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D4" w:rsidRDefault="00EF1CD4" w:rsidP="00820107">
      <w:pPr>
        <w:spacing w:line="240" w:lineRule="auto"/>
        <w:rPr>
          <w:b/>
          <w:bCs/>
          <w:sz w:val="24"/>
          <w:szCs w:val="24"/>
        </w:rPr>
      </w:pPr>
    </w:p>
    <w:p w:rsidR="00251A17" w:rsidRPr="00423635" w:rsidRDefault="00251A17" w:rsidP="00820107">
      <w:pPr>
        <w:spacing w:line="240" w:lineRule="auto"/>
        <w:rPr>
          <w:b/>
          <w:bCs/>
          <w:sz w:val="32"/>
          <w:szCs w:val="32"/>
        </w:rPr>
      </w:pPr>
      <w:r w:rsidRPr="00B3093E">
        <w:rPr>
          <w:b/>
          <w:bCs/>
          <w:sz w:val="32"/>
          <w:szCs w:val="32"/>
        </w:rPr>
        <w:t xml:space="preserve">Vejledning om helbredskrav til </w:t>
      </w:r>
      <w:proofErr w:type="gramStart"/>
      <w:r w:rsidRPr="00B3093E">
        <w:rPr>
          <w:b/>
          <w:bCs/>
          <w:sz w:val="32"/>
          <w:szCs w:val="32"/>
        </w:rPr>
        <w:t>kørekort</w:t>
      </w:r>
      <w:r w:rsidR="00AE69B4" w:rsidRPr="00D40AD3">
        <w:rPr>
          <w:b/>
          <w:bCs/>
          <w:sz w:val="24"/>
          <w:szCs w:val="24"/>
        </w:rPr>
        <w:t xml:space="preserve">         </w:t>
      </w:r>
      <w:r w:rsidR="00A603D2" w:rsidRPr="00D40AD3">
        <w:rPr>
          <w:b/>
          <w:bCs/>
          <w:sz w:val="24"/>
          <w:szCs w:val="24"/>
        </w:rPr>
        <w:t xml:space="preserve">             </w:t>
      </w:r>
      <w:r w:rsidR="00B3093E">
        <w:rPr>
          <w:b/>
          <w:bCs/>
          <w:color w:val="FF0000"/>
          <w:sz w:val="24"/>
          <w:szCs w:val="24"/>
        </w:rPr>
        <w:t>HØRINGSUDGAVE</w:t>
      </w:r>
      <w:proofErr w:type="gramEnd"/>
      <w:r w:rsidR="00B3093E">
        <w:rPr>
          <w:b/>
          <w:bCs/>
          <w:color w:val="FF0000"/>
          <w:sz w:val="24"/>
          <w:szCs w:val="24"/>
        </w:rPr>
        <w:t xml:space="preserve"> 12. juni 2017</w:t>
      </w:r>
    </w:p>
    <w:p w:rsidR="007C5ACD" w:rsidRPr="00D40AD3" w:rsidRDefault="007C5ACD" w:rsidP="00820107">
      <w:pPr>
        <w:spacing w:line="240" w:lineRule="auto"/>
        <w:rPr>
          <w:b/>
          <w:bCs/>
        </w:rPr>
      </w:pPr>
      <w:r w:rsidRPr="00D40AD3">
        <w:rPr>
          <w:b/>
          <w:bCs/>
        </w:rPr>
        <w:t xml:space="preserve">Introduktion </w:t>
      </w:r>
    </w:p>
    <w:p w:rsidR="007C5ACD" w:rsidRPr="00D40AD3" w:rsidRDefault="007C5ACD" w:rsidP="00820107">
      <w:pPr>
        <w:pStyle w:val="Listeafsnit"/>
        <w:numPr>
          <w:ilvl w:val="0"/>
          <w:numId w:val="31"/>
        </w:numPr>
        <w:spacing w:line="240" w:lineRule="auto"/>
        <w:rPr>
          <w:b/>
          <w:bCs/>
        </w:rPr>
      </w:pPr>
      <w:r w:rsidRPr="00D40AD3">
        <w:rPr>
          <w:b/>
          <w:bCs/>
        </w:rPr>
        <w:t>Generelle forhold</w:t>
      </w:r>
      <w:r w:rsidR="00062AB7" w:rsidRPr="00D40AD3">
        <w:rPr>
          <w:b/>
          <w:bCs/>
        </w:rPr>
        <w:t xml:space="preserve"> og introduktion til begreber</w:t>
      </w:r>
    </w:p>
    <w:p w:rsidR="007C5ACD" w:rsidRPr="00D40AD3" w:rsidRDefault="009A37C0" w:rsidP="00820107">
      <w:pPr>
        <w:spacing w:line="240" w:lineRule="auto"/>
        <w:rPr>
          <w:bCs/>
        </w:rPr>
      </w:pPr>
      <w:r w:rsidRPr="00D40AD3">
        <w:rPr>
          <w:bCs/>
        </w:rPr>
        <w:t xml:space="preserve">1.1. </w:t>
      </w:r>
      <w:r w:rsidR="00062AB7" w:rsidRPr="00D40AD3">
        <w:rPr>
          <w:bCs/>
        </w:rPr>
        <w:t>V</w:t>
      </w:r>
      <w:r w:rsidR="007C5ACD" w:rsidRPr="00D40AD3">
        <w:rPr>
          <w:bCs/>
        </w:rPr>
        <w:t>ejledningen</w:t>
      </w:r>
      <w:r w:rsidR="00062AB7" w:rsidRPr="00D40AD3">
        <w:rPr>
          <w:bCs/>
        </w:rPr>
        <w:t>s opbygning</w:t>
      </w:r>
      <w:r w:rsidRPr="00D40AD3">
        <w:rPr>
          <w:bCs/>
        </w:rPr>
        <w:br/>
      </w:r>
      <w:r w:rsidR="00255171" w:rsidRPr="00D40AD3">
        <w:rPr>
          <w:bCs/>
        </w:rPr>
        <w:t xml:space="preserve">1.2. </w:t>
      </w:r>
      <w:r w:rsidR="00062AB7" w:rsidRPr="00D40AD3">
        <w:rPr>
          <w:bCs/>
        </w:rPr>
        <w:t>Hvornår skal der vedlægges en lægeattest i forbindelse med ansøgning om</w:t>
      </w:r>
      <w:r w:rsidR="007C5ACD" w:rsidRPr="00D40AD3">
        <w:rPr>
          <w:bCs/>
        </w:rPr>
        <w:t xml:space="preserve"> kørekort</w:t>
      </w:r>
      <w:r w:rsidR="00062AB7" w:rsidRPr="00D40AD3">
        <w:rPr>
          <w:bCs/>
        </w:rPr>
        <w:t>?</w:t>
      </w:r>
      <w:r w:rsidRPr="00D40AD3">
        <w:rPr>
          <w:bCs/>
        </w:rPr>
        <w:br/>
      </w:r>
      <w:r w:rsidR="00255171" w:rsidRPr="00D40AD3">
        <w:rPr>
          <w:bCs/>
        </w:rPr>
        <w:t xml:space="preserve">1.3. </w:t>
      </w:r>
      <w:r w:rsidR="00062AB7" w:rsidRPr="00D40AD3">
        <w:rPr>
          <w:bCs/>
        </w:rPr>
        <w:t>Styrelsen for Patientsikkerheds rolle</w:t>
      </w:r>
      <w:r w:rsidRPr="00D40AD3">
        <w:rPr>
          <w:bCs/>
        </w:rPr>
        <w:br/>
      </w:r>
      <w:r w:rsidR="00255171" w:rsidRPr="00D40AD3">
        <w:rPr>
          <w:bCs/>
        </w:rPr>
        <w:t xml:space="preserve">1.4. </w:t>
      </w:r>
      <w:r w:rsidR="00062AB7" w:rsidRPr="00D40AD3">
        <w:rPr>
          <w:bCs/>
        </w:rPr>
        <w:t>Lægeattesttyper og kørekortkategorier</w:t>
      </w:r>
      <w:r w:rsidRPr="00D40AD3">
        <w:rPr>
          <w:bCs/>
        </w:rPr>
        <w:br/>
      </w:r>
      <w:r w:rsidR="00255171" w:rsidRPr="00D40AD3">
        <w:rPr>
          <w:bCs/>
        </w:rPr>
        <w:t xml:space="preserve">1.5. </w:t>
      </w:r>
      <w:r w:rsidR="00062AB7" w:rsidRPr="00D40AD3">
        <w:rPr>
          <w:bCs/>
        </w:rPr>
        <w:t>Udfyldelse af lægeattesten og dokumentation af helbredskrav</w:t>
      </w:r>
      <w:r w:rsidRPr="00D40AD3">
        <w:rPr>
          <w:bCs/>
        </w:rPr>
        <w:br/>
      </w:r>
      <w:r w:rsidR="00255171" w:rsidRPr="00D40AD3">
        <w:rPr>
          <w:bCs/>
        </w:rPr>
        <w:t xml:space="preserve">1.6. </w:t>
      </w:r>
      <w:r w:rsidR="00062AB7" w:rsidRPr="00D40AD3">
        <w:rPr>
          <w:bCs/>
        </w:rPr>
        <w:t>Anbefaling af vilkår</w:t>
      </w:r>
      <w:r w:rsidR="00FF118C" w:rsidRPr="00D40AD3">
        <w:rPr>
          <w:bCs/>
        </w:rPr>
        <w:t xml:space="preserve"> og begrænset gyldighedsperiode</w:t>
      </w:r>
      <w:r w:rsidR="00062AB7" w:rsidRPr="00D40AD3">
        <w:rPr>
          <w:bCs/>
        </w:rPr>
        <w:t xml:space="preserve"> for kørekortet</w:t>
      </w:r>
      <w:r w:rsidRPr="00D40AD3">
        <w:rPr>
          <w:bCs/>
        </w:rPr>
        <w:br/>
      </w:r>
      <w:r w:rsidR="00255171" w:rsidRPr="00D40AD3">
        <w:rPr>
          <w:bCs/>
        </w:rPr>
        <w:t xml:space="preserve">1.7. </w:t>
      </w:r>
      <w:r w:rsidR="00062AB7" w:rsidRPr="00D40AD3">
        <w:rPr>
          <w:bCs/>
        </w:rPr>
        <w:t xml:space="preserve">Anbefaling af vejledende helbredsmæssig køretest (VHK), kontrollerende køreprøve (KKP) og vurdering ved </w:t>
      </w:r>
      <w:r w:rsidR="007C5ACD" w:rsidRPr="00D40AD3">
        <w:rPr>
          <w:bCs/>
        </w:rPr>
        <w:t>bilinspektør</w:t>
      </w:r>
    </w:p>
    <w:p w:rsidR="007C5ACD" w:rsidRPr="00D40AD3" w:rsidRDefault="007C5ACD" w:rsidP="00820107">
      <w:pPr>
        <w:pStyle w:val="Listeafsnit"/>
        <w:numPr>
          <w:ilvl w:val="0"/>
          <w:numId w:val="31"/>
        </w:numPr>
        <w:spacing w:line="240" w:lineRule="auto"/>
        <w:rPr>
          <w:b/>
          <w:bCs/>
        </w:rPr>
      </w:pPr>
      <w:r w:rsidRPr="00D40AD3">
        <w:rPr>
          <w:b/>
          <w:bCs/>
        </w:rPr>
        <w:t>Lægens ansvar og anmeldelsespligt i forbindelse med kørekort</w:t>
      </w:r>
    </w:p>
    <w:p w:rsidR="007C5ACD" w:rsidRPr="00D40AD3" w:rsidRDefault="00255171" w:rsidP="00820107">
      <w:pPr>
        <w:spacing w:line="240" w:lineRule="auto"/>
        <w:rPr>
          <w:bCs/>
        </w:rPr>
      </w:pPr>
      <w:r w:rsidRPr="00D40AD3">
        <w:rPr>
          <w:bCs/>
        </w:rPr>
        <w:t xml:space="preserve">2.1. </w:t>
      </w:r>
      <w:r w:rsidR="007C5ACD" w:rsidRPr="00D40AD3">
        <w:rPr>
          <w:bCs/>
        </w:rPr>
        <w:t>Fornyelse af kørekort</w:t>
      </w:r>
      <w:r w:rsidR="007C5ACD" w:rsidRPr="00D40AD3">
        <w:rPr>
          <w:bCs/>
        </w:rPr>
        <w:br/>
      </w:r>
      <w:r w:rsidRPr="00D40AD3">
        <w:rPr>
          <w:bCs/>
        </w:rPr>
        <w:t>2.</w:t>
      </w:r>
      <w:r w:rsidR="00FF118C" w:rsidRPr="00D40AD3">
        <w:rPr>
          <w:bCs/>
        </w:rPr>
        <w:t>2</w:t>
      </w:r>
      <w:r w:rsidRPr="00D40AD3">
        <w:rPr>
          <w:bCs/>
        </w:rPr>
        <w:t xml:space="preserve">. </w:t>
      </w:r>
      <w:r w:rsidR="007C5ACD" w:rsidRPr="00D40AD3">
        <w:rPr>
          <w:bCs/>
        </w:rPr>
        <w:t>Lægeligt kørselsforbud i henhold til Autorisationslovens § 44 – lægens pligt</w:t>
      </w:r>
      <w:r w:rsidR="007C5ACD" w:rsidRPr="00D40AD3">
        <w:rPr>
          <w:bCs/>
        </w:rPr>
        <w:br/>
      </w:r>
      <w:r w:rsidRPr="00D40AD3">
        <w:rPr>
          <w:bCs/>
        </w:rPr>
        <w:t>2.</w:t>
      </w:r>
      <w:r w:rsidR="00FF118C" w:rsidRPr="00D40AD3">
        <w:rPr>
          <w:bCs/>
        </w:rPr>
        <w:t>3</w:t>
      </w:r>
      <w:r w:rsidRPr="00D40AD3">
        <w:rPr>
          <w:bCs/>
        </w:rPr>
        <w:t xml:space="preserve">. </w:t>
      </w:r>
      <w:r w:rsidR="00FF118C" w:rsidRPr="00D40AD3">
        <w:rPr>
          <w:bCs/>
        </w:rPr>
        <w:t>Information til patienten ved lægeligt kørselsforbud og journalføring</w:t>
      </w:r>
      <w:r w:rsidR="007C5ACD" w:rsidRPr="00D40AD3">
        <w:rPr>
          <w:bCs/>
        </w:rPr>
        <w:br/>
      </w:r>
      <w:r w:rsidR="00FF118C" w:rsidRPr="00D40AD3">
        <w:rPr>
          <w:bCs/>
        </w:rPr>
        <w:t>2.4. Tvivl eller uenighed om føreregnetheden</w:t>
      </w:r>
      <w:r w:rsidR="00FF118C" w:rsidRPr="00D40AD3">
        <w:rPr>
          <w:bCs/>
        </w:rPr>
        <w:br/>
      </w:r>
      <w:r w:rsidRPr="00D40AD3">
        <w:rPr>
          <w:bCs/>
        </w:rPr>
        <w:t xml:space="preserve">2.5. </w:t>
      </w:r>
      <w:r w:rsidR="00690316" w:rsidRPr="00D40AD3">
        <w:rPr>
          <w:bCs/>
        </w:rPr>
        <w:t>Instrukser om</w:t>
      </w:r>
      <w:r w:rsidR="007C5ACD" w:rsidRPr="00D40AD3">
        <w:rPr>
          <w:bCs/>
        </w:rPr>
        <w:t xml:space="preserve"> kørselsforbud</w:t>
      </w:r>
      <w:r w:rsidR="007C5ACD" w:rsidRPr="00D40AD3">
        <w:rPr>
          <w:bCs/>
        </w:rPr>
        <w:br/>
      </w:r>
      <w:r w:rsidRPr="00D40AD3">
        <w:rPr>
          <w:bCs/>
        </w:rPr>
        <w:t xml:space="preserve">2.6. </w:t>
      </w:r>
      <w:r w:rsidR="007C5ACD" w:rsidRPr="00D40AD3">
        <w:rPr>
          <w:bCs/>
        </w:rPr>
        <w:t>Indberetning til Styrelsen for Patientsikkerhed</w:t>
      </w:r>
      <w:r w:rsidR="007C5ACD" w:rsidRPr="00D40AD3">
        <w:rPr>
          <w:bCs/>
        </w:rPr>
        <w:br/>
      </w:r>
      <w:r w:rsidRPr="00D40AD3">
        <w:rPr>
          <w:bCs/>
        </w:rPr>
        <w:t xml:space="preserve">2.7. </w:t>
      </w:r>
      <w:r w:rsidR="007C5ACD" w:rsidRPr="00D40AD3">
        <w:rPr>
          <w:bCs/>
        </w:rPr>
        <w:t>Anmelde</w:t>
      </w:r>
      <w:r w:rsidR="00FF118C" w:rsidRPr="00D40AD3">
        <w:rPr>
          <w:bCs/>
        </w:rPr>
        <w:t>lse til politiet ved umiddelbar</w:t>
      </w:r>
      <w:r w:rsidR="007C5ACD" w:rsidRPr="00D40AD3">
        <w:rPr>
          <w:bCs/>
        </w:rPr>
        <w:t xml:space="preserve"> fare</w:t>
      </w:r>
    </w:p>
    <w:p w:rsidR="007C5ACD" w:rsidRPr="00D40AD3" w:rsidRDefault="007C5ACD" w:rsidP="00820107">
      <w:pPr>
        <w:pStyle w:val="Listeafsnit"/>
        <w:numPr>
          <w:ilvl w:val="0"/>
          <w:numId w:val="31"/>
        </w:numPr>
        <w:spacing w:line="240" w:lineRule="auto"/>
        <w:rPr>
          <w:b/>
          <w:bCs/>
        </w:rPr>
      </w:pPr>
      <w:r w:rsidRPr="00D40AD3">
        <w:rPr>
          <w:b/>
          <w:bCs/>
        </w:rPr>
        <w:t>Syn</w:t>
      </w:r>
      <w:r w:rsidR="002035F7" w:rsidRPr="00D40AD3">
        <w:rPr>
          <w:b/>
          <w:bCs/>
        </w:rPr>
        <w:t>et</w:t>
      </w:r>
      <w:r w:rsidRPr="00D40AD3">
        <w:rPr>
          <w:b/>
          <w:bCs/>
        </w:rPr>
        <w:t xml:space="preserve"> og hørelse</w:t>
      </w:r>
      <w:r w:rsidR="002035F7" w:rsidRPr="00D40AD3">
        <w:rPr>
          <w:b/>
          <w:bCs/>
        </w:rPr>
        <w:t>n</w:t>
      </w:r>
    </w:p>
    <w:p w:rsidR="007C5ACD" w:rsidRPr="00D40AD3" w:rsidRDefault="009A37C0" w:rsidP="00820107">
      <w:pPr>
        <w:spacing w:line="240" w:lineRule="auto"/>
      </w:pPr>
      <w:r w:rsidRPr="00D40AD3">
        <w:t>3.1.</w:t>
      </w:r>
      <w:r w:rsidR="00255171" w:rsidRPr="00D40AD3">
        <w:t xml:space="preserve"> </w:t>
      </w:r>
      <w:r w:rsidR="007C5ACD" w:rsidRPr="00D40AD3">
        <w:t>Syn</w:t>
      </w:r>
      <w:r w:rsidRPr="00D40AD3">
        <w:t>et</w:t>
      </w:r>
      <w:r w:rsidRPr="00D40AD3">
        <w:br/>
        <w:t>3.2. H</w:t>
      </w:r>
      <w:r w:rsidR="007C5ACD" w:rsidRPr="00D40AD3">
        <w:t>ørelse</w:t>
      </w:r>
      <w:r w:rsidRPr="00D40AD3">
        <w:t>n</w:t>
      </w:r>
    </w:p>
    <w:p w:rsidR="007C5ACD" w:rsidRPr="00D40AD3" w:rsidRDefault="007C5ACD" w:rsidP="00820107">
      <w:pPr>
        <w:pStyle w:val="Listeafsnit"/>
        <w:numPr>
          <w:ilvl w:val="0"/>
          <w:numId w:val="31"/>
        </w:numPr>
        <w:spacing w:line="240" w:lineRule="auto"/>
        <w:rPr>
          <w:b/>
          <w:bCs/>
        </w:rPr>
      </w:pPr>
      <w:r w:rsidRPr="00D40AD3">
        <w:rPr>
          <w:b/>
          <w:bCs/>
        </w:rPr>
        <w:t>Neurologiske lidelser</w:t>
      </w:r>
    </w:p>
    <w:p w:rsidR="007C5ACD" w:rsidRPr="00D40AD3" w:rsidRDefault="00255171" w:rsidP="00820107">
      <w:pPr>
        <w:spacing w:line="240" w:lineRule="auto"/>
      </w:pPr>
      <w:r w:rsidRPr="00D40AD3">
        <w:t xml:space="preserve">4.1. </w:t>
      </w:r>
      <w:r w:rsidR="007C5ACD" w:rsidRPr="00D40AD3">
        <w:t>Epilepsi og kramper</w:t>
      </w:r>
      <w:r w:rsidRPr="00D40AD3">
        <w:br/>
        <w:t xml:space="preserve">4.2. </w:t>
      </w:r>
      <w:r w:rsidR="009F48F0" w:rsidRPr="00D40AD3">
        <w:t>Synkop</w:t>
      </w:r>
      <w:r w:rsidR="007C5ACD" w:rsidRPr="00D40AD3">
        <w:t>er og andre bevidsthedsforstyrrelser</w:t>
      </w:r>
      <w:r w:rsidRPr="00D40AD3">
        <w:br/>
      </w:r>
      <w:r w:rsidR="00EC438C" w:rsidRPr="00D40AD3">
        <w:t>4.3.  Søvn- og vågenhedsforstyrrelser</w:t>
      </w:r>
      <w:r w:rsidR="006C5B53" w:rsidRPr="00D40AD3">
        <w:br/>
      </w:r>
      <w:r w:rsidR="002C7034" w:rsidRPr="00D40AD3">
        <w:t>4.4</w:t>
      </w:r>
      <w:r w:rsidRPr="00D40AD3">
        <w:t xml:space="preserve">. </w:t>
      </w:r>
      <w:r w:rsidR="007C5ACD" w:rsidRPr="00D40AD3">
        <w:t>Andre neurologiske sygdomme</w:t>
      </w:r>
    </w:p>
    <w:p w:rsidR="007C5ACD" w:rsidRPr="00D40AD3" w:rsidRDefault="007C5ACD" w:rsidP="00820107">
      <w:pPr>
        <w:pStyle w:val="Listeafsnit"/>
        <w:numPr>
          <w:ilvl w:val="0"/>
          <w:numId w:val="31"/>
        </w:numPr>
        <w:spacing w:line="240" w:lineRule="auto"/>
        <w:rPr>
          <w:b/>
          <w:bCs/>
        </w:rPr>
      </w:pPr>
      <w:r w:rsidRPr="00D40AD3">
        <w:rPr>
          <w:b/>
          <w:bCs/>
        </w:rPr>
        <w:t>Hjerte- og karsygdomme</w:t>
      </w:r>
    </w:p>
    <w:p w:rsidR="007C5ACD" w:rsidRPr="00D40AD3" w:rsidRDefault="00255171" w:rsidP="00820107">
      <w:pPr>
        <w:spacing w:line="240" w:lineRule="auto"/>
      </w:pPr>
      <w:r w:rsidRPr="00D40AD3">
        <w:t xml:space="preserve">5.1. </w:t>
      </w:r>
      <w:r w:rsidR="007C5ACD" w:rsidRPr="00D40AD3">
        <w:t>Hjertesygdomme</w:t>
      </w:r>
      <w:r w:rsidRPr="00D40AD3">
        <w:br/>
        <w:t xml:space="preserve">5.2. </w:t>
      </w:r>
      <w:proofErr w:type="spellStart"/>
      <w:r w:rsidR="007C5ACD" w:rsidRPr="00D40AD3">
        <w:t>Cerebrovaskulær</w:t>
      </w:r>
      <w:r w:rsidR="002C7034" w:rsidRPr="00D40AD3">
        <w:t>e</w:t>
      </w:r>
      <w:proofErr w:type="spellEnd"/>
      <w:r w:rsidR="007C5ACD" w:rsidRPr="00D40AD3">
        <w:t xml:space="preserve"> sygdom</w:t>
      </w:r>
      <w:r w:rsidR="00EC438C" w:rsidRPr="00D40AD3">
        <w:t>me</w:t>
      </w:r>
    </w:p>
    <w:p w:rsidR="007C5ACD" w:rsidRPr="00D40AD3" w:rsidRDefault="007C5ACD" w:rsidP="00820107">
      <w:pPr>
        <w:pStyle w:val="Listeafsnit"/>
        <w:numPr>
          <w:ilvl w:val="0"/>
          <w:numId w:val="31"/>
        </w:numPr>
        <w:spacing w:line="240" w:lineRule="auto"/>
        <w:rPr>
          <w:b/>
          <w:bCs/>
        </w:rPr>
      </w:pPr>
      <w:r w:rsidRPr="00D40AD3">
        <w:rPr>
          <w:b/>
          <w:bCs/>
        </w:rPr>
        <w:t>Diabetes</w:t>
      </w:r>
    </w:p>
    <w:p w:rsidR="007C5ACD" w:rsidRPr="00D40AD3" w:rsidRDefault="007C5ACD" w:rsidP="00820107">
      <w:pPr>
        <w:pStyle w:val="Listeafsnit"/>
        <w:numPr>
          <w:ilvl w:val="0"/>
          <w:numId w:val="31"/>
        </w:numPr>
        <w:spacing w:line="240" w:lineRule="auto"/>
        <w:rPr>
          <w:b/>
          <w:bCs/>
        </w:rPr>
      </w:pPr>
      <w:r w:rsidRPr="00D40AD3">
        <w:rPr>
          <w:b/>
          <w:bCs/>
        </w:rPr>
        <w:t>Psykiske sygdomme og demens</w:t>
      </w:r>
    </w:p>
    <w:p w:rsidR="007C5ACD" w:rsidRPr="00D40AD3" w:rsidRDefault="002035F7" w:rsidP="00820107">
      <w:pPr>
        <w:spacing w:line="240" w:lineRule="auto"/>
      </w:pPr>
      <w:r w:rsidRPr="00D40AD3">
        <w:t>7.1.</w:t>
      </w:r>
      <w:r w:rsidR="007C5ACD" w:rsidRPr="00D40AD3">
        <w:t xml:space="preserve"> Psykiske sygdomme og </w:t>
      </w:r>
      <w:proofErr w:type="spellStart"/>
      <w:r w:rsidR="007C5ACD" w:rsidRPr="00D40AD3">
        <w:t>hyperkinetiske</w:t>
      </w:r>
      <w:proofErr w:type="spellEnd"/>
      <w:r w:rsidR="007C5ACD" w:rsidRPr="00D40AD3">
        <w:t xml:space="preserve"> lidelser</w:t>
      </w:r>
      <w:r w:rsidRPr="00D40AD3">
        <w:br/>
        <w:t xml:space="preserve">7.2. </w:t>
      </w:r>
      <w:r w:rsidR="007C5ACD" w:rsidRPr="00D40AD3">
        <w:t>Demens og andre kogn</w:t>
      </w:r>
      <w:r w:rsidRPr="00D40AD3">
        <w:t>i</w:t>
      </w:r>
      <w:r w:rsidR="007C5ACD" w:rsidRPr="00D40AD3">
        <w:t>tive forstyrrelser</w:t>
      </w:r>
    </w:p>
    <w:p w:rsidR="007C5ACD" w:rsidRPr="00D40AD3" w:rsidRDefault="007C5ACD" w:rsidP="00820107">
      <w:pPr>
        <w:pStyle w:val="Listeafsnit"/>
        <w:numPr>
          <w:ilvl w:val="0"/>
          <w:numId w:val="31"/>
        </w:numPr>
        <w:spacing w:line="240" w:lineRule="auto"/>
        <w:rPr>
          <w:b/>
          <w:bCs/>
        </w:rPr>
      </w:pPr>
      <w:r w:rsidRPr="00D40AD3">
        <w:rPr>
          <w:b/>
          <w:bCs/>
        </w:rPr>
        <w:t>Alkohol- og narkotikamisbrug</w:t>
      </w:r>
    </w:p>
    <w:p w:rsidR="005D08F6" w:rsidRPr="00D40AD3" w:rsidRDefault="005D08F6" w:rsidP="005D08F6">
      <w:pPr>
        <w:spacing w:line="240" w:lineRule="auto"/>
        <w:rPr>
          <w:bCs/>
        </w:rPr>
      </w:pPr>
      <w:r w:rsidRPr="00D40AD3">
        <w:rPr>
          <w:bCs/>
        </w:rPr>
        <w:lastRenderedPageBreak/>
        <w:t>8.1. Alkoholmisbrug</w:t>
      </w:r>
      <w:r w:rsidRPr="00D40AD3">
        <w:rPr>
          <w:bCs/>
        </w:rPr>
        <w:br/>
        <w:t>8.2. Narkotikamisbrug</w:t>
      </w:r>
    </w:p>
    <w:p w:rsidR="007C5ACD" w:rsidRPr="00D40AD3" w:rsidRDefault="007C5ACD" w:rsidP="00820107">
      <w:pPr>
        <w:pStyle w:val="Listeafsnit"/>
        <w:numPr>
          <w:ilvl w:val="0"/>
          <w:numId w:val="31"/>
        </w:numPr>
        <w:spacing w:line="240" w:lineRule="auto"/>
        <w:rPr>
          <w:b/>
          <w:bCs/>
        </w:rPr>
      </w:pPr>
      <w:r w:rsidRPr="00D40AD3">
        <w:rPr>
          <w:b/>
          <w:bCs/>
        </w:rPr>
        <w:t>Trafikfarlig medicin</w:t>
      </w:r>
    </w:p>
    <w:p w:rsidR="007C5ACD" w:rsidRPr="00D40AD3" w:rsidRDefault="007C5ACD" w:rsidP="00820107">
      <w:pPr>
        <w:pStyle w:val="Listeafsnit"/>
        <w:numPr>
          <w:ilvl w:val="0"/>
          <w:numId w:val="31"/>
        </w:numPr>
        <w:spacing w:line="240" w:lineRule="auto"/>
        <w:rPr>
          <w:b/>
          <w:bCs/>
        </w:rPr>
      </w:pPr>
      <w:r w:rsidRPr="00D40AD3">
        <w:rPr>
          <w:b/>
          <w:bCs/>
        </w:rPr>
        <w:t>Andre sygdomme</w:t>
      </w:r>
    </w:p>
    <w:p w:rsidR="0096253B" w:rsidRPr="00D40AD3" w:rsidRDefault="002035F7" w:rsidP="006C5B53">
      <w:pPr>
        <w:spacing w:line="240" w:lineRule="auto"/>
      </w:pPr>
      <w:r w:rsidRPr="00D40AD3">
        <w:t>10.</w:t>
      </w:r>
      <w:r w:rsidR="002C7034" w:rsidRPr="00D40AD3">
        <w:t>1</w:t>
      </w:r>
      <w:r w:rsidRPr="00D40AD3">
        <w:t>. Bevægeapparatet</w:t>
      </w:r>
      <w:r w:rsidRPr="00D40AD3">
        <w:br/>
        <w:t>10.</w:t>
      </w:r>
      <w:r w:rsidR="002C7034" w:rsidRPr="00D40AD3">
        <w:t>2</w:t>
      </w:r>
      <w:r w:rsidRPr="00D40AD3">
        <w:t>. Ny</w:t>
      </w:r>
      <w:r w:rsidR="002C7034" w:rsidRPr="00D40AD3">
        <w:t>resygdomme</w:t>
      </w:r>
      <w:r w:rsidR="002C7034" w:rsidRPr="00D40AD3">
        <w:br/>
        <w:t>10.3</w:t>
      </w:r>
      <w:r w:rsidRPr="00D40AD3">
        <w:t xml:space="preserve">. </w:t>
      </w:r>
      <w:r w:rsidR="002C7034" w:rsidRPr="00D40AD3">
        <w:t>Respirationsinsufficiens og iltbehandling ved bilkørsel</w:t>
      </w:r>
      <w:r w:rsidR="006C5B53" w:rsidRPr="00D40AD3">
        <w:br/>
      </w:r>
      <w:r w:rsidR="002C7034" w:rsidRPr="00D40AD3">
        <w:t>10.4.</w:t>
      </w:r>
      <w:r w:rsidR="000F55BF" w:rsidRPr="00D40AD3">
        <w:t xml:space="preserve"> </w:t>
      </w:r>
      <w:r w:rsidR="002C7034" w:rsidRPr="00D40AD3">
        <w:t>Andre</w:t>
      </w:r>
      <w:r w:rsidR="007C5ACD" w:rsidRPr="00D40AD3">
        <w:t xml:space="preserve"> helbredsmæssige forhold</w:t>
      </w:r>
      <w:r w:rsidR="002C7034" w:rsidRPr="00D40AD3">
        <w:t xml:space="preserve"> af trafiksikkerhedsmæssig betydning</w:t>
      </w:r>
      <w:r w:rsidR="002C7034" w:rsidRPr="00D40AD3">
        <w:tab/>
      </w:r>
    </w:p>
    <w:p w:rsidR="002C7034" w:rsidRPr="00D40AD3" w:rsidRDefault="002C7034" w:rsidP="00820107">
      <w:pPr>
        <w:spacing w:line="240" w:lineRule="auto"/>
      </w:pPr>
    </w:p>
    <w:p w:rsidR="002C7034" w:rsidRPr="00D40AD3" w:rsidRDefault="002C7034" w:rsidP="00820107">
      <w:pPr>
        <w:spacing w:line="240" w:lineRule="auto"/>
      </w:pPr>
    </w:p>
    <w:p w:rsidR="007C5ACD" w:rsidRPr="00D40AD3" w:rsidRDefault="007C5ACD" w:rsidP="00820107">
      <w:pPr>
        <w:spacing w:line="240" w:lineRule="auto"/>
        <w:ind w:left="720"/>
      </w:pPr>
    </w:p>
    <w:p w:rsidR="002C7034" w:rsidRPr="00D40AD3" w:rsidRDefault="002C7034">
      <w:pPr>
        <w:rPr>
          <w:rFonts w:eastAsia="Times New Roman" w:cs="Tahoma"/>
          <w:b/>
          <w:bCs/>
          <w:color w:val="000000"/>
          <w:u w:val="single"/>
          <w:lang w:eastAsia="da-DK"/>
        </w:rPr>
      </w:pPr>
      <w:r w:rsidRPr="00D40AD3">
        <w:rPr>
          <w:rFonts w:eastAsia="Times New Roman" w:cs="Tahoma"/>
          <w:b/>
          <w:bCs/>
          <w:color w:val="000000"/>
          <w:u w:val="single"/>
          <w:lang w:eastAsia="da-DK"/>
        </w:rPr>
        <w:br w:type="page"/>
      </w:r>
    </w:p>
    <w:p w:rsidR="00062AB7" w:rsidRPr="00D40AD3" w:rsidRDefault="00062AB7" w:rsidP="00820107">
      <w:pPr>
        <w:keepNext/>
        <w:spacing w:before="240" w:after="0" w:line="240" w:lineRule="auto"/>
        <w:rPr>
          <w:rFonts w:eastAsia="Times New Roman" w:cs="Tahoma"/>
          <w:b/>
          <w:bCs/>
          <w:color w:val="000000"/>
          <w:sz w:val="24"/>
          <w:szCs w:val="24"/>
          <w:u w:val="single"/>
          <w:lang w:eastAsia="da-DK"/>
        </w:rPr>
      </w:pPr>
      <w:r w:rsidRPr="00D40AD3">
        <w:rPr>
          <w:rFonts w:eastAsia="Times New Roman" w:cs="Tahoma"/>
          <w:b/>
          <w:bCs/>
          <w:color w:val="000000"/>
          <w:sz w:val="24"/>
          <w:szCs w:val="24"/>
          <w:u w:val="single"/>
          <w:lang w:eastAsia="da-DK"/>
        </w:rPr>
        <w:lastRenderedPageBreak/>
        <w:t>Introduktion</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Denne vejledning henvender sig primært til læger, der som led i deres arbejde kommer i kontakt med patienter med kørekort</w:t>
      </w:r>
      <w:r w:rsidR="00231226" w:rsidRPr="00D40AD3">
        <w:rPr>
          <w:rFonts w:eastAsia="Times New Roman" w:cs="Tahoma"/>
          <w:color w:val="000000"/>
          <w:lang w:eastAsia="da-DK"/>
        </w:rPr>
        <w:t xml:space="preserve">. </w:t>
      </w:r>
      <w:r w:rsidRPr="00D40AD3">
        <w:rPr>
          <w:rFonts w:eastAsia="Times New Roman" w:cs="Tahoma"/>
          <w:color w:val="000000"/>
          <w:lang w:eastAsia="da-DK"/>
        </w:rPr>
        <w:t>Vejledningen kan bruges</w:t>
      </w:r>
      <w:r w:rsidR="00DC129B" w:rsidRPr="00D40AD3">
        <w:rPr>
          <w:rFonts w:eastAsia="Times New Roman" w:cs="Tahoma"/>
          <w:color w:val="000000"/>
          <w:lang w:eastAsia="da-DK"/>
        </w:rPr>
        <w:t>,</w:t>
      </w:r>
      <w:r w:rsidR="00820107" w:rsidRPr="00D40AD3">
        <w:rPr>
          <w:rFonts w:eastAsia="Times New Roman" w:cs="Tahoma"/>
          <w:color w:val="000000"/>
          <w:lang w:eastAsia="da-DK"/>
        </w:rPr>
        <w:t xml:space="preserve"> når praktiserende læger</w:t>
      </w:r>
      <w:r w:rsidR="00754E7A" w:rsidRPr="00D40AD3">
        <w:rPr>
          <w:rFonts w:eastAsia="Times New Roman" w:cs="Tahoma"/>
          <w:color w:val="000000"/>
          <w:lang w:eastAsia="da-DK"/>
        </w:rPr>
        <w:t>,</w:t>
      </w:r>
      <w:r w:rsidR="00820107" w:rsidRPr="00D40AD3">
        <w:rPr>
          <w:rFonts w:eastAsia="Times New Roman" w:cs="Tahoma"/>
          <w:color w:val="000000"/>
          <w:lang w:eastAsia="da-DK"/>
        </w:rPr>
        <w:t xml:space="preserve"> </w:t>
      </w:r>
      <w:r w:rsidRPr="00D40AD3">
        <w:rPr>
          <w:rFonts w:eastAsia="Times New Roman" w:cs="Tahoma"/>
          <w:color w:val="000000"/>
          <w:lang w:eastAsia="da-DK"/>
        </w:rPr>
        <w:t>o</w:t>
      </w:r>
      <w:r w:rsidR="00820107" w:rsidRPr="00D40AD3">
        <w:rPr>
          <w:rFonts w:eastAsia="Times New Roman" w:cs="Tahoma"/>
          <w:color w:val="000000"/>
          <w:lang w:eastAsia="da-DK"/>
        </w:rPr>
        <w:t>g nogle gange andre speciallæger</w:t>
      </w:r>
      <w:r w:rsidR="00754E7A" w:rsidRPr="00D40AD3">
        <w:rPr>
          <w:rFonts w:eastAsia="Times New Roman" w:cs="Tahoma"/>
          <w:color w:val="000000"/>
          <w:lang w:eastAsia="da-DK"/>
        </w:rPr>
        <w:t>,</w:t>
      </w:r>
      <w:r w:rsidRPr="00D40AD3">
        <w:rPr>
          <w:rFonts w:eastAsia="Times New Roman" w:cs="Tahoma"/>
          <w:color w:val="000000"/>
          <w:lang w:eastAsia="da-DK"/>
        </w:rPr>
        <w:t xml:space="preserve"> skal vurdere helbredstilstande</w:t>
      </w:r>
      <w:r w:rsidR="00157181" w:rsidRPr="00D40AD3">
        <w:rPr>
          <w:rFonts w:eastAsia="Times New Roman" w:cs="Tahoma"/>
          <w:color w:val="000000"/>
          <w:lang w:eastAsia="da-DK"/>
        </w:rPr>
        <w:t>n</w:t>
      </w:r>
      <w:r w:rsidRPr="00D40AD3">
        <w:rPr>
          <w:rFonts w:eastAsia="Times New Roman" w:cs="Tahoma"/>
          <w:color w:val="000000"/>
          <w:lang w:eastAsia="da-DK"/>
        </w:rPr>
        <w:t xml:space="preserve"> hos en patient i forbindelse med </w:t>
      </w:r>
      <w:r w:rsidR="00231226" w:rsidRPr="00D40AD3">
        <w:rPr>
          <w:rFonts w:eastAsia="Times New Roman" w:cs="Tahoma"/>
          <w:color w:val="000000"/>
          <w:lang w:eastAsia="da-DK"/>
        </w:rPr>
        <w:t xml:space="preserve">overvejelser om et lægeligt kørselsforbud eller </w:t>
      </w:r>
      <w:r w:rsidRPr="00D40AD3">
        <w:rPr>
          <w:rFonts w:eastAsia="Times New Roman" w:cs="Tahoma"/>
          <w:color w:val="000000"/>
          <w:lang w:eastAsia="da-DK"/>
        </w:rPr>
        <w:t>ansøgning om udstedelse eller fornyelse af kørekort</w:t>
      </w:r>
      <w:r w:rsidR="00DC129B" w:rsidRPr="00D40AD3">
        <w:rPr>
          <w:rFonts w:eastAsia="Times New Roman" w:cs="Tahoma"/>
          <w:color w:val="000000"/>
          <w:lang w:eastAsia="da-DK"/>
        </w:rPr>
        <w:t xml:space="preserve">. </w:t>
      </w:r>
      <w:r w:rsidR="00231226" w:rsidRPr="00D40AD3">
        <w:rPr>
          <w:rFonts w:eastAsia="Times New Roman" w:cs="Tahoma"/>
          <w:color w:val="000000"/>
          <w:lang w:eastAsia="da-DK"/>
        </w:rPr>
        <w:t>Helt konkret drejer det sig om følgende situationer:</w:t>
      </w:r>
    </w:p>
    <w:p w:rsidR="00231226" w:rsidRPr="00D40AD3" w:rsidRDefault="00231226" w:rsidP="00820107">
      <w:pPr>
        <w:spacing w:before="60" w:after="0" w:line="240" w:lineRule="auto"/>
        <w:jc w:val="both"/>
        <w:rPr>
          <w:rFonts w:eastAsia="Times New Roman" w:cs="Tahoma"/>
          <w:color w:val="000000"/>
          <w:lang w:eastAsia="da-DK"/>
        </w:rPr>
      </w:pPr>
    </w:p>
    <w:p w:rsidR="00231226" w:rsidRPr="00D40AD3" w:rsidRDefault="00231226" w:rsidP="00231226">
      <w:pPr>
        <w:pStyle w:val="Listeafsnit"/>
        <w:numPr>
          <w:ilvl w:val="0"/>
          <w:numId w:val="2"/>
        </w:numPr>
        <w:spacing w:before="60" w:after="0" w:line="240" w:lineRule="auto"/>
        <w:contextualSpacing/>
        <w:jc w:val="both"/>
        <w:rPr>
          <w:rFonts w:eastAsia="Times New Roman" w:cs="Tahoma"/>
          <w:color w:val="000000"/>
          <w:lang w:eastAsia="da-DK"/>
        </w:rPr>
      </w:pPr>
      <w:r w:rsidRPr="00D40AD3">
        <w:rPr>
          <w:rFonts w:eastAsia="Times New Roman" w:cs="Tahoma"/>
          <w:color w:val="000000"/>
          <w:lang w:eastAsia="da-DK"/>
        </w:rPr>
        <w:t>Når man som l</w:t>
      </w:r>
      <w:r w:rsidR="00062AB7" w:rsidRPr="00D40AD3">
        <w:rPr>
          <w:rFonts w:eastAsia="Times New Roman" w:cs="Tahoma"/>
          <w:color w:val="000000"/>
          <w:lang w:eastAsia="da-DK"/>
        </w:rPr>
        <w:t xml:space="preserve">æge skal vurdere, om der </w:t>
      </w:r>
      <w:r w:rsidR="0007384C" w:rsidRPr="00D40AD3">
        <w:rPr>
          <w:rFonts w:eastAsia="Times New Roman" w:cs="Tahoma"/>
          <w:color w:val="000000"/>
          <w:lang w:eastAsia="da-DK"/>
        </w:rPr>
        <w:t>bør</w:t>
      </w:r>
      <w:r w:rsidR="00062AB7" w:rsidRPr="00D40AD3">
        <w:rPr>
          <w:rFonts w:eastAsia="Times New Roman" w:cs="Tahoma"/>
          <w:color w:val="000000"/>
          <w:lang w:eastAsia="da-DK"/>
        </w:rPr>
        <w:t xml:space="preserve"> udstedes et lægeligt kørselsforbud i henhold til autorisationslovens § 44 på grund af en helbredstilstand/sygelig tilstand hos en patient, som indebærer risiko for trafiksikkerheden (se afsnit 2.</w:t>
      </w:r>
      <w:r w:rsidR="00E729EA" w:rsidRPr="00D40AD3">
        <w:rPr>
          <w:rFonts w:eastAsia="Times New Roman" w:cs="Tahoma"/>
          <w:color w:val="000000"/>
          <w:lang w:eastAsia="da-DK"/>
        </w:rPr>
        <w:t>2</w:t>
      </w:r>
      <w:r w:rsidR="00062AB7" w:rsidRPr="00D40AD3">
        <w:rPr>
          <w:rFonts w:eastAsia="Times New Roman" w:cs="Tahoma"/>
          <w:color w:val="000000"/>
          <w:lang w:eastAsia="da-DK"/>
        </w:rPr>
        <w:t xml:space="preserve">.). </w:t>
      </w:r>
    </w:p>
    <w:p w:rsidR="00231226" w:rsidRPr="00D40AD3" w:rsidRDefault="00231226" w:rsidP="00231226">
      <w:pPr>
        <w:pStyle w:val="Listeafsnit"/>
        <w:spacing w:before="60" w:after="0" w:line="240" w:lineRule="auto"/>
        <w:ind w:left="973"/>
        <w:contextualSpacing/>
        <w:jc w:val="both"/>
        <w:rPr>
          <w:rFonts w:eastAsia="Times New Roman" w:cs="Tahoma"/>
          <w:color w:val="000000"/>
          <w:lang w:eastAsia="da-DK"/>
        </w:rPr>
      </w:pPr>
    </w:p>
    <w:p w:rsidR="00062AB7" w:rsidRPr="00D40AD3" w:rsidRDefault="00231226" w:rsidP="00231226">
      <w:pPr>
        <w:pStyle w:val="Listeafsnit"/>
        <w:numPr>
          <w:ilvl w:val="0"/>
          <w:numId w:val="2"/>
        </w:numPr>
        <w:spacing w:before="60" w:after="0" w:line="240" w:lineRule="auto"/>
        <w:contextualSpacing/>
        <w:jc w:val="both"/>
        <w:rPr>
          <w:rFonts w:eastAsia="Times New Roman" w:cs="Tahoma"/>
          <w:color w:val="000000"/>
          <w:lang w:eastAsia="da-DK"/>
        </w:rPr>
      </w:pPr>
      <w:r w:rsidRPr="00D40AD3">
        <w:rPr>
          <w:rFonts w:eastAsia="Times New Roman" w:cs="Tahoma"/>
          <w:color w:val="000000"/>
          <w:lang w:eastAsia="da-DK"/>
        </w:rPr>
        <w:t>Ved u</w:t>
      </w:r>
      <w:r w:rsidR="00062AB7" w:rsidRPr="00D40AD3">
        <w:rPr>
          <w:rFonts w:eastAsia="Times New Roman" w:cs="Tahoma"/>
          <w:color w:val="000000"/>
          <w:lang w:eastAsia="da-DK"/>
        </w:rPr>
        <w:t>dfylde</w:t>
      </w:r>
      <w:r w:rsidR="00157181" w:rsidRPr="00D40AD3">
        <w:rPr>
          <w:rFonts w:eastAsia="Times New Roman" w:cs="Tahoma"/>
          <w:color w:val="000000"/>
          <w:lang w:eastAsia="da-DK"/>
        </w:rPr>
        <w:t>lse</w:t>
      </w:r>
      <w:r w:rsidR="00062AB7" w:rsidRPr="00D40AD3">
        <w:rPr>
          <w:rFonts w:eastAsia="Times New Roman" w:cs="Tahoma"/>
          <w:color w:val="000000"/>
          <w:lang w:eastAsia="da-DK"/>
        </w:rPr>
        <w:t xml:space="preserve"> kørekortattesten: ”Blanket til helbredsmæssige oplysninger ved udstedelse af kørekort til </w:t>
      </w:r>
      <w:r w:rsidR="00A603D2" w:rsidRPr="00D40AD3">
        <w:rPr>
          <w:rFonts w:eastAsia="Times New Roman" w:cs="Tahoma"/>
          <w:color w:val="000000"/>
          <w:lang w:eastAsia="da-DK"/>
        </w:rPr>
        <w:t>Gruppe</w:t>
      </w:r>
      <w:r w:rsidR="00062AB7" w:rsidRPr="00D40AD3">
        <w:rPr>
          <w:rFonts w:eastAsia="Times New Roman" w:cs="Tahoma"/>
          <w:color w:val="000000"/>
          <w:lang w:eastAsia="da-DK"/>
        </w:rPr>
        <w:t xml:space="preserve"> 1 og 2”.</w:t>
      </w:r>
    </w:p>
    <w:p w:rsidR="00062AB7" w:rsidRPr="00D40AD3" w:rsidRDefault="00062AB7" w:rsidP="00820107">
      <w:pPr>
        <w:pStyle w:val="Listeafsnit"/>
        <w:spacing w:before="60" w:after="0" w:line="240" w:lineRule="auto"/>
        <w:ind w:left="973"/>
        <w:jc w:val="both"/>
        <w:rPr>
          <w:rFonts w:eastAsia="Times New Roman" w:cs="Tahoma"/>
          <w:color w:val="000000"/>
          <w:lang w:eastAsia="da-DK"/>
        </w:rPr>
      </w:pPr>
    </w:p>
    <w:p w:rsidR="00062AB7" w:rsidRPr="00D40AD3" w:rsidRDefault="00231226" w:rsidP="00820107">
      <w:pPr>
        <w:pStyle w:val="Listeafsnit"/>
        <w:numPr>
          <w:ilvl w:val="0"/>
          <w:numId w:val="2"/>
        </w:numPr>
        <w:spacing w:before="60" w:after="0" w:line="240" w:lineRule="auto"/>
        <w:contextualSpacing/>
        <w:jc w:val="both"/>
        <w:rPr>
          <w:rFonts w:eastAsia="Times New Roman" w:cs="Tahoma"/>
          <w:color w:val="000000"/>
          <w:lang w:eastAsia="da-DK"/>
        </w:rPr>
      </w:pPr>
      <w:r w:rsidRPr="00D40AD3">
        <w:rPr>
          <w:rFonts w:eastAsia="Times New Roman" w:cs="Tahoma"/>
          <w:color w:val="000000"/>
          <w:lang w:eastAsia="da-DK"/>
        </w:rPr>
        <w:t xml:space="preserve">I situationer, hvor man som læge skal </w:t>
      </w:r>
      <w:r w:rsidR="00062AB7" w:rsidRPr="00D40AD3">
        <w:rPr>
          <w:rFonts w:eastAsia="Times New Roman" w:cs="Tahoma"/>
          <w:color w:val="000000"/>
          <w:lang w:eastAsia="da-DK"/>
        </w:rPr>
        <w:t>udfylde</w:t>
      </w:r>
      <w:r w:rsidRPr="00D40AD3">
        <w:rPr>
          <w:rFonts w:eastAsia="Times New Roman" w:cs="Tahoma"/>
          <w:color w:val="000000"/>
          <w:lang w:eastAsia="da-DK"/>
        </w:rPr>
        <w:t xml:space="preserve"> den såkaldte </w:t>
      </w:r>
      <w:r w:rsidR="00062AB7" w:rsidRPr="00D40AD3">
        <w:rPr>
          <w:rFonts w:eastAsia="Times New Roman" w:cs="Tahoma"/>
          <w:color w:val="000000"/>
          <w:lang w:eastAsia="da-DK"/>
        </w:rPr>
        <w:t>diabetesattest: ”Lægeerklæring om diabetes i forbindelse med helbredsmæssige oplysninger ved udstedelse af kørekort”.</w:t>
      </w:r>
    </w:p>
    <w:p w:rsidR="00062AB7" w:rsidRPr="00D40AD3" w:rsidRDefault="00062AB7" w:rsidP="00820107">
      <w:pPr>
        <w:pStyle w:val="Listeafsnit"/>
        <w:spacing w:before="60" w:after="0" w:line="240" w:lineRule="auto"/>
        <w:ind w:left="973"/>
        <w:jc w:val="both"/>
        <w:rPr>
          <w:rFonts w:eastAsia="Times New Roman" w:cs="Tahoma"/>
          <w:color w:val="000000"/>
          <w:lang w:eastAsia="da-DK"/>
        </w:rPr>
      </w:pPr>
    </w:p>
    <w:p w:rsidR="00062AB7" w:rsidRPr="00D40AD3" w:rsidRDefault="00062AB7" w:rsidP="00820107">
      <w:pPr>
        <w:pStyle w:val="Listeafsnit"/>
        <w:numPr>
          <w:ilvl w:val="0"/>
          <w:numId w:val="2"/>
        </w:numPr>
        <w:spacing w:before="60" w:after="0" w:line="240" w:lineRule="auto"/>
        <w:contextualSpacing/>
        <w:jc w:val="both"/>
        <w:rPr>
          <w:rFonts w:eastAsia="Times New Roman" w:cs="Tahoma"/>
          <w:color w:val="000000"/>
          <w:lang w:eastAsia="da-DK"/>
        </w:rPr>
      </w:pPr>
      <w:r w:rsidRPr="00D40AD3">
        <w:rPr>
          <w:rFonts w:eastAsia="Times New Roman" w:cs="Tahoma"/>
          <w:color w:val="000000"/>
          <w:lang w:eastAsia="da-DK"/>
        </w:rPr>
        <w:t xml:space="preserve">Når </w:t>
      </w:r>
      <w:r w:rsidR="00231226" w:rsidRPr="00D40AD3">
        <w:rPr>
          <w:rFonts w:eastAsia="Times New Roman" w:cs="Tahoma"/>
          <w:color w:val="000000"/>
          <w:lang w:eastAsia="da-DK"/>
        </w:rPr>
        <w:t xml:space="preserve">man som </w:t>
      </w:r>
      <w:r w:rsidRPr="00D40AD3">
        <w:rPr>
          <w:rFonts w:eastAsia="Times New Roman" w:cs="Tahoma"/>
          <w:color w:val="000000"/>
          <w:lang w:eastAsia="da-DK"/>
        </w:rPr>
        <w:t>læge giver anden udtalelse i forbindelse med en patients ansøgning om udstedelse eller fornyelse af kørekort.</w:t>
      </w:r>
    </w:p>
    <w:p w:rsidR="00062AB7" w:rsidRPr="00D40AD3" w:rsidRDefault="00062AB7" w:rsidP="00820107">
      <w:pPr>
        <w:pStyle w:val="Listeafsnit"/>
        <w:spacing w:line="240" w:lineRule="auto"/>
        <w:rPr>
          <w:rFonts w:eastAsia="Times New Roman" w:cs="Tahoma"/>
          <w:color w:val="000000"/>
          <w:lang w:eastAsia="da-DK"/>
        </w:rPr>
      </w:pPr>
    </w:p>
    <w:p w:rsidR="00754E7A" w:rsidRPr="00D40AD3" w:rsidRDefault="00754E7A" w:rsidP="00441ADC">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Vejledningen præciserer de krav til omhu og samvittighedsfuldhed, som læger i henhold til Autorisationsloven </w:t>
      </w:r>
      <w:r w:rsidR="00B33B25" w:rsidRPr="00D40AD3">
        <w:rPr>
          <w:rFonts w:eastAsia="Times New Roman" w:cs="Tahoma"/>
          <w:color w:val="000000"/>
          <w:lang w:eastAsia="da-DK"/>
        </w:rPr>
        <w:t>må forventes at</w:t>
      </w:r>
      <w:r w:rsidRPr="00D40AD3">
        <w:rPr>
          <w:rFonts w:eastAsia="Times New Roman" w:cs="Tahoma"/>
          <w:color w:val="000000"/>
          <w:lang w:eastAsia="da-DK"/>
        </w:rPr>
        <w:t xml:space="preserve"> udvise ved vurdering af spørgsmål om helbred og bilkørsel.</w:t>
      </w:r>
    </w:p>
    <w:p w:rsidR="00754E7A" w:rsidRPr="00D40AD3" w:rsidRDefault="00754E7A" w:rsidP="00441ADC">
      <w:pPr>
        <w:spacing w:before="60" w:after="0" w:line="240" w:lineRule="auto"/>
        <w:jc w:val="both"/>
        <w:rPr>
          <w:rFonts w:eastAsia="Times New Roman" w:cs="Tahoma"/>
          <w:color w:val="000000"/>
          <w:lang w:eastAsia="da-DK"/>
        </w:rPr>
      </w:pPr>
    </w:p>
    <w:p w:rsidR="00062AB7" w:rsidRPr="00D40AD3" w:rsidRDefault="00441ADC" w:rsidP="00441ADC">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Vejledningen </w:t>
      </w:r>
      <w:r w:rsidR="003506B0">
        <w:rPr>
          <w:rFonts w:eastAsia="Times New Roman" w:cs="Tahoma"/>
          <w:color w:val="000000"/>
          <w:lang w:eastAsia="da-DK"/>
        </w:rPr>
        <w:t>kan også læses af</w:t>
      </w:r>
      <w:r w:rsidRPr="00D40AD3">
        <w:rPr>
          <w:rFonts w:eastAsia="Times New Roman" w:cs="Tahoma"/>
          <w:color w:val="000000"/>
          <w:lang w:eastAsia="da-DK"/>
        </w:rPr>
        <w:t xml:space="preserve"> borgere, der har brug for at vide, hvornår </w:t>
      </w:r>
      <w:r w:rsidR="003506B0">
        <w:rPr>
          <w:rFonts w:eastAsia="Times New Roman" w:cs="Tahoma"/>
          <w:color w:val="000000"/>
          <w:lang w:eastAsia="da-DK"/>
        </w:rPr>
        <w:t xml:space="preserve">man lægefagligt vurderer, at </w:t>
      </w:r>
      <w:r w:rsidRPr="00D40AD3">
        <w:rPr>
          <w:rFonts w:eastAsia="Times New Roman" w:cs="Tahoma"/>
          <w:color w:val="000000"/>
          <w:lang w:eastAsia="da-DK"/>
        </w:rPr>
        <w:t xml:space="preserve">man på grund af </w:t>
      </w:r>
      <w:r w:rsidR="00EC2CE9" w:rsidRPr="00D40AD3">
        <w:rPr>
          <w:rFonts w:eastAsia="Times New Roman" w:cs="Tahoma"/>
          <w:color w:val="000000"/>
          <w:lang w:eastAsia="da-DK"/>
        </w:rPr>
        <w:t>s</w:t>
      </w:r>
      <w:r w:rsidRPr="00D40AD3">
        <w:rPr>
          <w:rFonts w:eastAsia="Times New Roman" w:cs="Tahoma"/>
          <w:color w:val="000000"/>
          <w:lang w:eastAsia="da-DK"/>
        </w:rPr>
        <w:t xml:space="preserve">ygdom, svækkelse, </w:t>
      </w:r>
      <w:r w:rsidR="00EC2CE9" w:rsidRPr="00D40AD3">
        <w:rPr>
          <w:rFonts w:eastAsia="Times New Roman" w:cs="Tahoma"/>
          <w:color w:val="000000"/>
          <w:lang w:eastAsia="da-DK"/>
        </w:rPr>
        <w:t xml:space="preserve">indtagelse af bevidsthedspåvirkende stoffer, </w:t>
      </w:r>
      <w:r w:rsidRPr="00D40AD3">
        <w:rPr>
          <w:rFonts w:eastAsia="Times New Roman" w:cs="Tahoma"/>
          <w:color w:val="000000"/>
          <w:lang w:eastAsia="da-DK"/>
        </w:rPr>
        <w:t>påvirkning af opstemmende eller bedøvende midler eller af andre lignende årsager bør lade være med at køre bil eller andet motorkøretøj.</w:t>
      </w:r>
      <w:r w:rsidR="00EC2CE9" w:rsidRPr="00D40AD3">
        <w:rPr>
          <w:rFonts w:eastAsia="Times New Roman" w:cs="Tahoma"/>
          <w:color w:val="000000"/>
          <w:lang w:eastAsia="da-DK"/>
        </w:rPr>
        <w:t xml:space="preserve"> Af Færdselslovens</w:t>
      </w:r>
      <w:proofErr w:type="gramStart"/>
      <w:r w:rsidR="00EC2CE9" w:rsidRPr="00D40AD3">
        <w:rPr>
          <w:rFonts w:eastAsia="Times New Roman" w:cs="Tahoma"/>
          <w:color w:val="000000"/>
          <w:lang w:eastAsia="da-DK"/>
        </w:rPr>
        <w:t xml:space="preserve"> §54</w:t>
      </w:r>
      <w:proofErr w:type="gramEnd"/>
      <w:r w:rsidR="00EC2CE9" w:rsidRPr="00D40AD3">
        <w:rPr>
          <w:rFonts w:eastAsia="Times New Roman" w:cs="Tahoma"/>
          <w:color w:val="000000"/>
          <w:lang w:eastAsia="da-DK"/>
        </w:rPr>
        <w:t xml:space="preserve"> stk. 2 fremgår det klart, at man ikke må føres, eller forsøges ført at nogen, som er omfattet af ovenstående.</w:t>
      </w:r>
    </w:p>
    <w:p w:rsidR="003421AE" w:rsidRPr="00D40AD3" w:rsidRDefault="003421AE" w:rsidP="00441ADC">
      <w:pPr>
        <w:spacing w:before="60" w:after="0" w:line="240" w:lineRule="auto"/>
        <w:jc w:val="both"/>
        <w:rPr>
          <w:rFonts w:eastAsia="Times New Roman" w:cs="Tahoma"/>
          <w:color w:val="000000"/>
          <w:lang w:eastAsia="da-DK"/>
        </w:rPr>
      </w:pPr>
    </w:p>
    <w:p w:rsidR="003421AE" w:rsidRPr="00D40AD3" w:rsidRDefault="003421AE" w:rsidP="003421AE">
      <w:pPr>
        <w:spacing w:before="60" w:after="0" w:line="240" w:lineRule="auto"/>
        <w:jc w:val="both"/>
        <w:rPr>
          <w:rFonts w:eastAsia="Times New Roman" w:cs="Tahoma"/>
          <w:color w:val="000000"/>
          <w:lang w:eastAsia="da-DK"/>
        </w:rPr>
      </w:pPr>
      <w:r w:rsidRPr="00D40AD3">
        <w:rPr>
          <w:rFonts w:eastAsia="Times New Roman" w:cs="Tahoma"/>
          <w:color w:val="000000"/>
          <w:lang w:eastAsia="da-DK"/>
        </w:rPr>
        <w:t>Når der efter kapiteloverskrifterne står et bogstav henviser det til det tilsvarende afsnit i kørekorts-blanketten (Blanket til helbredsmæssige oplysninger ved udstedelse af kørekort).</w:t>
      </w:r>
    </w:p>
    <w:p w:rsidR="00111756" w:rsidRPr="00D40AD3" w:rsidRDefault="00111756" w:rsidP="003421AE">
      <w:pPr>
        <w:spacing w:before="60" w:after="0" w:line="240" w:lineRule="auto"/>
        <w:jc w:val="both"/>
        <w:rPr>
          <w:rFonts w:eastAsia="Times New Roman" w:cs="Tahoma"/>
          <w:color w:val="000000"/>
          <w:lang w:eastAsia="da-DK"/>
        </w:rPr>
      </w:pPr>
    </w:p>
    <w:p w:rsidR="00111756" w:rsidRPr="00D40AD3" w:rsidRDefault="00111756" w:rsidP="003421AE">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Kapitel 5.1 om hjertesygdomme træder først i kraft den 1. januar 2018. Der er dog meget begrænsede afvigelser i forhold til det hidtidige regelsæt. </w:t>
      </w:r>
    </w:p>
    <w:p w:rsidR="003421AE" w:rsidRPr="00D40AD3" w:rsidRDefault="003421AE" w:rsidP="00441ADC">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i/>
          <w:color w:val="000000"/>
          <w:lang w:eastAsia="da-DK"/>
        </w:rPr>
      </w:pPr>
      <w:r w:rsidRPr="00D40AD3">
        <w:rPr>
          <w:rFonts w:eastAsia="Times New Roman" w:cs="Tahoma"/>
          <w:i/>
          <w:color w:val="000000"/>
          <w:lang w:eastAsia="da-DK"/>
        </w:rPr>
        <w:t xml:space="preserve">Vejledningen knytter sig til følgende lovgivning: </w:t>
      </w:r>
    </w:p>
    <w:p w:rsidR="00062AB7" w:rsidRPr="00D40AD3" w:rsidRDefault="00062AB7" w:rsidP="00820107">
      <w:pPr>
        <w:spacing w:before="60" w:after="0" w:line="240" w:lineRule="auto"/>
        <w:jc w:val="both"/>
      </w:pPr>
      <w:r w:rsidRPr="00D40AD3">
        <w:rPr>
          <w:rFonts w:eastAsia="Times New Roman" w:cs="Tahoma"/>
          <w:color w:val="000000"/>
          <w:lang w:eastAsia="da-DK"/>
        </w:rPr>
        <w:t xml:space="preserve">Færdselsloven LBK nr. 38 af 5. januar 2017 </w:t>
      </w:r>
      <w:r w:rsidR="00B23462" w:rsidRPr="00D40AD3">
        <w:t>med senere ændringer.</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Bekendtgørelse om kørekort nr. 312 af 25. marts 2015 med senere ændringer</w:t>
      </w:r>
      <w:r w:rsidR="00BD6F02" w:rsidRPr="00D40AD3">
        <w:rPr>
          <w:rFonts w:eastAsia="Times New Roman" w:cs="Tahoma"/>
          <w:color w:val="000000"/>
          <w:lang w:eastAsia="da-DK"/>
        </w:rPr>
        <w:t xml:space="preserve"> (omtales herefter som </w:t>
      </w:r>
      <w:r w:rsidR="00BD6F02" w:rsidRPr="00D40AD3">
        <w:rPr>
          <w:rFonts w:eastAsia="Times New Roman" w:cs="Tahoma"/>
          <w:i/>
          <w:color w:val="000000"/>
          <w:lang w:eastAsia="da-DK"/>
        </w:rPr>
        <w:t>Kørekortsbekendtgørelsen</w:t>
      </w:r>
      <w:r w:rsidR="00BD6F02" w:rsidRPr="00D40AD3">
        <w:rPr>
          <w:rFonts w:eastAsia="Times New Roman" w:cs="Tahoma"/>
          <w:color w:val="000000"/>
          <w:lang w:eastAsia="da-DK"/>
        </w:rPr>
        <w:t>)</w:t>
      </w:r>
      <w:r w:rsidRPr="00D40AD3">
        <w:rPr>
          <w:rFonts w:eastAsia="Times New Roman" w:cs="Tahoma"/>
          <w:color w:val="000000"/>
          <w:lang w:eastAsia="da-DK"/>
        </w:rPr>
        <w:t>.</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Cirkulære om kørekort nr. 9163 af 25. marts 2015</w:t>
      </w:r>
      <w:r w:rsidR="00B23462" w:rsidRPr="00D40AD3">
        <w:rPr>
          <w:rFonts w:eastAsia="Times New Roman" w:cs="Tahoma"/>
          <w:color w:val="000000"/>
          <w:lang w:eastAsia="da-DK"/>
        </w:rPr>
        <w:t xml:space="preserve"> med senere ændringer.</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Sundhedsloven LBK nr. 1188 af 24. september 201</w:t>
      </w:r>
      <w:r w:rsidR="00B23462" w:rsidRPr="00D40AD3">
        <w:rPr>
          <w:rFonts w:eastAsia="Times New Roman" w:cs="Tahoma"/>
          <w:color w:val="000000"/>
          <w:lang w:eastAsia="da-DK"/>
        </w:rPr>
        <w:t>6 med senere ændringer</w:t>
      </w:r>
      <w:r w:rsidRPr="00D40AD3">
        <w:rPr>
          <w:rFonts w:eastAsia="Times New Roman" w:cs="Tahoma"/>
          <w:color w:val="000000"/>
          <w:lang w:eastAsia="da-DK"/>
        </w:rPr>
        <w:t>.</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Lov om Autorisation LBK nr. 1356 af 23. oktober 201</w:t>
      </w:r>
      <w:r w:rsidR="00B23462" w:rsidRPr="00D40AD3">
        <w:rPr>
          <w:rFonts w:eastAsia="Times New Roman" w:cs="Tahoma"/>
          <w:color w:val="000000"/>
          <w:lang w:eastAsia="da-DK"/>
        </w:rPr>
        <w:t>6 med senere ændringer</w:t>
      </w:r>
      <w:r w:rsidRPr="00D40AD3">
        <w:rPr>
          <w:rFonts w:eastAsia="Times New Roman" w:cs="Tahoma"/>
          <w:color w:val="000000"/>
          <w:lang w:eastAsia="da-DK"/>
        </w:rPr>
        <w:t>.</w:t>
      </w:r>
    </w:p>
    <w:p w:rsidR="00062AB7" w:rsidRPr="00D40AD3" w:rsidRDefault="00062AB7" w:rsidP="00820107">
      <w:pPr>
        <w:keepNext/>
        <w:spacing w:before="240" w:after="0" w:line="240" w:lineRule="auto"/>
        <w:rPr>
          <w:rFonts w:eastAsia="Times New Roman" w:cs="Tahoma"/>
          <w:b/>
          <w:bCs/>
          <w:color w:val="000000"/>
          <w:sz w:val="24"/>
          <w:szCs w:val="24"/>
          <w:u w:val="single"/>
          <w:lang w:eastAsia="da-DK"/>
        </w:rPr>
      </w:pPr>
      <w:r w:rsidRPr="00D40AD3">
        <w:rPr>
          <w:rFonts w:eastAsia="Times New Roman" w:cs="Tahoma"/>
          <w:b/>
          <w:bCs/>
          <w:color w:val="000000"/>
          <w:sz w:val="24"/>
          <w:szCs w:val="24"/>
          <w:u w:val="single"/>
          <w:lang w:eastAsia="da-DK"/>
        </w:rPr>
        <w:lastRenderedPageBreak/>
        <w:t xml:space="preserve">1. Generelle forhold og introduktion til begreber </w:t>
      </w:r>
    </w:p>
    <w:p w:rsidR="00062AB7" w:rsidRPr="00D40AD3" w:rsidRDefault="00062AB7" w:rsidP="00820107">
      <w:pPr>
        <w:keepNext/>
        <w:spacing w:before="240" w:after="0" w:line="240" w:lineRule="auto"/>
        <w:rPr>
          <w:rFonts w:eastAsia="Times New Roman" w:cs="Tahoma"/>
          <w:b/>
          <w:bCs/>
          <w:i/>
          <w:color w:val="000000"/>
          <w:sz w:val="24"/>
          <w:szCs w:val="24"/>
          <w:lang w:eastAsia="da-DK"/>
        </w:rPr>
      </w:pPr>
      <w:r w:rsidRPr="00D40AD3">
        <w:rPr>
          <w:rFonts w:eastAsia="Times New Roman" w:cs="Tahoma"/>
          <w:b/>
          <w:bCs/>
          <w:i/>
          <w:color w:val="000000"/>
          <w:sz w:val="24"/>
          <w:szCs w:val="24"/>
          <w:lang w:eastAsia="da-DK"/>
        </w:rPr>
        <w:t>1.1. Vejledningens opbygning</w:t>
      </w:r>
    </w:p>
    <w:p w:rsidR="00062AB7" w:rsidRPr="00D40AD3" w:rsidRDefault="00062AB7" w:rsidP="00820107">
      <w:pPr>
        <w:keepNext/>
        <w:spacing w:before="240" w:after="0" w:line="240" w:lineRule="auto"/>
        <w:rPr>
          <w:rFonts w:eastAsia="Times New Roman" w:cs="Tahoma"/>
          <w:bCs/>
          <w:color w:val="000000"/>
          <w:lang w:eastAsia="da-DK"/>
        </w:rPr>
      </w:pPr>
      <w:r w:rsidRPr="00D40AD3">
        <w:rPr>
          <w:rFonts w:eastAsia="Times New Roman" w:cs="Tahoma"/>
          <w:bCs/>
          <w:color w:val="000000"/>
          <w:lang w:eastAsia="da-DK"/>
        </w:rPr>
        <w:t xml:space="preserve">I vejledningens første kapitel bliver de vigtigste begreber og lægens opgaver i forbindelse med udstedelse og fornyelse af kørekort introduceret. </w:t>
      </w:r>
    </w:p>
    <w:p w:rsidR="00062AB7" w:rsidRPr="00D40AD3" w:rsidRDefault="00062AB7" w:rsidP="00820107">
      <w:pPr>
        <w:keepNext/>
        <w:spacing w:before="240" w:after="0" w:line="240" w:lineRule="auto"/>
        <w:rPr>
          <w:rFonts w:eastAsia="Times New Roman" w:cs="Tahoma"/>
          <w:bCs/>
          <w:color w:val="000000"/>
          <w:lang w:eastAsia="da-DK"/>
        </w:rPr>
      </w:pPr>
      <w:r w:rsidRPr="00D40AD3">
        <w:rPr>
          <w:rFonts w:eastAsia="Times New Roman" w:cs="Tahoma"/>
          <w:bCs/>
          <w:color w:val="000000"/>
          <w:lang w:eastAsia="da-DK"/>
        </w:rPr>
        <w:t>Derefter kommer et kapitel om det lægelige kørselsforbud. Her fremgår retningslinjerne for, hvornå</w:t>
      </w:r>
      <w:r w:rsidR="001378FE" w:rsidRPr="00D40AD3">
        <w:rPr>
          <w:rFonts w:eastAsia="Times New Roman" w:cs="Tahoma"/>
          <w:bCs/>
          <w:color w:val="000000"/>
          <w:lang w:eastAsia="da-DK"/>
        </w:rPr>
        <w:t>r en læge bør</w:t>
      </w:r>
      <w:r w:rsidRPr="00D40AD3">
        <w:rPr>
          <w:rFonts w:eastAsia="Times New Roman" w:cs="Tahoma"/>
          <w:bCs/>
          <w:color w:val="000000"/>
          <w:lang w:eastAsia="da-DK"/>
        </w:rPr>
        <w:t xml:space="preserve"> udstede et lægeligt kørselsforbud. Det lægelige kørselsforbud kan blive aktuelt, hvis lægen bliver opmærksom på helbredsforhold hos en patient, som kan udgøre en fare for trafiksikkerheden.</w:t>
      </w:r>
    </w:p>
    <w:p w:rsidR="00062AB7" w:rsidRPr="00D40AD3" w:rsidRDefault="00062AB7" w:rsidP="00820107">
      <w:pPr>
        <w:keepNext/>
        <w:spacing w:before="240" w:after="0" w:line="240" w:lineRule="auto"/>
        <w:rPr>
          <w:rFonts w:eastAsia="Times New Roman" w:cs="Tahoma"/>
          <w:bCs/>
          <w:color w:val="000000"/>
          <w:lang w:eastAsia="da-DK"/>
        </w:rPr>
      </w:pPr>
      <w:r w:rsidRPr="00D40AD3">
        <w:rPr>
          <w:rFonts w:eastAsia="Times New Roman" w:cs="Tahoma"/>
          <w:bCs/>
          <w:color w:val="000000"/>
          <w:lang w:eastAsia="da-DK"/>
        </w:rPr>
        <w:t>Vejledningens kapitel tre</w:t>
      </w:r>
      <w:r w:rsidR="00820107" w:rsidRPr="00D40AD3">
        <w:rPr>
          <w:rFonts w:eastAsia="Times New Roman" w:cs="Tahoma"/>
          <w:bCs/>
          <w:color w:val="000000"/>
          <w:lang w:eastAsia="da-DK"/>
        </w:rPr>
        <w:t xml:space="preserve"> til ti</w:t>
      </w:r>
      <w:r w:rsidRPr="00D40AD3">
        <w:rPr>
          <w:rFonts w:eastAsia="Times New Roman" w:cs="Tahoma"/>
          <w:bCs/>
          <w:color w:val="000000"/>
          <w:lang w:eastAsia="da-DK"/>
        </w:rPr>
        <w:t xml:space="preserve"> handler om de specifikke helbredsmæssige forhold, som kan få en betydning for vurderingen af, om en patient er i stand til at føre motorkøretøj på betryggende vis. </w:t>
      </w:r>
      <w:r w:rsidR="00820107" w:rsidRPr="00D40AD3">
        <w:rPr>
          <w:rFonts w:eastAsia="Times New Roman" w:cs="Tahoma"/>
          <w:bCs/>
          <w:color w:val="000000"/>
          <w:lang w:eastAsia="da-DK"/>
        </w:rPr>
        <w:t>U</w:t>
      </w:r>
      <w:r w:rsidRPr="00D40AD3">
        <w:rPr>
          <w:rFonts w:eastAsia="Times New Roman" w:cs="Tahoma"/>
          <w:bCs/>
          <w:color w:val="000000"/>
          <w:lang w:eastAsia="da-DK"/>
        </w:rPr>
        <w:t>nder hvert af de helbredsmæssige forhold er der følgende afsnit, hvor det er relevant:</w:t>
      </w:r>
    </w:p>
    <w:p w:rsidR="00062AB7" w:rsidRPr="00D40AD3" w:rsidRDefault="00062AB7" w:rsidP="00820107">
      <w:pPr>
        <w:pStyle w:val="Listeafsnit"/>
        <w:keepNext/>
        <w:numPr>
          <w:ilvl w:val="0"/>
          <w:numId w:val="4"/>
        </w:numPr>
        <w:spacing w:before="240" w:after="0" w:line="240" w:lineRule="auto"/>
        <w:contextualSpacing/>
        <w:rPr>
          <w:rFonts w:eastAsia="Times New Roman" w:cs="Tahoma"/>
          <w:bCs/>
          <w:color w:val="000000"/>
          <w:lang w:eastAsia="da-DK"/>
        </w:rPr>
      </w:pPr>
      <w:r w:rsidRPr="00D40AD3">
        <w:rPr>
          <w:rFonts w:eastAsia="Times New Roman" w:cs="Tahoma"/>
          <w:bCs/>
          <w:color w:val="000000"/>
          <w:lang w:eastAsia="da-DK"/>
        </w:rPr>
        <w:t>Generelle forhold</w:t>
      </w:r>
    </w:p>
    <w:p w:rsidR="00062AB7" w:rsidRPr="00D40AD3" w:rsidRDefault="00062AB7" w:rsidP="00820107">
      <w:pPr>
        <w:pStyle w:val="Listeafsnit"/>
        <w:keepNext/>
        <w:numPr>
          <w:ilvl w:val="0"/>
          <w:numId w:val="4"/>
        </w:numPr>
        <w:spacing w:before="240" w:after="0" w:line="240" w:lineRule="auto"/>
        <w:contextualSpacing/>
        <w:rPr>
          <w:rFonts w:eastAsia="Times New Roman" w:cs="Tahoma"/>
          <w:bCs/>
          <w:color w:val="000000"/>
          <w:lang w:eastAsia="da-DK"/>
        </w:rPr>
      </w:pPr>
      <w:r w:rsidRPr="00D40AD3">
        <w:rPr>
          <w:rFonts w:eastAsia="Times New Roman" w:cs="Tahoma"/>
          <w:bCs/>
          <w:color w:val="000000"/>
          <w:lang w:eastAsia="da-DK"/>
        </w:rPr>
        <w:t xml:space="preserve">Lægeligt kørselsforbud – </w:t>
      </w:r>
      <w:r w:rsidR="00DC129B" w:rsidRPr="00D40AD3">
        <w:rPr>
          <w:rFonts w:eastAsia="Times New Roman" w:cs="Tahoma"/>
          <w:bCs/>
          <w:color w:val="000000"/>
          <w:lang w:eastAsia="da-DK"/>
        </w:rPr>
        <w:t xml:space="preserve">vejledning til </w:t>
      </w:r>
      <w:r w:rsidRPr="00D40AD3">
        <w:rPr>
          <w:rFonts w:eastAsia="Times New Roman" w:cs="Tahoma"/>
          <w:bCs/>
          <w:color w:val="000000"/>
          <w:lang w:eastAsia="da-DK"/>
        </w:rPr>
        <w:t xml:space="preserve">hvornår det </w:t>
      </w:r>
      <w:r w:rsidR="001378FE" w:rsidRPr="00D40AD3">
        <w:rPr>
          <w:rFonts w:eastAsia="Times New Roman" w:cs="Tahoma"/>
          <w:bCs/>
          <w:color w:val="000000"/>
          <w:lang w:eastAsia="da-DK"/>
        </w:rPr>
        <w:t>bør</w:t>
      </w:r>
      <w:r w:rsidR="00DC129B" w:rsidRPr="00D40AD3">
        <w:rPr>
          <w:rFonts w:eastAsia="Times New Roman" w:cs="Tahoma"/>
          <w:bCs/>
          <w:color w:val="000000"/>
          <w:lang w:eastAsia="da-DK"/>
        </w:rPr>
        <w:t xml:space="preserve"> </w:t>
      </w:r>
      <w:r w:rsidRPr="00D40AD3">
        <w:rPr>
          <w:rFonts w:eastAsia="Times New Roman" w:cs="Tahoma"/>
          <w:bCs/>
          <w:color w:val="000000"/>
          <w:lang w:eastAsia="da-DK"/>
        </w:rPr>
        <w:t>udstedes</w:t>
      </w:r>
    </w:p>
    <w:p w:rsidR="00062AB7" w:rsidRPr="00D40AD3" w:rsidRDefault="00062AB7" w:rsidP="00820107">
      <w:pPr>
        <w:pStyle w:val="Listeafsnit"/>
        <w:keepNext/>
        <w:numPr>
          <w:ilvl w:val="0"/>
          <w:numId w:val="4"/>
        </w:numPr>
        <w:spacing w:before="240" w:after="0" w:line="240" w:lineRule="auto"/>
        <w:contextualSpacing/>
        <w:rPr>
          <w:rFonts w:eastAsia="Times New Roman" w:cs="Tahoma"/>
          <w:bCs/>
          <w:color w:val="000000"/>
          <w:lang w:eastAsia="da-DK"/>
        </w:rPr>
      </w:pPr>
      <w:r w:rsidRPr="00D40AD3">
        <w:rPr>
          <w:rFonts w:eastAsia="Times New Roman" w:cs="Tahoma"/>
          <w:bCs/>
          <w:color w:val="000000"/>
          <w:lang w:eastAsia="da-DK"/>
        </w:rPr>
        <w:t>Undersøgelsesmetoder</w:t>
      </w:r>
      <w:r w:rsidR="00DC129B" w:rsidRPr="00D40AD3">
        <w:rPr>
          <w:rFonts w:eastAsia="Times New Roman" w:cs="Tahoma"/>
          <w:bCs/>
          <w:color w:val="000000"/>
          <w:lang w:eastAsia="da-DK"/>
        </w:rPr>
        <w:t xml:space="preserve"> – hvis dette er relevant</w:t>
      </w:r>
    </w:p>
    <w:p w:rsidR="00062AB7" w:rsidRPr="00D40AD3" w:rsidRDefault="00062AB7" w:rsidP="00820107">
      <w:pPr>
        <w:pStyle w:val="Listeafsnit"/>
        <w:keepNext/>
        <w:numPr>
          <w:ilvl w:val="0"/>
          <w:numId w:val="4"/>
        </w:numPr>
        <w:spacing w:before="240" w:after="0" w:line="240" w:lineRule="auto"/>
        <w:contextualSpacing/>
        <w:rPr>
          <w:rFonts w:eastAsia="Times New Roman" w:cs="Tahoma"/>
          <w:bCs/>
          <w:color w:val="000000"/>
          <w:lang w:eastAsia="da-DK"/>
        </w:rPr>
      </w:pPr>
      <w:r w:rsidRPr="00D40AD3">
        <w:rPr>
          <w:rFonts w:eastAsia="Times New Roman" w:cs="Tahoma"/>
          <w:bCs/>
          <w:color w:val="000000"/>
          <w:lang w:eastAsia="da-DK"/>
        </w:rPr>
        <w:t>Krav ved udstedelse og fornyelse af kørekort</w:t>
      </w:r>
    </w:p>
    <w:p w:rsidR="00062AB7" w:rsidRPr="00D40AD3" w:rsidRDefault="00062AB7" w:rsidP="00820107">
      <w:pPr>
        <w:pStyle w:val="Listeafsnit"/>
        <w:keepNext/>
        <w:numPr>
          <w:ilvl w:val="0"/>
          <w:numId w:val="4"/>
        </w:numPr>
        <w:spacing w:before="240" w:after="0" w:line="240" w:lineRule="auto"/>
        <w:contextualSpacing/>
        <w:rPr>
          <w:rFonts w:eastAsia="Times New Roman" w:cs="Tahoma"/>
          <w:bCs/>
          <w:color w:val="000000"/>
          <w:lang w:eastAsia="da-DK"/>
        </w:rPr>
      </w:pPr>
      <w:r w:rsidRPr="00D40AD3">
        <w:rPr>
          <w:rFonts w:eastAsia="Times New Roman" w:cs="Tahoma"/>
          <w:bCs/>
          <w:color w:val="000000"/>
          <w:lang w:eastAsia="da-DK"/>
        </w:rPr>
        <w:t>Eventuel</w:t>
      </w:r>
      <w:r w:rsidR="00251A17" w:rsidRPr="00D40AD3">
        <w:rPr>
          <w:rFonts w:eastAsia="Times New Roman" w:cs="Tahoma"/>
          <w:bCs/>
          <w:color w:val="000000"/>
          <w:lang w:eastAsia="da-DK"/>
        </w:rPr>
        <w:t>le</w:t>
      </w:r>
      <w:r w:rsidRPr="00D40AD3">
        <w:rPr>
          <w:rFonts w:eastAsia="Times New Roman" w:cs="Tahoma"/>
          <w:bCs/>
          <w:color w:val="000000"/>
          <w:lang w:eastAsia="da-DK"/>
        </w:rPr>
        <w:t xml:space="preserve"> særlige dokumentationskrav ved det pågældende fagområde, som ikke er beskrevet i afsnit 1.5.  </w:t>
      </w:r>
    </w:p>
    <w:p w:rsidR="00062AB7" w:rsidRPr="00D40AD3" w:rsidRDefault="00062AB7" w:rsidP="00820107">
      <w:pPr>
        <w:keepNext/>
        <w:spacing w:before="240" w:after="0" w:line="240" w:lineRule="auto"/>
        <w:rPr>
          <w:rFonts w:eastAsia="Times New Roman" w:cs="Tahoma"/>
          <w:b/>
          <w:bCs/>
          <w:i/>
          <w:color w:val="000000"/>
          <w:sz w:val="24"/>
          <w:szCs w:val="24"/>
          <w:lang w:eastAsia="da-DK"/>
        </w:rPr>
      </w:pPr>
      <w:r w:rsidRPr="00D40AD3">
        <w:rPr>
          <w:rFonts w:eastAsia="Times New Roman" w:cs="Tahoma"/>
          <w:b/>
          <w:bCs/>
          <w:i/>
          <w:color w:val="000000"/>
          <w:sz w:val="24"/>
          <w:szCs w:val="24"/>
          <w:lang w:eastAsia="da-DK"/>
        </w:rPr>
        <w:t xml:space="preserve">1.2. Hvornår skal der vedlægges en lægeattest i forbindelse med ansøgning om kørekort? </w:t>
      </w:r>
    </w:p>
    <w:p w:rsidR="00062AB7" w:rsidRPr="00D40AD3" w:rsidRDefault="00820107" w:rsidP="00820107">
      <w:pPr>
        <w:keepNext/>
        <w:spacing w:before="240" w:after="0" w:line="240" w:lineRule="auto"/>
        <w:rPr>
          <w:rFonts w:eastAsia="Times New Roman" w:cs="Tahoma"/>
          <w:bCs/>
          <w:color w:val="000000"/>
          <w:lang w:eastAsia="da-DK"/>
        </w:rPr>
      </w:pPr>
      <w:r w:rsidRPr="00D40AD3">
        <w:rPr>
          <w:rFonts w:eastAsia="Times New Roman" w:cs="Tahoma"/>
          <w:bCs/>
          <w:color w:val="000000"/>
          <w:lang w:eastAsia="da-DK"/>
        </w:rPr>
        <w:t>A</w:t>
      </w:r>
      <w:r w:rsidR="00062AB7" w:rsidRPr="00D40AD3">
        <w:rPr>
          <w:rFonts w:eastAsia="Times New Roman" w:cs="Tahoma"/>
          <w:bCs/>
          <w:color w:val="000000"/>
          <w:lang w:eastAsia="da-DK"/>
        </w:rPr>
        <w:t>nsøgning</w:t>
      </w:r>
      <w:r w:rsidRPr="00D40AD3">
        <w:rPr>
          <w:rFonts w:eastAsia="Times New Roman" w:cs="Tahoma"/>
          <w:bCs/>
          <w:color w:val="000000"/>
          <w:lang w:eastAsia="da-DK"/>
        </w:rPr>
        <w:t>er</w:t>
      </w:r>
      <w:r w:rsidR="00E729EA" w:rsidRPr="00D40AD3">
        <w:rPr>
          <w:rFonts w:eastAsia="Times New Roman" w:cs="Tahoma"/>
          <w:bCs/>
          <w:color w:val="000000"/>
          <w:lang w:eastAsia="da-DK"/>
        </w:rPr>
        <w:t xml:space="preserve"> om førstegangserhvervelse af</w:t>
      </w:r>
      <w:r w:rsidR="00062AB7" w:rsidRPr="00D40AD3">
        <w:rPr>
          <w:rFonts w:eastAsia="Times New Roman" w:cs="Tahoma"/>
          <w:bCs/>
          <w:color w:val="000000"/>
          <w:lang w:eastAsia="da-DK"/>
        </w:rPr>
        <w:t xml:space="preserve"> kørekort</w:t>
      </w:r>
      <w:r w:rsidR="00251A17" w:rsidRPr="00D40AD3">
        <w:rPr>
          <w:rFonts w:eastAsia="Times New Roman" w:cs="Tahoma"/>
          <w:bCs/>
          <w:color w:val="000000"/>
          <w:lang w:eastAsia="da-DK"/>
        </w:rPr>
        <w:t xml:space="preserve"> og ansøgninger om</w:t>
      </w:r>
      <w:r w:rsidRPr="00D40AD3">
        <w:rPr>
          <w:rFonts w:eastAsia="Times New Roman" w:cs="Tahoma"/>
          <w:bCs/>
          <w:color w:val="000000"/>
          <w:lang w:eastAsia="da-DK"/>
        </w:rPr>
        <w:t xml:space="preserve"> </w:t>
      </w:r>
      <w:r w:rsidR="00062AB7" w:rsidRPr="00D40AD3">
        <w:rPr>
          <w:rFonts w:eastAsia="Times New Roman" w:cs="Tahoma"/>
          <w:bCs/>
          <w:color w:val="000000"/>
          <w:lang w:eastAsia="da-DK"/>
        </w:rPr>
        <w:t xml:space="preserve">udvidelse </w:t>
      </w:r>
      <w:r w:rsidRPr="00D40AD3">
        <w:rPr>
          <w:rFonts w:eastAsia="Times New Roman" w:cs="Tahoma"/>
          <w:bCs/>
          <w:color w:val="000000"/>
          <w:lang w:eastAsia="da-DK"/>
        </w:rPr>
        <w:t xml:space="preserve">og </w:t>
      </w:r>
      <w:r w:rsidR="00062AB7" w:rsidRPr="00D40AD3">
        <w:rPr>
          <w:rFonts w:eastAsia="Times New Roman" w:cs="Tahoma"/>
          <w:bCs/>
          <w:color w:val="000000"/>
          <w:lang w:eastAsia="da-DK"/>
        </w:rPr>
        <w:t xml:space="preserve">fornyelse af kørekort skal indsendes eller afleveres til Borgerservice. </w:t>
      </w:r>
    </w:p>
    <w:p w:rsidR="00062AB7" w:rsidRPr="00D40AD3" w:rsidRDefault="00062AB7" w:rsidP="00820107">
      <w:pPr>
        <w:keepNext/>
        <w:spacing w:before="240" w:after="0" w:line="240" w:lineRule="auto"/>
        <w:rPr>
          <w:rFonts w:eastAsia="Times New Roman" w:cs="Tahoma"/>
          <w:bCs/>
          <w:color w:val="000000"/>
          <w:lang w:eastAsia="da-DK"/>
        </w:rPr>
      </w:pPr>
      <w:r w:rsidRPr="00D40AD3">
        <w:rPr>
          <w:rFonts w:eastAsia="Times New Roman" w:cs="Tahoma"/>
          <w:bCs/>
          <w:color w:val="000000"/>
          <w:lang w:eastAsia="da-DK"/>
        </w:rPr>
        <w:t>En lægeattest skal altid vedlægges i følgende tilfælde:</w:t>
      </w:r>
    </w:p>
    <w:p w:rsidR="00062AB7" w:rsidRPr="00D40AD3" w:rsidRDefault="00062AB7" w:rsidP="00820107">
      <w:pPr>
        <w:pStyle w:val="Listeafsnit"/>
        <w:keepNext/>
        <w:numPr>
          <w:ilvl w:val="0"/>
          <w:numId w:val="5"/>
        </w:numPr>
        <w:spacing w:before="240" w:after="0" w:line="240" w:lineRule="auto"/>
        <w:contextualSpacing/>
        <w:rPr>
          <w:rFonts w:eastAsia="Times New Roman" w:cs="Tahoma"/>
          <w:bCs/>
          <w:color w:val="000000"/>
          <w:lang w:eastAsia="da-DK"/>
        </w:rPr>
      </w:pPr>
      <w:r w:rsidRPr="00D40AD3">
        <w:rPr>
          <w:rFonts w:eastAsia="Times New Roman" w:cs="Tahoma"/>
          <w:bCs/>
          <w:color w:val="000000"/>
          <w:lang w:eastAsia="da-DK"/>
        </w:rPr>
        <w:t xml:space="preserve">Ved udstedelse af det første kørekort, undtagen kørekort til lille knallert. </w:t>
      </w:r>
    </w:p>
    <w:p w:rsidR="00062AB7" w:rsidRPr="00D40AD3" w:rsidRDefault="00062AB7" w:rsidP="00820107">
      <w:pPr>
        <w:pStyle w:val="Listeafsnit"/>
        <w:keepNext/>
        <w:numPr>
          <w:ilvl w:val="0"/>
          <w:numId w:val="5"/>
        </w:numPr>
        <w:spacing w:before="240" w:after="0" w:line="240" w:lineRule="auto"/>
        <w:contextualSpacing/>
        <w:rPr>
          <w:rFonts w:eastAsia="Times New Roman" w:cs="Tahoma"/>
          <w:bCs/>
          <w:color w:val="000000"/>
          <w:lang w:eastAsia="da-DK"/>
        </w:rPr>
      </w:pPr>
      <w:r w:rsidRPr="00D40AD3">
        <w:rPr>
          <w:rFonts w:eastAsia="Times New Roman" w:cs="Tahoma"/>
          <w:bCs/>
          <w:color w:val="000000"/>
          <w:lang w:eastAsia="da-DK"/>
        </w:rPr>
        <w:t>Ved udvidelse af kørekort til vogntog, jf. kørekortbekendtgørelsens § 12, stk. 1, nr. 4, traktor/motorredskab eller erhvervsmæssig personbefordring.</w:t>
      </w:r>
    </w:p>
    <w:p w:rsidR="00062AB7" w:rsidRPr="00D40AD3" w:rsidRDefault="00062AB7" w:rsidP="00820107">
      <w:pPr>
        <w:pStyle w:val="Listeafsnit"/>
        <w:keepNext/>
        <w:numPr>
          <w:ilvl w:val="0"/>
          <w:numId w:val="5"/>
        </w:numPr>
        <w:spacing w:before="240" w:after="0" w:line="240" w:lineRule="auto"/>
        <w:contextualSpacing/>
        <w:rPr>
          <w:rFonts w:eastAsia="Times New Roman" w:cs="Tahoma"/>
          <w:bCs/>
          <w:color w:val="000000"/>
          <w:lang w:eastAsia="da-DK"/>
        </w:rPr>
      </w:pPr>
      <w:r w:rsidRPr="00D40AD3">
        <w:rPr>
          <w:rFonts w:eastAsia="Times New Roman" w:cs="Tahoma"/>
          <w:bCs/>
          <w:color w:val="000000"/>
          <w:lang w:eastAsia="da-DK"/>
        </w:rPr>
        <w:t xml:space="preserve">Ved generhvervelse </w:t>
      </w:r>
      <w:r w:rsidR="00F20EDB" w:rsidRPr="00D40AD3">
        <w:rPr>
          <w:rFonts w:eastAsia="Times New Roman" w:cs="Tahoma"/>
          <w:bCs/>
          <w:color w:val="000000"/>
          <w:lang w:eastAsia="da-DK"/>
        </w:rPr>
        <w:t>af</w:t>
      </w:r>
      <w:r w:rsidRPr="00D40AD3">
        <w:rPr>
          <w:rFonts w:eastAsia="Times New Roman" w:cs="Tahoma"/>
          <w:bCs/>
          <w:color w:val="000000"/>
          <w:lang w:eastAsia="da-DK"/>
        </w:rPr>
        <w:t xml:space="preserve"> førerretten,</w:t>
      </w:r>
      <w:r w:rsidRPr="00D40AD3">
        <w:t xml:space="preserve"> </w:t>
      </w:r>
      <w:r w:rsidRPr="00D40AD3">
        <w:rPr>
          <w:rFonts w:eastAsia="Times New Roman" w:cs="Tahoma"/>
          <w:bCs/>
          <w:color w:val="000000"/>
          <w:lang w:eastAsia="da-DK"/>
        </w:rPr>
        <w:t>når denne har været inddraget af lægelige grunde eller på grund af afhængighed af euforiserende eller andre bevidsthedspåvirkende stoffer eller på grund af manglende ædruelighed.</w:t>
      </w:r>
    </w:p>
    <w:p w:rsidR="00062AB7" w:rsidRPr="00D40AD3" w:rsidRDefault="00062AB7" w:rsidP="00820107">
      <w:pPr>
        <w:pStyle w:val="Listeafsnit"/>
        <w:keepNext/>
        <w:numPr>
          <w:ilvl w:val="0"/>
          <w:numId w:val="5"/>
        </w:numPr>
        <w:spacing w:before="240" w:after="0" w:line="240" w:lineRule="auto"/>
        <w:contextualSpacing/>
        <w:rPr>
          <w:rFonts w:eastAsia="Times New Roman" w:cs="Tahoma"/>
          <w:bCs/>
          <w:color w:val="000000"/>
          <w:lang w:eastAsia="da-DK"/>
        </w:rPr>
      </w:pPr>
      <w:r w:rsidRPr="00D40AD3">
        <w:rPr>
          <w:rFonts w:eastAsia="Times New Roman" w:cs="Tahoma"/>
          <w:bCs/>
          <w:color w:val="000000"/>
          <w:lang w:eastAsia="da-DK"/>
        </w:rPr>
        <w:t>Udstedelse af dansk kørekort på baggrund af kørekort, der ikke er erhvervet i et EU- eller EØS-land, medmindre kørekortet er erhvervet på Færøerne eller i Grønland.</w:t>
      </w:r>
    </w:p>
    <w:p w:rsidR="00062AB7" w:rsidRPr="00D40AD3" w:rsidRDefault="00062AB7" w:rsidP="00820107">
      <w:pPr>
        <w:pStyle w:val="Listeafsnit"/>
        <w:keepNext/>
        <w:numPr>
          <w:ilvl w:val="0"/>
          <w:numId w:val="5"/>
        </w:numPr>
        <w:spacing w:before="240" w:after="0" w:line="240" w:lineRule="auto"/>
        <w:contextualSpacing/>
        <w:rPr>
          <w:rFonts w:eastAsia="Times New Roman" w:cs="Tahoma"/>
          <w:bCs/>
          <w:color w:val="000000"/>
          <w:lang w:eastAsia="da-DK"/>
        </w:rPr>
      </w:pPr>
      <w:r w:rsidRPr="00D40AD3">
        <w:rPr>
          <w:rFonts w:eastAsia="Times New Roman" w:cs="Tahoma"/>
          <w:bCs/>
          <w:color w:val="000000"/>
          <w:lang w:eastAsia="da-DK"/>
        </w:rPr>
        <w:t>Kørekortets gyldighedstid er individuelt fastsat efter kørekortbekendtgørelsens § 83, stk. 1.</w:t>
      </w:r>
    </w:p>
    <w:p w:rsidR="00062AB7" w:rsidRPr="00D40AD3" w:rsidRDefault="00062AB7" w:rsidP="00820107">
      <w:pPr>
        <w:pStyle w:val="Listeafsnit"/>
        <w:keepNext/>
        <w:numPr>
          <w:ilvl w:val="0"/>
          <w:numId w:val="5"/>
        </w:numPr>
        <w:spacing w:before="240" w:after="0" w:line="240" w:lineRule="auto"/>
        <w:contextualSpacing/>
        <w:rPr>
          <w:rFonts w:eastAsia="Times New Roman" w:cs="Tahoma"/>
          <w:bCs/>
          <w:color w:val="000000"/>
          <w:lang w:eastAsia="da-DK"/>
        </w:rPr>
      </w:pPr>
      <w:r w:rsidRPr="00D40AD3">
        <w:rPr>
          <w:rFonts w:eastAsia="Times New Roman" w:cs="Tahoma"/>
          <w:bCs/>
          <w:color w:val="000000"/>
          <w:lang w:eastAsia="da-DK"/>
        </w:rPr>
        <w:t>Ved ansøgning om fornyelse af kørekort til kategori C1, C1/E, C, C/E, D1, D1/E, D og D/E samt kørekort til erhvervsmæssig personbefordring og kørekort med påtegning om godkendelse som kørelærer.</w:t>
      </w:r>
    </w:p>
    <w:p w:rsidR="00AB6F22" w:rsidRPr="00D40AD3" w:rsidRDefault="00AB6F22" w:rsidP="00820107">
      <w:pPr>
        <w:keepNext/>
        <w:spacing w:before="240" w:after="0" w:line="240" w:lineRule="auto"/>
        <w:jc w:val="both"/>
        <w:rPr>
          <w:rFonts w:eastAsia="Times New Roman" w:cs="Tahoma"/>
          <w:bCs/>
          <w:color w:val="000000"/>
          <w:lang w:eastAsia="da-DK"/>
        </w:rPr>
      </w:pPr>
      <w:r w:rsidRPr="00D40AD3">
        <w:rPr>
          <w:rFonts w:eastAsia="Times New Roman" w:cs="Tahoma"/>
          <w:bCs/>
          <w:color w:val="000000"/>
          <w:lang w:eastAsia="da-DK"/>
        </w:rPr>
        <w:t>Reglerne er nærmere beskrevet o cirkulære nr. 9163 af 25. marts 2015 om kørekort.</w:t>
      </w:r>
    </w:p>
    <w:p w:rsidR="00062AB7" w:rsidRPr="00D40AD3" w:rsidRDefault="00062AB7" w:rsidP="00820107">
      <w:pPr>
        <w:keepNext/>
        <w:spacing w:before="240" w:after="0" w:line="240" w:lineRule="auto"/>
        <w:jc w:val="both"/>
        <w:rPr>
          <w:rFonts w:eastAsia="Times New Roman" w:cs="Tahoma"/>
          <w:bCs/>
          <w:color w:val="000000"/>
          <w:lang w:eastAsia="da-DK"/>
        </w:rPr>
      </w:pPr>
      <w:r w:rsidRPr="00D40AD3">
        <w:rPr>
          <w:rFonts w:eastAsia="Times New Roman" w:cs="Tahoma"/>
          <w:bCs/>
          <w:color w:val="000000"/>
          <w:lang w:eastAsia="da-DK"/>
        </w:rPr>
        <w:t>Ved fornyelse af kørekort</w:t>
      </w:r>
      <w:r w:rsidR="00A245C7" w:rsidRPr="00D40AD3">
        <w:rPr>
          <w:rFonts w:eastAsia="Times New Roman" w:cs="Tahoma"/>
          <w:bCs/>
          <w:color w:val="000000"/>
          <w:lang w:eastAsia="da-DK"/>
        </w:rPr>
        <w:t xml:space="preserve"> til stor knallert, personbil, motorcykel, almindelig bil med </w:t>
      </w:r>
      <w:proofErr w:type="gramStart"/>
      <w:r w:rsidR="00A245C7" w:rsidRPr="00D40AD3">
        <w:rPr>
          <w:rFonts w:eastAsia="Times New Roman" w:cs="Tahoma"/>
          <w:bCs/>
          <w:color w:val="000000"/>
          <w:lang w:eastAsia="da-DK"/>
        </w:rPr>
        <w:t>stor</w:t>
      </w:r>
      <w:proofErr w:type="gramEnd"/>
      <w:r w:rsidR="00A245C7" w:rsidRPr="00D40AD3">
        <w:rPr>
          <w:rFonts w:eastAsia="Times New Roman" w:cs="Tahoma"/>
          <w:bCs/>
          <w:color w:val="000000"/>
          <w:lang w:eastAsia="da-DK"/>
        </w:rPr>
        <w:t xml:space="preserve"> påhængskøretøj, traktor og motorredskab</w:t>
      </w:r>
      <w:r w:rsidRPr="00D40AD3">
        <w:rPr>
          <w:rFonts w:eastAsia="Times New Roman" w:cs="Tahoma"/>
          <w:bCs/>
          <w:color w:val="000000"/>
          <w:lang w:eastAsia="da-DK"/>
        </w:rPr>
        <w:t>, der udløber på grund af alder, er der ikke længere krav om en lægeattest.</w:t>
      </w:r>
    </w:p>
    <w:p w:rsidR="00062AB7" w:rsidRPr="00D40AD3" w:rsidRDefault="00062AB7" w:rsidP="00820107">
      <w:pPr>
        <w:keepNext/>
        <w:spacing w:before="240" w:after="0" w:line="240" w:lineRule="auto"/>
        <w:rPr>
          <w:rFonts w:eastAsia="Times New Roman" w:cs="Tahoma"/>
          <w:bCs/>
          <w:color w:val="000000"/>
          <w:sz w:val="24"/>
          <w:szCs w:val="24"/>
          <w:lang w:eastAsia="da-DK"/>
        </w:rPr>
      </w:pPr>
      <w:r w:rsidRPr="00D40AD3">
        <w:rPr>
          <w:rFonts w:eastAsia="Times New Roman" w:cs="Tahoma"/>
          <w:b/>
          <w:bCs/>
          <w:i/>
          <w:color w:val="000000"/>
          <w:sz w:val="24"/>
          <w:szCs w:val="24"/>
          <w:lang w:eastAsia="da-DK"/>
        </w:rPr>
        <w:t>1.3.</w:t>
      </w:r>
      <w:r w:rsidRPr="00D40AD3">
        <w:rPr>
          <w:rFonts w:eastAsia="Times New Roman" w:cs="Tahoma"/>
          <w:bCs/>
          <w:color w:val="000000"/>
          <w:sz w:val="24"/>
          <w:szCs w:val="24"/>
          <w:lang w:eastAsia="da-DK"/>
        </w:rPr>
        <w:t xml:space="preserve"> </w:t>
      </w:r>
      <w:r w:rsidRPr="00D40AD3">
        <w:rPr>
          <w:rFonts w:eastAsia="Times New Roman" w:cs="Tahoma"/>
          <w:b/>
          <w:bCs/>
          <w:i/>
          <w:color w:val="000000"/>
          <w:sz w:val="24"/>
          <w:szCs w:val="24"/>
          <w:lang w:eastAsia="da-DK"/>
        </w:rPr>
        <w:t>Styrelsen for Patientsikkerheds rolle</w:t>
      </w:r>
    </w:p>
    <w:p w:rsidR="00062AB7" w:rsidRPr="00D40AD3" w:rsidRDefault="00062AB7" w:rsidP="00820107">
      <w:pPr>
        <w:keepNext/>
        <w:spacing w:before="240" w:after="0" w:line="240" w:lineRule="auto"/>
        <w:rPr>
          <w:rFonts w:eastAsia="Times New Roman" w:cs="Tahoma"/>
          <w:bCs/>
          <w:color w:val="000000"/>
          <w:lang w:eastAsia="da-DK"/>
        </w:rPr>
      </w:pPr>
      <w:r w:rsidRPr="00D40AD3">
        <w:rPr>
          <w:rFonts w:eastAsia="Times New Roman" w:cs="Tahoma"/>
          <w:bCs/>
          <w:color w:val="000000"/>
          <w:lang w:eastAsia="da-DK"/>
        </w:rPr>
        <w:lastRenderedPageBreak/>
        <w:t>Hvis ansøgers egen læge har vurderet, at ansøger har en eller flere af de helbredsmæssige tilstande, som er nævnt i lægeattesten, vil kommunen sende sagen til politiet. Pol</w:t>
      </w:r>
      <w:r w:rsidR="00820107" w:rsidRPr="00D40AD3">
        <w:rPr>
          <w:rFonts w:eastAsia="Times New Roman" w:cs="Tahoma"/>
          <w:bCs/>
          <w:color w:val="000000"/>
          <w:lang w:eastAsia="da-DK"/>
        </w:rPr>
        <w:t xml:space="preserve">itiet vil i de fleste tilfælde bede </w:t>
      </w:r>
      <w:r w:rsidRPr="00D40AD3">
        <w:rPr>
          <w:rFonts w:eastAsia="Times New Roman" w:cs="Tahoma"/>
          <w:bCs/>
          <w:color w:val="000000"/>
          <w:lang w:eastAsia="da-DK"/>
        </w:rPr>
        <w:t>Styrelsen for Patientsikkerhed</w:t>
      </w:r>
      <w:r w:rsidR="00820107" w:rsidRPr="00D40AD3">
        <w:rPr>
          <w:rFonts w:eastAsia="Times New Roman" w:cs="Tahoma"/>
          <w:bCs/>
          <w:color w:val="000000"/>
          <w:lang w:eastAsia="da-DK"/>
        </w:rPr>
        <w:t xml:space="preserve"> om en </w:t>
      </w:r>
      <w:r w:rsidR="00F120F8" w:rsidRPr="00D40AD3">
        <w:rPr>
          <w:rFonts w:eastAsia="Times New Roman" w:cs="Tahoma"/>
          <w:bCs/>
          <w:color w:val="000000"/>
          <w:lang w:eastAsia="da-DK"/>
        </w:rPr>
        <w:t xml:space="preserve">sundhedsfaglig </w:t>
      </w:r>
      <w:r w:rsidR="00820107" w:rsidRPr="00D40AD3">
        <w:rPr>
          <w:rFonts w:eastAsia="Times New Roman" w:cs="Tahoma"/>
          <w:bCs/>
          <w:color w:val="000000"/>
          <w:lang w:eastAsia="da-DK"/>
        </w:rPr>
        <w:t>vurdering af sagen. Styrelsen vurderer derefter, om</w:t>
      </w:r>
      <w:r w:rsidRPr="00D40AD3">
        <w:rPr>
          <w:rFonts w:eastAsia="Times New Roman" w:cs="Tahoma"/>
          <w:bCs/>
          <w:color w:val="000000"/>
          <w:lang w:eastAsia="da-DK"/>
        </w:rPr>
        <w:t xml:space="preserve"> helbredskravene til kørekort er opfyldt. Det kan være nødvendigt at bede om yderligere oplysninger. Hvis det er tilfældet, bliver </w:t>
      </w:r>
      <w:r w:rsidR="00DC129B" w:rsidRPr="00D40AD3">
        <w:rPr>
          <w:rFonts w:eastAsia="Times New Roman" w:cs="Tahoma"/>
          <w:bCs/>
          <w:color w:val="000000"/>
          <w:lang w:eastAsia="da-DK"/>
        </w:rPr>
        <w:t>p</w:t>
      </w:r>
      <w:r w:rsidRPr="00D40AD3">
        <w:rPr>
          <w:rFonts w:eastAsia="Times New Roman" w:cs="Tahoma"/>
          <w:bCs/>
          <w:color w:val="000000"/>
          <w:lang w:eastAsia="da-DK"/>
        </w:rPr>
        <w:t xml:space="preserve">olitiet bedt om at skaffe disse oplysninger fra ansøgeren. </w:t>
      </w:r>
    </w:p>
    <w:p w:rsidR="00062AB7" w:rsidRPr="00D40AD3" w:rsidRDefault="00062AB7" w:rsidP="00820107">
      <w:pPr>
        <w:keepNext/>
        <w:spacing w:before="240" w:after="0" w:line="240" w:lineRule="auto"/>
        <w:rPr>
          <w:rFonts w:eastAsia="Times New Roman" w:cs="Tahoma"/>
          <w:bCs/>
          <w:color w:val="000000"/>
          <w:lang w:eastAsia="da-DK"/>
        </w:rPr>
      </w:pPr>
      <w:r w:rsidRPr="00D40AD3">
        <w:rPr>
          <w:rFonts w:eastAsia="Times New Roman" w:cs="Tahoma"/>
          <w:bCs/>
          <w:color w:val="000000"/>
          <w:lang w:eastAsia="da-DK"/>
        </w:rPr>
        <w:t>Når de nødvendige oplysninger foreligger, og Styrelsen for Patientsikkerhed har vurderet sagen, sender styrelsen sin</w:t>
      </w:r>
      <w:r w:rsidR="00F120F8" w:rsidRPr="00D40AD3">
        <w:rPr>
          <w:rFonts w:eastAsia="Times New Roman" w:cs="Tahoma"/>
          <w:bCs/>
          <w:color w:val="000000"/>
          <w:lang w:eastAsia="da-DK"/>
        </w:rPr>
        <w:t xml:space="preserve"> </w:t>
      </w:r>
      <w:r w:rsidRPr="00D40AD3">
        <w:rPr>
          <w:rFonts w:eastAsia="Times New Roman" w:cs="Tahoma"/>
          <w:bCs/>
          <w:color w:val="000000"/>
          <w:lang w:eastAsia="da-DK"/>
        </w:rPr>
        <w:t>vurdering til politiet.</w:t>
      </w:r>
      <w:r w:rsidR="00036C91" w:rsidRPr="00D40AD3">
        <w:rPr>
          <w:rFonts w:eastAsia="Times New Roman" w:cs="Tahoma"/>
          <w:bCs/>
          <w:color w:val="000000"/>
          <w:lang w:eastAsia="da-DK"/>
        </w:rPr>
        <w:t xml:space="preserve"> Vurderingen </w:t>
      </w:r>
      <w:r w:rsidRPr="00D40AD3">
        <w:rPr>
          <w:rFonts w:eastAsia="Times New Roman" w:cs="Tahoma"/>
          <w:bCs/>
          <w:color w:val="000000"/>
          <w:lang w:eastAsia="da-DK"/>
        </w:rPr>
        <w:t>indeholder en anbefaling til politiet, og politiet kan herefter træffe afgørelse om at udstede eller forny kørekort</w:t>
      </w:r>
      <w:r w:rsidR="00F120F8" w:rsidRPr="00D40AD3">
        <w:rPr>
          <w:rFonts w:eastAsia="Times New Roman" w:cs="Tahoma"/>
          <w:bCs/>
          <w:color w:val="000000"/>
          <w:lang w:eastAsia="da-DK"/>
        </w:rPr>
        <w:t>et til ansøger, eventuelt med</w:t>
      </w:r>
      <w:r w:rsidRPr="00D40AD3">
        <w:rPr>
          <w:rFonts w:eastAsia="Times New Roman" w:cs="Tahoma"/>
          <w:bCs/>
          <w:color w:val="000000"/>
          <w:lang w:eastAsia="da-DK"/>
        </w:rPr>
        <w:t xml:space="preserve"> relevante vilkår</w:t>
      </w:r>
      <w:r w:rsidR="00F120F8" w:rsidRPr="00D40AD3">
        <w:rPr>
          <w:rFonts w:eastAsia="Times New Roman" w:cs="Tahoma"/>
          <w:bCs/>
          <w:color w:val="000000"/>
          <w:lang w:eastAsia="da-DK"/>
        </w:rPr>
        <w:t xml:space="preserve"> for kørekortet</w:t>
      </w:r>
      <w:r w:rsidRPr="00D40AD3">
        <w:rPr>
          <w:rFonts w:eastAsia="Times New Roman" w:cs="Tahoma"/>
          <w:bCs/>
          <w:color w:val="000000"/>
          <w:lang w:eastAsia="da-DK"/>
        </w:rPr>
        <w:t xml:space="preserve">. Politiet sender herefter sin afgørelse til kommunen. </w:t>
      </w:r>
      <w:r w:rsidR="00F120F8" w:rsidRPr="00D40AD3">
        <w:rPr>
          <w:rFonts w:eastAsia="Times New Roman" w:cs="Tahoma"/>
          <w:bCs/>
          <w:color w:val="000000"/>
          <w:lang w:eastAsia="da-DK"/>
        </w:rPr>
        <w:t>Ansøgeren kan klage over a</w:t>
      </w:r>
      <w:r w:rsidRPr="00D40AD3">
        <w:rPr>
          <w:rFonts w:eastAsia="Times New Roman" w:cs="Tahoma"/>
          <w:bCs/>
          <w:color w:val="000000"/>
          <w:lang w:eastAsia="da-DK"/>
        </w:rPr>
        <w:t>fgørelse</w:t>
      </w:r>
      <w:r w:rsidR="00F120F8" w:rsidRPr="00D40AD3">
        <w:rPr>
          <w:rFonts w:eastAsia="Times New Roman" w:cs="Tahoma"/>
          <w:bCs/>
          <w:color w:val="000000"/>
          <w:lang w:eastAsia="da-DK"/>
        </w:rPr>
        <w:t>n</w:t>
      </w:r>
      <w:r w:rsidRPr="00D40AD3">
        <w:rPr>
          <w:rFonts w:eastAsia="Times New Roman" w:cs="Tahoma"/>
          <w:bCs/>
          <w:color w:val="000000"/>
          <w:lang w:eastAsia="da-DK"/>
        </w:rPr>
        <w:t xml:space="preserve"> til politiet</w:t>
      </w:r>
      <w:r w:rsidR="00F120F8" w:rsidRPr="00D40AD3">
        <w:rPr>
          <w:rFonts w:eastAsia="Times New Roman" w:cs="Tahoma"/>
          <w:bCs/>
          <w:color w:val="000000"/>
          <w:lang w:eastAsia="da-DK"/>
        </w:rPr>
        <w:t xml:space="preserve">, som derefter vil oversende sagen til </w:t>
      </w:r>
      <w:r w:rsidRPr="00D40AD3">
        <w:rPr>
          <w:rFonts w:eastAsia="Times New Roman" w:cs="Tahoma"/>
          <w:bCs/>
          <w:color w:val="000000"/>
          <w:lang w:eastAsia="da-DK"/>
        </w:rPr>
        <w:t>Færdselsstyrelsen.</w:t>
      </w:r>
      <w:r w:rsidR="00F120F8" w:rsidRPr="00D40AD3">
        <w:rPr>
          <w:rFonts w:eastAsia="Times New Roman" w:cs="Tahoma"/>
          <w:bCs/>
          <w:color w:val="000000"/>
          <w:lang w:eastAsia="da-DK"/>
        </w:rPr>
        <w:t xml:space="preserve"> Det er Færdselsstyrelsen, som træffer afgørelse i klagesagerne.</w:t>
      </w:r>
    </w:p>
    <w:p w:rsidR="00062AB7" w:rsidRPr="00D40AD3" w:rsidRDefault="00062AB7" w:rsidP="00820107">
      <w:pPr>
        <w:keepNext/>
        <w:spacing w:before="240" w:after="0" w:line="240" w:lineRule="auto"/>
        <w:rPr>
          <w:rFonts w:eastAsia="Times New Roman" w:cs="Tahoma"/>
          <w:b/>
          <w:bCs/>
          <w:i/>
          <w:color w:val="000000"/>
          <w:sz w:val="24"/>
          <w:szCs w:val="24"/>
          <w:lang w:eastAsia="da-DK"/>
        </w:rPr>
      </w:pPr>
      <w:r w:rsidRPr="00D40AD3">
        <w:rPr>
          <w:rFonts w:eastAsia="Times New Roman" w:cs="Tahoma"/>
          <w:b/>
          <w:bCs/>
          <w:i/>
          <w:color w:val="000000"/>
          <w:sz w:val="24"/>
          <w:szCs w:val="24"/>
          <w:lang w:eastAsia="da-DK"/>
        </w:rPr>
        <w:t>1.4. Lægeattesttyper og k</w:t>
      </w:r>
      <w:r w:rsidRPr="00D40AD3">
        <w:rPr>
          <w:rFonts w:eastAsia="Times New Roman" w:cs="Tahoma"/>
          <w:b/>
          <w:i/>
          <w:color w:val="000000"/>
          <w:sz w:val="24"/>
          <w:szCs w:val="24"/>
          <w:lang w:eastAsia="da-DK"/>
        </w:rPr>
        <w:t>ørekortkategorier</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Lægeattesten skal normalt udfyldes af ansøgerens egen læge og </w:t>
      </w:r>
      <w:proofErr w:type="gramStart"/>
      <w:r w:rsidRPr="00D40AD3">
        <w:rPr>
          <w:rFonts w:eastAsia="Times New Roman" w:cs="Tahoma"/>
          <w:color w:val="000000"/>
          <w:lang w:eastAsia="da-DK"/>
        </w:rPr>
        <w:t xml:space="preserve">må </w:t>
      </w:r>
      <w:r w:rsidR="0034319E">
        <w:rPr>
          <w:rFonts w:eastAsia="Times New Roman" w:cs="Tahoma"/>
          <w:color w:val="000000"/>
          <w:lang w:eastAsia="da-DK"/>
        </w:rPr>
        <w:t xml:space="preserve"> i</w:t>
      </w:r>
      <w:proofErr w:type="gramEnd"/>
      <w:r w:rsidR="0034319E">
        <w:rPr>
          <w:rFonts w:eastAsia="Times New Roman" w:cs="Tahoma"/>
          <w:color w:val="000000"/>
          <w:lang w:eastAsia="da-DK"/>
        </w:rPr>
        <w:t xml:space="preserve"> henhold til kørekortsbekendtgørelsen </w:t>
      </w:r>
      <w:r w:rsidRPr="00D40AD3">
        <w:rPr>
          <w:rFonts w:eastAsia="Times New Roman" w:cs="Tahoma"/>
          <w:color w:val="000000"/>
          <w:lang w:eastAsia="da-DK"/>
        </w:rPr>
        <w:t xml:space="preserve">ikke være mere end </w:t>
      </w:r>
      <w:r w:rsidR="00C35807" w:rsidRPr="00D40AD3">
        <w:rPr>
          <w:rFonts w:eastAsia="Times New Roman" w:cs="Tahoma"/>
          <w:color w:val="000000"/>
          <w:lang w:eastAsia="da-DK"/>
        </w:rPr>
        <w:t>tre</w:t>
      </w:r>
      <w:r w:rsidRPr="00D40AD3">
        <w:rPr>
          <w:rFonts w:eastAsia="Times New Roman" w:cs="Tahoma"/>
          <w:color w:val="000000"/>
          <w:lang w:eastAsia="da-DK"/>
        </w:rPr>
        <w:t xml:space="preserve"> måneder gammel. Hvis en anden end ansøgers egen læge udfylder attesten, skal der være en </w:t>
      </w:r>
      <w:r w:rsidR="0007384C" w:rsidRPr="00D40AD3">
        <w:rPr>
          <w:rFonts w:eastAsia="Times New Roman" w:cs="Tahoma"/>
          <w:color w:val="000000"/>
          <w:lang w:eastAsia="da-DK"/>
        </w:rPr>
        <w:t xml:space="preserve">saglig </w:t>
      </w:r>
      <w:r w:rsidRPr="00D40AD3">
        <w:rPr>
          <w:rFonts w:eastAsia="Times New Roman" w:cs="Tahoma"/>
          <w:color w:val="000000"/>
          <w:lang w:eastAsia="da-DK"/>
        </w:rPr>
        <w:t>begrundelse for det.</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Når lægen skal udfylde attesten, skal lægen vide</w:t>
      </w:r>
      <w:r w:rsidR="00F120F8" w:rsidRPr="00D40AD3">
        <w:rPr>
          <w:rFonts w:eastAsia="Times New Roman" w:cs="Tahoma"/>
          <w:color w:val="000000"/>
          <w:lang w:eastAsia="da-DK"/>
        </w:rPr>
        <w:t>,</w:t>
      </w:r>
      <w:r w:rsidRPr="00D40AD3">
        <w:rPr>
          <w:rFonts w:eastAsia="Times New Roman" w:cs="Tahoma"/>
          <w:color w:val="000000"/>
          <w:lang w:eastAsia="da-DK"/>
        </w:rPr>
        <w:t xml:space="preserve"> hvilken kategori af køretøj ansøgeren ønsker kørekort til. Der stilles generelt højere helbredsmæssige krav til ansøgere til kørekort til motorkøretøjer i </w:t>
      </w:r>
      <w:r w:rsidR="00A603D2" w:rsidRPr="00D40AD3">
        <w:rPr>
          <w:rFonts w:eastAsia="Times New Roman" w:cs="Tahoma"/>
          <w:color w:val="000000"/>
          <w:lang w:eastAsia="da-DK"/>
        </w:rPr>
        <w:t>Gruppe</w:t>
      </w:r>
      <w:r w:rsidRPr="00D40AD3">
        <w:rPr>
          <w:rFonts w:eastAsia="Times New Roman" w:cs="Tahoma"/>
          <w:color w:val="000000"/>
          <w:lang w:eastAsia="da-DK"/>
        </w:rPr>
        <w:t xml:space="preserve"> 2 end til </w:t>
      </w:r>
      <w:r w:rsidR="00A603D2" w:rsidRPr="00D40AD3">
        <w:rPr>
          <w:rFonts w:eastAsia="Times New Roman" w:cs="Tahoma"/>
          <w:color w:val="000000"/>
          <w:lang w:eastAsia="da-DK"/>
        </w:rPr>
        <w:t>Gruppe</w:t>
      </w:r>
      <w:r w:rsidRPr="00D40AD3">
        <w:rPr>
          <w:rFonts w:eastAsia="Times New Roman" w:cs="Tahoma"/>
          <w:color w:val="000000"/>
          <w:lang w:eastAsia="da-DK"/>
        </w:rPr>
        <w:t xml:space="preserve"> 1 på grund af den fare, det udgør at køre et tungt køretøj eller transportere andre mennesker erhvervsmæssigt. </w:t>
      </w:r>
    </w:p>
    <w:p w:rsidR="00B94102" w:rsidRPr="00D40AD3" w:rsidRDefault="00B94102" w:rsidP="003C78E2">
      <w:pPr>
        <w:spacing w:before="60" w:after="0" w:line="240" w:lineRule="auto"/>
        <w:jc w:val="both"/>
        <w:rPr>
          <w:rFonts w:eastAsia="Times New Roman" w:cs="Tahoma"/>
          <w:color w:val="000000"/>
          <w:lang w:eastAsia="da-DK"/>
        </w:rPr>
      </w:pPr>
    </w:p>
    <w:p w:rsidR="003C78E2" w:rsidRPr="00D40AD3" w:rsidRDefault="003C78E2" w:rsidP="003C78E2">
      <w:pPr>
        <w:spacing w:before="60" w:after="0" w:line="240" w:lineRule="auto"/>
        <w:jc w:val="both"/>
        <w:rPr>
          <w:rFonts w:eastAsia="Times New Roman" w:cs="Tahoma"/>
          <w:color w:val="000000"/>
          <w:lang w:eastAsia="da-DK"/>
        </w:rPr>
      </w:pPr>
      <w:r w:rsidRPr="00D40AD3">
        <w:rPr>
          <w:rFonts w:eastAsia="Times New Roman" w:cs="Tahoma"/>
          <w:color w:val="000000"/>
          <w:lang w:eastAsia="da-DK"/>
        </w:rPr>
        <w:t>D</w:t>
      </w:r>
      <w:r w:rsidR="00B94102" w:rsidRPr="00D40AD3">
        <w:rPr>
          <w:rFonts w:eastAsia="Times New Roman" w:cs="Tahoma"/>
          <w:color w:val="000000"/>
          <w:lang w:eastAsia="da-DK"/>
        </w:rPr>
        <w:t>en særlige d</w:t>
      </w:r>
      <w:r w:rsidRPr="00D40AD3">
        <w:rPr>
          <w:rFonts w:eastAsia="Times New Roman" w:cs="Tahoma"/>
          <w:color w:val="000000"/>
          <w:lang w:eastAsia="da-DK"/>
        </w:rPr>
        <w:t>iabetes</w:t>
      </w:r>
      <w:r w:rsidR="00B94102" w:rsidRPr="00D40AD3">
        <w:rPr>
          <w:rFonts w:eastAsia="Times New Roman" w:cs="Tahoma"/>
          <w:color w:val="000000"/>
          <w:lang w:eastAsia="da-DK"/>
        </w:rPr>
        <w:t xml:space="preserve">attest </w:t>
      </w:r>
      <w:r w:rsidRPr="00D40AD3">
        <w:rPr>
          <w:rFonts w:eastAsia="Times New Roman" w:cs="Tahoma"/>
          <w:color w:val="000000"/>
          <w:lang w:eastAsia="da-DK"/>
        </w:rPr>
        <w:t>skal udfyldes</w:t>
      </w:r>
      <w:r w:rsidR="00E729EA" w:rsidRPr="00D40AD3">
        <w:rPr>
          <w:rFonts w:eastAsia="Times New Roman" w:cs="Tahoma"/>
          <w:color w:val="000000"/>
          <w:lang w:eastAsia="da-DK"/>
        </w:rPr>
        <w:t xml:space="preserve"> og </w:t>
      </w:r>
      <w:r w:rsidRPr="00D40AD3">
        <w:rPr>
          <w:rFonts w:eastAsia="Times New Roman" w:cs="Tahoma"/>
          <w:color w:val="000000"/>
          <w:lang w:eastAsia="da-DK"/>
        </w:rPr>
        <w:t xml:space="preserve">sendes </w:t>
      </w:r>
      <w:r w:rsidR="00E729EA" w:rsidRPr="00D40AD3">
        <w:rPr>
          <w:rFonts w:eastAsia="Times New Roman" w:cs="Tahoma"/>
          <w:color w:val="000000"/>
          <w:lang w:eastAsia="da-DK"/>
        </w:rPr>
        <w:t xml:space="preserve">med </w:t>
      </w:r>
      <w:r w:rsidRPr="00D40AD3">
        <w:rPr>
          <w:rFonts w:eastAsia="Times New Roman" w:cs="Tahoma"/>
          <w:color w:val="000000"/>
          <w:lang w:eastAsia="da-DK"/>
        </w:rPr>
        <w:t xml:space="preserve">ved </w:t>
      </w:r>
      <w:r w:rsidR="00E729EA" w:rsidRPr="00D40AD3">
        <w:rPr>
          <w:rFonts w:eastAsia="Times New Roman" w:cs="Tahoma"/>
          <w:color w:val="000000"/>
          <w:lang w:eastAsia="da-DK"/>
        </w:rPr>
        <w:t xml:space="preserve">ansøgning om kørekort i </w:t>
      </w:r>
      <w:r w:rsidR="00A603D2" w:rsidRPr="00D40AD3">
        <w:rPr>
          <w:rFonts w:eastAsia="Times New Roman" w:cs="Tahoma"/>
          <w:color w:val="000000"/>
          <w:lang w:eastAsia="da-DK"/>
        </w:rPr>
        <w:t>Gruppe</w:t>
      </w:r>
      <w:r w:rsidRPr="00D40AD3">
        <w:rPr>
          <w:rFonts w:eastAsia="Times New Roman" w:cs="Tahoma"/>
          <w:color w:val="000000"/>
          <w:lang w:eastAsia="da-DK"/>
        </w:rPr>
        <w:t xml:space="preserve"> 2</w:t>
      </w:r>
      <w:r w:rsidR="00E729EA" w:rsidRPr="00D40AD3">
        <w:rPr>
          <w:rFonts w:eastAsia="Times New Roman" w:cs="Tahoma"/>
          <w:color w:val="000000"/>
          <w:lang w:eastAsia="da-DK"/>
        </w:rPr>
        <w:t>,</w:t>
      </w:r>
      <w:r w:rsidRPr="00D40AD3">
        <w:rPr>
          <w:rFonts w:eastAsia="Times New Roman" w:cs="Tahoma"/>
          <w:color w:val="000000"/>
          <w:lang w:eastAsia="da-DK"/>
        </w:rPr>
        <w:t xml:space="preserve"> hvis ansøger </w:t>
      </w:r>
      <w:r w:rsidR="00E729EA" w:rsidRPr="00D40AD3">
        <w:rPr>
          <w:rFonts w:eastAsia="Times New Roman" w:cs="Tahoma"/>
          <w:color w:val="000000"/>
          <w:lang w:eastAsia="da-DK"/>
        </w:rPr>
        <w:t xml:space="preserve">bliver </w:t>
      </w:r>
      <w:r w:rsidRPr="00D40AD3">
        <w:rPr>
          <w:rFonts w:eastAsia="Times New Roman" w:cs="Tahoma"/>
          <w:color w:val="000000"/>
          <w:lang w:eastAsia="da-DK"/>
        </w:rPr>
        <w:t>behandl</w:t>
      </w:r>
      <w:r w:rsidR="00E729EA" w:rsidRPr="00D40AD3">
        <w:rPr>
          <w:rFonts w:eastAsia="Times New Roman" w:cs="Tahoma"/>
          <w:color w:val="000000"/>
          <w:lang w:eastAsia="da-DK"/>
        </w:rPr>
        <w:t>et</w:t>
      </w:r>
      <w:r w:rsidRPr="00D40AD3">
        <w:rPr>
          <w:rFonts w:eastAsia="Times New Roman" w:cs="Tahoma"/>
          <w:color w:val="000000"/>
          <w:lang w:eastAsia="da-DK"/>
        </w:rPr>
        <w:t xml:space="preserve"> med medicin</w:t>
      </w:r>
      <w:r w:rsidR="00E729EA" w:rsidRPr="00D40AD3">
        <w:rPr>
          <w:rFonts w:eastAsia="Times New Roman" w:cs="Tahoma"/>
          <w:color w:val="000000"/>
          <w:lang w:eastAsia="da-DK"/>
        </w:rPr>
        <w:t>,</w:t>
      </w:r>
      <w:r w:rsidRPr="00D40AD3">
        <w:rPr>
          <w:rFonts w:eastAsia="Times New Roman" w:cs="Tahoma"/>
          <w:color w:val="000000"/>
          <w:lang w:eastAsia="da-DK"/>
        </w:rPr>
        <w:t xml:space="preserve"> som kan medføre </w:t>
      </w:r>
      <w:proofErr w:type="spellStart"/>
      <w:r w:rsidRPr="00D40AD3">
        <w:rPr>
          <w:rFonts w:eastAsia="Times New Roman" w:cs="Tahoma"/>
          <w:color w:val="000000"/>
          <w:lang w:eastAsia="da-DK"/>
        </w:rPr>
        <w:t>hypoglykæmi</w:t>
      </w:r>
      <w:proofErr w:type="spellEnd"/>
      <w:r w:rsidRPr="00D40AD3">
        <w:rPr>
          <w:rFonts w:eastAsia="Times New Roman" w:cs="Tahoma"/>
          <w:color w:val="000000"/>
          <w:lang w:eastAsia="da-DK"/>
        </w:rPr>
        <w:t xml:space="preserve"> (insulin m.m.)</w:t>
      </w:r>
      <w:r w:rsidR="00E729EA" w:rsidRPr="00D40AD3">
        <w:rPr>
          <w:rFonts w:eastAsia="Times New Roman" w:cs="Tahoma"/>
          <w:color w:val="000000"/>
          <w:lang w:eastAsia="da-DK"/>
        </w:rPr>
        <w:t>. Ve</w:t>
      </w:r>
      <w:r w:rsidRPr="00D40AD3">
        <w:rPr>
          <w:rFonts w:eastAsia="Times New Roman" w:cs="Tahoma"/>
          <w:color w:val="000000"/>
          <w:lang w:eastAsia="da-DK"/>
        </w:rPr>
        <w:t xml:space="preserve">d </w:t>
      </w:r>
      <w:r w:rsidR="00E729EA" w:rsidRPr="00D40AD3">
        <w:rPr>
          <w:rFonts w:eastAsia="Times New Roman" w:cs="Tahoma"/>
          <w:color w:val="000000"/>
          <w:lang w:eastAsia="da-DK"/>
        </w:rPr>
        <w:t xml:space="preserve">ansøgning om </w:t>
      </w:r>
      <w:r w:rsidR="00A603D2" w:rsidRPr="00D40AD3">
        <w:rPr>
          <w:rFonts w:eastAsia="Times New Roman" w:cs="Tahoma"/>
          <w:color w:val="000000"/>
          <w:lang w:eastAsia="da-DK"/>
        </w:rPr>
        <w:t>Gruppe</w:t>
      </w:r>
      <w:r w:rsidRPr="00D40AD3">
        <w:rPr>
          <w:rFonts w:eastAsia="Times New Roman" w:cs="Tahoma"/>
          <w:color w:val="000000"/>
          <w:lang w:eastAsia="da-DK"/>
        </w:rPr>
        <w:t xml:space="preserve"> 1</w:t>
      </w:r>
      <w:r w:rsidR="00E729EA" w:rsidRPr="00D40AD3">
        <w:rPr>
          <w:rFonts w:eastAsia="Times New Roman" w:cs="Tahoma"/>
          <w:color w:val="000000"/>
          <w:lang w:eastAsia="da-DK"/>
        </w:rPr>
        <w:t>-kørekort</w:t>
      </w:r>
      <w:r w:rsidRPr="00D40AD3">
        <w:rPr>
          <w:rFonts w:eastAsia="Times New Roman" w:cs="Tahoma"/>
          <w:color w:val="000000"/>
          <w:lang w:eastAsia="da-DK"/>
        </w:rPr>
        <w:t xml:space="preserve"> </w:t>
      </w:r>
      <w:r w:rsidR="00E729EA" w:rsidRPr="00D40AD3">
        <w:rPr>
          <w:rFonts w:eastAsia="Times New Roman" w:cs="Tahoma"/>
          <w:color w:val="000000"/>
          <w:lang w:eastAsia="da-DK"/>
        </w:rPr>
        <w:t>skal den udfyldes og sendes med,</w:t>
      </w:r>
      <w:r w:rsidRPr="00D40AD3">
        <w:rPr>
          <w:rFonts w:eastAsia="Times New Roman" w:cs="Tahoma"/>
          <w:color w:val="000000"/>
          <w:lang w:eastAsia="da-DK"/>
        </w:rPr>
        <w:t xml:space="preserve"> hvis diabetessygdommen er ustabil eller har medført komplikationer.</w:t>
      </w:r>
      <w:r w:rsidR="005D717A" w:rsidRPr="00D40AD3">
        <w:rPr>
          <w:rFonts w:eastAsia="Times New Roman" w:cs="Tahoma"/>
          <w:color w:val="000000"/>
          <w:lang w:eastAsia="da-DK"/>
        </w:rPr>
        <w:t xml:space="preserve"> Se i øvrigt afsnittet om diabetes.</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Lægen skal sammen med lægeattesten og eventuel</w:t>
      </w:r>
      <w:r w:rsidR="00036C91" w:rsidRPr="00D40AD3">
        <w:rPr>
          <w:rFonts w:eastAsia="Times New Roman" w:cs="Tahoma"/>
          <w:color w:val="000000"/>
          <w:lang w:eastAsia="da-DK"/>
        </w:rPr>
        <w:t>t</w:t>
      </w:r>
      <w:r w:rsidR="00E729EA" w:rsidRPr="00D40AD3">
        <w:rPr>
          <w:rFonts w:eastAsia="Times New Roman" w:cs="Tahoma"/>
          <w:color w:val="000000"/>
          <w:lang w:eastAsia="da-DK"/>
        </w:rPr>
        <w:t xml:space="preserve"> en d</w:t>
      </w:r>
      <w:r w:rsidRPr="00D40AD3">
        <w:rPr>
          <w:rFonts w:eastAsia="Times New Roman" w:cs="Tahoma"/>
          <w:color w:val="000000"/>
          <w:lang w:eastAsia="da-DK"/>
        </w:rPr>
        <w:t xml:space="preserve">iabetesattest vedlægge relevant journalmateriale og eventuelt en medicinliste, såfremt medicinlisten er relevant for vurderingen af borgerens evne til at føre motorkøretøj. Al dokumentation skal sammen med ansøgningen og lægeattesten lægges i en lukket kuvert, hvis det </w:t>
      </w:r>
      <w:r w:rsidR="00F120F8" w:rsidRPr="00D40AD3">
        <w:rPr>
          <w:rFonts w:eastAsia="Times New Roman" w:cs="Tahoma"/>
          <w:color w:val="000000"/>
          <w:lang w:eastAsia="da-DK"/>
        </w:rPr>
        <w:t xml:space="preserve">bliver </w:t>
      </w:r>
      <w:r w:rsidRPr="00D40AD3">
        <w:rPr>
          <w:rFonts w:eastAsia="Times New Roman" w:cs="Tahoma"/>
          <w:color w:val="000000"/>
          <w:lang w:eastAsia="da-DK"/>
        </w:rPr>
        <w:t>udlevere</w:t>
      </w:r>
      <w:r w:rsidR="00F120F8" w:rsidRPr="00D40AD3">
        <w:rPr>
          <w:rFonts w:eastAsia="Times New Roman" w:cs="Tahoma"/>
          <w:color w:val="000000"/>
          <w:lang w:eastAsia="da-DK"/>
        </w:rPr>
        <w:t>t</w:t>
      </w:r>
      <w:r w:rsidRPr="00D40AD3">
        <w:rPr>
          <w:rFonts w:eastAsia="Times New Roman" w:cs="Tahoma"/>
          <w:color w:val="000000"/>
          <w:lang w:eastAsia="da-DK"/>
        </w:rPr>
        <w:t xml:space="preserve"> til ansøgeren. Kuverten må ikke åbnes af ansøgeren. Lægen </w:t>
      </w:r>
      <w:r w:rsidR="005D084C" w:rsidRPr="00D40AD3">
        <w:rPr>
          <w:rFonts w:eastAsia="Times New Roman" w:cs="Tahoma"/>
          <w:color w:val="000000"/>
          <w:lang w:eastAsia="da-DK"/>
        </w:rPr>
        <w:t>skal</w:t>
      </w:r>
      <w:r w:rsidRPr="00D40AD3">
        <w:rPr>
          <w:rFonts w:eastAsia="Times New Roman" w:cs="Tahoma"/>
          <w:color w:val="000000"/>
          <w:lang w:eastAsia="da-DK"/>
        </w:rPr>
        <w:t xml:space="preserve"> </w:t>
      </w:r>
      <w:r w:rsidR="005D084C" w:rsidRPr="00D40AD3">
        <w:rPr>
          <w:rFonts w:eastAsia="Times New Roman" w:cs="Tahoma"/>
          <w:color w:val="000000"/>
          <w:lang w:eastAsia="da-DK"/>
        </w:rPr>
        <w:t xml:space="preserve">ifølge Bekendtgørelse om kørekort </w:t>
      </w:r>
      <w:r w:rsidRPr="00D40AD3">
        <w:rPr>
          <w:rFonts w:eastAsia="Times New Roman" w:cs="Tahoma"/>
          <w:color w:val="000000"/>
          <w:lang w:eastAsia="da-DK"/>
        </w:rPr>
        <w:t>udlevere en kopi af lægeattesten til ansøgeren.</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Kørekortkategorier:</w:t>
      </w:r>
    </w:p>
    <w:tbl>
      <w:tblPr>
        <w:tblW w:w="0" w:type="auto"/>
        <w:tblCellMar>
          <w:left w:w="0" w:type="dxa"/>
          <w:right w:w="0" w:type="dxa"/>
        </w:tblCellMar>
        <w:tblLook w:val="04A0" w:firstRow="1" w:lastRow="0" w:firstColumn="1" w:lastColumn="0" w:noHBand="0" w:noVBand="1"/>
      </w:tblPr>
      <w:tblGrid>
        <w:gridCol w:w="6379"/>
      </w:tblGrid>
      <w:tr w:rsidR="00062AB7" w:rsidRPr="00D40AD3" w:rsidTr="00C55EA1">
        <w:tc>
          <w:tcPr>
            <w:tcW w:w="0" w:type="auto"/>
            <w:tcBorders>
              <w:top w:val="nil"/>
              <w:left w:val="nil"/>
              <w:bottom w:val="nil"/>
              <w:right w:val="nil"/>
            </w:tcBorders>
            <w:hideMark/>
          </w:tcPr>
          <w:tbl>
            <w:tblPr>
              <w:tblW w:w="6379" w:type="dxa"/>
              <w:tblCellMar>
                <w:top w:w="15" w:type="dxa"/>
                <w:left w:w="15" w:type="dxa"/>
                <w:bottom w:w="15" w:type="dxa"/>
                <w:right w:w="15" w:type="dxa"/>
              </w:tblCellMar>
              <w:tblLook w:val="04A0" w:firstRow="1" w:lastRow="0" w:firstColumn="1" w:lastColumn="0" w:noHBand="0" w:noVBand="1"/>
            </w:tblPr>
            <w:tblGrid>
              <w:gridCol w:w="1098"/>
              <w:gridCol w:w="5281"/>
            </w:tblGrid>
            <w:tr w:rsidR="00062AB7" w:rsidRPr="00D40AD3" w:rsidTr="00742402">
              <w:tc>
                <w:tcPr>
                  <w:tcW w:w="1098" w:type="dxa"/>
                  <w:hideMark/>
                </w:tcPr>
                <w:p w:rsidR="00062AB7" w:rsidRPr="00D40AD3" w:rsidRDefault="00062AB7" w:rsidP="00820107">
                  <w:pPr>
                    <w:spacing w:after="0" w:line="240" w:lineRule="auto"/>
                    <w:rPr>
                      <w:rFonts w:eastAsia="Times New Roman" w:cs="Tahoma"/>
                      <w:b/>
                      <w:color w:val="000000"/>
                      <w:lang w:eastAsia="da-DK"/>
                    </w:rPr>
                  </w:pPr>
                  <w:r w:rsidRPr="00D40AD3">
                    <w:rPr>
                      <w:rFonts w:eastAsia="Times New Roman" w:cs="Tahoma"/>
                      <w:b/>
                      <w:color w:val="000000"/>
                      <w:lang w:eastAsia="da-DK"/>
                    </w:rPr>
                    <w:t>Gruppe 1:</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xml:space="preserve">AM: </w:t>
                  </w:r>
                  <w:r w:rsidR="00CD0DCD" w:rsidRPr="00D40AD3">
                    <w:rPr>
                      <w:rFonts w:eastAsia="Times New Roman" w:cs="Tahoma"/>
                      <w:color w:val="000000"/>
                      <w:lang w:eastAsia="da-DK"/>
                    </w:rPr>
                    <w:t>(</w:t>
                  </w:r>
                  <w:r w:rsidRPr="00D40AD3">
                    <w:rPr>
                      <w:rFonts w:eastAsia="Times New Roman" w:cs="Tahoma"/>
                      <w:color w:val="000000"/>
                      <w:lang w:eastAsia="da-DK"/>
                    </w:rPr>
                    <w:t>Stor knallert</w:t>
                  </w:r>
                  <w:r w:rsidR="00CD0DCD" w:rsidRPr="00D40AD3">
                    <w:rPr>
                      <w:rFonts w:eastAsia="Times New Roman" w:cs="Tahoma"/>
                      <w:color w:val="000000"/>
                      <w:lang w:eastAsia="da-DK"/>
                    </w:rPr>
                    <w:t>)</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A1: Lille motorcykel</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A2: Mellemstor motorcykel</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A: Stor motorcykel</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B: Almindelig bil</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B/E: Almindelig bil med stort påhængskøretøj</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TM: Traktor og motorredskab</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b/>
                      <w:color w:val="000000"/>
                      <w:lang w:eastAsia="da-DK"/>
                    </w:rPr>
                  </w:pPr>
                  <w:r w:rsidRPr="00D40AD3">
                    <w:rPr>
                      <w:rFonts w:eastAsia="Times New Roman" w:cs="Tahoma"/>
                      <w:b/>
                      <w:color w:val="000000"/>
                      <w:lang w:eastAsia="da-DK"/>
                    </w:rPr>
                    <w:t>Gruppe 2:</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C1: Lille Lastbil</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lastRenderedPageBreak/>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C: Stor lastbil</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D1: Lille bus</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D: Stor bus</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C1/E, C/E og D1/E, D/E: Stort påhængskøretøj</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b/>
                      <w:color w:val="000000"/>
                      <w:lang w:eastAsia="da-DK"/>
                    </w:rPr>
                  </w:pPr>
                  <w:r w:rsidRPr="00D40AD3">
                    <w:rPr>
                      <w:rFonts w:eastAsia="Times New Roman" w:cs="Tahoma"/>
                      <w:b/>
                      <w:color w:val="000000"/>
                      <w:lang w:eastAsia="da-DK"/>
                    </w:rPr>
                    <w:t>Udvidelser:</w:t>
                  </w:r>
                </w:p>
              </w:tc>
            </w:tr>
            <w:tr w:rsidR="00062AB7" w:rsidRPr="00D40AD3" w:rsidTr="00742402">
              <w:tc>
                <w:tcPr>
                  <w:tcW w:w="1098"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 </w:t>
                  </w:r>
                </w:p>
              </w:tc>
              <w:tc>
                <w:tcPr>
                  <w:tcW w:w="5281" w:type="dxa"/>
                  <w:hideMark/>
                </w:tcPr>
                <w:p w:rsidR="00062AB7" w:rsidRPr="00D40AD3" w:rsidRDefault="00062AB7" w:rsidP="00820107">
                  <w:pPr>
                    <w:spacing w:after="0" w:line="240" w:lineRule="auto"/>
                    <w:rPr>
                      <w:rFonts w:eastAsia="Times New Roman" w:cs="Tahoma"/>
                      <w:color w:val="000000"/>
                      <w:lang w:eastAsia="da-DK"/>
                    </w:rPr>
                  </w:pPr>
                  <w:r w:rsidRPr="00D40AD3">
                    <w:rPr>
                      <w:rFonts w:eastAsia="Times New Roman" w:cs="Tahoma"/>
                      <w:color w:val="000000"/>
                      <w:lang w:eastAsia="da-DK"/>
                    </w:rPr>
                    <w:t>Erhverv B og D1, D: kørekort til erhvervsmæssig personbefordring og godkendelse som kørelærer</w:t>
                  </w:r>
                </w:p>
              </w:tc>
            </w:tr>
          </w:tbl>
          <w:p w:rsidR="00062AB7" w:rsidRPr="00D40AD3" w:rsidRDefault="00062AB7" w:rsidP="00820107">
            <w:pPr>
              <w:spacing w:after="0" w:line="240" w:lineRule="auto"/>
              <w:rPr>
                <w:rFonts w:eastAsia="Times New Roman" w:cs="Tahoma"/>
                <w:color w:val="000000"/>
                <w:lang w:eastAsia="da-DK"/>
              </w:rPr>
            </w:pPr>
          </w:p>
        </w:tc>
      </w:tr>
    </w:tbl>
    <w:p w:rsidR="00062AB7" w:rsidRPr="00D40AD3" w:rsidRDefault="00062AB7" w:rsidP="00820107">
      <w:pPr>
        <w:spacing w:before="60" w:after="0" w:line="240" w:lineRule="auto"/>
        <w:ind w:firstLine="170"/>
        <w:jc w:val="both"/>
        <w:rPr>
          <w:rFonts w:eastAsia="Times New Roman" w:cs="Tahoma"/>
          <w:color w:val="000000"/>
          <w:lang w:eastAsia="da-DK"/>
        </w:rPr>
      </w:pPr>
    </w:p>
    <w:p w:rsidR="00062AB7" w:rsidRPr="00D40AD3" w:rsidRDefault="00062AB7" w:rsidP="00820107">
      <w:pPr>
        <w:keepNext/>
        <w:spacing w:before="240" w:after="0" w:line="240" w:lineRule="auto"/>
        <w:rPr>
          <w:rFonts w:eastAsia="Times New Roman" w:cs="Tahoma"/>
          <w:b/>
          <w:bCs/>
          <w:i/>
          <w:color w:val="000000"/>
          <w:sz w:val="24"/>
          <w:szCs w:val="24"/>
          <w:lang w:eastAsia="da-DK"/>
        </w:rPr>
      </w:pPr>
      <w:r w:rsidRPr="00D40AD3">
        <w:rPr>
          <w:rFonts w:eastAsia="Times New Roman" w:cs="Tahoma"/>
          <w:b/>
          <w:bCs/>
          <w:i/>
          <w:color w:val="000000"/>
          <w:sz w:val="24"/>
          <w:szCs w:val="24"/>
          <w:lang w:eastAsia="da-DK"/>
        </w:rPr>
        <w:t>1.5. Udfyldelse af lægeattesten og dokumentation af helbredskrav</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Lægen skal i forbindelse med udfyldelsen af hver enkelt lægeattest vurdere og afpasse den relevante dokumentation for den konkrete ansøgers helbredstilstand. I lægeattesterne skal der ikke redegøres for helbredsforhold, som er uden betydning for trafiksikkerheden</w:t>
      </w:r>
      <w:r w:rsidR="005D717A" w:rsidRPr="00D40AD3">
        <w:rPr>
          <w:rFonts w:eastAsia="Times New Roman" w:cs="Tahoma"/>
          <w:color w:val="000000"/>
          <w:lang w:eastAsia="da-DK"/>
        </w:rPr>
        <w:t>.</w:t>
      </w:r>
      <w:r w:rsidRPr="00D40AD3">
        <w:rPr>
          <w:rFonts w:eastAsia="Times New Roman" w:cs="Tahoma"/>
          <w:color w:val="000000"/>
          <w:lang w:eastAsia="da-DK"/>
        </w:rPr>
        <w:t xml:space="preserve"> </w:t>
      </w:r>
      <w:r w:rsidR="005D717A" w:rsidRPr="00D40AD3">
        <w:rPr>
          <w:rFonts w:eastAsia="Times New Roman" w:cs="Tahoma"/>
          <w:color w:val="000000"/>
          <w:lang w:eastAsia="da-DK"/>
        </w:rPr>
        <w:t>Omvendt skal der redegøres for</w:t>
      </w:r>
      <w:r w:rsidRPr="00D40AD3">
        <w:rPr>
          <w:rFonts w:eastAsia="Times New Roman" w:cs="Tahoma"/>
          <w:color w:val="000000"/>
          <w:lang w:eastAsia="da-DK"/>
        </w:rPr>
        <w:t xml:space="preserve"> helbredsforhold, </w:t>
      </w:r>
      <w:r w:rsidR="00B94102" w:rsidRPr="00D40AD3">
        <w:rPr>
          <w:rFonts w:eastAsia="Times New Roman" w:cs="Tahoma"/>
          <w:color w:val="000000"/>
          <w:lang w:eastAsia="da-DK"/>
        </w:rPr>
        <w:t>som vurderes at være af konkret trafiksikkerhedsmæssig betydning</w:t>
      </w:r>
      <w:r w:rsidR="005D717A" w:rsidRPr="00D40AD3">
        <w:rPr>
          <w:rFonts w:eastAsia="Times New Roman" w:cs="Tahoma"/>
          <w:color w:val="000000"/>
          <w:lang w:eastAsia="da-DK"/>
        </w:rPr>
        <w:t>, selv om lidelsen ikke er konkret omtalt i blanketten</w:t>
      </w:r>
      <w:r w:rsidRPr="00D40AD3">
        <w:rPr>
          <w:rFonts w:eastAsia="Times New Roman" w:cs="Tahoma"/>
          <w:color w:val="000000"/>
          <w:lang w:eastAsia="da-DK"/>
        </w:rPr>
        <w:t>.</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Ved nogle særlige helbredstilstande vil der være brug for en vurdering fra en speciallæge med særligt kendskab til den konkrete sygdom</w:t>
      </w:r>
      <w:r w:rsidR="00036C91" w:rsidRPr="00D40AD3">
        <w:rPr>
          <w:rFonts w:eastAsia="Times New Roman" w:cs="Tahoma"/>
          <w:color w:val="000000"/>
          <w:lang w:eastAsia="da-DK"/>
        </w:rPr>
        <w:t>, før</w:t>
      </w:r>
      <w:r w:rsidRPr="00D40AD3">
        <w:rPr>
          <w:rFonts w:eastAsia="Times New Roman" w:cs="Tahoma"/>
          <w:color w:val="000000"/>
          <w:lang w:eastAsia="da-DK"/>
        </w:rPr>
        <w:t xml:space="preserve"> Styrelsen for Patientsikkerhed kan vurdere, om ansøgeren er egnet til at få udstedt eller fornyet sit kørekort. Speciallægen skal vurdere, hvilken indflydelse ansøgerens lidelse kan have på evnen til at føre motorkøretøj samt give en anbefaling om, hvorvidt ansøgeren er egnet til at føre motorkøretøj, og om der eventuelt er behov for særlige indretninger af køretøjet mv.</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Som grundlag for lægens vurdering kan en epikrise eller relevante dele af journalen fra den behandlende specialafdeling være tilstrækkelig, forudsat at oplysningerne beskriver ansøgers aktuelle situation og er dækkende, </w:t>
      </w:r>
      <w:r w:rsidR="00F20EDB" w:rsidRPr="00D40AD3">
        <w:rPr>
          <w:rFonts w:eastAsia="Times New Roman" w:cs="Tahoma"/>
          <w:color w:val="000000"/>
          <w:lang w:eastAsia="da-DK"/>
        </w:rPr>
        <w:t xml:space="preserve">således </w:t>
      </w:r>
      <w:r w:rsidRPr="00D40AD3">
        <w:rPr>
          <w:rFonts w:eastAsia="Times New Roman" w:cs="Tahoma"/>
          <w:color w:val="000000"/>
          <w:lang w:eastAsia="da-DK"/>
        </w:rPr>
        <w:t>at Styrelsen for Patientsikkerhed kan vurdere ansøgers føreregnethed eller beskrive denne.</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I nogle tilfælde, hvor journal og/eller udtalelse fra den behandlende læge ikke er tilstrækkelig for Styrelsen for Patientsikkerheds behandling af sagen, vil styrelsen anmode om yderligere oplysninger, som for eksempel en speciallægeudtalelse. Speciallægeudtalelsen skal i det tilfælde kun omfatte oplysninger om ansøgers føreregnethed og tage aktuel stilling til, om kørekort kan erhverves eller beholdes ved den givne helbredstilstand.</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 </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Det er ansøgeren af kørekortet, der afholder den eventuelle udgift til den dokumentation, som Styrelsen for Patientsikkerhed vurderer, at der er behov for til en tilstrækkelig belysning af helbredsforholdene.</w:t>
      </w:r>
      <w:r w:rsidR="0042784B" w:rsidRPr="00D40AD3">
        <w:rPr>
          <w:rFonts w:eastAsia="Times New Roman" w:cs="Tahoma"/>
          <w:color w:val="000000"/>
          <w:lang w:eastAsia="da-DK"/>
        </w:rPr>
        <w:t xml:space="preserve"> De nærmere regler fremgår af Kørekortsbekendtgørelsen.</w:t>
      </w:r>
      <w:r w:rsidRPr="00D40AD3">
        <w:rPr>
          <w:rFonts w:eastAsia="Times New Roman" w:cs="Tahoma"/>
          <w:color w:val="000000"/>
          <w:lang w:eastAsia="da-DK"/>
        </w:rPr>
        <w:t xml:space="preserve"> </w:t>
      </w:r>
    </w:p>
    <w:p w:rsidR="00062AB7" w:rsidRPr="00D40AD3" w:rsidRDefault="00062AB7" w:rsidP="00820107">
      <w:pPr>
        <w:keepNext/>
        <w:spacing w:before="240" w:after="0" w:line="240" w:lineRule="auto"/>
        <w:rPr>
          <w:rFonts w:eastAsia="Times New Roman" w:cs="Tahoma"/>
          <w:b/>
          <w:bCs/>
          <w:i/>
          <w:color w:val="000000"/>
          <w:sz w:val="24"/>
          <w:szCs w:val="24"/>
          <w:lang w:eastAsia="da-DK"/>
        </w:rPr>
      </w:pPr>
      <w:r w:rsidRPr="00D40AD3">
        <w:rPr>
          <w:rFonts w:eastAsia="Times New Roman" w:cs="Tahoma"/>
          <w:b/>
          <w:bCs/>
          <w:i/>
          <w:color w:val="000000"/>
          <w:sz w:val="24"/>
          <w:szCs w:val="24"/>
          <w:lang w:eastAsia="da-DK"/>
        </w:rPr>
        <w:t xml:space="preserve">1.6. Anbefaling af vilkår </w:t>
      </w:r>
      <w:r w:rsidR="00A669E8" w:rsidRPr="00D40AD3">
        <w:rPr>
          <w:rFonts w:eastAsia="Times New Roman" w:cs="Tahoma"/>
          <w:b/>
          <w:bCs/>
          <w:i/>
          <w:color w:val="000000"/>
          <w:sz w:val="24"/>
          <w:szCs w:val="24"/>
          <w:lang w:eastAsia="da-DK"/>
        </w:rPr>
        <w:t xml:space="preserve">og begrænset gyldighedsperiode </w:t>
      </w:r>
      <w:r w:rsidR="006769AB" w:rsidRPr="00D40AD3">
        <w:rPr>
          <w:rFonts w:eastAsia="Times New Roman" w:cs="Tahoma"/>
          <w:b/>
          <w:bCs/>
          <w:i/>
          <w:color w:val="000000"/>
          <w:sz w:val="24"/>
          <w:szCs w:val="24"/>
          <w:lang w:eastAsia="da-DK"/>
        </w:rPr>
        <w:t>for</w:t>
      </w:r>
      <w:r w:rsidRPr="00D40AD3">
        <w:rPr>
          <w:rFonts w:eastAsia="Times New Roman" w:cs="Tahoma"/>
          <w:b/>
          <w:bCs/>
          <w:i/>
          <w:color w:val="000000"/>
          <w:sz w:val="24"/>
          <w:szCs w:val="24"/>
          <w:lang w:eastAsia="da-DK"/>
        </w:rPr>
        <w:t xml:space="preserve"> kørekortet</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Det er kommunerne og politiet, der </w:t>
      </w:r>
      <w:r w:rsidR="00A669E8" w:rsidRPr="00D40AD3">
        <w:rPr>
          <w:rFonts w:eastAsia="Times New Roman" w:cs="Tahoma"/>
          <w:color w:val="000000"/>
          <w:lang w:eastAsia="da-DK"/>
        </w:rPr>
        <w:t xml:space="preserve">træffer afgørelse om </w:t>
      </w:r>
      <w:r w:rsidRPr="00D40AD3">
        <w:rPr>
          <w:rFonts w:eastAsia="Times New Roman" w:cs="Tahoma"/>
          <w:color w:val="000000"/>
          <w:lang w:eastAsia="da-DK"/>
        </w:rPr>
        <w:t xml:space="preserve">udstedelse og fornyelse af kørekort, herunder tager stilling til eventuelle vilkår i kørekortet. </w:t>
      </w:r>
      <w:r w:rsidR="0042784B" w:rsidRPr="00D40AD3">
        <w:rPr>
          <w:rFonts w:eastAsia="Times New Roman" w:cs="Tahoma"/>
          <w:color w:val="000000"/>
          <w:lang w:eastAsia="da-DK"/>
        </w:rPr>
        <w:t xml:space="preserve">De nærmere regler fremgår af Kørekortsbekendtgørelsen. </w:t>
      </w:r>
      <w:r w:rsidRPr="00D40AD3">
        <w:rPr>
          <w:rFonts w:eastAsia="Times New Roman" w:cs="Tahoma"/>
          <w:color w:val="000000"/>
          <w:lang w:eastAsia="da-DK"/>
        </w:rPr>
        <w:t xml:space="preserve">Et vilkår kan for eksempel være krav til </w:t>
      </w:r>
      <w:r w:rsidR="00A669E8" w:rsidRPr="00D40AD3">
        <w:rPr>
          <w:rFonts w:eastAsia="Times New Roman" w:cs="Tahoma"/>
          <w:color w:val="000000"/>
          <w:lang w:eastAsia="da-DK"/>
        </w:rPr>
        <w:t xml:space="preserve">en særlig </w:t>
      </w:r>
      <w:r w:rsidRPr="00D40AD3">
        <w:rPr>
          <w:rFonts w:eastAsia="Times New Roman" w:cs="Tahoma"/>
          <w:color w:val="000000"/>
          <w:lang w:eastAsia="da-DK"/>
        </w:rPr>
        <w:t>indretning af køretøjet, eller at kørekortets gyldighed er kortere end normalt på grund af helbredsmæssige forhold.</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Styrelsen for Patientsikkerhed kan i sin sundhedsfaglige vurdering af en sag anbefale politiet, at kørekortet inddrages eller kun gives på særlige vilkår.</w:t>
      </w:r>
    </w:p>
    <w:p w:rsidR="00062AB7" w:rsidRPr="00D40AD3" w:rsidRDefault="00062AB7" w:rsidP="00820107">
      <w:pPr>
        <w:keepNext/>
        <w:spacing w:before="240" w:after="0" w:line="240" w:lineRule="auto"/>
        <w:rPr>
          <w:rFonts w:eastAsia="Times New Roman" w:cs="Tahoma"/>
          <w:b/>
          <w:bCs/>
          <w:i/>
          <w:color w:val="000000"/>
          <w:sz w:val="24"/>
          <w:szCs w:val="24"/>
          <w:lang w:eastAsia="da-DK"/>
        </w:rPr>
      </w:pPr>
      <w:r w:rsidRPr="00D40AD3">
        <w:rPr>
          <w:rFonts w:eastAsia="Times New Roman" w:cs="Tahoma"/>
          <w:b/>
          <w:bCs/>
          <w:i/>
          <w:color w:val="000000"/>
          <w:sz w:val="24"/>
          <w:szCs w:val="24"/>
          <w:lang w:eastAsia="da-DK"/>
        </w:rPr>
        <w:lastRenderedPageBreak/>
        <w:t>1.7. Anbefaling af vejledende helbredsmæssig køretest (VHK), kontrollerende køreprøve (KKP) og vurdering ved bilinspektør</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Hvis der er tvivl om</w:t>
      </w:r>
      <w:r w:rsidR="00107911" w:rsidRPr="00D40AD3">
        <w:rPr>
          <w:rFonts w:eastAsia="Times New Roman" w:cs="Tahoma"/>
          <w:color w:val="000000"/>
          <w:lang w:eastAsia="da-DK"/>
        </w:rPr>
        <w:t>, hvorvidt</w:t>
      </w:r>
      <w:r w:rsidRPr="00D40AD3">
        <w:rPr>
          <w:rFonts w:eastAsia="Times New Roman" w:cs="Tahoma"/>
          <w:color w:val="000000"/>
          <w:lang w:eastAsia="da-DK"/>
        </w:rPr>
        <w:t xml:space="preserve"> en ansøger har et tilstrækkeligt </w:t>
      </w:r>
      <w:r w:rsidR="00F20EDB" w:rsidRPr="00D40AD3">
        <w:rPr>
          <w:rFonts w:eastAsia="Times New Roman" w:cs="Tahoma"/>
          <w:color w:val="000000"/>
          <w:lang w:eastAsia="da-DK"/>
        </w:rPr>
        <w:t xml:space="preserve">godt </w:t>
      </w:r>
      <w:r w:rsidRPr="00D40AD3">
        <w:rPr>
          <w:rFonts w:eastAsia="Times New Roman" w:cs="Tahoma"/>
          <w:color w:val="000000"/>
          <w:lang w:eastAsia="da-DK"/>
        </w:rPr>
        <w:t>helbred til at kunne føre motorkøretøj, kan politiet kræve, at ansøgeren gennemfører en vejledende helbredsmæssig køretest (VHK). Formålet med køretesten er at undersøge, om ansøgeren har nogle helbredsmæssige mangler, som har en negativ indflydelse på evnen til at køre bil, samt om ansøgeren eventuelt har brug for en særlig indretning af køretøjet.</w:t>
      </w:r>
      <w:r w:rsidR="00F47651" w:rsidRPr="00D40AD3">
        <w:rPr>
          <w:rFonts w:eastAsia="Times New Roman" w:cs="Tahoma"/>
          <w:color w:val="000000"/>
          <w:lang w:eastAsia="da-DK"/>
        </w:rPr>
        <w:t xml:space="preserve"> En vejledende helbredsmæssig køretest foregår på offentlig vej i enten en skolebil eller egen bil og har normalt en varighed af ca. 30 minutter.</w:t>
      </w:r>
      <w:r w:rsidR="00915A23" w:rsidRPr="00D40AD3">
        <w:rPr>
          <w:rFonts w:eastAsia="Times New Roman" w:cs="Tahoma"/>
          <w:color w:val="000000"/>
          <w:lang w:eastAsia="da-DK"/>
        </w:rPr>
        <w:t xml:space="preserve"> Turen vil foregå i almindelig trafik med afprøvning af generelle kørefærdigheder.</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Både egen læge og Styrelsen for Patientsikkerhed kan på baggrund af samtlige oplysninger om ansøgerens helbred anbefale en VHK. Dette kan for eksempel ske ved kognitive problemer, eksempelvis lettere demenstilstande. Ved svær demens anbefaler Styrelsen for Patientsikkerhed oftest umiddelbart afslag på ansøgningen. </w:t>
      </w:r>
      <w:r w:rsidR="003414E6" w:rsidRPr="00D40AD3">
        <w:rPr>
          <w:rFonts w:eastAsia="Times New Roman" w:cs="Tahoma"/>
          <w:color w:val="000000"/>
          <w:lang w:eastAsia="da-DK"/>
        </w:rPr>
        <w:t>Hvis der under en VHK bliver konstateret manglende kundskaber eller færdigheder af væsentlig betydning for evnen til at føre motorkøretøjer, kan politiet beslutte at indkalde ansøgeren til en kontrollerende køreprøve.</w:t>
      </w:r>
    </w:p>
    <w:p w:rsidR="003414E6" w:rsidRPr="00D40AD3" w:rsidRDefault="003414E6"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Kontrollerende køreprøve (KKP) består af både en teoretisk og en praktisk køreprøve og bliver bedømt ud fra samme kriterier som køreprøven for førstegangserhvervelse af kørekort</w:t>
      </w:r>
      <w:r w:rsidR="00036C91" w:rsidRPr="00D40AD3">
        <w:rPr>
          <w:rFonts w:eastAsia="Times New Roman" w:cs="Tahoma"/>
          <w:color w:val="000000"/>
          <w:lang w:eastAsia="da-DK"/>
        </w:rPr>
        <w:t>. Prøven skal bestås for eksempel</w:t>
      </w:r>
      <w:r w:rsidRPr="00D40AD3">
        <w:rPr>
          <w:rFonts w:eastAsia="Times New Roman" w:cs="Tahoma"/>
          <w:color w:val="000000"/>
          <w:lang w:eastAsia="da-DK"/>
        </w:rPr>
        <w:t xml:space="preserve"> ved genansøgning efter frakendelse, og hvis politiet har begrundet tvivl om, hvorvidt en kørekortindehaver fortsat er i besiddelse af den nødvendige evne til at føre motorkøretøj, det nødvendige kendskab til færdselsreglerne eller den nødvendige forståelse for hensynet til andre trafikanter.</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Både egen læge og Styrelsen for Patientsikkerhed kan anbefale, at sagen </w:t>
      </w:r>
      <w:r w:rsidR="00036C91" w:rsidRPr="00D40AD3">
        <w:rPr>
          <w:rFonts w:eastAsia="Times New Roman" w:cs="Tahoma"/>
          <w:color w:val="000000"/>
          <w:lang w:eastAsia="da-DK"/>
        </w:rPr>
        <w:t xml:space="preserve">bliver </w:t>
      </w:r>
      <w:r w:rsidRPr="00D40AD3">
        <w:rPr>
          <w:rFonts w:eastAsia="Times New Roman" w:cs="Tahoma"/>
          <w:color w:val="000000"/>
          <w:lang w:eastAsia="da-DK"/>
        </w:rPr>
        <w:t>vurdere</w:t>
      </w:r>
      <w:r w:rsidR="00036C91" w:rsidRPr="00D40AD3">
        <w:rPr>
          <w:rFonts w:eastAsia="Times New Roman" w:cs="Tahoma"/>
          <w:color w:val="000000"/>
          <w:lang w:eastAsia="da-DK"/>
        </w:rPr>
        <w:t>t</w:t>
      </w:r>
      <w:r w:rsidRPr="00D40AD3">
        <w:rPr>
          <w:rFonts w:eastAsia="Times New Roman" w:cs="Tahoma"/>
          <w:color w:val="000000"/>
          <w:lang w:eastAsia="da-DK"/>
        </w:rPr>
        <w:t xml:space="preserve"> ved politiets bilinspektør</w:t>
      </w:r>
      <w:r w:rsidR="00036C91" w:rsidRPr="00D40AD3">
        <w:rPr>
          <w:rFonts w:eastAsia="Times New Roman" w:cs="Tahoma"/>
          <w:color w:val="000000"/>
          <w:lang w:eastAsia="da-DK"/>
        </w:rPr>
        <w:t>, hvis</w:t>
      </w:r>
      <w:r w:rsidRPr="00D40AD3">
        <w:rPr>
          <w:rFonts w:eastAsia="Times New Roman" w:cs="Tahoma"/>
          <w:color w:val="000000"/>
          <w:lang w:eastAsia="da-DK"/>
        </w:rPr>
        <w:t xml:space="preserve"> ansøger har fysiske handicap. Bilinspektøren tager i den forbindelse stilling til, om der skal foretages tilpasninger af et køretøj. En beslutning om, at en ansøger har brug for en tilpasning, vil medføre et vilkår</w:t>
      </w:r>
      <w:r w:rsidR="00036C91" w:rsidRPr="00D40AD3">
        <w:rPr>
          <w:rFonts w:eastAsia="Times New Roman" w:cs="Tahoma"/>
          <w:color w:val="000000"/>
          <w:lang w:eastAsia="da-DK"/>
        </w:rPr>
        <w:t xml:space="preserve"> for</w:t>
      </w:r>
      <w:r w:rsidRPr="00D40AD3">
        <w:rPr>
          <w:rFonts w:eastAsia="Times New Roman" w:cs="Tahoma"/>
          <w:color w:val="000000"/>
          <w:lang w:eastAsia="da-DK"/>
        </w:rPr>
        <w:t xml:space="preserve"> kørekortet</w:t>
      </w:r>
      <w:r w:rsidR="00036C91" w:rsidRPr="00D40AD3">
        <w:rPr>
          <w:rFonts w:eastAsia="Times New Roman" w:cs="Tahoma"/>
          <w:color w:val="000000"/>
          <w:lang w:eastAsia="da-DK"/>
        </w:rPr>
        <w:t xml:space="preserve"> om særlig indretning af køretøjet</w:t>
      </w:r>
      <w:r w:rsidRPr="00D40AD3">
        <w:rPr>
          <w:rFonts w:eastAsia="Times New Roman" w:cs="Tahoma"/>
          <w:color w:val="000000"/>
          <w:lang w:eastAsia="da-DK"/>
        </w:rPr>
        <w:t xml:space="preserve">. </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b/>
          <w:bCs/>
          <w:color w:val="000000"/>
          <w:sz w:val="24"/>
          <w:szCs w:val="24"/>
          <w:u w:val="single"/>
          <w:lang w:eastAsia="da-DK"/>
        </w:rPr>
      </w:pPr>
      <w:r w:rsidRPr="00D40AD3">
        <w:rPr>
          <w:rFonts w:eastAsia="Times New Roman" w:cs="Tahoma"/>
          <w:b/>
          <w:bCs/>
          <w:color w:val="000000"/>
          <w:sz w:val="24"/>
          <w:szCs w:val="24"/>
          <w:u w:val="single"/>
          <w:lang w:eastAsia="da-DK"/>
        </w:rPr>
        <w:t>2. Lægeligt kørselsforbud - Lægens ansvar og anmeldelsespligt i forbindelse med kørekort</w:t>
      </w:r>
      <w:bookmarkStart w:id="0" w:name="Henvisning_Not9"/>
    </w:p>
    <w:p w:rsidR="00062AB7" w:rsidRPr="00D40AD3" w:rsidRDefault="00062AB7" w:rsidP="00820107">
      <w:pPr>
        <w:spacing w:before="60" w:after="0" w:line="240" w:lineRule="auto"/>
        <w:ind w:firstLine="170"/>
        <w:jc w:val="both"/>
        <w:rPr>
          <w:rFonts w:eastAsia="Times New Roman" w:cs="Tahoma"/>
          <w:b/>
          <w:bCs/>
          <w:color w:val="000000"/>
          <w:sz w:val="24"/>
          <w:szCs w:val="24"/>
          <w:u w:val="single"/>
          <w:lang w:eastAsia="da-DK"/>
        </w:rPr>
      </w:pPr>
    </w:p>
    <w:bookmarkEnd w:id="0"/>
    <w:p w:rsidR="00062AB7" w:rsidRPr="00D40AD3" w:rsidRDefault="00062AB7" w:rsidP="00820107">
      <w:pPr>
        <w:spacing w:before="60" w:after="0" w:line="240" w:lineRule="auto"/>
        <w:jc w:val="both"/>
        <w:rPr>
          <w:rFonts w:eastAsia="Times New Roman" w:cs="Tahoma"/>
          <w:b/>
          <w:bCs/>
          <w:i/>
          <w:color w:val="000000"/>
          <w:sz w:val="24"/>
          <w:szCs w:val="24"/>
          <w:lang w:eastAsia="da-DK"/>
        </w:rPr>
      </w:pPr>
      <w:r w:rsidRPr="00D40AD3">
        <w:rPr>
          <w:rFonts w:eastAsia="Times New Roman" w:cs="Tahoma"/>
          <w:b/>
          <w:bCs/>
          <w:i/>
          <w:color w:val="000000"/>
          <w:sz w:val="24"/>
          <w:szCs w:val="24"/>
          <w:lang w:eastAsia="da-DK"/>
        </w:rPr>
        <w:t>2.1. Fornyelse af kørekort</w:t>
      </w:r>
    </w:p>
    <w:p w:rsidR="00062AB7" w:rsidRPr="00D40AD3" w:rsidRDefault="00062AB7" w:rsidP="00820107">
      <w:pPr>
        <w:spacing w:before="60" w:after="0" w:line="240" w:lineRule="auto"/>
        <w:jc w:val="both"/>
        <w:rPr>
          <w:rFonts w:eastAsia="Times New Roman" w:cs="Tahoma"/>
          <w:bCs/>
          <w:color w:val="000000"/>
          <w:lang w:eastAsia="da-DK"/>
        </w:rPr>
      </w:pPr>
      <w:r w:rsidRPr="00D40AD3">
        <w:rPr>
          <w:rFonts w:eastAsia="Times New Roman" w:cs="Tahoma"/>
          <w:bCs/>
          <w:color w:val="000000"/>
          <w:lang w:eastAsia="da-DK"/>
        </w:rPr>
        <w:t xml:space="preserve">Alle kørekort til motorkøretøjer i </w:t>
      </w:r>
      <w:r w:rsidR="00A603D2" w:rsidRPr="00D40AD3">
        <w:rPr>
          <w:rFonts w:eastAsia="Times New Roman" w:cs="Tahoma"/>
          <w:bCs/>
          <w:color w:val="000000"/>
          <w:lang w:eastAsia="da-DK"/>
        </w:rPr>
        <w:t>Gruppe</w:t>
      </w:r>
      <w:r w:rsidRPr="00D40AD3">
        <w:rPr>
          <w:rFonts w:eastAsia="Times New Roman" w:cs="Tahoma"/>
          <w:bCs/>
          <w:color w:val="000000"/>
          <w:lang w:eastAsia="da-DK"/>
        </w:rPr>
        <w:t xml:space="preserve"> 1 (se afsnit 1.</w:t>
      </w:r>
      <w:r w:rsidR="00E75ECE" w:rsidRPr="00D40AD3">
        <w:rPr>
          <w:rFonts w:eastAsia="Times New Roman" w:cs="Tahoma"/>
          <w:bCs/>
          <w:color w:val="000000"/>
          <w:lang w:eastAsia="da-DK"/>
        </w:rPr>
        <w:t>4</w:t>
      </w:r>
      <w:r w:rsidRPr="00D40AD3">
        <w:rPr>
          <w:rFonts w:eastAsia="Times New Roman" w:cs="Tahoma"/>
          <w:bCs/>
          <w:color w:val="000000"/>
          <w:lang w:eastAsia="da-DK"/>
        </w:rPr>
        <w:t>.) skal forny</w:t>
      </w:r>
      <w:r w:rsidR="000E29B7" w:rsidRPr="00D40AD3">
        <w:rPr>
          <w:rFonts w:eastAsia="Times New Roman" w:cs="Tahoma"/>
          <w:bCs/>
          <w:color w:val="000000"/>
          <w:lang w:eastAsia="da-DK"/>
        </w:rPr>
        <w:t>e</w:t>
      </w:r>
      <w:r w:rsidRPr="00D40AD3">
        <w:rPr>
          <w:rFonts w:eastAsia="Times New Roman" w:cs="Tahoma"/>
          <w:bCs/>
          <w:color w:val="000000"/>
          <w:lang w:eastAsia="da-DK"/>
        </w:rPr>
        <w:t xml:space="preserve">s hvert 15. år. Disse administrative fornyelser kræver ikke lægeattest. </w:t>
      </w:r>
    </w:p>
    <w:p w:rsidR="00510966" w:rsidRPr="00D40AD3" w:rsidRDefault="00510966" w:rsidP="00820107">
      <w:pPr>
        <w:spacing w:before="60" w:after="0" w:line="240" w:lineRule="auto"/>
        <w:jc w:val="both"/>
        <w:rPr>
          <w:rFonts w:eastAsia="Times New Roman" w:cs="Tahoma"/>
          <w:bCs/>
          <w:color w:val="000000"/>
          <w:lang w:eastAsia="da-DK"/>
        </w:rPr>
      </w:pPr>
    </w:p>
    <w:p w:rsidR="00062AB7" w:rsidRPr="00D40AD3" w:rsidRDefault="00062AB7" w:rsidP="00820107">
      <w:pPr>
        <w:spacing w:before="60" w:after="0" w:line="240" w:lineRule="auto"/>
        <w:jc w:val="both"/>
        <w:rPr>
          <w:rFonts w:eastAsia="Times New Roman" w:cs="Tahoma"/>
          <w:bCs/>
          <w:color w:val="000000"/>
          <w:lang w:eastAsia="da-DK"/>
        </w:rPr>
      </w:pPr>
      <w:r w:rsidRPr="00D40AD3">
        <w:rPr>
          <w:rFonts w:eastAsia="Times New Roman" w:cs="Tahoma"/>
          <w:bCs/>
          <w:color w:val="000000"/>
          <w:lang w:eastAsia="da-DK"/>
        </w:rPr>
        <w:t>Per 1. juli 2017 er aldersgrænser</w:t>
      </w:r>
      <w:r w:rsidR="00AC11BF" w:rsidRPr="00D40AD3">
        <w:rPr>
          <w:rFonts w:eastAsia="Times New Roman" w:cs="Tahoma"/>
          <w:bCs/>
          <w:color w:val="000000"/>
          <w:lang w:eastAsia="da-DK"/>
        </w:rPr>
        <w:t>ne</w:t>
      </w:r>
      <w:r w:rsidRPr="00D40AD3">
        <w:rPr>
          <w:rFonts w:eastAsia="Times New Roman" w:cs="Tahoma"/>
          <w:bCs/>
          <w:color w:val="000000"/>
          <w:lang w:eastAsia="da-DK"/>
        </w:rPr>
        <w:t xml:space="preserve"> for gyldighed af kørekort til</w:t>
      </w:r>
      <w:r w:rsidR="00510966" w:rsidRPr="00D40AD3">
        <w:rPr>
          <w:rFonts w:eastAsia="Times New Roman" w:cs="Tahoma"/>
          <w:bCs/>
          <w:color w:val="000000"/>
          <w:lang w:eastAsia="da-DK"/>
        </w:rPr>
        <w:t xml:space="preserve"> </w:t>
      </w:r>
      <w:r w:rsidR="00A603D2" w:rsidRPr="00D40AD3">
        <w:rPr>
          <w:rFonts w:eastAsia="Times New Roman" w:cs="Tahoma"/>
          <w:bCs/>
          <w:color w:val="000000"/>
          <w:lang w:eastAsia="da-DK"/>
        </w:rPr>
        <w:t>Gruppe</w:t>
      </w:r>
      <w:r w:rsidRPr="00D40AD3">
        <w:rPr>
          <w:rFonts w:eastAsia="Times New Roman" w:cs="Tahoma"/>
          <w:bCs/>
          <w:color w:val="000000"/>
          <w:lang w:eastAsia="da-DK"/>
        </w:rPr>
        <w:t xml:space="preserve"> 1 blevet ophævet</w:t>
      </w:r>
      <w:r w:rsidRPr="00D40AD3">
        <w:rPr>
          <w:rStyle w:val="Fodnotehenvisning"/>
          <w:rFonts w:eastAsia="Times New Roman" w:cs="Tahoma"/>
          <w:bCs/>
          <w:color w:val="000000"/>
          <w:lang w:eastAsia="da-DK"/>
        </w:rPr>
        <w:footnoteReference w:id="1"/>
      </w:r>
      <w:r w:rsidRPr="00D40AD3">
        <w:rPr>
          <w:rFonts w:eastAsia="Times New Roman" w:cs="Tahoma"/>
          <w:bCs/>
          <w:color w:val="000000"/>
          <w:lang w:eastAsia="da-DK"/>
        </w:rPr>
        <w:t xml:space="preserve">. Der er således ikke længere et særskilt krav om fornyelse af kørekort ved 75 år eller efterfølgende. Alle kørekort, der udstedes til </w:t>
      </w:r>
      <w:r w:rsidR="00A603D2" w:rsidRPr="00D40AD3">
        <w:rPr>
          <w:rFonts w:eastAsia="Times New Roman" w:cs="Tahoma"/>
          <w:bCs/>
          <w:color w:val="000000"/>
          <w:lang w:eastAsia="da-DK"/>
        </w:rPr>
        <w:t>Gruppe</w:t>
      </w:r>
      <w:r w:rsidRPr="00D40AD3">
        <w:rPr>
          <w:rFonts w:eastAsia="Times New Roman" w:cs="Tahoma"/>
          <w:bCs/>
          <w:color w:val="000000"/>
          <w:lang w:eastAsia="da-DK"/>
        </w:rPr>
        <w:t xml:space="preserve"> 1 har en gyldighed på 15 år.</w:t>
      </w:r>
      <w:r w:rsidR="00F4007A" w:rsidRPr="00D40AD3">
        <w:rPr>
          <w:rFonts w:eastAsia="Times New Roman" w:cs="Tahoma"/>
          <w:bCs/>
          <w:color w:val="000000"/>
          <w:lang w:eastAsia="da-DK"/>
        </w:rPr>
        <w:t xml:space="preserve"> Det betyder også, at der ikke vil være krav om lægeattest ved fornyelse af kørekort til </w:t>
      </w:r>
      <w:r w:rsidR="00A603D2" w:rsidRPr="00D40AD3">
        <w:rPr>
          <w:rFonts w:eastAsia="Times New Roman" w:cs="Tahoma"/>
          <w:bCs/>
          <w:color w:val="000000"/>
          <w:lang w:eastAsia="da-DK"/>
        </w:rPr>
        <w:t>Gruppe</w:t>
      </w:r>
      <w:r w:rsidR="00F4007A" w:rsidRPr="00D40AD3">
        <w:rPr>
          <w:rFonts w:eastAsia="Times New Roman" w:cs="Tahoma"/>
          <w:bCs/>
          <w:color w:val="000000"/>
          <w:lang w:eastAsia="da-DK"/>
        </w:rPr>
        <w:t xml:space="preserve"> 1</w:t>
      </w:r>
      <w:r w:rsidR="00107911" w:rsidRPr="00D40AD3">
        <w:rPr>
          <w:rFonts w:eastAsia="Times New Roman" w:cs="Tahoma"/>
          <w:bCs/>
          <w:color w:val="000000"/>
          <w:lang w:eastAsia="da-DK"/>
        </w:rPr>
        <w:t>-køretøjer</w:t>
      </w:r>
      <w:r w:rsidR="00F4007A" w:rsidRPr="00D40AD3">
        <w:rPr>
          <w:rFonts w:eastAsia="Times New Roman" w:cs="Tahoma"/>
          <w:bCs/>
          <w:color w:val="000000"/>
          <w:lang w:eastAsia="da-DK"/>
        </w:rPr>
        <w:t xml:space="preserve"> for ældre, og at der således ikke vil blive foretaget en regelmæssig myndighedsvurdering af, om ældre kørekortindehavere fortsat opfylder de helbredsmæssige krav til at kunne</w:t>
      </w:r>
      <w:r w:rsidR="00AC11BF" w:rsidRPr="00D40AD3">
        <w:rPr>
          <w:rFonts w:eastAsia="Times New Roman" w:cs="Tahoma"/>
          <w:bCs/>
          <w:color w:val="000000"/>
          <w:lang w:eastAsia="da-DK"/>
        </w:rPr>
        <w:t xml:space="preserve"> føre</w:t>
      </w:r>
      <w:r w:rsidR="00F4007A" w:rsidRPr="00D40AD3">
        <w:rPr>
          <w:rFonts w:eastAsia="Times New Roman" w:cs="Tahoma"/>
          <w:bCs/>
          <w:color w:val="000000"/>
          <w:lang w:eastAsia="da-DK"/>
        </w:rPr>
        <w:t xml:space="preserve"> motorkøretøjer. Ifølge lovforslaget blev det ved afskaffelsen af de særlige regler forudsat, at der skete en tydeliggørelse og en skærpelse af lægernes forpligtelse til at være opmærksomme på sammenhængen mellem helbredet og bilkørsel. Lægernes forpligtelser i denne henseende er beskrevet i </w:t>
      </w:r>
      <w:r w:rsidR="00AC11BF" w:rsidRPr="00D40AD3">
        <w:rPr>
          <w:rFonts w:eastAsia="Times New Roman" w:cs="Tahoma"/>
          <w:bCs/>
          <w:color w:val="000000"/>
          <w:lang w:eastAsia="da-DK"/>
        </w:rPr>
        <w:t>dette kapitel</w:t>
      </w:r>
      <w:r w:rsidR="00F4007A" w:rsidRPr="00D40AD3">
        <w:rPr>
          <w:rFonts w:eastAsia="Times New Roman" w:cs="Tahoma"/>
          <w:bCs/>
          <w:color w:val="000000"/>
          <w:lang w:eastAsia="da-DK"/>
        </w:rPr>
        <w:t xml:space="preserve"> og præciseret for så vidt angår de enkelte helbredsmæssige tilstande i kapitel </w:t>
      </w:r>
      <w:r w:rsidR="00B26169" w:rsidRPr="00D40AD3">
        <w:rPr>
          <w:rFonts w:eastAsia="Times New Roman" w:cs="Tahoma"/>
          <w:bCs/>
          <w:color w:val="000000"/>
          <w:lang w:eastAsia="da-DK"/>
        </w:rPr>
        <w:t>tre til ti</w:t>
      </w:r>
      <w:r w:rsidR="00F4007A" w:rsidRPr="00D40AD3">
        <w:rPr>
          <w:rFonts w:eastAsia="Times New Roman" w:cs="Tahoma"/>
          <w:bCs/>
          <w:color w:val="000000"/>
          <w:lang w:eastAsia="da-DK"/>
        </w:rPr>
        <w:t>.</w:t>
      </w:r>
    </w:p>
    <w:p w:rsidR="00062AB7" w:rsidRPr="00D40AD3" w:rsidRDefault="00062AB7" w:rsidP="00820107">
      <w:pPr>
        <w:spacing w:before="60" w:after="0" w:line="240" w:lineRule="auto"/>
        <w:jc w:val="both"/>
        <w:rPr>
          <w:rFonts w:eastAsia="Times New Roman" w:cs="Tahoma"/>
          <w:bCs/>
          <w:color w:val="000000"/>
          <w:lang w:eastAsia="da-DK"/>
        </w:rPr>
      </w:pPr>
    </w:p>
    <w:p w:rsidR="00062AB7" w:rsidRPr="00D40AD3" w:rsidRDefault="00062AB7" w:rsidP="00820107">
      <w:pPr>
        <w:spacing w:before="60" w:after="0" w:line="240" w:lineRule="auto"/>
        <w:jc w:val="both"/>
        <w:rPr>
          <w:rFonts w:eastAsia="Times New Roman" w:cs="Tahoma"/>
          <w:bCs/>
          <w:color w:val="000000"/>
          <w:lang w:eastAsia="da-DK"/>
        </w:rPr>
      </w:pPr>
      <w:r w:rsidRPr="00D40AD3">
        <w:rPr>
          <w:rFonts w:eastAsia="Times New Roman" w:cs="Tahoma"/>
          <w:bCs/>
          <w:color w:val="000000"/>
          <w:lang w:eastAsia="da-DK"/>
        </w:rPr>
        <w:lastRenderedPageBreak/>
        <w:t xml:space="preserve">Kørekort til motorkøretøjer i </w:t>
      </w:r>
      <w:r w:rsidR="00A603D2" w:rsidRPr="00D40AD3">
        <w:rPr>
          <w:rFonts w:eastAsia="Times New Roman" w:cs="Tahoma"/>
          <w:bCs/>
          <w:color w:val="000000"/>
          <w:lang w:eastAsia="da-DK"/>
        </w:rPr>
        <w:t>Gruppe</w:t>
      </w:r>
      <w:r w:rsidRPr="00D40AD3">
        <w:rPr>
          <w:rFonts w:eastAsia="Times New Roman" w:cs="Tahoma"/>
          <w:bCs/>
          <w:color w:val="000000"/>
          <w:lang w:eastAsia="da-DK"/>
        </w:rPr>
        <w:t xml:space="preserve"> 2 (se </w:t>
      </w:r>
      <w:r w:rsidR="00472DAD" w:rsidRPr="00D40AD3">
        <w:rPr>
          <w:rFonts w:eastAsia="Times New Roman" w:cs="Tahoma"/>
          <w:bCs/>
          <w:color w:val="000000"/>
          <w:lang w:eastAsia="da-DK"/>
        </w:rPr>
        <w:t xml:space="preserve">kørekortkategorierne placering i grupperne i </w:t>
      </w:r>
      <w:r w:rsidRPr="00D40AD3">
        <w:rPr>
          <w:rFonts w:eastAsia="Times New Roman" w:cs="Tahoma"/>
          <w:bCs/>
          <w:color w:val="000000"/>
          <w:lang w:eastAsia="da-DK"/>
        </w:rPr>
        <w:t>afsnit 1.</w:t>
      </w:r>
      <w:r w:rsidR="00472DAD" w:rsidRPr="00D40AD3">
        <w:rPr>
          <w:rFonts w:eastAsia="Times New Roman" w:cs="Tahoma"/>
          <w:bCs/>
          <w:color w:val="000000"/>
          <w:lang w:eastAsia="da-DK"/>
        </w:rPr>
        <w:t>4</w:t>
      </w:r>
      <w:r w:rsidRPr="00D40AD3">
        <w:rPr>
          <w:rFonts w:eastAsia="Times New Roman" w:cs="Tahoma"/>
          <w:bCs/>
          <w:color w:val="000000"/>
          <w:lang w:eastAsia="da-DK"/>
        </w:rPr>
        <w:t>.) bliver i dag kun udstedt med en gyldighed på</w:t>
      </w:r>
      <w:r w:rsidR="00B26169" w:rsidRPr="00D40AD3">
        <w:rPr>
          <w:rFonts w:eastAsia="Times New Roman" w:cs="Tahoma"/>
          <w:bCs/>
          <w:color w:val="000000"/>
          <w:lang w:eastAsia="da-DK"/>
        </w:rPr>
        <w:t xml:space="preserve"> fem</w:t>
      </w:r>
      <w:r w:rsidRPr="00D40AD3">
        <w:rPr>
          <w:rFonts w:eastAsia="Times New Roman" w:cs="Tahoma"/>
          <w:bCs/>
          <w:color w:val="000000"/>
          <w:lang w:eastAsia="da-DK"/>
        </w:rPr>
        <w:t xml:space="preserve"> år. Dog er kørekort udstedt til denne gruppe før 2013 gyldige</w:t>
      </w:r>
      <w:r w:rsidR="00AC11BF" w:rsidRPr="00D40AD3">
        <w:rPr>
          <w:rFonts w:eastAsia="Times New Roman" w:cs="Tahoma"/>
          <w:bCs/>
          <w:color w:val="000000"/>
          <w:lang w:eastAsia="da-DK"/>
        </w:rPr>
        <w:t>,</w:t>
      </w:r>
      <w:r w:rsidRPr="00D40AD3">
        <w:rPr>
          <w:rFonts w:eastAsia="Times New Roman" w:cs="Tahoma"/>
          <w:bCs/>
          <w:color w:val="000000"/>
          <w:lang w:eastAsia="da-DK"/>
        </w:rPr>
        <w:t xml:space="preserve"> til indehaveren bliver 50 år. Kørekort udstedt før 1996 er gyldige</w:t>
      </w:r>
      <w:r w:rsidR="00AC11BF" w:rsidRPr="00D40AD3">
        <w:rPr>
          <w:rFonts w:eastAsia="Times New Roman" w:cs="Tahoma"/>
          <w:bCs/>
          <w:color w:val="000000"/>
          <w:lang w:eastAsia="da-DK"/>
        </w:rPr>
        <w:t>,</w:t>
      </w:r>
      <w:r w:rsidRPr="00D40AD3">
        <w:rPr>
          <w:rFonts w:eastAsia="Times New Roman" w:cs="Tahoma"/>
          <w:bCs/>
          <w:color w:val="000000"/>
          <w:lang w:eastAsia="da-DK"/>
        </w:rPr>
        <w:t xml:space="preserve"> til indehaveren bliver 70 år.</w:t>
      </w:r>
    </w:p>
    <w:p w:rsidR="00062AB7" w:rsidRPr="00D40AD3" w:rsidRDefault="00062AB7" w:rsidP="00820107">
      <w:pPr>
        <w:spacing w:before="60" w:after="0" w:line="240" w:lineRule="auto"/>
        <w:jc w:val="both"/>
        <w:rPr>
          <w:rFonts w:eastAsia="Times New Roman" w:cs="Tahoma"/>
          <w:bCs/>
          <w:color w:val="000000"/>
          <w:lang w:eastAsia="da-DK"/>
        </w:rPr>
      </w:pPr>
    </w:p>
    <w:p w:rsidR="00062AB7" w:rsidRPr="00D40AD3" w:rsidRDefault="00062AB7" w:rsidP="00820107">
      <w:pPr>
        <w:spacing w:before="60" w:after="0" w:line="240" w:lineRule="auto"/>
        <w:jc w:val="both"/>
        <w:rPr>
          <w:rFonts w:eastAsia="Times New Roman" w:cs="Tahoma"/>
          <w:bCs/>
          <w:color w:val="000000"/>
          <w:lang w:eastAsia="da-DK"/>
        </w:rPr>
      </w:pPr>
      <w:r w:rsidRPr="00D40AD3">
        <w:rPr>
          <w:rFonts w:eastAsia="Times New Roman" w:cs="Tahoma"/>
          <w:bCs/>
          <w:color w:val="000000"/>
          <w:lang w:eastAsia="da-DK"/>
        </w:rPr>
        <w:t>En kørekortfornyelse, som kræver en lægeundersøgelse, iværksættes ved, at ansøgerens egen læge udfylder de relevante lægeattester og vedlægger relevant dokumentation (se afsnit 1.</w:t>
      </w:r>
      <w:r w:rsidR="00472DAD" w:rsidRPr="00D40AD3">
        <w:rPr>
          <w:rFonts w:eastAsia="Times New Roman" w:cs="Tahoma"/>
          <w:bCs/>
          <w:color w:val="000000"/>
          <w:lang w:eastAsia="da-DK"/>
        </w:rPr>
        <w:t>5</w:t>
      </w:r>
      <w:r w:rsidRPr="00D40AD3">
        <w:rPr>
          <w:rFonts w:eastAsia="Times New Roman" w:cs="Tahoma"/>
          <w:bCs/>
          <w:color w:val="000000"/>
          <w:lang w:eastAsia="da-DK"/>
        </w:rPr>
        <w:t xml:space="preserve">.), som </w:t>
      </w:r>
      <w:r w:rsidR="00510966" w:rsidRPr="00D40AD3">
        <w:rPr>
          <w:rFonts w:eastAsia="Times New Roman" w:cs="Tahoma"/>
          <w:bCs/>
          <w:color w:val="000000"/>
          <w:lang w:eastAsia="da-DK"/>
        </w:rPr>
        <w:t>ansøgeren</w:t>
      </w:r>
      <w:r w:rsidRPr="00D40AD3">
        <w:rPr>
          <w:rFonts w:eastAsia="Times New Roman" w:cs="Tahoma"/>
          <w:bCs/>
          <w:color w:val="000000"/>
          <w:lang w:eastAsia="da-DK"/>
        </w:rPr>
        <w:t xml:space="preserve"> afleverer til kommunen.</w:t>
      </w:r>
      <w:r w:rsidR="00AC11BF" w:rsidRPr="00D40AD3">
        <w:rPr>
          <w:rFonts w:eastAsia="Times New Roman" w:cs="Tahoma"/>
          <w:bCs/>
          <w:color w:val="000000"/>
          <w:lang w:eastAsia="da-DK"/>
        </w:rPr>
        <w:t xml:space="preserve"> Lægen kan også sende dokumenterne direkte til kommunen. Hvis</w:t>
      </w:r>
      <w:r w:rsidRPr="00D40AD3">
        <w:rPr>
          <w:rFonts w:eastAsia="Times New Roman" w:cs="Tahoma"/>
          <w:bCs/>
          <w:color w:val="000000"/>
          <w:lang w:eastAsia="da-DK"/>
        </w:rPr>
        <w:t xml:space="preserve"> der er lægelige problemstillinger ud </w:t>
      </w:r>
      <w:r w:rsidR="00AC11BF" w:rsidRPr="00D40AD3">
        <w:rPr>
          <w:rFonts w:eastAsia="Times New Roman" w:cs="Tahoma"/>
          <w:bCs/>
          <w:color w:val="000000"/>
          <w:lang w:eastAsia="da-DK"/>
        </w:rPr>
        <w:t>over almindelige forhold, bliver</w:t>
      </w:r>
      <w:r w:rsidRPr="00D40AD3">
        <w:rPr>
          <w:rFonts w:eastAsia="Times New Roman" w:cs="Tahoma"/>
          <w:bCs/>
          <w:color w:val="000000"/>
          <w:lang w:eastAsia="da-DK"/>
        </w:rPr>
        <w:t xml:space="preserve"> sagen</w:t>
      </w:r>
      <w:r w:rsidR="00AC11BF" w:rsidRPr="00D40AD3">
        <w:rPr>
          <w:rFonts w:eastAsia="Times New Roman" w:cs="Tahoma"/>
          <w:bCs/>
          <w:color w:val="000000"/>
          <w:lang w:eastAsia="da-DK"/>
        </w:rPr>
        <w:t xml:space="preserve"> </w:t>
      </w:r>
      <w:r w:rsidR="00107911" w:rsidRPr="00D40AD3">
        <w:rPr>
          <w:rFonts w:eastAsia="Times New Roman" w:cs="Tahoma"/>
          <w:bCs/>
          <w:color w:val="000000"/>
          <w:lang w:eastAsia="da-DK"/>
        </w:rPr>
        <w:t xml:space="preserve">af kommunen </w:t>
      </w:r>
      <w:r w:rsidR="00AC11BF" w:rsidRPr="00D40AD3">
        <w:rPr>
          <w:rFonts w:eastAsia="Times New Roman" w:cs="Tahoma"/>
          <w:bCs/>
          <w:color w:val="000000"/>
          <w:lang w:eastAsia="da-DK"/>
        </w:rPr>
        <w:t>sendt</w:t>
      </w:r>
      <w:r w:rsidRPr="00D40AD3">
        <w:rPr>
          <w:rFonts w:eastAsia="Times New Roman" w:cs="Tahoma"/>
          <w:bCs/>
          <w:color w:val="000000"/>
          <w:lang w:eastAsia="da-DK"/>
        </w:rPr>
        <w:t xml:space="preserve"> videre </w:t>
      </w:r>
      <w:r w:rsidR="00107911" w:rsidRPr="00D40AD3">
        <w:rPr>
          <w:rFonts w:eastAsia="Times New Roman" w:cs="Tahoma"/>
          <w:bCs/>
          <w:color w:val="000000"/>
          <w:lang w:eastAsia="da-DK"/>
        </w:rPr>
        <w:t xml:space="preserve">politiet. I de fleste tilfælde vil politiet herefter inddrage </w:t>
      </w:r>
      <w:r w:rsidRPr="00D40AD3">
        <w:rPr>
          <w:rFonts w:eastAsia="Times New Roman" w:cs="Tahoma"/>
          <w:bCs/>
          <w:color w:val="000000"/>
          <w:lang w:eastAsia="da-DK"/>
        </w:rPr>
        <w:t xml:space="preserve">Styrelsen for Patientsikkerhed. Styrelsen er lægefaglig rådgiver for politiet og anbefaler en afgørelse vedrørende de sundhedsfaglige forhold. </w:t>
      </w:r>
    </w:p>
    <w:p w:rsidR="00062AB7" w:rsidRPr="00D40AD3" w:rsidRDefault="00062AB7" w:rsidP="00820107">
      <w:pPr>
        <w:keepNext/>
        <w:spacing w:before="240" w:after="0" w:line="240" w:lineRule="auto"/>
        <w:rPr>
          <w:rFonts w:eastAsia="Times New Roman" w:cs="Tahoma"/>
          <w:b/>
          <w:bCs/>
          <w:i/>
          <w:color w:val="000000"/>
          <w:sz w:val="24"/>
          <w:szCs w:val="24"/>
          <w:lang w:eastAsia="da-DK"/>
        </w:rPr>
      </w:pPr>
      <w:r w:rsidRPr="00D40AD3">
        <w:rPr>
          <w:rFonts w:eastAsia="Times New Roman" w:cs="Tahoma"/>
          <w:b/>
          <w:bCs/>
          <w:i/>
          <w:color w:val="000000"/>
          <w:sz w:val="24"/>
          <w:szCs w:val="24"/>
          <w:lang w:eastAsia="da-DK"/>
        </w:rPr>
        <w:t>2.2. Lægeligt kørselsforbud i henhold til autorisationslovens § 44 – lægens pligt</w:t>
      </w:r>
    </w:p>
    <w:tbl>
      <w:tblPr>
        <w:tblStyle w:val="Tabel-Gitter"/>
        <w:tblW w:w="0" w:type="auto"/>
        <w:tblLook w:val="04A0" w:firstRow="1" w:lastRow="0" w:firstColumn="1" w:lastColumn="0" w:noHBand="0" w:noVBand="1"/>
      </w:tblPr>
      <w:tblGrid>
        <w:gridCol w:w="9778"/>
      </w:tblGrid>
      <w:tr w:rsidR="00B26169" w:rsidRPr="00D40AD3" w:rsidTr="00B26169">
        <w:tc>
          <w:tcPr>
            <w:tcW w:w="9778" w:type="dxa"/>
          </w:tcPr>
          <w:p w:rsidR="00B26169" w:rsidRPr="00D40AD3" w:rsidRDefault="00E75ECE" w:rsidP="00E75ECE">
            <w:pPr>
              <w:spacing w:before="60"/>
              <w:jc w:val="both"/>
              <w:rPr>
                <w:rFonts w:eastAsia="Times New Roman" w:cs="Tahoma"/>
                <w:color w:val="000000"/>
                <w:lang w:eastAsia="da-DK"/>
              </w:rPr>
            </w:pPr>
            <w:r w:rsidRPr="00D40AD3">
              <w:rPr>
                <w:rFonts w:eastAsia="Times New Roman" w:cs="Tahoma"/>
                <w:color w:val="000000"/>
                <w:lang w:eastAsia="da-DK"/>
              </w:rPr>
              <w:t xml:space="preserve">I denne vejledning bruges begrebet lægeligt kørselsforbud om den periode, hvor en læge har vurderet, at patienten ikke kan føre motorkøretøj på betryggende måde på grund af sit helbred, og hvor lægen har aftalt dette med patienten. </w:t>
            </w:r>
            <w:r w:rsidR="00B26169" w:rsidRPr="00D40AD3">
              <w:rPr>
                <w:rFonts w:eastAsia="Times New Roman" w:cs="Tahoma"/>
                <w:color w:val="000000"/>
                <w:lang w:eastAsia="da-DK"/>
              </w:rPr>
              <w:t xml:space="preserve">Begrebet </w:t>
            </w:r>
            <w:r w:rsidR="00B26169" w:rsidRPr="00D40AD3">
              <w:rPr>
                <w:rFonts w:eastAsia="Times New Roman" w:cs="Tahoma"/>
                <w:i/>
                <w:color w:val="000000"/>
                <w:lang w:eastAsia="da-DK"/>
              </w:rPr>
              <w:t>lægeligt kørselsforbud</w:t>
            </w:r>
            <w:r w:rsidR="00B26169" w:rsidRPr="00D40AD3">
              <w:rPr>
                <w:rFonts w:eastAsia="Times New Roman" w:cs="Tahoma"/>
                <w:color w:val="000000"/>
                <w:lang w:eastAsia="da-DK"/>
              </w:rPr>
              <w:t xml:space="preserve"> anvendes i daglig tale, selv om lægen ikke har egentlig juridisk kompetence til at udstede et forbud mod at føre motorkøretøj. Kun politiet kan give et </w:t>
            </w:r>
            <w:r w:rsidR="00B26169" w:rsidRPr="00D40AD3">
              <w:rPr>
                <w:rFonts w:eastAsia="Times New Roman" w:cs="Tahoma"/>
                <w:color w:val="000000"/>
                <w:u w:val="single"/>
                <w:lang w:eastAsia="da-DK"/>
              </w:rPr>
              <w:t>egentligt</w:t>
            </w:r>
            <w:r w:rsidR="00B26169" w:rsidRPr="00D40AD3">
              <w:rPr>
                <w:rFonts w:eastAsia="Times New Roman" w:cs="Tahoma"/>
                <w:color w:val="000000"/>
                <w:lang w:eastAsia="da-DK"/>
              </w:rPr>
              <w:t xml:space="preserve"> kørselsforbud. Såfremt en læge i sit faglige virke bliver bekendt med, at det lægelige kørselsforbud ikke overholdes, skal lægen </w:t>
            </w:r>
            <w:r w:rsidR="001378FE" w:rsidRPr="00D40AD3">
              <w:rPr>
                <w:rFonts w:eastAsia="Times New Roman" w:cs="Tahoma"/>
                <w:color w:val="000000"/>
                <w:lang w:eastAsia="da-DK"/>
              </w:rPr>
              <w:t xml:space="preserve">sædvanligvis </w:t>
            </w:r>
            <w:r w:rsidR="00B26169" w:rsidRPr="00D40AD3">
              <w:rPr>
                <w:rFonts w:eastAsia="Times New Roman" w:cs="Tahoma"/>
                <w:color w:val="000000"/>
                <w:lang w:eastAsia="da-DK"/>
              </w:rPr>
              <w:t>indberette det til Styrelsen for Patientsikkerhed.</w:t>
            </w:r>
          </w:p>
        </w:tc>
      </w:tr>
    </w:tbl>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Det er væsentligt for trafiksikkerheden, at alle læger kender pligten til at udstede kørselsforbud i henhold til autorisationslovens § 44. Lægen skal kunne håndtere at udstede et lægeligt kørselsforbud, journalføre kørselsforbuddets indhold og aftaler med patienten samt ophæve kørselsforbuddet igen, når det ikke er givet permanent. </w:t>
      </w:r>
      <w:r w:rsidR="00AC11BF" w:rsidRPr="00D40AD3">
        <w:rPr>
          <w:rFonts w:eastAsia="Times New Roman" w:cs="Tahoma"/>
          <w:color w:val="000000"/>
          <w:lang w:eastAsia="da-DK"/>
        </w:rPr>
        <w:t xml:space="preserve">Det er den </w:t>
      </w:r>
      <w:r w:rsidR="00B94102" w:rsidRPr="00D40AD3">
        <w:rPr>
          <w:rFonts w:eastAsia="Times New Roman" w:cs="Tahoma"/>
          <w:color w:val="000000"/>
          <w:lang w:eastAsia="da-DK"/>
        </w:rPr>
        <w:t xml:space="preserve">til enhver tid </w:t>
      </w:r>
      <w:r w:rsidR="00AC11BF" w:rsidRPr="00D40AD3">
        <w:rPr>
          <w:rFonts w:eastAsia="Times New Roman" w:cs="Tahoma"/>
          <w:color w:val="000000"/>
          <w:lang w:eastAsia="da-DK"/>
        </w:rPr>
        <w:t>behandlingsansvarlige læge, der har ansvaret for, at der bliver taget s</w:t>
      </w:r>
      <w:r w:rsidRPr="00D40AD3">
        <w:rPr>
          <w:rFonts w:eastAsia="Times New Roman" w:cs="Tahoma"/>
          <w:color w:val="000000"/>
          <w:lang w:eastAsia="da-DK"/>
        </w:rPr>
        <w:t>tilling til</w:t>
      </w:r>
      <w:r w:rsidR="00AC11BF" w:rsidRPr="00D40AD3">
        <w:rPr>
          <w:rFonts w:eastAsia="Times New Roman" w:cs="Tahoma"/>
          <w:color w:val="000000"/>
          <w:lang w:eastAsia="da-DK"/>
        </w:rPr>
        <w:t xml:space="preserve">, om der </w:t>
      </w:r>
      <w:r w:rsidR="0007384C" w:rsidRPr="00D40AD3">
        <w:rPr>
          <w:rFonts w:eastAsia="Times New Roman" w:cs="Tahoma"/>
          <w:color w:val="000000"/>
          <w:lang w:eastAsia="da-DK"/>
        </w:rPr>
        <w:t>bør</w:t>
      </w:r>
      <w:r w:rsidR="00AC11BF" w:rsidRPr="00D40AD3">
        <w:rPr>
          <w:rFonts w:eastAsia="Times New Roman" w:cs="Tahoma"/>
          <w:color w:val="000000"/>
          <w:lang w:eastAsia="da-DK"/>
        </w:rPr>
        <w:t xml:space="preserve"> udstedes et</w:t>
      </w:r>
      <w:r w:rsidR="00B94102" w:rsidRPr="00D40AD3">
        <w:rPr>
          <w:rFonts w:eastAsia="Times New Roman" w:cs="Tahoma"/>
          <w:color w:val="000000"/>
          <w:lang w:eastAsia="da-DK"/>
        </w:rPr>
        <w:t xml:space="preserve"> kørselsforbud.</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bCs/>
          <w:color w:val="000000"/>
          <w:lang w:eastAsia="da-DK"/>
        </w:rPr>
      </w:pPr>
      <w:r w:rsidRPr="00D40AD3">
        <w:rPr>
          <w:rFonts w:eastAsia="Times New Roman" w:cs="Tahoma"/>
          <w:bCs/>
          <w:color w:val="000000"/>
          <w:lang w:eastAsia="da-DK"/>
        </w:rPr>
        <w:t>Fjernelsen af aldersgrænserne for forn</w:t>
      </w:r>
      <w:r w:rsidR="00AC11BF" w:rsidRPr="00D40AD3">
        <w:rPr>
          <w:rFonts w:eastAsia="Times New Roman" w:cs="Tahoma"/>
          <w:bCs/>
          <w:color w:val="000000"/>
          <w:lang w:eastAsia="da-DK"/>
        </w:rPr>
        <w:t xml:space="preserve">yelse af ældres kørekort </w:t>
      </w:r>
      <w:r w:rsidR="00D36DDD" w:rsidRPr="00D40AD3">
        <w:rPr>
          <w:rFonts w:eastAsia="Times New Roman" w:cs="Tahoma"/>
          <w:bCs/>
          <w:color w:val="000000"/>
          <w:lang w:eastAsia="da-DK"/>
        </w:rPr>
        <w:t xml:space="preserve">til Gruppe 1 køretøjer </w:t>
      </w:r>
      <w:r w:rsidR="00B94102" w:rsidRPr="00D40AD3">
        <w:rPr>
          <w:rFonts w:eastAsia="Times New Roman" w:cs="Tahoma"/>
          <w:bCs/>
          <w:color w:val="000000"/>
          <w:lang w:eastAsia="da-DK"/>
        </w:rPr>
        <w:t>medfører</w:t>
      </w:r>
      <w:r w:rsidRPr="00D40AD3">
        <w:rPr>
          <w:rFonts w:eastAsia="Times New Roman" w:cs="Tahoma"/>
          <w:bCs/>
          <w:color w:val="000000"/>
          <w:lang w:eastAsia="da-DK"/>
        </w:rPr>
        <w:t xml:space="preserve">, at lægerne får et </w:t>
      </w:r>
      <w:r w:rsidR="00B94102" w:rsidRPr="00D40AD3">
        <w:rPr>
          <w:rFonts w:eastAsia="Times New Roman" w:cs="Tahoma"/>
          <w:bCs/>
          <w:color w:val="000000"/>
          <w:lang w:eastAsia="da-DK"/>
        </w:rPr>
        <w:t xml:space="preserve">større ansvar på kørekortområdet og </w:t>
      </w:r>
      <w:r w:rsidR="00D36DDD" w:rsidRPr="00D40AD3">
        <w:rPr>
          <w:rFonts w:eastAsia="Times New Roman" w:cs="Tahoma"/>
          <w:bCs/>
          <w:color w:val="000000"/>
          <w:lang w:eastAsia="da-DK"/>
        </w:rPr>
        <w:t xml:space="preserve">der er derfor </w:t>
      </w:r>
      <w:r w:rsidR="00B94102" w:rsidRPr="00D40AD3">
        <w:rPr>
          <w:rFonts w:eastAsia="Times New Roman" w:cs="Tahoma"/>
          <w:bCs/>
          <w:color w:val="000000"/>
          <w:lang w:eastAsia="da-DK"/>
        </w:rPr>
        <w:t xml:space="preserve">et behov for </w:t>
      </w:r>
      <w:r w:rsidRPr="00D40AD3">
        <w:rPr>
          <w:rFonts w:eastAsia="Times New Roman" w:cs="Tahoma"/>
          <w:bCs/>
          <w:color w:val="000000"/>
          <w:lang w:eastAsia="da-DK"/>
        </w:rPr>
        <w:t>øget fokus på muligheden for at udstede et lægeligt kørselsforbud</w:t>
      </w:r>
      <w:r w:rsidR="00FB0D60" w:rsidRPr="00D40AD3">
        <w:rPr>
          <w:rFonts w:eastAsia="Times New Roman" w:cs="Tahoma"/>
          <w:bCs/>
          <w:color w:val="000000"/>
          <w:lang w:eastAsia="da-DK"/>
        </w:rPr>
        <w:t>. Lægen skal desuden have fokus på, at der bliver foretaget</w:t>
      </w:r>
      <w:r w:rsidRPr="00D40AD3">
        <w:rPr>
          <w:rFonts w:eastAsia="Times New Roman" w:cs="Tahoma"/>
          <w:bCs/>
          <w:color w:val="000000"/>
          <w:lang w:eastAsia="da-DK"/>
        </w:rPr>
        <w:t xml:space="preserve"> en indberetning til Styrelsen for Patientsikkerhed</w:t>
      </w:r>
      <w:r w:rsidR="00510966" w:rsidRPr="00D40AD3">
        <w:rPr>
          <w:rFonts w:eastAsia="Times New Roman" w:cs="Tahoma"/>
          <w:bCs/>
          <w:color w:val="000000"/>
          <w:lang w:eastAsia="da-DK"/>
        </w:rPr>
        <w:t>,</w:t>
      </w:r>
      <w:r w:rsidRPr="00D40AD3">
        <w:rPr>
          <w:rFonts w:eastAsia="Times New Roman" w:cs="Tahoma"/>
          <w:bCs/>
          <w:color w:val="000000"/>
          <w:lang w:eastAsia="da-DK"/>
        </w:rPr>
        <w:t xml:space="preserve"> hvis lægen bliver opmærksom på </w:t>
      </w:r>
      <w:r w:rsidR="00472DAD" w:rsidRPr="00D40AD3">
        <w:rPr>
          <w:rFonts w:eastAsia="Times New Roman" w:cs="Tahoma"/>
          <w:bCs/>
          <w:color w:val="000000"/>
          <w:lang w:eastAsia="da-DK"/>
        </w:rPr>
        <w:t xml:space="preserve">en </w:t>
      </w:r>
      <w:r w:rsidRPr="00D40AD3">
        <w:rPr>
          <w:rFonts w:eastAsia="Times New Roman" w:cs="Tahoma"/>
          <w:bCs/>
          <w:color w:val="000000"/>
          <w:lang w:eastAsia="da-DK"/>
        </w:rPr>
        <w:t xml:space="preserve">overtrædelse af forbuddet. </w:t>
      </w:r>
    </w:p>
    <w:p w:rsidR="00062AB7" w:rsidRPr="00D40AD3" w:rsidRDefault="00062AB7" w:rsidP="00820107">
      <w:pPr>
        <w:spacing w:before="60" w:after="0" w:line="240" w:lineRule="auto"/>
        <w:jc w:val="both"/>
        <w:rPr>
          <w:rFonts w:eastAsia="Times New Roman" w:cs="Tahoma"/>
          <w:bCs/>
          <w:color w:val="000000"/>
          <w:lang w:eastAsia="da-DK"/>
        </w:rPr>
      </w:pPr>
    </w:p>
    <w:p w:rsidR="00062AB7" w:rsidRPr="00D40AD3" w:rsidRDefault="00472DAD" w:rsidP="00820107">
      <w:pPr>
        <w:spacing w:before="60" w:after="0" w:line="240" w:lineRule="auto"/>
        <w:jc w:val="both"/>
        <w:rPr>
          <w:rFonts w:eastAsia="Times New Roman" w:cs="Tahoma"/>
          <w:bCs/>
          <w:color w:val="000000"/>
          <w:lang w:eastAsia="da-DK"/>
        </w:rPr>
      </w:pPr>
      <w:r w:rsidRPr="00D40AD3">
        <w:rPr>
          <w:rFonts w:eastAsia="Times New Roman" w:cs="Tahoma"/>
          <w:bCs/>
          <w:color w:val="000000"/>
          <w:lang w:eastAsia="da-DK"/>
        </w:rPr>
        <w:t>En læge er f</w:t>
      </w:r>
      <w:r w:rsidR="00062AB7" w:rsidRPr="00D40AD3">
        <w:rPr>
          <w:rFonts w:eastAsia="Times New Roman" w:cs="Tahoma"/>
          <w:bCs/>
          <w:color w:val="000000"/>
          <w:lang w:eastAsia="da-DK"/>
        </w:rPr>
        <w:t>orpligte</w:t>
      </w:r>
      <w:r w:rsidRPr="00D40AD3">
        <w:rPr>
          <w:rFonts w:eastAsia="Times New Roman" w:cs="Tahoma"/>
          <w:bCs/>
          <w:color w:val="000000"/>
          <w:lang w:eastAsia="da-DK"/>
        </w:rPr>
        <w:t>t</w:t>
      </w:r>
      <w:r w:rsidR="00062AB7" w:rsidRPr="00D40AD3">
        <w:rPr>
          <w:rFonts w:eastAsia="Times New Roman" w:cs="Tahoma"/>
          <w:bCs/>
          <w:color w:val="000000"/>
          <w:lang w:eastAsia="da-DK"/>
        </w:rPr>
        <w:t xml:space="preserve"> til at udstede et lægeligt kørselsforbud, hvis lægen bliver opmærksom på, at en patient udsætter andres liv eller helbred for nærliggende fare ved at føre motorkøretøj,</w:t>
      </w:r>
      <w:r w:rsidR="00FB0D60" w:rsidRPr="00D40AD3">
        <w:rPr>
          <w:rFonts w:eastAsia="Times New Roman" w:cs="Tahoma"/>
          <w:bCs/>
          <w:color w:val="000000"/>
          <w:lang w:eastAsia="da-DK"/>
        </w:rPr>
        <w:t xml:space="preserve"> fordi patienten efter lægens vurdering </w:t>
      </w:r>
      <w:r w:rsidR="00062AB7" w:rsidRPr="00D40AD3">
        <w:rPr>
          <w:rFonts w:eastAsia="Times New Roman" w:cs="Tahoma"/>
          <w:bCs/>
          <w:color w:val="000000"/>
          <w:lang w:eastAsia="da-DK"/>
        </w:rPr>
        <w:t>ikke har den nødvendige mentale eller fysiske førlighed hertil. Ifølge autorisationslovens § 44 er lægen forpligtet til at søge faren afbødet først og fremmest ved henvendelse til vedkommende selv og dernæst</w:t>
      </w:r>
      <w:r w:rsidR="00510966" w:rsidRPr="00D40AD3">
        <w:rPr>
          <w:rFonts w:eastAsia="Times New Roman" w:cs="Tahoma"/>
          <w:bCs/>
          <w:color w:val="000000"/>
          <w:lang w:eastAsia="da-DK"/>
        </w:rPr>
        <w:t>,</w:t>
      </w:r>
      <w:r w:rsidR="00062AB7" w:rsidRPr="00D40AD3">
        <w:rPr>
          <w:rFonts w:eastAsia="Times New Roman" w:cs="Tahoma"/>
          <w:bCs/>
          <w:color w:val="000000"/>
          <w:lang w:eastAsia="da-DK"/>
        </w:rPr>
        <w:t xml:space="preserve"> hvis nødvendigt</w:t>
      </w:r>
      <w:r w:rsidR="00510966" w:rsidRPr="00D40AD3">
        <w:rPr>
          <w:rFonts w:eastAsia="Times New Roman" w:cs="Tahoma"/>
          <w:bCs/>
          <w:color w:val="000000"/>
          <w:lang w:eastAsia="da-DK"/>
        </w:rPr>
        <w:t>,</w:t>
      </w:r>
      <w:r w:rsidR="00062AB7" w:rsidRPr="00D40AD3">
        <w:rPr>
          <w:rFonts w:eastAsia="Times New Roman" w:cs="Tahoma"/>
          <w:bCs/>
          <w:color w:val="000000"/>
          <w:lang w:eastAsia="da-DK"/>
        </w:rPr>
        <w:t xml:space="preserve"> ved </w:t>
      </w:r>
      <w:r w:rsidR="00510966" w:rsidRPr="00D40AD3">
        <w:rPr>
          <w:rFonts w:eastAsia="Times New Roman" w:cs="Tahoma"/>
          <w:bCs/>
          <w:color w:val="000000"/>
          <w:lang w:eastAsia="da-DK"/>
        </w:rPr>
        <w:t>indberetning</w:t>
      </w:r>
      <w:r w:rsidR="00062AB7" w:rsidRPr="00D40AD3">
        <w:rPr>
          <w:rFonts w:eastAsia="Times New Roman" w:cs="Tahoma"/>
          <w:bCs/>
          <w:color w:val="000000"/>
          <w:lang w:eastAsia="da-DK"/>
        </w:rPr>
        <w:t xml:space="preserve"> til Styrelsen for Patientsikkerhed. Kun ved situationer, hvor</w:t>
      </w:r>
      <w:r w:rsidR="00FB0D60" w:rsidRPr="00D40AD3">
        <w:rPr>
          <w:rFonts w:eastAsia="Times New Roman" w:cs="Tahoma"/>
          <w:bCs/>
          <w:color w:val="000000"/>
          <w:lang w:eastAsia="da-DK"/>
        </w:rPr>
        <w:t xml:space="preserve"> lægen vurderer, at</w:t>
      </w:r>
      <w:r w:rsidR="00062AB7" w:rsidRPr="00D40AD3">
        <w:rPr>
          <w:rFonts w:eastAsia="Times New Roman" w:cs="Tahoma"/>
          <w:bCs/>
          <w:color w:val="000000"/>
          <w:lang w:eastAsia="da-DK"/>
        </w:rPr>
        <w:t xml:space="preserve"> akut indgriben </w:t>
      </w:r>
      <w:r w:rsidR="00FB0D60" w:rsidRPr="00D40AD3">
        <w:rPr>
          <w:rFonts w:eastAsia="Times New Roman" w:cs="Tahoma"/>
          <w:bCs/>
          <w:color w:val="000000"/>
          <w:lang w:eastAsia="da-DK"/>
        </w:rPr>
        <w:t xml:space="preserve">er </w:t>
      </w:r>
      <w:r w:rsidR="00062AB7" w:rsidRPr="00D40AD3">
        <w:rPr>
          <w:rFonts w:eastAsia="Times New Roman" w:cs="Tahoma"/>
          <w:bCs/>
          <w:color w:val="000000"/>
          <w:lang w:eastAsia="da-DK"/>
        </w:rPr>
        <w:t>påkrævet, bør politiet kontaktes.</w:t>
      </w:r>
    </w:p>
    <w:p w:rsidR="00062AB7" w:rsidRPr="00D40AD3" w:rsidRDefault="00062AB7" w:rsidP="00820107">
      <w:pPr>
        <w:spacing w:before="60" w:after="0" w:line="240" w:lineRule="auto"/>
        <w:jc w:val="both"/>
        <w:rPr>
          <w:rFonts w:eastAsia="Times New Roman" w:cs="Tahoma"/>
          <w:bCs/>
          <w:color w:val="000000"/>
          <w:lang w:eastAsia="da-DK"/>
        </w:rPr>
      </w:pPr>
    </w:p>
    <w:p w:rsidR="00B26169" w:rsidRPr="00D40AD3" w:rsidRDefault="00B26169" w:rsidP="00B26169">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Lægen er kun forpligtet til at udstede kørselsforbud i de tilfælde, hvor lægen konstaterer væsentlige ændringer i en patients helbredsforhold, og hvor patienten ikke længere </w:t>
      </w:r>
      <w:r w:rsidR="00B94102" w:rsidRPr="00D40AD3">
        <w:rPr>
          <w:rFonts w:eastAsia="Times New Roman" w:cs="Tahoma"/>
          <w:color w:val="000000"/>
          <w:lang w:eastAsia="da-DK"/>
        </w:rPr>
        <w:t xml:space="preserve">vurderes at </w:t>
      </w:r>
      <w:r w:rsidRPr="00D40AD3">
        <w:rPr>
          <w:rFonts w:eastAsia="Times New Roman" w:cs="Tahoma"/>
          <w:color w:val="000000"/>
          <w:lang w:eastAsia="da-DK"/>
        </w:rPr>
        <w:t>k</w:t>
      </w:r>
      <w:r w:rsidR="00B94102" w:rsidRPr="00D40AD3">
        <w:rPr>
          <w:rFonts w:eastAsia="Times New Roman" w:cs="Tahoma"/>
          <w:color w:val="000000"/>
          <w:lang w:eastAsia="da-DK"/>
        </w:rPr>
        <w:t>unne</w:t>
      </w:r>
      <w:r w:rsidRPr="00D40AD3">
        <w:rPr>
          <w:rFonts w:eastAsia="Times New Roman" w:cs="Tahoma"/>
          <w:color w:val="000000"/>
          <w:lang w:eastAsia="da-DK"/>
        </w:rPr>
        <w:t xml:space="preserve"> føre motorkøretøj på betryggende måde. Der er ikke grundlag for at udstede et kørselsforbud, hvis en patient får en kronisk sygdom, som er velbehandlet, og patienten dermed ikke pludselig kan komme til at udgøre en fare for trafiksikkerheden. </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1378FE"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Kørselsforbud bør</w:t>
      </w:r>
      <w:r w:rsidR="00062AB7" w:rsidRPr="00D40AD3">
        <w:rPr>
          <w:rFonts w:eastAsia="Times New Roman" w:cs="Tahoma"/>
          <w:color w:val="000000"/>
          <w:lang w:eastAsia="da-DK"/>
        </w:rPr>
        <w:t xml:space="preserve"> for eksempel gives ved:</w:t>
      </w:r>
    </w:p>
    <w:p w:rsidR="00062AB7" w:rsidRPr="00D40AD3" w:rsidRDefault="00062AB7" w:rsidP="00820107">
      <w:pPr>
        <w:spacing w:before="60" w:after="0" w:line="240" w:lineRule="auto"/>
        <w:ind w:firstLine="170"/>
        <w:jc w:val="both"/>
        <w:rPr>
          <w:rFonts w:eastAsia="Times New Roman" w:cs="Tahoma"/>
          <w:color w:val="000000"/>
          <w:lang w:eastAsia="da-DK"/>
        </w:rPr>
      </w:pPr>
    </w:p>
    <w:p w:rsidR="00062AB7" w:rsidRPr="00D40AD3" w:rsidRDefault="00062AB7" w:rsidP="00820107">
      <w:pPr>
        <w:pStyle w:val="Listeafsnit"/>
        <w:numPr>
          <w:ilvl w:val="0"/>
          <w:numId w:val="3"/>
        </w:numPr>
        <w:spacing w:before="60" w:after="0" w:line="240" w:lineRule="auto"/>
        <w:contextualSpacing/>
        <w:jc w:val="both"/>
        <w:rPr>
          <w:rFonts w:eastAsia="Times New Roman" w:cs="Tahoma"/>
          <w:color w:val="000000"/>
          <w:lang w:eastAsia="da-DK"/>
        </w:rPr>
      </w:pPr>
      <w:r w:rsidRPr="00D40AD3">
        <w:rPr>
          <w:rFonts w:eastAsia="Times New Roman" w:cs="Tahoma"/>
          <w:color w:val="000000"/>
          <w:lang w:eastAsia="da-DK"/>
        </w:rPr>
        <w:lastRenderedPageBreak/>
        <w:t>Nyopstået eller tilbagefald af en neurologisk lidelse som f</w:t>
      </w:r>
      <w:r w:rsidR="00510966" w:rsidRPr="00D40AD3">
        <w:rPr>
          <w:rFonts w:eastAsia="Times New Roman" w:cs="Tahoma"/>
          <w:color w:val="000000"/>
          <w:lang w:eastAsia="da-DK"/>
        </w:rPr>
        <w:t>or eksempel</w:t>
      </w:r>
      <w:r w:rsidRPr="00D40AD3">
        <w:rPr>
          <w:rFonts w:eastAsia="Times New Roman" w:cs="Tahoma"/>
          <w:color w:val="000000"/>
          <w:lang w:eastAsia="da-DK"/>
        </w:rPr>
        <w:t xml:space="preserve"> krampeanfald, hjerneblødning med påvirkning af opfattelsesevne og/eller fysisk formåen</w:t>
      </w:r>
      <w:r w:rsidR="00D36DDD" w:rsidRPr="00D40AD3">
        <w:rPr>
          <w:rFonts w:eastAsia="Times New Roman" w:cs="Tahoma"/>
          <w:color w:val="000000"/>
          <w:lang w:eastAsia="da-DK"/>
        </w:rPr>
        <w:t>,</w:t>
      </w:r>
    </w:p>
    <w:p w:rsidR="00062AB7" w:rsidRPr="00D40AD3" w:rsidRDefault="00062AB7" w:rsidP="00820107">
      <w:pPr>
        <w:pStyle w:val="Listeafsnit"/>
        <w:numPr>
          <w:ilvl w:val="0"/>
          <w:numId w:val="3"/>
        </w:numPr>
        <w:spacing w:before="60" w:after="0" w:line="240" w:lineRule="auto"/>
        <w:contextualSpacing/>
        <w:jc w:val="both"/>
        <w:rPr>
          <w:rFonts w:eastAsia="Times New Roman" w:cs="Tahoma"/>
          <w:color w:val="000000"/>
          <w:lang w:eastAsia="da-DK"/>
        </w:rPr>
      </w:pPr>
      <w:r w:rsidRPr="00D40AD3">
        <w:rPr>
          <w:rFonts w:eastAsia="Times New Roman" w:cs="Tahoma"/>
          <w:color w:val="000000"/>
          <w:lang w:eastAsia="da-DK"/>
        </w:rPr>
        <w:t>Hjertesygdom med risiko for pludselig påvirkning af bevidstheden</w:t>
      </w:r>
      <w:r w:rsidR="00D36DDD" w:rsidRPr="00D40AD3">
        <w:rPr>
          <w:rFonts w:eastAsia="Times New Roman" w:cs="Tahoma"/>
          <w:color w:val="000000"/>
          <w:lang w:eastAsia="da-DK"/>
        </w:rPr>
        <w:t>,</w:t>
      </w:r>
    </w:p>
    <w:p w:rsidR="00062AB7" w:rsidRPr="00D40AD3" w:rsidRDefault="00DA05F4" w:rsidP="00820107">
      <w:pPr>
        <w:pStyle w:val="Listeafsnit"/>
        <w:numPr>
          <w:ilvl w:val="0"/>
          <w:numId w:val="3"/>
        </w:numPr>
        <w:spacing w:before="60" w:after="0" w:line="240" w:lineRule="auto"/>
        <w:contextualSpacing/>
        <w:jc w:val="both"/>
        <w:rPr>
          <w:rFonts w:eastAsia="Times New Roman" w:cs="Tahoma"/>
          <w:color w:val="000000"/>
          <w:lang w:eastAsia="da-DK"/>
        </w:rPr>
      </w:pPr>
      <w:r w:rsidRPr="00D40AD3">
        <w:rPr>
          <w:rFonts w:eastAsia="Times New Roman" w:cs="Tahoma"/>
          <w:color w:val="000000"/>
          <w:lang w:eastAsia="da-DK"/>
        </w:rPr>
        <w:t>Ændring af synsfelt og/</w:t>
      </w:r>
      <w:r w:rsidR="00062AB7" w:rsidRPr="00D40AD3">
        <w:rPr>
          <w:rFonts w:eastAsia="Times New Roman" w:cs="Tahoma"/>
          <w:color w:val="000000"/>
          <w:lang w:eastAsia="da-DK"/>
        </w:rPr>
        <w:t>eller synsstyrke i en grad, så patienten ikke læ</w:t>
      </w:r>
      <w:r w:rsidR="00FB0D60" w:rsidRPr="00D40AD3">
        <w:rPr>
          <w:rFonts w:eastAsia="Times New Roman" w:cs="Tahoma"/>
          <w:color w:val="000000"/>
          <w:lang w:eastAsia="da-DK"/>
        </w:rPr>
        <w:t>n</w:t>
      </w:r>
      <w:r w:rsidR="00062AB7" w:rsidRPr="00D40AD3">
        <w:rPr>
          <w:rFonts w:eastAsia="Times New Roman" w:cs="Tahoma"/>
          <w:color w:val="000000"/>
          <w:lang w:eastAsia="da-DK"/>
        </w:rPr>
        <w:t>gere opfylder synskravene med korrektion</w:t>
      </w:r>
      <w:r w:rsidR="00D36DDD" w:rsidRPr="00D40AD3">
        <w:rPr>
          <w:rFonts w:eastAsia="Times New Roman" w:cs="Tahoma"/>
          <w:color w:val="000000"/>
          <w:lang w:eastAsia="da-DK"/>
        </w:rPr>
        <w:t>,</w:t>
      </w:r>
    </w:p>
    <w:p w:rsidR="00062AB7" w:rsidRPr="00D40AD3" w:rsidRDefault="00062AB7" w:rsidP="00820107">
      <w:pPr>
        <w:pStyle w:val="Listeafsnit"/>
        <w:numPr>
          <w:ilvl w:val="0"/>
          <w:numId w:val="3"/>
        </w:numPr>
        <w:spacing w:before="60" w:after="0" w:line="240" w:lineRule="auto"/>
        <w:contextualSpacing/>
        <w:jc w:val="both"/>
        <w:rPr>
          <w:rFonts w:eastAsia="Times New Roman" w:cs="Tahoma"/>
          <w:color w:val="000000"/>
          <w:lang w:eastAsia="da-DK"/>
        </w:rPr>
      </w:pPr>
      <w:r w:rsidRPr="00D40AD3">
        <w:rPr>
          <w:rFonts w:eastAsia="Times New Roman" w:cs="Tahoma"/>
          <w:color w:val="000000"/>
          <w:lang w:eastAsia="da-DK"/>
        </w:rPr>
        <w:t>Behandling med og indtagelse af visse lægemidler</w:t>
      </w:r>
      <w:r w:rsidR="00D36DDD" w:rsidRPr="00D40AD3">
        <w:rPr>
          <w:rFonts w:eastAsia="Times New Roman" w:cs="Tahoma"/>
          <w:color w:val="000000"/>
          <w:lang w:eastAsia="da-DK"/>
        </w:rPr>
        <w:t>,</w:t>
      </w:r>
    </w:p>
    <w:p w:rsidR="00062AB7" w:rsidRPr="00D40AD3" w:rsidRDefault="00062AB7" w:rsidP="00B94102">
      <w:pPr>
        <w:keepNext/>
        <w:spacing w:before="240" w:after="0" w:line="240" w:lineRule="auto"/>
        <w:jc w:val="both"/>
        <w:rPr>
          <w:rFonts w:eastAsia="Times New Roman" w:cs="Tahoma"/>
          <w:bCs/>
          <w:color w:val="000000"/>
          <w:lang w:eastAsia="da-DK"/>
        </w:rPr>
      </w:pPr>
      <w:r w:rsidRPr="00D40AD3">
        <w:rPr>
          <w:rFonts w:eastAsia="Times New Roman" w:cs="Tahoma"/>
          <w:bCs/>
          <w:color w:val="000000"/>
          <w:lang w:eastAsia="da-DK"/>
        </w:rPr>
        <w:t xml:space="preserve">I denne vejlednings </w:t>
      </w:r>
      <w:r w:rsidR="00510966" w:rsidRPr="00D40AD3">
        <w:rPr>
          <w:rFonts w:eastAsia="Times New Roman" w:cs="Tahoma"/>
          <w:bCs/>
          <w:color w:val="000000"/>
          <w:lang w:eastAsia="da-DK"/>
        </w:rPr>
        <w:t xml:space="preserve">kapitel </w:t>
      </w:r>
      <w:r w:rsidR="00D36DDD" w:rsidRPr="00D40AD3">
        <w:rPr>
          <w:rFonts w:eastAsia="Times New Roman" w:cs="Tahoma"/>
          <w:bCs/>
          <w:color w:val="000000"/>
          <w:lang w:eastAsia="da-DK"/>
        </w:rPr>
        <w:t>3</w:t>
      </w:r>
      <w:r w:rsidR="00FB0D60" w:rsidRPr="00D40AD3">
        <w:rPr>
          <w:rFonts w:eastAsia="Times New Roman" w:cs="Tahoma"/>
          <w:bCs/>
          <w:color w:val="000000"/>
          <w:lang w:eastAsia="da-DK"/>
        </w:rPr>
        <w:t xml:space="preserve"> til </w:t>
      </w:r>
      <w:r w:rsidR="00D36DDD" w:rsidRPr="00D40AD3">
        <w:rPr>
          <w:rFonts w:eastAsia="Times New Roman" w:cs="Tahoma"/>
          <w:bCs/>
          <w:color w:val="000000"/>
          <w:lang w:eastAsia="da-DK"/>
        </w:rPr>
        <w:t>10</w:t>
      </w:r>
      <w:r w:rsidRPr="00D40AD3">
        <w:rPr>
          <w:rFonts w:eastAsia="Times New Roman" w:cs="Tahoma"/>
          <w:bCs/>
          <w:color w:val="000000"/>
          <w:lang w:eastAsia="da-DK"/>
        </w:rPr>
        <w:t xml:space="preserve"> er der anført retningslinjer for kørselsforbud for alle større sygdomsgrupper af betydning for trafiksikkerheden.</w:t>
      </w:r>
    </w:p>
    <w:p w:rsidR="00062AB7" w:rsidRPr="00D40AD3" w:rsidRDefault="00062AB7" w:rsidP="00B94102">
      <w:pPr>
        <w:keepNext/>
        <w:spacing w:before="240" w:after="0" w:line="240" w:lineRule="auto"/>
        <w:jc w:val="both"/>
        <w:rPr>
          <w:rFonts w:eastAsia="Times New Roman" w:cs="Tahoma"/>
          <w:bCs/>
          <w:color w:val="000000"/>
          <w:lang w:eastAsia="da-DK"/>
        </w:rPr>
      </w:pPr>
      <w:r w:rsidRPr="00D40AD3">
        <w:rPr>
          <w:rFonts w:eastAsia="Times New Roman" w:cs="Tahoma"/>
          <w:color w:val="000000"/>
          <w:lang w:eastAsia="da-DK"/>
        </w:rPr>
        <w:t>Lægen skal så vidt muligt tage stilling til alle de enkelte kategorier af kørekort, som patienten har</w:t>
      </w:r>
      <w:r w:rsidR="00B94102" w:rsidRPr="00D40AD3">
        <w:rPr>
          <w:rFonts w:eastAsia="Times New Roman" w:cs="Tahoma"/>
          <w:color w:val="000000"/>
          <w:lang w:eastAsia="da-DK"/>
        </w:rPr>
        <w:t>, da kravene til patienter med kørekort til store køretøjer generelt er større end til små køretøjer</w:t>
      </w:r>
      <w:r w:rsidRPr="00D40AD3">
        <w:rPr>
          <w:rFonts w:eastAsia="Times New Roman" w:cs="Tahoma"/>
          <w:color w:val="000000"/>
          <w:lang w:eastAsia="da-DK"/>
        </w:rPr>
        <w:t xml:space="preserve">. Lægen skal altså vurdere, om patientens helbred opfylder denne vejlednings helbredskrav til samtlige patientens kørekortkategorier, eller om der </w:t>
      </w:r>
      <w:r w:rsidR="0007384C" w:rsidRPr="00D40AD3">
        <w:rPr>
          <w:rFonts w:eastAsia="Times New Roman" w:cs="Tahoma"/>
          <w:color w:val="000000"/>
          <w:lang w:eastAsia="da-DK"/>
        </w:rPr>
        <w:t>bør</w:t>
      </w:r>
      <w:r w:rsidRPr="00D40AD3">
        <w:rPr>
          <w:rFonts w:eastAsia="Times New Roman" w:cs="Tahoma"/>
          <w:color w:val="000000"/>
          <w:lang w:eastAsia="da-DK"/>
        </w:rPr>
        <w:t xml:space="preserve"> udstedes kørselsforbud gældende for enkelte kategorier.</w:t>
      </w:r>
    </w:p>
    <w:p w:rsidR="00062AB7" w:rsidRPr="00D40AD3" w:rsidRDefault="00062AB7" w:rsidP="00B94102">
      <w:pPr>
        <w:keepNext/>
        <w:spacing w:before="240" w:after="0" w:line="240" w:lineRule="auto"/>
        <w:jc w:val="both"/>
        <w:rPr>
          <w:rFonts w:eastAsia="Times New Roman" w:cs="Tahoma"/>
          <w:color w:val="000000"/>
          <w:lang w:eastAsia="da-DK"/>
        </w:rPr>
      </w:pPr>
      <w:r w:rsidRPr="00D40AD3">
        <w:rPr>
          <w:rFonts w:eastAsia="Times New Roman" w:cs="Tahoma"/>
          <w:color w:val="000000"/>
          <w:lang w:eastAsia="da-DK"/>
        </w:rPr>
        <w:t>Det er den læge, der i sin faglige virksomhed vurderer, at patienten ikke kan føre motorkøretøj på betryggende vis, der har handlepligten uanset tilhørsforhold (e</w:t>
      </w:r>
      <w:r w:rsidR="001976B2" w:rsidRPr="00D40AD3">
        <w:rPr>
          <w:rFonts w:eastAsia="Times New Roman" w:cs="Tahoma"/>
          <w:color w:val="000000"/>
          <w:lang w:eastAsia="da-DK"/>
        </w:rPr>
        <w:t xml:space="preserve">gen læge/sygehuslæge). </w:t>
      </w:r>
      <w:r w:rsidR="00B26169" w:rsidRPr="00D40AD3">
        <w:rPr>
          <w:rFonts w:eastAsia="Times New Roman" w:cs="Tahoma"/>
          <w:color w:val="000000"/>
          <w:lang w:eastAsia="da-DK"/>
        </w:rPr>
        <w:t xml:space="preserve">Bliver et kørselsforbud eksempelvis udstedt </w:t>
      </w:r>
      <w:r w:rsidRPr="00D40AD3">
        <w:rPr>
          <w:rFonts w:eastAsia="Times New Roman" w:cs="Tahoma"/>
          <w:color w:val="000000"/>
          <w:lang w:eastAsia="da-DK"/>
        </w:rPr>
        <w:t>under indlæggelse eller ambulant behandling, er det sygehuslægens ansvar at lade informationen om kørselsforbud og stillingtagen til en eventuel senere ophævelse af kørselsforbud gå videre til egen læge.  Det er</w:t>
      </w:r>
      <w:r w:rsidR="001976B2" w:rsidRPr="00D40AD3">
        <w:rPr>
          <w:rFonts w:eastAsia="Times New Roman" w:cs="Tahoma"/>
          <w:color w:val="000000"/>
          <w:lang w:eastAsia="da-DK"/>
        </w:rPr>
        <w:t xml:space="preserve"> altså</w:t>
      </w:r>
      <w:r w:rsidRPr="00D40AD3">
        <w:rPr>
          <w:rFonts w:eastAsia="Times New Roman" w:cs="Tahoma"/>
          <w:color w:val="000000"/>
          <w:lang w:eastAsia="da-DK"/>
        </w:rPr>
        <w:t xml:space="preserve"> som udgangspunkt den på ethvert tidspunkt beha</w:t>
      </w:r>
      <w:r w:rsidR="001976B2" w:rsidRPr="00D40AD3">
        <w:rPr>
          <w:rFonts w:eastAsia="Times New Roman" w:cs="Tahoma"/>
          <w:color w:val="000000"/>
          <w:lang w:eastAsia="da-DK"/>
        </w:rPr>
        <w:t>ndlingsansvarlige læge, der</w:t>
      </w:r>
      <w:r w:rsidRPr="00D40AD3">
        <w:rPr>
          <w:rFonts w:eastAsia="Times New Roman" w:cs="Tahoma"/>
          <w:color w:val="000000"/>
          <w:lang w:eastAsia="da-DK"/>
        </w:rPr>
        <w:t xml:space="preserve"> må sikre, at der </w:t>
      </w:r>
      <w:r w:rsidR="001976B2" w:rsidRPr="00D40AD3">
        <w:rPr>
          <w:rFonts w:eastAsia="Times New Roman" w:cs="Tahoma"/>
          <w:color w:val="000000"/>
          <w:lang w:eastAsia="da-DK"/>
        </w:rPr>
        <w:t xml:space="preserve">bliver </w:t>
      </w:r>
      <w:r w:rsidRPr="00D40AD3">
        <w:rPr>
          <w:rFonts w:eastAsia="Times New Roman" w:cs="Tahoma"/>
          <w:color w:val="000000"/>
          <w:lang w:eastAsia="da-DK"/>
        </w:rPr>
        <w:t>give</w:t>
      </w:r>
      <w:r w:rsidR="001976B2" w:rsidRPr="00D40AD3">
        <w:rPr>
          <w:rFonts w:eastAsia="Times New Roman" w:cs="Tahoma"/>
          <w:color w:val="000000"/>
          <w:lang w:eastAsia="da-DK"/>
        </w:rPr>
        <w:t>t et</w:t>
      </w:r>
      <w:r w:rsidRPr="00D40AD3">
        <w:rPr>
          <w:rFonts w:eastAsia="Times New Roman" w:cs="Tahoma"/>
          <w:color w:val="000000"/>
          <w:lang w:eastAsia="da-DK"/>
        </w:rPr>
        <w:t xml:space="preserve"> kørselsforbud, at oplysningen </w:t>
      </w:r>
      <w:r w:rsidR="00B26169" w:rsidRPr="00D40AD3">
        <w:rPr>
          <w:rFonts w:eastAsia="Times New Roman" w:cs="Tahoma"/>
          <w:color w:val="000000"/>
          <w:lang w:eastAsia="da-DK"/>
        </w:rPr>
        <w:t xml:space="preserve">herom bliver videregivet </w:t>
      </w:r>
      <w:r w:rsidRPr="00D40AD3">
        <w:rPr>
          <w:rFonts w:eastAsia="Times New Roman" w:cs="Tahoma"/>
          <w:color w:val="000000"/>
          <w:lang w:eastAsia="da-DK"/>
        </w:rPr>
        <w:t>til relevante parter</w:t>
      </w:r>
      <w:r w:rsidR="00510966" w:rsidRPr="00D40AD3">
        <w:rPr>
          <w:rFonts w:eastAsia="Times New Roman" w:cs="Tahoma"/>
          <w:color w:val="000000"/>
          <w:lang w:eastAsia="da-DK"/>
        </w:rPr>
        <w:t>,</w:t>
      </w:r>
      <w:r w:rsidRPr="00D40AD3">
        <w:rPr>
          <w:rFonts w:eastAsia="Times New Roman" w:cs="Tahoma"/>
          <w:color w:val="000000"/>
          <w:lang w:eastAsia="da-DK"/>
        </w:rPr>
        <w:t xml:space="preserve"> og</w:t>
      </w:r>
      <w:r w:rsidR="001976B2" w:rsidRPr="00D40AD3">
        <w:rPr>
          <w:rFonts w:eastAsia="Times New Roman" w:cs="Tahoma"/>
          <w:color w:val="000000"/>
          <w:lang w:eastAsia="da-DK"/>
        </w:rPr>
        <w:t xml:space="preserve"> </w:t>
      </w:r>
      <w:r w:rsidRPr="00D40AD3">
        <w:rPr>
          <w:rFonts w:eastAsia="Times New Roman" w:cs="Tahoma"/>
          <w:color w:val="000000"/>
          <w:lang w:eastAsia="da-DK"/>
        </w:rPr>
        <w:t>at det</w:t>
      </w:r>
      <w:r w:rsidR="001976B2" w:rsidRPr="00D40AD3">
        <w:rPr>
          <w:rFonts w:eastAsia="Times New Roman" w:cs="Tahoma"/>
          <w:color w:val="000000"/>
          <w:lang w:eastAsia="da-DK"/>
        </w:rPr>
        <w:t xml:space="preserve"> bliver</w:t>
      </w:r>
      <w:r w:rsidRPr="00D40AD3">
        <w:rPr>
          <w:rFonts w:eastAsia="Times New Roman" w:cs="Tahoma"/>
          <w:color w:val="000000"/>
          <w:lang w:eastAsia="da-DK"/>
        </w:rPr>
        <w:t xml:space="preserve"> ophæve</w:t>
      </w:r>
      <w:r w:rsidR="001976B2" w:rsidRPr="00D40AD3">
        <w:rPr>
          <w:rFonts w:eastAsia="Times New Roman" w:cs="Tahoma"/>
          <w:color w:val="000000"/>
          <w:lang w:eastAsia="da-DK"/>
        </w:rPr>
        <w:t>t</w:t>
      </w:r>
      <w:r w:rsidRPr="00D40AD3">
        <w:rPr>
          <w:rFonts w:eastAsia="Times New Roman" w:cs="Tahoma"/>
          <w:color w:val="000000"/>
          <w:lang w:eastAsia="da-DK"/>
        </w:rPr>
        <w:t>, når der ikke længere er behov for det.</w:t>
      </w:r>
    </w:p>
    <w:p w:rsidR="00062AB7" w:rsidRPr="00D40AD3" w:rsidRDefault="00062AB7" w:rsidP="00B94102">
      <w:pPr>
        <w:keepNext/>
        <w:spacing w:before="240" w:after="0" w:line="240" w:lineRule="auto"/>
        <w:jc w:val="both"/>
        <w:rPr>
          <w:rFonts w:eastAsia="Times New Roman" w:cs="Tahoma"/>
          <w:color w:val="000000"/>
          <w:lang w:eastAsia="da-DK"/>
        </w:rPr>
      </w:pPr>
      <w:r w:rsidRPr="00D40AD3">
        <w:rPr>
          <w:rFonts w:eastAsia="Times New Roman" w:cs="Tahoma"/>
          <w:color w:val="000000"/>
          <w:lang w:eastAsia="da-DK"/>
        </w:rPr>
        <w:t>Handlepligten gælder kun i forbindelse med et læge/patient-forhold, det vil sige, når lægen får oplysninger om patientens helbred i</w:t>
      </w:r>
      <w:r w:rsidR="001976B2" w:rsidRPr="00D40AD3">
        <w:rPr>
          <w:rFonts w:eastAsia="Times New Roman" w:cs="Tahoma"/>
          <w:color w:val="000000"/>
          <w:lang w:eastAsia="da-DK"/>
        </w:rPr>
        <w:t xml:space="preserve"> forbindelse med</w:t>
      </w:r>
      <w:r w:rsidRPr="00D40AD3">
        <w:rPr>
          <w:rFonts w:eastAsia="Times New Roman" w:cs="Tahoma"/>
          <w:color w:val="000000"/>
          <w:lang w:eastAsia="da-DK"/>
        </w:rPr>
        <w:t xml:space="preserve"> sin virksomhed som læge for patienten. </w:t>
      </w:r>
    </w:p>
    <w:p w:rsidR="00062AB7" w:rsidRPr="00D40AD3" w:rsidRDefault="00062AB7" w:rsidP="00B94102">
      <w:pPr>
        <w:keepNext/>
        <w:spacing w:before="240" w:after="0" w:line="240" w:lineRule="auto"/>
        <w:jc w:val="both"/>
        <w:rPr>
          <w:rFonts w:asciiTheme="minorHAnsi" w:hAnsiTheme="minorHAnsi"/>
          <w:b/>
          <w:i/>
          <w:sz w:val="24"/>
          <w:szCs w:val="24"/>
        </w:rPr>
      </w:pPr>
      <w:r w:rsidRPr="00D40AD3">
        <w:rPr>
          <w:rFonts w:eastAsia="Times New Roman" w:cs="Tahoma"/>
          <w:color w:val="000000"/>
          <w:lang w:eastAsia="da-DK"/>
        </w:rPr>
        <w:t xml:space="preserve">Hvis lægen </w:t>
      </w:r>
      <w:r w:rsidR="00F4007A" w:rsidRPr="00D40AD3">
        <w:rPr>
          <w:rFonts w:eastAsia="Times New Roman" w:cs="Tahoma"/>
          <w:color w:val="000000"/>
          <w:lang w:eastAsia="da-DK"/>
        </w:rPr>
        <w:t xml:space="preserve">ud fra patientens mundtlige eller skriftlige tilkendegivelser eller ud fra patientens øvrige adfærd </w:t>
      </w:r>
      <w:r w:rsidRPr="00D40AD3">
        <w:rPr>
          <w:rFonts w:eastAsia="Times New Roman" w:cs="Tahoma"/>
          <w:color w:val="000000"/>
          <w:lang w:eastAsia="da-DK"/>
        </w:rPr>
        <w:t>er overbevist om, at patienten er indstillet på at følge det lægelige kørselsforbud, skal lægen ikke foretage sig yderligere ud over at journalføre kørselsforbuddet. Der er ikke krav om, at patienten skal underskrive et skriftligt kørselsforbud</w:t>
      </w:r>
      <w:r w:rsidR="00510966" w:rsidRPr="00D40AD3">
        <w:rPr>
          <w:rFonts w:eastAsia="Times New Roman" w:cs="Tahoma"/>
          <w:color w:val="000000"/>
          <w:lang w:eastAsia="da-DK"/>
        </w:rPr>
        <w:t>.</w:t>
      </w:r>
      <w:r w:rsidRPr="00D40AD3">
        <w:rPr>
          <w:rFonts w:eastAsia="Times New Roman" w:cs="Tahoma"/>
          <w:color w:val="000000"/>
          <w:lang w:eastAsia="da-DK"/>
        </w:rPr>
        <w:t xml:space="preserve"> En læge kan udstede et kørselsforbud til en patient uden dennes fremmøde, for eksempel pr. telefon eller brev. Lægen skal imidlertid sikre sig, at patienten har forstået kørselsforbuddet ved at spørge patienten herom </w:t>
      </w:r>
      <w:r w:rsidR="00B26169" w:rsidRPr="00D40AD3">
        <w:rPr>
          <w:rFonts w:eastAsia="Times New Roman" w:cs="Tahoma"/>
          <w:color w:val="000000"/>
          <w:lang w:eastAsia="da-DK"/>
        </w:rPr>
        <w:t>under samtalen eller</w:t>
      </w:r>
      <w:r w:rsidRPr="00D40AD3">
        <w:rPr>
          <w:rFonts w:eastAsia="Times New Roman" w:cs="Tahoma"/>
          <w:color w:val="000000"/>
          <w:lang w:eastAsia="da-DK"/>
        </w:rPr>
        <w:t xml:space="preserve"> følge brevet op med en telefonopringning. </w:t>
      </w:r>
      <w:r w:rsidRPr="00D40AD3">
        <w:rPr>
          <w:rFonts w:eastAsia="Times New Roman" w:cs="Tahoma"/>
          <w:color w:val="000000"/>
          <w:lang w:eastAsia="da-DK"/>
        </w:rPr>
        <w:br/>
      </w:r>
      <w:r w:rsidRPr="00D40AD3">
        <w:rPr>
          <w:rFonts w:eastAsia="Times New Roman" w:cs="Tahoma"/>
          <w:color w:val="000000"/>
          <w:lang w:eastAsia="da-DK"/>
        </w:rPr>
        <w:br/>
      </w:r>
      <w:r w:rsidRPr="00D40AD3">
        <w:rPr>
          <w:rFonts w:asciiTheme="minorHAnsi" w:hAnsiTheme="minorHAnsi"/>
          <w:b/>
          <w:i/>
          <w:sz w:val="24"/>
          <w:szCs w:val="24"/>
        </w:rPr>
        <w:t>2.3. Information til patienten ved lægeligt kørselsforbud og journalføring</w:t>
      </w:r>
    </w:p>
    <w:p w:rsidR="00062AB7" w:rsidRPr="00D40AD3" w:rsidRDefault="00062AB7" w:rsidP="00820107">
      <w:pPr>
        <w:spacing w:before="60" w:after="0" w:line="240" w:lineRule="auto"/>
        <w:jc w:val="both"/>
        <w:rPr>
          <w:rFonts w:eastAsia="Times New Roman" w:cs="Tahoma"/>
          <w:i/>
          <w:color w:val="000000"/>
          <w:lang w:eastAsia="da-DK"/>
        </w:rPr>
      </w:pPr>
      <w:r w:rsidRPr="00D40AD3">
        <w:rPr>
          <w:rFonts w:eastAsia="Times New Roman" w:cs="Tahoma"/>
          <w:i/>
          <w:color w:val="000000"/>
          <w:lang w:eastAsia="da-DK"/>
        </w:rPr>
        <w:t>Information</w:t>
      </w:r>
    </w:p>
    <w:p w:rsidR="0083657B"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Hvis en læge har vurderet, at der </w:t>
      </w:r>
      <w:r w:rsidR="0007384C" w:rsidRPr="00D40AD3">
        <w:rPr>
          <w:rFonts w:eastAsia="Times New Roman" w:cs="Tahoma"/>
          <w:color w:val="000000"/>
          <w:lang w:eastAsia="da-DK"/>
        </w:rPr>
        <w:t>bør</w:t>
      </w:r>
      <w:r w:rsidRPr="00D40AD3">
        <w:rPr>
          <w:rFonts w:eastAsia="Times New Roman" w:cs="Tahoma"/>
          <w:color w:val="000000"/>
          <w:lang w:eastAsia="da-DK"/>
        </w:rPr>
        <w:t xml:space="preserve"> udstedes et kørselsforbud, skal lægen altid informere patienten om</w:t>
      </w:r>
      <w:r w:rsidR="0083657B" w:rsidRPr="00D40AD3">
        <w:rPr>
          <w:rFonts w:eastAsia="Times New Roman" w:cs="Tahoma"/>
          <w:color w:val="000000"/>
          <w:lang w:eastAsia="da-DK"/>
        </w:rPr>
        <w:t xml:space="preserve"> følgende:</w:t>
      </w:r>
    </w:p>
    <w:p w:rsidR="0083657B" w:rsidRPr="00D40AD3" w:rsidRDefault="00062AB7" w:rsidP="0083657B">
      <w:pPr>
        <w:pStyle w:val="Listeafsnit"/>
        <w:numPr>
          <w:ilvl w:val="0"/>
          <w:numId w:val="38"/>
        </w:numPr>
        <w:spacing w:before="60" w:after="0" w:line="240" w:lineRule="auto"/>
        <w:jc w:val="both"/>
        <w:rPr>
          <w:rFonts w:eastAsia="Times New Roman" w:cs="Tahoma"/>
          <w:color w:val="000000"/>
          <w:lang w:eastAsia="da-DK"/>
        </w:rPr>
      </w:pPr>
      <w:r w:rsidRPr="00D40AD3">
        <w:rPr>
          <w:rFonts w:eastAsia="Times New Roman" w:cs="Tahoma"/>
          <w:color w:val="000000"/>
          <w:lang w:eastAsia="da-DK"/>
        </w:rPr>
        <w:t>at vedkommende skal indstille sin motorkørsel (kørselsforbud)</w:t>
      </w:r>
      <w:r w:rsidR="0083657B" w:rsidRPr="00D40AD3">
        <w:rPr>
          <w:rFonts w:eastAsia="Times New Roman" w:cs="Tahoma"/>
          <w:color w:val="000000"/>
          <w:lang w:eastAsia="da-DK"/>
        </w:rPr>
        <w:t>,</w:t>
      </w:r>
    </w:p>
    <w:p w:rsidR="0083657B" w:rsidRPr="00D40AD3" w:rsidRDefault="00062AB7" w:rsidP="0083657B">
      <w:pPr>
        <w:pStyle w:val="Listeafsnit"/>
        <w:numPr>
          <w:ilvl w:val="0"/>
          <w:numId w:val="38"/>
        </w:numPr>
        <w:spacing w:before="60" w:after="0" w:line="240" w:lineRule="auto"/>
        <w:jc w:val="both"/>
        <w:rPr>
          <w:rFonts w:eastAsia="Times New Roman" w:cs="Tahoma"/>
          <w:color w:val="000000"/>
          <w:lang w:eastAsia="da-DK"/>
        </w:rPr>
      </w:pPr>
      <w:r w:rsidRPr="00D40AD3">
        <w:rPr>
          <w:rFonts w:eastAsia="Times New Roman" w:cs="Tahoma"/>
          <w:color w:val="000000"/>
          <w:lang w:eastAsia="da-DK"/>
        </w:rPr>
        <w:t>årsagen hertil</w:t>
      </w:r>
      <w:r w:rsidR="0083657B" w:rsidRPr="00D40AD3">
        <w:rPr>
          <w:rFonts w:eastAsia="Times New Roman" w:cs="Tahoma"/>
          <w:color w:val="000000"/>
          <w:lang w:eastAsia="da-DK"/>
        </w:rPr>
        <w:t>,</w:t>
      </w:r>
    </w:p>
    <w:p w:rsidR="0083657B" w:rsidRPr="00D40AD3" w:rsidRDefault="00062AB7" w:rsidP="0083657B">
      <w:pPr>
        <w:pStyle w:val="Listeafsnit"/>
        <w:numPr>
          <w:ilvl w:val="0"/>
          <w:numId w:val="38"/>
        </w:numPr>
        <w:spacing w:before="60" w:after="0" w:line="240" w:lineRule="auto"/>
        <w:jc w:val="both"/>
        <w:rPr>
          <w:rFonts w:eastAsia="Times New Roman" w:cs="Tahoma"/>
          <w:color w:val="000000"/>
          <w:lang w:eastAsia="da-DK"/>
        </w:rPr>
      </w:pPr>
      <w:r w:rsidRPr="00D40AD3">
        <w:rPr>
          <w:rFonts w:eastAsia="Times New Roman" w:cs="Tahoma"/>
          <w:color w:val="000000"/>
          <w:lang w:eastAsia="da-DK"/>
        </w:rPr>
        <w:t>hvor længe forbuddet gælder</w:t>
      </w:r>
      <w:r w:rsidR="0083657B" w:rsidRPr="00D40AD3">
        <w:rPr>
          <w:rFonts w:eastAsia="Times New Roman" w:cs="Tahoma"/>
          <w:color w:val="000000"/>
          <w:lang w:eastAsia="da-DK"/>
        </w:rPr>
        <w:t>,</w:t>
      </w:r>
      <w:r w:rsidRPr="00D40AD3">
        <w:rPr>
          <w:rFonts w:eastAsia="Times New Roman" w:cs="Tahoma"/>
          <w:color w:val="000000"/>
          <w:lang w:eastAsia="da-DK"/>
        </w:rPr>
        <w:t xml:space="preserve"> samt </w:t>
      </w:r>
    </w:p>
    <w:p w:rsidR="00062AB7" w:rsidRPr="00D40AD3" w:rsidRDefault="00062AB7" w:rsidP="0083657B">
      <w:pPr>
        <w:pStyle w:val="Listeafsnit"/>
        <w:numPr>
          <w:ilvl w:val="0"/>
          <w:numId w:val="38"/>
        </w:numPr>
        <w:spacing w:before="60" w:after="0" w:line="240" w:lineRule="auto"/>
        <w:jc w:val="both"/>
        <w:rPr>
          <w:rFonts w:eastAsia="Times New Roman" w:cs="Tahoma"/>
          <w:color w:val="000000"/>
          <w:lang w:eastAsia="da-DK"/>
        </w:rPr>
      </w:pPr>
      <w:r w:rsidRPr="00D40AD3">
        <w:rPr>
          <w:rFonts w:eastAsia="Times New Roman" w:cs="Tahoma"/>
          <w:color w:val="000000"/>
          <w:lang w:eastAsia="da-DK"/>
        </w:rPr>
        <w:t>hvornår kørselsforbuddet skal revurderes, eller om kørselsforbuddet er permanent.</w:t>
      </w:r>
    </w:p>
    <w:p w:rsidR="00062AB7" w:rsidRPr="00D40AD3" w:rsidRDefault="00062AB7" w:rsidP="00820107">
      <w:pPr>
        <w:pStyle w:val="tekst"/>
        <w:ind w:firstLine="0"/>
        <w:rPr>
          <w:rFonts w:asciiTheme="minorHAnsi" w:hAnsiTheme="minorHAnsi"/>
          <w:sz w:val="22"/>
          <w:szCs w:val="22"/>
        </w:rPr>
      </w:pPr>
    </w:p>
    <w:p w:rsidR="00062AB7" w:rsidRPr="00D40AD3" w:rsidRDefault="00062AB7" w:rsidP="00820107">
      <w:pPr>
        <w:pStyle w:val="tekst"/>
        <w:ind w:firstLine="0"/>
        <w:rPr>
          <w:rFonts w:asciiTheme="minorHAnsi" w:hAnsiTheme="minorHAnsi"/>
          <w:sz w:val="22"/>
          <w:szCs w:val="22"/>
        </w:rPr>
      </w:pPr>
      <w:r w:rsidRPr="00D40AD3">
        <w:rPr>
          <w:rFonts w:asciiTheme="minorHAnsi" w:hAnsiTheme="minorHAnsi"/>
          <w:sz w:val="22"/>
          <w:szCs w:val="22"/>
        </w:rPr>
        <w:t>Hvis beslutningen om kørselsforbud bliver truffet af en sygehuslæge, skal denne læge informere patienten om, at det kan være egen læge, der skal foretage den efterfølgende vurdering af føreregnetheden, samt hvornår dette tidligst kan ske.</w:t>
      </w:r>
    </w:p>
    <w:p w:rsidR="00062AB7" w:rsidRPr="00D40AD3" w:rsidRDefault="00062AB7" w:rsidP="00820107">
      <w:pPr>
        <w:pStyle w:val="tekst"/>
        <w:ind w:firstLine="0"/>
        <w:rPr>
          <w:rFonts w:asciiTheme="minorHAnsi" w:hAnsiTheme="minorHAnsi"/>
          <w:sz w:val="22"/>
          <w:szCs w:val="22"/>
        </w:rPr>
      </w:pPr>
    </w:p>
    <w:p w:rsidR="00062AB7" w:rsidRPr="00D40AD3" w:rsidRDefault="00062AB7" w:rsidP="00820107">
      <w:pPr>
        <w:pStyle w:val="tekst"/>
        <w:ind w:firstLine="0"/>
        <w:rPr>
          <w:rFonts w:asciiTheme="minorHAnsi" w:hAnsiTheme="minorHAnsi"/>
          <w:sz w:val="22"/>
          <w:szCs w:val="22"/>
        </w:rPr>
      </w:pPr>
      <w:r w:rsidRPr="00D40AD3">
        <w:rPr>
          <w:rFonts w:asciiTheme="minorHAnsi" w:hAnsiTheme="minorHAnsi"/>
          <w:sz w:val="22"/>
          <w:szCs w:val="22"/>
        </w:rPr>
        <w:lastRenderedPageBreak/>
        <w:t xml:space="preserve">Hvis lægen ordinerer medicin, der kan have indvirkning på patientens evne til at føre motorkøretøj, skal </w:t>
      </w:r>
      <w:r w:rsidR="004A16AA" w:rsidRPr="00D40AD3">
        <w:rPr>
          <w:rFonts w:asciiTheme="minorHAnsi" w:hAnsiTheme="minorHAnsi"/>
          <w:sz w:val="22"/>
          <w:szCs w:val="22"/>
        </w:rPr>
        <w:t xml:space="preserve">lægen informere </w:t>
      </w:r>
      <w:r w:rsidRPr="00D40AD3">
        <w:rPr>
          <w:rFonts w:asciiTheme="minorHAnsi" w:hAnsiTheme="minorHAnsi"/>
          <w:sz w:val="22"/>
          <w:szCs w:val="22"/>
        </w:rPr>
        <w:t>patienten herom.</w:t>
      </w:r>
    </w:p>
    <w:p w:rsidR="00062AB7" w:rsidRPr="00D40AD3" w:rsidRDefault="00062AB7" w:rsidP="00820107">
      <w:pPr>
        <w:pStyle w:val="tekst"/>
        <w:ind w:firstLine="0"/>
        <w:rPr>
          <w:rFonts w:asciiTheme="minorHAnsi" w:hAnsiTheme="minorHAnsi"/>
          <w:sz w:val="22"/>
          <w:szCs w:val="22"/>
        </w:rPr>
      </w:pPr>
    </w:p>
    <w:p w:rsidR="00062AB7" w:rsidRPr="00D40AD3" w:rsidRDefault="00062AB7" w:rsidP="00820107">
      <w:pPr>
        <w:pStyle w:val="tekst"/>
        <w:ind w:firstLine="0"/>
        <w:rPr>
          <w:rFonts w:asciiTheme="minorHAnsi" w:hAnsiTheme="minorHAnsi"/>
          <w:sz w:val="22"/>
          <w:szCs w:val="22"/>
        </w:rPr>
      </w:pPr>
      <w:r w:rsidRPr="00D40AD3">
        <w:rPr>
          <w:rFonts w:asciiTheme="minorHAnsi" w:hAnsiTheme="minorHAnsi"/>
          <w:sz w:val="22"/>
          <w:szCs w:val="22"/>
        </w:rPr>
        <w:t>Hvis en sygdom i øvrigt har indvirkning på patientens evne til at føre motorkøretøj, skal lægen også informere patienten herom.</w:t>
      </w:r>
    </w:p>
    <w:p w:rsidR="00062AB7" w:rsidRPr="00D40AD3" w:rsidRDefault="00062AB7" w:rsidP="00820107">
      <w:pPr>
        <w:pStyle w:val="tekst"/>
        <w:ind w:firstLine="0"/>
        <w:rPr>
          <w:rFonts w:asciiTheme="minorHAnsi" w:hAnsiTheme="minorHAnsi"/>
          <w:sz w:val="22"/>
          <w:szCs w:val="22"/>
        </w:rPr>
      </w:pPr>
    </w:p>
    <w:p w:rsidR="00062AB7" w:rsidRPr="00D40AD3" w:rsidRDefault="00062AB7" w:rsidP="00820107">
      <w:pPr>
        <w:pStyle w:val="tekst"/>
        <w:ind w:firstLine="0"/>
        <w:rPr>
          <w:rFonts w:asciiTheme="minorHAnsi" w:hAnsiTheme="minorHAnsi"/>
          <w:i/>
          <w:sz w:val="22"/>
          <w:szCs w:val="22"/>
        </w:rPr>
      </w:pPr>
      <w:r w:rsidRPr="00D40AD3">
        <w:rPr>
          <w:rFonts w:asciiTheme="minorHAnsi" w:hAnsiTheme="minorHAnsi"/>
          <w:i/>
          <w:sz w:val="22"/>
          <w:szCs w:val="22"/>
        </w:rPr>
        <w:t>Journalføring</w:t>
      </w:r>
    </w:p>
    <w:p w:rsidR="00062AB7" w:rsidRPr="00D40AD3" w:rsidRDefault="00062AB7" w:rsidP="00820107">
      <w:pPr>
        <w:pStyle w:val="tekst"/>
        <w:ind w:firstLine="0"/>
        <w:rPr>
          <w:rFonts w:asciiTheme="minorHAnsi" w:hAnsiTheme="minorHAnsi"/>
          <w:sz w:val="22"/>
          <w:szCs w:val="22"/>
        </w:rPr>
      </w:pPr>
      <w:r w:rsidRPr="00D40AD3">
        <w:rPr>
          <w:rFonts w:asciiTheme="minorHAnsi" w:hAnsiTheme="minorHAnsi"/>
          <w:sz w:val="22"/>
          <w:szCs w:val="22"/>
        </w:rPr>
        <w:t xml:space="preserve">Udstedelse af kørselsforbud skal fremgå af patientjournalen. Årsagen til kørselsforbuddet skal journalføres, og det skal journalføres, hvad patienten er blevet informeret om i forbindelse med </w:t>
      </w:r>
      <w:r w:rsidR="004A16AA" w:rsidRPr="00D40AD3">
        <w:rPr>
          <w:rFonts w:asciiTheme="minorHAnsi" w:hAnsiTheme="minorHAnsi"/>
          <w:sz w:val="22"/>
          <w:szCs w:val="22"/>
        </w:rPr>
        <w:t>udstedelsen af kørselsforbuddet. Det skal desuden journalføres, hvad patienten eventuelt har tilkendegivet i forbindelse med udstedelsen af kørselsforbuddet</w:t>
      </w:r>
      <w:r w:rsidR="007A74C9" w:rsidRPr="00D40AD3">
        <w:rPr>
          <w:rFonts w:asciiTheme="minorHAnsi" w:hAnsiTheme="minorHAnsi"/>
          <w:sz w:val="22"/>
          <w:szCs w:val="22"/>
        </w:rPr>
        <w:t>, dvs. om patienten er indforstået med at overholde forbuddet</w:t>
      </w:r>
      <w:r w:rsidR="004A16AA" w:rsidRPr="00D40AD3">
        <w:rPr>
          <w:rFonts w:asciiTheme="minorHAnsi" w:hAnsiTheme="minorHAnsi"/>
          <w:sz w:val="22"/>
          <w:szCs w:val="22"/>
        </w:rPr>
        <w:t>.</w:t>
      </w:r>
    </w:p>
    <w:p w:rsidR="00062AB7" w:rsidRPr="00D40AD3" w:rsidRDefault="00062AB7" w:rsidP="00820107">
      <w:pPr>
        <w:pStyle w:val="tekst"/>
        <w:ind w:firstLine="0"/>
        <w:rPr>
          <w:rFonts w:asciiTheme="minorHAnsi" w:hAnsiTheme="minorHAnsi"/>
          <w:sz w:val="22"/>
          <w:szCs w:val="22"/>
        </w:rPr>
      </w:pPr>
    </w:p>
    <w:p w:rsidR="00062AB7" w:rsidRPr="00D40AD3" w:rsidRDefault="00062AB7" w:rsidP="00820107">
      <w:pPr>
        <w:spacing w:before="60" w:after="0" w:line="240" w:lineRule="auto"/>
        <w:jc w:val="both"/>
        <w:rPr>
          <w:rFonts w:eastAsia="Times New Roman" w:cs="Tahoma"/>
          <w:b/>
          <w:bCs/>
          <w:i/>
          <w:color w:val="000000"/>
          <w:sz w:val="24"/>
          <w:szCs w:val="24"/>
          <w:lang w:eastAsia="da-DK"/>
        </w:rPr>
      </w:pPr>
      <w:r w:rsidRPr="00D40AD3">
        <w:rPr>
          <w:rFonts w:eastAsia="Times New Roman" w:cs="Tahoma"/>
          <w:b/>
          <w:bCs/>
          <w:i/>
          <w:color w:val="000000"/>
          <w:sz w:val="24"/>
          <w:szCs w:val="24"/>
          <w:lang w:eastAsia="da-DK"/>
        </w:rPr>
        <w:t>2.4. Tvivl eller uenighed om føreregnetheden</w:t>
      </w:r>
    </w:p>
    <w:p w:rsidR="00062AB7" w:rsidRPr="00D40AD3" w:rsidRDefault="00062AB7" w:rsidP="00820107">
      <w:pPr>
        <w:spacing w:before="60" w:after="0" w:line="240" w:lineRule="auto"/>
        <w:jc w:val="both"/>
        <w:rPr>
          <w:rFonts w:eastAsia="Times New Roman" w:cs="Tahoma"/>
          <w:bCs/>
          <w:color w:val="000000"/>
          <w:lang w:eastAsia="da-DK"/>
        </w:rPr>
      </w:pPr>
      <w:r w:rsidRPr="00D40AD3">
        <w:rPr>
          <w:rFonts w:eastAsia="Times New Roman" w:cs="Tahoma"/>
          <w:bCs/>
          <w:color w:val="000000"/>
          <w:lang w:eastAsia="da-DK"/>
        </w:rPr>
        <w:t xml:space="preserve">Det er ikke alle ændringer i en patients helbredsforhold, som vil forpligte lægen til </w:t>
      </w:r>
      <w:r w:rsidR="007A74C9" w:rsidRPr="00D40AD3">
        <w:rPr>
          <w:rFonts w:eastAsia="Times New Roman" w:cs="Tahoma"/>
          <w:bCs/>
          <w:color w:val="000000"/>
          <w:lang w:eastAsia="da-DK"/>
        </w:rPr>
        <w:t xml:space="preserve">umiddelbart </w:t>
      </w:r>
      <w:r w:rsidRPr="00D40AD3">
        <w:rPr>
          <w:rFonts w:eastAsia="Times New Roman" w:cs="Tahoma"/>
          <w:bCs/>
          <w:color w:val="000000"/>
          <w:lang w:eastAsia="da-DK"/>
        </w:rPr>
        <w:t xml:space="preserve">at udstede et kørselsforbud. </w:t>
      </w:r>
    </w:p>
    <w:p w:rsidR="00062AB7" w:rsidRPr="00D40AD3" w:rsidRDefault="00062AB7" w:rsidP="00820107">
      <w:pPr>
        <w:spacing w:before="60" w:after="0" w:line="240" w:lineRule="auto"/>
        <w:jc w:val="both"/>
        <w:rPr>
          <w:rFonts w:eastAsia="Times New Roman" w:cs="Tahoma"/>
          <w:bCs/>
          <w:color w:val="000000"/>
          <w:lang w:eastAsia="da-DK"/>
        </w:rPr>
      </w:pPr>
    </w:p>
    <w:p w:rsidR="004A16AA" w:rsidRPr="00D40AD3" w:rsidRDefault="004A16AA" w:rsidP="004A16AA">
      <w:pPr>
        <w:spacing w:before="60" w:after="0" w:line="240" w:lineRule="auto"/>
        <w:jc w:val="both"/>
        <w:rPr>
          <w:rFonts w:eastAsia="Times New Roman" w:cs="Tahoma"/>
          <w:color w:val="000000"/>
          <w:lang w:eastAsia="da-DK"/>
        </w:rPr>
      </w:pPr>
      <w:r w:rsidRPr="00D40AD3">
        <w:rPr>
          <w:rFonts w:eastAsia="Times New Roman" w:cs="Tahoma"/>
          <w:color w:val="000000"/>
          <w:lang w:eastAsia="da-DK"/>
        </w:rPr>
        <w:t>Hvis</w:t>
      </w:r>
      <w:r w:rsidR="00062AB7" w:rsidRPr="00D40AD3">
        <w:rPr>
          <w:rFonts w:eastAsia="Times New Roman" w:cs="Tahoma"/>
          <w:color w:val="000000"/>
          <w:lang w:eastAsia="da-DK"/>
        </w:rPr>
        <w:t xml:space="preserve"> en læge</w:t>
      </w:r>
      <w:r w:rsidRPr="00D40AD3">
        <w:rPr>
          <w:rFonts w:eastAsia="Times New Roman" w:cs="Tahoma"/>
          <w:color w:val="000000"/>
          <w:lang w:eastAsia="da-DK"/>
        </w:rPr>
        <w:t xml:space="preserve"> er</w:t>
      </w:r>
      <w:r w:rsidR="00062AB7" w:rsidRPr="00D40AD3">
        <w:rPr>
          <w:rFonts w:eastAsia="Times New Roman" w:cs="Tahoma"/>
          <w:color w:val="000000"/>
          <w:lang w:eastAsia="da-DK"/>
        </w:rPr>
        <w:t xml:space="preserve"> i tvivl om patientens fortsatte føreregnethed og overvejer, om der er behov for et egentligt kørselsforbud fra politiet, for eksempel ved en forværring af en sygdom, kan lægen, efter aftale med patienten, begynde en kørekortsag</w:t>
      </w:r>
      <w:r w:rsidRPr="00D40AD3">
        <w:rPr>
          <w:rFonts w:eastAsia="Times New Roman" w:cs="Tahoma"/>
          <w:color w:val="000000"/>
          <w:lang w:eastAsia="da-DK"/>
        </w:rPr>
        <w:t>. Det ka</w:t>
      </w:r>
      <w:r w:rsidR="001378FE" w:rsidRPr="00D40AD3">
        <w:rPr>
          <w:rFonts w:eastAsia="Times New Roman" w:cs="Tahoma"/>
          <w:color w:val="000000"/>
          <w:lang w:eastAsia="da-DK"/>
        </w:rPr>
        <w:t>n iværksættes</w:t>
      </w:r>
      <w:r w:rsidRPr="00D40AD3">
        <w:rPr>
          <w:rFonts w:eastAsia="Times New Roman" w:cs="Tahoma"/>
          <w:color w:val="000000"/>
          <w:lang w:eastAsia="da-DK"/>
        </w:rPr>
        <w:t xml:space="preserve"> ved at udfylde en lægeattest, som patienten afleverer til kommunen. Sagen vil herefter blive behandlet på samme måde som ved en ansøgning om udstedelse af et nyt kørekort eller fornyelse af et kørekort, hvor ansøgeren har helbredsmæssige forhold af betydning for evnen til at føre motorkøretøj. </w:t>
      </w:r>
      <w:r w:rsidR="00436B1A" w:rsidRPr="00D40AD3">
        <w:rPr>
          <w:rFonts w:eastAsia="Times New Roman" w:cs="Tahoma"/>
          <w:color w:val="000000"/>
          <w:lang w:eastAsia="da-DK"/>
        </w:rPr>
        <w:t xml:space="preserve">Der kan ikke påbegyndes en kørekortssag uden patientens samtykke. </w:t>
      </w:r>
    </w:p>
    <w:p w:rsidR="00062AB7" w:rsidRPr="00D40AD3" w:rsidRDefault="00062AB7" w:rsidP="00820107">
      <w:pPr>
        <w:spacing w:before="60" w:after="0" w:line="240" w:lineRule="auto"/>
        <w:jc w:val="both"/>
        <w:rPr>
          <w:rFonts w:eastAsia="Times New Roman" w:cs="Tahoma"/>
          <w:color w:val="000000"/>
          <w:lang w:eastAsia="da-DK"/>
        </w:rPr>
      </w:pPr>
    </w:p>
    <w:p w:rsidR="004A16AA" w:rsidRPr="00D40AD3" w:rsidRDefault="00062AB7" w:rsidP="004A16AA">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Denne fremgangsmåde kan også </w:t>
      </w:r>
      <w:r w:rsidR="004A16AA" w:rsidRPr="00D40AD3">
        <w:rPr>
          <w:rFonts w:eastAsia="Times New Roman" w:cs="Tahoma"/>
          <w:color w:val="000000"/>
          <w:lang w:eastAsia="da-DK"/>
        </w:rPr>
        <w:t>bruges</w:t>
      </w:r>
      <w:r w:rsidRPr="00D40AD3">
        <w:rPr>
          <w:rFonts w:eastAsia="Times New Roman" w:cs="Tahoma"/>
          <w:color w:val="000000"/>
          <w:lang w:eastAsia="da-DK"/>
        </w:rPr>
        <w:t>, hvis patienten og lægen ser forskelligt på, om der skal være et lægeligt kørselsforbud eller ej. Patienten kan på denne måde få afprøvet den lægelige vurdering, men kørselsforbuddet gælder som minimum, ti</w:t>
      </w:r>
      <w:r w:rsidR="004A16AA" w:rsidRPr="00D40AD3">
        <w:rPr>
          <w:rFonts w:eastAsia="Times New Roman" w:cs="Tahoma"/>
          <w:color w:val="000000"/>
          <w:lang w:eastAsia="da-DK"/>
        </w:rPr>
        <w:t>l sagen er afgjort af politiet.</w:t>
      </w:r>
    </w:p>
    <w:p w:rsidR="004A16AA" w:rsidRPr="00D40AD3" w:rsidRDefault="004A16AA" w:rsidP="004A16AA">
      <w:pPr>
        <w:spacing w:before="60" w:after="0" w:line="240" w:lineRule="auto"/>
        <w:jc w:val="both"/>
        <w:rPr>
          <w:rFonts w:eastAsia="Times New Roman" w:cs="Tahoma"/>
          <w:color w:val="000000"/>
          <w:lang w:eastAsia="da-DK"/>
        </w:rPr>
      </w:pPr>
    </w:p>
    <w:p w:rsidR="00062AB7" w:rsidRPr="00D40AD3" w:rsidRDefault="00690316" w:rsidP="004A16AA">
      <w:pPr>
        <w:spacing w:before="60" w:after="0" w:line="240" w:lineRule="auto"/>
        <w:jc w:val="both"/>
        <w:rPr>
          <w:rFonts w:asciiTheme="minorHAnsi" w:hAnsiTheme="minorHAnsi"/>
          <w:b/>
          <w:i/>
          <w:sz w:val="24"/>
          <w:szCs w:val="24"/>
        </w:rPr>
      </w:pPr>
      <w:r w:rsidRPr="00D40AD3">
        <w:rPr>
          <w:rFonts w:asciiTheme="minorHAnsi" w:hAnsiTheme="minorHAnsi"/>
          <w:b/>
          <w:i/>
          <w:sz w:val="24"/>
          <w:szCs w:val="24"/>
        </w:rPr>
        <w:t xml:space="preserve">2.5. Instrukser om </w:t>
      </w:r>
      <w:r w:rsidR="00062AB7" w:rsidRPr="00D40AD3">
        <w:rPr>
          <w:rFonts w:asciiTheme="minorHAnsi" w:hAnsiTheme="minorHAnsi"/>
          <w:b/>
          <w:i/>
          <w:sz w:val="24"/>
          <w:szCs w:val="24"/>
        </w:rPr>
        <w:t>kørselsforbud</w:t>
      </w:r>
    </w:p>
    <w:p w:rsidR="00062AB7" w:rsidRPr="00D40AD3" w:rsidRDefault="00062AB7" w:rsidP="00820107">
      <w:pPr>
        <w:pStyle w:val="tekst"/>
        <w:ind w:firstLine="0"/>
        <w:rPr>
          <w:rFonts w:asciiTheme="minorHAnsi" w:hAnsiTheme="minorHAnsi"/>
          <w:sz w:val="22"/>
          <w:szCs w:val="22"/>
        </w:rPr>
      </w:pPr>
      <w:r w:rsidRPr="00D40AD3">
        <w:rPr>
          <w:rFonts w:asciiTheme="minorHAnsi" w:hAnsiTheme="minorHAnsi"/>
          <w:sz w:val="22"/>
          <w:szCs w:val="22"/>
        </w:rPr>
        <w:t xml:space="preserve">Det enkelte behandlingssted eller den enkelte sygehusafdeling </w:t>
      </w:r>
      <w:r w:rsidR="00A064A4">
        <w:rPr>
          <w:rFonts w:asciiTheme="minorHAnsi" w:hAnsiTheme="minorHAnsi"/>
          <w:sz w:val="22"/>
          <w:szCs w:val="22"/>
        </w:rPr>
        <w:t>bør</w:t>
      </w:r>
      <w:r w:rsidRPr="00D40AD3">
        <w:rPr>
          <w:rFonts w:asciiTheme="minorHAnsi" w:hAnsiTheme="minorHAnsi"/>
          <w:sz w:val="22"/>
          <w:szCs w:val="22"/>
        </w:rPr>
        <w:t xml:space="preserve"> sørge for, at der foreligger skriftlige instrukser om udstedelse af kørselsforbud. </w:t>
      </w:r>
    </w:p>
    <w:p w:rsidR="00062AB7" w:rsidRPr="00D40AD3" w:rsidRDefault="00062AB7" w:rsidP="00820107">
      <w:pPr>
        <w:pStyle w:val="tekst"/>
        <w:ind w:firstLine="0"/>
        <w:rPr>
          <w:rFonts w:asciiTheme="minorHAnsi" w:hAnsiTheme="minorHAnsi"/>
          <w:sz w:val="22"/>
          <w:szCs w:val="22"/>
        </w:rPr>
      </w:pPr>
    </w:p>
    <w:p w:rsidR="00062AB7" w:rsidRPr="00D40AD3" w:rsidRDefault="00062AB7" w:rsidP="00820107">
      <w:pPr>
        <w:pStyle w:val="tekst"/>
        <w:ind w:firstLine="0"/>
        <w:rPr>
          <w:rFonts w:asciiTheme="minorHAnsi" w:hAnsiTheme="minorHAnsi"/>
          <w:sz w:val="22"/>
          <w:szCs w:val="22"/>
        </w:rPr>
      </w:pPr>
      <w:r w:rsidRPr="00D40AD3">
        <w:rPr>
          <w:rFonts w:asciiTheme="minorHAnsi" w:hAnsiTheme="minorHAnsi"/>
          <w:sz w:val="22"/>
          <w:szCs w:val="22"/>
        </w:rPr>
        <w:t>Instrukserne skal blandt andet indeholde retningslinjer om:</w:t>
      </w:r>
    </w:p>
    <w:p w:rsidR="00062AB7" w:rsidRPr="00D40AD3" w:rsidRDefault="0083657B" w:rsidP="00820107">
      <w:pPr>
        <w:pStyle w:val="liste1"/>
        <w:numPr>
          <w:ilvl w:val="0"/>
          <w:numId w:val="6"/>
        </w:numPr>
        <w:rPr>
          <w:rFonts w:asciiTheme="minorHAnsi" w:hAnsiTheme="minorHAnsi"/>
          <w:sz w:val="22"/>
          <w:szCs w:val="22"/>
        </w:rPr>
      </w:pPr>
      <w:r w:rsidRPr="00D40AD3">
        <w:rPr>
          <w:rFonts w:asciiTheme="minorHAnsi" w:hAnsiTheme="minorHAnsi"/>
          <w:sz w:val="22"/>
          <w:szCs w:val="22"/>
        </w:rPr>
        <w:t>A</w:t>
      </w:r>
      <w:r w:rsidR="00062AB7" w:rsidRPr="00D40AD3">
        <w:rPr>
          <w:rFonts w:asciiTheme="minorHAnsi" w:hAnsiTheme="minorHAnsi"/>
          <w:sz w:val="22"/>
          <w:szCs w:val="22"/>
        </w:rPr>
        <w:t>nsvars- og kompetenceforhold</w:t>
      </w:r>
      <w:r w:rsidR="00D36DDD" w:rsidRPr="00D40AD3">
        <w:rPr>
          <w:rFonts w:asciiTheme="minorHAnsi" w:hAnsiTheme="minorHAnsi"/>
          <w:sz w:val="22"/>
          <w:szCs w:val="22"/>
        </w:rPr>
        <w:t>,</w:t>
      </w:r>
    </w:p>
    <w:p w:rsidR="00062AB7" w:rsidRPr="00D40AD3" w:rsidRDefault="0083657B" w:rsidP="00820107">
      <w:pPr>
        <w:pStyle w:val="liste1"/>
        <w:numPr>
          <w:ilvl w:val="0"/>
          <w:numId w:val="6"/>
        </w:numPr>
        <w:rPr>
          <w:rFonts w:asciiTheme="minorHAnsi" w:hAnsiTheme="minorHAnsi"/>
          <w:sz w:val="22"/>
          <w:szCs w:val="22"/>
        </w:rPr>
      </w:pPr>
      <w:r w:rsidRPr="00D40AD3">
        <w:rPr>
          <w:rFonts w:asciiTheme="minorHAnsi" w:hAnsiTheme="minorHAnsi"/>
          <w:sz w:val="22"/>
          <w:szCs w:val="22"/>
        </w:rPr>
        <w:t>H</w:t>
      </w:r>
      <w:r w:rsidR="00062AB7" w:rsidRPr="00D40AD3">
        <w:rPr>
          <w:rFonts w:asciiTheme="minorHAnsi" w:hAnsiTheme="minorHAnsi"/>
          <w:sz w:val="22"/>
          <w:szCs w:val="22"/>
        </w:rPr>
        <w:t>vem</w:t>
      </w:r>
      <w:r w:rsidRPr="00D40AD3">
        <w:rPr>
          <w:rFonts w:asciiTheme="minorHAnsi" w:hAnsiTheme="minorHAnsi"/>
          <w:sz w:val="22"/>
          <w:szCs w:val="22"/>
        </w:rPr>
        <w:t>,</w:t>
      </w:r>
      <w:r w:rsidR="00062AB7" w:rsidRPr="00D40AD3">
        <w:rPr>
          <w:rFonts w:asciiTheme="minorHAnsi" w:hAnsiTheme="minorHAnsi"/>
          <w:sz w:val="22"/>
          <w:szCs w:val="22"/>
        </w:rPr>
        <w:t xml:space="preserve"> der anses for behandlingsansvarlig læge, og i hvilke tilfælde der er behov for en vurdering af relevant speciallæge</w:t>
      </w:r>
      <w:r w:rsidR="00D36DDD" w:rsidRPr="00D40AD3">
        <w:rPr>
          <w:rFonts w:asciiTheme="minorHAnsi" w:hAnsiTheme="minorHAnsi"/>
          <w:sz w:val="22"/>
          <w:szCs w:val="22"/>
        </w:rPr>
        <w:t>,</w:t>
      </w:r>
    </w:p>
    <w:p w:rsidR="00062AB7" w:rsidRPr="00D40AD3" w:rsidRDefault="0083657B" w:rsidP="00820107">
      <w:pPr>
        <w:pStyle w:val="liste1"/>
        <w:numPr>
          <w:ilvl w:val="0"/>
          <w:numId w:val="6"/>
        </w:numPr>
        <w:rPr>
          <w:rFonts w:asciiTheme="minorHAnsi" w:hAnsiTheme="minorHAnsi"/>
          <w:sz w:val="22"/>
          <w:szCs w:val="22"/>
        </w:rPr>
      </w:pPr>
      <w:r w:rsidRPr="00D40AD3">
        <w:rPr>
          <w:rFonts w:asciiTheme="minorHAnsi" w:hAnsiTheme="minorHAnsi"/>
          <w:sz w:val="22"/>
          <w:szCs w:val="22"/>
        </w:rPr>
        <w:t>B</w:t>
      </w:r>
      <w:r w:rsidR="00062AB7" w:rsidRPr="00D40AD3">
        <w:rPr>
          <w:rFonts w:asciiTheme="minorHAnsi" w:hAnsiTheme="minorHAnsi"/>
          <w:sz w:val="22"/>
          <w:szCs w:val="22"/>
        </w:rPr>
        <w:t>eslutningsprocessen, herunder nødvendige procedurer om involvering af patienten</w:t>
      </w:r>
      <w:r w:rsidR="00D36DDD" w:rsidRPr="00D40AD3">
        <w:rPr>
          <w:rFonts w:asciiTheme="minorHAnsi" w:hAnsiTheme="minorHAnsi"/>
          <w:sz w:val="22"/>
          <w:szCs w:val="22"/>
        </w:rPr>
        <w:t>,</w:t>
      </w:r>
    </w:p>
    <w:p w:rsidR="00062AB7" w:rsidRPr="00D40AD3" w:rsidRDefault="0083657B" w:rsidP="00820107">
      <w:pPr>
        <w:pStyle w:val="liste1"/>
        <w:numPr>
          <w:ilvl w:val="0"/>
          <w:numId w:val="6"/>
        </w:numPr>
        <w:rPr>
          <w:rFonts w:asciiTheme="minorHAnsi" w:hAnsiTheme="minorHAnsi"/>
          <w:sz w:val="22"/>
          <w:szCs w:val="22"/>
        </w:rPr>
      </w:pPr>
      <w:r w:rsidRPr="00D40AD3">
        <w:rPr>
          <w:rFonts w:asciiTheme="minorHAnsi" w:hAnsiTheme="minorHAnsi"/>
          <w:sz w:val="22"/>
          <w:szCs w:val="22"/>
        </w:rPr>
        <w:t>H</w:t>
      </w:r>
      <w:r w:rsidR="00062AB7" w:rsidRPr="00D40AD3">
        <w:rPr>
          <w:rFonts w:asciiTheme="minorHAnsi" w:hAnsiTheme="minorHAnsi"/>
          <w:sz w:val="22"/>
          <w:szCs w:val="22"/>
        </w:rPr>
        <w:t>vilke kriterier, der skal være opfyldt forud for beslutning om kørselsforbud</w:t>
      </w:r>
      <w:r w:rsidR="00D36DDD" w:rsidRPr="00D40AD3">
        <w:rPr>
          <w:rFonts w:asciiTheme="minorHAnsi" w:hAnsiTheme="minorHAnsi"/>
          <w:sz w:val="22"/>
          <w:szCs w:val="22"/>
        </w:rPr>
        <w:t>,</w:t>
      </w:r>
    </w:p>
    <w:p w:rsidR="00062AB7" w:rsidRPr="00D40AD3" w:rsidRDefault="0083657B" w:rsidP="00820107">
      <w:pPr>
        <w:pStyle w:val="liste1"/>
        <w:numPr>
          <w:ilvl w:val="0"/>
          <w:numId w:val="6"/>
        </w:numPr>
        <w:rPr>
          <w:rFonts w:asciiTheme="minorHAnsi" w:hAnsiTheme="minorHAnsi"/>
          <w:sz w:val="22"/>
          <w:szCs w:val="22"/>
        </w:rPr>
      </w:pPr>
      <w:r w:rsidRPr="00D40AD3">
        <w:rPr>
          <w:rFonts w:asciiTheme="minorHAnsi" w:hAnsiTheme="minorHAnsi"/>
          <w:sz w:val="22"/>
          <w:szCs w:val="22"/>
        </w:rPr>
        <w:t>E</w:t>
      </w:r>
      <w:r w:rsidR="00062AB7" w:rsidRPr="00D40AD3">
        <w:rPr>
          <w:rFonts w:asciiTheme="minorHAnsi" w:hAnsiTheme="minorHAnsi"/>
          <w:sz w:val="22"/>
          <w:szCs w:val="22"/>
        </w:rPr>
        <w:t>valueringsprocedurer, der sikrer, at der følges op på et givet kørselsforbud</w:t>
      </w:r>
      <w:r w:rsidR="00D36DDD" w:rsidRPr="00D40AD3">
        <w:rPr>
          <w:rFonts w:asciiTheme="minorHAnsi" w:hAnsiTheme="minorHAnsi"/>
          <w:sz w:val="22"/>
          <w:szCs w:val="22"/>
        </w:rPr>
        <w:t>,</w:t>
      </w:r>
    </w:p>
    <w:p w:rsidR="00062AB7" w:rsidRPr="00D40AD3" w:rsidRDefault="0083657B" w:rsidP="00820107">
      <w:pPr>
        <w:pStyle w:val="liste1"/>
        <w:numPr>
          <w:ilvl w:val="0"/>
          <w:numId w:val="6"/>
        </w:numPr>
        <w:rPr>
          <w:rFonts w:asciiTheme="minorHAnsi" w:hAnsiTheme="minorHAnsi"/>
          <w:sz w:val="22"/>
          <w:szCs w:val="22"/>
        </w:rPr>
      </w:pPr>
      <w:r w:rsidRPr="00D40AD3">
        <w:rPr>
          <w:rFonts w:asciiTheme="minorHAnsi" w:hAnsiTheme="minorHAnsi"/>
          <w:sz w:val="22"/>
          <w:szCs w:val="22"/>
        </w:rPr>
        <w:t>I</w:t>
      </w:r>
      <w:r w:rsidR="00062AB7" w:rsidRPr="00D40AD3">
        <w:rPr>
          <w:rFonts w:asciiTheme="minorHAnsi" w:hAnsiTheme="minorHAnsi"/>
          <w:sz w:val="22"/>
          <w:szCs w:val="22"/>
        </w:rPr>
        <w:t>nvolvering af samarbejdspartnere (Styrelsen for Patientsikkerhed eller politi) og fremgangsmåden ved eventuel tvivl eller uenighed</w:t>
      </w:r>
      <w:r w:rsidR="00D36DDD" w:rsidRPr="00D40AD3">
        <w:rPr>
          <w:rFonts w:asciiTheme="minorHAnsi" w:hAnsiTheme="minorHAnsi"/>
          <w:sz w:val="22"/>
          <w:szCs w:val="22"/>
        </w:rPr>
        <w:t>,</w:t>
      </w:r>
    </w:p>
    <w:p w:rsidR="00062AB7" w:rsidRPr="00D40AD3" w:rsidRDefault="0083657B" w:rsidP="00820107">
      <w:pPr>
        <w:pStyle w:val="liste1"/>
        <w:numPr>
          <w:ilvl w:val="0"/>
          <w:numId w:val="6"/>
        </w:numPr>
        <w:rPr>
          <w:rFonts w:asciiTheme="minorHAnsi" w:hAnsiTheme="minorHAnsi"/>
          <w:sz w:val="22"/>
          <w:szCs w:val="22"/>
        </w:rPr>
      </w:pPr>
      <w:r w:rsidRPr="00D40AD3">
        <w:rPr>
          <w:rFonts w:asciiTheme="minorHAnsi" w:hAnsiTheme="minorHAnsi"/>
          <w:sz w:val="22"/>
          <w:szCs w:val="22"/>
        </w:rPr>
        <w:t>J</w:t>
      </w:r>
      <w:r w:rsidR="00062AB7" w:rsidRPr="00D40AD3">
        <w:rPr>
          <w:rFonts w:asciiTheme="minorHAnsi" w:hAnsiTheme="minorHAnsi"/>
          <w:sz w:val="22"/>
          <w:szCs w:val="22"/>
        </w:rPr>
        <w:t>ournalføring</w:t>
      </w:r>
      <w:r w:rsidR="00E67CFC" w:rsidRPr="00D40AD3">
        <w:rPr>
          <w:rFonts w:asciiTheme="minorHAnsi" w:hAnsiTheme="minorHAnsi"/>
          <w:sz w:val="22"/>
          <w:szCs w:val="22"/>
        </w:rPr>
        <w:t>.</w:t>
      </w:r>
    </w:p>
    <w:p w:rsidR="00062AB7" w:rsidRPr="00D40AD3" w:rsidRDefault="00062AB7" w:rsidP="00820107">
      <w:pPr>
        <w:spacing w:before="60" w:after="0" w:line="240" w:lineRule="auto"/>
        <w:ind w:firstLine="170"/>
        <w:jc w:val="both"/>
        <w:rPr>
          <w:rFonts w:eastAsia="Times New Roman" w:cs="Tahoma"/>
          <w:b/>
          <w:color w:val="000000"/>
          <w:lang w:eastAsia="da-DK"/>
        </w:rPr>
      </w:pPr>
    </w:p>
    <w:p w:rsidR="00062AB7" w:rsidRPr="00D40AD3" w:rsidRDefault="00062AB7" w:rsidP="00820107">
      <w:pPr>
        <w:spacing w:before="60" w:after="0" w:line="240" w:lineRule="auto"/>
        <w:jc w:val="both"/>
        <w:rPr>
          <w:rFonts w:eastAsia="Times New Roman" w:cs="Tahoma"/>
          <w:b/>
          <w:bCs/>
          <w:i/>
          <w:color w:val="000000"/>
          <w:sz w:val="24"/>
          <w:szCs w:val="24"/>
          <w:lang w:eastAsia="da-DK"/>
        </w:rPr>
      </w:pPr>
      <w:r w:rsidRPr="00D40AD3">
        <w:rPr>
          <w:rFonts w:eastAsia="Times New Roman" w:cs="Tahoma"/>
          <w:b/>
          <w:bCs/>
          <w:i/>
          <w:color w:val="000000"/>
          <w:sz w:val="24"/>
          <w:szCs w:val="24"/>
          <w:lang w:eastAsia="da-DK"/>
        </w:rPr>
        <w:t>2.6. Indberetning til Styrelsen for Patientsikkerhed</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lastRenderedPageBreak/>
        <w:t xml:space="preserve">Hvis en læge vurderer, at patienten ikke er indstillet på at overholde det lægelige kørselsforbud eller konstaterer, at det bliver brudt, skal lægen som udgangspunkt </w:t>
      </w:r>
      <w:r w:rsidR="00E67CFC" w:rsidRPr="00D40AD3">
        <w:rPr>
          <w:rFonts w:eastAsia="Times New Roman" w:cs="Tahoma"/>
          <w:color w:val="000000"/>
          <w:lang w:eastAsia="da-DK"/>
        </w:rPr>
        <w:t>indberette</w:t>
      </w:r>
      <w:r w:rsidRPr="00D40AD3">
        <w:rPr>
          <w:rFonts w:eastAsia="Times New Roman" w:cs="Tahoma"/>
          <w:color w:val="000000"/>
          <w:lang w:eastAsia="da-DK"/>
        </w:rPr>
        <w:t xml:space="preserve"> det til </w:t>
      </w:r>
      <w:r w:rsidRPr="00D40AD3">
        <w:rPr>
          <w:rFonts w:cs="Tahoma"/>
        </w:rPr>
        <w:t>Styrelsen for Patientsikkerhed</w:t>
      </w:r>
      <w:r w:rsidR="00EA330F" w:rsidRPr="00D40AD3">
        <w:rPr>
          <w:rFonts w:cs="Tahoma"/>
        </w:rPr>
        <w:t xml:space="preserve"> efter indhentelse</w:t>
      </w:r>
      <w:r w:rsidRPr="00D40AD3">
        <w:rPr>
          <w:rFonts w:cs="Tahoma"/>
        </w:rPr>
        <w:t xml:space="preserve"> af patientens samtykke</w:t>
      </w:r>
      <w:r w:rsidRPr="00D40AD3">
        <w:rPr>
          <w:rFonts w:eastAsia="Times New Roman" w:cs="Tahoma"/>
          <w:color w:val="000000"/>
          <w:lang w:eastAsia="da-DK"/>
        </w:rPr>
        <w:t xml:space="preserve">. Indberetning til </w:t>
      </w:r>
      <w:r w:rsidRPr="00D40AD3">
        <w:rPr>
          <w:rFonts w:cs="Tahoma"/>
        </w:rPr>
        <w:t xml:space="preserve">styrelsen kan også ske </w:t>
      </w:r>
      <w:r w:rsidRPr="00D40AD3">
        <w:rPr>
          <w:rFonts w:eastAsia="Times New Roman" w:cs="Tahoma"/>
          <w:color w:val="000000"/>
          <w:lang w:eastAsia="da-DK"/>
        </w:rPr>
        <w:t xml:space="preserve">uden samtykke, men det kræver, at der skal være tale om en nærliggende fare, således at der reelt er fare for andres liv eller helbred. </w:t>
      </w:r>
      <w:bookmarkStart w:id="1" w:name="Henvisning_Not11"/>
      <w:r w:rsidRPr="00D40AD3" w:rsidDel="00EE731C">
        <w:rPr>
          <w:rFonts w:eastAsia="Times New Roman" w:cs="Tahoma"/>
          <w:color w:val="000000"/>
          <w:lang w:eastAsia="da-DK"/>
        </w:rPr>
        <w:t xml:space="preserve"> </w:t>
      </w:r>
      <w:bookmarkEnd w:id="1"/>
      <w:r w:rsidR="008027F6">
        <w:rPr>
          <w:rFonts w:eastAsia="Times New Roman" w:cs="Tahoma"/>
          <w:color w:val="000000"/>
          <w:lang w:eastAsia="da-DK"/>
        </w:rPr>
        <w:t xml:space="preserve">Reglerne fremgår af </w:t>
      </w:r>
      <w:r w:rsidR="008027F6" w:rsidRPr="008027F6">
        <w:rPr>
          <w:rFonts w:eastAsia="Times New Roman" w:cs="Tahoma"/>
          <w:color w:val="000000"/>
          <w:lang w:eastAsia="da-DK"/>
        </w:rPr>
        <w:t>Sundhedslovens § 43, stk. 2, nr. 1.</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Når </w:t>
      </w:r>
      <w:r w:rsidRPr="00D40AD3">
        <w:rPr>
          <w:rFonts w:cs="Tahoma"/>
        </w:rPr>
        <w:t xml:space="preserve">Styrelsen for Patientsikkerhed </w:t>
      </w:r>
      <w:r w:rsidR="00E67CFC" w:rsidRPr="00D40AD3">
        <w:rPr>
          <w:rFonts w:eastAsia="Times New Roman" w:cs="Tahoma"/>
          <w:color w:val="000000"/>
          <w:lang w:eastAsia="da-DK"/>
        </w:rPr>
        <w:t>modtager en indberetning</w:t>
      </w:r>
      <w:r w:rsidRPr="00D40AD3">
        <w:rPr>
          <w:rFonts w:eastAsia="Times New Roman" w:cs="Tahoma"/>
          <w:color w:val="000000"/>
          <w:lang w:eastAsia="da-DK"/>
        </w:rPr>
        <w:t xml:space="preserve"> fra en læge i henhold til autorisationslovens § 44</w:t>
      </w:r>
      <w:r w:rsidR="0064005E" w:rsidRPr="00D40AD3">
        <w:rPr>
          <w:rFonts w:eastAsia="Times New Roman" w:cs="Tahoma"/>
          <w:color w:val="000000"/>
          <w:lang w:eastAsia="da-DK"/>
        </w:rPr>
        <w:t>,</w:t>
      </w:r>
      <w:r w:rsidR="00C86FC3" w:rsidRPr="00D40AD3">
        <w:rPr>
          <w:rFonts w:eastAsia="Times New Roman" w:cs="Tahoma"/>
          <w:color w:val="000000"/>
          <w:lang w:eastAsia="da-DK"/>
        </w:rPr>
        <w:t xml:space="preserve"> foretages en konkret vurdering af, om indberetningen er overensstemmende med kravene til indberetning, dvs.</w:t>
      </w:r>
      <w:r w:rsidR="002B381F" w:rsidRPr="00D40AD3">
        <w:rPr>
          <w:rFonts w:eastAsia="Times New Roman" w:cs="Tahoma"/>
          <w:color w:val="000000"/>
          <w:lang w:eastAsia="da-DK"/>
        </w:rPr>
        <w:t xml:space="preserve"> at</w:t>
      </w:r>
      <w:r w:rsidR="00C86FC3" w:rsidRPr="00D40AD3">
        <w:rPr>
          <w:rFonts w:eastAsia="Times New Roman" w:cs="Tahoma"/>
          <w:color w:val="000000"/>
          <w:lang w:eastAsia="da-DK"/>
        </w:rPr>
        <w:t xml:space="preserve"> der rent faktisk foreligger en nærliggende fare som defineret i autorisationslovens</w:t>
      </w:r>
      <w:proofErr w:type="gramStart"/>
      <w:r w:rsidR="00C86FC3" w:rsidRPr="00D40AD3">
        <w:rPr>
          <w:rFonts w:eastAsia="Times New Roman" w:cs="Tahoma"/>
          <w:color w:val="000000"/>
          <w:lang w:eastAsia="da-DK"/>
        </w:rPr>
        <w:t xml:space="preserve"> §44</w:t>
      </w:r>
      <w:proofErr w:type="gramEnd"/>
      <w:r w:rsidR="00C86FC3" w:rsidRPr="00D40AD3">
        <w:rPr>
          <w:rFonts w:eastAsia="Times New Roman" w:cs="Tahoma"/>
          <w:color w:val="000000"/>
          <w:lang w:eastAsia="da-DK"/>
        </w:rPr>
        <w:t>. Er kravene i indberetningen opfyldt vil</w:t>
      </w:r>
      <w:r w:rsidRPr="00D40AD3">
        <w:rPr>
          <w:rFonts w:eastAsia="Times New Roman" w:cs="Tahoma"/>
          <w:color w:val="000000"/>
          <w:lang w:eastAsia="da-DK"/>
        </w:rPr>
        <w:t xml:space="preserve"> politiet </w:t>
      </w:r>
      <w:r w:rsidR="009012A1" w:rsidRPr="00D40AD3">
        <w:rPr>
          <w:rFonts w:eastAsia="Times New Roman" w:cs="Tahoma"/>
          <w:color w:val="000000"/>
          <w:lang w:eastAsia="da-DK"/>
        </w:rPr>
        <w:t xml:space="preserve">blive </w:t>
      </w:r>
      <w:r w:rsidRPr="00D40AD3">
        <w:rPr>
          <w:rFonts w:eastAsia="Times New Roman" w:cs="Tahoma"/>
          <w:color w:val="000000"/>
          <w:lang w:eastAsia="da-DK"/>
        </w:rPr>
        <w:t>kontaktet. Herefter anmoder politiet sædvanligvis borgeren om at indlevere en aktuel skematisk lægeattest, vedlagt eventuelle speciallægeudtalelser</w:t>
      </w:r>
      <w:r w:rsidR="00EA330F" w:rsidRPr="00D40AD3">
        <w:rPr>
          <w:rFonts w:eastAsia="Times New Roman" w:cs="Tahoma"/>
          <w:color w:val="000000"/>
          <w:lang w:eastAsia="da-DK"/>
        </w:rPr>
        <w:t xml:space="preserve"> om førerevnen</w:t>
      </w:r>
      <w:r w:rsidRPr="00D40AD3">
        <w:rPr>
          <w:rFonts w:eastAsia="Times New Roman" w:cs="Tahoma"/>
          <w:color w:val="000000"/>
          <w:lang w:eastAsia="da-DK"/>
        </w:rPr>
        <w:t xml:space="preserve">. Politiet vil herefter anmode styrelsen om en sundhedsfaglig vurdering. Fremgår det af indberetningen, at der er tale om en situation, hvor kørsel umiddelbart bør bringes til permanent ophør, vil styrelsen anbefale politiet, at de umiddelbart inddrager kørekortet. I andre situationer har politiet ikke hjemmel til umiddelbart at inddrage kørekortet. </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Autorisationslovens § 44 giver ikke lægen mulighed for uden patientens samtykke at videregive helbredsoplysninger til andre end Styrelsen for Patientsikkerhed. Lægen kan således ikke kontakte andre myndigheder som for eksempel kommunens borgerservice.</w:t>
      </w:r>
    </w:p>
    <w:p w:rsidR="00062AB7" w:rsidRPr="00D40AD3" w:rsidRDefault="00062AB7" w:rsidP="00820107">
      <w:pPr>
        <w:keepNext/>
        <w:spacing w:before="240" w:after="0" w:line="240" w:lineRule="auto"/>
        <w:rPr>
          <w:rFonts w:eastAsia="Times New Roman" w:cs="Tahoma"/>
          <w:b/>
          <w:bCs/>
          <w:i/>
          <w:color w:val="000000"/>
          <w:sz w:val="24"/>
          <w:szCs w:val="24"/>
          <w:lang w:eastAsia="da-DK"/>
        </w:rPr>
      </w:pPr>
      <w:r w:rsidRPr="00D40AD3">
        <w:rPr>
          <w:rFonts w:eastAsia="Times New Roman" w:cs="Tahoma"/>
          <w:b/>
          <w:bCs/>
          <w:i/>
          <w:color w:val="000000"/>
          <w:sz w:val="24"/>
          <w:szCs w:val="24"/>
          <w:lang w:eastAsia="da-DK"/>
        </w:rPr>
        <w:t>2.7. Anmeldelse til politiet ved umiddelbar fare</w:t>
      </w:r>
    </w:p>
    <w:p w:rsidR="00062AB7" w:rsidRPr="00D40AD3" w:rsidRDefault="00062AB7" w:rsidP="00820107">
      <w:pPr>
        <w:spacing w:before="60" w:after="0" w:line="240" w:lineRule="auto"/>
        <w:jc w:val="both"/>
        <w:rPr>
          <w:rFonts w:eastAsia="Times New Roman" w:cs="Tahoma"/>
          <w:color w:val="000000"/>
          <w:lang w:eastAsia="da-DK"/>
        </w:rPr>
      </w:pPr>
      <w:r w:rsidRPr="00D40AD3">
        <w:rPr>
          <w:rFonts w:eastAsia="Times New Roman" w:cs="Tahoma"/>
          <w:color w:val="000000"/>
          <w:lang w:eastAsia="da-DK"/>
        </w:rPr>
        <w:t xml:space="preserve">Lægen skal anmode om politiets bistand i helt særligt akutte situationer, hvor det er nødvendigt uden ophold at inddrage kørekortet. Der vil være tale om situationer, hvor lægen vurderer, at der vil opstå en </w:t>
      </w:r>
      <w:r w:rsidRPr="00D40AD3">
        <w:rPr>
          <w:rFonts w:eastAsia="Times New Roman" w:cs="Tahoma"/>
          <w:color w:val="000000"/>
          <w:u w:val="single"/>
          <w:lang w:eastAsia="da-DK"/>
        </w:rPr>
        <w:t>umiddelbar fare</w:t>
      </w:r>
      <w:r w:rsidR="004A16AA" w:rsidRPr="00D40AD3">
        <w:rPr>
          <w:rFonts w:eastAsia="Times New Roman" w:cs="Tahoma"/>
          <w:color w:val="000000"/>
          <w:u w:val="single"/>
          <w:lang w:eastAsia="da-DK"/>
        </w:rPr>
        <w:t xml:space="preserve"> for førerens og/eller andres liv og helbred</w:t>
      </w:r>
      <w:r w:rsidRPr="00D40AD3">
        <w:rPr>
          <w:rFonts w:eastAsia="Times New Roman" w:cs="Tahoma"/>
          <w:color w:val="000000"/>
          <w:lang w:eastAsia="da-DK"/>
        </w:rPr>
        <w:t>, såfremt den helt akutte situation ikke afbødes.</w:t>
      </w:r>
      <w:r w:rsidR="009012A1" w:rsidRPr="00D40AD3">
        <w:rPr>
          <w:rFonts w:eastAsia="Times New Roman" w:cs="Tahoma"/>
          <w:color w:val="000000"/>
          <w:lang w:eastAsia="da-DK"/>
        </w:rPr>
        <w:t xml:space="preserve"> Det kan f.eks. være i en situation, hvor en patient er beruset, påvirket af lægemidler eller akut syg og ude af stand til at køre forsvarligt.</w:t>
      </w:r>
    </w:p>
    <w:p w:rsidR="00062AB7" w:rsidRPr="00D40AD3" w:rsidRDefault="00062AB7" w:rsidP="00820107">
      <w:pPr>
        <w:spacing w:before="60" w:after="0" w:line="240" w:lineRule="auto"/>
        <w:jc w:val="both"/>
        <w:rPr>
          <w:rFonts w:eastAsia="Times New Roman" w:cs="Tahoma"/>
          <w:color w:val="000000"/>
          <w:lang w:eastAsia="da-DK"/>
        </w:rPr>
      </w:pPr>
    </w:p>
    <w:p w:rsidR="00062AB7" w:rsidRPr="00D40AD3" w:rsidRDefault="00062AB7" w:rsidP="00820107">
      <w:pPr>
        <w:spacing w:before="60" w:after="0" w:line="240" w:lineRule="auto"/>
        <w:jc w:val="both"/>
        <w:rPr>
          <w:rFonts w:eastAsia="Times New Roman" w:cs="Tahoma"/>
          <w:b/>
          <w:bCs/>
          <w:color w:val="000000"/>
          <w:u w:val="single"/>
          <w:lang w:eastAsia="da-DK"/>
        </w:rPr>
      </w:pPr>
      <w:r w:rsidRPr="00D40AD3">
        <w:rPr>
          <w:rFonts w:eastAsia="Times New Roman" w:cs="Tahoma"/>
          <w:color w:val="000000"/>
          <w:lang w:eastAsia="da-DK"/>
        </w:rPr>
        <w:t>Lægen kan i denne akutte situation videregive helbredsoplysninger til politiet uden patientens samtykke, når videregivelsen er nødvendig for berettiget varetagelse af en åbenbar almen interesse eller af væsentlige hensyn til patienten, sundhedspersonen eller andre, jf. sundhedslovens § 43, stk. 2, nr. 2. Lægen bør forinden have forsøgt at indhente patientens samtykke til videregivelse af helbredsoplysningerne.</w:t>
      </w:r>
    </w:p>
    <w:p w:rsidR="00446E17" w:rsidRPr="00D40AD3" w:rsidRDefault="00446E17" w:rsidP="00820107">
      <w:pPr>
        <w:spacing w:line="240" w:lineRule="auto"/>
      </w:pPr>
    </w:p>
    <w:p w:rsidR="009012A1" w:rsidRPr="00D40AD3" w:rsidRDefault="009012A1">
      <w:pPr>
        <w:rPr>
          <w:rFonts w:eastAsia="Times New Roman"/>
          <w:b/>
          <w:bCs/>
          <w:color w:val="000000"/>
          <w:lang w:eastAsia="da-DK"/>
        </w:rPr>
      </w:pPr>
      <w:r w:rsidRPr="00D40AD3">
        <w:rPr>
          <w:rFonts w:eastAsia="Times New Roman"/>
          <w:b/>
          <w:bCs/>
          <w:color w:val="000000"/>
          <w:lang w:eastAsia="da-DK"/>
        </w:rPr>
        <w:br w:type="page"/>
      </w:r>
    </w:p>
    <w:p w:rsidR="00EA330F" w:rsidRPr="00D40AD3" w:rsidRDefault="00EA330F" w:rsidP="00820107">
      <w:pPr>
        <w:keepNext/>
        <w:spacing w:before="240" w:after="0" w:line="240" w:lineRule="auto"/>
        <w:rPr>
          <w:rFonts w:eastAsia="Times New Roman"/>
          <w:b/>
          <w:bCs/>
          <w:color w:val="000000"/>
          <w:sz w:val="24"/>
          <w:szCs w:val="24"/>
          <w:u w:val="single"/>
          <w:lang w:eastAsia="da-DK"/>
        </w:rPr>
      </w:pPr>
      <w:r w:rsidRPr="00D40AD3">
        <w:rPr>
          <w:rFonts w:eastAsia="Times New Roman"/>
          <w:b/>
          <w:bCs/>
          <w:color w:val="000000"/>
          <w:sz w:val="24"/>
          <w:szCs w:val="24"/>
          <w:u w:val="single"/>
          <w:lang w:eastAsia="da-DK"/>
        </w:rPr>
        <w:lastRenderedPageBreak/>
        <w:t>3. Synet (A) og hørelsen (B)</w:t>
      </w:r>
    </w:p>
    <w:p w:rsidR="00EA330F" w:rsidRPr="00D40AD3" w:rsidRDefault="007662BA" w:rsidP="00820107">
      <w:pPr>
        <w:keepNext/>
        <w:spacing w:before="240" w:after="0" w:line="240" w:lineRule="auto"/>
        <w:rPr>
          <w:rFonts w:eastAsia="Times New Roman"/>
          <w:b/>
          <w:bCs/>
          <w:i/>
          <w:color w:val="000000"/>
          <w:sz w:val="24"/>
          <w:szCs w:val="24"/>
          <w:lang w:eastAsia="da-DK"/>
        </w:rPr>
      </w:pPr>
      <w:r w:rsidRPr="00D40AD3">
        <w:rPr>
          <w:rFonts w:eastAsia="Times New Roman"/>
          <w:b/>
          <w:bCs/>
          <w:i/>
          <w:color w:val="000000"/>
          <w:sz w:val="24"/>
          <w:szCs w:val="24"/>
          <w:lang w:eastAsia="da-DK"/>
        </w:rPr>
        <w:t xml:space="preserve">3.1. </w:t>
      </w:r>
      <w:r w:rsidR="00EA330F" w:rsidRPr="00D40AD3">
        <w:rPr>
          <w:rFonts w:eastAsia="Times New Roman"/>
          <w:b/>
          <w:bCs/>
          <w:i/>
          <w:color w:val="000000"/>
          <w:sz w:val="24"/>
          <w:szCs w:val="24"/>
          <w:lang w:eastAsia="da-DK"/>
        </w:rPr>
        <w:t>Synet (A)</w:t>
      </w:r>
    </w:p>
    <w:p w:rsidR="00EA330F" w:rsidRPr="00D40AD3" w:rsidRDefault="00EA330F" w:rsidP="00820107">
      <w:pPr>
        <w:keepNext/>
        <w:spacing w:before="240" w:after="0" w:line="240" w:lineRule="auto"/>
        <w:rPr>
          <w:rFonts w:eastAsia="Times New Roman"/>
          <w:b/>
          <w:bCs/>
          <w:color w:val="000000"/>
          <w:lang w:eastAsia="da-DK"/>
        </w:rPr>
      </w:pPr>
      <w:r w:rsidRPr="00D40AD3">
        <w:rPr>
          <w:rFonts w:eastAsia="Times New Roman"/>
          <w:bCs/>
          <w:color w:val="000000"/>
          <w:u w:val="single"/>
          <w:lang w:eastAsia="da-DK"/>
        </w:rPr>
        <w:t>Generelle forhold</w:t>
      </w:r>
    </w:p>
    <w:p w:rsidR="00EA330F" w:rsidRPr="00D40AD3" w:rsidRDefault="00B51A4B" w:rsidP="00915A23">
      <w:pPr>
        <w:spacing w:line="240" w:lineRule="auto"/>
        <w:jc w:val="both"/>
      </w:pPr>
      <w:r w:rsidRPr="00D40AD3">
        <w:t xml:space="preserve">En </w:t>
      </w:r>
      <w:r w:rsidR="00EA330F" w:rsidRPr="00D40AD3">
        <w:t>fører af et motorkøretøj skal have et syn, der er så ti</w:t>
      </w:r>
      <w:r w:rsidRPr="00D40AD3">
        <w:t xml:space="preserve">lstrækkeligt godt, at </w:t>
      </w:r>
      <w:r w:rsidR="00EA330F" w:rsidRPr="00D40AD3">
        <w:t xml:space="preserve">føreren kan </w:t>
      </w:r>
      <w:r w:rsidRPr="00D40AD3">
        <w:t>k</w:t>
      </w:r>
      <w:r w:rsidR="00EA330F" w:rsidRPr="00D40AD3">
        <w:t>øre motorkøretøj på betryggende vis.</w:t>
      </w:r>
      <w:r w:rsidR="00915A23" w:rsidRPr="00D40AD3">
        <w:t xml:space="preserve"> I kørekortssammenhænge er det relevant at se på synsstyrken, synsfeltet, synsevnen i mørke, følsomhed over for blænding, kontrastfølsomhed, dobbeltsyn og andre synsfunktioner, som kan bringe færdselssikkerheden i fare.</w:t>
      </w:r>
    </w:p>
    <w:p w:rsidR="00EA330F" w:rsidRPr="00D40AD3" w:rsidRDefault="00EA330F" w:rsidP="00820107">
      <w:pPr>
        <w:spacing w:line="240" w:lineRule="auto"/>
        <w:jc w:val="both"/>
      </w:pPr>
      <w:r w:rsidRPr="00D40AD3">
        <w:t xml:space="preserve">Kravene til ansøgere/førere af motorkøretøjer i </w:t>
      </w:r>
      <w:r w:rsidR="00A603D2" w:rsidRPr="00D40AD3">
        <w:t>Gruppe</w:t>
      </w:r>
      <w:r w:rsidRPr="00D40AD3">
        <w:t xml:space="preserve"> 2 er generelt større end i </w:t>
      </w:r>
      <w:r w:rsidR="00A603D2" w:rsidRPr="00D40AD3">
        <w:t>Gruppe</w:t>
      </w:r>
      <w:r w:rsidRPr="00D40AD3">
        <w:t xml:space="preserve"> 1. </w:t>
      </w:r>
    </w:p>
    <w:p w:rsidR="00EA330F" w:rsidRPr="00D40AD3" w:rsidRDefault="00EA330F" w:rsidP="00820107">
      <w:pPr>
        <w:spacing w:line="240" w:lineRule="auto"/>
        <w:rPr>
          <w:u w:val="single"/>
        </w:rPr>
      </w:pPr>
      <w:r w:rsidRPr="00D40AD3">
        <w:rPr>
          <w:u w:val="single"/>
        </w:rPr>
        <w:t>Lægeligt kørselsforbud</w:t>
      </w:r>
    </w:p>
    <w:p w:rsidR="00EA330F" w:rsidRPr="00D40AD3" w:rsidRDefault="00EA330F" w:rsidP="00820107">
      <w:pPr>
        <w:spacing w:line="240" w:lineRule="auto"/>
        <w:jc w:val="both"/>
      </w:pPr>
      <w:r w:rsidRPr="00D40AD3">
        <w:t xml:space="preserve">Såfremt et eller flere af de specifikke synskrav ikke </w:t>
      </w:r>
      <w:r w:rsidR="0083657B" w:rsidRPr="00D40AD3">
        <w:t xml:space="preserve">er </w:t>
      </w:r>
      <w:r w:rsidRPr="00D40AD3">
        <w:t>opfyld</w:t>
      </w:r>
      <w:r w:rsidR="0083657B" w:rsidRPr="00D40AD3">
        <w:t>t</w:t>
      </w:r>
      <w:r w:rsidRPr="00D40AD3">
        <w:t xml:space="preserve">, </w:t>
      </w:r>
      <w:r w:rsidR="0007384C" w:rsidRPr="00D40AD3">
        <w:t>bør</w:t>
      </w:r>
      <w:r w:rsidRPr="00D40AD3">
        <w:t xml:space="preserve"> der </w:t>
      </w:r>
      <w:r w:rsidR="0007384C" w:rsidRPr="00D40AD3">
        <w:t xml:space="preserve">sædvanligvis </w:t>
      </w:r>
      <w:r w:rsidRPr="00D40AD3">
        <w:t>udstedes et lægeligt kørselsforbud til de pågældende kørekortkategorier. De enkelte krav fremgår af de følgende afsnit</w:t>
      </w:r>
      <w:r w:rsidR="004D1FB2" w:rsidRPr="00D40AD3">
        <w:t xml:space="preserve"> om synsstyrke, synsfelt og andre tilstande af betydning</w:t>
      </w:r>
      <w:r w:rsidRPr="00D40AD3">
        <w:t>.</w:t>
      </w:r>
    </w:p>
    <w:p w:rsidR="00DD186D" w:rsidRPr="00D40AD3" w:rsidRDefault="00DD186D" w:rsidP="00820107">
      <w:pPr>
        <w:spacing w:line="240" w:lineRule="auto"/>
        <w:jc w:val="both"/>
      </w:pPr>
      <w:r w:rsidRPr="00D40AD3">
        <w:t xml:space="preserve">Hvis synskravene ikke opfyldes, er der dog mulighed for, at en fører alligevel kan tillades at køre. Dette kræver opstart af en kørekortsag som beskrevet i afsnit 2.4, hvorunder der skal gennemføres en vejledende helbredsmæssig køretest. </w:t>
      </w:r>
    </w:p>
    <w:p w:rsidR="00EA330F" w:rsidRPr="00D40AD3" w:rsidRDefault="00EA330F" w:rsidP="00820107">
      <w:pPr>
        <w:spacing w:line="240" w:lineRule="auto"/>
        <w:jc w:val="both"/>
      </w:pPr>
      <w:r w:rsidRPr="00D40AD3">
        <w:t>Ved fremadskridende øjensygdom el</w:t>
      </w:r>
      <w:r w:rsidR="00B51A4B" w:rsidRPr="00D40AD3">
        <w:t>ler tiltagende synsfeltdefekt skal</w:t>
      </w:r>
      <w:r w:rsidRPr="00D40AD3">
        <w:t xml:space="preserve"> den behandlingsansvarlige læge være særligt opmærksom på at udstede kørselsforbud, når lægen opdager, at synskravene ikke længere er opfyldt. </w:t>
      </w:r>
    </w:p>
    <w:p w:rsidR="00EA330F" w:rsidRPr="00D40AD3" w:rsidRDefault="00EA330F" w:rsidP="00820107">
      <w:pPr>
        <w:spacing w:line="240" w:lineRule="auto"/>
        <w:jc w:val="both"/>
        <w:rPr>
          <w:u w:val="single"/>
        </w:rPr>
      </w:pPr>
      <w:r w:rsidRPr="00D40AD3">
        <w:rPr>
          <w:u w:val="single"/>
        </w:rPr>
        <w:t>Dokumentation ved udstedelse og fornyelse af kørekort</w:t>
      </w:r>
    </w:p>
    <w:p w:rsidR="00EA330F" w:rsidRPr="00D40AD3" w:rsidRDefault="00EA330F" w:rsidP="00820107">
      <w:pPr>
        <w:spacing w:line="240" w:lineRule="auto"/>
        <w:jc w:val="both"/>
      </w:pPr>
      <w:r w:rsidRPr="00D40AD3">
        <w:t xml:space="preserve">I forbindelse med udfyldelse af lægeattesten skal lægen ved sin undersøgelse af synet særligt lægge vægt på synsstyrken, synsfeltet, synsevnen i mørke, følsomhed over for blænding og kontrastfølsomhed. Lægen skal også være opmærksom på dobbeltsyn og visse andre øjensygdomme, som kan bringe </w:t>
      </w:r>
      <w:r w:rsidR="007662BA" w:rsidRPr="00D40AD3">
        <w:t>trafiksikkerhed</w:t>
      </w:r>
      <w:r w:rsidRPr="00D40AD3">
        <w:t>en i fare. Der er ikke krav til farvesyn.</w:t>
      </w:r>
    </w:p>
    <w:p w:rsidR="004D1FB2" w:rsidRPr="00D40AD3" w:rsidRDefault="004D1FB2" w:rsidP="004D1FB2">
      <w:pPr>
        <w:spacing w:line="240" w:lineRule="auto"/>
        <w:jc w:val="both"/>
      </w:pPr>
      <w:r w:rsidRPr="00D40AD3">
        <w:t xml:space="preserve">Det vil i en række sammenhænge være relevant, at der foreligger en aktuel undersøgelse og udtalelse fra en speciallæge i øjensygdomme om førerevnen. </w:t>
      </w:r>
    </w:p>
    <w:p w:rsidR="00EA330F" w:rsidRPr="00D40AD3" w:rsidRDefault="00EA330F" w:rsidP="00820107">
      <w:pPr>
        <w:spacing w:line="240" w:lineRule="auto"/>
        <w:rPr>
          <w:b/>
        </w:rPr>
      </w:pPr>
      <w:r w:rsidRPr="00D40AD3">
        <w:rPr>
          <w:b/>
        </w:rPr>
        <w:t>Synsstyrke</w:t>
      </w:r>
    </w:p>
    <w:p w:rsidR="00EA330F" w:rsidRPr="00D40AD3" w:rsidRDefault="00EA330F" w:rsidP="00820107">
      <w:pPr>
        <w:tabs>
          <w:tab w:val="left" w:pos="425"/>
          <w:tab w:val="left" w:pos="851"/>
          <w:tab w:val="left" w:pos="1276"/>
          <w:tab w:val="left" w:pos="1701"/>
        </w:tabs>
        <w:spacing w:after="0" w:line="240" w:lineRule="auto"/>
        <w:jc w:val="both"/>
        <w:rPr>
          <w:rFonts w:eastAsia="Times New Roman"/>
          <w:u w:val="single"/>
          <w:lang w:eastAsia="da-DK"/>
        </w:rPr>
      </w:pPr>
      <w:r w:rsidRPr="00D40AD3">
        <w:rPr>
          <w:rFonts w:eastAsia="Times New Roman"/>
          <w:u w:val="single"/>
          <w:lang w:eastAsia="da-DK"/>
        </w:rPr>
        <w:t>Krav til synsstyrken</w:t>
      </w: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b/>
          <w:u w:val="single"/>
          <w:lang w:eastAsia="da-DK"/>
        </w:rPr>
        <w:t>Gruppe 1</w:t>
      </w:r>
      <w:r w:rsidRPr="00D40AD3">
        <w:rPr>
          <w:rFonts w:eastAsia="Times New Roman"/>
          <w:lang w:eastAsia="da-DK"/>
        </w:rPr>
        <w:t xml:space="preserve">: Synsstyrken skal – eventuelt med korrigerende briller eller kontaktlinser – være på mindst 0,5 på de to øjne tilsammen (binokulære syn). Der er ingen øvre grænser for korrektionens styrke. </w:t>
      </w: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lang w:eastAsia="da-DK"/>
        </w:rPr>
        <w:t>Blindhed</w:t>
      </w:r>
      <w:r w:rsidR="004D1FB2" w:rsidRPr="00D40AD3">
        <w:rPr>
          <w:rFonts w:eastAsia="Times New Roman"/>
          <w:lang w:eastAsia="da-DK"/>
        </w:rPr>
        <w:t xml:space="preserve"> eller</w:t>
      </w:r>
      <w:r w:rsidRPr="00D40AD3">
        <w:rPr>
          <w:rFonts w:eastAsia="Times New Roman"/>
          <w:lang w:eastAsia="da-DK"/>
        </w:rPr>
        <w:t xml:space="preserve"> </w:t>
      </w:r>
      <w:proofErr w:type="spellStart"/>
      <w:r w:rsidRPr="00D40AD3">
        <w:rPr>
          <w:rFonts w:eastAsia="Times New Roman"/>
          <w:lang w:eastAsia="da-DK"/>
        </w:rPr>
        <w:t>svagtsynethed</w:t>
      </w:r>
      <w:proofErr w:type="spellEnd"/>
      <w:r w:rsidRPr="00D40AD3">
        <w:rPr>
          <w:rFonts w:eastAsia="Times New Roman"/>
          <w:lang w:eastAsia="da-DK"/>
        </w:rPr>
        <w:t xml:space="preserve"> på det ene øje er tilladt, hvis det seende øje opfylder kravet om en synsstyrke på mindst 0,5, eventuelt med korrigerende briller eller linser. Det kræver dog</w:t>
      </w:r>
      <w:r w:rsidR="006228B6" w:rsidRPr="00D40AD3">
        <w:rPr>
          <w:rFonts w:eastAsia="Times New Roman"/>
          <w:lang w:eastAsia="da-DK"/>
        </w:rPr>
        <w:t>,</w:t>
      </w:r>
      <w:r w:rsidRPr="00D40AD3">
        <w:rPr>
          <w:rFonts w:eastAsia="Times New Roman"/>
          <w:lang w:eastAsia="da-DK"/>
        </w:rPr>
        <w:t xml:space="preserve"> at egen læge eller speciallæge i øjensygdomme vurderer, at de</w:t>
      </w:r>
      <w:r w:rsidR="00707E7D" w:rsidRPr="00D40AD3">
        <w:rPr>
          <w:rFonts w:eastAsia="Times New Roman"/>
          <w:lang w:eastAsia="da-DK"/>
        </w:rPr>
        <w:t>nne tilstand</w:t>
      </w:r>
      <w:r w:rsidRPr="00D40AD3">
        <w:rPr>
          <w:rFonts w:eastAsia="Times New Roman"/>
          <w:lang w:eastAsia="da-DK"/>
        </w:rPr>
        <w:t xml:space="preserve"> har eksisteret så længe, at ansøgeren/føreren har vænnet sig til det.</w:t>
      </w: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b/>
          <w:u w:val="single"/>
          <w:lang w:eastAsia="da-DK"/>
        </w:rPr>
        <w:t>Gruppe 2</w:t>
      </w:r>
      <w:r w:rsidRPr="00D40AD3">
        <w:rPr>
          <w:rFonts w:eastAsia="Times New Roman"/>
          <w:lang w:eastAsia="da-DK"/>
        </w:rPr>
        <w:t xml:space="preserve">: Synsstyrken skal – eventuelt med korrigerende briller eller kontaktlinser – være på mindst 0,8 på det bedste øje og mindst 0,1 på det dårligste øje. Bruger ansøgeren/føreren briller, må brillestyrken ikke overstige plus 8 </w:t>
      </w:r>
      <w:proofErr w:type="spellStart"/>
      <w:r w:rsidRPr="00D40AD3">
        <w:rPr>
          <w:rFonts w:eastAsia="Times New Roman"/>
          <w:lang w:eastAsia="da-DK"/>
        </w:rPr>
        <w:t>dioptrier</w:t>
      </w:r>
      <w:proofErr w:type="spellEnd"/>
      <w:r w:rsidRPr="00D40AD3">
        <w:rPr>
          <w:rFonts w:eastAsia="Times New Roman"/>
          <w:lang w:eastAsia="da-DK"/>
        </w:rPr>
        <w:t xml:space="preserve">, fordi større korrektion medfører funktionelt ringformet synsfeltsindskrænkning. </w:t>
      </w:r>
      <w:r w:rsidRPr="00D40AD3">
        <w:rPr>
          <w:rFonts w:eastAsia="Times New Roman"/>
          <w:lang w:eastAsia="da-DK"/>
        </w:rPr>
        <w:lastRenderedPageBreak/>
        <w:t>Ansøgeren/føreren skal kunne tåle korrektionen godt. Der er ikke nogen begrænsning på brug af kontaktlinser.</w:t>
      </w: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B51A4B" w:rsidP="00820107">
      <w:pPr>
        <w:spacing w:line="240" w:lineRule="auto"/>
        <w:rPr>
          <w:u w:val="single"/>
        </w:rPr>
      </w:pPr>
      <w:r w:rsidRPr="00D40AD3">
        <w:t>Brug af i</w:t>
      </w:r>
      <w:r w:rsidR="00EA330F" w:rsidRPr="00D40AD3">
        <w:t xml:space="preserve">ndopererede linser </w:t>
      </w:r>
      <w:r w:rsidRPr="00D40AD3">
        <w:t xml:space="preserve">er </w:t>
      </w:r>
      <w:r w:rsidR="001E67CC" w:rsidRPr="00D40AD3">
        <w:t xml:space="preserve">ikke </w:t>
      </w:r>
      <w:r w:rsidRPr="00D40AD3">
        <w:t xml:space="preserve">sammenligneligt med brug af </w:t>
      </w:r>
      <w:r w:rsidR="00EA330F" w:rsidRPr="00D40AD3">
        <w:t>briller eller kontaktlinser, og der er ikke ovenstående</w:t>
      </w:r>
      <w:r w:rsidRPr="00D40AD3">
        <w:t xml:space="preserve"> begrænsninger ved brug af indopererede linser</w:t>
      </w:r>
      <w:r w:rsidR="00EA330F" w:rsidRPr="00D40AD3">
        <w:t>.</w:t>
      </w:r>
    </w:p>
    <w:p w:rsidR="00EA330F" w:rsidRPr="00D40AD3" w:rsidRDefault="00EA330F" w:rsidP="00820107">
      <w:pPr>
        <w:spacing w:line="240" w:lineRule="auto"/>
        <w:rPr>
          <w:u w:val="single"/>
        </w:rPr>
      </w:pPr>
      <w:r w:rsidRPr="00D40AD3">
        <w:rPr>
          <w:u w:val="single"/>
        </w:rPr>
        <w:t>Lægeligt kørselsforbud</w:t>
      </w:r>
    </w:p>
    <w:p w:rsidR="00203ABA" w:rsidRPr="00D40AD3" w:rsidRDefault="00EA330F" w:rsidP="004C18E6">
      <w:pPr>
        <w:spacing w:line="240" w:lineRule="auto"/>
        <w:jc w:val="both"/>
      </w:pPr>
      <w:r w:rsidRPr="00D40AD3">
        <w:t xml:space="preserve">Såfremt føreren ikke opfylder kravene i de pågældende kørekortkategorier til synsstyrke, </w:t>
      </w:r>
      <w:r w:rsidR="001378FE" w:rsidRPr="00D40AD3">
        <w:t>bør</w:t>
      </w:r>
      <w:r w:rsidRPr="00D40AD3">
        <w:t xml:space="preserve"> lægen </w:t>
      </w:r>
      <w:r w:rsidR="00A261F2" w:rsidRPr="00D40AD3">
        <w:t xml:space="preserve">som udgangspunkt </w:t>
      </w:r>
      <w:r w:rsidRPr="00D40AD3">
        <w:t xml:space="preserve">udstede et lægeligt kørselsforbud. </w:t>
      </w:r>
    </w:p>
    <w:p w:rsidR="00F53C56" w:rsidRPr="00D40AD3" w:rsidRDefault="00A718BD" w:rsidP="00F53C56">
      <w:pPr>
        <w:spacing w:line="240" w:lineRule="auto"/>
        <w:jc w:val="both"/>
      </w:pPr>
      <w:r w:rsidRPr="00D40AD3">
        <w:t>For Gruppe 1 førere gælder, at e</w:t>
      </w:r>
      <w:r w:rsidR="004A0A29" w:rsidRPr="00D40AD3">
        <w:t xml:space="preserve">t nyligt konstateret tilfælde af dobbeltsyn eller tab af synsevne på det ene øje bør efterfølges af en individuelt fastsat periode, hvor kørsel ikke er tilladt. Før genoptagelse af kørsel skal kørekortet fornys. </w:t>
      </w:r>
      <w:r w:rsidRPr="00D40AD3">
        <w:t xml:space="preserve">Det sker ved, at </w:t>
      </w:r>
      <w:r w:rsidR="004A0A29" w:rsidRPr="00D40AD3">
        <w:t>der påbegyndes en kørekortssag som nærmere beskrevet i afsnit 2.4. ”Tvivl eller uenighed om føreregnetheden”.  Kravene er nærmere beskrevet i nedenstående afsnit ”Krav ved udstedelse og fornyelse af kørekort”.</w:t>
      </w:r>
      <w:r w:rsidR="003D7802" w:rsidRPr="00D40AD3">
        <w:t xml:space="preserve"> </w:t>
      </w:r>
      <w:r w:rsidR="00F53C56" w:rsidRPr="00D40AD3">
        <w:t>Dobbeltsyn vil normalt ikke være forenelig med kørsel med Gruppe 2 køretøjer, men må vurderes nøje i hvert enkelt tilfælde. Da der til Gruppe 2 kræves syn på begge øjne kan behandling med klap ikke anvendes.</w:t>
      </w:r>
    </w:p>
    <w:p w:rsidR="00203ABA" w:rsidRPr="00D40AD3" w:rsidRDefault="00203ABA" w:rsidP="004C18E6">
      <w:pPr>
        <w:spacing w:line="240" w:lineRule="auto"/>
        <w:jc w:val="both"/>
      </w:pPr>
      <w:r w:rsidRPr="00D40AD3">
        <w:t xml:space="preserve">Hvis en fører af et køretøj i </w:t>
      </w:r>
      <w:r w:rsidR="00F12C54" w:rsidRPr="00D40AD3">
        <w:t>G</w:t>
      </w:r>
      <w:r w:rsidRPr="00D40AD3">
        <w:t xml:space="preserve">ruppe 2 får et alvorligt tab af synsevne på det ene øje, </w:t>
      </w:r>
      <w:r w:rsidR="0007384C" w:rsidRPr="00D40AD3">
        <w:t>bør</w:t>
      </w:r>
      <w:r w:rsidRPr="00D40AD3">
        <w:t xml:space="preserve"> lægen </w:t>
      </w:r>
      <w:r w:rsidR="0007384C" w:rsidRPr="00D40AD3">
        <w:t xml:space="preserve">sædvanligvis </w:t>
      </w:r>
      <w:r w:rsidRPr="00D40AD3">
        <w:t>udstede et kørselsforbud i en periode, så føreren kan vænne sig til tilstanden. Denne periode skal fastsættes individuelt afhængigt af graden af synsevnetab. Jo større synsevnetab, jo længere tilvænnings</w:t>
      </w:r>
      <w:r w:rsidR="0007384C" w:rsidRPr="00D40AD3">
        <w:t>periode. Synsstyrkekravene for G</w:t>
      </w:r>
      <w:r w:rsidRPr="00D40AD3">
        <w:t>ruppe 2 skal desuden være opfyldt, før kørselsforbuddet kan ophæves.</w:t>
      </w:r>
      <w:r w:rsidR="003D7802" w:rsidRPr="00D40AD3">
        <w:t xml:space="preserve"> </w:t>
      </w:r>
    </w:p>
    <w:p w:rsidR="00EA330F" w:rsidRPr="00D40AD3" w:rsidRDefault="00203ABA" w:rsidP="00F12C54">
      <w:pPr>
        <w:spacing w:line="240" w:lineRule="auto"/>
        <w:jc w:val="both"/>
      </w:pPr>
      <w:r w:rsidRPr="00D40AD3">
        <w:t>Der kan i visse tilfælde gøres undtagelser til kravene om synsstyrke.</w:t>
      </w:r>
      <w:r w:rsidR="00F12C54" w:rsidRPr="00D40AD3">
        <w:t xml:space="preserve"> Det forudsætter, at der</w:t>
      </w:r>
      <w:r w:rsidR="004C18E6" w:rsidRPr="00D40AD3">
        <w:t xml:space="preserve"> påbegyndes en kørekortssag som nærmere beskrevet i afsnit 2.4. ”Tvivl eller uenighed om føreregnetheden”.</w:t>
      </w:r>
      <w:r w:rsidR="00F12C54" w:rsidRPr="00D40AD3">
        <w:t xml:space="preserve">  Kravene er nærmere beskrevet i nedenstående afsnit ”Krav ved udstedelse og fornyelse af kørekort”.</w:t>
      </w:r>
    </w:p>
    <w:p w:rsidR="0049759B" w:rsidRPr="00D40AD3" w:rsidRDefault="0049759B" w:rsidP="00F12C54">
      <w:pPr>
        <w:spacing w:line="240" w:lineRule="auto"/>
        <w:jc w:val="both"/>
      </w:pPr>
      <w:r w:rsidRPr="00D40AD3">
        <w:t>Der er normalt ikke baggrund for at give et lægeligt kørselsforbud til personer med Gruppe 2 kørekort, som er enøjede, men som har et gyldigt kørekort udstedt i henhold til de regler, der var på udstedelsestidspunktet.</w:t>
      </w:r>
    </w:p>
    <w:p w:rsidR="00EA330F" w:rsidRPr="00D40AD3" w:rsidRDefault="00EA330F" w:rsidP="004C18E6">
      <w:pPr>
        <w:spacing w:line="240" w:lineRule="auto"/>
        <w:jc w:val="both"/>
        <w:rPr>
          <w:u w:val="single"/>
        </w:rPr>
      </w:pPr>
      <w:r w:rsidRPr="00D40AD3">
        <w:rPr>
          <w:u w:val="single"/>
        </w:rPr>
        <w:t xml:space="preserve">Undersøgelsesmetode </w:t>
      </w:r>
    </w:p>
    <w:p w:rsidR="00EA330F" w:rsidRPr="00D40AD3" w:rsidRDefault="00EA330F" w:rsidP="004C18E6">
      <w:pPr>
        <w:spacing w:line="240" w:lineRule="auto"/>
        <w:jc w:val="both"/>
      </w:pPr>
      <w:r w:rsidRPr="00D40AD3">
        <w:t>Synsstyrken undersøges for hvert øje (</w:t>
      </w:r>
      <w:proofErr w:type="spellStart"/>
      <w:r w:rsidRPr="00D40AD3">
        <w:t>monokulært</w:t>
      </w:r>
      <w:proofErr w:type="spellEnd"/>
      <w:r w:rsidRPr="00D40AD3">
        <w:t xml:space="preserve">) samt for begge øjne samtidig (binokulært). Bruger ansøgeren/føreren briller eller kontaktlinser, skal lægen både undersøge og oplyse resultater med og uden korrektionen. </w:t>
      </w:r>
    </w:p>
    <w:p w:rsidR="00203ABA" w:rsidRPr="00D40AD3" w:rsidRDefault="00203ABA" w:rsidP="004C18E6">
      <w:pPr>
        <w:spacing w:line="240" w:lineRule="auto"/>
        <w:jc w:val="both"/>
        <w:rPr>
          <w:u w:val="single"/>
        </w:rPr>
      </w:pPr>
      <w:r w:rsidRPr="00D40AD3">
        <w:rPr>
          <w:u w:val="single"/>
        </w:rPr>
        <w:t xml:space="preserve">Krav ved udstedelse og fornyelse af kørekort  </w:t>
      </w:r>
    </w:p>
    <w:p w:rsidR="00203ABA" w:rsidRPr="00D40AD3" w:rsidRDefault="00951408" w:rsidP="004C18E6">
      <w:pPr>
        <w:spacing w:line="240" w:lineRule="auto"/>
        <w:jc w:val="both"/>
      </w:pPr>
      <w:r w:rsidRPr="00D40AD3">
        <w:t xml:space="preserve">Synsstyrkekravene skal være opfyldt. </w:t>
      </w:r>
      <w:r w:rsidR="00203ABA" w:rsidRPr="00D40AD3">
        <w:t xml:space="preserve">Der kan i </w:t>
      </w:r>
      <w:r w:rsidRPr="00D40AD3">
        <w:t>ganske særlige</w:t>
      </w:r>
      <w:r w:rsidR="00203ABA" w:rsidRPr="00D40AD3">
        <w:t xml:space="preserve"> tilfælde gøres undtagelser til kravene om synsstyrke</w:t>
      </w:r>
      <w:r w:rsidRPr="00D40AD3">
        <w:t xml:space="preserve"> så en fører kan få udstedt, forny eller bevare kørekort til </w:t>
      </w:r>
      <w:r w:rsidR="00982124" w:rsidRPr="00D40AD3">
        <w:t>G</w:t>
      </w:r>
      <w:r w:rsidRPr="00D40AD3">
        <w:t>ruppe 1-køretøjer kørekort, selvom ansøger ikke fuldt ud lever op til kravene for synsstyrke i denne gruppe.</w:t>
      </w:r>
      <w:r w:rsidR="00203ABA" w:rsidRPr="00D40AD3">
        <w:t xml:space="preserve"> </w:t>
      </w:r>
      <w:r w:rsidRPr="00D40AD3">
        <w:t xml:space="preserve">Det forudsætter, at der </w:t>
      </w:r>
      <w:r w:rsidR="00203ABA" w:rsidRPr="00D40AD3">
        <w:t>foreligger en udtalelse fra egen læge eller speciallæge i øjensygdomme, som har konstateret, at der ikke er andre nedsættelser af synsfunktionen som eksempelvis blænding, nedsat kontrastfølsomhed og synsevne i tusmørke, og på betingelse af, at ansøger har gennemført en vejledende helbredsmæssig køretest på tilfredsstillende vis.</w:t>
      </w:r>
    </w:p>
    <w:p w:rsidR="00664EC6" w:rsidRPr="00D40AD3" w:rsidRDefault="00C51EAB" w:rsidP="00C51EAB">
      <w:pPr>
        <w:spacing w:line="240" w:lineRule="auto"/>
        <w:jc w:val="both"/>
      </w:pPr>
      <w:r w:rsidRPr="00D40AD3">
        <w:t xml:space="preserve">For Gruppe 1 gælder, at der efter et nyligt konstateret tilfælde af dobbeltsyn eller tab af synsevne på det ene øje, at kørsel først kan genoptages på baggrund af en udtalelse fra egen læge eller speciallæge i </w:t>
      </w:r>
      <w:r w:rsidRPr="00D40AD3">
        <w:lastRenderedPageBreak/>
        <w:t xml:space="preserve">øjensygdomme og på betingelse af, at ansøger gennemfører en vejledende helbredsmæssig køretest </w:t>
      </w:r>
      <w:r w:rsidR="00370A8B" w:rsidRPr="00D40AD3">
        <w:t xml:space="preserve">(VHK) </w:t>
      </w:r>
      <w:r w:rsidRPr="00D40AD3">
        <w:t>på tilfredsstillende vis.</w:t>
      </w:r>
      <w:r w:rsidR="003D7802" w:rsidRPr="00D40AD3">
        <w:t xml:space="preserve"> </w:t>
      </w:r>
      <w:r w:rsidR="00664EC6" w:rsidRPr="00D40AD3">
        <w:t xml:space="preserve"> Der kan stille krav i kørekortet om anvendelse af øjenklap.</w:t>
      </w:r>
    </w:p>
    <w:p w:rsidR="00F53C56" w:rsidRPr="00D40AD3" w:rsidRDefault="00F53C56" w:rsidP="00F53C56">
      <w:pPr>
        <w:spacing w:line="240" w:lineRule="auto"/>
        <w:jc w:val="both"/>
      </w:pPr>
      <w:r w:rsidRPr="00D40AD3">
        <w:t>Dobbeltsyn vil normalt ikke være forenelig med kørsel med Gruppe 2 køretøjer, men må vurderes nøje i hvert enkelt tilfælde. Da der til Gruppe 2 kræves syn på begge øjne kan behandling med klap ikke anvendes. I de helt særlige tilfælde, hvor det er aktuelt, gælder de samme krav som til Gruppe 1.</w:t>
      </w:r>
    </w:p>
    <w:p w:rsidR="00EA330F" w:rsidRPr="00D40AD3" w:rsidRDefault="00EA330F" w:rsidP="004C18E6">
      <w:pPr>
        <w:spacing w:line="240" w:lineRule="auto"/>
        <w:jc w:val="both"/>
        <w:rPr>
          <w:u w:val="single"/>
        </w:rPr>
      </w:pPr>
      <w:r w:rsidRPr="00D40AD3">
        <w:rPr>
          <w:u w:val="single"/>
        </w:rPr>
        <w:t>Dokumentation ved udstedelse og fornyelse af kørekort</w:t>
      </w:r>
    </w:p>
    <w:p w:rsidR="00EA330F" w:rsidRPr="00D40AD3" w:rsidRDefault="00EA330F" w:rsidP="004C18E6">
      <w:pPr>
        <w:spacing w:line="240" w:lineRule="auto"/>
        <w:jc w:val="both"/>
      </w:pPr>
      <w:r w:rsidRPr="00D40AD3">
        <w:t>Synsstyrken kan enten angives i lægeattesten som en brøk eller som decimaltal (6/12 = 0,5).</w:t>
      </w:r>
    </w:p>
    <w:p w:rsidR="00EA330F" w:rsidRPr="00D40AD3" w:rsidRDefault="00EA330F" w:rsidP="004C18E6">
      <w:pPr>
        <w:spacing w:line="240" w:lineRule="auto"/>
        <w:jc w:val="both"/>
        <w:rPr>
          <w:b/>
        </w:rPr>
      </w:pPr>
      <w:r w:rsidRPr="00D40AD3">
        <w:rPr>
          <w:b/>
        </w:rPr>
        <w:t>Synsfelt</w:t>
      </w:r>
    </w:p>
    <w:p w:rsidR="00EA330F" w:rsidRPr="00D40AD3" w:rsidRDefault="00EA330F" w:rsidP="004C18E6">
      <w:pPr>
        <w:tabs>
          <w:tab w:val="left" w:pos="425"/>
          <w:tab w:val="left" w:pos="851"/>
          <w:tab w:val="left" w:pos="1276"/>
          <w:tab w:val="left" w:pos="1701"/>
        </w:tabs>
        <w:spacing w:after="0" w:line="240" w:lineRule="auto"/>
        <w:jc w:val="both"/>
        <w:rPr>
          <w:rFonts w:eastAsia="Times New Roman"/>
          <w:u w:val="single"/>
          <w:lang w:eastAsia="da-DK"/>
        </w:rPr>
      </w:pPr>
      <w:r w:rsidRPr="00D40AD3">
        <w:rPr>
          <w:rFonts w:eastAsia="Times New Roman"/>
          <w:u w:val="single"/>
          <w:lang w:eastAsia="da-DK"/>
        </w:rPr>
        <w:t>Krav til synsfeltet</w:t>
      </w:r>
    </w:p>
    <w:p w:rsidR="00EA330F" w:rsidRPr="00D40AD3" w:rsidRDefault="00EA330F" w:rsidP="004C18E6">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EA330F" w:rsidP="004C18E6">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lang w:eastAsia="da-DK"/>
        </w:rPr>
        <w:t xml:space="preserve">Et normalt synsfelt er afgørende for at kunne orientere sig i trafikken. En ansøger/fører skal derfor have en vis evne til at opfatte, hvad der sker til højre og venstre samt opad og nedad, når blikket peger lige ud. </w:t>
      </w: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b/>
          <w:u w:val="single"/>
          <w:lang w:eastAsia="da-DK"/>
        </w:rPr>
        <w:t>Gruppe 1</w:t>
      </w:r>
      <w:r w:rsidRPr="00D40AD3">
        <w:rPr>
          <w:rFonts w:eastAsia="Times New Roman"/>
          <w:lang w:eastAsia="da-DK"/>
        </w:rPr>
        <w:t xml:space="preserve">: </w:t>
      </w:r>
      <w:r w:rsidR="002C41BA" w:rsidRPr="00D40AD3">
        <w:rPr>
          <w:rFonts w:eastAsia="Times New Roman"/>
          <w:lang w:eastAsia="da-DK"/>
        </w:rPr>
        <w:t>S</w:t>
      </w:r>
      <w:r w:rsidRPr="00D40AD3">
        <w:rPr>
          <w:rFonts w:eastAsia="Times New Roman"/>
          <w:lang w:eastAsia="da-DK"/>
        </w:rPr>
        <w:t>ynsfeltet på det horisontale plan</w:t>
      </w:r>
      <w:r w:rsidR="002C41BA" w:rsidRPr="00D40AD3">
        <w:rPr>
          <w:rFonts w:eastAsia="Times New Roman"/>
          <w:lang w:eastAsia="da-DK"/>
        </w:rPr>
        <w:t xml:space="preserve"> skal være</w:t>
      </w:r>
      <w:r w:rsidRPr="00D40AD3">
        <w:rPr>
          <w:rFonts w:eastAsia="Times New Roman"/>
          <w:lang w:eastAsia="da-DK"/>
        </w:rPr>
        <w:t xml:space="preserve"> mindst 120 grader. Derudover skal synsvinklen være mindst 50 grader til venstre og 50 grader til højre. I op- og nedadgående retning skal synsvinklen være 20 grader. Der må ikke være udfald inden for en radius af 20 grader fra det centrale synsfelt.</w:t>
      </w: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b/>
          <w:u w:val="single"/>
          <w:lang w:eastAsia="da-DK"/>
        </w:rPr>
        <w:t>Gruppe 2</w:t>
      </w:r>
      <w:r w:rsidRPr="00D40AD3">
        <w:rPr>
          <w:rFonts w:eastAsia="Times New Roman"/>
          <w:lang w:eastAsia="da-DK"/>
        </w:rPr>
        <w:t>: Synsfeltet med begge øjne (det binokulære synsfelt) skal i det horisontale plan være mindst 160 grader, og synsvinklen skal være mindst 70 grader til venstre og 70 grader til højre. I op- og nedadgående retning skal synsvinklen være 30 grader. Der må ikke være udfald inden for en radius af 30 grader fra det centrale synsfelt.</w:t>
      </w: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EA330F" w:rsidP="00820107">
      <w:pPr>
        <w:spacing w:line="240" w:lineRule="auto"/>
        <w:rPr>
          <w:u w:val="single"/>
        </w:rPr>
      </w:pPr>
      <w:r w:rsidRPr="00D40AD3">
        <w:rPr>
          <w:u w:val="single"/>
        </w:rPr>
        <w:t>Lægeligt kørselsforbud</w:t>
      </w:r>
    </w:p>
    <w:p w:rsidR="00EA330F" w:rsidRPr="00D40AD3" w:rsidRDefault="00EA330F" w:rsidP="004C18E6">
      <w:pPr>
        <w:spacing w:line="240" w:lineRule="auto"/>
        <w:jc w:val="both"/>
      </w:pPr>
      <w:r w:rsidRPr="00D40AD3">
        <w:t>Såfremt føreren ikke opfylder kravene</w:t>
      </w:r>
      <w:r w:rsidR="006228B6" w:rsidRPr="00D40AD3">
        <w:t xml:space="preserve"> til synsfeltet</w:t>
      </w:r>
      <w:r w:rsidRPr="00D40AD3">
        <w:t xml:space="preserve"> i de pågældende kørekortkategorier, </w:t>
      </w:r>
      <w:r w:rsidR="0007384C" w:rsidRPr="00D40AD3">
        <w:t>bør</w:t>
      </w:r>
      <w:r w:rsidRPr="00D40AD3">
        <w:t xml:space="preserve"> lægen </w:t>
      </w:r>
      <w:r w:rsidR="00A261F2" w:rsidRPr="00D40AD3">
        <w:t>s</w:t>
      </w:r>
      <w:r w:rsidR="0007384C" w:rsidRPr="00D40AD3">
        <w:t>ædvanligvis</w:t>
      </w:r>
      <w:r w:rsidR="00A261F2" w:rsidRPr="00D40AD3">
        <w:t xml:space="preserve"> </w:t>
      </w:r>
      <w:r w:rsidRPr="00D40AD3">
        <w:t>udstede et lægeligt kørselsforbud. Kørselsforbuddet kan være midlertidigt eller permanent afhængigt af tilstandens karakter. Hvis lægen er i tvivl, bør føreren undersøges af en speciallæge i øjensygdomme, som skal vurdere førerens evne til at føre motorkøretøj på baggrund af ovennævnte krav til synsfeltet.</w:t>
      </w:r>
    </w:p>
    <w:p w:rsidR="004C18E6" w:rsidRPr="00D40AD3" w:rsidRDefault="00370A8B" w:rsidP="004C18E6">
      <w:pPr>
        <w:spacing w:line="240" w:lineRule="auto"/>
        <w:jc w:val="both"/>
      </w:pPr>
      <w:r w:rsidRPr="00D40AD3">
        <w:t>Der er dog visse un</w:t>
      </w:r>
      <w:r w:rsidR="0049759B" w:rsidRPr="00D40AD3">
        <w:t>d</w:t>
      </w:r>
      <w:r w:rsidRPr="00D40AD3">
        <w:t>tagelses</w:t>
      </w:r>
      <w:r w:rsidR="004C18E6" w:rsidRPr="00D40AD3">
        <w:t>muligheder</w:t>
      </w:r>
      <w:r w:rsidR="00CD0DCD" w:rsidRPr="00D40AD3">
        <w:t xml:space="preserve"> for Gruppe 1</w:t>
      </w:r>
      <w:r w:rsidR="004C18E6" w:rsidRPr="00D40AD3">
        <w:t xml:space="preserve">. </w:t>
      </w:r>
      <w:r w:rsidR="00DF4126" w:rsidRPr="00D40AD3">
        <w:t>For at komme til en v</w:t>
      </w:r>
      <w:r w:rsidR="004C18E6" w:rsidRPr="00D40AD3">
        <w:t>ejledende helbredsmæssig køretest (VHK) skal der påbegyndes en kørekortsag som nærmere beskrevet i afsnit 2.4. ”Tvivl eller uenighed om føreregnetheden”.</w:t>
      </w:r>
    </w:p>
    <w:p w:rsidR="0049759B" w:rsidRPr="00D40AD3" w:rsidRDefault="0049759B" w:rsidP="004C18E6">
      <w:pPr>
        <w:spacing w:line="240" w:lineRule="auto"/>
        <w:jc w:val="both"/>
      </w:pPr>
      <w:r w:rsidRPr="00D40AD3">
        <w:t>Der er normalt ikke baggrund for at give et lægeligt kørselsforbud til personer med Gruppe 2 kørekort, som er enøjede, og dermed ikke fuldt ud opfylder synsfeltskravene, men som har et gyldigt kørekort udstedt i henhold til de regler, der var på udstedelsestidspunktet.</w:t>
      </w:r>
    </w:p>
    <w:p w:rsidR="00EA330F" w:rsidRPr="00D40AD3" w:rsidRDefault="00EA330F" w:rsidP="00820107">
      <w:pPr>
        <w:spacing w:line="240" w:lineRule="auto"/>
        <w:rPr>
          <w:u w:val="single"/>
        </w:rPr>
      </w:pPr>
      <w:r w:rsidRPr="00D40AD3">
        <w:rPr>
          <w:u w:val="single"/>
        </w:rPr>
        <w:t xml:space="preserve">Undersøgelsesmetode </w:t>
      </w:r>
    </w:p>
    <w:p w:rsidR="00EA330F" w:rsidRPr="00D40AD3" w:rsidRDefault="00EA330F" w:rsidP="00820107">
      <w:pPr>
        <w:tabs>
          <w:tab w:val="left" w:pos="288"/>
          <w:tab w:val="left" w:pos="1008"/>
          <w:tab w:val="left" w:pos="2304"/>
          <w:tab w:val="left" w:pos="3888"/>
          <w:tab w:val="left" w:pos="5904"/>
        </w:tabs>
        <w:spacing w:line="240" w:lineRule="auto"/>
        <w:jc w:val="both"/>
      </w:pPr>
      <w:r w:rsidRPr="00D40AD3">
        <w:t xml:space="preserve">Synsfeltets ydergrænse bestemmes med </w:t>
      </w:r>
      <w:proofErr w:type="spellStart"/>
      <w:r w:rsidRPr="00D40AD3">
        <w:t>Donders</w:t>
      </w:r>
      <w:proofErr w:type="spellEnd"/>
      <w:r w:rsidRPr="00D40AD3">
        <w:t xml:space="preserve"> metode i horisontalplanet, i vertikalplanet samt i skråmeridianerne for at finde eventuelle kvadrant- eller </w:t>
      </w:r>
      <w:proofErr w:type="spellStart"/>
      <w:r w:rsidRPr="00D40AD3">
        <w:t>hemianopsier</w:t>
      </w:r>
      <w:proofErr w:type="spellEnd"/>
      <w:r w:rsidRPr="00D40AD3">
        <w:t xml:space="preserve"> (bortfald af dele af øjets synsfelt). </w:t>
      </w:r>
    </w:p>
    <w:p w:rsidR="00EA330F" w:rsidRPr="00D40AD3" w:rsidRDefault="00EA330F" w:rsidP="00820107">
      <w:pPr>
        <w:tabs>
          <w:tab w:val="left" w:pos="288"/>
          <w:tab w:val="left" w:pos="1008"/>
          <w:tab w:val="left" w:pos="2304"/>
          <w:tab w:val="left" w:pos="3888"/>
          <w:tab w:val="left" w:pos="5904"/>
        </w:tabs>
        <w:spacing w:line="240" w:lineRule="auto"/>
        <w:jc w:val="both"/>
      </w:pPr>
      <w:r w:rsidRPr="00D40AD3">
        <w:t xml:space="preserve">Ved anvendelse af andre undersøgelsesmetoder, som for eksempel </w:t>
      </w:r>
      <w:proofErr w:type="spellStart"/>
      <w:r w:rsidRPr="00D40AD3">
        <w:t>perimetri</w:t>
      </w:r>
      <w:proofErr w:type="spellEnd"/>
      <w:r w:rsidRPr="00D40AD3">
        <w:t xml:space="preserve"> og </w:t>
      </w:r>
      <w:proofErr w:type="spellStart"/>
      <w:r w:rsidRPr="00D40AD3">
        <w:t>campimetri</w:t>
      </w:r>
      <w:proofErr w:type="spellEnd"/>
      <w:r w:rsidRPr="00D40AD3">
        <w:t xml:space="preserve"> gælder samme synsfeltgrænser som ved </w:t>
      </w:r>
      <w:proofErr w:type="spellStart"/>
      <w:r w:rsidRPr="00D40AD3">
        <w:t>Donders</w:t>
      </w:r>
      <w:proofErr w:type="spellEnd"/>
      <w:r w:rsidRPr="00D40AD3">
        <w:t xml:space="preserve"> metode.</w:t>
      </w:r>
      <w:r w:rsidRPr="00D40AD3">
        <w:rPr>
          <w:color w:val="FF0000"/>
        </w:rPr>
        <w:t xml:space="preserve"> </w:t>
      </w:r>
      <w:r w:rsidRPr="00D40AD3">
        <w:t>Såfremt der</w:t>
      </w:r>
      <w:r w:rsidR="006228B6" w:rsidRPr="00D40AD3">
        <w:t xml:space="preserve"> både</w:t>
      </w:r>
      <w:r w:rsidRPr="00D40AD3">
        <w:t xml:space="preserve"> foreligger resultater fra undersøgelse med </w:t>
      </w:r>
      <w:proofErr w:type="spellStart"/>
      <w:r w:rsidRPr="00D40AD3">
        <w:t>Donders</w:t>
      </w:r>
      <w:proofErr w:type="spellEnd"/>
      <w:r w:rsidRPr="00D40AD3">
        <w:t xml:space="preserve"> metode og </w:t>
      </w:r>
      <w:proofErr w:type="spellStart"/>
      <w:r w:rsidRPr="00D40AD3">
        <w:t>perimetri</w:t>
      </w:r>
      <w:proofErr w:type="spellEnd"/>
      <w:r w:rsidRPr="00D40AD3">
        <w:t xml:space="preserve"> vil den mere nøjagtige </w:t>
      </w:r>
      <w:proofErr w:type="spellStart"/>
      <w:r w:rsidRPr="00D40AD3">
        <w:t>perimetri</w:t>
      </w:r>
      <w:proofErr w:type="spellEnd"/>
      <w:r w:rsidRPr="00D40AD3">
        <w:t xml:space="preserve"> </w:t>
      </w:r>
      <w:r w:rsidR="004C18E6" w:rsidRPr="00D40AD3">
        <w:t xml:space="preserve">eller </w:t>
      </w:r>
      <w:proofErr w:type="spellStart"/>
      <w:r w:rsidR="004C18E6" w:rsidRPr="00D40AD3">
        <w:t>campimetri</w:t>
      </w:r>
      <w:proofErr w:type="spellEnd"/>
      <w:r w:rsidR="004C18E6" w:rsidRPr="00D40AD3">
        <w:t xml:space="preserve"> </w:t>
      </w:r>
      <w:r w:rsidRPr="00D40AD3">
        <w:t>sædvanligvis være gældende.</w:t>
      </w:r>
    </w:p>
    <w:p w:rsidR="00A261F2" w:rsidRPr="00D40AD3" w:rsidRDefault="00EA330F" w:rsidP="00820107">
      <w:pPr>
        <w:spacing w:line="240" w:lineRule="auto"/>
        <w:jc w:val="both"/>
      </w:pPr>
      <w:r w:rsidRPr="00D40AD3">
        <w:lastRenderedPageBreak/>
        <w:t xml:space="preserve">Synsfeltgrænserne refererer overalt til det binokulære synsfelt, og når der i praksis kun er syn på det ene øje vil den fysiologiske blinde plet ikke være et udfald, der diskvalificerer til kørekort. Hvis undersøgelsen viser en synsfeltdefekt eller mistanke om synsfeltdefekt, bør der </w:t>
      </w:r>
      <w:r w:rsidR="004C18E6" w:rsidRPr="00D40AD3">
        <w:t xml:space="preserve">udføres en undersøgelse hos </w:t>
      </w:r>
      <w:r w:rsidR="002C41BA" w:rsidRPr="00D40AD3">
        <w:t>en</w:t>
      </w:r>
      <w:r w:rsidRPr="00D40AD3">
        <w:t xml:space="preserve"> speciallæge i øjensygdomme</w:t>
      </w:r>
      <w:r w:rsidR="00A261F2" w:rsidRPr="00D40AD3">
        <w:t>.</w:t>
      </w:r>
    </w:p>
    <w:p w:rsidR="00982124" w:rsidRPr="00D40AD3" w:rsidRDefault="00982124" w:rsidP="00820107">
      <w:pPr>
        <w:spacing w:line="240" w:lineRule="auto"/>
        <w:jc w:val="both"/>
        <w:rPr>
          <w:u w:val="single"/>
        </w:rPr>
      </w:pPr>
      <w:r w:rsidRPr="00D40AD3">
        <w:rPr>
          <w:u w:val="single"/>
        </w:rPr>
        <w:t xml:space="preserve">Krav ved udstedelse og fornyelse af kørekort  </w:t>
      </w:r>
    </w:p>
    <w:p w:rsidR="00CD0DCD" w:rsidRDefault="00CD0DCD" w:rsidP="00CD0DCD">
      <w:pPr>
        <w:spacing w:line="240" w:lineRule="auto"/>
        <w:jc w:val="both"/>
      </w:pPr>
      <w:r w:rsidRPr="00D40AD3">
        <w:t>Synsfeltskravene skal være opfyldt. Der kan i ganske særlige tilfælde gøres undtagelser til kravene om synsfelt</w:t>
      </w:r>
      <w:r w:rsidR="0007384C" w:rsidRPr="00D40AD3">
        <w:t>,</w:t>
      </w:r>
      <w:r w:rsidRPr="00D40AD3">
        <w:t xml:space="preserve"> så en fører kan få udstedt, forny eller bevare kørekort til Gruppe 1-køretøjer kørekort, selvom ansøger ikke fuldt ud lever op til kravene for synsfelt i denne gruppe. Det forudsætter, at der foreligger en udtalelse fra egen læge eller speciallæge i øjensygdomme, som har konstateret, at der ikke er andre nedsættelser af synsfunktionen som eksempelvis blænding, nedsat kontrastfølsomhed og synsevne i tusmørke, og på betingelse af, at ansøger har gennemført en vejledende helbredsmæssig køretest på tilfredsstillende vis.</w:t>
      </w:r>
    </w:p>
    <w:p w:rsidR="008027F6" w:rsidRPr="00D40AD3" w:rsidRDefault="008027F6" w:rsidP="00CD0DCD">
      <w:pPr>
        <w:spacing w:line="240" w:lineRule="auto"/>
        <w:jc w:val="both"/>
      </w:pPr>
      <w:r w:rsidRPr="008027F6">
        <w:t xml:space="preserve">Ved fremadskridende synsfeltindskrænkning </w:t>
      </w:r>
      <w:r>
        <w:t xml:space="preserve">bør </w:t>
      </w:r>
      <w:r w:rsidRPr="008027F6">
        <w:t xml:space="preserve">der </w:t>
      </w:r>
      <w:r>
        <w:t>sædvanligvis anbefales</w:t>
      </w:r>
      <w:r w:rsidRPr="008027F6">
        <w:t xml:space="preserve"> et vilkår for kørekortet om individuelt fastsat tidsbegrænsning.</w:t>
      </w:r>
    </w:p>
    <w:p w:rsidR="00EA330F" w:rsidRPr="00D40AD3" w:rsidRDefault="00EA330F" w:rsidP="00820107">
      <w:pPr>
        <w:spacing w:line="240" w:lineRule="auto"/>
        <w:jc w:val="both"/>
        <w:rPr>
          <w:u w:val="single"/>
        </w:rPr>
      </w:pPr>
      <w:r w:rsidRPr="00D40AD3">
        <w:rPr>
          <w:u w:val="single"/>
        </w:rPr>
        <w:t>Dokumentation ved udstedelse og fornyelse af kørekort</w:t>
      </w:r>
    </w:p>
    <w:p w:rsidR="00EA330F" w:rsidRPr="00D40AD3" w:rsidRDefault="00EA330F" w:rsidP="00820107">
      <w:pPr>
        <w:tabs>
          <w:tab w:val="left" w:pos="288"/>
          <w:tab w:val="left" w:pos="1008"/>
          <w:tab w:val="left" w:pos="2304"/>
          <w:tab w:val="left" w:pos="3888"/>
          <w:tab w:val="left" w:pos="5904"/>
        </w:tabs>
        <w:spacing w:line="240" w:lineRule="auto"/>
        <w:jc w:val="both"/>
      </w:pPr>
      <w:r w:rsidRPr="00D40AD3">
        <w:t>Resultatet af undersøgelsen af synsfeltet skrives i lægeattesten. Hvis der foreligger en synsfeltdefekt og denne ikke er stationær, eller hvis egen læge er i tvivl, bør der foreligge en aktuel udtalelse fra en speciallæge i øjensygdomme, som beskriver, om ansøger/føreren opfylder synskravene.</w:t>
      </w:r>
      <w:r w:rsidR="00A261F2" w:rsidRPr="00D40AD3">
        <w:t xml:space="preserve"> Det vil ofte være relevant at medsende udskrifter af digitale synsfeltsundersøgelser.</w:t>
      </w:r>
    </w:p>
    <w:p w:rsidR="00EA330F" w:rsidRPr="00D40AD3" w:rsidRDefault="00EA330F" w:rsidP="00820107">
      <w:pPr>
        <w:spacing w:line="240" w:lineRule="auto"/>
        <w:rPr>
          <w:b/>
        </w:rPr>
      </w:pPr>
      <w:r w:rsidRPr="00D40AD3">
        <w:rPr>
          <w:b/>
        </w:rPr>
        <w:t>Fremadskridende øjensy</w:t>
      </w:r>
      <w:r w:rsidR="00F53C56" w:rsidRPr="00D40AD3">
        <w:rPr>
          <w:b/>
        </w:rPr>
        <w:t>gdom af betydning for synsevnen</w:t>
      </w:r>
    </w:p>
    <w:p w:rsidR="00EA330F" w:rsidRPr="00D40AD3" w:rsidRDefault="00CF608E" w:rsidP="00820107">
      <w:pPr>
        <w:tabs>
          <w:tab w:val="left" w:pos="425"/>
          <w:tab w:val="left" w:pos="851"/>
          <w:tab w:val="left" w:pos="1276"/>
          <w:tab w:val="left" w:pos="1701"/>
        </w:tabs>
        <w:spacing w:after="0" w:line="240" w:lineRule="auto"/>
        <w:jc w:val="both"/>
        <w:rPr>
          <w:rFonts w:eastAsia="Times New Roman"/>
          <w:u w:val="single"/>
          <w:lang w:eastAsia="da-DK"/>
        </w:rPr>
      </w:pPr>
      <w:r w:rsidRPr="00D40AD3">
        <w:rPr>
          <w:rFonts w:eastAsia="Times New Roman"/>
          <w:u w:val="single"/>
          <w:lang w:eastAsia="da-DK"/>
        </w:rPr>
        <w:t>Generelle forhold</w:t>
      </w: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F009D2" w:rsidP="00820107">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lang w:eastAsia="da-DK"/>
        </w:rPr>
        <w:t xml:space="preserve">De ovennævnte </w:t>
      </w:r>
      <w:r w:rsidR="00EA330F" w:rsidRPr="00D40AD3">
        <w:rPr>
          <w:rFonts w:eastAsia="Times New Roman"/>
          <w:lang w:eastAsia="da-DK"/>
        </w:rPr>
        <w:t xml:space="preserve">krav </w:t>
      </w:r>
      <w:r w:rsidRPr="00D40AD3">
        <w:rPr>
          <w:rFonts w:eastAsia="Times New Roman"/>
          <w:lang w:eastAsia="da-DK"/>
        </w:rPr>
        <w:t>til synsstyrken og synsfeltet</w:t>
      </w:r>
      <w:r w:rsidR="00EA330F" w:rsidRPr="00D40AD3">
        <w:rPr>
          <w:rFonts w:eastAsia="Times New Roman"/>
          <w:lang w:eastAsia="da-DK"/>
        </w:rPr>
        <w:t xml:space="preserve"> </w:t>
      </w:r>
      <w:r w:rsidR="00A261F2" w:rsidRPr="00D40AD3">
        <w:rPr>
          <w:rFonts w:eastAsia="Times New Roman"/>
          <w:lang w:eastAsia="da-DK"/>
        </w:rPr>
        <w:t xml:space="preserve">vil normalt være udgangspunktet </w:t>
      </w:r>
      <w:r w:rsidR="00EA330F" w:rsidRPr="00D40AD3">
        <w:rPr>
          <w:rFonts w:eastAsia="Times New Roman"/>
          <w:lang w:eastAsia="da-DK"/>
        </w:rPr>
        <w:t xml:space="preserve">ved </w:t>
      </w:r>
      <w:r w:rsidR="00A261F2" w:rsidRPr="00D40AD3">
        <w:rPr>
          <w:rFonts w:eastAsia="Times New Roman"/>
          <w:lang w:eastAsia="da-DK"/>
        </w:rPr>
        <w:t>vurderingen af de trafiksikkerhedsmæssige konsekvenser af en øjen</w:t>
      </w:r>
      <w:r w:rsidR="00EA330F" w:rsidRPr="00D40AD3">
        <w:rPr>
          <w:rFonts w:eastAsia="Times New Roman"/>
          <w:lang w:eastAsia="da-DK"/>
        </w:rPr>
        <w:t>sygdom.</w:t>
      </w:r>
      <w:r w:rsidR="003D7802" w:rsidRPr="00D40AD3">
        <w:rPr>
          <w:rFonts w:eastAsia="Times New Roman"/>
          <w:lang w:eastAsia="da-DK"/>
        </w:rPr>
        <w:t xml:space="preserve"> </w:t>
      </w:r>
      <w:r w:rsidR="00F53C56" w:rsidRPr="00D40AD3">
        <w:rPr>
          <w:rFonts w:eastAsia="Times New Roman"/>
          <w:lang w:eastAsia="da-DK"/>
        </w:rPr>
        <w:t xml:space="preserve">Dette afsnit vedrører både Gruppe 1 og Gruppe 2 kørekort, og der </w:t>
      </w:r>
      <w:r w:rsidR="003D7802" w:rsidRPr="00D40AD3">
        <w:rPr>
          <w:rFonts w:eastAsia="Times New Roman"/>
          <w:lang w:eastAsia="da-DK"/>
        </w:rPr>
        <w:t xml:space="preserve">må </w:t>
      </w:r>
      <w:r w:rsidR="00F53C56" w:rsidRPr="00D40AD3">
        <w:rPr>
          <w:rFonts w:eastAsia="Times New Roman"/>
          <w:lang w:eastAsia="da-DK"/>
        </w:rPr>
        <w:t xml:space="preserve">derfor </w:t>
      </w:r>
      <w:r w:rsidR="003D7802" w:rsidRPr="00D40AD3">
        <w:rPr>
          <w:rFonts w:eastAsia="Times New Roman"/>
          <w:lang w:eastAsia="da-DK"/>
        </w:rPr>
        <w:t>i denne sammenhæng skelnes mellem de forskellige krav til synsstyrke og synsfelt til henholdsvis Gruppe 1 og 2.</w:t>
      </w: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EA330F" w:rsidP="00820107">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lang w:eastAsia="da-DK"/>
        </w:rPr>
        <w:t xml:space="preserve">Hvis lægen får oplysninger om, at </w:t>
      </w:r>
      <w:r w:rsidR="00F53C56" w:rsidRPr="00D40AD3">
        <w:rPr>
          <w:rFonts w:eastAsia="Times New Roman"/>
          <w:lang w:eastAsia="da-DK"/>
        </w:rPr>
        <w:t>ansøgeren/</w:t>
      </w:r>
      <w:r w:rsidRPr="00D40AD3">
        <w:rPr>
          <w:rFonts w:eastAsia="Times New Roman"/>
          <w:lang w:eastAsia="da-DK"/>
        </w:rPr>
        <w:t xml:space="preserve">føreren har en fremadskridende øjensygdom, som på sigt kan få betydning for evnen til at føre motorkøretøj på betryggende vis, skal lægen så vidt muligt sikre, at der følges op på problemstillingen, så </w:t>
      </w:r>
      <w:r w:rsidR="00F53C56" w:rsidRPr="00D40AD3">
        <w:rPr>
          <w:rFonts w:eastAsia="Times New Roman"/>
          <w:lang w:eastAsia="da-DK"/>
        </w:rPr>
        <w:t xml:space="preserve">vedkommende </w:t>
      </w:r>
      <w:r w:rsidRPr="00D40AD3">
        <w:rPr>
          <w:rFonts w:eastAsia="Times New Roman"/>
          <w:lang w:eastAsia="da-DK"/>
        </w:rPr>
        <w:t>ikke fortsætter kørsel, selv om synskravene ikke længere er opfyldt. Hvis lægen er i tvivl</w:t>
      </w:r>
      <w:r w:rsidR="00F009D2" w:rsidRPr="00D40AD3">
        <w:rPr>
          <w:rFonts w:eastAsia="Times New Roman"/>
          <w:lang w:eastAsia="da-DK"/>
        </w:rPr>
        <w:t>,</w:t>
      </w:r>
      <w:r w:rsidRPr="00D40AD3">
        <w:rPr>
          <w:rFonts w:eastAsia="Times New Roman"/>
          <w:lang w:eastAsia="da-DK"/>
        </w:rPr>
        <w:t xml:space="preserve"> om føreren opfylder synskravene, bør ansøgeren/føreren undersøges af en speciallæge i øjensygdomme med henblik på en vurdering af</w:t>
      </w:r>
      <w:r w:rsidR="00A261F2" w:rsidRPr="00D40AD3">
        <w:rPr>
          <w:rFonts w:eastAsia="Times New Roman"/>
          <w:lang w:eastAsia="da-DK"/>
        </w:rPr>
        <w:t>, om kravene</w:t>
      </w:r>
      <w:r w:rsidRPr="00D40AD3">
        <w:rPr>
          <w:rFonts w:eastAsia="Times New Roman"/>
          <w:lang w:eastAsia="da-DK"/>
        </w:rPr>
        <w:t xml:space="preserve"> til at føre motorkøretøj</w:t>
      </w:r>
      <w:r w:rsidR="006228B6" w:rsidRPr="00D40AD3">
        <w:rPr>
          <w:rFonts w:eastAsia="Times New Roman"/>
          <w:lang w:eastAsia="da-DK"/>
        </w:rPr>
        <w:t xml:space="preserve"> er opfyldte</w:t>
      </w:r>
      <w:r w:rsidR="00A261F2" w:rsidRPr="00D40AD3">
        <w:rPr>
          <w:rFonts w:eastAsia="Times New Roman"/>
          <w:lang w:eastAsia="da-DK"/>
        </w:rPr>
        <w:t>,</w:t>
      </w:r>
      <w:r w:rsidRPr="00D40AD3">
        <w:rPr>
          <w:rFonts w:eastAsia="Times New Roman"/>
          <w:lang w:eastAsia="da-DK"/>
        </w:rPr>
        <w:t xml:space="preserve"> både på det pågældende tidspunkt og på længere sigt.</w:t>
      </w:r>
    </w:p>
    <w:p w:rsidR="004D1FB2" w:rsidRPr="00D40AD3" w:rsidRDefault="004D1FB2" w:rsidP="00820107">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4D1FB2" w:rsidP="0007384C">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lang w:eastAsia="da-DK"/>
        </w:rPr>
        <w:t>Katarakt (grå stær) er en aldersbetinget ændring og vurderes</w:t>
      </w:r>
      <w:r w:rsidR="00DF4126" w:rsidRPr="00D40AD3">
        <w:rPr>
          <w:rFonts w:eastAsia="Times New Roman"/>
          <w:lang w:eastAsia="da-DK"/>
        </w:rPr>
        <w:t xml:space="preserve"> normalt</w:t>
      </w:r>
      <w:r w:rsidRPr="00D40AD3">
        <w:rPr>
          <w:rFonts w:eastAsia="Times New Roman"/>
          <w:lang w:eastAsia="da-DK"/>
        </w:rPr>
        <w:t xml:space="preserve"> ikke i denne sammenhæng som en fremadskridende øjensygdom.</w:t>
      </w:r>
    </w:p>
    <w:p w:rsidR="00B54A4C" w:rsidRPr="00D40AD3" w:rsidRDefault="00B54A4C" w:rsidP="0007384C">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EA330F" w:rsidP="00820107">
      <w:pPr>
        <w:spacing w:line="240" w:lineRule="auto"/>
        <w:rPr>
          <w:u w:val="single"/>
        </w:rPr>
      </w:pPr>
      <w:r w:rsidRPr="00D40AD3">
        <w:rPr>
          <w:u w:val="single"/>
        </w:rPr>
        <w:t>Lægeligt kørselsforbud</w:t>
      </w:r>
    </w:p>
    <w:p w:rsidR="00EA330F" w:rsidRPr="00D40AD3" w:rsidRDefault="00EA330F" w:rsidP="00A261F2">
      <w:pPr>
        <w:spacing w:line="240" w:lineRule="auto"/>
        <w:jc w:val="both"/>
      </w:pPr>
      <w:r w:rsidRPr="00D40AD3">
        <w:t xml:space="preserve">Hvis en læge bliver opmærksom på, at en øjensygdom har en sådan karakter, at der er fare for trafiksikkerheden, </w:t>
      </w:r>
      <w:r w:rsidR="00B54A4C" w:rsidRPr="00D40AD3">
        <w:t>bør</w:t>
      </w:r>
      <w:r w:rsidRPr="00D40AD3">
        <w:t xml:space="preserve"> lægen udstede et kørselsforbud. Dette er tilfældet, når kravene </w:t>
      </w:r>
      <w:r w:rsidR="00F009D2" w:rsidRPr="00D40AD3">
        <w:t>til synsstyrken og/eller synsfeltet</w:t>
      </w:r>
      <w:r w:rsidRPr="00D40AD3">
        <w:t xml:space="preserve"> </w:t>
      </w:r>
      <w:r w:rsidR="00F53C56" w:rsidRPr="00D40AD3">
        <w:t xml:space="preserve">til den relevante kørekortskategori </w:t>
      </w:r>
      <w:r w:rsidRPr="00D40AD3">
        <w:t>ikke kan opfyldes.</w:t>
      </w:r>
    </w:p>
    <w:p w:rsidR="00EA330F" w:rsidRPr="00D40AD3" w:rsidRDefault="00EA330F" w:rsidP="00A261F2">
      <w:pPr>
        <w:spacing w:line="240" w:lineRule="auto"/>
        <w:jc w:val="both"/>
      </w:pPr>
      <w:r w:rsidRPr="00D40AD3">
        <w:t xml:space="preserve">Hvis lægen er i tvivl, om vurderingen af synskravene er opfyldt, bør føreren undersøges af en speciallæge i øjensygdomme, som skal vurdere førerens evne til at føre motorkøretøj. </w:t>
      </w:r>
    </w:p>
    <w:p w:rsidR="0007384C" w:rsidRPr="00D40AD3" w:rsidRDefault="0007384C" w:rsidP="0007384C">
      <w:pPr>
        <w:spacing w:line="240" w:lineRule="auto"/>
        <w:rPr>
          <w:u w:val="single"/>
        </w:rPr>
      </w:pPr>
      <w:r w:rsidRPr="00D40AD3">
        <w:rPr>
          <w:u w:val="single"/>
        </w:rPr>
        <w:lastRenderedPageBreak/>
        <w:t xml:space="preserve">Krav ved udstedelse og fornyelse af kørekort  </w:t>
      </w:r>
    </w:p>
    <w:p w:rsidR="0007384C" w:rsidRPr="00D40AD3" w:rsidRDefault="0007384C" w:rsidP="00A261F2">
      <w:pPr>
        <w:spacing w:line="240" w:lineRule="auto"/>
        <w:jc w:val="both"/>
      </w:pPr>
      <w:r w:rsidRPr="00D40AD3">
        <w:t xml:space="preserve">Hvis ansøgeren/føreren på undersøgelsestidspunktet opfylder synskravene, kan kørekortet udstedes til både motorkøretøjer i Gruppe 1 og Gruppe 2. Udstedelsen kan, afhængigt af sygdommens karakter, ske med et vilkår om individuelt fastsat tidsbegrænsning. Der </w:t>
      </w:r>
      <w:r w:rsidR="008027F6">
        <w:t>bør</w:t>
      </w:r>
      <w:r w:rsidRPr="00D40AD3">
        <w:t xml:space="preserve"> i så fald </w:t>
      </w:r>
      <w:r w:rsidR="008027F6">
        <w:t xml:space="preserve">sædvanligvis </w:t>
      </w:r>
      <w:r w:rsidRPr="00D40AD3">
        <w:t>fastsættes en tidsbegrænsning, som tager udgangspunkt i den pågældende øjensygdom og sygdommens normale udvikling.</w:t>
      </w:r>
    </w:p>
    <w:p w:rsidR="00D95695" w:rsidRPr="00D40AD3" w:rsidRDefault="00D95695" w:rsidP="00A261F2">
      <w:pPr>
        <w:spacing w:line="240" w:lineRule="auto"/>
        <w:jc w:val="both"/>
        <w:rPr>
          <w:u w:val="single"/>
        </w:rPr>
      </w:pPr>
      <w:r w:rsidRPr="00D40AD3">
        <w:rPr>
          <w:u w:val="single"/>
        </w:rPr>
        <w:t>Dokumentation ved udstedelse og fornyelse af kørekort</w:t>
      </w:r>
    </w:p>
    <w:p w:rsidR="00EA330F" w:rsidRPr="00D40AD3" w:rsidRDefault="00EA330F" w:rsidP="00A261F2">
      <w:pPr>
        <w:spacing w:line="240" w:lineRule="auto"/>
        <w:jc w:val="both"/>
      </w:pPr>
      <w:r w:rsidRPr="00D40AD3">
        <w:t xml:space="preserve">Hvis der foreligger oplysninger om, eller undersøgelsen viser tegn på fremadskridende øjensygdom af betydning for synsevnen, bør lægeattesten indeholde en aktuel vurdering fra egen læge eller </w:t>
      </w:r>
      <w:r w:rsidR="00F009D2" w:rsidRPr="00D40AD3">
        <w:t xml:space="preserve">en </w:t>
      </w:r>
      <w:r w:rsidRPr="00D40AD3">
        <w:t>speciallæge i øjensygdomme om sygdommens forventede udvikling.</w:t>
      </w:r>
    </w:p>
    <w:p w:rsidR="00EA330F" w:rsidRPr="00D40AD3" w:rsidRDefault="00EA330F" w:rsidP="00A261F2">
      <w:pPr>
        <w:spacing w:line="240" w:lineRule="auto"/>
        <w:jc w:val="both"/>
      </w:pPr>
      <w:r w:rsidRPr="00D40AD3">
        <w:rPr>
          <w:b/>
        </w:rPr>
        <w:t>Nedsat kontrastfølsomhed, følsomhed over for blænding eller natteblindhed</w:t>
      </w:r>
    </w:p>
    <w:p w:rsidR="00EA330F" w:rsidRPr="00D40AD3" w:rsidRDefault="00D95695" w:rsidP="00A261F2">
      <w:pPr>
        <w:tabs>
          <w:tab w:val="left" w:pos="425"/>
          <w:tab w:val="left" w:pos="851"/>
          <w:tab w:val="left" w:pos="1276"/>
          <w:tab w:val="left" w:pos="1701"/>
        </w:tabs>
        <w:spacing w:after="0" w:line="240" w:lineRule="auto"/>
        <w:jc w:val="both"/>
        <w:rPr>
          <w:rFonts w:eastAsia="Times New Roman"/>
          <w:u w:val="single"/>
          <w:lang w:eastAsia="da-DK"/>
        </w:rPr>
      </w:pPr>
      <w:r w:rsidRPr="00D40AD3">
        <w:rPr>
          <w:rFonts w:eastAsia="Times New Roman"/>
          <w:u w:val="single"/>
          <w:lang w:eastAsia="da-DK"/>
        </w:rPr>
        <w:t>Generelle forhold</w:t>
      </w:r>
    </w:p>
    <w:p w:rsidR="00EA330F" w:rsidRPr="00D40AD3" w:rsidRDefault="00EA330F" w:rsidP="00A261F2">
      <w:pPr>
        <w:tabs>
          <w:tab w:val="left" w:pos="425"/>
          <w:tab w:val="left" w:pos="851"/>
          <w:tab w:val="left" w:pos="1276"/>
          <w:tab w:val="left" w:pos="1701"/>
        </w:tabs>
        <w:spacing w:after="0" w:line="240" w:lineRule="auto"/>
        <w:jc w:val="both"/>
        <w:rPr>
          <w:rFonts w:eastAsia="Times New Roman"/>
          <w:u w:val="single"/>
          <w:lang w:eastAsia="da-DK"/>
        </w:rPr>
      </w:pPr>
    </w:p>
    <w:p w:rsidR="00EA330F" w:rsidRPr="00D40AD3" w:rsidRDefault="00EA330F" w:rsidP="00A261F2">
      <w:pPr>
        <w:tabs>
          <w:tab w:val="left" w:pos="425"/>
          <w:tab w:val="left" w:pos="851"/>
          <w:tab w:val="left" w:pos="1276"/>
          <w:tab w:val="left" w:pos="1701"/>
        </w:tabs>
        <w:spacing w:after="0" w:line="240" w:lineRule="auto"/>
        <w:jc w:val="both"/>
        <w:rPr>
          <w:rFonts w:eastAsia="Times New Roman"/>
          <w:color w:val="002060"/>
          <w:lang w:eastAsia="da-DK"/>
        </w:rPr>
      </w:pPr>
      <w:r w:rsidRPr="00D40AD3">
        <w:rPr>
          <w:rFonts w:eastAsia="Times New Roman"/>
          <w:lang w:eastAsia="da-DK"/>
        </w:rPr>
        <w:t>Nedsat kontrastfølsomhed, følsomhed over for blænding, natteblindhed og dobbeltsyn kan være af trafiksikkerhedsmæssig betydning</w:t>
      </w:r>
      <w:r w:rsidR="00F53C56" w:rsidRPr="00D40AD3">
        <w:rPr>
          <w:rFonts w:eastAsia="Times New Roman"/>
          <w:lang w:eastAsia="da-DK"/>
        </w:rPr>
        <w:t xml:space="preserve"> for førere af både små (Gruppe 1) og store køretøjer </w:t>
      </w:r>
      <w:r w:rsidR="00D03959" w:rsidRPr="00D40AD3">
        <w:rPr>
          <w:rFonts w:eastAsia="Times New Roman"/>
          <w:lang w:eastAsia="da-DK"/>
        </w:rPr>
        <w:t>(Gruppe 2).</w:t>
      </w:r>
      <w:r w:rsidRPr="00D40AD3">
        <w:rPr>
          <w:rFonts w:eastAsia="Times New Roman"/>
          <w:lang w:eastAsia="da-DK"/>
        </w:rPr>
        <w:t xml:space="preserve"> Væsentlig nedsat mørkeadaptationsevne (natteblindhed) vil også i dagslystimerne kunne udgøre en trafiksikkerhedsmæssig risiko ved færdsel i områder uden dagslys, for eksempel i tunneller og parkeringskældre.</w:t>
      </w:r>
    </w:p>
    <w:p w:rsidR="00EA330F" w:rsidRPr="00D40AD3" w:rsidRDefault="00EA330F" w:rsidP="00A261F2">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EA330F" w:rsidP="00A261F2">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lang w:eastAsia="da-DK"/>
        </w:rPr>
        <w:t xml:space="preserve">Der er kun fastsat specifikke krav til førere med kørekort til </w:t>
      </w:r>
      <w:r w:rsidR="00A603D2" w:rsidRPr="00D40AD3">
        <w:rPr>
          <w:rFonts w:eastAsia="Times New Roman"/>
          <w:lang w:eastAsia="da-DK"/>
        </w:rPr>
        <w:t>Gruppe</w:t>
      </w:r>
      <w:r w:rsidRPr="00D40AD3">
        <w:rPr>
          <w:rFonts w:eastAsia="Times New Roman"/>
          <w:lang w:eastAsia="da-DK"/>
        </w:rPr>
        <w:t xml:space="preserve"> 2</w:t>
      </w:r>
      <w:r w:rsidR="00304B43" w:rsidRPr="00D40AD3">
        <w:rPr>
          <w:rFonts w:eastAsia="Times New Roman"/>
          <w:lang w:eastAsia="da-DK"/>
        </w:rPr>
        <w:t>, men symptomerne kan være så omfattende, at også kørsel med mindre køretøjer</w:t>
      </w:r>
      <w:r w:rsidR="00F53C56" w:rsidRPr="00D40AD3">
        <w:rPr>
          <w:rFonts w:eastAsia="Times New Roman"/>
          <w:lang w:eastAsia="da-DK"/>
        </w:rPr>
        <w:t xml:space="preserve"> (Gruppe 1)</w:t>
      </w:r>
      <w:r w:rsidR="00304B43" w:rsidRPr="00D40AD3">
        <w:rPr>
          <w:rFonts w:eastAsia="Times New Roman"/>
          <w:lang w:eastAsia="da-DK"/>
        </w:rPr>
        <w:t xml:space="preserve"> kan være problematisk</w:t>
      </w:r>
      <w:r w:rsidRPr="00D40AD3">
        <w:rPr>
          <w:rFonts w:eastAsia="Times New Roman"/>
          <w:lang w:eastAsia="da-DK"/>
        </w:rPr>
        <w:t xml:space="preserve">. </w:t>
      </w:r>
    </w:p>
    <w:p w:rsidR="00304B43" w:rsidRPr="00D40AD3" w:rsidRDefault="00304B43" w:rsidP="00A261F2">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EA330F" w:rsidP="00A261F2">
      <w:pPr>
        <w:tabs>
          <w:tab w:val="left" w:pos="425"/>
          <w:tab w:val="left" w:pos="851"/>
          <w:tab w:val="left" w:pos="1276"/>
          <w:tab w:val="left" w:pos="1701"/>
        </w:tabs>
        <w:spacing w:after="0" w:line="240" w:lineRule="auto"/>
        <w:jc w:val="both"/>
        <w:rPr>
          <w:rFonts w:eastAsia="Times New Roman"/>
          <w:u w:val="single"/>
          <w:lang w:eastAsia="da-DK"/>
        </w:rPr>
      </w:pPr>
      <w:r w:rsidRPr="00D40AD3">
        <w:rPr>
          <w:rFonts w:eastAsia="Times New Roman"/>
          <w:u w:val="single"/>
          <w:lang w:eastAsia="da-DK"/>
        </w:rPr>
        <w:t>Lægeligt kørselsforbud</w:t>
      </w:r>
    </w:p>
    <w:p w:rsidR="008A085B" w:rsidRPr="00D40AD3" w:rsidRDefault="008A085B" w:rsidP="00A261F2">
      <w:pPr>
        <w:tabs>
          <w:tab w:val="left" w:pos="425"/>
          <w:tab w:val="left" w:pos="851"/>
          <w:tab w:val="left" w:pos="1276"/>
          <w:tab w:val="left" w:pos="1701"/>
        </w:tabs>
        <w:spacing w:after="0" w:line="240" w:lineRule="auto"/>
        <w:jc w:val="both"/>
      </w:pPr>
    </w:p>
    <w:p w:rsidR="00EA330F" w:rsidRPr="00D40AD3" w:rsidRDefault="00EA330F" w:rsidP="00A261F2">
      <w:pPr>
        <w:tabs>
          <w:tab w:val="left" w:pos="425"/>
          <w:tab w:val="left" w:pos="851"/>
          <w:tab w:val="left" w:pos="1276"/>
          <w:tab w:val="left" w:pos="1701"/>
        </w:tabs>
        <w:spacing w:after="0" w:line="240" w:lineRule="auto"/>
        <w:jc w:val="both"/>
      </w:pPr>
      <w:r w:rsidRPr="00D40AD3">
        <w:t xml:space="preserve">Hvis en læge bliver opmærksom på, at en fører lider af </w:t>
      </w:r>
      <w:r w:rsidR="00304B43" w:rsidRPr="00D40AD3">
        <w:t>nedsat kontrastfølsomhed, følsomhed over for blænding eller natteblindhed</w:t>
      </w:r>
      <w:r w:rsidRPr="00D40AD3">
        <w:t xml:space="preserve">, skal lægen </w:t>
      </w:r>
      <w:r w:rsidR="00304B43" w:rsidRPr="00D40AD3">
        <w:t xml:space="preserve">vurdere, om symptomerne er så udtalte, at der bør </w:t>
      </w:r>
      <w:r w:rsidRPr="00D40AD3">
        <w:t>udstede</w:t>
      </w:r>
      <w:r w:rsidR="00304B43" w:rsidRPr="00D40AD3">
        <w:t>s</w:t>
      </w:r>
      <w:r w:rsidRPr="00D40AD3">
        <w:t xml:space="preserve"> et kørselsforbud.</w:t>
      </w:r>
      <w:r w:rsidR="00D03959" w:rsidRPr="00D40AD3">
        <w:t xml:space="preserve"> Der er i Bekendtgørelse om kørekort kun specifikke krav til Gruppe 2.</w:t>
      </w:r>
    </w:p>
    <w:p w:rsidR="00EA330F" w:rsidRPr="00D40AD3" w:rsidRDefault="00EA330F" w:rsidP="00A261F2">
      <w:pPr>
        <w:tabs>
          <w:tab w:val="left" w:pos="425"/>
          <w:tab w:val="left" w:pos="851"/>
          <w:tab w:val="left" w:pos="1276"/>
          <w:tab w:val="left" w:pos="1701"/>
        </w:tabs>
        <w:spacing w:after="0" w:line="240" w:lineRule="auto"/>
        <w:jc w:val="both"/>
        <w:rPr>
          <w:rFonts w:eastAsia="Times New Roman"/>
          <w:lang w:eastAsia="da-DK"/>
        </w:rPr>
      </w:pPr>
    </w:p>
    <w:p w:rsidR="00EA330F" w:rsidRPr="00D40AD3" w:rsidRDefault="00EA330F" w:rsidP="00A261F2">
      <w:pPr>
        <w:spacing w:line="240" w:lineRule="auto"/>
        <w:jc w:val="both"/>
        <w:rPr>
          <w:u w:val="single"/>
        </w:rPr>
      </w:pPr>
      <w:r w:rsidRPr="00D40AD3">
        <w:rPr>
          <w:u w:val="single"/>
        </w:rPr>
        <w:t xml:space="preserve">Undersøgelsesmetode </w:t>
      </w:r>
    </w:p>
    <w:p w:rsidR="00EA330F" w:rsidRPr="00D40AD3" w:rsidRDefault="00EA330F" w:rsidP="00A261F2">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lang w:eastAsia="da-DK"/>
        </w:rPr>
        <w:t xml:space="preserve">Der findes ikke specifikke undersøgelsesmetoder, der kan dokumentere nedsat kontrastfølsomhed, følsomhed over for blænding eller natteblindhed. Diagnoserne må baseres på </w:t>
      </w:r>
      <w:r w:rsidR="00D95695" w:rsidRPr="00D40AD3">
        <w:rPr>
          <w:rFonts w:eastAsia="Times New Roman"/>
          <w:lang w:eastAsia="da-DK"/>
        </w:rPr>
        <w:t>en konkret</w:t>
      </w:r>
      <w:r w:rsidRPr="00D40AD3">
        <w:rPr>
          <w:rFonts w:eastAsia="Times New Roman"/>
          <w:lang w:eastAsia="da-DK"/>
        </w:rPr>
        <w:t xml:space="preserve"> lægelig vurdering og undersøgelse samt</w:t>
      </w:r>
      <w:r w:rsidR="00D95695" w:rsidRPr="00D40AD3">
        <w:rPr>
          <w:rFonts w:eastAsia="Times New Roman"/>
          <w:lang w:eastAsia="da-DK"/>
        </w:rPr>
        <w:t xml:space="preserve"> </w:t>
      </w:r>
      <w:r w:rsidRPr="00D40AD3">
        <w:rPr>
          <w:rFonts w:eastAsia="Times New Roman"/>
          <w:lang w:eastAsia="da-DK"/>
        </w:rPr>
        <w:t>sygehistorien. Da problemstillingerne ikke kan objektiviseres, er det i høj grad op til den enkelte ansøger/fører selv at vurdere, om man lever op til færdselslovens § 54, som forpligter den enkelte til kun at køre, hvis man er i stand til det på betryggende vis.</w:t>
      </w:r>
    </w:p>
    <w:p w:rsidR="00EA330F" w:rsidRPr="00D40AD3" w:rsidRDefault="00EA330F" w:rsidP="00A261F2">
      <w:pPr>
        <w:tabs>
          <w:tab w:val="left" w:pos="425"/>
          <w:tab w:val="left" w:pos="851"/>
          <w:tab w:val="left" w:pos="1276"/>
          <w:tab w:val="left" w:pos="1701"/>
        </w:tabs>
        <w:spacing w:after="0" w:line="240" w:lineRule="auto"/>
        <w:jc w:val="both"/>
        <w:rPr>
          <w:rFonts w:eastAsia="Times New Roman"/>
          <w:u w:val="single"/>
          <w:lang w:eastAsia="da-DK"/>
        </w:rPr>
      </w:pPr>
    </w:p>
    <w:p w:rsidR="00D16C46" w:rsidRPr="00D40AD3" w:rsidRDefault="00D16C46" w:rsidP="00D16C46">
      <w:pPr>
        <w:spacing w:line="240" w:lineRule="auto"/>
        <w:rPr>
          <w:u w:val="single"/>
        </w:rPr>
      </w:pPr>
      <w:r w:rsidRPr="00D40AD3">
        <w:rPr>
          <w:u w:val="single"/>
        </w:rPr>
        <w:t xml:space="preserve">Krav ved udstedelse og fornyelse af kørekort  </w:t>
      </w:r>
    </w:p>
    <w:p w:rsidR="00D16C46" w:rsidRPr="00D40AD3" w:rsidRDefault="00D16C46" w:rsidP="00D16C46">
      <w:pPr>
        <w:spacing w:line="240" w:lineRule="auto"/>
        <w:jc w:val="both"/>
        <w:rPr>
          <w:u w:val="single"/>
        </w:rPr>
      </w:pPr>
      <w:r w:rsidRPr="00D40AD3">
        <w:t>Hvis ansøgeren/føreren har så alvorlige symptomer, at kørsel ikke vurderes forsvarlig, kan kørekort ikke udstedes eller fornys. Der er i henhold til Bekendtgørelse om kørekort mulighed for at lave begrænsninger i kørekortet, så der kun må kører i dagtimerne.</w:t>
      </w:r>
    </w:p>
    <w:p w:rsidR="00D95695" w:rsidRPr="00D40AD3" w:rsidRDefault="00D95695" w:rsidP="00A261F2">
      <w:pPr>
        <w:spacing w:line="240" w:lineRule="auto"/>
        <w:jc w:val="both"/>
        <w:rPr>
          <w:u w:val="single"/>
        </w:rPr>
      </w:pPr>
      <w:r w:rsidRPr="00D40AD3">
        <w:rPr>
          <w:u w:val="single"/>
        </w:rPr>
        <w:t>Dokumentation ved udstedelse og fornyelse af kørekort</w:t>
      </w:r>
    </w:p>
    <w:p w:rsidR="00EA330F" w:rsidRPr="00D40AD3" w:rsidRDefault="00EA330F" w:rsidP="00A261F2">
      <w:pPr>
        <w:tabs>
          <w:tab w:val="left" w:pos="425"/>
          <w:tab w:val="left" w:pos="851"/>
          <w:tab w:val="left" w:pos="1276"/>
          <w:tab w:val="left" w:pos="1701"/>
        </w:tabs>
        <w:spacing w:after="0" w:line="240" w:lineRule="auto"/>
        <w:jc w:val="both"/>
        <w:rPr>
          <w:rFonts w:eastAsia="Times New Roman"/>
          <w:lang w:eastAsia="da-DK"/>
        </w:rPr>
      </w:pPr>
      <w:r w:rsidRPr="00D40AD3">
        <w:rPr>
          <w:rFonts w:eastAsia="Times New Roman"/>
          <w:lang w:eastAsia="da-DK"/>
        </w:rPr>
        <w:t>Ved udfyldelsen af lægeattesten skal lægen kun nævne øjensygdomme af betydning for synsevnen. Diagnosen skal angives i lægeattesten under supplerende oplysninger. Hvis der foreligger en udtalelse fra en speciallæge i øjensygdomme, bør denne vedlægges.</w:t>
      </w:r>
    </w:p>
    <w:p w:rsidR="00EA330F" w:rsidRPr="00D40AD3" w:rsidRDefault="007662BA" w:rsidP="00820107">
      <w:pPr>
        <w:spacing w:line="240" w:lineRule="auto"/>
        <w:rPr>
          <w:b/>
          <w:i/>
          <w:sz w:val="24"/>
          <w:szCs w:val="24"/>
        </w:rPr>
      </w:pPr>
      <w:r w:rsidRPr="00D40AD3">
        <w:rPr>
          <w:b/>
          <w:i/>
          <w:sz w:val="24"/>
          <w:szCs w:val="24"/>
        </w:rPr>
        <w:t xml:space="preserve">3.2. </w:t>
      </w:r>
      <w:r w:rsidR="00EA330F" w:rsidRPr="00D40AD3">
        <w:rPr>
          <w:b/>
          <w:i/>
          <w:sz w:val="24"/>
          <w:szCs w:val="24"/>
        </w:rPr>
        <w:t>Hørelsen (B)</w:t>
      </w:r>
    </w:p>
    <w:p w:rsidR="00F1258D" w:rsidRPr="00D40AD3" w:rsidRDefault="00F1258D" w:rsidP="00F1258D">
      <w:pPr>
        <w:tabs>
          <w:tab w:val="left" w:pos="425"/>
          <w:tab w:val="left" w:pos="851"/>
          <w:tab w:val="left" w:pos="1276"/>
          <w:tab w:val="left" w:pos="1701"/>
        </w:tabs>
        <w:spacing w:after="0" w:line="240" w:lineRule="auto"/>
        <w:jc w:val="both"/>
        <w:rPr>
          <w:rFonts w:eastAsia="Times New Roman"/>
          <w:u w:val="single"/>
          <w:lang w:eastAsia="da-DK"/>
        </w:rPr>
      </w:pPr>
      <w:r w:rsidRPr="00D40AD3">
        <w:rPr>
          <w:rFonts w:eastAsia="Times New Roman"/>
          <w:u w:val="single"/>
          <w:lang w:eastAsia="da-DK"/>
        </w:rPr>
        <w:t>Generelle forhold</w:t>
      </w:r>
    </w:p>
    <w:p w:rsidR="00F1258D" w:rsidRPr="00D40AD3" w:rsidRDefault="00F1258D" w:rsidP="00F1258D">
      <w:pPr>
        <w:tabs>
          <w:tab w:val="left" w:pos="425"/>
          <w:tab w:val="left" w:pos="851"/>
          <w:tab w:val="left" w:pos="1276"/>
          <w:tab w:val="left" w:pos="1701"/>
        </w:tabs>
        <w:spacing w:after="0" w:line="240" w:lineRule="auto"/>
        <w:jc w:val="both"/>
      </w:pPr>
      <w:r w:rsidRPr="00D40AD3">
        <w:t>Der er ingen specifikke krav til hørelsen til hverken</w:t>
      </w:r>
      <w:r w:rsidR="00DF4126" w:rsidRPr="00D40AD3">
        <w:t xml:space="preserve"> førere af</w:t>
      </w:r>
      <w:r w:rsidR="005912DF" w:rsidRPr="00D40AD3">
        <w:t xml:space="preserve"> </w:t>
      </w:r>
      <w:r w:rsidR="00A603D2" w:rsidRPr="00D40AD3">
        <w:t>Gruppe</w:t>
      </w:r>
      <w:r w:rsidR="005912DF" w:rsidRPr="00D40AD3">
        <w:t xml:space="preserve"> 1 eller </w:t>
      </w:r>
      <w:r w:rsidR="00A603D2" w:rsidRPr="00D40AD3">
        <w:t>Gruppe</w:t>
      </w:r>
      <w:r w:rsidR="005912DF" w:rsidRPr="00D40AD3">
        <w:t xml:space="preserve"> 2-</w:t>
      </w:r>
      <w:r w:rsidR="004A4106" w:rsidRPr="00D40AD3">
        <w:t>køretøjer, men da manglende hørelse kan udgøre et trafiksikkerhedsmæssigt problem</w:t>
      </w:r>
      <w:r w:rsidR="006228B6" w:rsidRPr="00D40AD3">
        <w:t>,</w:t>
      </w:r>
      <w:r w:rsidR="004A4106" w:rsidRPr="00D40AD3">
        <w:t xml:space="preserve"> bør der være fokus på at optimere hørelsen.</w:t>
      </w:r>
    </w:p>
    <w:p w:rsidR="00F1258D" w:rsidRPr="00D40AD3" w:rsidRDefault="00F1258D" w:rsidP="00F1258D">
      <w:pPr>
        <w:tabs>
          <w:tab w:val="left" w:pos="425"/>
          <w:tab w:val="left" w:pos="851"/>
          <w:tab w:val="left" w:pos="1276"/>
          <w:tab w:val="left" w:pos="1701"/>
        </w:tabs>
        <w:spacing w:after="0" w:line="240" w:lineRule="auto"/>
        <w:jc w:val="both"/>
      </w:pPr>
    </w:p>
    <w:p w:rsidR="004A4106" w:rsidRPr="00D40AD3" w:rsidRDefault="004A4106" w:rsidP="00F1258D">
      <w:pPr>
        <w:rPr>
          <w:rFonts w:eastAsia="Times New Roman"/>
          <w:lang w:eastAsia="da-DK"/>
        </w:rPr>
      </w:pPr>
      <w:r w:rsidRPr="00D40AD3">
        <w:rPr>
          <w:rFonts w:eastAsia="Times New Roman"/>
          <w:u w:val="single"/>
          <w:lang w:eastAsia="da-DK"/>
        </w:rPr>
        <w:t>Lægeligt kørselsforbud</w:t>
      </w:r>
      <w:r w:rsidRPr="00D40AD3">
        <w:rPr>
          <w:rFonts w:eastAsia="Times New Roman"/>
          <w:lang w:eastAsia="da-DK"/>
        </w:rPr>
        <w:t xml:space="preserve"> </w:t>
      </w:r>
    </w:p>
    <w:p w:rsidR="004A4106" w:rsidRPr="00D40AD3" w:rsidRDefault="004A4106" w:rsidP="00133606">
      <w:pPr>
        <w:spacing w:line="240" w:lineRule="auto"/>
        <w:jc w:val="both"/>
        <w:rPr>
          <w:rFonts w:eastAsia="Times New Roman"/>
          <w:lang w:eastAsia="da-DK"/>
        </w:rPr>
      </w:pPr>
      <w:r w:rsidRPr="00D40AD3">
        <w:rPr>
          <w:rFonts w:eastAsia="Times New Roman"/>
          <w:lang w:eastAsia="da-DK"/>
        </w:rPr>
        <w:t xml:space="preserve">Der vil kun i helt særlige situationer være behov for et lægeligt kørselsforbud på grund af hørenedsættelse. Dette kan være i situationer, hvor der er andre samtidige </w:t>
      </w:r>
      <w:r w:rsidR="00DF4126" w:rsidRPr="00D40AD3">
        <w:rPr>
          <w:rFonts w:eastAsia="Times New Roman"/>
          <w:lang w:eastAsia="da-DK"/>
        </w:rPr>
        <w:t>helbredsforhold af betydning, for eksempel</w:t>
      </w:r>
      <w:r w:rsidR="00133606" w:rsidRPr="00D40AD3">
        <w:rPr>
          <w:rFonts w:eastAsia="Times New Roman"/>
          <w:lang w:eastAsia="da-DK"/>
        </w:rPr>
        <w:t xml:space="preserve"> </w:t>
      </w:r>
      <w:r w:rsidRPr="00D40AD3">
        <w:rPr>
          <w:rFonts w:eastAsia="Times New Roman"/>
          <w:lang w:eastAsia="da-DK"/>
        </w:rPr>
        <w:t>begyndende demens.</w:t>
      </w:r>
      <w:r w:rsidR="00F47651" w:rsidRPr="00D40AD3">
        <w:rPr>
          <w:rFonts w:eastAsia="Times New Roman"/>
          <w:lang w:eastAsia="da-DK"/>
        </w:rPr>
        <w:t xml:space="preserve"> Det vil ofte være relevant at rådgive førere med hørenedsættelse om brug af høreapparat.</w:t>
      </w:r>
    </w:p>
    <w:p w:rsidR="00F1258D" w:rsidRPr="00D40AD3" w:rsidRDefault="00F1258D" w:rsidP="00F1258D">
      <w:pPr>
        <w:tabs>
          <w:tab w:val="left" w:pos="425"/>
          <w:tab w:val="left" w:pos="851"/>
          <w:tab w:val="left" w:pos="1276"/>
          <w:tab w:val="left" w:pos="1701"/>
        </w:tabs>
        <w:spacing w:after="0" w:line="240" w:lineRule="auto"/>
        <w:jc w:val="both"/>
        <w:rPr>
          <w:rFonts w:eastAsia="Times New Roman"/>
          <w:u w:val="single"/>
          <w:lang w:eastAsia="da-DK"/>
        </w:rPr>
      </w:pPr>
      <w:r w:rsidRPr="00D40AD3">
        <w:rPr>
          <w:rFonts w:eastAsia="Times New Roman"/>
          <w:u w:val="single"/>
          <w:lang w:eastAsia="da-DK"/>
        </w:rPr>
        <w:t>Undersøgelsesmetode</w:t>
      </w:r>
    </w:p>
    <w:p w:rsidR="00F1258D" w:rsidRPr="00D40AD3" w:rsidRDefault="00D2294A" w:rsidP="008838FA">
      <w:pPr>
        <w:spacing w:line="240" w:lineRule="auto"/>
        <w:jc w:val="both"/>
      </w:pPr>
      <w:r w:rsidRPr="00D40AD3">
        <w:t xml:space="preserve">Begge ører prøves samtidigt i </w:t>
      </w:r>
      <w:r w:rsidR="00DF4126" w:rsidRPr="00D40AD3">
        <w:t>fire</w:t>
      </w:r>
      <w:r w:rsidRPr="00D40AD3">
        <w:t xml:space="preserve"> meters afstand. Hvis almindelig talestemme ikke kan forstås</w:t>
      </w:r>
      <w:r w:rsidR="00DF4126" w:rsidRPr="00D40AD3">
        <w:t>,</w:t>
      </w:r>
      <w:r w:rsidRPr="00D40AD3">
        <w:t xml:space="preserve"> bør det undersøges, om føreren med fordel kan anvende høreapparat.</w:t>
      </w:r>
    </w:p>
    <w:p w:rsidR="00F1258D" w:rsidRPr="00D40AD3" w:rsidRDefault="00F1258D" w:rsidP="00820107">
      <w:pPr>
        <w:spacing w:line="240" w:lineRule="auto"/>
        <w:rPr>
          <w:u w:val="single"/>
        </w:rPr>
      </w:pPr>
      <w:r w:rsidRPr="00D40AD3">
        <w:rPr>
          <w:u w:val="single"/>
        </w:rPr>
        <w:t xml:space="preserve">Krav ved udstedelse og fornyelse af kørekort  </w:t>
      </w:r>
    </w:p>
    <w:p w:rsidR="00EA330F" w:rsidRPr="00D40AD3" w:rsidRDefault="00EA330F" w:rsidP="00820107">
      <w:pPr>
        <w:spacing w:line="240" w:lineRule="auto"/>
        <w:jc w:val="both"/>
      </w:pPr>
      <w:r w:rsidRPr="00D40AD3">
        <w:rPr>
          <w:b/>
          <w:u w:val="single"/>
        </w:rPr>
        <w:t>Gruppe 1</w:t>
      </w:r>
      <w:r w:rsidRPr="00D40AD3">
        <w:t xml:space="preserve">: Der er ingen krav om hørelse </w:t>
      </w:r>
      <w:r w:rsidR="006228B6" w:rsidRPr="00D40AD3">
        <w:t xml:space="preserve">til førere af </w:t>
      </w:r>
      <w:r w:rsidRPr="00D40AD3">
        <w:t xml:space="preserve">køretøjer i </w:t>
      </w:r>
      <w:r w:rsidR="00A603D2" w:rsidRPr="00D40AD3">
        <w:t>Gruppe</w:t>
      </w:r>
      <w:r w:rsidRPr="00D40AD3">
        <w:t xml:space="preserve"> 1. </w:t>
      </w:r>
      <w:r w:rsidR="00133606" w:rsidRPr="00D40AD3">
        <w:t>Der kan ikke stilles vilkår i kørekortet om brug af høreapparat og sidespejle.</w:t>
      </w:r>
    </w:p>
    <w:p w:rsidR="00EA330F" w:rsidRPr="00D40AD3" w:rsidRDefault="00EA330F" w:rsidP="00820107">
      <w:pPr>
        <w:spacing w:line="240" w:lineRule="auto"/>
        <w:jc w:val="both"/>
      </w:pPr>
      <w:r w:rsidRPr="00D40AD3">
        <w:rPr>
          <w:b/>
          <w:u w:val="single"/>
        </w:rPr>
        <w:t>Gruppe 2</w:t>
      </w:r>
      <w:r w:rsidRPr="00D40AD3">
        <w:rPr>
          <w:b/>
        </w:rPr>
        <w:t xml:space="preserve">: </w:t>
      </w:r>
      <w:r w:rsidR="005B300F" w:rsidRPr="00D40AD3">
        <w:t xml:space="preserve">Ved betydende hørenedsættelse kræves </w:t>
      </w:r>
      <w:r w:rsidRPr="00D40AD3">
        <w:t xml:space="preserve">til førere i </w:t>
      </w:r>
      <w:r w:rsidR="00A603D2" w:rsidRPr="00D40AD3">
        <w:t>Gruppe</w:t>
      </w:r>
      <w:r w:rsidRPr="00D40AD3">
        <w:t xml:space="preserve"> 2 en udtalelse fra egen læge eller en speciallæge i øre-næse-halssygdomme om graden af hørenedsættelse og dennes betydning for høreevnen. Lægen skal særligt udtale sig om, hvilke indretninger der bedst muligt kan kompensere for den nedsatte høreevne, eksempelvis brug af høreapparat eller spejle på køretøjet. </w:t>
      </w:r>
    </w:p>
    <w:p w:rsidR="008D2B79" w:rsidRPr="00D40AD3" w:rsidRDefault="008D2B79" w:rsidP="008D2B79">
      <w:pPr>
        <w:spacing w:line="240" w:lineRule="auto"/>
        <w:jc w:val="both"/>
      </w:pPr>
      <w:r w:rsidRPr="00D40AD3">
        <w:t>Brug af høreapparat og sidespejle vil på baggrund af lægeudtalelsen kunne stilles som vilkår for kørekort til Gruppe 2.</w:t>
      </w:r>
    </w:p>
    <w:p w:rsidR="009F1F32" w:rsidRPr="00D40AD3" w:rsidRDefault="009F1F32">
      <w:pPr>
        <w:rPr>
          <w:b/>
          <w:sz w:val="24"/>
          <w:szCs w:val="24"/>
          <w:u w:val="single"/>
        </w:rPr>
      </w:pPr>
      <w:r w:rsidRPr="00D40AD3">
        <w:rPr>
          <w:b/>
          <w:sz w:val="24"/>
          <w:szCs w:val="24"/>
          <w:u w:val="single"/>
        </w:rPr>
        <w:br w:type="page"/>
      </w:r>
    </w:p>
    <w:p w:rsidR="00C55EA1" w:rsidRPr="00D40AD3" w:rsidRDefault="00C55EA1" w:rsidP="00820107">
      <w:pPr>
        <w:spacing w:line="240" w:lineRule="auto"/>
        <w:jc w:val="both"/>
        <w:rPr>
          <w:b/>
          <w:sz w:val="24"/>
          <w:szCs w:val="24"/>
          <w:u w:val="single"/>
        </w:rPr>
      </w:pPr>
      <w:r w:rsidRPr="00D40AD3">
        <w:rPr>
          <w:b/>
          <w:sz w:val="24"/>
          <w:szCs w:val="24"/>
          <w:u w:val="single"/>
        </w:rPr>
        <w:lastRenderedPageBreak/>
        <w:t>4. Neurologisk</w:t>
      </w:r>
      <w:r w:rsidR="008A0B88" w:rsidRPr="00D40AD3">
        <w:rPr>
          <w:b/>
          <w:sz w:val="24"/>
          <w:szCs w:val="24"/>
          <w:u w:val="single"/>
        </w:rPr>
        <w:t>e</w:t>
      </w:r>
      <w:r w:rsidRPr="00D40AD3">
        <w:rPr>
          <w:b/>
          <w:sz w:val="24"/>
          <w:szCs w:val="24"/>
          <w:u w:val="single"/>
        </w:rPr>
        <w:t xml:space="preserve"> lidelser</w:t>
      </w:r>
    </w:p>
    <w:p w:rsidR="00C55EA1" w:rsidRPr="00D40AD3" w:rsidRDefault="007662BA" w:rsidP="00820107">
      <w:pPr>
        <w:spacing w:line="240" w:lineRule="auto"/>
        <w:jc w:val="both"/>
        <w:rPr>
          <w:b/>
          <w:i/>
          <w:sz w:val="24"/>
          <w:szCs w:val="24"/>
        </w:rPr>
      </w:pPr>
      <w:r w:rsidRPr="00D40AD3">
        <w:rPr>
          <w:b/>
          <w:i/>
          <w:sz w:val="24"/>
          <w:szCs w:val="24"/>
        </w:rPr>
        <w:t xml:space="preserve">4.1. </w:t>
      </w:r>
      <w:r w:rsidR="00C55EA1" w:rsidRPr="00D40AD3">
        <w:rPr>
          <w:b/>
          <w:i/>
          <w:sz w:val="24"/>
          <w:szCs w:val="24"/>
        </w:rPr>
        <w:t>Epilepsi og kramper (F1)</w:t>
      </w:r>
    </w:p>
    <w:p w:rsidR="00C55EA1" w:rsidRPr="00D40AD3" w:rsidRDefault="00C55EA1" w:rsidP="00820107">
      <w:pPr>
        <w:spacing w:line="240" w:lineRule="auto"/>
        <w:rPr>
          <w:rFonts w:eastAsia="Times New Roman"/>
          <w:bCs/>
          <w:color w:val="000000"/>
          <w:u w:val="single"/>
          <w:lang w:eastAsia="da-DK"/>
        </w:rPr>
      </w:pPr>
      <w:r w:rsidRPr="00D40AD3">
        <w:rPr>
          <w:rFonts w:eastAsia="Times New Roman"/>
          <w:bCs/>
          <w:color w:val="000000"/>
          <w:u w:val="single"/>
          <w:lang w:eastAsia="da-DK"/>
        </w:rPr>
        <w:t>Generelle forhold</w:t>
      </w:r>
    </w:p>
    <w:p w:rsidR="00C55EA1" w:rsidRPr="00D40AD3" w:rsidRDefault="00C55EA1" w:rsidP="00820107">
      <w:pPr>
        <w:spacing w:line="240" w:lineRule="auto"/>
        <w:jc w:val="both"/>
      </w:pPr>
      <w:r w:rsidRPr="00D40AD3">
        <w:t xml:space="preserve">Epilepsianfald, der påvirker bevidstheden, og andre alvorlige bevidsthedsforstyrrelser udgør </w:t>
      </w:r>
      <w:r w:rsidR="001A7EEC" w:rsidRPr="00D40AD3">
        <w:t xml:space="preserve">i sagens natur </w:t>
      </w:r>
      <w:r w:rsidRPr="00D40AD3">
        <w:t>en betydelig risiko for trafiksikkerheden, hvis anfaldene indtræffer, mens føreren kører et motorkøretøj</w:t>
      </w:r>
    </w:p>
    <w:p w:rsidR="00C55EA1" w:rsidRPr="00D40AD3" w:rsidRDefault="00C55EA1" w:rsidP="00820107">
      <w:pPr>
        <w:spacing w:line="240" w:lineRule="auto"/>
        <w:jc w:val="both"/>
      </w:pPr>
      <w:r w:rsidRPr="00D40AD3">
        <w:t>Epileptisk anfald skyldes en forstyrrelse i hjernens elektriske aktivitet. Anfaldet kan starte et enkelt sted i hjernen (</w:t>
      </w:r>
      <w:proofErr w:type="spellStart"/>
      <w:r w:rsidRPr="00D40AD3">
        <w:t>fokalt</w:t>
      </w:r>
      <w:proofErr w:type="spellEnd"/>
      <w:r w:rsidRPr="00D40AD3">
        <w:t xml:space="preserve">) og vil medføre psykiske eller sensoriske fænomener eller lokaliserede rykninger og blive generaliseret. Anfaldet kan dog også være generaliseret fra begyndelsen. </w:t>
      </w:r>
    </w:p>
    <w:p w:rsidR="00C55EA1" w:rsidRPr="00D40AD3" w:rsidRDefault="00C55EA1" w:rsidP="00820107">
      <w:pPr>
        <w:spacing w:line="240" w:lineRule="auto"/>
      </w:pPr>
      <w:r w:rsidRPr="00D40AD3">
        <w:t xml:space="preserve">Diagnosen epilepsi defineres i kørekortsammenhænge som en situation, hvor der har været </w:t>
      </w:r>
      <w:r w:rsidR="008943C5" w:rsidRPr="00D40AD3">
        <w:t>to</w:t>
      </w:r>
      <w:r w:rsidRPr="00D40AD3">
        <w:t xml:space="preserve"> eller flere epileptiske anfald indenfor en </w:t>
      </w:r>
      <w:r w:rsidR="0058158C" w:rsidRPr="00D40AD3">
        <w:t>periode på fem</w:t>
      </w:r>
      <w:r w:rsidRPr="00D40AD3">
        <w:t xml:space="preserve"> år</w:t>
      </w:r>
      <w:r w:rsidR="00A00E4C" w:rsidRPr="00D40AD3">
        <w:t>. Der er s</w:t>
      </w:r>
      <w:r w:rsidR="001A7EEC" w:rsidRPr="00D40AD3">
        <w:t>ærlige regler</w:t>
      </w:r>
      <w:r w:rsidR="00A00E4C" w:rsidRPr="00D40AD3">
        <w:t xml:space="preserve"> for udstedelse af kørekort, når føreren har denne diagnose</w:t>
      </w:r>
      <w:r w:rsidRPr="00D40AD3">
        <w:t>. Enkeltstående epileptisk</w:t>
      </w:r>
      <w:r w:rsidR="001A7EEC" w:rsidRPr="00D40AD3">
        <w:t>e</w:t>
      </w:r>
      <w:r w:rsidRPr="00D40AD3">
        <w:t xml:space="preserve"> og epilepsilignende anfald er omfattet af </w:t>
      </w:r>
      <w:r w:rsidR="001A7EEC" w:rsidRPr="00D40AD3">
        <w:t xml:space="preserve">lidt mindre restriktive </w:t>
      </w:r>
      <w:r w:rsidRPr="00D40AD3">
        <w:t xml:space="preserve">regler.  </w:t>
      </w:r>
    </w:p>
    <w:p w:rsidR="00C55EA1" w:rsidRPr="00D40AD3" w:rsidRDefault="00C55EA1" w:rsidP="00820107">
      <w:pPr>
        <w:spacing w:line="240" w:lineRule="auto"/>
        <w:jc w:val="both"/>
      </w:pPr>
      <w:r w:rsidRPr="00D40AD3">
        <w:t xml:space="preserve">Et provokeret epileptisk anfald defineres som et anfald, der åbenlyst skyldes en kendt årsag, </w:t>
      </w:r>
      <w:r w:rsidR="00A00E4C" w:rsidRPr="00D40AD3">
        <w:t xml:space="preserve">og </w:t>
      </w:r>
      <w:r w:rsidR="000526C1" w:rsidRPr="00D40AD3">
        <w:t>hvo</w:t>
      </w:r>
      <w:r w:rsidR="00A00E4C" w:rsidRPr="00D40AD3">
        <w:t>r det er muligt at undgå, at det sker igen</w:t>
      </w:r>
      <w:r w:rsidRPr="00D40AD3">
        <w:t xml:space="preserve">. Definitionen skal tolkes restriktivt. Anfald efter søvnunderskud eller følger efter indtagelse af for eksempel alkohol anses </w:t>
      </w:r>
      <w:r w:rsidR="00742402" w:rsidRPr="00D40AD3">
        <w:t xml:space="preserve">i kørekortssammenhænge </w:t>
      </w:r>
      <w:r w:rsidRPr="00D40AD3">
        <w:t>ikke som provokerede epileptiske anfald, da sådanne tilstande let kan opstå igen.</w:t>
      </w:r>
      <w:r w:rsidR="00915BF7" w:rsidRPr="00D40AD3">
        <w:t xml:space="preserve"> </w:t>
      </w:r>
    </w:p>
    <w:p w:rsidR="00C55EA1" w:rsidRPr="00D40AD3" w:rsidRDefault="00C55EA1" w:rsidP="00820107">
      <w:pPr>
        <w:spacing w:line="240" w:lineRule="auto"/>
        <w:rPr>
          <w:u w:val="single"/>
        </w:rPr>
      </w:pPr>
      <w:r w:rsidRPr="00D40AD3">
        <w:rPr>
          <w:u w:val="single"/>
        </w:rPr>
        <w:t>Lægeligt kørselsforbud</w:t>
      </w:r>
    </w:p>
    <w:p w:rsidR="00B71EAC" w:rsidRPr="00D40AD3" w:rsidRDefault="00C55EA1" w:rsidP="00B71EAC">
      <w:pPr>
        <w:spacing w:line="240" w:lineRule="auto"/>
        <w:jc w:val="both"/>
      </w:pPr>
      <w:r w:rsidRPr="00D40AD3">
        <w:rPr>
          <w:b/>
          <w:u w:val="single"/>
        </w:rPr>
        <w:t>Gruppe 1</w:t>
      </w:r>
      <w:r w:rsidRPr="00D40AD3">
        <w:t xml:space="preserve">: Ved </w:t>
      </w:r>
      <w:proofErr w:type="spellStart"/>
      <w:r w:rsidRPr="00D40AD3">
        <w:t>nydiagnosticeret</w:t>
      </w:r>
      <w:proofErr w:type="spellEnd"/>
      <w:r w:rsidRPr="00D40AD3">
        <w:t xml:space="preserve"> epilepsi</w:t>
      </w:r>
      <w:r w:rsidR="009F1D23" w:rsidRPr="00D40AD3">
        <w:t xml:space="preserve">, som defineret i afsnittet </w:t>
      </w:r>
      <w:r w:rsidR="00915BF7" w:rsidRPr="00D40AD3">
        <w:t>”</w:t>
      </w:r>
      <w:r w:rsidR="009F1D23" w:rsidRPr="00D40AD3">
        <w:t>Generelle forhold</w:t>
      </w:r>
      <w:r w:rsidR="00915BF7" w:rsidRPr="00D40AD3">
        <w:t>”</w:t>
      </w:r>
      <w:r w:rsidR="009F1D23" w:rsidRPr="00D40AD3">
        <w:t xml:space="preserve">, </w:t>
      </w:r>
      <w:r w:rsidR="002057C6" w:rsidRPr="00D40AD3">
        <w:t>og efter et epileptisk anfald hos en patient med kendt epilepsi, bør</w:t>
      </w:r>
      <w:r w:rsidRPr="00D40AD3">
        <w:t xml:space="preserve"> lægen </w:t>
      </w:r>
      <w:r w:rsidR="002057C6" w:rsidRPr="00D40AD3">
        <w:t xml:space="preserve">sædvanligvis </w:t>
      </w:r>
      <w:r w:rsidRPr="00D40AD3">
        <w:t xml:space="preserve">udstede et kørselsforbud i mindst 12 måneder. Føreren skal have været </w:t>
      </w:r>
      <w:proofErr w:type="spellStart"/>
      <w:r w:rsidRPr="00D40AD3">
        <w:t>anfaldsfri</w:t>
      </w:r>
      <w:proofErr w:type="spellEnd"/>
      <w:r w:rsidRPr="00D40AD3">
        <w:t xml:space="preserve"> i </w:t>
      </w:r>
      <w:r w:rsidR="00AC2426" w:rsidRPr="00D40AD3">
        <w:t xml:space="preserve">hele den </w:t>
      </w:r>
      <w:r w:rsidRPr="00D40AD3">
        <w:t>periode</w:t>
      </w:r>
      <w:r w:rsidR="00A00E4C" w:rsidRPr="00D40AD3">
        <w:t>,</w:t>
      </w:r>
      <w:r w:rsidR="00AC2426" w:rsidRPr="00D40AD3">
        <w:t xml:space="preserve"> der er kørselsforbud</w:t>
      </w:r>
      <w:r w:rsidRPr="00D40AD3">
        <w:t xml:space="preserve">. </w:t>
      </w:r>
      <w:r w:rsidR="00B71EAC" w:rsidRPr="00D40AD3">
        <w:t>Tilsvarende regler gælder e</w:t>
      </w:r>
      <w:r w:rsidRPr="00D40AD3">
        <w:t>fter et operativt indgreb til behandling af epilepsi</w:t>
      </w:r>
      <w:r w:rsidR="00B71EAC" w:rsidRPr="00D40AD3">
        <w:t>.</w:t>
      </w:r>
    </w:p>
    <w:p w:rsidR="009F1D23" w:rsidRPr="00D40AD3" w:rsidRDefault="00B71EAC" w:rsidP="00B71EAC">
      <w:pPr>
        <w:spacing w:line="240" w:lineRule="auto"/>
        <w:jc w:val="both"/>
      </w:pPr>
      <w:r w:rsidRPr="00D40AD3">
        <w:t>Efter et</w:t>
      </w:r>
      <w:r w:rsidR="009C2C91" w:rsidRPr="00D40AD3">
        <w:t xml:space="preserve"> enkeltstående uprovokeret </w:t>
      </w:r>
      <w:r w:rsidR="00C55EA1" w:rsidRPr="00D40AD3">
        <w:t xml:space="preserve">epileptisk anfald </w:t>
      </w:r>
      <w:r w:rsidR="009F1D23" w:rsidRPr="00D40AD3">
        <w:t>hos en patient uden kendt epilepsi</w:t>
      </w:r>
      <w:r w:rsidR="00915BF7" w:rsidRPr="00D40AD3">
        <w:t>,</w:t>
      </w:r>
      <w:r w:rsidR="009F1D23" w:rsidRPr="00D40AD3">
        <w:t xml:space="preserve"> </w:t>
      </w:r>
      <w:r w:rsidR="00697140" w:rsidRPr="00D40AD3">
        <w:t>bør</w:t>
      </w:r>
      <w:r w:rsidR="00C55EA1" w:rsidRPr="00D40AD3">
        <w:t xml:space="preserve"> lægen give et kørselsforbud i </w:t>
      </w:r>
      <w:r w:rsidR="00915BF7" w:rsidRPr="00D40AD3">
        <w:t xml:space="preserve">sædvanligvis </w:t>
      </w:r>
      <w:r w:rsidR="00C55EA1" w:rsidRPr="00D40AD3">
        <w:t xml:space="preserve">mindst </w:t>
      </w:r>
      <w:r w:rsidR="008943C5" w:rsidRPr="00D40AD3">
        <w:t>seks</w:t>
      </w:r>
      <w:r w:rsidR="00C55EA1" w:rsidRPr="00D40AD3">
        <w:t xml:space="preserve"> måneder</w:t>
      </w:r>
      <w:r w:rsidR="000526C1" w:rsidRPr="00D40AD3">
        <w:t>.</w:t>
      </w:r>
      <w:r w:rsidR="00BA4685" w:rsidRPr="00D40AD3">
        <w:t xml:space="preserve"> </w:t>
      </w:r>
      <w:r w:rsidR="009F1D23" w:rsidRPr="00D40AD3">
        <w:t xml:space="preserve">I vurderingen må indgå, om der i anamnesen er nogen form </w:t>
      </w:r>
      <w:r w:rsidR="00915BF7" w:rsidRPr="00D40AD3">
        <w:t xml:space="preserve">for epilepsi-lignende symptomer og om der er </w:t>
      </w:r>
      <w:r w:rsidR="00802E9C" w:rsidRPr="00D40AD3">
        <w:t>EEG</w:t>
      </w:r>
      <w:r w:rsidR="00915BF7" w:rsidRPr="00D40AD3">
        <w:t>-forandringer.</w:t>
      </w:r>
      <w:r w:rsidR="002A0D20" w:rsidRPr="00D40AD3">
        <w:t xml:space="preserve"> Inden ophævelse af kørselsforbuddet bør der normalt ske en neurologisk speciallægevurdering.</w:t>
      </w:r>
    </w:p>
    <w:p w:rsidR="00BA4685" w:rsidRPr="00D40AD3" w:rsidRDefault="00BA4685" w:rsidP="00B71EAC">
      <w:pPr>
        <w:spacing w:line="240" w:lineRule="auto"/>
        <w:jc w:val="both"/>
      </w:pPr>
      <w:r w:rsidRPr="00D40AD3">
        <w:t xml:space="preserve">Ved </w:t>
      </w:r>
      <w:r w:rsidR="00802E9C" w:rsidRPr="00D40AD3">
        <w:t xml:space="preserve">et </w:t>
      </w:r>
      <w:r w:rsidRPr="00D40AD3">
        <w:t>enkeltstående epilepsilignende anfald på grund af abstinens eller alkoholrelaterede kramper bør kør</w:t>
      </w:r>
      <w:r w:rsidR="00A00E4C" w:rsidRPr="00D40AD3">
        <w:t>selsforbuddet være på 12 måneder. Føreren</w:t>
      </w:r>
      <w:r w:rsidRPr="00D40AD3">
        <w:t xml:space="preserve"> er endvidere omfattet</w:t>
      </w:r>
      <w:r w:rsidR="00A00E4C" w:rsidRPr="00D40AD3">
        <w:t xml:space="preserve"> af reglerne beskrevet i kapitel </w:t>
      </w:r>
      <w:r w:rsidRPr="00D40AD3">
        <w:t xml:space="preserve">8.1. </w:t>
      </w:r>
      <w:r w:rsidR="00A00E4C" w:rsidRPr="00D40AD3">
        <w:t>om a</w:t>
      </w:r>
      <w:r w:rsidRPr="00D40AD3">
        <w:t>lkoholmisbrug</w:t>
      </w:r>
      <w:r w:rsidR="00444256" w:rsidRPr="00D40AD3">
        <w:t>.</w:t>
      </w:r>
    </w:p>
    <w:p w:rsidR="00C55EA1" w:rsidRPr="00D40AD3" w:rsidRDefault="00C55EA1" w:rsidP="00B71EAC">
      <w:pPr>
        <w:spacing w:line="240" w:lineRule="auto"/>
        <w:jc w:val="both"/>
      </w:pPr>
      <w:r w:rsidRPr="00D40AD3">
        <w:t>Ved enkeltstående provokere</w:t>
      </w:r>
      <w:r w:rsidR="009C2C91" w:rsidRPr="00D40AD3">
        <w:t>t</w:t>
      </w:r>
      <w:r w:rsidRPr="00D40AD3">
        <w:t xml:space="preserve"> epileptisk anfald </w:t>
      </w:r>
      <w:r w:rsidR="00697140" w:rsidRPr="00D40AD3">
        <w:t>bør</w:t>
      </w:r>
      <w:r w:rsidRPr="00D40AD3">
        <w:t xml:space="preserve"> der udstedes kørselsforbud, indtil tilfældet er neurologisk udredt, og der er en aktuel udtalelse fra en speciallæge i neurologi eller neurokirurgi, der anbefaler ophævelse.</w:t>
      </w:r>
      <w:r w:rsidR="00915BF7" w:rsidRPr="00D40AD3">
        <w:t xml:space="preserve"> Begrebet provokeret epileptisk anfald skal tolkes restriktivt som beskrevet i det generelle afsnit.</w:t>
      </w:r>
    </w:p>
    <w:p w:rsidR="00C55EA1" w:rsidRPr="00D40AD3" w:rsidRDefault="00C55EA1" w:rsidP="00B71EAC">
      <w:pPr>
        <w:spacing w:line="240" w:lineRule="auto"/>
        <w:jc w:val="both"/>
      </w:pPr>
      <w:r w:rsidRPr="00D40AD3">
        <w:t xml:space="preserve">Ved epilepsi udelukkende i sovende tilstand </w:t>
      </w:r>
      <w:r w:rsidR="00697140" w:rsidRPr="00D40AD3">
        <w:t>bør</w:t>
      </w:r>
      <w:r w:rsidRPr="00D40AD3">
        <w:t xml:space="preserve"> der udstedes kørselsforbud, indtil dette </w:t>
      </w:r>
      <w:proofErr w:type="spellStart"/>
      <w:r w:rsidRPr="00D40AD3">
        <w:t>anfaldsmønster</w:t>
      </w:r>
      <w:proofErr w:type="spellEnd"/>
      <w:r w:rsidRPr="00D40AD3">
        <w:t xml:space="preserve"> har varet i mindst </w:t>
      </w:r>
      <w:r w:rsidR="008943C5" w:rsidRPr="00D40AD3">
        <w:t>et</w:t>
      </w:r>
      <w:r w:rsidRPr="00D40AD3">
        <w:t xml:space="preserve"> år og er bekræftet ved lægelig udtalelse fra relevant speciallæge.</w:t>
      </w:r>
    </w:p>
    <w:p w:rsidR="00C55EA1" w:rsidRPr="00D40AD3" w:rsidRDefault="00C55EA1" w:rsidP="00820107">
      <w:pPr>
        <w:spacing w:line="240" w:lineRule="auto"/>
      </w:pPr>
      <w:r w:rsidRPr="00D40AD3">
        <w:t>Ved epilepsi, som beviseligt hverken påvirker bevidstheden eller medfør</w:t>
      </w:r>
      <w:r w:rsidR="009C2C91" w:rsidRPr="00D40AD3">
        <w:t>er</w:t>
      </w:r>
      <w:r w:rsidRPr="00D40AD3">
        <w:t xml:space="preserve"> nedsat funktionel evne, </w:t>
      </w:r>
      <w:r w:rsidR="00697140" w:rsidRPr="00D40AD3">
        <w:t>bør</w:t>
      </w:r>
      <w:r w:rsidRPr="00D40AD3">
        <w:t xml:space="preserve"> der udstedes kørselsforbud, indtil dette </w:t>
      </w:r>
      <w:proofErr w:type="spellStart"/>
      <w:r w:rsidRPr="00D40AD3">
        <w:t>anfaldsmønster</w:t>
      </w:r>
      <w:proofErr w:type="spellEnd"/>
      <w:r w:rsidRPr="00D40AD3">
        <w:t xml:space="preserve"> har varet i </w:t>
      </w:r>
      <w:r w:rsidR="008943C5" w:rsidRPr="00D40AD3">
        <w:t>mindst et</w:t>
      </w:r>
      <w:r w:rsidRPr="00D40AD3">
        <w:t xml:space="preserve"> år og er bekræftet ved udtalelse fra relevant speciallæge. </w:t>
      </w:r>
    </w:p>
    <w:p w:rsidR="00C55EA1" w:rsidRPr="00D40AD3" w:rsidRDefault="00BA4685" w:rsidP="00BA4685">
      <w:pPr>
        <w:spacing w:line="240" w:lineRule="auto"/>
        <w:jc w:val="both"/>
      </w:pPr>
      <w:r w:rsidRPr="00D40AD3">
        <w:lastRenderedPageBreak/>
        <w:t>U</w:t>
      </w:r>
      <w:r w:rsidR="00C55EA1" w:rsidRPr="00D40AD3">
        <w:t>nder</w:t>
      </w:r>
      <w:r w:rsidR="00A00E4C" w:rsidRPr="00D40AD3">
        <w:t xml:space="preserve"> en</w:t>
      </w:r>
      <w:r w:rsidR="00C55EA1" w:rsidRPr="00D40AD3">
        <w:t xml:space="preserve"> lægekontrolleret nedtrapning </w:t>
      </w:r>
      <w:r w:rsidRPr="00D40AD3">
        <w:t xml:space="preserve">af </w:t>
      </w:r>
      <w:proofErr w:type="spellStart"/>
      <w:r w:rsidRPr="00D40AD3">
        <w:t>anfaldsforebyggende</w:t>
      </w:r>
      <w:proofErr w:type="spellEnd"/>
      <w:r w:rsidRPr="00D40AD3">
        <w:t xml:space="preserve"> behandling </w:t>
      </w:r>
      <w:r w:rsidR="00697140" w:rsidRPr="00D40AD3">
        <w:t>bør</w:t>
      </w:r>
      <w:r w:rsidR="00C55EA1" w:rsidRPr="00D40AD3">
        <w:t xml:space="preserve"> lægen udstede kørselsforbud i nedtrapningsperioden og i mindst </w:t>
      </w:r>
      <w:r w:rsidR="008943C5" w:rsidRPr="00D40AD3">
        <w:t>seks</w:t>
      </w:r>
      <w:r w:rsidR="00C55EA1" w:rsidRPr="00D40AD3">
        <w:t xml:space="preserve"> måneder efter afslutning af behandlingen (</w:t>
      </w:r>
      <w:proofErr w:type="spellStart"/>
      <w:r w:rsidR="00C55EA1" w:rsidRPr="00D40AD3">
        <w:t>seponeringen</w:t>
      </w:r>
      <w:proofErr w:type="spellEnd"/>
      <w:r w:rsidR="00C55EA1" w:rsidRPr="00D40AD3">
        <w:t xml:space="preserve">). </w:t>
      </w:r>
    </w:p>
    <w:p w:rsidR="00C55EA1" w:rsidRPr="00D40AD3" w:rsidRDefault="00C55EA1" w:rsidP="00444256">
      <w:pPr>
        <w:spacing w:line="240" w:lineRule="auto"/>
        <w:jc w:val="both"/>
      </w:pPr>
      <w:r w:rsidRPr="00D40AD3">
        <w:t xml:space="preserve">Ved </w:t>
      </w:r>
      <w:r w:rsidR="000F70FB" w:rsidRPr="00D40AD3">
        <w:t>patien</w:t>
      </w:r>
      <w:r w:rsidR="002F1211" w:rsidRPr="00D40AD3">
        <w:t>ten</w:t>
      </w:r>
      <w:r w:rsidR="000F70FB" w:rsidRPr="00D40AD3">
        <w:t xml:space="preserve">s </w:t>
      </w:r>
      <w:proofErr w:type="gramStart"/>
      <w:r w:rsidRPr="00D40AD3">
        <w:t>egen</w:t>
      </w:r>
      <w:proofErr w:type="gramEnd"/>
      <w:r w:rsidRPr="00D40AD3">
        <w:t xml:space="preserve"> </w:t>
      </w:r>
      <w:proofErr w:type="spellStart"/>
      <w:r w:rsidRPr="00D40AD3">
        <w:t>seponering</w:t>
      </w:r>
      <w:proofErr w:type="spellEnd"/>
      <w:r w:rsidRPr="00D40AD3">
        <w:t xml:space="preserve"> af </w:t>
      </w:r>
      <w:proofErr w:type="spellStart"/>
      <w:r w:rsidRPr="00D40AD3">
        <w:t>anfaldsforebyggende</w:t>
      </w:r>
      <w:proofErr w:type="spellEnd"/>
      <w:r w:rsidRPr="00D40AD3">
        <w:t xml:space="preserve"> behandling </w:t>
      </w:r>
      <w:r w:rsidR="000F70FB" w:rsidRPr="00D40AD3">
        <w:t xml:space="preserve">mod epilepsi </w:t>
      </w:r>
      <w:r w:rsidR="002A0D20" w:rsidRPr="00D40AD3">
        <w:t xml:space="preserve">, </w:t>
      </w:r>
      <w:r w:rsidR="000F70FB" w:rsidRPr="00D40AD3">
        <w:t xml:space="preserve">må patienten oplyses om, at der </w:t>
      </w:r>
      <w:r w:rsidR="00697140" w:rsidRPr="00D40AD3">
        <w:t>bør</w:t>
      </w:r>
      <w:r w:rsidR="000F70FB" w:rsidRPr="00D40AD3">
        <w:t xml:space="preserve"> gå mindst </w:t>
      </w:r>
      <w:r w:rsidR="00444256" w:rsidRPr="00D40AD3">
        <w:t>e</w:t>
      </w:r>
      <w:r w:rsidR="000F70FB" w:rsidRPr="00D40AD3">
        <w:t>t år uden symptomer</w:t>
      </w:r>
      <w:r w:rsidR="00A00E4C" w:rsidRPr="00D40AD3">
        <w:t>,</w:t>
      </w:r>
      <w:r w:rsidR="000F70FB" w:rsidRPr="00D40AD3">
        <w:t xml:space="preserve"> før kørslen</w:t>
      </w:r>
      <w:r w:rsidR="000C75E8" w:rsidRPr="00D40AD3">
        <w:t xml:space="preserve"> må </w:t>
      </w:r>
      <w:r w:rsidR="000F70FB" w:rsidRPr="00D40AD3">
        <w:t>genoptages.</w:t>
      </w:r>
      <w:r w:rsidR="00B4354F" w:rsidRPr="00D40AD3">
        <w:t xml:space="preserve"> </w:t>
      </w:r>
      <w:r w:rsidR="000C75E8" w:rsidRPr="00D40AD3">
        <w:t>Får patienten anfald,</w:t>
      </w:r>
      <w:r w:rsidR="00B4354F" w:rsidRPr="00D40AD3">
        <w:t xml:space="preserve"> gælder der de samme regler </w:t>
      </w:r>
      <w:r w:rsidRPr="00D40AD3">
        <w:t xml:space="preserve">som ved </w:t>
      </w:r>
      <w:proofErr w:type="spellStart"/>
      <w:r w:rsidRPr="00D40AD3">
        <w:t>nydiagnosticeret</w:t>
      </w:r>
      <w:proofErr w:type="spellEnd"/>
      <w:r w:rsidRPr="00D40AD3">
        <w:t xml:space="preserve"> epilepsi</w:t>
      </w:r>
      <w:r w:rsidR="00A00E4C" w:rsidRPr="00D40AD3">
        <w:t>,</w:t>
      </w:r>
      <w:r w:rsidR="00B4354F" w:rsidRPr="00D40AD3">
        <w:t xml:space="preserve"> </w:t>
      </w:r>
      <w:r w:rsidR="000C75E8" w:rsidRPr="00D40AD3">
        <w:t xml:space="preserve">hvor patienten </w:t>
      </w:r>
      <w:r w:rsidR="00B4354F" w:rsidRPr="00D40AD3">
        <w:t xml:space="preserve">ikke </w:t>
      </w:r>
      <w:r w:rsidR="000C75E8" w:rsidRPr="00D40AD3">
        <w:t>får</w:t>
      </w:r>
      <w:r w:rsidR="00B4354F" w:rsidRPr="00D40AD3">
        <w:t xml:space="preserve"> </w:t>
      </w:r>
      <w:proofErr w:type="spellStart"/>
      <w:r w:rsidR="00B4354F" w:rsidRPr="00D40AD3">
        <w:t>anfaldsforebyggende</w:t>
      </w:r>
      <w:proofErr w:type="spellEnd"/>
      <w:r w:rsidR="00B4354F" w:rsidRPr="00D40AD3">
        <w:t xml:space="preserve"> behandling</w:t>
      </w:r>
      <w:r w:rsidR="00444256" w:rsidRPr="00D40AD3">
        <w:t>.</w:t>
      </w:r>
    </w:p>
    <w:p w:rsidR="00C55EA1" w:rsidRPr="00D40AD3" w:rsidRDefault="00C55EA1" w:rsidP="00444256">
      <w:pPr>
        <w:spacing w:line="240" w:lineRule="auto"/>
        <w:jc w:val="both"/>
      </w:pPr>
      <w:r w:rsidRPr="00D40AD3">
        <w:t xml:space="preserve">Ved psykogene eller funktionelle anfald (PENS) </w:t>
      </w:r>
      <w:r w:rsidR="00697140" w:rsidRPr="00D40AD3">
        <w:t>bør</w:t>
      </w:r>
      <w:r w:rsidRPr="00D40AD3">
        <w:t xml:space="preserve"> lægen udstede kørselsforbud som ved genuine epileptiske anfald.</w:t>
      </w:r>
    </w:p>
    <w:p w:rsidR="00FD6238" w:rsidRPr="00D40AD3" w:rsidRDefault="00C55EA1" w:rsidP="0095187C">
      <w:pPr>
        <w:spacing w:line="240" w:lineRule="auto"/>
        <w:jc w:val="both"/>
      </w:pPr>
      <w:r w:rsidRPr="00D40AD3">
        <w:rPr>
          <w:b/>
          <w:u w:val="single"/>
        </w:rPr>
        <w:t>Gruppe 2</w:t>
      </w:r>
      <w:r w:rsidRPr="00D40AD3">
        <w:rPr>
          <w:b/>
        </w:rPr>
        <w:t xml:space="preserve">: </w:t>
      </w:r>
      <w:r w:rsidR="0095187C" w:rsidRPr="00D40AD3">
        <w:t xml:space="preserve">Personer med </w:t>
      </w:r>
      <w:r w:rsidR="00A603D2" w:rsidRPr="00D40AD3">
        <w:t>Gruppe</w:t>
      </w:r>
      <w:r w:rsidR="0095187C" w:rsidRPr="00D40AD3">
        <w:t xml:space="preserve"> 2 kørekort</w:t>
      </w:r>
      <w:r w:rsidR="000C75E8" w:rsidRPr="00D40AD3">
        <w:t>,</w:t>
      </w:r>
      <w:r w:rsidR="0095187C" w:rsidRPr="00D40AD3">
        <w:t xml:space="preserve"> som udvikler epilepsi, </w:t>
      </w:r>
      <w:r w:rsidR="00697140" w:rsidRPr="00D40AD3">
        <w:t>bør</w:t>
      </w:r>
      <w:r w:rsidR="0095187C" w:rsidRPr="00D40AD3">
        <w:t xml:space="preserve"> have kørselsforbud i 10 år.</w:t>
      </w:r>
      <w:r w:rsidR="005C29D4" w:rsidRPr="00D40AD3">
        <w:t xml:space="preserve"> Tilsvarende gælder for den gruppe</w:t>
      </w:r>
      <w:r w:rsidR="000C75E8" w:rsidRPr="00D40AD3">
        <w:t>,</w:t>
      </w:r>
      <w:r w:rsidR="005C29D4" w:rsidRPr="00D40AD3">
        <w:t xml:space="preserve"> som er i besiddelse af et gyldigt kørekort til </w:t>
      </w:r>
      <w:r w:rsidR="00A603D2" w:rsidRPr="00D40AD3">
        <w:t>Gruppe</w:t>
      </w:r>
      <w:r w:rsidR="005C29D4" w:rsidRPr="00D40AD3">
        <w:t xml:space="preserve"> 2 kategorier, men som får et epileptisk anfald.</w:t>
      </w:r>
      <w:r w:rsidR="009F2C29" w:rsidRPr="00D40AD3">
        <w:t xml:space="preserve"> Inden ophævelse af kørselsforbuddet </w:t>
      </w:r>
      <w:r w:rsidR="00697140" w:rsidRPr="00D40AD3">
        <w:t>bør</w:t>
      </w:r>
      <w:r w:rsidR="009F2C29" w:rsidRPr="00D40AD3">
        <w:t xml:space="preserve"> der </w:t>
      </w:r>
      <w:r w:rsidR="000C75E8" w:rsidRPr="00D40AD3">
        <w:t xml:space="preserve">være gennemført en </w:t>
      </w:r>
      <w:r w:rsidR="00FD6238" w:rsidRPr="00D40AD3">
        <w:t>neurologisk speciallægeundersøgelse, der skal vise normale forhold.</w:t>
      </w:r>
    </w:p>
    <w:p w:rsidR="00C55EA1" w:rsidRPr="00D40AD3" w:rsidRDefault="00FD6238" w:rsidP="0095187C">
      <w:pPr>
        <w:spacing w:line="240" w:lineRule="auto"/>
        <w:jc w:val="both"/>
      </w:pPr>
      <w:r w:rsidRPr="00D40AD3">
        <w:t>Der kan ske en reduktion i længden af kørselsforbuddet</w:t>
      </w:r>
      <w:r w:rsidR="000C75E8" w:rsidRPr="00D40AD3">
        <w:t>,</w:t>
      </w:r>
      <w:r w:rsidRPr="00D40AD3">
        <w:t xml:space="preserve"> såfremt der er gode prognoseindikatorer.  Dette forudsætter, at der </w:t>
      </w:r>
      <w:r w:rsidR="000C75E8" w:rsidRPr="00D40AD3">
        <w:t>påbegyndes</w:t>
      </w:r>
      <w:r w:rsidRPr="00D40AD3">
        <w:t xml:space="preserve"> en kørekortsag som nærmere beskrevet i </w:t>
      </w:r>
      <w:r w:rsidR="000C75E8" w:rsidRPr="00D40AD3">
        <w:t>kapitel</w:t>
      </w:r>
      <w:r w:rsidRPr="00D40AD3">
        <w:t xml:space="preserve"> 2.4. </w:t>
      </w:r>
      <w:r w:rsidR="000C75E8" w:rsidRPr="00D40AD3">
        <w:t>om t</w:t>
      </w:r>
      <w:r w:rsidRPr="00D40AD3">
        <w:t>vivl eller uenighed om føreregnetheden.</w:t>
      </w:r>
    </w:p>
    <w:p w:rsidR="005C29D4" w:rsidRPr="00D40AD3" w:rsidRDefault="005C29D4" w:rsidP="0095187C">
      <w:pPr>
        <w:spacing w:line="240" w:lineRule="auto"/>
        <w:jc w:val="both"/>
      </w:pPr>
      <w:r w:rsidRPr="00D40AD3">
        <w:t xml:space="preserve">Der er ikke noget </w:t>
      </w:r>
      <w:r w:rsidR="003301A4">
        <w:t>lov</w:t>
      </w:r>
      <w:r w:rsidRPr="00D40AD3">
        <w:t>krav om, at f</w:t>
      </w:r>
      <w:r w:rsidR="00C55EA1" w:rsidRPr="00D40AD3">
        <w:t>ører</w:t>
      </w:r>
      <w:r w:rsidRPr="00D40AD3">
        <w:t>e</w:t>
      </w:r>
      <w:r w:rsidR="00C55EA1" w:rsidRPr="00D40AD3">
        <w:t xml:space="preserve"> med diagnosen epilepsi</w:t>
      </w:r>
      <w:r w:rsidRPr="00D40AD3">
        <w:t>, som</w:t>
      </w:r>
      <w:r w:rsidR="00C55EA1" w:rsidRPr="00D40AD3">
        <w:t xml:space="preserve"> er i besiddelse af et gyldigt kørekort til </w:t>
      </w:r>
      <w:r w:rsidR="00A603D2" w:rsidRPr="00D40AD3">
        <w:t>Gruppe</w:t>
      </w:r>
      <w:r w:rsidR="00C55EA1" w:rsidRPr="00D40AD3">
        <w:t xml:space="preserve"> 2 kategorier</w:t>
      </w:r>
      <w:r w:rsidRPr="00D40AD3">
        <w:t xml:space="preserve">, og som er symptomfri </w:t>
      </w:r>
      <w:r w:rsidR="00FD6238" w:rsidRPr="00D40AD3">
        <w:t>og stabil</w:t>
      </w:r>
      <w:r w:rsidR="000C75E8" w:rsidRPr="00D40AD3">
        <w:t>e</w:t>
      </w:r>
      <w:r w:rsidR="00FD6238" w:rsidRPr="00D40AD3">
        <w:t xml:space="preserve"> </w:t>
      </w:r>
      <w:r w:rsidRPr="00D40AD3">
        <w:t xml:space="preserve">på den </w:t>
      </w:r>
      <w:proofErr w:type="spellStart"/>
      <w:r w:rsidRPr="00D40AD3">
        <w:t>anfaldsforebyggende</w:t>
      </w:r>
      <w:proofErr w:type="spellEnd"/>
      <w:r w:rsidRPr="00D40AD3">
        <w:t xml:space="preserve"> behandling, skal have et kørselsforbud.</w:t>
      </w:r>
    </w:p>
    <w:p w:rsidR="00C55EA1" w:rsidRPr="00D40AD3" w:rsidRDefault="00C55EA1" w:rsidP="0095187C">
      <w:pPr>
        <w:spacing w:line="240" w:lineRule="auto"/>
        <w:jc w:val="both"/>
      </w:pPr>
      <w:r w:rsidRPr="00D40AD3">
        <w:t xml:space="preserve">Ved enkeltstående uprovokeret epileptisk anfald </w:t>
      </w:r>
      <w:r w:rsidR="00697140" w:rsidRPr="00D40AD3">
        <w:t>bør</w:t>
      </w:r>
      <w:r w:rsidRPr="00D40AD3">
        <w:t xml:space="preserve"> lægen ud</w:t>
      </w:r>
      <w:r w:rsidR="008943C5" w:rsidRPr="00D40AD3">
        <w:t>s</w:t>
      </w:r>
      <w:r w:rsidRPr="00D40AD3">
        <w:t xml:space="preserve">tede kørselsforbud i mindst </w:t>
      </w:r>
      <w:r w:rsidR="008943C5" w:rsidRPr="00D40AD3">
        <w:t>fem</w:t>
      </w:r>
      <w:r w:rsidRPr="00D40AD3">
        <w:t xml:space="preserve"> år</w:t>
      </w:r>
      <w:r w:rsidR="008943C5" w:rsidRPr="00D40AD3">
        <w:t xml:space="preserve">. For at kørselsforbuddet kan ophæves, må der i den femårige periode ikke være </w:t>
      </w:r>
      <w:r w:rsidRPr="00D40AD3">
        <w:t xml:space="preserve">givet </w:t>
      </w:r>
      <w:proofErr w:type="spellStart"/>
      <w:r w:rsidRPr="00D40AD3">
        <w:t>anfaldsforebyggende</w:t>
      </w:r>
      <w:proofErr w:type="spellEnd"/>
      <w:r w:rsidRPr="00D40AD3">
        <w:t xml:space="preserve"> behandling, og en speciallæge i neurologi </w:t>
      </w:r>
      <w:r w:rsidR="008943C5" w:rsidRPr="00D40AD3">
        <w:t xml:space="preserve">skal </w:t>
      </w:r>
      <w:r w:rsidRPr="00D40AD3">
        <w:t xml:space="preserve">aktuelt </w:t>
      </w:r>
      <w:r w:rsidR="008943C5" w:rsidRPr="00D40AD3">
        <w:t>anbefale</w:t>
      </w:r>
      <w:r w:rsidRPr="00D40AD3">
        <w:t xml:space="preserve"> en ophævelse.</w:t>
      </w:r>
      <w:r w:rsidR="00FD6238" w:rsidRPr="00D40AD3">
        <w:t xml:space="preserve"> Proceduren for eventuel forkortet observationsperiode er den samme som for epilepsi beskrevet ovenfor. </w:t>
      </w:r>
    </w:p>
    <w:p w:rsidR="005C29D4" w:rsidRPr="00D40AD3" w:rsidRDefault="005C29D4" w:rsidP="0095187C">
      <w:pPr>
        <w:spacing w:line="240" w:lineRule="auto"/>
        <w:jc w:val="both"/>
      </w:pPr>
      <w:r w:rsidRPr="00D40AD3">
        <w:t xml:space="preserve">Ved </w:t>
      </w:r>
      <w:r w:rsidR="00FD6238" w:rsidRPr="00D40AD3">
        <w:t xml:space="preserve">et </w:t>
      </w:r>
      <w:r w:rsidRPr="00D40AD3">
        <w:t xml:space="preserve">enkeltstående provokeret epileptisk anfald </w:t>
      </w:r>
      <w:r w:rsidR="00697140" w:rsidRPr="00D40AD3">
        <w:t>bør</w:t>
      </w:r>
      <w:r w:rsidRPr="00D40AD3">
        <w:t xml:space="preserve"> lægen udstede kørselsforbud, indtil tilfældet er neurologisk udredt, og der er en aktuel udtalelse fra en speciallæge i neurologi eller neurokirurgi, der anbefaler ophævelse. </w:t>
      </w:r>
      <w:r w:rsidR="0054265D" w:rsidRPr="00D40AD3">
        <w:t xml:space="preserve">Ved </w:t>
      </w:r>
      <w:r w:rsidR="00A603D2" w:rsidRPr="00D40AD3">
        <w:t>Gruppe</w:t>
      </w:r>
      <w:r w:rsidR="005912DF" w:rsidRPr="00D40AD3">
        <w:t xml:space="preserve"> 2-</w:t>
      </w:r>
      <w:r w:rsidRPr="00D40AD3">
        <w:t xml:space="preserve">køretøjer skal de faglige grunde til at antage, at gentagelsesrisikoen er </w:t>
      </w:r>
      <w:r w:rsidR="0054265D" w:rsidRPr="00D40AD3">
        <w:t>uvæsentlig</w:t>
      </w:r>
      <w:r w:rsidRPr="00D40AD3">
        <w:t>, være meget veldokumenterede.</w:t>
      </w:r>
    </w:p>
    <w:p w:rsidR="00C55EA1" w:rsidRPr="00D40AD3" w:rsidRDefault="00C55EA1" w:rsidP="0095187C">
      <w:pPr>
        <w:spacing w:line="240" w:lineRule="auto"/>
        <w:jc w:val="both"/>
      </w:pPr>
      <w:r w:rsidRPr="00D40AD3">
        <w:t xml:space="preserve">Ved andre tilfælde af anfald med tab af bevidsthed eller øget risiko for sådanne anfald </w:t>
      </w:r>
      <w:r w:rsidR="00697140" w:rsidRPr="00D40AD3">
        <w:t>bør</w:t>
      </w:r>
      <w:r w:rsidRPr="00D40AD3">
        <w:t xml:space="preserve"> lægen udstede kørselsforbud, indtil en speciallæge i neurologi har vurderet risi</w:t>
      </w:r>
      <w:r w:rsidR="008943C5" w:rsidRPr="00D40AD3">
        <w:t>koen</w:t>
      </w:r>
      <w:r w:rsidRPr="00D40AD3">
        <w:t xml:space="preserve"> for gentagelse under kørsel, og det er vurderet, at risikoen for anfald er højst 2 % om året. </w:t>
      </w:r>
    </w:p>
    <w:p w:rsidR="00C55EA1" w:rsidRPr="00D40AD3" w:rsidRDefault="00C55EA1" w:rsidP="00820107">
      <w:pPr>
        <w:spacing w:line="240" w:lineRule="auto"/>
        <w:rPr>
          <w:u w:val="single"/>
        </w:rPr>
      </w:pPr>
      <w:r w:rsidRPr="00D40AD3">
        <w:rPr>
          <w:u w:val="single"/>
        </w:rPr>
        <w:t xml:space="preserve">Krav ved udstedelse og fornyelse af kørekort  </w:t>
      </w:r>
    </w:p>
    <w:p w:rsidR="009F48F0" w:rsidRPr="00D40AD3" w:rsidRDefault="00C55EA1" w:rsidP="00820107">
      <w:pPr>
        <w:spacing w:line="240" w:lineRule="auto"/>
        <w:rPr>
          <w:b/>
        </w:rPr>
      </w:pPr>
      <w:r w:rsidRPr="00D40AD3">
        <w:rPr>
          <w:b/>
          <w:u w:val="single"/>
        </w:rPr>
        <w:t>Gruppe 1</w:t>
      </w:r>
      <w:r w:rsidRPr="00D40AD3">
        <w:t>:</w:t>
      </w:r>
      <w:r w:rsidRPr="00D40AD3">
        <w:rPr>
          <w:b/>
        </w:rPr>
        <w:t xml:space="preserve"> </w:t>
      </w:r>
    </w:p>
    <w:p w:rsidR="00C55EA1" w:rsidRPr="00D40AD3" w:rsidRDefault="009D535A" w:rsidP="00812EA1">
      <w:pPr>
        <w:spacing w:line="240" w:lineRule="auto"/>
        <w:jc w:val="both"/>
      </w:pPr>
      <w:r w:rsidRPr="00D40AD3">
        <w:t>Epileptiske anfald hos førere med epilepsi, som defineret under ”Generelle forhold” må</w:t>
      </w:r>
      <w:r w:rsidR="00C55EA1" w:rsidRPr="00D40AD3">
        <w:t xml:space="preserve"> ikke være forekommet indenfor de seneste 12 måneder. </w:t>
      </w:r>
    </w:p>
    <w:p w:rsidR="009D535A" w:rsidRPr="00D40AD3" w:rsidRDefault="009D535A" w:rsidP="00812EA1">
      <w:pPr>
        <w:spacing w:line="240" w:lineRule="auto"/>
        <w:jc w:val="both"/>
        <w:rPr>
          <w:b/>
        </w:rPr>
      </w:pPr>
      <w:r w:rsidRPr="00D40AD3">
        <w:t>For personer, der har haft e</w:t>
      </w:r>
      <w:r w:rsidR="00810A79" w:rsidRPr="00D40AD3">
        <w:t>t eller flere</w:t>
      </w:r>
      <w:r w:rsidRPr="00D40AD3">
        <w:t xml:space="preserve"> enkeltstående uprovokerede epileptiske anfald, </w:t>
      </w:r>
      <w:r w:rsidR="00810A79" w:rsidRPr="00D40AD3">
        <w:t xml:space="preserve">men som ikke opfylder ovennævnte definition på epilepsi, </w:t>
      </w:r>
      <w:r w:rsidRPr="00D40AD3">
        <w:t xml:space="preserve">kan kørekort udstedes og fornyes efter seks måneder uden yderligere anfald. For førere, der har lidt af enkeltstående provokerede epileptiske anfald skal der foreligge en udtalelse fra speciallæge i neurologi eller neurokirurgi, før kørekort kan udstedes eller fornyes. </w:t>
      </w:r>
    </w:p>
    <w:p w:rsidR="00C55EA1" w:rsidRPr="00D40AD3" w:rsidRDefault="00C55EA1" w:rsidP="00812EA1">
      <w:pPr>
        <w:spacing w:line="240" w:lineRule="auto"/>
        <w:jc w:val="both"/>
      </w:pPr>
      <w:r w:rsidRPr="00D40AD3">
        <w:t>Sædvanligvis kan kørekort erhverves, fornyes og bevares, hvis epilepsien er velreguleret. Dette kan dokumenteres ved jævnlige lægeundersøgelser.</w:t>
      </w:r>
    </w:p>
    <w:p w:rsidR="00C55EA1" w:rsidRPr="00D40AD3" w:rsidRDefault="00C55EA1" w:rsidP="00812EA1">
      <w:pPr>
        <w:spacing w:line="240" w:lineRule="auto"/>
        <w:jc w:val="both"/>
        <w:rPr>
          <w:b/>
        </w:rPr>
      </w:pPr>
      <w:r w:rsidRPr="00D40AD3">
        <w:lastRenderedPageBreak/>
        <w:t xml:space="preserve">Ved </w:t>
      </w:r>
      <w:proofErr w:type="spellStart"/>
      <w:r w:rsidRPr="00D40AD3">
        <w:t>nydiagnosticeret</w:t>
      </w:r>
      <w:proofErr w:type="spellEnd"/>
      <w:r w:rsidRPr="00D40AD3">
        <w:t xml:space="preserve"> epilepsi bør der sædvanligvis have været en 12 måneders </w:t>
      </w:r>
      <w:proofErr w:type="spellStart"/>
      <w:r w:rsidRPr="00D40AD3">
        <w:t>anfaldsfri</w:t>
      </w:r>
      <w:proofErr w:type="spellEnd"/>
      <w:r w:rsidRPr="00D40AD3">
        <w:t xml:space="preserve"> periode, inden kørekort kan udstedes. </w:t>
      </w:r>
    </w:p>
    <w:p w:rsidR="00C55EA1" w:rsidRPr="00D40AD3" w:rsidRDefault="00C55EA1" w:rsidP="00812EA1">
      <w:pPr>
        <w:spacing w:line="240" w:lineRule="auto"/>
        <w:jc w:val="both"/>
      </w:pPr>
      <w:r w:rsidRPr="00D40AD3">
        <w:t xml:space="preserve">For ansøgere med epilepsi, som ikke har været og heller ikke sættes i behandling efter et epileptisk anfald, kan kørekort tidligst udstedes, fornyes eller bevares efter </w:t>
      </w:r>
      <w:r w:rsidR="00444256" w:rsidRPr="00D40AD3">
        <w:t>et</w:t>
      </w:r>
      <w:r w:rsidRPr="00D40AD3">
        <w:t xml:space="preserve"> år uden yderligere anfald. </w:t>
      </w:r>
    </w:p>
    <w:p w:rsidR="0054265D" w:rsidRPr="00D40AD3" w:rsidRDefault="0054265D" w:rsidP="00812EA1">
      <w:pPr>
        <w:spacing w:line="240" w:lineRule="auto"/>
        <w:jc w:val="both"/>
        <w:rPr>
          <w:i/>
        </w:rPr>
      </w:pPr>
      <w:r w:rsidRPr="00D40AD3">
        <w:rPr>
          <w:i/>
        </w:rPr>
        <w:t>Vilkår om tidsbegrænsning</w:t>
      </w:r>
    </w:p>
    <w:p w:rsidR="009D535A" w:rsidRPr="00D40AD3" w:rsidRDefault="00C55EA1" w:rsidP="00812EA1">
      <w:pPr>
        <w:spacing w:line="240" w:lineRule="auto"/>
        <w:jc w:val="both"/>
      </w:pPr>
      <w:r w:rsidRPr="00D40AD3">
        <w:t>Kørekort kan udstedes, fornyes og bevares til velbehandlede epilepsipatienter med vilkår om tidsbegrænsning</w:t>
      </w:r>
    </w:p>
    <w:p w:rsidR="009D535A" w:rsidRPr="00D40AD3" w:rsidRDefault="009D535A" w:rsidP="009D535A">
      <w:pPr>
        <w:spacing w:line="240" w:lineRule="auto"/>
        <w:jc w:val="both"/>
      </w:pPr>
      <w:r w:rsidRPr="00D40AD3">
        <w:t>Hvis der er risiko for, at sygdommen forværret, an</w:t>
      </w:r>
      <w:r w:rsidR="00810A79" w:rsidRPr="00D40AD3">
        <w:t>b</w:t>
      </w:r>
      <w:r w:rsidRPr="00D40AD3">
        <w:t>efales sædvanligvis en tidsbegrænsning</w:t>
      </w:r>
      <w:r w:rsidR="00276A4E" w:rsidRPr="00D40AD3">
        <w:t xml:space="preserve"> på to år.</w:t>
      </w:r>
      <w:r w:rsidR="00C55EA1" w:rsidRPr="00D40AD3">
        <w:t xml:space="preserve"> </w:t>
      </w:r>
      <w:r w:rsidR="0054265D" w:rsidRPr="00D40AD3">
        <w:t xml:space="preserve">Efter de to år </w:t>
      </w:r>
      <w:r w:rsidRPr="00D40AD3">
        <w:t>anbefales sædvanligvis</w:t>
      </w:r>
      <w:r w:rsidR="00A769EC" w:rsidRPr="00D40AD3">
        <w:t xml:space="preserve"> en tidsbegrænsning på tre år</w:t>
      </w:r>
      <w:r w:rsidR="0054265D" w:rsidRPr="00D40AD3">
        <w:t>.</w:t>
      </w:r>
      <w:r w:rsidR="00A769EC" w:rsidRPr="00D40AD3">
        <w:t xml:space="preserve"> </w:t>
      </w:r>
      <w:r w:rsidRPr="00D40AD3">
        <w:t>Tidsbegrænsningen er begrundet i, at der derved bliver mulighed for at følge op på forløbet i de første år og sikre, at sygdommen er stabiliseret og dermed ikke udgør en væsentlig trafiksikkerhedsmæssig risiko.</w:t>
      </w:r>
    </w:p>
    <w:p w:rsidR="00C55EA1" w:rsidRPr="00D40AD3" w:rsidRDefault="00276A4E" w:rsidP="00812EA1">
      <w:pPr>
        <w:spacing w:line="240" w:lineRule="auto"/>
        <w:jc w:val="both"/>
      </w:pPr>
      <w:r w:rsidRPr="00D40AD3">
        <w:t xml:space="preserve">Efter </w:t>
      </w:r>
      <w:r w:rsidR="008943C5" w:rsidRPr="00D40AD3">
        <w:t>fem</w:t>
      </w:r>
      <w:r w:rsidR="00C55EA1" w:rsidRPr="00D40AD3">
        <w:t xml:space="preserve"> års </w:t>
      </w:r>
      <w:proofErr w:type="spellStart"/>
      <w:r w:rsidR="00C55EA1" w:rsidRPr="00D40AD3">
        <w:t>anfaldsfrihed</w:t>
      </w:r>
      <w:proofErr w:type="spellEnd"/>
      <w:r w:rsidRPr="00D40AD3">
        <w:t xml:space="preserve"> kan kørekort udstedes uden særlig tidsbegrænsning</w:t>
      </w:r>
      <w:r w:rsidR="00C55EA1" w:rsidRPr="00D40AD3">
        <w:t xml:space="preserve">, eventuelt mens føreren </w:t>
      </w:r>
      <w:r w:rsidRPr="00D40AD3">
        <w:t>fortsat er</w:t>
      </w:r>
      <w:r w:rsidR="00C55EA1" w:rsidRPr="00D40AD3">
        <w:t xml:space="preserve"> </w:t>
      </w:r>
      <w:r w:rsidR="00FD6238" w:rsidRPr="00D40AD3">
        <w:t>i forebyggende behandling</w:t>
      </w:r>
      <w:r w:rsidR="00C55EA1" w:rsidRPr="00D40AD3">
        <w:t>.</w:t>
      </w:r>
      <w:r w:rsidR="00D03959" w:rsidRPr="00D40AD3">
        <w:t xml:space="preserve"> </w:t>
      </w:r>
    </w:p>
    <w:p w:rsidR="00C55EA1" w:rsidRPr="00D40AD3" w:rsidRDefault="00C55EA1" w:rsidP="00820107">
      <w:pPr>
        <w:spacing w:line="240" w:lineRule="auto"/>
        <w:rPr>
          <w:b/>
        </w:rPr>
      </w:pPr>
      <w:r w:rsidRPr="00D40AD3">
        <w:rPr>
          <w:b/>
        </w:rPr>
        <w:t>Særlige epilepsiformer</w:t>
      </w:r>
    </w:p>
    <w:p w:rsidR="00C55EA1" w:rsidRPr="00D40AD3" w:rsidRDefault="00C55EA1" w:rsidP="002F1211">
      <w:pPr>
        <w:spacing w:line="240" w:lineRule="auto"/>
        <w:jc w:val="both"/>
      </w:pPr>
      <w:r w:rsidRPr="00D40AD3">
        <w:t xml:space="preserve">Godartet </w:t>
      </w:r>
      <w:proofErr w:type="spellStart"/>
      <w:r w:rsidRPr="00D40AD3">
        <w:t>Rolandisk</w:t>
      </w:r>
      <w:proofErr w:type="spellEnd"/>
      <w:r w:rsidRPr="00D40AD3">
        <w:t xml:space="preserve"> epilepsi i barnealderen giver næsten aldrig anfald som voksen, og der vil sædvanligvis kunne udstedes kørekort på almindelige betingelser.</w:t>
      </w:r>
    </w:p>
    <w:p w:rsidR="00C55EA1" w:rsidRPr="00D40AD3" w:rsidRDefault="00C55EA1" w:rsidP="002F1211">
      <w:pPr>
        <w:spacing w:line="240" w:lineRule="auto"/>
        <w:jc w:val="both"/>
      </w:pPr>
      <w:r w:rsidRPr="00D40AD3">
        <w:t>Psykogene</w:t>
      </w:r>
      <w:r w:rsidR="00821303" w:rsidRPr="00D40AD3">
        <w:t>,</w:t>
      </w:r>
      <w:r w:rsidRPr="00D40AD3">
        <w:t xml:space="preserve"> ikke epileptiske anfald (PNES) medfører sædvanligvis samme begrænsninger med hensyn til føreregnethed som genuine epileptiske anfald.</w:t>
      </w:r>
    </w:p>
    <w:p w:rsidR="00C55EA1" w:rsidRPr="00D40AD3" w:rsidRDefault="00C55EA1" w:rsidP="002F1211">
      <w:pPr>
        <w:spacing w:line="240" w:lineRule="auto"/>
        <w:jc w:val="both"/>
      </w:pPr>
      <w:r w:rsidRPr="00D40AD3">
        <w:t xml:space="preserve">Epilepsi efter hjernebetændelse, absces i hjernen, kranietraume, benigne tumorer (også efter operation) eller i forbindelse med multipel </w:t>
      </w:r>
      <w:proofErr w:type="spellStart"/>
      <w:r w:rsidRPr="00D40AD3">
        <w:t>sclerose</w:t>
      </w:r>
      <w:proofErr w:type="spellEnd"/>
      <w:r w:rsidRPr="00D40AD3">
        <w:t xml:space="preserve"> skal behandles som almindelig symptomatisk epilepsi. For patienter med epilepsi i forbindelse med maligne hjernetumorer og andre progressive hjernesygdomme skal føreregnetheden vurderes af en speciallæge i neurologi.</w:t>
      </w:r>
    </w:p>
    <w:p w:rsidR="00C55EA1" w:rsidRPr="00D40AD3" w:rsidRDefault="00C55EA1" w:rsidP="002F1211">
      <w:pPr>
        <w:spacing w:line="240" w:lineRule="auto"/>
        <w:jc w:val="both"/>
        <w:rPr>
          <w:b/>
        </w:rPr>
      </w:pPr>
      <w:r w:rsidRPr="00D40AD3">
        <w:rPr>
          <w:b/>
        </w:rPr>
        <w:t>Kramper i forbindelse med akutte cerebrale tilstande</w:t>
      </w:r>
    </w:p>
    <w:p w:rsidR="00C55EA1" w:rsidRPr="00D40AD3" w:rsidRDefault="00C55EA1" w:rsidP="002F1211">
      <w:pPr>
        <w:spacing w:line="240" w:lineRule="auto"/>
        <w:jc w:val="both"/>
      </w:pPr>
      <w:r w:rsidRPr="00D40AD3">
        <w:t xml:space="preserve">Kramper, der alene opstår i direkte relation til et akut hovedtraume, akut </w:t>
      </w:r>
      <w:proofErr w:type="spellStart"/>
      <w:r w:rsidRPr="00D40AD3">
        <w:t>intrakraniel</w:t>
      </w:r>
      <w:proofErr w:type="spellEnd"/>
      <w:r w:rsidRPr="00D40AD3">
        <w:t xml:space="preserve"> infektion eller apopleksi, og hvor anfaldet ikke gentager sig, er oftest ikke tegn på epilepsi. Der </w:t>
      </w:r>
      <w:r w:rsidR="008027F6">
        <w:t>bør</w:t>
      </w:r>
      <w:r w:rsidRPr="00D40AD3">
        <w:t xml:space="preserve"> i disse tilfælde</w:t>
      </w:r>
      <w:r w:rsidR="008027F6">
        <w:t xml:space="preserve"> sædvanligvis</w:t>
      </w:r>
      <w:r w:rsidRPr="00D40AD3">
        <w:t xml:space="preserve"> foreligge en neurologisk udredning af det epileptiske anfald.</w:t>
      </w:r>
    </w:p>
    <w:p w:rsidR="00C55EA1" w:rsidRPr="00D40AD3" w:rsidRDefault="00C55EA1" w:rsidP="002F1211">
      <w:pPr>
        <w:spacing w:line="240" w:lineRule="auto"/>
        <w:jc w:val="both"/>
        <w:rPr>
          <w:b/>
        </w:rPr>
      </w:pPr>
      <w:r w:rsidRPr="00D40AD3">
        <w:rPr>
          <w:b/>
        </w:rPr>
        <w:t xml:space="preserve">Ophør med </w:t>
      </w:r>
      <w:proofErr w:type="spellStart"/>
      <w:r w:rsidRPr="00D40AD3">
        <w:rPr>
          <w:b/>
        </w:rPr>
        <w:t>anfaldsforebyggende</w:t>
      </w:r>
      <w:proofErr w:type="spellEnd"/>
      <w:r w:rsidRPr="00D40AD3">
        <w:rPr>
          <w:b/>
        </w:rPr>
        <w:t xml:space="preserve"> behandling</w:t>
      </w:r>
    </w:p>
    <w:p w:rsidR="00C55EA1" w:rsidRPr="00D40AD3" w:rsidRDefault="00C55EA1" w:rsidP="002F1211">
      <w:pPr>
        <w:spacing w:line="240" w:lineRule="auto"/>
        <w:jc w:val="both"/>
      </w:pPr>
      <w:r w:rsidRPr="00D40AD3">
        <w:t xml:space="preserve">Når </w:t>
      </w:r>
      <w:proofErr w:type="spellStart"/>
      <w:r w:rsidRPr="00D40AD3">
        <w:t>anfaldsforebyggende</w:t>
      </w:r>
      <w:proofErr w:type="spellEnd"/>
      <w:r w:rsidRPr="00D40AD3">
        <w:t xml:space="preserve"> behandling trappes ned med henblik på at afslutte behandlingen (</w:t>
      </w:r>
      <w:proofErr w:type="spellStart"/>
      <w:r w:rsidRPr="00D40AD3">
        <w:t>seponering</w:t>
      </w:r>
      <w:proofErr w:type="spellEnd"/>
      <w:r w:rsidRPr="00D40AD3">
        <w:t>) (efter lægelig vurdering), bør føreren sædvanligvis ikke føre motorkøretøj i nedtrapningsperioden og i mindst 6 måneder efter</w:t>
      </w:r>
      <w:r w:rsidR="005A26A6" w:rsidRPr="00D40AD3">
        <w:t xml:space="preserve"> behandlingens afslutning</w:t>
      </w:r>
      <w:r w:rsidRPr="00D40AD3">
        <w:t>.</w:t>
      </w:r>
      <w:r w:rsidR="000D560E" w:rsidRPr="00D40AD3">
        <w:t xml:space="preserve"> Kørekort kan herefter udstedes uden særlige vilkår. </w:t>
      </w:r>
    </w:p>
    <w:p w:rsidR="00C55EA1" w:rsidRPr="00D40AD3" w:rsidRDefault="005A26A6" w:rsidP="002F1211">
      <w:pPr>
        <w:spacing w:line="240" w:lineRule="auto"/>
        <w:jc w:val="both"/>
      </w:pPr>
      <w:r w:rsidRPr="00D40AD3">
        <w:t>En patient</w:t>
      </w:r>
      <w:r w:rsidR="00C55EA1" w:rsidRPr="00D40AD3">
        <w:t xml:space="preserve">, som uden samråd med </w:t>
      </w:r>
      <w:r w:rsidRPr="00D40AD3">
        <w:t xml:space="preserve">en </w:t>
      </w:r>
      <w:r w:rsidR="00C55EA1" w:rsidRPr="00D40AD3">
        <w:t xml:space="preserve">læge afslutter </w:t>
      </w:r>
      <w:proofErr w:type="spellStart"/>
      <w:r w:rsidR="00C55EA1" w:rsidRPr="00D40AD3">
        <w:t>anfaldsforebyggende</w:t>
      </w:r>
      <w:proofErr w:type="spellEnd"/>
      <w:r w:rsidR="00C55EA1" w:rsidRPr="00D40AD3">
        <w:t xml:space="preserve"> </w:t>
      </w:r>
      <w:r w:rsidR="002F1211" w:rsidRPr="00D40AD3">
        <w:t>behandling</w:t>
      </w:r>
      <w:r w:rsidRPr="00D40AD3">
        <w:t>,</w:t>
      </w:r>
      <w:r w:rsidR="009D535A" w:rsidRPr="00D40AD3">
        <w:t xml:space="preserve"> vil sædvanligvis kunne </w:t>
      </w:r>
      <w:proofErr w:type="gramStart"/>
      <w:r w:rsidR="009D535A" w:rsidRPr="00D40AD3">
        <w:t>få</w:t>
      </w:r>
      <w:r w:rsidR="002F1211" w:rsidRPr="00D40AD3">
        <w:t xml:space="preserve">  udstedt</w:t>
      </w:r>
      <w:proofErr w:type="gramEnd"/>
      <w:r w:rsidR="002F1211" w:rsidRPr="00D40AD3">
        <w:t xml:space="preserve"> eller fornyet kørekort </w:t>
      </w:r>
      <w:r w:rsidR="009D535A" w:rsidRPr="00D40AD3">
        <w:t>efter</w:t>
      </w:r>
      <w:r w:rsidR="002F1211" w:rsidRPr="00D40AD3">
        <w:t xml:space="preserve"> </w:t>
      </w:r>
      <w:r w:rsidR="00D03959" w:rsidRPr="00D40AD3">
        <w:t>et</w:t>
      </w:r>
      <w:r w:rsidR="002F1211" w:rsidRPr="00D40AD3">
        <w:t xml:space="preserve"> </w:t>
      </w:r>
      <w:r w:rsidR="002A0D20" w:rsidRPr="00D40AD3">
        <w:t xml:space="preserve">år </w:t>
      </w:r>
      <w:r w:rsidR="002F1211" w:rsidRPr="00D40AD3">
        <w:t xml:space="preserve">efter ophør med den </w:t>
      </w:r>
      <w:proofErr w:type="spellStart"/>
      <w:r w:rsidR="002F1211" w:rsidRPr="00D40AD3">
        <w:t>anfaldsforebyggende</w:t>
      </w:r>
      <w:proofErr w:type="spellEnd"/>
      <w:r w:rsidR="002F1211" w:rsidRPr="00D40AD3">
        <w:t xml:space="preserve"> behandling. </w:t>
      </w:r>
      <w:r w:rsidR="009D535A" w:rsidRPr="00D40AD3">
        <w:t xml:space="preserve"> Ved gode prognoseindikatorer, kan denne periode forkortes.</w:t>
      </w:r>
      <w:r w:rsidR="00C55EA1" w:rsidRPr="00D40AD3">
        <w:t xml:space="preserve"> Ved anfald efter </w:t>
      </w:r>
      <w:proofErr w:type="spellStart"/>
      <w:r w:rsidR="00C55EA1" w:rsidRPr="00D40AD3">
        <w:t>selvseponering</w:t>
      </w:r>
      <w:proofErr w:type="spellEnd"/>
      <w:r w:rsidR="00C55EA1" w:rsidRPr="00D40AD3">
        <w:t xml:space="preserve"> bør kravene for </w:t>
      </w:r>
      <w:proofErr w:type="spellStart"/>
      <w:r w:rsidR="00C55EA1" w:rsidRPr="00D40AD3">
        <w:t>nydiagnostiseret</w:t>
      </w:r>
      <w:proofErr w:type="spellEnd"/>
      <w:r w:rsidR="00C55EA1" w:rsidRPr="00D40AD3">
        <w:t xml:space="preserve"> epilepsi følges.</w:t>
      </w:r>
    </w:p>
    <w:p w:rsidR="00C55EA1" w:rsidRPr="00D40AD3" w:rsidRDefault="00C55EA1" w:rsidP="00820107">
      <w:pPr>
        <w:spacing w:line="240" w:lineRule="auto"/>
        <w:rPr>
          <w:b/>
        </w:rPr>
      </w:pPr>
      <w:r w:rsidRPr="00D40AD3">
        <w:rPr>
          <w:b/>
        </w:rPr>
        <w:t>Enkeltstående, ikke alkoholrelaterede krampeanfald</w:t>
      </w:r>
    </w:p>
    <w:p w:rsidR="00C55EA1" w:rsidRPr="00D40AD3" w:rsidRDefault="00C55EA1" w:rsidP="000D560E">
      <w:pPr>
        <w:spacing w:line="240" w:lineRule="auto"/>
        <w:jc w:val="both"/>
      </w:pPr>
      <w:r w:rsidRPr="00D40AD3">
        <w:t xml:space="preserve">Ved ansøgning om kørekort til </w:t>
      </w:r>
      <w:r w:rsidR="00A603D2" w:rsidRPr="00D40AD3">
        <w:t>Gruppe</w:t>
      </w:r>
      <w:r w:rsidRPr="00D40AD3">
        <w:t xml:space="preserve"> 1 kategorier, hvor ansøger har haft et enkeltstående, ikke alkoholrelateret krampeanfald, bør der sædvanligvis have været min</w:t>
      </w:r>
      <w:r w:rsidR="00821303" w:rsidRPr="00D40AD3">
        <w:t>dst et</w:t>
      </w:r>
      <w:r w:rsidRPr="00D40AD3">
        <w:t xml:space="preserve"> års dokumenteret symptomfri observation efter sidste anfald. </w:t>
      </w:r>
    </w:p>
    <w:p w:rsidR="00C55EA1" w:rsidRPr="00D40AD3" w:rsidRDefault="00C55EA1" w:rsidP="000D560E">
      <w:pPr>
        <w:spacing w:line="240" w:lineRule="auto"/>
        <w:jc w:val="both"/>
        <w:rPr>
          <w:b/>
        </w:rPr>
      </w:pPr>
      <w:r w:rsidRPr="00D40AD3">
        <w:rPr>
          <w:b/>
        </w:rPr>
        <w:lastRenderedPageBreak/>
        <w:t>Abstinenskramper og alkoholrelaterede kramper</w:t>
      </w:r>
    </w:p>
    <w:p w:rsidR="00C55EA1" w:rsidRPr="00D40AD3" w:rsidRDefault="00C55EA1" w:rsidP="000D560E">
      <w:pPr>
        <w:spacing w:line="240" w:lineRule="auto"/>
        <w:jc w:val="both"/>
      </w:pPr>
      <w:r w:rsidRPr="00D40AD3">
        <w:t xml:space="preserve">Kørekort </w:t>
      </w:r>
      <w:r w:rsidR="009D535A" w:rsidRPr="00D40AD3">
        <w:t>bør sædvanligvis</w:t>
      </w:r>
      <w:r w:rsidR="008F1D60" w:rsidRPr="00D40AD3">
        <w:t xml:space="preserve"> </w:t>
      </w:r>
      <w:r w:rsidRPr="00D40AD3">
        <w:t xml:space="preserve">først udstedes eller fornyes efter en periode på </w:t>
      </w:r>
      <w:r w:rsidR="00821303" w:rsidRPr="00D40AD3">
        <w:t>et</w:t>
      </w:r>
      <w:r w:rsidRPr="00D40AD3">
        <w:t xml:space="preserve"> års symptomfrihed, når en ansøger/fører har haft abstinenskramper eller alkoholrelaterede kramper.</w:t>
      </w:r>
    </w:p>
    <w:p w:rsidR="002F1211" w:rsidRPr="00D40AD3" w:rsidRDefault="00C55EA1" w:rsidP="000D560E">
      <w:pPr>
        <w:spacing w:line="240" w:lineRule="auto"/>
        <w:jc w:val="both"/>
      </w:pPr>
      <w:r w:rsidRPr="00D40AD3">
        <w:t xml:space="preserve">Når der har været alkoholrelaterede kramper, foreligger </w:t>
      </w:r>
      <w:r w:rsidR="000D560E" w:rsidRPr="00D40AD3">
        <w:t xml:space="preserve">der per definition </w:t>
      </w:r>
      <w:r w:rsidRPr="00D40AD3">
        <w:t xml:space="preserve">alkoholafhængighed, </w:t>
      </w:r>
      <w:r w:rsidR="00742402" w:rsidRPr="00D40AD3">
        <w:t>og</w:t>
      </w:r>
      <w:r w:rsidR="002F1211" w:rsidRPr="00D40AD3">
        <w:t xml:space="preserve"> </w:t>
      </w:r>
      <w:r w:rsidR="00730B51" w:rsidRPr="00D40AD3">
        <w:t xml:space="preserve">vedkommende </w:t>
      </w:r>
      <w:r w:rsidR="00742402" w:rsidRPr="00D40AD3">
        <w:t xml:space="preserve">vil derfor være </w:t>
      </w:r>
      <w:r w:rsidR="002F1211" w:rsidRPr="00D40AD3">
        <w:t xml:space="preserve">omfattet af reglerne beskrevet i </w:t>
      </w:r>
      <w:r w:rsidR="005A26A6" w:rsidRPr="00D40AD3">
        <w:t>kapitel</w:t>
      </w:r>
      <w:r w:rsidR="002F1211" w:rsidRPr="00D40AD3">
        <w:t xml:space="preserve"> 8.1. </w:t>
      </w:r>
      <w:r w:rsidR="005A26A6" w:rsidRPr="00D40AD3">
        <w:t>om alkoholmisbrug</w:t>
      </w:r>
      <w:r w:rsidR="002F1211" w:rsidRPr="00D40AD3">
        <w:t>.</w:t>
      </w:r>
    </w:p>
    <w:p w:rsidR="00C55EA1" w:rsidRPr="00D40AD3" w:rsidRDefault="002F1211" w:rsidP="000D560E">
      <w:pPr>
        <w:spacing w:line="240" w:lineRule="auto"/>
        <w:jc w:val="both"/>
        <w:rPr>
          <w:i/>
        </w:rPr>
      </w:pPr>
      <w:r w:rsidRPr="00D40AD3">
        <w:rPr>
          <w:i/>
        </w:rPr>
        <w:t xml:space="preserve"> </w:t>
      </w:r>
      <w:r w:rsidR="00C55EA1" w:rsidRPr="00D40AD3">
        <w:rPr>
          <w:i/>
        </w:rPr>
        <w:t>Vilkår om tidsbegrænsning:</w:t>
      </w:r>
    </w:p>
    <w:p w:rsidR="00C55EA1" w:rsidRPr="00D40AD3" w:rsidRDefault="00C55EA1" w:rsidP="000D560E">
      <w:pPr>
        <w:spacing w:line="240" w:lineRule="auto"/>
        <w:jc w:val="both"/>
      </w:pPr>
      <w:r w:rsidRPr="00D40AD3">
        <w:t xml:space="preserve">Når ovenstående periode er gået, og der ikke har været </w:t>
      </w:r>
      <w:r w:rsidR="00821303" w:rsidRPr="00D40AD3">
        <w:t>yderligere anfald</w:t>
      </w:r>
      <w:r w:rsidR="002A0D20" w:rsidRPr="00D40AD3">
        <w:t>,</w:t>
      </w:r>
      <w:r w:rsidR="00821303" w:rsidRPr="00D40AD3">
        <w:t xml:space="preserve"> </w:t>
      </w:r>
      <w:r w:rsidR="002F1211" w:rsidRPr="00D40AD3">
        <w:t>vil</w:t>
      </w:r>
      <w:r w:rsidRPr="00D40AD3">
        <w:t xml:space="preserve"> der </w:t>
      </w:r>
      <w:r w:rsidR="00F55513">
        <w:t xml:space="preserve">sædvanligvis </w:t>
      </w:r>
      <w:r w:rsidR="002F1211" w:rsidRPr="00D40AD3">
        <w:t xml:space="preserve">kunne </w:t>
      </w:r>
      <w:r w:rsidRPr="00D40AD3">
        <w:t>udstedes kørekort med et vilkår om tidsbegrænsning på</w:t>
      </w:r>
      <w:r w:rsidR="00821303" w:rsidRPr="00D40AD3">
        <w:t xml:space="preserve"> to</w:t>
      </w:r>
      <w:r w:rsidRPr="00D40AD3">
        <w:t xml:space="preserve"> år. Hvis der ikke forekommer yderligere anfald/misbrug i løbet af de </w:t>
      </w:r>
      <w:r w:rsidR="00821303" w:rsidRPr="00D40AD3">
        <w:t>to</w:t>
      </w:r>
      <w:r w:rsidRPr="00D40AD3">
        <w:t xml:space="preserve"> år</w:t>
      </w:r>
      <w:r w:rsidR="002A0D20" w:rsidRPr="00D40AD3">
        <w:t>,</w:t>
      </w:r>
      <w:r w:rsidR="002F1211" w:rsidRPr="00D40AD3">
        <w:t xml:space="preserve"> kan</w:t>
      </w:r>
      <w:r w:rsidRPr="00D40AD3">
        <w:t xml:space="preserve"> kørekort</w:t>
      </w:r>
      <w:r w:rsidR="002F1211" w:rsidRPr="00D40AD3">
        <w:t xml:space="preserve">et </w:t>
      </w:r>
      <w:r w:rsidR="00F55513">
        <w:t xml:space="preserve">sædvanligvis </w:t>
      </w:r>
      <w:r w:rsidR="002F1211" w:rsidRPr="00D40AD3">
        <w:t>udstedes</w:t>
      </w:r>
      <w:r w:rsidRPr="00D40AD3">
        <w:t xml:space="preserve"> uden særlig tidsbegrænsning.</w:t>
      </w:r>
    </w:p>
    <w:p w:rsidR="009F48F0" w:rsidRPr="00D40AD3" w:rsidRDefault="00C55EA1" w:rsidP="00820107">
      <w:pPr>
        <w:spacing w:line="240" w:lineRule="auto"/>
        <w:rPr>
          <w:b/>
          <w:u w:val="single"/>
        </w:rPr>
      </w:pPr>
      <w:r w:rsidRPr="00D40AD3">
        <w:rPr>
          <w:b/>
          <w:u w:val="single"/>
        </w:rPr>
        <w:t xml:space="preserve">Gruppe 2: </w:t>
      </w:r>
    </w:p>
    <w:p w:rsidR="00926298" w:rsidRPr="00D40AD3" w:rsidRDefault="00C55EA1" w:rsidP="003B3E9F">
      <w:pPr>
        <w:spacing w:line="240" w:lineRule="auto"/>
        <w:jc w:val="both"/>
      </w:pPr>
      <w:r w:rsidRPr="00D40AD3">
        <w:t>Som udgangspunkt kan ansøgere/førere med epilepsi ikke få udstedt eller fornyet kørekort</w:t>
      </w:r>
      <w:r w:rsidR="00281CC6" w:rsidRPr="00D40AD3">
        <w:t xml:space="preserve"> før </w:t>
      </w:r>
      <w:r w:rsidR="00926298" w:rsidRPr="00D40AD3">
        <w:t>der er gået</w:t>
      </w:r>
      <w:r w:rsidR="00281CC6" w:rsidRPr="00D40AD3">
        <w:t xml:space="preserve"> mindst 10 år uden epileptiske anfald</w:t>
      </w:r>
      <w:r w:rsidRPr="00D40AD3">
        <w:t xml:space="preserve">. Der må </w:t>
      </w:r>
      <w:r w:rsidR="00926298" w:rsidRPr="00D40AD3">
        <w:t xml:space="preserve">i denne periode </w:t>
      </w:r>
      <w:r w:rsidRPr="00D40AD3">
        <w:t xml:space="preserve">heller ikke have været behandling med </w:t>
      </w:r>
      <w:proofErr w:type="spellStart"/>
      <w:r w:rsidRPr="00D40AD3">
        <w:t>anfaldsforebyggende</w:t>
      </w:r>
      <w:proofErr w:type="spellEnd"/>
      <w:r w:rsidRPr="00D40AD3">
        <w:t xml:space="preserve"> medicin</w:t>
      </w:r>
      <w:r w:rsidR="00926298" w:rsidRPr="00D40AD3">
        <w:t>.</w:t>
      </w:r>
    </w:p>
    <w:p w:rsidR="005A26A6" w:rsidRPr="00D40AD3" w:rsidRDefault="00281CC6" w:rsidP="003B3E9F">
      <w:pPr>
        <w:spacing w:line="240" w:lineRule="auto"/>
        <w:jc w:val="both"/>
      </w:pPr>
      <w:r w:rsidRPr="00D40AD3">
        <w:t>Der kan ske en reduktion i længden af kørselsforbuddet</w:t>
      </w:r>
      <w:r w:rsidR="005A26A6" w:rsidRPr="00D40AD3">
        <w:t>,</w:t>
      </w:r>
      <w:r w:rsidRPr="00D40AD3">
        <w:t xml:space="preserve"> såfremt der er gode prognoseindikatorer. </w:t>
      </w:r>
      <w:r w:rsidR="003B3E9F" w:rsidRPr="00D40AD3">
        <w:t xml:space="preserve">Der bør foreligge en </w:t>
      </w:r>
      <w:r w:rsidR="005A26A6" w:rsidRPr="00D40AD3">
        <w:t>neurologisk</w:t>
      </w:r>
      <w:r w:rsidR="003B3E9F" w:rsidRPr="00D40AD3">
        <w:t xml:space="preserve"> speciallægeudtalelse med </w:t>
      </w:r>
      <w:r w:rsidR="005A26A6" w:rsidRPr="00D40AD3">
        <w:t xml:space="preserve">følgende </w:t>
      </w:r>
      <w:r w:rsidR="003B3E9F" w:rsidRPr="00D40AD3">
        <w:t>oplysninger</w:t>
      </w:r>
      <w:r w:rsidR="005A26A6" w:rsidRPr="00D40AD3">
        <w:t>:</w:t>
      </w:r>
    </w:p>
    <w:p w:rsidR="005A26A6" w:rsidRPr="00D40AD3" w:rsidRDefault="005A26A6" w:rsidP="005A26A6">
      <w:pPr>
        <w:pStyle w:val="Listeafsnit"/>
        <w:numPr>
          <w:ilvl w:val="0"/>
          <w:numId w:val="39"/>
        </w:numPr>
        <w:spacing w:line="240" w:lineRule="auto"/>
        <w:jc w:val="both"/>
      </w:pPr>
      <w:r w:rsidRPr="00D40AD3">
        <w:t>T</w:t>
      </w:r>
      <w:r w:rsidR="003B3E9F" w:rsidRPr="00D40AD3">
        <w:t>idspunkt for sidste anfald</w:t>
      </w:r>
      <w:r w:rsidRPr="00D40AD3">
        <w:t>.</w:t>
      </w:r>
    </w:p>
    <w:p w:rsidR="005A26A6" w:rsidRPr="00D40AD3" w:rsidRDefault="005A26A6" w:rsidP="005A26A6">
      <w:pPr>
        <w:pStyle w:val="Listeafsnit"/>
        <w:numPr>
          <w:ilvl w:val="0"/>
          <w:numId w:val="39"/>
        </w:numPr>
        <w:spacing w:line="240" w:lineRule="auto"/>
        <w:jc w:val="both"/>
      </w:pPr>
      <w:r w:rsidRPr="00D40AD3">
        <w:t>T</w:t>
      </w:r>
      <w:r w:rsidR="003B3E9F" w:rsidRPr="00D40AD3">
        <w:t>ype af anfald</w:t>
      </w:r>
      <w:r w:rsidRPr="00D40AD3">
        <w:t>.</w:t>
      </w:r>
    </w:p>
    <w:p w:rsidR="005A26A6" w:rsidRPr="00D40AD3" w:rsidRDefault="005A26A6" w:rsidP="005A26A6">
      <w:pPr>
        <w:pStyle w:val="Listeafsnit"/>
        <w:numPr>
          <w:ilvl w:val="0"/>
          <w:numId w:val="39"/>
        </w:numPr>
        <w:spacing w:line="240" w:lineRule="auto"/>
        <w:jc w:val="both"/>
      </w:pPr>
      <w:r w:rsidRPr="00D40AD3">
        <w:t>E</w:t>
      </w:r>
      <w:r w:rsidR="003B3E9F" w:rsidRPr="00D40AD3">
        <w:t>ventuelle omstændigheder ved anfaldet</w:t>
      </w:r>
      <w:r w:rsidRPr="00D40AD3">
        <w:t>.</w:t>
      </w:r>
    </w:p>
    <w:p w:rsidR="005A26A6" w:rsidRPr="00D40AD3" w:rsidRDefault="005A26A6" w:rsidP="005A26A6">
      <w:pPr>
        <w:pStyle w:val="Listeafsnit"/>
        <w:numPr>
          <w:ilvl w:val="0"/>
          <w:numId w:val="39"/>
        </w:numPr>
        <w:spacing w:line="240" w:lineRule="auto"/>
        <w:jc w:val="both"/>
      </w:pPr>
      <w:proofErr w:type="spellStart"/>
      <w:r w:rsidRPr="00D40AD3">
        <w:t>A</w:t>
      </w:r>
      <w:r w:rsidR="003B3E9F" w:rsidRPr="00D40AD3">
        <w:t>nfaldsforebyggende</w:t>
      </w:r>
      <w:proofErr w:type="spellEnd"/>
      <w:r w:rsidR="003B3E9F" w:rsidRPr="00D40AD3">
        <w:t xml:space="preserve"> behandling</w:t>
      </w:r>
      <w:r w:rsidRPr="00D40AD3">
        <w:t>.</w:t>
      </w:r>
    </w:p>
    <w:p w:rsidR="005A26A6" w:rsidRPr="00D40AD3" w:rsidRDefault="005A26A6" w:rsidP="005A26A6">
      <w:pPr>
        <w:pStyle w:val="Listeafsnit"/>
        <w:numPr>
          <w:ilvl w:val="0"/>
          <w:numId w:val="39"/>
        </w:numPr>
        <w:spacing w:line="240" w:lineRule="auto"/>
        <w:jc w:val="both"/>
      </w:pPr>
      <w:r w:rsidRPr="00D40AD3">
        <w:t>V</w:t>
      </w:r>
      <w:r w:rsidR="003B3E9F" w:rsidRPr="00D40AD3">
        <w:t xml:space="preserve">urdering af risici for nye anfald. </w:t>
      </w:r>
    </w:p>
    <w:p w:rsidR="003B3E9F" w:rsidRPr="00D40AD3" w:rsidRDefault="005A26A6" w:rsidP="005A26A6">
      <w:pPr>
        <w:pStyle w:val="Listeafsnit"/>
        <w:numPr>
          <w:ilvl w:val="0"/>
          <w:numId w:val="39"/>
        </w:numPr>
        <w:spacing w:line="240" w:lineRule="auto"/>
        <w:jc w:val="both"/>
      </w:pPr>
      <w:r w:rsidRPr="00D40AD3">
        <w:t>S</w:t>
      </w:r>
      <w:r w:rsidR="003B3E9F" w:rsidRPr="00D40AD3">
        <w:t>ærlige undersøgelser som EEG og cerebral CT/MR.</w:t>
      </w:r>
    </w:p>
    <w:p w:rsidR="003B3E9F" w:rsidRPr="00D40AD3" w:rsidRDefault="003B3E9F" w:rsidP="004B5211">
      <w:pPr>
        <w:spacing w:line="240" w:lineRule="auto"/>
        <w:jc w:val="both"/>
      </w:pPr>
      <w:r w:rsidRPr="00D40AD3">
        <w:t>I den neurologiske udtalelse bør der være en vurdering af den årlige procentvise risiko for anfald med følgende gradering:</w:t>
      </w:r>
    </w:p>
    <w:p w:rsidR="003B3E9F" w:rsidRPr="00D40AD3" w:rsidRDefault="003B3E9F" w:rsidP="004B5211">
      <w:pPr>
        <w:spacing w:line="240" w:lineRule="auto"/>
        <w:jc w:val="both"/>
      </w:pPr>
      <w:r w:rsidRPr="00D40AD3">
        <w:t xml:space="preserve">- lav årlig risiko for nyt anfald betyder mindre end 20 % årlig risiko </w:t>
      </w:r>
    </w:p>
    <w:p w:rsidR="00281CC6" w:rsidRPr="00D40AD3" w:rsidRDefault="003B3E9F" w:rsidP="004B5211">
      <w:pPr>
        <w:spacing w:line="240" w:lineRule="auto"/>
        <w:jc w:val="both"/>
      </w:pPr>
      <w:r w:rsidRPr="00D40AD3">
        <w:t>- meget lav årlig risiko for nyt anfald betyder mindre end 2 % årlig risiko.</w:t>
      </w:r>
    </w:p>
    <w:p w:rsidR="00C55EA1" w:rsidRPr="00D40AD3" w:rsidRDefault="00367A08" w:rsidP="004B5211">
      <w:pPr>
        <w:spacing w:line="240" w:lineRule="auto"/>
        <w:jc w:val="both"/>
        <w:rPr>
          <w:b/>
        </w:rPr>
      </w:pPr>
      <w:r w:rsidRPr="00D40AD3">
        <w:rPr>
          <w:b/>
        </w:rPr>
        <w:t>Et eller flere e</w:t>
      </w:r>
      <w:r w:rsidR="00C55EA1" w:rsidRPr="00D40AD3">
        <w:rPr>
          <w:b/>
        </w:rPr>
        <w:t>nkeltstående, ikke alkoholrelaterede krampeanfald</w:t>
      </w:r>
    </w:p>
    <w:p w:rsidR="00C55EA1" w:rsidRPr="00D40AD3" w:rsidRDefault="00C55EA1" w:rsidP="004B5211">
      <w:pPr>
        <w:spacing w:line="240" w:lineRule="auto"/>
        <w:jc w:val="both"/>
      </w:pPr>
      <w:r w:rsidRPr="00D40AD3">
        <w:t xml:space="preserve">Hvis en ansøger/fører af køretøj i </w:t>
      </w:r>
      <w:r w:rsidR="00A603D2" w:rsidRPr="00D40AD3">
        <w:t>Gruppe</w:t>
      </w:r>
      <w:r w:rsidRPr="00D40AD3">
        <w:t xml:space="preserve"> 2 har haft et </w:t>
      </w:r>
      <w:r w:rsidR="00367A08" w:rsidRPr="00D40AD3">
        <w:t xml:space="preserve">eller flere </w:t>
      </w:r>
      <w:r w:rsidRPr="00D40AD3">
        <w:t>enkeltstående, ikke alkoholrelatere</w:t>
      </w:r>
      <w:r w:rsidR="004B5211" w:rsidRPr="00D40AD3">
        <w:t>de</w:t>
      </w:r>
      <w:r w:rsidRPr="00D40AD3">
        <w:t xml:space="preserve"> krampeanfald, </w:t>
      </w:r>
      <w:r w:rsidR="00367A08" w:rsidRPr="00D40AD3">
        <w:t xml:space="preserve">med mere end fem år imellem, </w:t>
      </w:r>
      <w:r w:rsidRPr="00D40AD3">
        <w:t xml:space="preserve">kan kørekort først udstedes eller fornyes, når der har været </w:t>
      </w:r>
      <w:r w:rsidR="00821303" w:rsidRPr="00D40AD3">
        <w:t>fem</w:t>
      </w:r>
      <w:r w:rsidRPr="00D40AD3">
        <w:t xml:space="preserve"> års symptomfri observation</w:t>
      </w:r>
      <w:r w:rsidR="002A0D20" w:rsidRPr="00D40AD3">
        <w:t>. D</w:t>
      </w:r>
      <w:r w:rsidRPr="00D40AD3">
        <w:t xml:space="preserve">er må ikke være blevet behandlet med </w:t>
      </w:r>
      <w:proofErr w:type="spellStart"/>
      <w:r w:rsidRPr="00D40AD3">
        <w:t>anfaldsforebyggende</w:t>
      </w:r>
      <w:proofErr w:type="spellEnd"/>
      <w:r w:rsidRPr="00D40AD3">
        <w:t xml:space="preserve"> medicin i observationsperioden. Der </w:t>
      </w:r>
      <w:r w:rsidR="00697140" w:rsidRPr="00D40AD3">
        <w:t>bør</w:t>
      </w:r>
      <w:r w:rsidRPr="00D40AD3">
        <w:t xml:space="preserve"> desuden foreligge en aktuel udtalelse fra en speciallæge i neurologi samt et aktuelt EEG (undersøgelse af hjernen), og den neurologiske undersøgelse må ikke have påvist en mulig organisk årsag til anfaldet.</w:t>
      </w:r>
    </w:p>
    <w:p w:rsidR="00C55EA1" w:rsidRPr="00D40AD3" w:rsidRDefault="00C55EA1" w:rsidP="004B5211">
      <w:pPr>
        <w:spacing w:line="240" w:lineRule="auto"/>
        <w:jc w:val="both"/>
        <w:rPr>
          <w:b/>
        </w:rPr>
      </w:pPr>
      <w:r w:rsidRPr="00D40AD3">
        <w:rPr>
          <w:b/>
        </w:rPr>
        <w:t>Abstinenskramper og alkoholrelaterede kramper</w:t>
      </w:r>
    </w:p>
    <w:p w:rsidR="00C55EA1" w:rsidRPr="00D40AD3" w:rsidRDefault="00C55EA1" w:rsidP="004B5211">
      <w:pPr>
        <w:spacing w:line="240" w:lineRule="auto"/>
        <w:jc w:val="both"/>
      </w:pPr>
      <w:r w:rsidRPr="00D40AD3">
        <w:lastRenderedPageBreak/>
        <w:t xml:space="preserve">En ansøger/fører bør sædvanligvis </w:t>
      </w:r>
      <w:r w:rsidR="005A26A6" w:rsidRPr="00D40AD3">
        <w:t xml:space="preserve">have </w:t>
      </w:r>
      <w:r w:rsidR="005B4255" w:rsidRPr="00D40AD3">
        <w:t xml:space="preserve">haft </w:t>
      </w:r>
      <w:r w:rsidRPr="00D40AD3">
        <w:t xml:space="preserve">mindst </w:t>
      </w:r>
      <w:r w:rsidR="00821303" w:rsidRPr="00D40AD3">
        <w:t>to</w:t>
      </w:r>
      <w:r w:rsidRPr="00D40AD3">
        <w:t xml:space="preserve"> års symptomfrihed før (gen)ansøgning. Derudover skal en speciallæge i neurologi have vurderet, at risikoen for gentagelse højst er 2 % om året, før kørekort kan udstedes/fornyes.</w:t>
      </w:r>
    </w:p>
    <w:p w:rsidR="00367A08" w:rsidRPr="00D40AD3" w:rsidRDefault="00C55EA1" w:rsidP="004B5211">
      <w:pPr>
        <w:spacing w:line="240" w:lineRule="auto"/>
        <w:jc w:val="both"/>
      </w:pPr>
      <w:r w:rsidRPr="00D40AD3">
        <w:t xml:space="preserve">Når der har været alkoholrelaterede kramper, </w:t>
      </w:r>
      <w:r w:rsidR="00367A08" w:rsidRPr="00D40AD3">
        <w:t>foreligger der per definition egentligt alkoholafhængighed</w:t>
      </w:r>
      <w:r w:rsidR="00802E9C" w:rsidRPr="00D40AD3">
        <w:t>,</w:t>
      </w:r>
      <w:r w:rsidR="00367A08" w:rsidRPr="00D40AD3">
        <w:t xml:space="preserve"> og </w:t>
      </w:r>
      <w:r w:rsidR="00730B51" w:rsidRPr="00D40AD3">
        <w:t>vedkommende</w:t>
      </w:r>
      <w:r w:rsidR="00367A08" w:rsidRPr="00D40AD3">
        <w:t xml:space="preserve"> </w:t>
      </w:r>
      <w:r w:rsidR="00730B51" w:rsidRPr="00D40AD3">
        <w:t>vil derfor</w:t>
      </w:r>
      <w:r w:rsidR="00367A08" w:rsidRPr="00D40AD3">
        <w:t xml:space="preserve"> endvidere </w:t>
      </w:r>
      <w:r w:rsidR="00730B51" w:rsidRPr="00D40AD3">
        <w:t xml:space="preserve">være </w:t>
      </w:r>
      <w:r w:rsidR="00367A08" w:rsidRPr="00D40AD3">
        <w:t xml:space="preserve">omfattet af reglerne beskrevet i </w:t>
      </w:r>
      <w:r w:rsidR="005B4255" w:rsidRPr="00D40AD3">
        <w:t>kapitel</w:t>
      </w:r>
      <w:r w:rsidR="00367A08" w:rsidRPr="00D40AD3">
        <w:t xml:space="preserve"> 8.1. </w:t>
      </w:r>
      <w:r w:rsidR="005B4255" w:rsidRPr="00D40AD3">
        <w:t>om alkoholmisbrug</w:t>
      </w:r>
      <w:r w:rsidR="00367A08" w:rsidRPr="00D40AD3">
        <w:t>.</w:t>
      </w:r>
    </w:p>
    <w:p w:rsidR="00C55EA1" w:rsidRPr="00D40AD3" w:rsidRDefault="00C55EA1" w:rsidP="00820107">
      <w:pPr>
        <w:spacing w:line="240" w:lineRule="auto"/>
        <w:rPr>
          <w:i/>
        </w:rPr>
      </w:pPr>
      <w:r w:rsidRPr="00D40AD3">
        <w:rPr>
          <w:i/>
        </w:rPr>
        <w:t>Vilkår om tidsbegrænsning:</w:t>
      </w:r>
    </w:p>
    <w:p w:rsidR="00C55EA1" w:rsidRPr="00D40AD3" w:rsidRDefault="00C55EA1" w:rsidP="00820107">
      <w:pPr>
        <w:spacing w:line="240" w:lineRule="auto"/>
      </w:pPr>
      <w:r w:rsidRPr="00D40AD3">
        <w:t xml:space="preserve">Når ovenstående periode er gået, og der ikke har været </w:t>
      </w:r>
      <w:r w:rsidR="00821303" w:rsidRPr="00D40AD3">
        <w:t>yderligere anfald</w:t>
      </w:r>
      <w:r w:rsidR="002A0D20" w:rsidRPr="00D40AD3">
        <w:t>,</w:t>
      </w:r>
      <w:r w:rsidR="00821303" w:rsidRPr="00D40AD3">
        <w:t xml:space="preserve"> </w:t>
      </w:r>
      <w:r w:rsidRPr="00D40AD3">
        <w:t>bør der udstedes kørekort med et vilkår om tidsbegrænsning på</w:t>
      </w:r>
      <w:r w:rsidR="00821303" w:rsidRPr="00D40AD3">
        <w:t xml:space="preserve"> to</w:t>
      </w:r>
      <w:r w:rsidRPr="00D40AD3">
        <w:t xml:space="preserve"> år. Hvis der ikke forekommer yderligere anfald/misbrug i løbet af de </w:t>
      </w:r>
      <w:r w:rsidR="00821303" w:rsidRPr="00D40AD3">
        <w:t>to</w:t>
      </w:r>
      <w:r w:rsidRPr="00D40AD3">
        <w:t xml:space="preserve"> år</w:t>
      </w:r>
      <w:r w:rsidR="005B4255" w:rsidRPr="00D40AD3">
        <w:t>,</w:t>
      </w:r>
      <w:r w:rsidR="00367A08" w:rsidRPr="00D40AD3">
        <w:t xml:space="preserve"> vil kørekort kunne udstedes og forny</w:t>
      </w:r>
      <w:r w:rsidR="005B4255" w:rsidRPr="00D40AD3">
        <w:t>e</w:t>
      </w:r>
      <w:r w:rsidR="00367A08" w:rsidRPr="00D40AD3">
        <w:t xml:space="preserve">s </w:t>
      </w:r>
      <w:r w:rsidRPr="00D40AD3">
        <w:t>uden særlig tidsbegrænsning.</w:t>
      </w:r>
    </w:p>
    <w:p w:rsidR="002A0D20" w:rsidRPr="00D40AD3" w:rsidRDefault="002A0D20" w:rsidP="00820107">
      <w:pPr>
        <w:spacing w:line="240" w:lineRule="auto"/>
      </w:pPr>
    </w:p>
    <w:p w:rsidR="00C55EA1" w:rsidRPr="00D40AD3" w:rsidRDefault="009F48F0" w:rsidP="00820107">
      <w:pPr>
        <w:spacing w:line="240" w:lineRule="auto"/>
        <w:rPr>
          <w:b/>
          <w:i/>
          <w:sz w:val="24"/>
          <w:szCs w:val="24"/>
        </w:rPr>
      </w:pPr>
      <w:r w:rsidRPr="00D40AD3">
        <w:rPr>
          <w:b/>
          <w:i/>
          <w:sz w:val="24"/>
          <w:szCs w:val="24"/>
        </w:rPr>
        <w:t xml:space="preserve">4.2. </w:t>
      </w:r>
      <w:r w:rsidR="00C55EA1" w:rsidRPr="00D40AD3">
        <w:rPr>
          <w:b/>
          <w:i/>
          <w:sz w:val="24"/>
          <w:szCs w:val="24"/>
        </w:rPr>
        <w:t>Synkope</w:t>
      </w:r>
      <w:r w:rsidR="008A0B88" w:rsidRPr="00D40AD3">
        <w:rPr>
          <w:b/>
          <w:i/>
          <w:sz w:val="24"/>
          <w:szCs w:val="24"/>
        </w:rPr>
        <w:t>r</w:t>
      </w:r>
      <w:r w:rsidR="00C55EA1" w:rsidRPr="00D40AD3">
        <w:rPr>
          <w:b/>
          <w:i/>
          <w:sz w:val="24"/>
          <w:szCs w:val="24"/>
        </w:rPr>
        <w:t xml:space="preserve"> (besvimelse) </w:t>
      </w:r>
      <w:r w:rsidR="008A0B88" w:rsidRPr="00D40AD3">
        <w:rPr>
          <w:b/>
          <w:i/>
          <w:sz w:val="24"/>
          <w:szCs w:val="24"/>
        </w:rPr>
        <w:t>og</w:t>
      </w:r>
      <w:r w:rsidR="00C55EA1" w:rsidRPr="00D40AD3">
        <w:rPr>
          <w:b/>
          <w:i/>
          <w:sz w:val="24"/>
          <w:szCs w:val="24"/>
        </w:rPr>
        <w:t xml:space="preserve"> andre bevidsthedsforsty</w:t>
      </w:r>
      <w:r w:rsidR="008A0B88" w:rsidRPr="00D40AD3">
        <w:rPr>
          <w:b/>
          <w:i/>
          <w:sz w:val="24"/>
          <w:szCs w:val="24"/>
        </w:rPr>
        <w:t>rrelser</w:t>
      </w:r>
      <w:r w:rsidR="00C55EA1" w:rsidRPr="00D40AD3">
        <w:rPr>
          <w:b/>
          <w:i/>
          <w:sz w:val="24"/>
          <w:szCs w:val="24"/>
        </w:rPr>
        <w:t xml:space="preserve"> (F2)</w:t>
      </w:r>
    </w:p>
    <w:p w:rsidR="00C55EA1" w:rsidRPr="00D40AD3" w:rsidRDefault="00C55EA1" w:rsidP="00820107">
      <w:pPr>
        <w:spacing w:line="240" w:lineRule="auto"/>
        <w:rPr>
          <w:rFonts w:eastAsia="Times New Roman"/>
          <w:bCs/>
          <w:color w:val="000000"/>
          <w:u w:val="single"/>
          <w:lang w:eastAsia="da-DK"/>
        </w:rPr>
      </w:pPr>
      <w:r w:rsidRPr="00D40AD3">
        <w:rPr>
          <w:rFonts w:eastAsia="Times New Roman"/>
          <w:bCs/>
          <w:color w:val="000000"/>
          <w:u w:val="single"/>
          <w:lang w:eastAsia="da-DK"/>
        </w:rPr>
        <w:t>Generelle forhold</w:t>
      </w:r>
    </w:p>
    <w:tbl>
      <w:tblPr>
        <w:tblStyle w:val="Tabel-Gitter"/>
        <w:tblW w:w="0" w:type="auto"/>
        <w:tblLook w:val="04A0" w:firstRow="1" w:lastRow="0" w:firstColumn="1" w:lastColumn="0" w:noHBand="0" w:noVBand="1"/>
      </w:tblPr>
      <w:tblGrid>
        <w:gridCol w:w="9778"/>
      </w:tblGrid>
      <w:tr w:rsidR="00C55EA1" w:rsidRPr="00D40AD3" w:rsidTr="00C55EA1">
        <w:tc>
          <w:tcPr>
            <w:tcW w:w="9778" w:type="dxa"/>
          </w:tcPr>
          <w:p w:rsidR="00C55EA1" w:rsidRPr="00D40AD3" w:rsidRDefault="00C55EA1" w:rsidP="00820107">
            <w:pPr>
              <w:jc w:val="both"/>
            </w:pPr>
            <w:r w:rsidRPr="00D40AD3">
              <w:t>En synkope (</w:t>
            </w:r>
            <w:proofErr w:type="spellStart"/>
            <w:r w:rsidRPr="00D40AD3">
              <w:t>lipothymi</w:t>
            </w:r>
            <w:proofErr w:type="spellEnd"/>
            <w:r w:rsidRPr="00D40AD3">
              <w:t xml:space="preserve">) er defineret som et forbigående, selvbegrænsende og kortvarigt tab af bevidsthed og </w:t>
            </w:r>
            <w:proofErr w:type="spellStart"/>
            <w:r w:rsidRPr="00D40AD3">
              <w:t>muskeltonus</w:t>
            </w:r>
            <w:proofErr w:type="spellEnd"/>
            <w:r w:rsidRPr="00D40AD3">
              <w:t xml:space="preserve"> (muskelspænding) på grund af cirkulationssvigt til hjernen. Trækninger i ekstremiteter (arme og ben) kan forekomme. Bevidstheden bliver hurtigt genvundet (sekunder-minutter), spontant og fuldstændigt. Synkoper kan forekomme varslet, </w:t>
            </w:r>
            <w:proofErr w:type="spellStart"/>
            <w:r w:rsidRPr="00D40AD3">
              <w:t>uvarslet</w:t>
            </w:r>
            <w:proofErr w:type="spellEnd"/>
            <w:r w:rsidRPr="00D40AD3">
              <w:t xml:space="preserve"> eller situationsbestemt.</w:t>
            </w:r>
          </w:p>
        </w:tc>
      </w:tr>
    </w:tbl>
    <w:p w:rsidR="00C55EA1" w:rsidRPr="00D40AD3" w:rsidRDefault="00C55EA1" w:rsidP="00820107">
      <w:pPr>
        <w:spacing w:line="240" w:lineRule="auto"/>
        <w:jc w:val="both"/>
      </w:pPr>
    </w:p>
    <w:p w:rsidR="00C55EA1" w:rsidRPr="00D40AD3" w:rsidRDefault="00C55EA1" w:rsidP="00820107">
      <w:pPr>
        <w:spacing w:line="240" w:lineRule="auto"/>
        <w:jc w:val="both"/>
      </w:pPr>
      <w:r w:rsidRPr="00D40AD3">
        <w:t>Varslet synkope: Det er sjældent, at en person får et så tilstrækkeligt langt forvarsel i form af eksempelvis kvalme eller utilpashedsfølelse, at vedkommende når at sætte sig eller lægge sig, inden synkopen sker.</w:t>
      </w:r>
    </w:p>
    <w:p w:rsidR="00C55EA1" w:rsidRPr="00D40AD3" w:rsidRDefault="00C55EA1" w:rsidP="00820107">
      <w:pPr>
        <w:spacing w:line="240" w:lineRule="auto"/>
        <w:jc w:val="both"/>
        <w:rPr>
          <w:u w:val="single"/>
        </w:rPr>
      </w:pPr>
      <w:proofErr w:type="spellStart"/>
      <w:r w:rsidRPr="00D40AD3">
        <w:t>Uvarslet</w:t>
      </w:r>
      <w:proofErr w:type="spellEnd"/>
      <w:r w:rsidRPr="00D40AD3">
        <w:t xml:space="preserve"> synkope</w:t>
      </w:r>
      <w:r w:rsidR="009F48F0" w:rsidRPr="00D40AD3">
        <w:t>: U</w:t>
      </w:r>
      <w:r w:rsidRPr="00D40AD3">
        <w:t>ventet, pludseligt indsættende begivenhed, som kan give personskade, for eksempel sår, brud eller hjernerystelse. Den kan også optræde under højrisikoaktiviteter som for eksempel kørsel med motorkøretøj.</w:t>
      </w:r>
    </w:p>
    <w:p w:rsidR="00C55EA1" w:rsidRPr="00D40AD3" w:rsidRDefault="00C55EA1" w:rsidP="00820107">
      <w:pPr>
        <w:spacing w:line="240" w:lineRule="auto"/>
        <w:jc w:val="both"/>
      </w:pPr>
      <w:r w:rsidRPr="00D40AD3">
        <w:t>Situationsbestemt synkope opstår i en veldefineret situation. Den optræder aldrig under højrisikoaktiviteter og medfører sjældent personskade.</w:t>
      </w:r>
    </w:p>
    <w:p w:rsidR="00C55EA1" w:rsidRPr="00D40AD3" w:rsidRDefault="00C55EA1" w:rsidP="00820107">
      <w:pPr>
        <w:spacing w:line="240" w:lineRule="auto"/>
        <w:jc w:val="both"/>
      </w:pPr>
      <w:r w:rsidRPr="00D40AD3">
        <w:t xml:space="preserve">Adskillelsen </w:t>
      </w:r>
      <w:r w:rsidR="009F48F0" w:rsidRPr="00D40AD3">
        <w:t xml:space="preserve">af de forskellige former for synkoper </w:t>
      </w:r>
      <w:r w:rsidRPr="00D40AD3">
        <w:t xml:space="preserve">er ikke altid mulig, men den er vigtig for vurderingen af en </w:t>
      </w:r>
      <w:r w:rsidR="0038146E" w:rsidRPr="00D40AD3">
        <w:t xml:space="preserve">patients </w:t>
      </w:r>
      <w:r w:rsidRPr="00D40AD3">
        <w:t>føreregnethed og må foretages på baggrund af sygehistorien og de øvrige symptomer. Det samme er tilfældet for afklaringen af, hvorvidt der er tale om en synkope med trækninger (</w:t>
      </w:r>
      <w:proofErr w:type="spellStart"/>
      <w:r w:rsidRPr="00D40AD3">
        <w:t>konvulsiv</w:t>
      </w:r>
      <w:proofErr w:type="spellEnd"/>
      <w:r w:rsidRPr="00D40AD3">
        <w:t>) eller et epileptisk anfald.</w:t>
      </w:r>
    </w:p>
    <w:p w:rsidR="00C55EA1" w:rsidRPr="00D40AD3" w:rsidRDefault="00C55EA1" w:rsidP="00820107">
      <w:pPr>
        <w:spacing w:line="240" w:lineRule="auto"/>
        <w:jc w:val="both"/>
      </w:pPr>
      <w:r w:rsidRPr="00D40AD3">
        <w:t>Dette afsnit handler om en uensartet gruppe af symptomer og tilstande, som ikke umiddelbart kan indplaceres under nogle af de andre mere veldefinerede sygdomme som epilepsi og hjertesygdom.</w:t>
      </w:r>
      <w:r w:rsidR="0038146E" w:rsidRPr="00D40AD3">
        <w:t xml:space="preserve"> I gruppen indgår også ”drop </w:t>
      </w:r>
      <w:proofErr w:type="spellStart"/>
      <w:r w:rsidR="0038146E" w:rsidRPr="00D40AD3">
        <w:t>attacks</w:t>
      </w:r>
      <w:proofErr w:type="spellEnd"/>
      <w:r w:rsidR="0038146E" w:rsidRPr="00D40AD3">
        <w:t>” med og uden bevidsthedstab.</w:t>
      </w:r>
    </w:p>
    <w:p w:rsidR="00C55EA1" w:rsidRPr="00D40AD3" w:rsidRDefault="00C55EA1" w:rsidP="00820107">
      <w:pPr>
        <w:spacing w:line="240" w:lineRule="auto"/>
        <w:rPr>
          <w:u w:val="single"/>
        </w:rPr>
      </w:pPr>
      <w:r w:rsidRPr="00D40AD3">
        <w:rPr>
          <w:u w:val="single"/>
        </w:rPr>
        <w:t xml:space="preserve">Lægeligt kørselsforbud </w:t>
      </w:r>
    </w:p>
    <w:p w:rsidR="00C55EA1" w:rsidRPr="00D40AD3" w:rsidRDefault="00C55EA1" w:rsidP="002A0D20">
      <w:pPr>
        <w:spacing w:line="240" w:lineRule="auto"/>
        <w:jc w:val="both"/>
      </w:pPr>
      <w:r w:rsidRPr="00D40AD3">
        <w:t xml:space="preserve">De fleste synkopetilfælde med </w:t>
      </w:r>
      <w:proofErr w:type="spellStart"/>
      <w:r w:rsidRPr="00D40AD3">
        <w:t>kardiovaskulær</w:t>
      </w:r>
      <w:proofErr w:type="spellEnd"/>
      <w:r w:rsidRPr="00D40AD3">
        <w:t xml:space="preserve"> årsag kan påvises og behandles ud fra sygehistorie og undersøgelse. De resterende tilfælde kan opdeles</w:t>
      </w:r>
      <w:r w:rsidR="00206611" w:rsidRPr="00D40AD3">
        <w:t xml:space="preserve"> i fem</w:t>
      </w:r>
      <w:r w:rsidRPr="00D40AD3">
        <w:t xml:space="preserve"> typer, som angivet i den følgende tabel.</w:t>
      </w:r>
    </w:p>
    <w:p w:rsidR="00C55EA1" w:rsidRPr="00D40AD3" w:rsidRDefault="00C55EA1" w:rsidP="002A0D20">
      <w:pPr>
        <w:spacing w:line="240" w:lineRule="auto"/>
        <w:jc w:val="both"/>
      </w:pPr>
      <w:r w:rsidRPr="00D40AD3">
        <w:t>Type 1 og 2 udgør omkring halvdelen</w:t>
      </w:r>
      <w:r w:rsidR="009F48F0" w:rsidRPr="00D40AD3">
        <w:t>. T</w:t>
      </w:r>
      <w:r w:rsidRPr="00D40AD3">
        <w:t>ype 4 udgør mindre end 10 %.</w:t>
      </w:r>
    </w:p>
    <w:tbl>
      <w:tblPr>
        <w:tblW w:w="9765" w:type="dxa"/>
        <w:tblCellMar>
          <w:top w:w="15" w:type="dxa"/>
          <w:left w:w="15" w:type="dxa"/>
          <w:bottom w:w="15" w:type="dxa"/>
          <w:right w:w="15" w:type="dxa"/>
        </w:tblCellMar>
        <w:tblLook w:val="04A0" w:firstRow="1" w:lastRow="0" w:firstColumn="1" w:lastColumn="0" w:noHBand="0" w:noVBand="1"/>
      </w:tblPr>
      <w:tblGrid>
        <w:gridCol w:w="3255"/>
        <w:gridCol w:w="3255"/>
        <w:gridCol w:w="3255"/>
      </w:tblGrid>
      <w:tr w:rsidR="00C55EA1" w:rsidRPr="00D40AD3" w:rsidTr="00C55EA1">
        <w:tc>
          <w:tcPr>
            <w:tcW w:w="3255" w:type="dxa"/>
            <w:tcBorders>
              <w:top w:val="nil"/>
              <w:left w:val="nil"/>
              <w:bottom w:val="single" w:sz="8" w:space="0" w:color="auto"/>
              <w:right w:val="nil"/>
            </w:tcBorders>
            <w:hideMark/>
          </w:tcPr>
          <w:p w:rsidR="00C55EA1" w:rsidRPr="00D40AD3" w:rsidRDefault="00C55EA1" w:rsidP="00820107">
            <w:pPr>
              <w:spacing w:after="0" w:line="240" w:lineRule="auto"/>
              <w:rPr>
                <w:rFonts w:ascii="Tahoma" w:eastAsia="Times New Roman" w:hAnsi="Tahoma" w:cs="Tahoma"/>
                <w:color w:val="000000"/>
                <w:sz w:val="17"/>
                <w:szCs w:val="17"/>
                <w:lang w:eastAsia="da-DK"/>
              </w:rPr>
            </w:pPr>
          </w:p>
        </w:tc>
        <w:tc>
          <w:tcPr>
            <w:tcW w:w="3255" w:type="dxa"/>
            <w:tcBorders>
              <w:top w:val="nil"/>
              <w:left w:val="nil"/>
              <w:bottom w:val="single" w:sz="8" w:space="0" w:color="auto"/>
              <w:right w:val="nil"/>
            </w:tcBorders>
            <w:hideMark/>
          </w:tcPr>
          <w:p w:rsidR="00C55EA1" w:rsidRPr="00D40AD3" w:rsidRDefault="00C55EA1" w:rsidP="00820107">
            <w:pPr>
              <w:spacing w:after="0" w:line="240" w:lineRule="auto"/>
              <w:rPr>
                <w:rFonts w:ascii="Tahoma" w:eastAsia="Times New Roman" w:hAnsi="Tahoma" w:cs="Tahoma"/>
                <w:color w:val="000000"/>
                <w:sz w:val="17"/>
                <w:szCs w:val="17"/>
                <w:lang w:eastAsia="da-DK"/>
              </w:rPr>
            </w:pPr>
          </w:p>
        </w:tc>
        <w:tc>
          <w:tcPr>
            <w:tcW w:w="3255" w:type="dxa"/>
            <w:tcBorders>
              <w:top w:val="nil"/>
              <w:left w:val="nil"/>
              <w:bottom w:val="single" w:sz="8" w:space="0" w:color="auto"/>
              <w:right w:val="nil"/>
            </w:tcBorders>
            <w:hideMark/>
          </w:tcPr>
          <w:p w:rsidR="00C55EA1" w:rsidRPr="00D40AD3" w:rsidRDefault="00C55EA1" w:rsidP="00820107">
            <w:pPr>
              <w:spacing w:after="0" w:line="240" w:lineRule="auto"/>
              <w:rPr>
                <w:rFonts w:ascii="Tahoma" w:eastAsia="Times New Roman" w:hAnsi="Tahoma" w:cs="Tahoma"/>
                <w:color w:val="000000"/>
                <w:sz w:val="17"/>
                <w:szCs w:val="17"/>
                <w:lang w:eastAsia="da-DK"/>
              </w:rPr>
            </w:pPr>
          </w:p>
        </w:tc>
      </w:tr>
      <w:tr w:rsidR="00C55EA1" w:rsidRPr="00D40AD3" w:rsidTr="00C55EA1">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b/>
                <w:bCs/>
                <w:color w:val="000000"/>
                <w:sz w:val="16"/>
                <w:szCs w:val="16"/>
                <w:lang w:eastAsia="da-DK"/>
              </w:rPr>
              <w:t>Typer af synkoper</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b/>
                <w:bCs/>
                <w:color w:val="000000"/>
                <w:sz w:val="16"/>
                <w:szCs w:val="16"/>
                <w:lang w:eastAsia="da-DK"/>
              </w:rPr>
              <w:t>Gruppe 1 kategorier</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line="240" w:lineRule="auto"/>
              <w:rPr>
                <w:rFonts w:eastAsia="Times New Roman" w:cs="Tahoma"/>
                <w:color w:val="000000"/>
                <w:sz w:val="16"/>
                <w:szCs w:val="16"/>
                <w:lang w:eastAsia="da-DK"/>
              </w:rPr>
            </w:pPr>
            <w:r w:rsidRPr="00D40AD3">
              <w:rPr>
                <w:rFonts w:eastAsia="Times New Roman" w:cs="Tahoma"/>
                <w:b/>
                <w:bCs/>
                <w:color w:val="000000"/>
                <w:sz w:val="16"/>
                <w:szCs w:val="16"/>
                <w:lang w:eastAsia="da-DK"/>
              </w:rPr>
              <w:t>Gruppe 2 kategorier</w:t>
            </w:r>
          </w:p>
        </w:tc>
      </w:tr>
      <w:tr w:rsidR="00C55EA1" w:rsidRPr="00D40AD3" w:rsidTr="00C55EA1">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b/>
                <w:bCs/>
                <w:color w:val="000000"/>
                <w:sz w:val="16"/>
                <w:szCs w:val="16"/>
                <w:lang w:eastAsia="da-DK"/>
              </w:rPr>
              <w:lastRenderedPageBreak/>
              <w:t>1.</w:t>
            </w:r>
            <w:r w:rsidRPr="00D40AD3">
              <w:rPr>
                <w:rFonts w:eastAsia="Times New Roman" w:cs="Tahoma"/>
                <w:color w:val="000000"/>
                <w:sz w:val="16"/>
                <w:szCs w:val="16"/>
                <w:lang w:eastAsia="da-DK"/>
              </w:rPr>
              <w:t xml:space="preserve"> </w:t>
            </w:r>
            <w:r w:rsidRPr="00D40AD3">
              <w:rPr>
                <w:rFonts w:eastAsia="Times New Roman" w:cs="Tahoma"/>
                <w:b/>
                <w:bCs/>
                <w:color w:val="000000"/>
                <w:sz w:val="16"/>
                <w:szCs w:val="16"/>
                <w:lang w:eastAsia="da-DK"/>
              </w:rPr>
              <w:t xml:space="preserve">Refleks </w:t>
            </w:r>
            <w:proofErr w:type="spellStart"/>
            <w:r w:rsidRPr="00D40AD3">
              <w:rPr>
                <w:rFonts w:eastAsia="Times New Roman" w:cs="Tahoma"/>
                <w:b/>
                <w:bCs/>
                <w:color w:val="000000"/>
                <w:sz w:val="16"/>
                <w:szCs w:val="16"/>
                <w:lang w:eastAsia="da-DK"/>
              </w:rPr>
              <w:t>vasovagal</w:t>
            </w:r>
            <w:proofErr w:type="spellEnd"/>
            <w:r w:rsidRPr="00D40AD3">
              <w:rPr>
                <w:rFonts w:eastAsia="Times New Roman" w:cs="Tahoma"/>
                <w:b/>
                <w:bCs/>
                <w:color w:val="000000"/>
                <w:sz w:val="16"/>
                <w:szCs w:val="16"/>
                <w:lang w:eastAsia="da-DK"/>
              </w:rPr>
              <w:t xml:space="preserve"> synkope</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Veldefinerede provokerende faktorer, der vides at kunne medføre </w:t>
            </w:r>
            <w:proofErr w:type="spellStart"/>
            <w:r w:rsidRPr="00D40AD3">
              <w:rPr>
                <w:rFonts w:eastAsia="Times New Roman" w:cs="Tahoma"/>
                <w:color w:val="000000"/>
                <w:sz w:val="16"/>
                <w:szCs w:val="16"/>
                <w:lang w:eastAsia="da-DK"/>
              </w:rPr>
              <w:t>vasovagal</w:t>
            </w:r>
            <w:proofErr w:type="spellEnd"/>
            <w:r w:rsidRPr="00D40AD3">
              <w:rPr>
                <w:rFonts w:eastAsia="Times New Roman" w:cs="Tahoma"/>
                <w:color w:val="000000"/>
                <w:sz w:val="16"/>
                <w:szCs w:val="16"/>
                <w:lang w:eastAsia="da-DK"/>
              </w:rPr>
              <w:t xml:space="preserve"> synkope, og med </w:t>
            </w:r>
            <w:proofErr w:type="spellStart"/>
            <w:r w:rsidRPr="00D40AD3">
              <w:rPr>
                <w:rFonts w:eastAsia="Times New Roman" w:cs="Tahoma"/>
                <w:color w:val="000000"/>
                <w:sz w:val="16"/>
                <w:szCs w:val="16"/>
                <w:lang w:eastAsia="da-DK"/>
              </w:rPr>
              <w:t>prodromer</w:t>
            </w:r>
            <w:proofErr w:type="spellEnd"/>
            <w:r w:rsidRPr="00D40AD3">
              <w:rPr>
                <w:rFonts w:eastAsia="Times New Roman" w:cs="Tahoma"/>
                <w:color w:val="000000"/>
                <w:sz w:val="16"/>
                <w:szCs w:val="16"/>
                <w:lang w:eastAsia="da-DK"/>
              </w:rPr>
              <w:t xml:space="preserve"> (varslet synkope). Det er usandsynligt, at synkopen vil optræde i siddende eller i liggende stilling.</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(se også tekst)</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Sædvanligvis ikke anbefaling af kørselsforbud eller observationsperiode.</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Ved gentagne anfald inden for 12 måneder </w:t>
            </w:r>
            <w:r w:rsidR="00153978" w:rsidRPr="00D40AD3">
              <w:rPr>
                <w:rFonts w:eastAsia="Times New Roman" w:cs="Tahoma"/>
                <w:color w:val="000000"/>
                <w:sz w:val="16"/>
                <w:szCs w:val="16"/>
                <w:lang w:eastAsia="da-DK"/>
              </w:rPr>
              <w:t>bør</w:t>
            </w:r>
            <w:r w:rsidRPr="00D40AD3">
              <w:rPr>
                <w:rFonts w:eastAsia="Times New Roman" w:cs="Tahoma"/>
                <w:color w:val="000000"/>
                <w:sz w:val="16"/>
                <w:szCs w:val="16"/>
                <w:lang w:eastAsia="da-DK"/>
              </w:rPr>
              <w:t xml:space="preserve"> lægen sædvanligvis udstede </w:t>
            </w:r>
            <w:r w:rsidR="00E70C82" w:rsidRPr="00D40AD3">
              <w:rPr>
                <w:rFonts w:eastAsia="Times New Roman" w:cs="Tahoma"/>
                <w:color w:val="000000"/>
                <w:sz w:val="16"/>
                <w:szCs w:val="16"/>
                <w:lang w:eastAsia="da-DK"/>
              </w:rPr>
              <w:t>tre</w:t>
            </w:r>
            <w:r w:rsidRPr="00D40AD3">
              <w:rPr>
                <w:rFonts w:eastAsia="Times New Roman" w:cs="Tahoma"/>
                <w:color w:val="000000"/>
                <w:sz w:val="16"/>
                <w:szCs w:val="16"/>
                <w:lang w:eastAsia="da-DK"/>
              </w:rPr>
              <w:t xml:space="preserve"> måneders kørselsforbud, hvor føreren skal have været symptomfri, før kørslen kan genoptages.</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(se også tekst)</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Sædvanligvis ikke anbefaling af kørselsforbud eller observationsperiode.</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Ved gentagne anfald inden for 12 måneder </w:t>
            </w:r>
            <w:r w:rsidR="00153978" w:rsidRPr="00D40AD3">
              <w:rPr>
                <w:rFonts w:eastAsia="Times New Roman" w:cs="Tahoma"/>
                <w:color w:val="000000"/>
                <w:sz w:val="16"/>
                <w:szCs w:val="16"/>
                <w:lang w:eastAsia="da-DK"/>
              </w:rPr>
              <w:t>bør</w:t>
            </w:r>
            <w:r w:rsidRPr="00D40AD3">
              <w:rPr>
                <w:rFonts w:eastAsia="Times New Roman" w:cs="Tahoma"/>
                <w:color w:val="000000"/>
                <w:sz w:val="16"/>
                <w:szCs w:val="16"/>
                <w:lang w:eastAsia="da-DK"/>
              </w:rPr>
              <w:t xml:space="preserve"> lægen sædvanligvis udstede </w:t>
            </w:r>
            <w:r w:rsidR="00E70C82" w:rsidRPr="00D40AD3">
              <w:rPr>
                <w:rFonts w:eastAsia="Times New Roman" w:cs="Tahoma"/>
                <w:color w:val="000000"/>
                <w:sz w:val="16"/>
                <w:szCs w:val="16"/>
                <w:lang w:eastAsia="da-DK"/>
              </w:rPr>
              <w:t>seks</w:t>
            </w:r>
            <w:r w:rsidRPr="00D40AD3">
              <w:rPr>
                <w:rFonts w:eastAsia="Times New Roman" w:cs="Tahoma"/>
                <w:color w:val="000000"/>
                <w:sz w:val="16"/>
                <w:szCs w:val="16"/>
                <w:lang w:eastAsia="da-DK"/>
              </w:rPr>
              <w:t xml:space="preserve"> måneders kørselsforbud, hvor føreren skal have været symptomfri, før kørslen kan genoptages.</w:t>
            </w:r>
          </w:p>
          <w:p w:rsidR="00C55EA1" w:rsidRPr="00D40AD3" w:rsidRDefault="00C55EA1" w:rsidP="00820107">
            <w:pPr>
              <w:spacing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(se også tekst)</w:t>
            </w:r>
          </w:p>
        </w:tc>
      </w:tr>
      <w:tr w:rsidR="00C55EA1" w:rsidRPr="00D40AD3" w:rsidTr="00C55EA1">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b/>
                <w:bCs/>
                <w:color w:val="000000"/>
                <w:sz w:val="16"/>
                <w:szCs w:val="16"/>
                <w:lang w:eastAsia="da-DK"/>
              </w:rPr>
              <w:t>2.</w:t>
            </w:r>
            <w:r w:rsidRPr="00D40AD3">
              <w:rPr>
                <w:rFonts w:eastAsia="Times New Roman" w:cs="Tahoma"/>
                <w:color w:val="000000"/>
                <w:sz w:val="16"/>
                <w:szCs w:val="16"/>
                <w:lang w:eastAsia="da-DK"/>
              </w:rPr>
              <w:t xml:space="preserve"> </w:t>
            </w:r>
            <w:proofErr w:type="spellStart"/>
            <w:r w:rsidRPr="00D40AD3">
              <w:rPr>
                <w:rFonts w:eastAsia="Times New Roman" w:cs="Tahoma"/>
                <w:b/>
                <w:bCs/>
                <w:color w:val="000000"/>
                <w:sz w:val="16"/>
                <w:szCs w:val="16"/>
                <w:lang w:eastAsia="da-DK"/>
              </w:rPr>
              <w:t>Lipothymi</w:t>
            </w:r>
            <w:proofErr w:type="spellEnd"/>
            <w:r w:rsidRPr="00D40AD3">
              <w:rPr>
                <w:rFonts w:eastAsia="Times New Roman" w:cs="Tahoma"/>
                <w:b/>
                <w:bCs/>
                <w:color w:val="000000"/>
                <w:sz w:val="16"/>
                <w:szCs w:val="16"/>
                <w:lang w:eastAsia="da-DK"/>
              </w:rPr>
              <w:t>/tab af eller ændret bevidsthed</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Enkeltstående </w:t>
            </w:r>
            <w:proofErr w:type="spellStart"/>
            <w:r w:rsidRPr="00D40AD3">
              <w:rPr>
                <w:rFonts w:eastAsia="Times New Roman" w:cs="Tahoma"/>
                <w:color w:val="000000"/>
                <w:sz w:val="16"/>
                <w:szCs w:val="16"/>
                <w:lang w:eastAsia="da-DK"/>
              </w:rPr>
              <w:t>uforklaret</w:t>
            </w:r>
            <w:proofErr w:type="spellEnd"/>
            <w:r w:rsidRPr="00D40AD3">
              <w:rPr>
                <w:rFonts w:eastAsia="Times New Roman" w:cs="Tahoma"/>
                <w:color w:val="000000"/>
                <w:sz w:val="16"/>
                <w:szCs w:val="16"/>
                <w:lang w:eastAsia="da-DK"/>
              </w:rPr>
              <w:t xml:space="preserve"> synkope, hvor der er meget stor sandsynlighed for en refleks </w:t>
            </w:r>
            <w:proofErr w:type="spellStart"/>
            <w:r w:rsidRPr="00D40AD3">
              <w:rPr>
                <w:rFonts w:eastAsia="Times New Roman" w:cs="Tahoma"/>
                <w:color w:val="000000"/>
                <w:sz w:val="16"/>
                <w:szCs w:val="16"/>
                <w:lang w:eastAsia="da-DK"/>
              </w:rPr>
              <w:t>vasovagal</w:t>
            </w:r>
            <w:proofErr w:type="spellEnd"/>
            <w:r w:rsidRPr="00D40AD3">
              <w:rPr>
                <w:rFonts w:eastAsia="Times New Roman" w:cs="Tahoma"/>
                <w:color w:val="000000"/>
                <w:sz w:val="16"/>
                <w:szCs w:val="16"/>
                <w:lang w:eastAsia="da-DK"/>
              </w:rPr>
              <w:t xml:space="preserve"> synkope.</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Synkopen må ikke optræde under kørsel eller i siddende eller i liggende stilling, og der må ikke være personskade,</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Der må ikke være tegn på hjertesygdom og EKG skal være normalt.</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Der må ikke være tegn på neurologisk sygdom.</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(se også tekst)</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E70C82"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Sædvanligvis kun anbefaling af tre</w:t>
            </w:r>
            <w:r w:rsidR="00C55EA1" w:rsidRPr="00D40AD3">
              <w:rPr>
                <w:rFonts w:eastAsia="Times New Roman" w:cs="Tahoma"/>
                <w:color w:val="000000"/>
                <w:sz w:val="16"/>
                <w:szCs w:val="16"/>
                <w:lang w:eastAsia="da-DK"/>
              </w:rPr>
              <w:t xml:space="preserve"> måneders kørselsforbud eller observationsperiode i tvivlstilfælde/utilstrækkelige oplysninger.</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Ved gentagne anfald inden for 12 måneder </w:t>
            </w:r>
            <w:r w:rsidR="00153978" w:rsidRPr="00D40AD3">
              <w:rPr>
                <w:rFonts w:eastAsia="Times New Roman" w:cs="Tahoma"/>
                <w:color w:val="000000"/>
                <w:sz w:val="16"/>
                <w:szCs w:val="16"/>
                <w:lang w:eastAsia="da-DK"/>
              </w:rPr>
              <w:t>bør</w:t>
            </w:r>
            <w:r w:rsidRPr="00D40AD3">
              <w:rPr>
                <w:rFonts w:eastAsia="Times New Roman" w:cs="Tahoma"/>
                <w:color w:val="000000"/>
                <w:sz w:val="16"/>
                <w:szCs w:val="16"/>
                <w:lang w:eastAsia="da-DK"/>
              </w:rPr>
              <w:t xml:space="preserve"> lægen sædvanligvis udstede </w:t>
            </w:r>
            <w:r w:rsidR="00E70C82" w:rsidRPr="00D40AD3">
              <w:rPr>
                <w:rFonts w:eastAsia="Times New Roman" w:cs="Tahoma"/>
                <w:color w:val="000000"/>
                <w:sz w:val="16"/>
                <w:szCs w:val="16"/>
                <w:lang w:eastAsia="da-DK"/>
              </w:rPr>
              <w:t>tre</w:t>
            </w:r>
            <w:r w:rsidRPr="00D40AD3">
              <w:rPr>
                <w:rFonts w:eastAsia="Times New Roman" w:cs="Tahoma"/>
                <w:color w:val="000000"/>
                <w:sz w:val="16"/>
                <w:szCs w:val="16"/>
                <w:lang w:eastAsia="da-DK"/>
              </w:rPr>
              <w:t xml:space="preserve"> måneders kørselsforbud, hvor føreren skal have været symptomfri, før kørslen kan genoptages.  (se også tekst)</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Sædv</w:t>
            </w:r>
            <w:r w:rsidR="00E70C82" w:rsidRPr="00D40AD3">
              <w:rPr>
                <w:rFonts w:eastAsia="Times New Roman" w:cs="Tahoma"/>
                <w:color w:val="000000"/>
                <w:sz w:val="16"/>
                <w:szCs w:val="16"/>
                <w:lang w:eastAsia="da-DK"/>
              </w:rPr>
              <w:t xml:space="preserve">anligvis anbefaling af mindst tre </w:t>
            </w:r>
            <w:proofErr w:type="spellStart"/>
            <w:r w:rsidR="00E70C82" w:rsidRPr="00D40AD3">
              <w:rPr>
                <w:rFonts w:eastAsia="Times New Roman" w:cs="Tahoma"/>
                <w:color w:val="000000"/>
                <w:sz w:val="16"/>
                <w:szCs w:val="16"/>
                <w:lang w:eastAsia="da-DK"/>
              </w:rPr>
              <w:t>månedes</w:t>
            </w:r>
            <w:proofErr w:type="spellEnd"/>
            <w:r w:rsidRPr="00D40AD3">
              <w:rPr>
                <w:rFonts w:eastAsia="Times New Roman" w:cs="Tahoma"/>
                <w:color w:val="000000"/>
                <w:sz w:val="16"/>
                <w:szCs w:val="16"/>
                <w:lang w:eastAsia="da-DK"/>
              </w:rPr>
              <w:t>. symptomfri kørselsforbud eller observationsperiode</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Ved gentagne anfald inden for 12 måneder </w:t>
            </w:r>
            <w:r w:rsidR="00153978" w:rsidRPr="00D40AD3">
              <w:rPr>
                <w:rFonts w:eastAsia="Times New Roman" w:cs="Tahoma"/>
                <w:color w:val="000000"/>
                <w:sz w:val="16"/>
                <w:szCs w:val="16"/>
                <w:lang w:eastAsia="da-DK"/>
              </w:rPr>
              <w:t>bør</w:t>
            </w:r>
            <w:r w:rsidRPr="00D40AD3">
              <w:rPr>
                <w:rFonts w:eastAsia="Times New Roman" w:cs="Tahoma"/>
                <w:color w:val="000000"/>
                <w:sz w:val="16"/>
                <w:szCs w:val="16"/>
                <w:lang w:eastAsia="da-DK"/>
              </w:rPr>
              <w:t xml:space="preserve"> lægen sædvanligvis udstede </w:t>
            </w:r>
            <w:r w:rsidR="00E70C82" w:rsidRPr="00D40AD3">
              <w:rPr>
                <w:rFonts w:eastAsia="Times New Roman" w:cs="Tahoma"/>
                <w:color w:val="000000"/>
                <w:sz w:val="16"/>
                <w:szCs w:val="16"/>
                <w:lang w:eastAsia="da-DK"/>
              </w:rPr>
              <w:t>seks</w:t>
            </w:r>
            <w:r w:rsidRPr="00D40AD3">
              <w:rPr>
                <w:rFonts w:eastAsia="Times New Roman" w:cs="Tahoma"/>
                <w:color w:val="000000"/>
                <w:sz w:val="16"/>
                <w:szCs w:val="16"/>
                <w:lang w:eastAsia="da-DK"/>
              </w:rPr>
              <w:t xml:space="preserve"> måneders kørselsforbud, hvor føreren skal have været symptomfri, før kørslen kan genoptages.</w:t>
            </w:r>
          </w:p>
          <w:p w:rsidR="00C55EA1" w:rsidRPr="00D40AD3" w:rsidRDefault="00C55EA1" w:rsidP="00820107">
            <w:pPr>
              <w:spacing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(se også tekst)</w:t>
            </w:r>
          </w:p>
        </w:tc>
      </w:tr>
      <w:tr w:rsidR="00C55EA1" w:rsidRPr="00D40AD3" w:rsidTr="00C55EA1">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b/>
                <w:bCs/>
                <w:color w:val="000000"/>
                <w:sz w:val="16"/>
                <w:szCs w:val="16"/>
                <w:lang w:eastAsia="da-DK"/>
              </w:rPr>
              <w:t>3.</w:t>
            </w:r>
            <w:r w:rsidRPr="00D40AD3">
              <w:rPr>
                <w:rFonts w:eastAsia="Times New Roman" w:cs="Tahoma"/>
                <w:color w:val="000000"/>
                <w:sz w:val="16"/>
                <w:szCs w:val="16"/>
                <w:lang w:eastAsia="da-DK"/>
              </w:rPr>
              <w:t xml:space="preserve"> </w:t>
            </w:r>
            <w:proofErr w:type="spellStart"/>
            <w:r w:rsidRPr="00D40AD3">
              <w:rPr>
                <w:rFonts w:eastAsia="Times New Roman" w:cs="Tahoma"/>
                <w:b/>
                <w:bCs/>
                <w:color w:val="000000"/>
                <w:sz w:val="16"/>
                <w:szCs w:val="16"/>
                <w:lang w:eastAsia="da-DK"/>
              </w:rPr>
              <w:t>Lipothymi</w:t>
            </w:r>
            <w:proofErr w:type="spellEnd"/>
            <w:r w:rsidRPr="00D40AD3">
              <w:rPr>
                <w:rFonts w:eastAsia="Times New Roman" w:cs="Tahoma"/>
                <w:b/>
                <w:bCs/>
                <w:color w:val="000000"/>
                <w:sz w:val="16"/>
                <w:szCs w:val="16"/>
                <w:lang w:eastAsia="da-DK"/>
              </w:rPr>
              <w:t>/tab af eller ændret bevidsthed</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Klinisk mistanke om </w:t>
            </w:r>
            <w:proofErr w:type="spellStart"/>
            <w:r w:rsidRPr="00D40AD3">
              <w:rPr>
                <w:rFonts w:eastAsia="Times New Roman" w:cs="Tahoma"/>
                <w:color w:val="000000"/>
                <w:sz w:val="16"/>
                <w:szCs w:val="16"/>
                <w:lang w:eastAsia="da-DK"/>
              </w:rPr>
              <w:t>kardiovaskulær</w:t>
            </w:r>
            <w:proofErr w:type="spellEnd"/>
            <w:r w:rsidRPr="00D40AD3">
              <w:rPr>
                <w:rFonts w:eastAsia="Times New Roman" w:cs="Tahoma"/>
                <w:color w:val="000000"/>
                <w:sz w:val="16"/>
                <w:szCs w:val="16"/>
                <w:lang w:eastAsia="da-DK"/>
              </w:rPr>
              <w:t xml:space="preserve"> årsag (dvs. ikke 1 eller 2).</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Risikofaktorer er f.eks.:</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personskade, optræder under kørsel eller i siddende eller i liggende stilling og flere tilfælde indenfor det sidste år.</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Kardiologisk speciallægeudtalelse vil være nødvendig.</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Hvis årsagen ikke kan findes, </w:t>
            </w:r>
            <w:r w:rsidR="00153978" w:rsidRPr="00D40AD3">
              <w:rPr>
                <w:rFonts w:eastAsia="Times New Roman" w:cs="Tahoma"/>
                <w:color w:val="000000"/>
                <w:sz w:val="16"/>
                <w:szCs w:val="16"/>
                <w:lang w:eastAsia="da-DK"/>
              </w:rPr>
              <w:t>bør</w:t>
            </w:r>
            <w:r w:rsidRPr="00D40AD3">
              <w:rPr>
                <w:rFonts w:eastAsia="Times New Roman" w:cs="Tahoma"/>
                <w:color w:val="000000"/>
                <w:sz w:val="16"/>
                <w:szCs w:val="16"/>
                <w:lang w:eastAsia="da-DK"/>
              </w:rPr>
              <w:t xml:space="preserve"> lægen sædvanligvis udstede 12 måneders kørselsforbud, hvor føreren skal have været symptomfri, før kørslen kan genoptages.</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 (se også tekst)</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Hvis årsagen ikke kan findes, </w:t>
            </w:r>
            <w:r w:rsidR="00153978" w:rsidRPr="00D40AD3">
              <w:rPr>
                <w:rFonts w:eastAsia="Times New Roman" w:cs="Tahoma"/>
                <w:color w:val="000000"/>
                <w:sz w:val="16"/>
                <w:szCs w:val="16"/>
                <w:lang w:eastAsia="da-DK"/>
              </w:rPr>
              <w:t>bør</w:t>
            </w:r>
            <w:r w:rsidRPr="00D40AD3">
              <w:rPr>
                <w:rFonts w:eastAsia="Times New Roman" w:cs="Tahoma"/>
                <w:color w:val="000000"/>
                <w:sz w:val="16"/>
                <w:szCs w:val="16"/>
                <w:lang w:eastAsia="da-DK"/>
              </w:rPr>
              <w:t xml:space="preserve"> lægen sædvanligvis udstede 12 måneders kørselsforbud, hvor føreren skal have været symptomfri, før kørslen kan genoptages.</w:t>
            </w:r>
          </w:p>
          <w:p w:rsidR="00C55EA1" w:rsidRPr="00D40AD3" w:rsidRDefault="00C55EA1" w:rsidP="00820107">
            <w:pPr>
              <w:spacing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 (se også tekst)</w:t>
            </w:r>
          </w:p>
        </w:tc>
      </w:tr>
      <w:tr w:rsidR="00C55EA1" w:rsidRPr="00D40AD3" w:rsidTr="00C55EA1">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b/>
                <w:bCs/>
                <w:color w:val="000000"/>
                <w:sz w:val="16"/>
                <w:szCs w:val="16"/>
                <w:lang w:eastAsia="da-DK"/>
              </w:rPr>
              <w:t>4.</w:t>
            </w:r>
            <w:r w:rsidRPr="00D40AD3">
              <w:rPr>
                <w:rFonts w:eastAsia="Times New Roman" w:cs="Tahoma"/>
                <w:color w:val="000000"/>
                <w:sz w:val="16"/>
                <w:szCs w:val="16"/>
                <w:lang w:eastAsia="da-DK"/>
              </w:rPr>
              <w:t xml:space="preserve"> </w:t>
            </w:r>
            <w:proofErr w:type="spellStart"/>
            <w:r w:rsidRPr="00D40AD3">
              <w:rPr>
                <w:rFonts w:eastAsia="Times New Roman" w:cs="Tahoma"/>
                <w:b/>
                <w:bCs/>
                <w:color w:val="000000"/>
                <w:sz w:val="16"/>
                <w:szCs w:val="16"/>
                <w:lang w:eastAsia="da-DK"/>
              </w:rPr>
              <w:t>Lipothymi</w:t>
            </w:r>
            <w:proofErr w:type="spellEnd"/>
            <w:r w:rsidRPr="00D40AD3">
              <w:rPr>
                <w:rFonts w:eastAsia="Times New Roman" w:cs="Tahoma"/>
                <w:b/>
                <w:bCs/>
                <w:color w:val="000000"/>
                <w:sz w:val="16"/>
                <w:szCs w:val="16"/>
                <w:lang w:eastAsia="da-DK"/>
              </w:rPr>
              <w:t>/tab af eller ændret bevidsthed med indikation på anfald af epileptisk art.</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Der er stærk klinisk mistanke om anfald af epileptisk art, men uden sikkert bevis herfor.</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Risikofaktorer er f</w:t>
            </w:r>
            <w:r w:rsidR="00E70C82" w:rsidRPr="00D40AD3">
              <w:rPr>
                <w:rFonts w:eastAsia="Times New Roman" w:cs="Tahoma"/>
                <w:color w:val="000000"/>
                <w:sz w:val="16"/>
                <w:szCs w:val="16"/>
                <w:lang w:eastAsia="da-DK"/>
              </w:rPr>
              <w:t>or eksempel</w:t>
            </w:r>
            <w:r w:rsidRPr="00D40AD3">
              <w:rPr>
                <w:rFonts w:eastAsia="Times New Roman" w:cs="Tahoma"/>
                <w:color w:val="000000"/>
                <w:sz w:val="16"/>
                <w:szCs w:val="16"/>
                <w:lang w:eastAsia="da-DK"/>
              </w:rPr>
              <w:t>:</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Bevids</w:t>
            </w:r>
            <w:r w:rsidR="00E70C82" w:rsidRPr="00D40AD3">
              <w:rPr>
                <w:rFonts w:eastAsia="Times New Roman" w:cs="Tahoma"/>
                <w:color w:val="000000"/>
                <w:sz w:val="16"/>
                <w:szCs w:val="16"/>
                <w:lang w:eastAsia="da-DK"/>
              </w:rPr>
              <w:t>t</w:t>
            </w:r>
            <w:r w:rsidRPr="00D40AD3">
              <w:rPr>
                <w:rFonts w:eastAsia="Times New Roman" w:cs="Tahoma"/>
                <w:color w:val="000000"/>
                <w:sz w:val="16"/>
                <w:szCs w:val="16"/>
                <w:lang w:eastAsia="da-DK"/>
              </w:rPr>
              <w:t>løshed</w:t>
            </w:r>
            <w:r w:rsidR="00E70C82" w:rsidRPr="00D40AD3">
              <w:rPr>
                <w:rFonts w:eastAsia="Times New Roman" w:cs="Tahoma"/>
                <w:color w:val="000000"/>
                <w:sz w:val="16"/>
                <w:szCs w:val="16"/>
                <w:lang w:eastAsia="da-DK"/>
              </w:rPr>
              <w:t xml:space="preserve"> over fem</w:t>
            </w:r>
            <w:r w:rsidRPr="00D40AD3">
              <w:rPr>
                <w:rFonts w:eastAsia="Times New Roman" w:cs="Tahoma"/>
                <w:color w:val="000000"/>
                <w:sz w:val="16"/>
                <w:szCs w:val="16"/>
                <w:lang w:eastAsia="da-DK"/>
              </w:rPr>
              <w:t xml:space="preserve"> minu</w:t>
            </w:r>
            <w:r w:rsidR="00E70C82" w:rsidRPr="00D40AD3">
              <w:rPr>
                <w:rFonts w:eastAsia="Times New Roman" w:cs="Tahoma"/>
                <w:color w:val="000000"/>
                <w:sz w:val="16"/>
                <w:szCs w:val="16"/>
                <w:lang w:eastAsia="da-DK"/>
              </w:rPr>
              <w:t>tter, amnesi over fem</w:t>
            </w:r>
            <w:r w:rsidRPr="00D40AD3">
              <w:rPr>
                <w:rFonts w:eastAsia="Times New Roman" w:cs="Tahoma"/>
                <w:color w:val="000000"/>
                <w:sz w:val="16"/>
                <w:szCs w:val="16"/>
                <w:lang w:eastAsia="da-DK"/>
              </w:rPr>
              <w:t xml:space="preserve"> minu</w:t>
            </w:r>
            <w:r w:rsidR="009F48F0" w:rsidRPr="00D40AD3">
              <w:rPr>
                <w:rFonts w:eastAsia="Times New Roman" w:cs="Tahoma"/>
                <w:color w:val="000000"/>
                <w:sz w:val="16"/>
                <w:szCs w:val="16"/>
                <w:lang w:eastAsia="da-DK"/>
              </w:rPr>
              <w:t>t</w:t>
            </w:r>
            <w:r w:rsidRPr="00D40AD3">
              <w:rPr>
                <w:rFonts w:eastAsia="Times New Roman" w:cs="Tahoma"/>
                <w:color w:val="000000"/>
                <w:sz w:val="16"/>
                <w:szCs w:val="16"/>
                <w:lang w:eastAsia="da-DK"/>
              </w:rPr>
              <w:t xml:space="preserve">ter, tunge bid, urinafgang, </w:t>
            </w:r>
            <w:proofErr w:type="spellStart"/>
            <w:r w:rsidRPr="00D40AD3">
              <w:rPr>
                <w:rFonts w:eastAsia="Times New Roman" w:cs="Tahoma"/>
                <w:color w:val="000000"/>
                <w:sz w:val="16"/>
                <w:szCs w:val="16"/>
                <w:lang w:eastAsia="da-DK"/>
              </w:rPr>
              <w:t>postictal</w:t>
            </w:r>
            <w:proofErr w:type="spellEnd"/>
            <w:r w:rsidRPr="00D40AD3">
              <w:rPr>
                <w:rFonts w:eastAsia="Times New Roman" w:cs="Tahoma"/>
                <w:color w:val="000000"/>
                <w:sz w:val="16"/>
                <w:szCs w:val="16"/>
                <w:lang w:eastAsia="da-DK"/>
              </w:rPr>
              <w:t xml:space="preserve"> </w:t>
            </w:r>
            <w:proofErr w:type="spellStart"/>
            <w:r w:rsidRPr="00D40AD3">
              <w:rPr>
                <w:rFonts w:eastAsia="Times New Roman" w:cs="Tahoma"/>
                <w:color w:val="000000"/>
                <w:sz w:val="16"/>
                <w:szCs w:val="16"/>
                <w:lang w:eastAsia="da-DK"/>
              </w:rPr>
              <w:t>reorienteringsfase</w:t>
            </w:r>
            <w:proofErr w:type="spellEnd"/>
            <w:r w:rsidRPr="00D40AD3">
              <w:rPr>
                <w:rFonts w:eastAsia="Times New Roman" w:cs="Tahoma"/>
                <w:color w:val="000000"/>
                <w:sz w:val="16"/>
                <w:szCs w:val="16"/>
                <w:lang w:eastAsia="da-DK"/>
              </w:rPr>
              <w:t xml:space="preserve"> eller hovedpine.</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Neurologisk speciallægeudtalelse vil være nødvendig</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Sædvanligvis </w:t>
            </w:r>
            <w:r w:rsidR="00153978" w:rsidRPr="00D40AD3">
              <w:rPr>
                <w:rFonts w:eastAsia="Times New Roman" w:cs="Tahoma"/>
                <w:color w:val="000000"/>
                <w:sz w:val="16"/>
                <w:szCs w:val="16"/>
                <w:lang w:eastAsia="da-DK"/>
              </w:rPr>
              <w:t>bør</w:t>
            </w:r>
            <w:r w:rsidRPr="00D40AD3">
              <w:rPr>
                <w:rFonts w:eastAsia="Times New Roman" w:cs="Tahoma"/>
                <w:color w:val="000000"/>
                <w:sz w:val="16"/>
                <w:szCs w:val="16"/>
                <w:lang w:eastAsia="da-DK"/>
              </w:rPr>
              <w:t xml:space="preserve"> lægen udstede mindst 12 måneders kørselsforbud, hvor føreren skal have været symptomfri, før kørslen kan genoptages.</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(se også tekst)</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Lægen bør udstede mind</w:t>
            </w:r>
            <w:r w:rsidR="00E70C82" w:rsidRPr="00D40AD3">
              <w:rPr>
                <w:rFonts w:eastAsia="Times New Roman" w:cs="Tahoma"/>
                <w:color w:val="000000"/>
                <w:sz w:val="16"/>
                <w:szCs w:val="16"/>
                <w:lang w:eastAsia="da-DK"/>
              </w:rPr>
              <w:t>st fem</w:t>
            </w:r>
            <w:r w:rsidRPr="00D40AD3">
              <w:rPr>
                <w:rFonts w:eastAsia="Times New Roman" w:cs="Tahoma"/>
                <w:color w:val="000000"/>
                <w:sz w:val="16"/>
                <w:szCs w:val="16"/>
                <w:lang w:eastAsia="da-DK"/>
              </w:rPr>
              <w:t xml:space="preserve"> års kørselsforbud, hvor føreren </w:t>
            </w:r>
            <w:r w:rsidR="00153978" w:rsidRPr="00D40AD3">
              <w:rPr>
                <w:rFonts w:eastAsia="Times New Roman" w:cs="Tahoma"/>
                <w:color w:val="000000"/>
                <w:sz w:val="16"/>
                <w:szCs w:val="16"/>
                <w:lang w:eastAsia="da-DK"/>
              </w:rPr>
              <w:t>skal</w:t>
            </w:r>
            <w:r w:rsidRPr="00D40AD3">
              <w:rPr>
                <w:rFonts w:eastAsia="Times New Roman" w:cs="Tahoma"/>
                <w:color w:val="000000"/>
                <w:sz w:val="16"/>
                <w:szCs w:val="16"/>
                <w:lang w:eastAsia="da-DK"/>
              </w:rPr>
              <w:t xml:space="preserve"> have været symptomfri, før kørslen kan genoptages.</w:t>
            </w:r>
          </w:p>
          <w:p w:rsidR="00C55EA1" w:rsidRPr="00D40AD3" w:rsidRDefault="00C55EA1" w:rsidP="00820107">
            <w:pPr>
              <w:spacing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(se også tekst)</w:t>
            </w:r>
          </w:p>
        </w:tc>
      </w:tr>
      <w:tr w:rsidR="00C55EA1" w:rsidRPr="00D40AD3" w:rsidTr="00C55EA1">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b/>
                <w:bCs/>
                <w:color w:val="000000"/>
                <w:sz w:val="16"/>
                <w:szCs w:val="16"/>
                <w:lang w:eastAsia="da-DK"/>
              </w:rPr>
              <w:t>5.</w:t>
            </w:r>
            <w:r w:rsidRPr="00D40AD3">
              <w:rPr>
                <w:rFonts w:eastAsia="Times New Roman" w:cs="Tahoma"/>
                <w:color w:val="000000"/>
                <w:sz w:val="16"/>
                <w:szCs w:val="16"/>
                <w:lang w:eastAsia="da-DK"/>
              </w:rPr>
              <w:t xml:space="preserve"> </w:t>
            </w:r>
            <w:proofErr w:type="spellStart"/>
            <w:r w:rsidRPr="00D40AD3">
              <w:rPr>
                <w:rFonts w:eastAsia="Times New Roman" w:cs="Tahoma"/>
                <w:b/>
                <w:bCs/>
                <w:color w:val="000000"/>
                <w:sz w:val="16"/>
                <w:szCs w:val="16"/>
                <w:lang w:eastAsia="da-DK"/>
              </w:rPr>
              <w:t>Lipothymi</w:t>
            </w:r>
            <w:proofErr w:type="spellEnd"/>
            <w:r w:rsidRPr="00D40AD3">
              <w:rPr>
                <w:rFonts w:eastAsia="Times New Roman" w:cs="Tahoma"/>
                <w:b/>
                <w:bCs/>
                <w:color w:val="000000"/>
                <w:sz w:val="16"/>
                <w:szCs w:val="16"/>
                <w:lang w:eastAsia="da-DK"/>
              </w:rPr>
              <w:t>/tab af eller ændret bevidsthed uden klinisk forklaring.</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Der er foretaget relevant neurologisk og kardiologisk undersøgelser og vurdering, uden der er fundet forklarende abnorme forhold.</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Sædvanligvis </w:t>
            </w:r>
            <w:r w:rsidR="00153978" w:rsidRPr="00D40AD3">
              <w:rPr>
                <w:rFonts w:eastAsia="Times New Roman" w:cs="Tahoma"/>
                <w:color w:val="000000"/>
                <w:sz w:val="16"/>
                <w:szCs w:val="16"/>
                <w:lang w:eastAsia="da-DK"/>
              </w:rPr>
              <w:t>bør</w:t>
            </w:r>
            <w:r w:rsidRPr="00D40AD3">
              <w:rPr>
                <w:rFonts w:eastAsia="Times New Roman" w:cs="Tahoma"/>
                <w:color w:val="000000"/>
                <w:sz w:val="16"/>
                <w:szCs w:val="16"/>
                <w:lang w:eastAsia="da-DK"/>
              </w:rPr>
              <w:t xml:space="preserve"> lægen udstede mindst 12 måneders kørselsforbud, hvor føreren skal have været symptomfri, før kørslen kan genoptages.</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(se også tekst)</w:t>
            </w:r>
          </w:p>
        </w:tc>
        <w:tc>
          <w:tcPr>
            <w:tcW w:w="3255" w:type="dxa"/>
            <w:tcBorders>
              <w:top w:val="single" w:sz="8" w:space="0" w:color="000000"/>
              <w:left w:val="single" w:sz="8" w:space="0" w:color="000000"/>
              <w:bottom w:val="single" w:sz="8" w:space="0" w:color="000000"/>
              <w:right w:val="single" w:sz="8" w:space="0" w:color="000000"/>
            </w:tcBorders>
            <w:hideMark/>
          </w:tcPr>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 xml:space="preserve">Sædvanligvis </w:t>
            </w:r>
            <w:r w:rsidR="00153978" w:rsidRPr="00D40AD3">
              <w:rPr>
                <w:rFonts w:eastAsia="Times New Roman" w:cs="Tahoma"/>
                <w:color w:val="000000"/>
                <w:sz w:val="16"/>
                <w:szCs w:val="16"/>
                <w:lang w:eastAsia="da-DK"/>
              </w:rPr>
              <w:t>bør</w:t>
            </w:r>
            <w:r w:rsidRPr="00D40AD3">
              <w:rPr>
                <w:rFonts w:eastAsia="Times New Roman" w:cs="Tahoma"/>
                <w:color w:val="000000"/>
                <w:sz w:val="16"/>
                <w:szCs w:val="16"/>
                <w:lang w:eastAsia="da-DK"/>
              </w:rPr>
              <w:t xml:space="preserve"> lægen udstede mindst 12 måneders kørselsforbud, hvor føreren skal have været symptomfri, før kørslen kan genoptages.</w:t>
            </w:r>
          </w:p>
          <w:p w:rsidR="00C55EA1" w:rsidRPr="00D40AD3" w:rsidRDefault="00C55EA1" w:rsidP="00820107">
            <w:pPr>
              <w:spacing w:after="0" w:line="240" w:lineRule="auto"/>
              <w:rPr>
                <w:rFonts w:eastAsia="Times New Roman" w:cs="Tahoma"/>
                <w:color w:val="000000"/>
                <w:sz w:val="16"/>
                <w:szCs w:val="16"/>
                <w:lang w:eastAsia="da-DK"/>
              </w:rPr>
            </w:pPr>
            <w:r w:rsidRPr="00D40AD3">
              <w:rPr>
                <w:rFonts w:eastAsia="Times New Roman" w:cs="Tahoma"/>
                <w:color w:val="000000"/>
                <w:sz w:val="16"/>
                <w:szCs w:val="16"/>
                <w:lang w:eastAsia="da-DK"/>
              </w:rPr>
              <w:t>(se også tekst)</w:t>
            </w:r>
          </w:p>
        </w:tc>
      </w:tr>
      <w:tr w:rsidR="00926298" w:rsidRPr="00D40AD3" w:rsidTr="00107911">
        <w:tc>
          <w:tcPr>
            <w:tcW w:w="9765" w:type="dxa"/>
            <w:gridSpan w:val="3"/>
            <w:tcBorders>
              <w:top w:val="single" w:sz="8" w:space="0" w:color="auto"/>
              <w:left w:val="nil"/>
              <w:bottom w:val="nil"/>
              <w:right w:val="nil"/>
            </w:tcBorders>
            <w:hideMark/>
          </w:tcPr>
          <w:p w:rsidR="00926298" w:rsidRPr="00D40AD3" w:rsidRDefault="00926298" w:rsidP="00820107">
            <w:pPr>
              <w:spacing w:after="0" w:line="240" w:lineRule="auto"/>
              <w:rPr>
                <w:rFonts w:ascii="Tahoma" w:eastAsia="Times New Roman" w:hAnsi="Tahoma" w:cs="Tahoma"/>
                <w:color w:val="000000"/>
                <w:sz w:val="20"/>
                <w:szCs w:val="20"/>
                <w:lang w:eastAsia="da-DK"/>
              </w:rPr>
            </w:pPr>
            <w:r w:rsidRPr="00D40AD3">
              <w:rPr>
                <w:rFonts w:ascii="Tahoma" w:eastAsia="Times New Roman" w:hAnsi="Tahoma" w:cs="Tahoma"/>
                <w:color w:val="000000"/>
                <w:sz w:val="20"/>
                <w:szCs w:val="20"/>
                <w:lang w:eastAsia="da-DK"/>
              </w:rPr>
              <w:t>Oversigt over kørselsforbud ved forskellige tilstande med bevidsthedsforstyrrelser. Se i øvrigt teksten.</w:t>
            </w:r>
          </w:p>
          <w:p w:rsidR="00926298" w:rsidRPr="00D40AD3" w:rsidRDefault="00926298" w:rsidP="00820107">
            <w:pPr>
              <w:spacing w:after="0" w:line="240" w:lineRule="auto"/>
              <w:rPr>
                <w:rFonts w:ascii="Tahoma" w:eastAsia="Times New Roman" w:hAnsi="Tahoma" w:cs="Tahoma"/>
                <w:color w:val="000000"/>
                <w:sz w:val="20"/>
                <w:szCs w:val="20"/>
                <w:lang w:eastAsia="da-DK"/>
              </w:rPr>
            </w:pPr>
          </w:p>
        </w:tc>
      </w:tr>
    </w:tbl>
    <w:p w:rsidR="00C55EA1" w:rsidRPr="00D40AD3" w:rsidRDefault="00C55EA1" w:rsidP="00820107">
      <w:pPr>
        <w:spacing w:line="240" w:lineRule="auto"/>
        <w:rPr>
          <w:b/>
        </w:rPr>
      </w:pPr>
      <w:r w:rsidRPr="00D40AD3">
        <w:rPr>
          <w:b/>
          <w:u w:val="single"/>
        </w:rPr>
        <w:t>Gruppe 1</w:t>
      </w:r>
      <w:r w:rsidRPr="00D40AD3">
        <w:rPr>
          <w:b/>
        </w:rPr>
        <w:t xml:space="preserve">: </w:t>
      </w:r>
    </w:p>
    <w:p w:rsidR="00C55EA1" w:rsidRPr="00D40AD3" w:rsidRDefault="00E70C82" w:rsidP="00820107">
      <w:pPr>
        <w:spacing w:line="240" w:lineRule="auto"/>
        <w:jc w:val="both"/>
      </w:pPr>
      <w:r w:rsidRPr="00D40AD3">
        <w:t>R</w:t>
      </w:r>
      <w:r w:rsidR="00C55EA1" w:rsidRPr="00D40AD3">
        <w:t xml:space="preserve">efleks </w:t>
      </w:r>
      <w:proofErr w:type="spellStart"/>
      <w:r w:rsidR="00C55EA1" w:rsidRPr="00D40AD3">
        <w:t>vasovagale</w:t>
      </w:r>
      <w:proofErr w:type="spellEnd"/>
      <w:r w:rsidR="00C55EA1" w:rsidRPr="00D40AD3">
        <w:t xml:space="preserve"> synkoper (almindelig besvimelse) forårsaget af veldefinerede provokerede faktorer, med eller uden </w:t>
      </w:r>
      <w:proofErr w:type="spellStart"/>
      <w:r w:rsidR="00C55EA1" w:rsidRPr="00D40AD3">
        <w:t>prodromer</w:t>
      </w:r>
      <w:proofErr w:type="spellEnd"/>
      <w:r w:rsidR="00C55EA1" w:rsidRPr="00D40AD3">
        <w:t xml:space="preserve"> (varslet/</w:t>
      </w:r>
      <w:proofErr w:type="spellStart"/>
      <w:r w:rsidR="00C55EA1" w:rsidRPr="00D40AD3">
        <w:t>uvarslet</w:t>
      </w:r>
      <w:proofErr w:type="spellEnd"/>
      <w:r w:rsidR="00C55EA1" w:rsidRPr="00D40AD3">
        <w:t xml:space="preserve">), </w:t>
      </w:r>
      <w:r w:rsidR="00153978" w:rsidRPr="00D40AD3">
        <w:t>bør</w:t>
      </w:r>
      <w:r w:rsidR="00C55EA1" w:rsidRPr="00D40AD3">
        <w:t xml:space="preserve"> sædvanligvis ikke udløse kørselsforbud. Ved gentagne anfald inden for 12 måneder </w:t>
      </w:r>
      <w:r w:rsidR="00153978" w:rsidRPr="00D40AD3">
        <w:t>bør</w:t>
      </w:r>
      <w:r w:rsidR="00C55EA1" w:rsidRPr="00D40AD3">
        <w:t xml:space="preserve"> der dog udstedes et kørselsforbud i </w:t>
      </w:r>
      <w:r w:rsidRPr="00D40AD3">
        <w:t>tre</w:t>
      </w:r>
      <w:r w:rsidR="00C55EA1" w:rsidRPr="00D40AD3">
        <w:t xml:space="preserve"> måneder, og føreren skal have været symptomfri i denne periode, før kørselsforbuddet kan ophæves.</w:t>
      </w:r>
    </w:p>
    <w:p w:rsidR="00C55EA1" w:rsidRPr="00D40AD3" w:rsidRDefault="00C55EA1" w:rsidP="00820107">
      <w:pPr>
        <w:spacing w:line="240" w:lineRule="auto"/>
        <w:jc w:val="both"/>
      </w:pPr>
      <w:r w:rsidRPr="00D40AD3">
        <w:t xml:space="preserve">Ved enkeltstående </w:t>
      </w:r>
      <w:proofErr w:type="spellStart"/>
      <w:r w:rsidRPr="00D40AD3">
        <w:t>uforklarede</w:t>
      </w:r>
      <w:proofErr w:type="spellEnd"/>
      <w:r w:rsidRPr="00D40AD3">
        <w:t xml:space="preserve"> synkoper, hvor refleks </w:t>
      </w:r>
      <w:proofErr w:type="spellStart"/>
      <w:r w:rsidRPr="00D40AD3">
        <w:t>vasovagal</w:t>
      </w:r>
      <w:proofErr w:type="spellEnd"/>
      <w:r w:rsidRPr="00D40AD3">
        <w:t xml:space="preserve"> synkope mistænkes, anbefales </w:t>
      </w:r>
      <w:r w:rsidR="00E70C82" w:rsidRPr="00D40AD3">
        <w:t>tre</w:t>
      </w:r>
      <w:r w:rsidRPr="00D40AD3">
        <w:t xml:space="preserve"> måneders kørselsforbud i tvivlstilfælde eller ved utilstrækkelige oplysninger. </w:t>
      </w:r>
    </w:p>
    <w:p w:rsidR="00C55EA1" w:rsidRPr="00D40AD3" w:rsidRDefault="00C55EA1" w:rsidP="00820107">
      <w:pPr>
        <w:spacing w:line="240" w:lineRule="auto"/>
        <w:jc w:val="both"/>
        <w:rPr>
          <w:b/>
        </w:rPr>
      </w:pPr>
      <w:r w:rsidRPr="00D40AD3">
        <w:rPr>
          <w:b/>
          <w:u w:val="single"/>
        </w:rPr>
        <w:t>Gruppe 2</w:t>
      </w:r>
      <w:r w:rsidRPr="00D40AD3">
        <w:rPr>
          <w:b/>
        </w:rPr>
        <w:t>:</w:t>
      </w:r>
    </w:p>
    <w:p w:rsidR="00C55EA1" w:rsidRPr="00D40AD3" w:rsidRDefault="00C55EA1" w:rsidP="00820107">
      <w:pPr>
        <w:spacing w:line="240" w:lineRule="auto"/>
        <w:jc w:val="both"/>
      </w:pPr>
      <w:r w:rsidRPr="00D40AD3">
        <w:t xml:space="preserve">Der </w:t>
      </w:r>
      <w:r w:rsidR="00153978" w:rsidRPr="00D40AD3">
        <w:t>bør</w:t>
      </w:r>
      <w:r w:rsidRPr="00D40AD3">
        <w:t xml:space="preserve"> gives kørselsforbud</w:t>
      </w:r>
      <w:r w:rsidR="00E70C82" w:rsidRPr="00D40AD3">
        <w:t>,</w:t>
      </w:r>
      <w:r w:rsidRPr="00D40AD3">
        <w:t xml:space="preserve"> indtil risikoen for gentagelse af synkopen </w:t>
      </w:r>
      <w:r w:rsidR="00E70C82" w:rsidRPr="00D40AD3">
        <w:t>er</w:t>
      </w:r>
      <w:r w:rsidRPr="00D40AD3">
        <w:t xml:space="preserve"> højst 2 % om året.</w:t>
      </w:r>
    </w:p>
    <w:p w:rsidR="00C55EA1" w:rsidRPr="00D40AD3" w:rsidRDefault="003B3E9F" w:rsidP="00820107">
      <w:pPr>
        <w:spacing w:line="240" w:lineRule="auto"/>
        <w:jc w:val="both"/>
      </w:pPr>
      <w:r w:rsidRPr="00D40AD3">
        <w:t>Ved r</w:t>
      </w:r>
      <w:r w:rsidR="00C55EA1" w:rsidRPr="00D40AD3">
        <w:t xml:space="preserve">efleks </w:t>
      </w:r>
      <w:proofErr w:type="spellStart"/>
      <w:r w:rsidR="00C55EA1" w:rsidRPr="00D40AD3">
        <w:t>vasovagale</w:t>
      </w:r>
      <w:proofErr w:type="spellEnd"/>
      <w:r w:rsidR="00C55EA1" w:rsidRPr="00D40AD3">
        <w:t xml:space="preserve"> synkoper gælder det samme som ved </w:t>
      </w:r>
      <w:r w:rsidR="00A603D2" w:rsidRPr="00D40AD3">
        <w:t>Gruppe</w:t>
      </w:r>
      <w:r w:rsidR="00C55EA1" w:rsidRPr="00D40AD3">
        <w:t xml:space="preserve"> 1. Ved gentagne anfald inden for 12 måneder </w:t>
      </w:r>
      <w:r w:rsidR="00153978" w:rsidRPr="00D40AD3">
        <w:t>bør</w:t>
      </w:r>
      <w:r w:rsidR="00C55EA1" w:rsidRPr="00D40AD3">
        <w:t xml:space="preserve"> der dog udstedes et kørselsforbud i </w:t>
      </w:r>
      <w:r w:rsidR="00E70C82" w:rsidRPr="00D40AD3">
        <w:t>seks</w:t>
      </w:r>
      <w:r w:rsidR="00C55EA1" w:rsidRPr="00D40AD3">
        <w:t xml:space="preserve"> måneder, og føreren skal have været symptomfri i denne periode, før kørselsforbuddet kan ophæves.</w:t>
      </w:r>
    </w:p>
    <w:p w:rsidR="00C55EA1" w:rsidRPr="00D40AD3" w:rsidRDefault="00C55EA1" w:rsidP="00820107">
      <w:pPr>
        <w:spacing w:line="240" w:lineRule="auto"/>
        <w:jc w:val="both"/>
      </w:pPr>
      <w:r w:rsidRPr="00D40AD3">
        <w:lastRenderedPageBreak/>
        <w:t xml:space="preserve">Ved enkeltstående </w:t>
      </w:r>
      <w:proofErr w:type="spellStart"/>
      <w:r w:rsidRPr="00D40AD3">
        <w:t>uforklarede</w:t>
      </w:r>
      <w:proofErr w:type="spellEnd"/>
      <w:r w:rsidRPr="00D40AD3">
        <w:t xml:space="preserve"> synkoper, hvor der er stor sandsynlighed for refleks </w:t>
      </w:r>
      <w:proofErr w:type="spellStart"/>
      <w:r w:rsidRPr="00D40AD3">
        <w:t>vas</w:t>
      </w:r>
      <w:r w:rsidR="00E70C82" w:rsidRPr="00D40AD3">
        <w:t>ovagal</w:t>
      </w:r>
      <w:proofErr w:type="spellEnd"/>
      <w:r w:rsidR="00E70C82" w:rsidRPr="00D40AD3">
        <w:t xml:space="preserve"> årsag, </w:t>
      </w:r>
      <w:r w:rsidR="00153978" w:rsidRPr="00D40AD3">
        <w:t>bør</w:t>
      </w:r>
      <w:r w:rsidR="00E70C82" w:rsidRPr="00D40AD3">
        <w:t xml:space="preserve"> der udstedes mindst tre</w:t>
      </w:r>
      <w:r w:rsidRPr="00D40AD3">
        <w:t xml:space="preserve"> måneders kørselsforbud. Hvis der har været gentagne anfa</w:t>
      </w:r>
      <w:r w:rsidR="00CC605E" w:rsidRPr="00D40AD3">
        <w:t xml:space="preserve">ld, </w:t>
      </w:r>
      <w:r w:rsidR="00153978" w:rsidRPr="00D40AD3">
        <w:t>bør</w:t>
      </w:r>
      <w:r w:rsidR="00CC605E" w:rsidRPr="00D40AD3">
        <w:t xml:space="preserve"> kørselsforbuddet være seks</w:t>
      </w:r>
      <w:r w:rsidRPr="00D40AD3">
        <w:t xml:space="preserve"> måneder. Først når føreren har været symptomfri i henholdsvis </w:t>
      </w:r>
      <w:r w:rsidR="00E70C82" w:rsidRPr="00D40AD3">
        <w:t>tre</w:t>
      </w:r>
      <w:r w:rsidRPr="00D40AD3">
        <w:t xml:space="preserve"> og </w:t>
      </w:r>
      <w:r w:rsidR="00E70C82" w:rsidRPr="00D40AD3">
        <w:t>seks</w:t>
      </w:r>
      <w:r w:rsidRPr="00D40AD3">
        <w:t xml:space="preserve"> måneder, kan kørselsforbuddet ophæves. </w:t>
      </w:r>
    </w:p>
    <w:p w:rsidR="00C55EA1" w:rsidRPr="00D40AD3" w:rsidRDefault="00C55EA1" w:rsidP="00820107">
      <w:pPr>
        <w:spacing w:line="240" w:lineRule="auto"/>
        <w:jc w:val="both"/>
      </w:pPr>
      <w:r w:rsidRPr="00D40AD3">
        <w:t>Hvis der er mistanke om, at synkoperne har en kardiologisk årsag, bør der gives et kørselsforbud på mindst 12 måneder. Dette gælder både ved førstegangserhvervelse og generhvervelse. Det er desuden nødvendigt, at der bliver indhentet en udtalelse fra en speciallæge i kardiologi.</w:t>
      </w:r>
    </w:p>
    <w:p w:rsidR="00C55EA1" w:rsidRPr="00D40AD3" w:rsidRDefault="00C55EA1" w:rsidP="00820107">
      <w:pPr>
        <w:spacing w:line="240" w:lineRule="auto"/>
        <w:jc w:val="both"/>
      </w:pPr>
      <w:r w:rsidRPr="00D40AD3">
        <w:t xml:space="preserve">Ved synkoper af epileptisk art, som må anses for at være omfattet af reglerne om epilepsi, bør lægen udstede et kørselsforbud i mindst </w:t>
      </w:r>
      <w:r w:rsidR="00E70C82" w:rsidRPr="00D40AD3">
        <w:t>fem</w:t>
      </w:r>
      <w:r w:rsidR="00CC605E" w:rsidRPr="00D40AD3">
        <w:t xml:space="preserve"> år (se kapitel</w:t>
      </w:r>
      <w:r w:rsidR="003B3E9F" w:rsidRPr="00D40AD3">
        <w:t xml:space="preserve"> 4.1 </w:t>
      </w:r>
      <w:r w:rsidR="00CC605E" w:rsidRPr="00D40AD3">
        <w:t xml:space="preserve">om </w:t>
      </w:r>
      <w:r w:rsidR="003B3E9F" w:rsidRPr="00D40AD3">
        <w:t>Epilepsi og kramper).</w:t>
      </w:r>
    </w:p>
    <w:p w:rsidR="00C55EA1" w:rsidRPr="00D40AD3" w:rsidRDefault="00C55EA1" w:rsidP="00820107">
      <w:pPr>
        <w:spacing w:line="240" w:lineRule="auto"/>
        <w:jc w:val="both"/>
      </w:pPr>
      <w:r w:rsidRPr="00D40AD3">
        <w:t xml:space="preserve">Hvis der ikke er nogen klinisk forklaring på synkopen, og der er foretaget både kardiologisk og neurologisk udredning, bør kørselsforbuddet udstedes for mindst 12 måneder. Føreren </w:t>
      </w:r>
      <w:r w:rsidR="00153978" w:rsidRPr="00D40AD3">
        <w:t>bør</w:t>
      </w:r>
      <w:r w:rsidRPr="00D40AD3">
        <w:t xml:space="preserve"> således have været symptomfri i 12 måneder og en speciallæge i neurologi</w:t>
      </w:r>
      <w:r w:rsidR="00E70C82" w:rsidRPr="00D40AD3">
        <w:t xml:space="preserve"> </w:t>
      </w:r>
      <w:r w:rsidR="00153978" w:rsidRPr="00D40AD3">
        <w:t>bør</w:t>
      </w:r>
      <w:r w:rsidR="00E70C82" w:rsidRPr="00D40AD3">
        <w:t xml:space="preserve"> have</w:t>
      </w:r>
      <w:r w:rsidRPr="00D40AD3">
        <w:t xml:space="preserve"> vurderet, at risikoen for gentagelse er højst 2 % om året, før kørselsforbuddet kan ophæves.</w:t>
      </w:r>
    </w:p>
    <w:p w:rsidR="00C55EA1" w:rsidRPr="00D40AD3" w:rsidRDefault="008A0B88" w:rsidP="00820107">
      <w:pPr>
        <w:spacing w:line="240" w:lineRule="auto"/>
        <w:jc w:val="both"/>
      </w:pPr>
      <w:r w:rsidRPr="00D40AD3">
        <w:rPr>
          <w:b/>
        </w:rPr>
        <w:t>Fo</w:t>
      </w:r>
      <w:r w:rsidR="00C55EA1" w:rsidRPr="00D40AD3">
        <w:rPr>
          <w:b/>
        </w:rPr>
        <w:t>r både gruppe 1 og 2</w:t>
      </w:r>
      <w:r w:rsidR="00C55EA1" w:rsidRPr="00D40AD3">
        <w:t xml:space="preserve"> gælder det, at der ved </w:t>
      </w:r>
      <w:r w:rsidR="00C55EA1" w:rsidRPr="00D40AD3">
        <w:rPr>
          <w:u w:val="single"/>
        </w:rPr>
        <w:t>gentagne synkoper</w:t>
      </w:r>
      <w:r w:rsidR="00C55EA1" w:rsidRPr="00D40AD3">
        <w:t xml:space="preserve"> bør gives et kørselsforbud, som er forlænget op til dobbelt længde.</w:t>
      </w:r>
    </w:p>
    <w:p w:rsidR="00C55EA1" w:rsidRPr="00D40AD3" w:rsidRDefault="00C55EA1" w:rsidP="00820107">
      <w:pPr>
        <w:spacing w:line="240" w:lineRule="auto"/>
        <w:jc w:val="both"/>
        <w:rPr>
          <w:u w:val="single"/>
        </w:rPr>
      </w:pPr>
      <w:r w:rsidRPr="00D40AD3">
        <w:rPr>
          <w:u w:val="single"/>
        </w:rPr>
        <w:t>Krav ved udstedelse og fornyelse af kørekort</w:t>
      </w:r>
    </w:p>
    <w:p w:rsidR="00C55EA1" w:rsidRPr="00D40AD3" w:rsidRDefault="00C55EA1" w:rsidP="00820107">
      <w:pPr>
        <w:spacing w:line="240" w:lineRule="auto"/>
        <w:jc w:val="both"/>
      </w:pPr>
      <w:r w:rsidRPr="00D40AD3">
        <w:rPr>
          <w:b/>
          <w:u w:val="single"/>
        </w:rPr>
        <w:t>Gruppe 1 og 2</w:t>
      </w:r>
      <w:r w:rsidRPr="00D40AD3">
        <w:t>: Ved synkoper</w:t>
      </w:r>
      <w:r w:rsidR="00CC605E" w:rsidRPr="00D40AD3">
        <w:t>,</w:t>
      </w:r>
      <w:r w:rsidRPr="00D40AD3">
        <w:t xml:space="preserve"> hvor der er mistanke om </w:t>
      </w:r>
      <w:proofErr w:type="spellStart"/>
      <w:r w:rsidRPr="00D40AD3">
        <w:t>kardiovaskulær</w:t>
      </w:r>
      <w:proofErr w:type="spellEnd"/>
      <w:r w:rsidRPr="00D40AD3">
        <w:t xml:space="preserve"> årsag, bør der være en 12 måneders symptomfri observationsperiode inden førstegangserhvervelse af kørekort. Ved generhvervelse af kørekort bør den symptomfri observationsperiode være på </w:t>
      </w:r>
      <w:r w:rsidR="009A57A9" w:rsidRPr="00D40AD3">
        <w:t>seks</w:t>
      </w:r>
      <w:r w:rsidRPr="00D40AD3">
        <w:t xml:space="preserve"> måneder. Hvis der ikke er fundet en årsag til synkopen, bør der </w:t>
      </w:r>
      <w:r w:rsidR="009A57A9" w:rsidRPr="00D40AD3">
        <w:t xml:space="preserve">have </w:t>
      </w:r>
      <w:r w:rsidRPr="00D40AD3">
        <w:t>være</w:t>
      </w:r>
      <w:r w:rsidR="009A57A9" w:rsidRPr="00D40AD3">
        <w:t>t</w:t>
      </w:r>
      <w:r w:rsidRPr="00D40AD3">
        <w:t xml:space="preserve"> mindst 12 måneders symptomfri observationsperiode</w:t>
      </w:r>
      <w:r w:rsidR="009A57A9" w:rsidRPr="00D40AD3">
        <w:t>, før kørekort kan udstedes</w:t>
      </w:r>
      <w:r w:rsidRPr="00D40AD3">
        <w:t>. Det vil desuden være nødvendigt med en udtalelse fra en speciallæge i kardiologi.</w:t>
      </w:r>
    </w:p>
    <w:p w:rsidR="00C55EA1" w:rsidRPr="00D40AD3" w:rsidRDefault="00C55EA1" w:rsidP="00820107">
      <w:pPr>
        <w:spacing w:line="240" w:lineRule="auto"/>
        <w:jc w:val="both"/>
      </w:pPr>
      <w:r w:rsidRPr="00D40AD3">
        <w:t xml:space="preserve">Ved synkoper af epileptisk art, men uden sikkert bevis herfor, bør der ved førstegangserhvervelse af kørekort være en 12 måneders symptomfri observationsperiode. Ved generhvervelse af kørekort </w:t>
      </w:r>
      <w:r w:rsidR="00153978" w:rsidRPr="00D40AD3">
        <w:t>bør</w:t>
      </w:r>
      <w:r w:rsidRPr="00D40AD3">
        <w:t xml:space="preserve"> den sympt</w:t>
      </w:r>
      <w:r w:rsidR="009A57A9" w:rsidRPr="00D40AD3">
        <w:t>omfri observationsperiode være på seks</w:t>
      </w:r>
      <w:r w:rsidRPr="00D40AD3">
        <w:t xml:space="preserve"> måneder. Det vil desuden være nødvendigt med en udtalelse fra en speciallæge i neurologi.</w:t>
      </w:r>
    </w:p>
    <w:p w:rsidR="00C55EA1" w:rsidRPr="00D40AD3" w:rsidRDefault="00C55EA1" w:rsidP="00820107">
      <w:pPr>
        <w:spacing w:line="240" w:lineRule="auto"/>
        <w:jc w:val="both"/>
      </w:pPr>
      <w:r w:rsidRPr="00D40AD3">
        <w:t xml:space="preserve">Ved synkoper uden klinisk forklaring, hvor der er foretaget både kardiologisk og neurologisk udredning, bør der ved førstegangserhvervelse af kørekort have været 12 måneders symptomfri observationsperiode. Ved generhvervelse af kørekort skal den symptomfri observationsperiode være </w:t>
      </w:r>
      <w:r w:rsidR="009A57A9" w:rsidRPr="00D40AD3">
        <w:t>seks</w:t>
      </w:r>
      <w:r w:rsidRPr="00D40AD3">
        <w:t xml:space="preserve"> måneder.</w:t>
      </w:r>
    </w:p>
    <w:p w:rsidR="00C55EA1" w:rsidRPr="00D40AD3" w:rsidRDefault="00C55EA1" w:rsidP="00820107">
      <w:pPr>
        <w:spacing w:line="240" w:lineRule="auto"/>
        <w:jc w:val="both"/>
        <w:rPr>
          <w:i/>
        </w:rPr>
      </w:pPr>
      <w:r w:rsidRPr="00D40AD3">
        <w:rPr>
          <w:i/>
        </w:rPr>
        <w:t>Vilkår om tidsbegrænsning:</w:t>
      </w:r>
    </w:p>
    <w:p w:rsidR="00C55EA1" w:rsidRPr="00D40AD3" w:rsidRDefault="00C55EA1" w:rsidP="00820107">
      <w:pPr>
        <w:spacing w:line="240" w:lineRule="auto"/>
        <w:jc w:val="both"/>
      </w:pPr>
      <w:r w:rsidRPr="00D40AD3">
        <w:t xml:space="preserve">Hvis der er risiko for, at sygdommen forværres, </w:t>
      </w:r>
      <w:r w:rsidR="00153978" w:rsidRPr="00D40AD3">
        <w:t>bør</w:t>
      </w:r>
      <w:r w:rsidRPr="00D40AD3">
        <w:t xml:space="preserve"> kørekortet udstedes, fornyes eller bevares med vilkår om individuelt fastsat tidsbegrænsning.</w:t>
      </w:r>
    </w:p>
    <w:p w:rsidR="00C55EA1" w:rsidRPr="00D40AD3" w:rsidRDefault="00C55EA1" w:rsidP="00820107">
      <w:pPr>
        <w:spacing w:line="240" w:lineRule="auto"/>
        <w:jc w:val="both"/>
      </w:pPr>
      <w:r w:rsidRPr="00D40AD3">
        <w:t xml:space="preserve">Efter endt kørselsforbud uden yderligere anfald, bør der sædvanligvis fastsættes en tidsbegrænsning på </w:t>
      </w:r>
      <w:r w:rsidR="009A57A9" w:rsidRPr="00D40AD3">
        <w:t>to</w:t>
      </w:r>
      <w:r w:rsidRPr="00D40AD3">
        <w:t xml:space="preserve"> år. </w:t>
      </w:r>
      <w:r w:rsidR="008F1D60" w:rsidRPr="00D40AD3">
        <w:t xml:space="preserve"> Dette giver mulighed for opfølgning. Dette kan være særligt relevant i denne sammenhæng, da diagnosen ofte er forbundet med en vis usikkerhed.</w:t>
      </w:r>
    </w:p>
    <w:p w:rsidR="00C55EA1" w:rsidRPr="00D40AD3" w:rsidRDefault="00C55EA1" w:rsidP="00820107">
      <w:pPr>
        <w:spacing w:line="240" w:lineRule="auto"/>
        <w:rPr>
          <w:u w:val="single"/>
        </w:rPr>
      </w:pPr>
      <w:r w:rsidRPr="00D40AD3">
        <w:rPr>
          <w:u w:val="single"/>
        </w:rPr>
        <w:t>Dokumentation ved udstedelse og fornyelse af kørekort</w:t>
      </w:r>
    </w:p>
    <w:p w:rsidR="00C55EA1" w:rsidRPr="00D40AD3" w:rsidRDefault="00C55EA1" w:rsidP="00820107">
      <w:pPr>
        <w:spacing w:line="240" w:lineRule="auto"/>
      </w:pPr>
      <w:r w:rsidRPr="00D40AD3">
        <w:t xml:space="preserve">Ved mistanke om synkoper med </w:t>
      </w:r>
      <w:proofErr w:type="spellStart"/>
      <w:r w:rsidRPr="00D40AD3">
        <w:t>kardiovaskulær</w:t>
      </w:r>
      <w:proofErr w:type="spellEnd"/>
      <w:r w:rsidRPr="00D40AD3">
        <w:t xml:space="preserve"> årsag </w:t>
      </w:r>
      <w:r w:rsidR="00153978" w:rsidRPr="00D40AD3">
        <w:t>bør</w:t>
      </w:r>
      <w:r w:rsidRPr="00D40AD3">
        <w:t xml:space="preserve"> der foreligge en udtalelse fra en speciallæge i kardiologi.</w:t>
      </w:r>
    </w:p>
    <w:p w:rsidR="00C55EA1" w:rsidRPr="00D40AD3" w:rsidRDefault="00C55EA1" w:rsidP="00820107">
      <w:pPr>
        <w:spacing w:line="240" w:lineRule="auto"/>
      </w:pPr>
      <w:r w:rsidRPr="00D40AD3">
        <w:t xml:space="preserve">Ved mistanke om synkoper af epileptisk art </w:t>
      </w:r>
      <w:r w:rsidR="00153978" w:rsidRPr="00D40AD3">
        <w:t>bør</w:t>
      </w:r>
      <w:r w:rsidRPr="00D40AD3">
        <w:t xml:space="preserve"> der foreligge en udtalelse fra en speciallæge i neurologi.</w:t>
      </w:r>
    </w:p>
    <w:p w:rsidR="00C55EA1" w:rsidRPr="00D40AD3" w:rsidRDefault="00C55EA1" w:rsidP="00820107">
      <w:pPr>
        <w:spacing w:line="240" w:lineRule="auto"/>
      </w:pPr>
      <w:r w:rsidRPr="00D40AD3">
        <w:lastRenderedPageBreak/>
        <w:t xml:space="preserve">Ved synkoper uden klinisk forklaring </w:t>
      </w:r>
      <w:r w:rsidR="00153978" w:rsidRPr="00D40AD3">
        <w:t>bør</w:t>
      </w:r>
      <w:r w:rsidRPr="00D40AD3">
        <w:t xml:space="preserve"> der foreligge dokumentation for, at der har været udredning hos kardiologisk og neurologisk speciallæge.</w:t>
      </w:r>
    </w:p>
    <w:p w:rsidR="000F55BF" w:rsidRPr="00D40AD3" w:rsidRDefault="000F55BF" w:rsidP="000F55BF">
      <w:pPr>
        <w:spacing w:line="240" w:lineRule="auto"/>
        <w:rPr>
          <w:b/>
          <w:i/>
          <w:sz w:val="24"/>
          <w:szCs w:val="24"/>
        </w:rPr>
      </w:pPr>
      <w:r w:rsidRPr="00D40AD3">
        <w:rPr>
          <w:b/>
          <w:i/>
          <w:sz w:val="24"/>
          <w:szCs w:val="24"/>
        </w:rPr>
        <w:t>4.3. Søvn- og vågenhedsforstyrrelser (J)</w:t>
      </w:r>
    </w:p>
    <w:p w:rsidR="000F55BF" w:rsidRPr="00D40AD3" w:rsidRDefault="000F55BF" w:rsidP="000F55BF">
      <w:pPr>
        <w:spacing w:line="240" w:lineRule="auto"/>
        <w:rPr>
          <w:b/>
        </w:rPr>
      </w:pPr>
      <w:r w:rsidRPr="00D40AD3">
        <w:rPr>
          <w:b/>
        </w:rPr>
        <w:t>Obstruktivt søvnapnøsyndrom</w:t>
      </w:r>
    </w:p>
    <w:p w:rsidR="000F55BF" w:rsidRPr="00D40AD3" w:rsidRDefault="000F55BF" w:rsidP="000F55BF">
      <w:pPr>
        <w:autoSpaceDE w:val="0"/>
        <w:autoSpaceDN w:val="0"/>
        <w:adjustRightInd w:val="0"/>
        <w:spacing w:line="240" w:lineRule="auto"/>
        <w:jc w:val="both"/>
        <w:rPr>
          <w:bCs/>
          <w:color w:val="000000"/>
          <w:u w:val="single"/>
        </w:rPr>
      </w:pPr>
      <w:r w:rsidRPr="00D40AD3">
        <w:rPr>
          <w:bCs/>
          <w:color w:val="000000"/>
          <w:u w:val="single"/>
        </w:rPr>
        <w:t>Generelle forhold</w:t>
      </w:r>
    </w:p>
    <w:p w:rsidR="000F55BF" w:rsidRPr="00D40AD3" w:rsidRDefault="000F55BF" w:rsidP="000F55BF">
      <w:pPr>
        <w:spacing w:line="240" w:lineRule="auto"/>
        <w:jc w:val="both"/>
      </w:pPr>
      <w:r w:rsidRPr="00D40AD3">
        <w:t xml:space="preserve">Obstruktivt </w:t>
      </w:r>
      <w:proofErr w:type="spellStart"/>
      <w:r w:rsidRPr="00D40AD3">
        <w:t>SøvnApnø</w:t>
      </w:r>
      <w:proofErr w:type="spellEnd"/>
      <w:r w:rsidRPr="00D40AD3">
        <w:t xml:space="preserve"> Syndrom (OSAS) kendetegnes </w:t>
      </w:r>
      <w:r w:rsidR="004B5211" w:rsidRPr="00D40AD3">
        <w:t xml:space="preserve">ved </w:t>
      </w:r>
      <w:r w:rsidRPr="00D40AD3">
        <w:t xml:space="preserve">apnø og </w:t>
      </w:r>
      <w:proofErr w:type="spellStart"/>
      <w:r w:rsidRPr="00D40AD3">
        <w:t>hypopnø</w:t>
      </w:r>
      <w:proofErr w:type="spellEnd"/>
      <w:r w:rsidRPr="00D40AD3">
        <w:t xml:space="preserve"> (vejrtrækningspauser – enten helt eller delvist) om natten og medfører blandt andet ofte dagtræthed og/eller søvnanfald om dagen. Personer, der lider af ubehandlet søvnapnøsyndrom, har en betydelig øget risiko for involvering i trafikulykker.</w:t>
      </w:r>
    </w:p>
    <w:p w:rsidR="000F55BF" w:rsidRPr="00D40AD3" w:rsidRDefault="000F55BF" w:rsidP="000F55BF">
      <w:pPr>
        <w:spacing w:line="240" w:lineRule="auto"/>
        <w:jc w:val="both"/>
      </w:pPr>
      <w:r w:rsidRPr="00D40AD3">
        <w:t>Sværhedsgraden af søvnapnø fastsættes ved en søvnundersøgelse, hvor antallet af vejrtrækningspauser/nedsatte vejrtrækninger (Apnø-</w:t>
      </w:r>
      <w:proofErr w:type="spellStart"/>
      <w:r w:rsidRPr="00D40AD3">
        <w:t>Hypopnø</w:t>
      </w:r>
      <w:proofErr w:type="spellEnd"/>
      <w:r w:rsidRPr="00D40AD3">
        <w:t>-Index (AHI)) bliver målt. Der er tale om moderat (middelsvær) grad af søvnapnø, når AHI er 15-29 og svært obstruktivt søvnapnøsyndrom, når AHI er på 30 eller mere. Ikke alle med søvnapnø oplever dagtræthed og kan have søgt læge, og dermed fået diagnosen på grund af andre dominerende symptomer, f</w:t>
      </w:r>
      <w:r w:rsidR="00ED450B" w:rsidRPr="00D40AD3">
        <w:t>or eksempel</w:t>
      </w:r>
      <w:r w:rsidRPr="00D40AD3">
        <w:t xml:space="preserve"> snorken.</w:t>
      </w:r>
    </w:p>
    <w:p w:rsidR="000F55BF" w:rsidRPr="00D40AD3" w:rsidRDefault="000F55BF" w:rsidP="000F55BF">
      <w:pPr>
        <w:spacing w:line="240" w:lineRule="auto"/>
        <w:jc w:val="both"/>
      </w:pPr>
      <w:r w:rsidRPr="00D40AD3">
        <w:t>Den mest almindelige behandling af søvnapnø er simpel, men normalt kun virksom ved korrekt og fast natlig behandling. Det er derfor ofte nødvendigt med vedvarende og livslang kontrol hos en speciallæge.</w:t>
      </w:r>
    </w:p>
    <w:p w:rsidR="000F55BF" w:rsidRPr="00D40AD3" w:rsidRDefault="000F55BF" w:rsidP="000F55BF">
      <w:pPr>
        <w:spacing w:line="240" w:lineRule="auto"/>
        <w:jc w:val="both"/>
        <w:rPr>
          <w:u w:val="single"/>
        </w:rPr>
      </w:pPr>
      <w:r w:rsidRPr="00D40AD3">
        <w:rPr>
          <w:u w:val="single"/>
        </w:rPr>
        <w:t>Lægeligt kørselsforbud</w:t>
      </w:r>
    </w:p>
    <w:p w:rsidR="000F55BF" w:rsidRPr="00D40AD3" w:rsidRDefault="000F55BF" w:rsidP="000F55BF">
      <w:pPr>
        <w:spacing w:line="240" w:lineRule="auto"/>
        <w:jc w:val="both"/>
        <w:rPr>
          <w:rFonts w:eastAsia="Calibri"/>
        </w:rPr>
      </w:pPr>
      <w:r w:rsidRPr="00D40AD3">
        <w:rPr>
          <w:rFonts w:eastAsia="Calibri"/>
        </w:rPr>
        <w:t xml:space="preserve">Der bør gives et lægeligt kørselsforbud ved </w:t>
      </w:r>
      <w:r w:rsidRPr="00D40AD3">
        <w:t>moderat eller svært obstruktivt søvnapnøsyndrom</w:t>
      </w:r>
      <w:r w:rsidRPr="00D40AD3">
        <w:rPr>
          <w:rFonts w:eastAsia="Calibri"/>
        </w:rPr>
        <w:t>, hvis føreren ikke har tilstrækkelig kontrol over lidelsen og derfor lider af udtalt dagtræthed med risiko for at være ukoncentreret ell</w:t>
      </w:r>
      <w:r w:rsidR="00ED450B" w:rsidRPr="00D40AD3">
        <w:rPr>
          <w:rFonts w:eastAsia="Calibri"/>
        </w:rPr>
        <w:t>er falde i søvn under kørslen. I vurderingen af</w:t>
      </w:r>
      <w:r w:rsidRPr="00D40AD3">
        <w:rPr>
          <w:rFonts w:eastAsia="Calibri"/>
        </w:rPr>
        <w:t xml:space="preserve">, om der </w:t>
      </w:r>
      <w:r w:rsidR="00153978" w:rsidRPr="00D40AD3">
        <w:rPr>
          <w:rFonts w:eastAsia="Calibri"/>
        </w:rPr>
        <w:t>bør</w:t>
      </w:r>
      <w:r w:rsidRPr="00D40AD3">
        <w:rPr>
          <w:rFonts w:eastAsia="Calibri"/>
        </w:rPr>
        <w:t xml:space="preserve"> udstedes et kørselsforbud, bør </w:t>
      </w:r>
      <w:r w:rsidR="00ED450B" w:rsidRPr="00D40AD3">
        <w:rPr>
          <w:rFonts w:eastAsia="Calibri"/>
        </w:rPr>
        <w:t>lægen inddrage</w:t>
      </w:r>
      <w:r w:rsidRPr="00D40AD3">
        <w:rPr>
          <w:rFonts w:eastAsia="Calibri"/>
        </w:rPr>
        <w:t>, hvilken kørekortkategori der er tale om, og om der er tale om erhvervsmæssig personbefordring, samt i hvilket omfang føreren kører.</w:t>
      </w:r>
    </w:p>
    <w:p w:rsidR="000F55BF" w:rsidRPr="00D40AD3" w:rsidRDefault="000F55BF" w:rsidP="000F55BF">
      <w:pPr>
        <w:spacing w:line="240" w:lineRule="auto"/>
        <w:jc w:val="both"/>
      </w:pPr>
      <w:r w:rsidRPr="00D40AD3">
        <w:t xml:space="preserve">Ved mistanke om moderat eller svært obstruktivt søvnapnøsyndrom med udtalt dagtræthed, </w:t>
      </w:r>
      <w:r w:rsidR="00153978" w:rsidRPr="00D40AD3">
        <w:t>bør</w:t>
      </w:r>
      <w:r w:rsidR="00ED450B" w:rsidRPr="00D40AD3">
        <w:t xml:space="preserve"> der</w:t>
      </w:r>
      <w:r w:rsidRPr="00D40AD3">
        <w:t xml:space="preserve"> gives et kørselsforbud, indtil diagnosen er blevet bekræftet eller afkræftet, eventuel behandling er iværksat, og tilstanden er bedret så meget, at kørsel vurderes at kunne foregå på betryggende måde.</w:t>
      </w:r>
    </w:p>
    <w:p w:rsidR="000F55BF" w:rsidRPr="00D40AD3" w:rsidRDefault="000F55BF" w:rsidP="000F55BF">
      <w:pPr>
        <w:spacing w:line="240" w:lineRule="auto"/>
        <w:jc w:val="both"/>
        <w:rPr>
          <w:u w:val="single"/>
        </w:rPr>
      </w:pPr>
      <w:r w:rsidRPr="00D40AD3">
        <w:rPr>
          <w:u w:val="single"/>
        </w:rPr>
        <w:t>Undersøgelsesmetoder</w:t>
      </w:r>
    </w:p>
    <w:p w:rsidR="000F55BF" w:rsidRPr="00D40AD3" w:rsidRDefault="000F55BF" w:rsidP="000F55BF">
      <w:pPr>
        <w:spacing w:line="240" w:lineRule="auto"/>
        <w:jc w:val="both"/>
        <w:rPr>
          <w:sz w:val="23"/>
          <w:szCs w:val="23"/>
        </w:rPr>
      </w:pPr>
      <w:r w:rsidRPr="00D40AD3">
        <w:rPr>
          <w:sz w:val="23"/>
          <w:szCs w:val="23"/>
        </w:rPr>
        <w:t xml:space="preserve">Ved </w:t>
      </w:r>
      <w:r w:rsidR="00ED450B" w:rsidRPr="00D40AD3">
        <w:rPr>
          <w:sz w:val="23"/>
          <w:szCs w:val="23"/>
        </w:rPr>
        <w:t xml:space="preserve">en </w:t>
      </w:r>
      <w:r w:rsidRPr="00D40AD3">
        <w:rPr>
          <w:sz w:val="23"/>
          <w:szCs w:val="23"/>
        </w:rPr>
        <w:t>søvnundersøgelse kan antallet af vejrtrækningspauser/nedsatte vejrtrækninger (Apnø-</w:t>
      </w:r>
      <w:proofErr w:type="spellStart"/>
      <w:r w:rsidRPr="00D40AD3">
        <w:rPr>
          <w:sz w:val="23"/>
          <w:szCs w:val="23"/>
        </w:rPr>
        <w:t>Hypopnø</w:t>
      </w:r>
      <w:proofErr w:type="spellEnd"/>
      <w:r w:rsidRPr="00D40AD3">
        <w:rPr>
          <w:sz w:val="23"/>
          <w:szCs w:val="23"/>
        </w:rPr>
        <w:t>-Index (AHI)) måles præcist og reproducerbart. Der findes derimod ikke veldokumenterede objektive metoder til vurdering af, i hvilken grad føreren har dagtræthed og udgør en trafiksikkerhedsmæssig risiko.</w:t>
      </w:r>
    </w:p>
    <w:p w:rsidR="000F55BF" w:rsidRPr="00D40AD3" w:rsidRDefault="000F55BF" w:rsidP="000F55BF">
      <w:pPr>
        <w:spacing w:line="240" w:lineRule="auto"/>
        <w:jc w:val="both"/>
      </w:pPr>
      <w:r w:rsidRPr="00D40AD3">
        <w:rPr>
          <w:sz w:val="23"/>
          <w:szCs w:val="23"/>
        </w:rPr>
        <w:t xml:space="preserve">Dagtræthed kan subjektivt kvantificeres ved blandt andet </w:t>
      </w:r>
      <w:proofErr w:type="spellStart"/>
      <w:r w:rsidRPr="00D40AD3">
        <w:rPr>
          <w:sz w:val="23"/>
          <w:szCs w:val="23"/>
        </w:rPr>
        <w:t>Epwoth</w:t>
      </w:r>
      <w:proofErr w:type="spellEnd"/>
      <w:r w:rsidRPr="00D40AD3">
        <w:rPr>
          <w:sz w:val="23"/>
          <w:szCs w:val="23"/>
        </w:rPr>
        <w:t xml:space="preserve"> </w:t>
      </w:r>
      <w:proofErr w:type="spellStart"/>
      <w:r w:rsidRPr="00D40AD3">
        <w:rPr>
          <w:sz w:val="23"/>
          <w:szCs w:val="23"/>
        </w:rPr>
        <w:t>Sleepiness</w:t>
      </w:r>
      <w:proofErr w:type="spellEnd"/>
      <w:r w:rsidRPr="00D40AD3">
        <w:rPr>
          <w:sz w:val="23"/>
          <w:szCs w:val="23"/>
        </w:rPr>
        <w:t xml:space="preserve"> </w:t>
      </w:r>
      <w:proofErr w:type="spellStart"/>
      <w:r w:rsidRPr="00D40AD3">
        <w:rPr>
          <w:sz w:val="23"/>
          <w:szCs w:val="23"/>
        </w:rPr>
        <w:t>Scale</w:t>
      </w:r>
      <w:proofErr w:type="spellEnd"/>
      <w:r w:rsidRPr="00D40AD3">
        <w:rPr>
          <w:sz w:val="23"/>
          <w:szCs w:val="23"/>
        </w:rPr>
        <w:t xml:space="preserve"> (ESS). ESS score over 15 ses ved obstruktivt søvnapnøsyndrom i middel til svær grad.</w:t>
      </w:r>
    </w:p>
    <w:p w:rsidR="000F55BF" w:rsidRPr="00D40AD3" w:rsidRDefault="000F55BF" w:rsidP="000F55BF">
      <w:pPr>
        <w:spacing w:line="240" w:lineRule="auto"/>
        <w:jc w:val="both"/>
        <w:rPr>
          <w:u w:val="single"/>
        </w:rPr>
      </w:pPr>
      <w:r w:rsidRPr="00D40AD3">
        <w:rPr>
          <w:u w:val="single"/>
        </w:rPr>
        <w:t>Krav ved udstedelse og fornyelse af kørekort</w:t>
      </w:r>
    </w:p>
    <w:p w:rsidR="000F55BF" w:rsidRPr="00D40AD3" w:rsidRDefault="000F55BF" w:rsidP="000F55BF">
      <w:pPr>
        <w:spacing w:line="240" w:lineRule="auto"/>
        <w:jc w:val="both"/>
      </w:pPr>
      <w:r w:rsidRPr="00D40AD3">
        <w:t>En ansøger, som lider af moderat eller svært obstruktivt søvnapnøsyndrom, som ubehandlet medfører udtalt dagtræthed, kan få udstedt og fornyet kørekort, hvis det i en lægeerklæring er dokumenteret, at den pågældende har en tilstrækkelig kontrol over lidelsen, følger en passende behandling, og det er vurderet, at ansøgeren/føreren kan køre sikkert.</w:t>
      </w:r>
    </w:p>
    <w:p w:rsidR="000F55BF" w:rsidRPr="00D40AD3" w:rsidRDefault="000F55BF" w:rsidP="000F55BF">
      <w:pPr>
        <w:spacing w:line="240" w:lineRule="auto"/>
        <w:jc w:val="both"/>
      </w:pPr>
      <w:r w:rsidRPr="00D40AD3">
        <w:lastRenderedPageBreak/>
        <w:t>I vurderingen af den trafiksikkerhedsmæssige risiko må den behandlingsansvarlige læge tage hensyn til, hvilke kørekortskategorier den pågældende har kørekort til. Et søvnapnøsyndrom kan have langt større betydning for en chauffør, som kører en hel arbejdsdag sammenlignet med en person, som kun sporadisk kører med personbil.</w:t>
      </w:r>
    </w:p>
    <w:p w:rsidR="000F55BF" w:rsidRPr="00D40AD3" w:rsidRDefault="000F55BF" w:rsidP="000F55BF">
      <w:pPr>
        <w:spacing w:line="240" w:lineRule="auto"/>
        <w:jc w:val="both"/>
        <w:rPr>
          <w:i/>
        </w:rPr>
      </w:pPr>
      <w:r w:rsidRPr="00D40AD3">
        <w:rPr>
          <w:i/>
        </w:rPr>
        <w:t>Vilkår om tidsbegrænsning</w:t>
      </w:r>
    </w:p>
    <w:p w:rsidR="000F55BF" w:rsidRPr="00D40AD3" w:rsidRDefault="000F55BF" w:rsidP="000F55BF">
      <w:pPr>
        <w:pStyle w:val="Listeafsnit"/>
        <w:numPr>
          <w:ilvl w:val="0"/>
          <w:numId w:val="28"/>
        </w:numPr>
        <w:spacing w:line="240" w:lineRule="auto"/>
        <w:contextualSpacing/>
        <w:jc w:val="both"/>
      </w:pPr>
      <w:r w:rsidRPr="00D40AD3">
        <w:t xml:space="preserve">Kørekort til </w:t>
      </w:r>
      <w:r w:rsidR="00A603D2" w:rsidRPr="00D40AD3">
        <w:t>Gruppe</w:t>
      </w:r>
      <w:r w:rsidRPr="00D40AD3">
        <w:t xml:space="preserve"> 1 kan udstedes med en tidsbegrænsning på op til maksimalt tre år.</w:t>
      </w:r>
    </w:p>
    <w:p w:rsidR="000F55BF" w:rsidRPr="00D40AD3" w:rsidRDefault="000F55BF" w:rsidP="000F55BF">
      <w:pPr>
        <w:pStyle w:val="Listeafsnit"/>
        <w:numPr>
          <w:ilvl w:val="0"/>
          <w:numId w:val="28"/>
        </w:numPr>
        <w:spacing w:line="240" w:lineRule="auto"/>
        <w:contextualSpacing/>
        <w:jc w:val="both"/>
      </w:pPr>
      <w:r w:rsidRPr="00D40AD3">
        <w:t xml:space="preserve">Kørekort til </w:t>
      </w:r>
      <w:r w:rsidR="00A603D2" w:rsidRPr="00D40AD3">
        <w:t>Gruppe</w:t>
      </w:r>
      <w:r w:rsidRPr="00D40AD3">
        <w:t xml:space="preserve"> 2 kan udstedes med en tidsbegrænsning på et år.</w:t>
      </w:r>
    </w:p>
    <w:p w:rsidR="000F55BF" w:rsidRPr="00D40AD3" w:rsidRDefault="000F55BF" w:rsidP="000F55BF">
      <w:pPr>
        <w:spacing w:line="240" w:lineRule="auto"/>
        <w:jc w:val="both"/>
      </w:pPr>
      <w:r w:rsidRPr="00D40AD3">
        <w:t>Ansøgere/førere, som har søvnapnø, men ubehandlet ikke lider af udtalt dagtræthed, kan få udstedt og fornyet kørekort til alle kategorier uden særlige vilkår.</w:t>
      </w:r>
    </w:p>
    <w:p w:rsidR="000F55BF" w:rsidRPr="00D40AD3" w:rsidRDefault="000F55BF" w:rsidP="000F55BF">
      <w:pPr>
        <w:spacing w:line="240" w:lineRule="auto"/>
        <w:jc w:val="both"/>
      </w:pPr>
      <w:r w:rsidRPr="00D40AD3">
        <w:t xml:space="preserve">Såfremt der ikke foreligger lægelige oplysninger om graden af dagtræthed ved ubehandlet søvnapnø, må der indhentes oplysninger om dette fra lægen. </w:t>
      </w:r>
      <w:r w:rsidR="002A0D20" w:rsidRPr="00D40AD3">
        <w:t xml:space="preserve">Såfremt lægen ikke kan bekræfte oplysninger om dette forhold, er der </w:t>
      </w:r>
      <w:r w:rsidRPr="00D40AD3">
        <w:t xml:space="preserve">ikke baggrund for at give en særlig tidsbegrænsning. </w:t>
      </w:r>
    </w:p>
    <w:p w:rsidR="000F55BF" w:rsidRPr="00D40AD3" w:rsidRDefault="000F55BF" w:rsidP="000F55BF">
      <w:pPr>
        <w:spacing w:line="240" w:lineRule="auto"/>
        <w:jc w:val="both"/>
        <w:rPr>
          <w:u w:val="single"/>
        </w:rPr>
      </w:pPr>
      <w:r w:rsidRPr="00D40AD3">
        <w:rPr>
          <w:u w:val="single"/>
        </w:rPr>
        <w:t>Dokumentation ved udstedelse og fornyelse af kørekort</w:t>
      </w:r>
    </w:p>
    <w:p w:rsidR="000F55BF" w:rsidRPr="00D40AD3" w:rsidRDefault="000F55BF" w:rsidP="000F55BF">
      <w:pPr>
        <w:spacing w:line="240" w:lineRule="auto"/>
        <w:jc w:val="both"/>
      </w:pPr>
      <w:r w:rsidRPr="00D40AD3">
        <w:t>Ved ansøgning om udstedelse, fornyelse, udvidelse eller generhvervelse af kørekort, skal lægen udfylde en skematisk helbredsattest med detaljeret udfyldelse af attestens punkt J, ”Anden sygdom eller andre helbredsmæssige forhold herunder søvnapnø”.</w:t>
      </w:r>
    </w:p>
    <w:p w:rsidR="000F55BF" w:rsidRPr="00D40AD3" w:rsidRDefault="000F55BF" w:rsidP="000F55BF">
      <w:pPr>
        <w:spacing w:line="240" w:lineRule="auto"/>
        <w:jc w:val="both"/>
        <w:rPr>
          <w:b/>
        </w:rPr>
      </w:pPr>
      <w:r w:rsidRPr="00D40AD3">
        <w:t>I rubrikken ”Supplerende oplysninger” skal det oplyses, om ansøgeren/føreren har tilstrækkelig kontrol over lidelsen, følger en passende behandling, og at det er vurderet, at ansøgeren/føreren kan køre sikkert. Det skal desuden oplyses, om tilstanden ubehandlet medfører udtalt dagtræthed. Der må i vurderingen tages hensyn til, hvilke kategorier ansøgeren/føreren har eller ønsker kørekort til, og hvor meget vedkommende kører. Der må endvidere indgå oplysninger om, hvorvidt tilstanden ubehandlet medfører udtalt dagtræthed.</w:t>
      </w:r>
    </w:p>
    <w:p w:rsidR="000F55BF" w:rsidRPr="00D40AD3" w:rsidRDefault="000F55BF" w:rsidP="000F55BF">
      <w:pPr>
        <w:spacing w:line="240" w:lineRule="auto"/>
        <w:jc w:val="both"/>
        <w:rPr>
          <w:b/>
        </w:rPr>
      </w:pPr>
      <w:proofErr w:type="spellStart"/>
      <w:r w:rsidRPr="00D40AD3">
        <w:rPr>
          <w:b/>
        </w:rPr>
        <w:t>Narkolepsi</w:t>
      </w:r>
      <w:proofErr w:type="spellEnd"/>
    </w:p>
    <w:p w:rsidR="000F55BF" w:rsidRPr="00D40AD3" w:rsidRDefault="000F55BF" w:rsidP="000F55BF">
      <w:pPr>
        <w:spacing w:line="240" w:lineRule="auto"/>
        <w:jc w:val="both"/>
        <w:rPr>
          <w:u w:val="single"/>
        </w:rPr>
      </w:pPr>
      <w:r w:rsidRPr="00D40AD3">
        <w:rPr>
          <w:u w:val="single"/>
        </w:rPr>
        <w:t>Generelle forhold</w:t>
      </w:r>
    </w:p>
    <w:p w:rsidR="000F55BF" w:rsidRPr="00D40AD3" w:rsidRDefault="000F55BF" w:rsidP="000F55BF">
      <w:pPr>
        <w:spacing w:line="240" w:lineRule="auto"/>
        <w:jc w:val="both"/>
      </w:pPr>
      <w:proofErr w:type="spellStart"/>
      <w:r w:rsidRPr="00D40AD3">
        <w:t>Narkolepsi</w:t>
      </w:r>
      <w:proofErr w:type="spellEnd"/>
      <w:r w:rsidRPr="00D40AD3">
        <w:t xml:space="preserve"> er en sjælden sygdom, hvor man pludselig får en uimodståelig trang til at sove. Folk kan falde i søvn midt i en samtale eller anden aktivitet. Udover søvntrangen er </w:t>
      </w:r>
      <w:proofErr w:type="spellStart"/>
      <w:r w:rsidRPr="00D40AD3">
        <w:t>narkolepsi</w:t>
      </w:r>
      <w:proofErr w:type="spellEnd"/>
      <w:r w:rsidRPr="00D40AD3">
        <w:t xml:space="preserve"> kendt for anfald, hvor alle muskler slappes, så man pludselig kan falde sammen. Der findes flere former for </w:t>
      </w:r>
      <w:proofErr w:type="spellStart"/>
      <w:r w:rsidRPr="00D40AD3">
        <w:t>narkolepsi</w:t>
      </w:r>
      <w:proofErr w:type="spellEnd"/>
      <w:r w:rsidRPr="00D40AD3">
        <w:t xml:space="preserve">. Ubehandlet </w:t>
      </w:r>
      <w:proofErr w:type="spellStart"/>
      <w:r w:rsidRPr="00D40AD3">
        <w:t>narkolepsi</w:t>
      </w:r>
      <w:proofErr w:type="spellEnd"/>
      <w:r w:rsidRPr="00D40AD3">
        <w:t xml:space="preserve"> udgør en stor fare for trafiksikkerheden, som kan sidestilles med </w:t>
      </w:r>
      <w:r w:rsidR="00CE2CE5" w:rsidRPr="00D40AD3">
        <w:t xml:space="preserve">risikoen ved </w:t>
      </w:r>
      <w:r w:rsidRPr="00D40AD3">
        <w:t>epilepsi.</w:t>
      </w:r>
    </w:p>
    <w:p w:rsidR="000F55BF" w:rsidRPr="00D40AD3" w:rsidRDefault="000F55BF" w:rsidP="000F55BF">
      <w:pPr>
        <w:spacing w:line="240" w:lineRule="auto"/>
        <w:jc w:val="both"/>
        <w:rPr>
          <w:u w:val="single"/>
        </w:rPr>
      </w:pPr>
      <w:r w:rsidRPr="00D40AD3">
        <w:rPr>
          <w:u w:val="single"/>
        </w:rPr>
        <w:t>Lægeligt kørselsforbud</w:t>
      </w:r>
    </w:p>
    <w:p w:rsidR="00CE2CE5" w:rsidRPr="00D40AD3" w:rsidRDefault="000F55BF" w:rsidP="000F55BF">
      <w:pPr>
        <w:spacing w:line="240" w:lineRule="auto"/>
        <w:jc w:val="both"/>
      </w:pPr>
      <w:r w:rsidRPr="00D40AD3">
        <w:t>Hvis føreren har søvnanfald eller ikke er i stabil behandling</w:t>
      </w:r>
      <w:r w:rsidR="008A1558" w:rsidRPr="00D40AD3">
        <w:t xml:space="preserve">, </w:t>
      </w:r>
      <w:r w:rsidR="00153978" w:rsidRPr="00D40AD3">
        <w:t>bør</w:t>
      </w:r>
      <w:r w:rsidRPr="00D40AD3">
        <w:t xml:space="preserve"> der udstedes et lægeligt kørselsforbud, indtil behandlingen er velkontrolleret. Føreren bør være symptomfri i en længere periode, typisk tre måneder</w:t>
      </w:r>
      <w:r w:rsidR="005912DF" w:rsidRPr="00D40AD3">
        <w:t xml:space="preserve">, før kørslen af </w:t>
      </w:r>
      <w:r w:rsidR="00A603D2" w:rsidRPr="00D40AD3">
        <w:t>Gruppe</w:t>
      </w:r>
      <w:r w:rsidR="005912DF" w:rsidRPr="00D40AD3">
        <w:t xml:space="preserve"> 1-</w:t>
      </w:r>
      <w:r w:rsidRPr="00D40AD3">
        <w:t>køretøjer kan genoptages</w:t>
      </w:r>
      <w:r w:rsidR="00CE2CE5" w:rsidRPr="00D40AD3">
        <w:t>.</w:t>
      </w:r>
    </w:p>
    <w:p w:rsidR="000F55BF" w:rsidRPr="00D40AD3" w:rsidRDefault="00CE2CE5" w:rsidP="000F55BF">
      <w:pPr>
        <w:spacing w:line="240" w:lineRule="auto"/>
        <w:jc w:val="both"/>
      </w:pPr>
      <w:r w:rsidRPr="00D40AD3">
        <w:t xml:space="preserve"> </w:t>
      </w:r>
      <w:r w:rsidR="000F55BF" w:rsidRPr="00D40AD3">
        <w:t xml:space="preserve">For førere af </w:t>
      </w:r>
      <w:r w:rsidR="00A603D2" w:rsidRPr="00D40AD3">
        <w:t>Gruppe</w:t>
      </w:r>
      <w:r w:rsidR="000F55BF" w:rsidRPr="00D40AD3">
        <w:t xml:space="preserve"> </w:t>
      </w:r>
      <w:r w:rsidR="008A1558" w:rsidRPr="00D40AD3">
        <w:t xml:space="preserve">2 </w:t>
      </w:r>
      <w:r w:rsidR="00444256" w:rsidRPr="00D40AD3">
        <w:t xml:space="preserve">køretøjer </w:t>
      </w:r>
      <w:r w:rsidR="00672A8D" w:rsidRPr="00D40AD3">
        <w:t xml:space="preserve">kan det være nødvendigt at gøre </w:t>
      </w:r>
      <w:r w:rsidR="000F55BF" w:rsidRPr="00D40AD3">
        <w:t>kørselsforbuddet permanent på grund af de særlige risici</w:t>
      </w:r>
      <w:r w:rsidRPr="00D40AD3">
        <w:t>,</w:t>
      </w:r>
      <w:r w:rsidR="000F55BF" w:rsidRPr="00D40AD3">
        <w:t xml:space="preserve"> der er ved at føre disse køretøjer. Der kan dog gøres undtagelser i helt særlige situationer, hvor de behandlingsmæssige resultater er gode og normaliserer tilstanden.</w:t>
      </w:r>
    </w:p>
    <w:p w:rsidR="000F55BF" w:rsidRPr="00D40AD3" w:rsidRDefault="000F55BF" w:rsidP="000F55BF">
      <w:pPr>
        <w:spacing w:line="240" w:lineRule="auto"/>
        <w:jc w:val="both"/>
      </w:pPr>
      <w:r w:rsidRPr="00D40AD3">
        <w:rPr>
          <w:u w:val="single"/>
        </w:rPr>
        <w:t>Krav ved udstedelse og fornyelse af kørekort</w:t>
      </w:r>
      <w:r w:rsidRPr="00D40AD3">
        <w:t xml:space="preserve"> </w:t>
      </w:r>
    </w:p>
    <w:p w:rsidR="000F55BF" w:rsidRPr="00D40AD3" w:rsidRDefault="000F55BF" w:rsidP="000F55BF">
      <w:pPr>
        <w:spacing w:line="240" w:lineRule="auto"/>
        <w:jc w:val="both"/>
      </w:pPr>
      <w:r w:rsidRPr="00D40AD3">
        <w:lastRenderedPageBreak/>
        <w:t xml:space="preserve">Kørekort kan udstedes til </w:t>
      </w:r>
      <w:r w:rsidR="008A1558" w:rsidRPr="00D40AD3">
        <w:t xml:space="preserve">ansøgere/førere af </w:t>
      </w:r>
      <w:r w:rsidR="00A603D2" w:rsidRPr="00D40AD3">
        <w:t>Gruppe</w:t>
      </w:r>
      <w:r w:rsidRPr="00D40AD3">
        <w:t xml:space="preserve"> 1</w:t>
      </w:r>
      <w:r w:rsidR="005912DF" w:rsidRPr="00D40AD3">
        <w:t>-</w:t>
      </w:r>
      <w:r w:rsidRPr="00D40AD3">
        <w:t xml:space="preserve">køretøjer, hvis ansøgeren/føreren er i stabil behandling og har været symptomfri i mindst tre måneder. Kørekortet udstedes </w:t>
      </w:r>
      <w:r w:rsidR="00672A8D" w:rsidRPr="00D40AD3">
        <w:t xml:space="preserve">sædvanligvis </w:t>
      </w:r>
      <w:r w:rsidRPr="00D40AD3">
        <w:t xml:space="preserve">med et vilkår om tidsbegrænsning </w:t>
      </w:r>
      <w:r w:rsidR="008A1558" w:rsidRPr="00D40AD3">
        <w:t>på</w:t>
      </w:r>
      <w:r w:rsidRPr="00D40AD3">
        <w:t xml:space="preserve"> to år.</w:t>
      </w:r>
    </w:p>
    <w:p w:rsidR="000F55BF" w:rsidRPr="00D40AD3" w:rsidRDefault="00672A8D" w:rsidP="000F55BF">
      <w:pPr>
        <w:spacing w:line="240" w:lineRule="auto"/>
        <w:jc w:val="both"/>
      </w:pPr>
      <w:r w:rsidRPr="00D40AD3">
        <w:t xml:space="preserve">I de helt </w:t>
      </w:r>
      <w:r w:rsidR="000F55BF" w:rsidRPr="00D40AD3">
        <w:t xml:space="preserve">særlige situationer, hvor de behandlingsmæssige resultater er </w:t>
      </w:r>
      <w:r w:rsidRPr="00D40AD3">
        <w:t>gode og normaliserer tilstanden, kan kørekortet udstedes med et vilkår om tidsbegrænsning på sædvanligvis to år.</w:t>
      </w:r>
    </w:p>
    <w:p w:rsidR="00E02757" w:rsidRPr="00D40AD3" w:rsidRDefault="00E02757" w:rsidP="000F55BF">
      <w:pPr>
        <w:spacing w:line="240" w:lineRule="auto"/>
        <w:jc w:val="both"/>
      </w:pPr>
      <w:r w:rsidRPr="00D40AD3">
        <w:t>Tidsbegrænsningerne har til formål at sikre opfølgning på de særlige trafiksikkerhedsmæssige risici, der er forbundet med denne sygdom.</w:t>
      </w:r>
    </w:p>
    <w:p w:rsidR="000F55BF" w:rsidRPr="00D40AD3" w:rsidRDefault="000F55BF" w:rsidP="000F55BF">
      <w:pPr>
        <w:spacing w:line="240" w:lineRule="auto"/>
        <w:jc w:val="both"/>
        <w:rPr>
          <w:u w:val="single"/>
        </w:rPr>
      </w:pPr>
      <w:r w:rsidRPr="00D40AD3">
        <w:rPr>
          <w:u w:val="single"/>
        </w:rPr>
        <w:t>Dokumentation ved udstedelse og fornyelse af kørekort</w:t>
      </w:r>
    </w:p>
    <w:p w:rsidR="000F55BF" w:rsidRPr="00D40AD3" w:rsidRDefault="000F55BF" w:rsidP="000F55BF">
      <w:pPr>
        <w:spacing w:line="240" w:lineRule="auto"/>
        <w:jc w:val="both"/>
      </w:pPr>
      <w:r w:rsidRPr="00D40AD3">
        <w:t>Der bør foreligge aktuelle journaloplysninger eller en aktuel udtalelse fra en speciallæge i neurologi med oplysning om, hvilken behandling der gives, og hvorvidt ansøgeren er fri for søvnanfald efter tre måneders stabil behandling.</w:t>
      </w:r>
    </w:p>
    <w:p w:rsidR="008A0B88" w:rsidRPr="00D40AD3" w:rsidRDefault="005B11B3" w:rsidP="00820107">
      <w:pPr>
        <w:spacing w:line="240" w:lineRule="auto"/>
        <w:jc w:val="both"/>
        <w:rPr>
          <w:b/>
          <w:i/>
          <w:sz w:val="24"/>
          <w:szCs w:val="24"/>
        </w:rPr>
      </w:pPr>
      <w:r w:rsidRPr="00D40AD3">
        <w:rPr>
          <w:b/>
          <w:i/>
          <w:sz w:val="24"/>
          <w:szCs w:val="24"/>
        </w:rPr>
        <w:t>4.</w:t>
      </w:r>
      <w:r w:rsidR="000F55BF" w:rsidRPr="00D40AD3">
        <w:rPr>
          <w:b/>
          <w:i/>
          <w:sz w:val="24"/>
          <w:szCs w:val="24"/>
        </w:rPr>
        <w:t>4</w:t>
      </w:r>
      <w:r w:rsidRPr="00D40AD3">
        <w:rPr>
          <w:b/>
          <w:i/>
          <w:sz w:val="24"/>
          <w:szCs w:val="24"/>
        </w:rPr>
        <w:t xml:space="preserve">. </w:t>
      </w:r>
      <w:r w:rsidR="008A0B88" w:rsidRPr="00D40AD3">
        <w:rPr>
          <w:b/>
          <w:i/>
          <w:sz w:val="24"/>
          <w:szCs w:val="24"/>
        </w:rPr>
        <w:t>Andre neurologiske sygdomme</w:t>
      </w:r>
      <w:r w:rsidRPr="00D40AD3">
        <w:rPr>
          <w:b/>
          <w:i/>
          <w:sz w:val="24"/>
          <w:szCs w:val="24"/>
        </w:rPr>
        <w:t xml:space="preserve"> (F3)</w:t>
      </w:r>
    </w:p>
    <w:p w:rsidR="008A0B88" w:rsidRPr="00D40AD3" w:rsidRDefault="008A0B88" w:rsidP="00820107">
      <w:pPr>
        <w:spacing w:line="240" w:lineRule="auto"/>
        <w:jc w:val="both"/>
        <w:rPr>
          <w:u w:val="single"/>
        </w:rPr>
      </w:pPr>
      <w:r w:rsidRPr="00D40AD3">
        <w:rPr>
          <w:u w:val="single"/>
        </w:rPr>
        <w:t>Generelle forhold</w:t>
      </w:r>
    </w:p>
    <w:p w:rsidR="008A0B88" w:rsidRPr="00D40AD3" w:rsidRDefault="008A0B88" w:rsidP="00820107">
      <w:pPr>
        <w:spacing w:line="240" w:lineRule="auto"/>
        <w:jc w:val="both"/>
      </w:pPr>
      <w:r w:rsidRPr="00D40AD3">
        <w:t>Dette afsnit omhandler en række specifikke neurologiske sygdomme, som kan medføre fysiske og kognitive symptomer af trafiksikkerhedsmæssig betydning som f</w:t>
      </w:r>
      <w:r w:rsidR="005B11B3" w:rsidRPr="00D40AD3">
        <w:t>or eksempel</w:t>
      </w:r>
      <w:r w:rsidRPr="00D40AD3">
        <w:t xml:space="preserve"> multipel sklerose</w:t>
      </w:r>
      <w:r w:rsidRPr="00D40AD3">
        <w:rPr>
          <w:iCs/>
        </w:rPr>
        <w:t xml:space="preserve"> og andre progressive neurologiske sygdomme</w:t>
      </w:r>
      <w:r w:rsidRPr="00D40AD3">
        <w:t xml:space="preserve">, parkinsonisme, </w:t>
      </w:r>
      <w:r w:rsidRPr="00D40AD3">
        <w:rPr>
          <w:iCs/>
        </w:rPr>
        <w:t xml:space="preserve">cerebrale </w:t>
      </w:r>
      <w:proofErr w:type="spellStart"/>
      <w:r w:rsidRPr="00D40AD3">
        <w:rPr>
          <w:iCs/>
        </w:rPr>
        <w:t>aneurismer</w:t>
      </w:r>
      <w:proofErr w:type="spellEnd"/>
      <w:r w:rsidRPr="00D40AD3">
        <w:rPr>
          <w:iCs/>
        </w:rPr>
        <w:t xml:space="preserve"> og mb. </w:t>
      </w:r>
      <w:proofErr w:type="spellStart"/>
      <w:r w:rsidRPr="00D40AD3">
        <w:rPr>
          <w:iCs/>
        </w:rPr>
        <w:t>Menière</w:t>
      </w:r>
      <w:proofErr w:type="spellEnd"/>
      <w:r w:rsidRPr="00D40AD3">
        <w:rPr>
          <w:iCs/>
        </w:rPr>
        <w:t>.</w:t>
      </w:r>
      <w:r w:rsidRPr="00D40AD3">
        <w:t xml:space="preserve"> </w:t>
      </w:r>
    </w:p>
    <w:p w:rsidR="008A0B88" w:rsidRPr="00D40AD3" w:rsidRDefault="008A0B88" w:rsidP="00820107">
      <w:pPr>
        <w:spacing w:line="240" w:lineRule="auto"/>
        <w:jc w:val="both"/>
        <w:rPr>
          <w:u w:val="single"/>
        </w:rPr>
      </w:pPr>
      <w:r w:rsidRPr="00D40AD3">
        <w:rPr>
          <w:u w:val="single"/>
        </w:rPr>
        <w:t>Lægeligt kørselsforbud</w:t>
      </w:r>
    </w:p>
    <w:p w:rsidR="008A0B88" w:rsidRPr="00D40AD3" w:rsidRDefault="008A0B88" w:rsidP="00820107">
      <w:pPr>
        <w:spacing w:line="240" w:lineRule="auto"/>
        <w:jc w:val="both"/>
        <w:rPr>
          <w:iCs/>
        </w:rPr>
      </w:pPr>
      <w:r w:rsidRPr="00D40AD3">
        <w:t xml:space="preserve">Der </w:t>
      </w:r>
      <w:r w:rsidR="00153978" w:rsidRPr="00D40AD3">
        <w:t>bør</w:t>
      </w:r>
      <w:r w:rsidRPr="00D40AD3">
        <w:t xml:space="preserve"> som udgangspunkt </w:t>
      </w:r>
      <w:r w:rsidR="005B11B3" w:rsidRPr="00D40AD3">
        <w:t>udstedes et</w:t>
      </w:r>
      <w:r w:rsidRPr="00D40AD3">
        <w:t xml:space="preserve"> lægeligt kørselsforbud ved fysisk eller kognitiv påvirkning af funktionsevnen (eksempelvis svimmelhed, balance- og bevægeapparatsproblemer), </w:t>
      </w:r>
      <w:r w:rsidR="005B11B3" w:rsidRPr="00D40AD3">
        <w:rPr>
          <w:iCs/>
        </w:rPr>
        <w:t>hvis</w:t>
      </w:r>
      <w:r w:rsidRPr="00D40AD3">
        <w:rPr>
          <w:iCs/>
        </w:rPr>
        <w:t xml:space="preserve"> det bliver vurderet, at tilstanden medfører en risiko for trafiksikkerheden.  </w:t>
      </w:r>
    </w:p>
    <w:p w:rsidR="008A0B88" w:rsidRPr="00D40AD3" w:rsidRDefault="008A0B88" w:rsidP="00820107">
      <w:pPr>
        <w:spacing w:line="240" w:lineRule="auto"/>
        <w:jc w:val="both"/>
        <w:rPr>
          <w:iCs/>
        </w:rPr>
      </w:pPr>
      <w:r w:rsidRPr="00D40AD3">
        <w:rPr>
          <w:iCs/>
        </w:rPr>
        <w:t xml:space="preserve">Ved multipel sklerose, mb. </w:t>
      </w:r>
      <w:proofErr w:type="spellStart"/>
      <w:r w:rsidRPr="00D40AD3">
        <w:rPr>
          <w:iCs/>
        </w:rPr>
        <w:t>Parkinson</w:t>
      </w:r>
      <w:proofErr w:type="spellEnd"/>
      <w:r w:rsidRPr="00D40AD3">
        <w:rPr>
          <w:iCs/>
        </w:rPr>
        <w:t xml:space="preserve">, </w:t>
      </w:r>
      <w:proofErr w:type="spellStart"/>
      <w:r w:rsidRPr="00D40AD3">
        <w:rPr>
          <w:iCs/>
        </w:rPr>
        <w:t>dystrofia</w:t>
      </w:r>
      <w:proofErr w:type="spellEnd"/>
      <w:r w:rsidRPr="00D40AD3">
        <w:rPr>
          <w:iCs/>
        </w:rPr>
        <w:t xml:space="preserve"> </w:t>
      </w:r>
      <w:proofErr w:type="spellStart"/>
      <w:r w:rsidRPr="00D40AD3">
        <w:rPr>
          <w:iCs/>
        </w:rPr>
        <w:t>myotonika</w:t>
      </w:r>
      <w:proofErr w:type="spellEnd"/>
      <w:r w:rsidRPr="00D40AD3">
        <w:rPr>
          <w:iCs/>
        </w:rPr>
        <w:t xml:space="preserve"> og andre progressive neurologiske sygdomme, </w:t>
      </w:r>
      <w:r w:rsidR="005B11B3" w:rsidRPr="00D40AD3">
        <w:rPr>
          <w:iCs/>
        </w:rPr>
        <w:t xml:space="preserve">skal </w:t>
      </w:r>
      <w:r w:rsidRPr="00D40AD3">
        <w:rPr>
          <w:iCs/>
        </w:rPr>
        <w:t>spørgsmålet om føreregnethed</w:t>
      </w:r>
      <w:r w:rsidR="008A1558" w:rsidRPr="00D40AD3">
        <w:rPr>
          <w:iCs/>
        </w:rPr>
        <w:t>en</w:t>
      </w:r>
      <w:r w:rsidRPr="00D40AD3">
        <w:rPr>
          <w:iCs/>
        </w:rPr>
        <w:t xml:space="preserve"> </w:t>
      </w:r>
      <w:r w:rsidR="005B11B3" w:rsidRPr="00D40AD3">
        <w:rPr>
          <w:iCs/>
        </w:rPr>
        <w:t xml:space="preserve">vurderes </w:t>
      </w:r>
      <w:r w:rsidRPr="00D40AD3">
        <w:rPr>
          <w:iCs/>
        </w:rPr>
        <w:t>ud fra det samlede symptombilledes fysiske, sansemæssige og kognitive dysfunktioner. Hvis patienten er funktionshæmmet</w:t>
      </w:r>
      <w:r w:rsidR="008A1558" w:rsidRPr="00D40AD3">
        <w:rPr>
          <w:iCs/>
        </w:rPr>
        <w:t>,</w:t>
      </w:r>
      <w:r w:rsidRPr="00D40AD3">
        <w:rPr>
          <w:iCs/>
        </w:rPr>
        <w:t xml:space="preserve"> kan der være behov for at starte en kørekortsag som nærmere beskrevet i </w:t>
      </w:r>
      <w:r w:rsidR="005B11B3" w:rsidRPr="00D40AD3">
        <w:rPr>
          <w:iCs/>
        </w:rPr>
        <w:t>kapitel</w:t>
      </w:r>
      <w:r w:rsidRPr="00D40AD3">
        <w:rPr>
          <w:iCs/>
        </w:rPr>
        <w:t xml:space="preserve"> 2.</w:t>
      </w:r>
      <w:r w:rsidR="005B11B3" w:rsidRPr="00D40AD3">
        <w:rPr>
          <w:iCs/>
        </w:rPr>
        <w:t>4</w:t>
      </w:r>
      <w:r w:rsidRPr="00D40AD3">
        <w:rPr>
          <w:iCs/>
        </w:rPr>
        <w:t>. Sagen vil herefter blive forelagt en bilinspektør med henblik på</w:t>
      </w:r>
      <w:r w:rsidR="005B11B3" w:rsidRPr="00D40AD3">
        <w:rPr>
          <w:iCs/>
        </w:rPr>
        <w:t>,</w:t>
      </w:r>
      <w:r w:rsidRPr="00D40AD3">
        <w:rPr>
          <w:iCs/>
        </w:rPr>
        <w:t xml:space="preserve"> at der eventuelt vil blive stillet krav om specialindretning af køretøjet.</w:t>
      </w:r>
      <w:r w:rsidR="0097674D" w:rsidRPr="00D40AD3">
        <w:rPr>
          <w:iCs/>
        </w:rPr>
        <w:t xml:space="preserve"> </w:t>
      </w:r>
      <w:r w:rsidR="005912DF" w:rsidRPr="00D40AD3">
        <w:rPr>
          <w:iCs/>
        </w:rPr>
        <w:t>Der kan også være behov for en v</w:t>
      </w:r>
      <w:r w:rsidR="0097674D" w:rsidRPr="00D40AD3">
        <w:rPr>
          <w:iCs/>
        </w:rPr>
        <w:t>ejledende helbredsmæssig køretest (VHK)</w:t>
      </w:r>
      <w:r w:rsidR="005912DF" w:rsidRPr="00D40AD3">
        <w:rPr>
          <w:iCs/>
        </w:rPr>
        <w:t>, hvis der er symptomer på kogni</w:t>
      </w:r>
      <w:r w:rsidR="0097674D" w:rsidRPr="00D40AD3">
        <w:rPr>
          <w:iCs/>
        </w:rPr>
        <w:t>tiv påvirkning.</w:t>
      </w:r>
    </w:p>
    <w:p w:rsidR="008A0B88" w:rsidRPr="00D40AD3" w:rsidRDefault="008A0B88" w:rsidP="00820107">
      <w:pPr>
        <w:spacing w:line="240" w:lineRule="auto"/>
        <w:jc w:val="both"/>
        <w:rPr>
          <w:iCs/>
        </w:rPr>
      </w:pPr>
      <w:r w:rsidRPr="00D40AD3">
        <w:rPr>
          <w:iCs/>
        </w:rPr>
        <w:t xml:space="preserve">Ved aktiv mb. </w:t>
      </w:r>
      <w:proofErr w:type="spellStart"/>
      <w:r w:rsidRPr="00D40AD3">
        <w:rPr>
          <w:iCs/>
        </w:rPr>
        <w:t>Menière</w:t>
      </w:r>
      <w:proofErr w:type="spellEnd"/>
      <w:r w:rsidRPr="00D40AD3">
        <w:rPr>
          <w:iCs/>
        </w:rPr>
        <w:t xml:space="preserve"> med </w:t>
      </w:r>
      <w:proofErr w:type="spellStart"/>
      <w:r w:rsidRPr="00D40AD3">
        <w:rPr>
          <w:iCs/>
        </w:rPr>
        <w:t>uvarslede</w:t>
      </w:r>
      <w:proofErr w:type="spellEnd"/>
      <w:r w:rsidRPr="00D40AD3">
        <w:rPr>
          <w:iCs/>
        </w:rPr>
        <w:t xml:space="preserve"> anfald af svimmelhed og balanceforstyrrelser </w:t>
      </w:r>
      <w:r w:rsidR="00153978" w:rsidRPr="00D40AD3">
        <w:rPr>
          <w:iCs/>
        </w:rPr>
        <w:t>bør</w:t>
      </w:r>
      <w:r w:rsidRPr="00D40AD3">
        <w:rPr>
          <w:iCs/>
        </w:rPr>
        <w:t xml:space="preserve"> der sædvanligvis gives</w:t>
      </w:r>
      <w:r w:rsidR="005912DF" w:rsidRPr="00D40AD3">
        <w:rPr>
          <w:iCs/>
        </w:rPr>
        <w:t xml:space="preserve"> et lægeligt kørselsforbud til førere af </w:t>
      </w:r>
      <w:r w:rsidR="00A603D2" w:rsidRPr="00D40AD3">
        <w:rPr>
          <w:iCs/>
        </w:rPr>
        <w:t>Gruppe</w:t>
      </w:r>
      <w:r w:rsidR="005912DF" w:rsidRPr="00D40AD3">
        <w:rPr>
          <w:iCs/>
        </w:rPr>
        <w:t xml:space="preserve"> 1-</w:t>
      </w:r>
      <w:r w:rsidRPr="00D40AD3">
        <w:rPr>
          <w:iCs/>
        </w:rPr>
        <w:t>køretøjer</w:t>
      </w:r>
      <w:r w:rsidR="005912DF" w:rsidRPr="00D40AD3">
        <w:rPr>
          <w:iCs/>
        </w:rPr>
        <w:t>,</w:t>
      </w:r>
      <w:r w:rsidRPr="00D40AD3">
        <w:rPr>
          <w:iCs/>
        </w:rPr>
        <w:t xml:space="preserve"> indtil tilstanden er stabiliseret</w:t>
      </w:r>
      <w:r w:rsidR="005912DF" w:rsidRPr="00D40AD3">
        <w:rPr>
          <w:iCs/>
        </w:rPr>
        <w:t>,</w:t>
      </w:r>
      <w:r w:rsidRPr="00D40AD3">
        <w:rPr>
          <w:iCs/>
        </w:rPr>
        <w:t xml:space="preserve"> og </w:t>
      </w:r>
      <w:r w:rsidR="005912DF" w:rsidRPr="00D40AD3">
        <w:rPr>
          <w:iCs/>
        </w:rPr>
        <w:t xml:space="preserve">lægen </w:t>
      </w:r>
      <w:r w:rsidRPr="00D40AD3">
        <w:rPr>
          <w:iCs/>
        </w:rPr>
        <w:t>vurdere</w:t>
      </w:r>
      <w:r w:rsidR="005912DF" w:rsidRPr="00D40AD3">
        <w:rPr>
          <w:iCs/>
        </w:rPr>
        <w:t>r</w:t>
      </w:r>
      <w:r w:rsidRPr="00D40AD3">
        <w:rPr>
          <w:iCs/>
        </w:rPr>
        <w:t>, at risikoen for pludseligt indsættende anfald under kørsel er minimal</w:t>
      </w:r>
      <w:r w:rsidR="005912DF" w:rsidRPr="00D40AD3">
        <w:rPr>
          <w:iCs/>
        </w:rPr>
        <w:t xml:space="preserve">. For førere med kørekort til </w:t>
      </w:r>
      <w:r w:rsidR="00A603D2" w:rsidRPr="00D40AD3">
        <w:rPr>
          <w:iCs/>
        </w:rPr>
        <w:t>Gruppe</w:t>
      </w:r>
      <w:r w:rsidRPr="00D40AD3">
        <w:rPr>
          <w:iCs/>
        </w:rPr>
        <w:t xml:space="preserve"> 2 bør der gå mindst 12 måneder siden sidste anfald</w:t>
      </w:r>
      <w:r w:rsidR="005912DF" w:rsidRPr="00D40AD3">
        <w:rPr>
          <w:iCs/>
        </w:rPr>
        <w:t>, før kørslen kan genoptages</w:t>
      </w:r>
      <w:r w:rsidRPr="00D40AD3">
        <w:rPr>
          <w:iCs/>
        </w:rPr>
        <w:t>, dog 24 måneder for erhverv D1 og D (erhvervsmæssig personbefordring med bus).</w:t>
      </w:r>
    </w:p>
    <w:p w:rsidR="008A0B88" w:rsidRPr="00D40AD3" w:rsidRDefault="008A0B88" w:rsidP="00820107">
      <w:pPr>
        <w:spacing w:line="240" w:lineRule="auto"/>
        <w:jc w:val="both"/>
        <w:rPr>
          <w:iCs/>
        </w:rPr>
      </w:pPr>
      <w:r w:rsidRPr="00D40AD3">
        <w:rPr>
          <w:iCs/>
        </w:rPr>
        <w:t xml:space="preserve">Ved </w:t>
      </w:r>
      <w:proofErr w:type="spellStart"/>
      <w:r w:rsidRPr="00D40AD3">
        <w:rPr>
          <w:iCs/>
        </w:rPr>
        <w:t>nyopdagede</w:t>
      </w:r>
      <w:proofErr w:type="spellEnd"/>
      <w:r w:rsidRPr="00D40AD3">
        <w:rPr>
          <w:iCs/>
        </w:rPr>
        <w:t xml:space="preserve"> cerebrale </w:t>
      </w:r>
      <w:proofErr w:type="spellStart"/>
      <w:r w:rsidRPr="00D40AD3">
        <w:rPr>
          <w:iCs/>
        </w:rPr>
        <w:t>aneurismer</w:t>
      </w:r>
      <w:proofErr w:type="spellEnd"/>
      <w:r w:rsidRPr="00D40AD3">
        <w:rPr>
          <w:iCs/>
        </w:rPr>
        <w:t xml:space="preserve"> (pulsåreudvidelse i hjernen) </w:t>
      </w:r>
      <w:r w:rsidR="00153978" w:rsidRPr="00D40AD3">
        <w:rPr>
          <w:iCs/>
        </w:rPr>
        <w:t>bør</w:t>
      </w:r>
      <w:r w:rsidRPr="00D40AD3">
        <w:rPr>
          <w:iCs/>
        </w:rPr>
        <w:t xml:space="preserve"> der udstedes et kørselsforbud</w:t>
      </w:r>
      <w:r w:rsidR="005B11B3" w:rsidRPr="00D40AD3">
        <w:rPr>
          <w:iCs/>
        </w:rPr>
        <w:t>,</w:t>
      </w:r>
      <w:r w:rsidRPr="00D40AD3">
        <w:rPr>
          <w:iCs/>
        </w:rPr>
        <w:t xml:space="preserve"> indtil udredning og eventuel behandling er gennemført, og der ikke er væsentlige mén</w:t>
      </w:r>
      <w:r w:rsidR="005B11B3" w:rsidRPr="00D40AD3">
        <w:rPr>
          <w:iCs/>
        </w:rPr>
        <w:t>,</w:t>
      </w:r>
      <w:r w:rsidRPr="00D40AD3">
        <w:rPr>
          <w:iCs/>
        </w:rPr>
        <w:t xml:space="preserve"> der vil kunne have betydning for førerevnen.</w:t>
      </w:r>
      <w:r w:rsidR="0097674D" w:rsidRPr="00D40AD3">
        <w:rPr>
          <w:iCs/>
        </w:rPr>
        <w:t xml:space="preserve"> Såfremt det ikke er muligt at behandle tilstanden</w:t>
      </w:r>
      <w:r w:rsidR="00CE2CE5" w:rsidRPr="00D40AD3">
        <w:rPr>
          <w:iCs/>
        </w:rPr>
        <w:t>,</w:t>
      </w:r>
      <w:r w:rsidR="0097674D" w:rsidRPr="00D40AD3">
        <w:rPr>
          <w:iCs/>
        </w:rPr>
        <w:t xml:space="preserve"> må det vurderes individuelt, om risikoen for kørsel er acceptabel. Der bør være en lav årlig risiko for nyt anfald, hvilket i denne sammenhæng betyder mindre end 20 % årlig risiko. Ved kørsel med </w:t>
      </w:r>
      <w:r w:rsidR="00A603D2" w:rsidRPr="00D40AD3">
        <w:rPr>
          <w:iCs/>
        </w:rPr>
        <w:t>Gruppe</w:t>
      </w:r>
      <w:r w:rsidR="0097674D" w:rsidRPr="00D40AD3">
        <w:rPr>
          <w:iCs/>
        </w:rPr>
        <w:t xml:space="preserve"> 2</w:t>
      </w:r>
      <w:r w:rsidR="005912DF" w:rsidRPr="00D40AD3">
        <w:rPr>
          <w:iCs/>
        </w:rPr>
        <w:t>-</w:t>
      </w:r>
      <w:r w:rsidR="0097674D" w:rsidRPr="00D40AD3">
        <w:rPr>
          <w:iCs/>
        </w:rPr>
        <w:t>køretøjer accepteres dog kun en meget lav årlig risiko for nyt anfald, hvilket i denne sammenhæng betyder mindre end 2 % årlig risiko.</w:t>
      </w:r>
    </w:p>
    <w:p w:rsidR="008A0B88" w:rsidRPr="00D40AD3" w:rsidRDefault="008A0B88" w:rsidP="00820107">
      <w:pPr>
        <w:spacing w:line="240" w:lineRule="auto"/>
        <w:jc w:val="both"/>
        <w:rPr>
          <w:iCs/>
        </w:rPr>
      </w:pPr>
      <w:r w:rsidRPr="00D40AD3">
        <w:rPr>
          <w:iCs/>
        </w:rPr>
        <w:t xml:space="preserve">Ved episoder med svimmelhed og andre symptomer på grund af </w:t>
      </w:r>
      <w:proofErr w:type="spellStart"/>
      <w:r w:rsidRPr="00D40AD3">
        <w:rPr>
          <w:iCs/>
        </w:rPr>
        <w:t>neuritis</w:t>
      </w:r>
      <w:proofErr w:type="spellEnd"/>
      <w:r w:rsidRPr="00D40AD3">
        <w:rPr>
          <w:iCs/>
        </w:rPr>
        <w:t xml:space="preserve"> </w:t>
      </w:r>
      <w:proofErr w:type="spellStart"/>
      <w:r w:rsidRPr="00D40AD3">
        <w:rPr>
          <w:iCs/>
        </w:rPr>
        <w:t>vestibularis</w:t>
      </w:r>
      <w:proofErr w:type="spellEnd"/>
      <w:r w:rsidRPr="00D40AD3">
        <w:rPr>
          <w:iCs/>
        </w:rPr>
        <w:t xml:space="preserve"> (virus på balancenerven), benign </w:t>
      </w:r>
      <w:proofErr w:type="spellStart"/>
      <w:r w:rsidRPr="00D40AD3">
        <w:rPr>
          <w:iCs/>
        </w:rPr>
        <w:t>paroxysmal</w:t>
      </w:r>
      <w:proofErr w:type="spellEnd"/>
      <w:r w:rsidRPr="00D40AD3">
        <w:rPr>
          <w:iCs/>
        </w:rPr>
        <w:t xml:space="preserve"> positions </w:t>
      </w:r>
      <w:proofErr w:type="spellStart"/>
      <w:r w:rsidRPr="00D40AD3">
        <w:rPr>
          <w:iCs/>
        </w:rPr>
        <w:t>vertigo</w:t>
      </w:r>
      <w:proofErr w:type="spellEnd"/>
      <w:r w:rsidRPr="00D40AD3">
        <w:rPr>
          <w:iCs/>
        </w:rPr>
        <w:t xml:space="preserve"> (BPPV – godartet </w:t>
      </w:r>
      <w:proofErr w:type="spellStart"/>
      <w:r w:rsidRPr="00D40AD3">
        <w:rPr>
          <w:iCs/>
        </w:rPr>
        <w:t>anfaldsvis</w:t>
      </w:r>
      <w:proofErr w:type="spellEnd"/>
      <w:r w:rsidRPr="00D40AD3">
        <w:rPr>
          <w:iCs/>
        </w:rPr>
        <w:t xml:space="preserve"> stillingsafhængig svimmelhed) samt migræne er der sædvanligvis ikke behov for et egentlig lægeligt kørselsforbud. Lægen </w:t>
      </w:r>
      <w:r w:rsidRPr="00D40AD3">
        <w:rPr>
          <w:iCs/>
        </w:rPr>
        <w:lastRenderedPageBreak/>
        <w:t>bør altid gøre patienten opmærksom på Færdselslovens §</w:t>
      </w:r>
      <w:r w:rsidR="005B11B3" w:rsidRPr="00D40AD3">
        <w:rPr>
          <w:iCs/>
        </w:rPr>
        <w:t xml:space="preserve"> </w:t>
      </w:r>
      <w:r w:rsidRPr="00D40AD3">
        <w:rPr>
          <w:iCs/>
        </w:rPr>
        <w:t xml:space="preserve">54, stk. 2, som præciserer, at man ikke må </w:t>
      </w:r>
      <w:r w:rsidR="005B11B3" w:rsidRPr="00D40AD3">
        <w:rPr>
          <w:iCs/>
        </w:rPr>
        <w:t>føre motorkøretøj,</w:t>
      </w:r>
      <w:r w:rsidRPr="00D40AD3">
        <w:rPr>
          <w:iCs/>
        </w:rPr>
        <w:t xml:space="preserve"> hvis man på grund af sygdom er ”ude af stand til at føre køretøjet på fuldt betryggende måde”.</w:t>
      </w:r>
    </w:p>
    <w:p w:rsidR="008A0B88" w:rsidRPr="00D40AD3" w:rsidRDefault="008A0B88" w:rsidP="00820107">
      <w:pPr>
        <w:spacing w:line="240" w:lineRule="auto"/>
        <w:jc w:val="both"/>
        <w:rPr>
          <w:iCs/>
          <w:u w:val="single"/>
        </w:rPr>
      </w:pPr>
      <w:r w:rsidRPr="00D40AD3">
        <w:rPr>
          <w:iCs/>
          <w:u w:val="single"/>
        </w:rPr>
        <w:t>Krav ved udstedelse og fornyelse af kørekort</w:t>
      </w:r>
    </w:p>
    <w:p w:rsidR="008A0B88" w:rsidRPr="00D40AD3" w:rsidRDefault="008A0B88" w:rsidP="00820107">
      <w:pPr>
        <w:spacing w:line="240" w:lineRule="auto"/>
        <w:jc w:val="both"/>
        <w:rPr>
          <w:iCs/>
        </w:rPr>
      </w:pPr>
      <w:r w:rsidRPr="00D40AD3">
        <w:rPr>
          <w:iCs/>
        </w:rPr>
        <w:t xml:space="preserve">Hvor ansøgeren/føreren er funktionshæmmet, bør der udover en neurologisk speciallægevurdering også være en </w:t>
      </w:r>
      <w:r w:rsidR="005B11B3" w:rsidRPr="00D40AD3">
        <w:rPr>
          <w:iCs/>
        </w:rPr>
        <w:t xml:space="preserve">vurdering fra en </w:t>
      </w:r>
      <w:r w:rsidRPr="00D40AD3">
        <w:rPr>
          <w:iCs/>
        </w:rPr>
        <w:t xml:space="preserve">bilinspektør </w:t>
      </w:r>
      <w:r w:rsidR="005B11B3" w:rsidRPr="00D40AD3">
        <w:rPr>
          <w:iCs/>
        </w:rPr>
        <w:t>af</w:t>
      </w:r>
      <w:r w:rsidRPr="00D40AD3">
        <w:rPr>
          <w:iCs/>
        </w:rPr>
        <w:t xml:space="preserve"> ansøgeren/førerens føreregnethed. Hvis bilinspektøren vurderer, at ansøgeren/føreren er føreregnet, bør der </w:t>
      </w:r>
      <w:r w:rsidR="00E31410" w:rsidRPr="00D40AD3">
        <w:rPr>
          <w:iCs/>
        </w:rPr>
        <w:t xml:space="preserve">sædvanligvis </w:t>
      </w:r>
      <w:r w:rsidRPr="00D40AD3">
        <w:rPr>
          <w:iCs/>
        </w:rPr>
        <w:t>gives et vilkår</w:t>
      </w:r>
      <w:r w:rsidR="005B11B3" w:rsidRPr="00D40AD3">
        <w:rPr>
          <w:iCs/>
        </w:rPr>
        <w:t xml:space="preserve"> for kørekortet</w:t>
      </w:r>
      <w:r w:rsidRPr="00D40AD3">
        <w:rPr>
          <w:iCs/>
        </w:rPr>
        <w:t xml:space="preserve"> om tidsbegrænsning på </w:t>
      </w:r>
      <w:r w:rsidR="005912DF" w:rsidRPr="00D40AD3">
        <w:rPr>
          <w:iCs/>
        </w:rPr>
        <w:t>to</w:t>
      </w:r>
      <w:r w:rsidRPr="00D40AD3">
        <w:rPr>
          <w:iCs/>
        </w:rPr>
        <w:t xml:space="preserve"> år. Hvis tilstanden er stabil</w:t>
      </w:r>
      <w:r w:rsidR="005B11B3" w:rsidRPr="00D40AD3">
        <w:rPr>
          <w:iCs/>
        </w:rPr>
        <w:t>,</w:t>
      </w:r>
      <w:r w:rsidRPr="00D40AD3">
        <w:rPr>
          <w:iCs/>
        </w:rPr>
        <w:t xml:space="preserve"> eller der er meget langsom udvikling i tilstanden, kan der gives et vilkår om tidsbegrænsning på op til </w:t>
      </w:r>
      <w:r w:rsidR="005B11B3" w:rsidRPr="00D40AD3">
        <w:rPr>
          <w:iCs/>
        </w:rPr>
        <w:t>fem</w:t>
      </w:r>
      <w:r w:rsidRPr="00D40AD3">
        <w:rPr>
          <w:iCs/>
        </w:rPr>
        <w:t xml:space="preserve"> år.</w:t>
      </w:r>
    </w:p>
    <w:p w:rsidR="008A0B88" w:rsidRPr="00D40AD3" w:rsidRDefault="008A0B88" w:rsidP="00820107">
      <w:pPr>
        <w:spacing w:line="240" w:lineRule="auto"/>
        <w:jc w:val="both"/>
        <w:rPr>
          <w:iCs/>
        </w:rPr>
      </w:pPr>
      <w:r w:rsidRPr="00D40AD3">
        <w:rPr>
          <w:iCs/>
        </w:rPr>
        <w:t xml:space="preserve">Ved svær </w:t>
      </w:r>
      <w:proofErr w:type="spellStart"/>
      <w:r w:rsidRPr="00D40AD3">
        <w:rPr>
          <w:iCs/>
        </w:rPr>
        <w:t>Tourettes</w:t>
      </w:r>
      <w:proofErr w:type="spellEnd"/>
      <w:r w:rsidRPr="00D40AD3">
        <w:rPr>
          <w:iCs/>
        </w:rPr>
        <w:t xml:space="preserve"> syndrom bør der indhentes en vurdering fra en speciallæge i neurologi. Hvis der er tale om en let form af sygdommen, er der ikke behov for, at kørekortet udstedes med vilkår om tidsbegrænsning.</w:t>
      </w:r>
    </w:p>
    <w:p w:rsidR="008A0B88" w:rsidRPr="00D40AD3" w:rsidRDefault="008A0B88" w:rsidP="00820107">
      <w:pPr>
        <w:spacing w:line="240" w:lineRule="auto"/>
        <w:jc w:val="both"/>
        <w:rPr>
          <w:iCs/>
        </w:rPr>
      </w:pPr>
      <w:r w:rsidRPr="00D40AD3">
        <w:rPr>
          <w:iCs/>
        </w:rPr>
        <w:t xml:space="preserve">Ved svimmelhed som Mb. </w:t>
      </w:r>
      <w:proofErr w:type="spellStart"/>
      <w:r w:rsidRPr="00D40AD3">
        <w:rPr>
          <w:iCs/>
        </w:rPr>
        <w:t>Menière</w:t>
      </w:r>
      <w:proofErr w:type="spellEnd"/>
      <w:r w:rsidRPr="00D40AD3">
        <w:rPr>
          <w:iCs/>
        </w:rPr>
        <w:t xml:space="preserve">, </w:t>
      </w:r>
      <w:proofErr w:type="spellStart"/>
      <w:r w:rsidRPr="00D40AD3">
        <w:rPr>
          <w:iCs/>
        </w:rPr>
        <w:t>neuritis</w:t>
      </w:r>
      <w:proofErr w:type="spellEnd"/>
      <w:r w:rsidRPr="00D40AD3">
        <w:rPr>
          <w:iCs/>
        </w:rPr>
        <w:t xml:space="preserve"> </w:t>
      </w:r>
      <w:proofErr w:type="spellStart"/>
      <w:r w:rsidRPr="00D40AD3">
        <w:rPr>
          <w:iCs/>
        </w:rPr>
        <w:t>vestibularis</w:t>
      </w:r>
      <w:proofErr w:type="spellEnd"/>
      <w:r w:rsidRPr="00D40AD3">
        <w:rPr>
          <w:iCs/>
        </w:rPr>
        <w:t xml:space="preserve"> (virus på balancenerven), benign </w:t>
      </w:r>
      <w:proofErr w:type="spellStart"/>
      <w:r w:rsidRPr="00D40AD3">
        <w:rPr>
          <w:iCs/>
        </w:rPr>
        <w:t>paroxysmal</w:t>
      </w:r>
      <w:proofErr w:type="spellEnd"/>
      <w:r w:rsidRPr="00D40AD3">
        <w:rPr>
          <w:iCs/>
        </w:rPr>
        <w:t xml:space="preserve"> positions </w:t>
      </w:r>
      <w:proofErr w:type="spellStart"/>
      <w:r w:rsidRPr="00D40AD3">
        <w:rPr>
          <w:iCs/>
        </w:rPr>
        <w:t>vertigo</w:t>
      </w:r>
      <w:proofErr w:type="spellEnd"/>
      <w:r w:rsidRPr="00D40AD3">
        <w:rPr>
          <w:iCs/>
        </w:rPr>
        <w:t xml:space="preserve"> (BPPV – godartet </w:t>
      </w:r>
      <w:proofErr w:type="spellStart"/>
      <w:r w:rsidRPr="00D40AD3">
        <w:rPr>
          <w:iCs/>
        </w:rPr>
        <w:t>anfaldsvis</w:t>
      </w:r>
      <w:proofErr w:type="spellEnd"/>
      <w:r w:rsidRPr="00D40AD3">
        <w:rPr>
          <w:iCs/>
        </w:rPr>
        <w:t xml:space="preserve"> stillingsafhængig svimmelhed) samt migræne er der heller ikke noget behov for at udstede kørekort med vilkår om tidsbegrænsning.</w:t>
      </w:r>
    </w:p>
    <w:p w:rsidR="008A0B88" w:rsidRPr="00D40AD3" w:rsidRDefault="008A0B88" w:rsidP="00820107">
      <w:pPr>
        <w:spacing w:line="240" w:lineRule="auto"/>
        <w:jc w:val="both"/>
        <w:rPr>
          <w:iCs/>
        </w:rPr>
      </w:pPr>
      <w:r w:rsidRPr="00D40AD3">
        <w:rPr>
          <w:iCs/>
        </w:rPr>
        <w:t xml:space="preserve">Ved cerebrale </w:t>
      </w:r>
      <w:proofErr w:type="spellStart"/>
      <w:r w:rsidRPr="00D40AD3">
        <w:rPr>
          <w:iCs/>
        </w:rPr>
        <w:t>aneurismer</w:t>
      </w:r>
      <w:proofErr w:type="spellEnd"/>
      <w:r w:rsidRPr="00D40AD3">
        <w:rPr>
          <w:iCs/>
        </w:rPr>
        <w:t>, hvor behandlingen er overstået, og der ikke er mén, skal der heller ikke gives vilkår om tidsbegrænsning.</w:t>
      </w:r>
    </w:p>
    <w:p w:rsidR="008A0B88" w:rsidRPr="00D40AD3" w:rsidRDefault="008A0B88" w:rsidP="00820107">
      <w:pPr>
        <w:spacing w:line="240" w:lineRule="auto"/>
        <w:jc w:val="both"/>
        <w:rPr>
          <w:i/>
          <w:iCs/>
        </w:rPr>
      </w:pPr>
      <w:r w:rsidRPr="00D40AD3">
        <w:rPr>
          <w:i/>
          <w:iCs/>
        </w:rPr>
        <w:t>Vilkår for kørekortet</w:t>
      </w:r>
    </w:p>
    <w:p w:rsidR="008A0B88" w:rsidRPr="00D40AD3" w:rsidRDefault="008A0B88" w:rsidP="00820107">
      <w:pPr>
        <w:spacing w:line="240" w:lineRule="auto"/>
        <w:jc w:val="both"/>
        <w:rPr>
          <w:iCs/>
        </w:rPr>
      </w:pPr>
      <w:r w:rsidRPr="00D40AD3">
        <w:rPr>
          <w:iCs/>
        </w:rPr>
        <w:t>I tilfælde hvor ansøgeren/føreren er funktionshæmmet</w:t>
      </w:r>
      <w:r w:rsidR="005B11B3" w:rsidRPr="00D40AD3">
        <w:rPr>
          <w:iCs/>
        </w:rPr>
        <w:t>,</w:t>
      </w:r>
      <w:r w:rsidRPr="00D40AD3">
        <w:rPr>
          <w:iCs/>
        </w:rPr>
        <w:t xml:space="preserve"> anbefaler Styrelsen for Patientsikkerhed oftest en vejledende helbredsmæssig køretest med henblik på</w:t>
      </w:r>
      <w:r w:rsidR="005B11B3" w:rsidRPr="00D40AD3">
        <w:rPr>
          <w:iCs/>
        </w:rPr>
        <w:t>, om der er behov for</w:t>
      </w:r>
      <w:r w:rsidRPr="00D40AD3">
        <w:rPr>
          <w:iCs/>
        </w:rPr>
        <w:t xml:space="preserve"> en særlig indretning af køretøjet. </w:t>
      </w:r>
    </w:p>
    <w:p w:rsidR="008A0B88" w:rsidRPr="00D40AD3" w:rsidRDefault="008A0B88" w:rsidP="00820107">
      <w:pPr>
        <w:spacing w:line="240" w:lineRule="auto"/>
        <w:jc w:val="both"/>
        <w:rPr>
          <w:iCs/>
          <w:u w:val="single"/>
        </w:rPr>
      </w:pPr>
      <w:r w:rsidRPr="00D40AD3">
        <w:rPr>
          <w:iCs/>
          <w:u w:val="single"/>
        </w:rPr>
        <w:t>Dokumentation ved udstedelse og fornyelse af kørekort</w:t>
      </w:r>
    </w:p>
    <w:p w:rsidR="008A0B88" w:rsidRPr="00D40AD3" w:rsidRDefault="008A0B88" w:rsidP="00820107">
      <w:pPr>
        <w:spacing w:line="240" w:lineRule="auto"/>
        <w:jc w:val="both"/>
        <w:rPr>
          <w:iCs/>
        </w:rPr>
      </w:pPr>
      <w:r w:rsidRPr="00D40AD3">
        <w:rPr>
          <w:iCs/>
        </w:rPr>
        <w:t>Lægen skal udfylde lægeattesten med en beskrivelse af tilstanden og ansøger</w:t>
      </w:r>
      <w:r w:rsidR="005912DF" w:rsidRPr="00D40AD3">
        <w:rPr>
          <w:iCs/>
        </w:rPr>
        <w:t>en</w:t>
      </w:r>
      <w:r w:rsidRPr="00D40AD3">
        <w:rPr>
          <w:iCs/>
        </w:rPr>
        <w:t xml:space="preserve">s føreregnethed. I de fleste tilfælde vil der være behov for en udtalelse fra en speciallæge i neurologi. I sværere tilfælde af multipel sklerose og mb. </w:t>
      </w:r>
      <w:proofErr w:type="spellStart"/>
      <w:r w:rsidRPr="00D40AD3">
        <w:rPr>
          <w:iCs/>
        </w:rPr>
        <w:t>Parkinson</w:t>
      </w:r>
      <w:proofErr w:type="spellEnd"/>
      <w:r w:rsidRPr="00D40AD3">
        <w:rPr>
          <w:iCs/>
        </w:rPr>
        <w:t xml:space="preserve"> </w:t>
      </w:r>
      <w:r w:rsidR="0097674D" w:rsidRPr="00D40AD3">
        <w:rPr>
          <w:iCs/>
        </w:rPr>
        <w:t>bør</w:t>
      </w:r>
      <w:r w:rsidRPr="00D40AD3">
        <w:rPr>
          <w:iCs/>
        </w:rPr>
        <w:t xml:space="preserve"> der foreligge en aktuel neuropsykologisk undersøgelse. </w:t>
      </w:r>
    </w:p>
    <w:p w:rsidR="005C7DC2" w:rsidRPr="00D40AD3" w:rsidRDefault="005C7DC2">
      <w:pPr>
        <w:rPr>
          <w:b/>
          <w:sz w:val="24"/>
          <w:szCs w:val="24"/>
          <w:u w:val="single"/>
        </w:rPr>
      </w:pPr>
      <w:r w:rsidRPr="00D40AD3">
        <w:rPr>
          <w:b/>
          <w:sz w:val="24"/>
          <w:szCs w:val="24"/>
          <w:u w:val="single"/>
        </w:rPr>
        <w:br w:type="page"/>
      </w:r>
    </w:p>
    <w:p w:rsidR="00C55EA1" w:rsidRPr="00D40AD3" w:rsidRDefault="008A0B88" w:rsidP="00820107">
      <w:pPr>
        <w:spacing w:line="240" w:lineRule="auto"/>
        <w:jc w:val="both"/>
        <w:rPr>
          <w:b/>
          <w:sz w:val="24"/>
          <w:szCs w:val="24"/>
          <w:u w:val="single"/>
        </w:rPr>
      </w:pPr>
      <w:r w:rsidRPr="00D40AD3">
        <w:rPr>
          <w:b/>
          <w:sz w:val="24"/>
          <w:szCs w:val="24"/>
          <w:u w:val="single"/>
        </w:rPr>
        <w:lastRenderedPageBreak/>
        <w:t>5. Hjerte- og karsygdomme</w:t>
      </w:r>
      <w:r w:rsidR="00065BFC" w:rsidRPr="00D40AD3">
        <w:rPr>
          <w:b/>
          <w:sz w:val="24"/>
          <w:szCs w:val="24"/>
          <w:u w:val="single"/>
        </w:rPr>
        <w:t xml:space="preserve"> (D)</w:t>
      </w:r>
    </w:p>
    <w:p w:rsidR="00227BCA" w:rsidRPr="00D40AD3" w:rsidRDefault="00227BCA" w:rsidP="00820107">
      <w:pPr>
        <w:spacing w:line="240" w:lineRule="auto"/>
        <w:jc w:val="both"/>
        <w:rPr>
          <w:b/>
          <w:i/>
          <w:sz w:val="24"/>
          <w:szCs w:val="24"/>
        </w:rPr>
      </w:pPr>
      <w:r w:rsidRPr="00D40AD3">
        <w:rPr>
          <w:b/>
          <w:i/>
          <w:sz w:val="24"/>
          <w:szCs w:val="24"/>
        </w:rPr>
        <w:t>5.1. Hjertesygdomme</w:t>
      </w:r>
    </w:p>
    <w:p w:rsidR="00065BFC" w:rsidRPr="00D40AD3" w:rsidRDefault="00065BFC" w:rsidP="00820107">
      <w:pPr>
        <w:spacing w:line="240" w:lineRule="auto"/>
        <w:rPr>
          <w:u w:val="single"/>
        </w:rPr>
      </w:pPr>
      <w:r w:rsidRPr="00D40AD3">
        <w:rPr>
          <w:u w:val="single"/>
        </w:rPr>
        <w:t>Generelle forhold</w:t>
      </w:r>
    </w:p>
    <w:p w:rsidR="00065BFC" w:rsidRPr="00D40AD3" w:rsidRDefault="00065BFC" w:rsidP="00820107">
      <w:pPr>
        <w:spacing w:line="240" w:lineRule="auto"/>
        <w:jc w:val="both"/>
      </w:pPr>
      <w:r w:rsidRPr="00D40AD3">
        <w:t xml:space="preserve">Hvis en ansøger/fører af motorkøretøj har en sygdom i hjerte- eller kredsløbssystemet, er det </w:t>
      </w:r>
      <w:r w:rsidR="006062BB" w:rsidRPr="00D40AD3">
        <w:t xml:space="preserve">mest </w:t>
      </w:r>
      <w:r w:rsidRPr="00D40AD3">
        <w:t>afgørende at vurdere, om tilstanden kan forårsage pludselige bevidsthedsvigt og</w:t>
      </w:r>
      <w:r w:rsidR="005B11B3" w:rsidRPr="00D40AD3">
        <w:t>/</w:t>
      </w:r>
      <w:r w:rsidRPr="00D40AD3">
        <w:t>eller andre svigt, som påvirker evnen til at køre bil. Desuden skal det vurderes, om der er en øget risiko for pludselige smerter, da dette også kan udgøre en trafiksikkerhedsmæssig risiko.</w:t>
      </w:r>
    </w:p>
    <w:p w:rsidR="00065BFC" w:rsidRPr="00D40AD3" w:rsidRDefault="00065BFC" w:rsidP="00820107">
      <w:pPr>
        <w:spacing w:line="240" w:lineRule="auto"/>
        <w:jc w:val="both"/>
      </w:pPr>
      <w:r w:rsidRPr="00D40AD3">
        <w:t xml:space="preserve">Generelt er kravene til førere af køretøjer i </w:t>
      </w:r>
      <w:r w:rsidR="00A603D2" w:rsidRPr="00D40AD3">
        <w:t>Gruppe</w:t>
      </w:r>
      <w:r w:rsidRPr="00D40AD3">
        <w:t xml:space="preserve"> 2 væsentligt større end til køretøjer i </w:t>
      </w:r>
      <w:r w:rsidR="00A603D2" w:rsidRPr="00D40AD3">
        <w:t>Gruppe</w:t>
      </w:r>
      <w:r w:rsidRPr="00D40AD3">
        <w:t xml:space="preserve"> 1. Førere af store køretøjer bruger ofte køretøjet erhvervsmæssigt og tilbringer derfor længere tid bag rattet, hvilket øger risikoen for ulykker. Konsekvenserne af ulykker med store køretøjer kan også være meget alvorligere sammenlignet med små køretøjer. Der bør</w:t>
      </w:r>
      <w:r w:rsidR="005B11B3" w:rsidRPr="00D40AD3">
        <w:t xml:space="preserve"> desuden</w:t>
      </w:r>
      <w:r w:rsidRPr="00D40AD3">
        <w:t xml:space="preserve"> være særlig opmærksomhed på førere, som har stort kørekort til bus med passagerer (Erhverv D).</w:t>
      </w:r>
    </w:p>
    <w:p w:rsidR="0031073D" w:rsidRPr="00D40AD3" w:rsidRDefault="00065BFC" w:rsidP="00820107">
      <w:pPr>
        <w:spacing w:line="240" w:lineRule="auto"/>
        <w:jc w:val="both"/>
      </w:pPr>
      <w:r w:rsidRPr="00D40AD3">
        <w:t>Overordne</w:t>
      </w:r>
      <w:r w:rsidR="00CE2CE5" w:rsidRPr="00D40AD3">
        <w:t>t set er kørsel ikke acceptabel</w:t>
      </w:r>
      <w:r w:rsidRPr="00D40AD3">
        <w:t xml:space="preserve"> ved alvorlige forstyrrelser i hjerterytmen eller hos ansøgere/førere, der lider af angina pectoris (hjertekrampe), som opstår i hvile eller ved sindsbevægelse. Ved en række andre specifikke tilstande nævnt i nedenstående afsnit skal der ske en konkret vurdering af risikoen under hensyntagen til, hvilke kørekortgrupper der er tale om. </w:t>
      </w:r>
    </w:p>
    <w:p w:rsidR="00065BFC" w:rsidRPr="00D40AD3" w:rsidRDefault="0002656C" w:rsidP="00820107">
      <w:pPr>
        <w:spacing w:line="240" w:lineRule="auto"/>
        <w:jc w:val="both"/>
      </w:pPr>
      <w:r w:rsidRPr="00D40AD3">
        <w:t xml:space="preserve">Der er opstillet en række absolutte kontraindikationer for kørsel for henholdsvis </w:t>
      </w:r>
      <w:r w:rsidR="00A603D2" w:rsidRPr="00D40AD3">
        <w:t>Gruppe</w:t>
      </w:r>
      <w:r w:rsidRPr="00D40AD3">
        <w:t xml:space="preserve"> 1 og 2 samt en række andre tilstande, hvor der er relative kontraindikationer, og hvor der er brug for en konkret lægefaglig vurdering.</w:t>
      </w:r>
    </w:p>
    <w:p w:rsidR="00065BFC" w:rsidRPr="00D40AD3" w:rsidRDefault="00065BFC" w:rsidP="00820107">
      <w:pPr>
        <w:spacing w:line="240" w:lineRule="auto"/>
        <w:jc w:val="both"/>
      </w:pPr>
      <w:r w:rsidRPr="00D40AD3">
        <w:t xml:space="preserve">Ved betegnelsen NYHA klasse I – IV menes New York Heart Associations klassifikation af hjertesvigt. </w:t>
      </w:r>
      <w:r w:rsidR="00CE2CE5" w:rsidRPr="00D40AD3">
        <w:t>Der anvendes følgende fire kategorier:</w:t>
      </w:r>
    </w:p>
    <w:p w:rsidR="00CE2CE5" w:rsidRPr="00D40AD3" w:rsidRDefault="00CE2CE5" w:rsidP="00820107">
      <w:pPr>
        <w:spacing w:line="240" w:lineRule="auto"/>
        <w:jc w:val="both"/>
      </w:pPr>
      <w:r w:rsidRPr="00D40AD3">
        <w:t>NYHA funktionsklasse I</w:t>
      </w:r>
      <w:r w:rsidRPr="00D40AD3">
        <w:tab/>
        <w:t>Ingen symptomer ved almindelig aktivitet.</w:t>
      </w:r>
    </w:p>
    <w:p w:rsidR="00CE2CE5" w:rsidRPr="00D40AD3" w:rsidRDefault="00CE2CE5" w:rsidP="00820107">
      <w:pPr>
        <w:spacing w:line="240" w:lineRule="auto"/>
        <w:jc w:val="both"/>
      </w:pPr>
      <w:r w:rsidRPr="00D40AD3">
        <w:t>NYHA funktionsklasse II</w:t>
      </w:r>
      <w:r w:rsidRPr="00D40AD3">
        <w:tab/>
        <w:t>Dyspnø og træthed ved moderat fysisk aktivitet, f.eks. trappegang.</w:t>
      </w:r>
    </w:p>
    <w:p w:rsidR="00CE2CE5" w:rsidRPr="00D40AD3" w:rsidRDefault="00CE2CE5" w:rsidP="00820107">
      <w:pPr>
        <w:spacing w:line="240" w:lineRule="auto"/>
        <w:jc w:val="both"/>
      </w:pPr>
      <w:r w:rsidRPr="00D40AD3">
        <w:t>NYHA funktionsklasse III</w:t>
      </w:r>
      <w:r w:rsidRPr="00D40AD3">
        <w:tab/>
        <w:t>Dyspnø og træthed ved let fysisk aktivitet som almindelig gang.</w:t>
      </w:r>
    </w:p>
    <w:p w:rsidR="00CE2CE5" w:rsidRPr="00D40AD3" w:rsidRDefault="00CE2CE5" w:rsidP="00820107">
      <w:pPr>
        <w:spacing w:line="240" w:lineRule="auto"/>
        <w:jc w:val="both"/>
      </w:pPr>
      <w:r w:rsidRPr="00D40AD3">
        <w:t>NYHA funktionsklasse IV</w:t>
      </w:r>
      <w:r w:rsidRPr="00D40AD3">
        <w:tab/>
        <w:t>Dyspnø og træthed i hvile eller ved enhver fysisk aktivitet.</w:t>
      </w:r>
    </w:p>
    <w:p w:rsidR="00CE2CE5" w:rsidRPr="00D40AD3" w:rsidRDefault="00CE2CE5" w:rsidP="00820107">
      <w:pPr>
        <w:spacing w:line="240" w:lineRule="auto"/>
        <w:jc w:val="both"/>
      </w:pPr>
    </w:p>
    <w:p w:rsidR="00065BFC" w:rsidRPr="00D40AD3" w:rsidRDefault="00065BFC" w:rsidP="00820107">
      <w:pPr>
        <w:spacing w:line="240" w:lineRule="auto"/>
        <w:rPr>
          <w:u w:val="single"/>
        </w:rPr>
      </w:pPr>
      <w:r w:rsidRPr="00D40AD3">
        <w:rPr>
          <w:u w:val="single"/>
        </w:rPr>
        <w:t>Lægeligt kørselsforbud</w:t>
      </w:r>
    </w:p>
    <w:p w:rsidR="00065BFC" w:rsidRPr="00D40AD3" w:rsidRDefault="00065BFC" w:rsidP="00F44A12">
      <w:pPr>
        <w:spacing w:line="240" w:lineRule="auto"/>
        <w:jc w:val="both"/>
      </w:pPr>
      <w:r w:rsidRPr="00D40AD3">
        <w:rPr>
          <w:b/>
        </w:rPr>
        <w:t xml:space="preserve">Som udgangspunkt </w:t>
      </w:r>
      <w:r w:rsidR="0023688C" w:rsidRPr="00D40AD3">
        <w:rPr>
          <w:b/>
        </w:rPr>
        <w:t>skal</w:t>
      </w:r>
      <w:r w:rsidRPr="00D40AD3">
        <w:rPr>
          <w:b/>
        </w:rPr>
        <w:t xml:space="preserve"> alle </w:t>
      </w:r>
      <w:proofErr w:type="spellStart"/>
      <w:r w:rsidRPr="00D40AD3">
        <w:rPr>
          <w:b/>
        </w:rPr>
        <w:t>nydiagnosticerede</w:t>
      </w:r>
      <w:proofErr w:type="spellEnd"/>
      <w:r w:rsidRPr="00D40AD3">
        <w:rPr>
          <w:b/>
        </w:rPr>
        <w:t xml:space="preserve"> hjerteproblemer </w:t>
      </w:r>
      <w:r w:rsidR="0023688C" w:rsidRPr="00D40AD3">
        <w:rPr>
          <w:b/>
        </w:rPr>
        <w:t xml:space="preserve">udløse et </w:t>
      </w:r>
      <w:r w:rsidRPr="00D40AD3">
        <w:rPr>
          <w:b/>
        </w:rPr>
        <w:t>kørselsforbud</w:t>
      </w:r>
      <w:r w:rsidRPr="00D40AD3">
        <w:t xml:space="preserve">. Disse kan dog </w:t>
      </w:r>
      <w:r w:rsidR="0002656C" w:rsidRPr="00D40AD3">
        <w:t xml:space="preserve">ofte hurtigt </w:t>
      </w:r>
      <w:r w:rsidRPr="00D40AD3">
        <w:t xml:space="preserve">ophæves igen, </w:t>
      </w:r>
      <w:r w:rsidR="0002656C" w:rsidRPr="00D40AD3">
        <w:t xml:space="preserve">når </w:t>
      </w:r>
      <w:r w:rsidRPr="00D40AD3">
        <w:t xml:space="preserve">sygdommen </w:t>
      </w:r>
      <w:r w:rsidR="0023688C" w:rsidRPr="00D40AD3">
        <w:t xml:space="preserve">er </w:t>
      </w:r>
      <w:r w:rsidR="0002656C" w:rsidRPr="00D40AD3">
        <w:t xml:space="preserve">vurderet og </w:t>
      </w:r>
      <w:r w:rsidRPr="00D40AD3">
        <w:t>behandlet</w:t>
      </w:r>
      <w:r w:rsidR="0023688C" w:rsidRPr="00D40AD3">
        <w:t>,</w:t>
      </w:r>
      <w:r w:rsidRPr="00D40AD3">
        <w:t xml:space="preserve"> og </w:t>
      </w:r>
      <w:r w:rsidR="0002656C" w:rsidRPr="00D40AD3">
        <w:t xml:space="preserve">der sker den nødvendige opfølgning. Det er afgørende at </w:t>
      </w:r>
      <w:r w:rsidRPr="00D40AD3">
        <w:t>vurdere risikoen for pludselige</w:t>
      </w:r>
      <w:r w:rsidR="005B11B3" w:rsidRPr="00D40AD3">
        <w:t>,</w:t>
      </w:r>
      <w:r w:rsidRPr="00D40AD3">
        <w:t xml:space="preserve"> invaliderende hændelser </w:t>
      </w:r>
      <w:r w:rsidR="0002656C" w:rsidRPr="00D40AD3">
        <w:t>og</w:t>
      </w:r>
      <w:r w:rsidRPr="00D40AD3">
        <w:t xml:space="preserve"> </w:t>
      </w:r>
      <w:r w:rsidR="0002656C" w:rsidRPr="00D40AD3">
        <w:t xml:space="preserve">sandsynligheden for </w:t>
      </w:r>
      <w:r w:rsidRPr="00D40AD3">
        <w:t xml:space="preserve">forværring i sygdommen samt </w:t>
      </w:r>
      <w:r w:rsidR="0023688C" w:rsidRPr="00D40AD3">
        <w:t xml:space="preserve">at </w:t>
      </w:r>
      <w:r w:rsidRPr="00D40AD3">
        <w:t>tage højde for prognosen af sygdommen.</w:t>
      </w:r>
    </w:p>
    <w:p w:rsidR="008D249D" w:rsidRPr="00D40AD3" w:rsidRDefault="008D249D" w:rsidP="00F44A12">
      <w:pPr>
        <w:spacing w:line="240" w:lineRule="auto"/>
        <w:jc w:val="both"/>
      </w:pPr>
      <w:r w:rsidRPr="00D40AD3">
        <w:t xml:space="preserve">I nedenstående afsnit skelnes der imellem, hvornår der </w:t>
      </w:r>
      <w:r w:rsidR="008027F6">
        <w:t>bør</w:t>
      </w:r>
      <w:r w:rsidRPr="00D40AD3">
        <w:t xml:space="preserve"> være </w:t>
      </w:r>
      <w:r w:rsidRPr="00D40AD3">
        <w:rPr>
          <w:u w:val="single"/>
        </w:rPr>
        <w:t>permanent kørselsforbud</w:t>
      </w:r>
      <w:r w:rsidR="0023688C" w:rsidRPr="00D40AD3">
        <w:t>,</w:t>
      </w:r>
      <w:r w:rsidRPr="00D40AD3">
        <w:t xml:space="preserve"> og hvor det kan være </w:t>
      </w:r>
      <w:r w:rsidR="008B252A" w:rsidRPr="00D40AD3">
        <w:t>et</w:t>
      </w:r>
      <w:r w:rsidRPr="00D40AD3">
        <w:t xml:space="preserve"> </w:t>
      </w:r>
      <w:proofErr w:type="gramStart"/>
      <w:r w:rsidRPr="00D40AD3">
        <w:rPr>
          <w:u w:val="single"/>
        </w:rPr>
        <w:t>midlertidig</w:t>
      </w:r>
      <w:proofErr w:type="gramEnd"/>
      <w:r w:rsidRPr="00D40AD3">
        <w:rPr>
          <w:u w:val="single"/>
        </w:rPr>
        <w:t xml:space="preserve"> k</w:t>
      </w:r>
      <w:r w:rsidR="008B252A" w:rsidRPr="00D40AD3">
        <w:rPr>
          <w:u w:val="single"/>
        </w:rPr>
        <w:t>ørselsforbud</w:t>
      </w:r>
      <w:r w:rsidRPr="00D40AD3">
        <w:t xml:space="preserve">. Desuden er </w:t>
      </w:r>
      <w:r w:rsidR="0023688C" w:rsidRPr="00D40AD3">
        <w:t xml:space="preserve">der </w:t>
      </w:r>
      <w:r w:rsidRPr="00D40AD3">
        <w:t>anført en række forhold, som skal indgå i vurderingen af de enkelte diagnoser.</w:t>
      </w:r>
    </w:p>
    <w:p w:rsidR="00D2377B" w:rsidRPr="00D40AD3" w:rsidRDefault="00D2377B" w:rsidP="00F44A12">
      <w:pPr>
        <w:spacing w:line="240" w:lineRule="auto"/>
        <w:jc w:val="both"/>
        <w:rPr>
          <w:b/>
        </w:rPr>
      </w:pPr>
      <w:r w:rsidRPr="00D40AD3">
        <w:rPr>
          <w:b/>
        </w:rPr>
        <w:t>1. Permanent kørselsforbud</w:t>
      </w:r>
    </w:p>
    <w:p w:rsidR="00D2377B" w:rsidRPr="00D40AD3" w:rsidRDefault="00D2377B" w:rsidP="00F44A12">
      <w:pPr>
        <w:spacing w:line="240" w:lineRule="auto"/>
        <w:jc w:val="both"/>
      </w:pPr>
      <w:r w:rsidRPr="00D40AD3">
        <w:t xml:space="preserve">En række hjertesygdomme er så alvorlige, at patienten fremover ikke </w:t>
      </w:r>
      <w:r w:rsidR="0023688C" w:rsidRPr="00D40AD3">
        <w:t>må</w:t>
      </w:r>
      <w:r w:rsidRPr="00D40AD3">
        <w:t xml:space="preserve"> føre motorkøretøj. Der må derfor gives et permanent lægeligt kørselsforbud. </w:t>
      </w:r>
      <w:r w:rsidR="00133FB6" w:rsidRPr="00D40AD3">
        <w:t xml:space="preserve"> </w:t>
      </w:r>
      <w:r w:rsidR="00EE5C8D" w:rsidRPr="00D40AD3">
        <w:t>Hjertesygdommene</w:t>
      </w:r>
      <w:r w:rsidR="00133FB6" w:rsidRPr="00D40AD3">
        <w:t xml:space="preserve"> opdeles nedenfor i tre grupper, nemlig </w:t>
      </w:r>
      <w:r w:rsidR="00EE5C8D" w:rsidRPr="00D40AD3">
        <w:t>A</w:t>
      </w:r>
      <w:r w:rsidR="00133FB6" w:rsidRPr="00D40AD3">
        <w:t xml:space="preserve">, </w:t>
      </w:r>
      <w:r w:rsidR="00133FB6" w:rsidRPr="00D40AD3">
        <w:lastRenderedPageBreak/>
        <w:t>som gælder for alle kørekortkategorier (</w:t>
      </w:r>
      <w:r w:rsidR="00A603D2" w:rsidRPr="00D40AD3">
        <w:t>Gruppe</w:t>
      </w:r>
      <w:r w:rsidR="00133FB6" w:rsidRPr="00D40AD3">
        <w:t xml:space="preserve"> 1 og 2), </w:t>
      </w:r>
      <w:r w:rsidR="00EE5C8D" w:rsidRPr="00D40AD3">
        <w:t>B</w:t>
      </w:r>
      <w:r w:rsidR="00133FB6" w:rsidRPr="00D40AD3">
        <w:t xml:space="preserve">, som kun gælder </w:t>
      </w:r>
      <w:r w:rsidR="00EE5C8D" w:rsidRPr="00D40AD3">
        <w:t xml:space="preserve">for </w:t>
      </w:r>
      <w:r w:rsidR="00A603D2" w:rsidRPr="00D40AD3">
        <w:t>Gruppe</w:t>
      </w:r>
      <w:r w:rsidR="00133FB6" w:rsidRPr="00D40AD3">
        <w:t xml:space="preserve"> 1, og </w:t>
      </w:r>
      <w:r w:rsidR="00EE5C8D" w:rsidRPr="00D40AD3">
        <w:t>C</w:t>
      </w:r>
      <w:r w:rsidR="00133FB6" w:rsidRPr="00D40AD3">
        <w:t xml:space="preserve">, som kun gælder </w:t>
      </w:r>
      <w:r w:rsidR="00EE5C8D" w:rsidRPr="00D40AD3">
        <w:t xml:space="preserve">for </w:t>
      </w:r>
      <w:r w:rsidR="00A603D2" w:rsidRPr="00D40AD3">
        <w:t>Gruppe</w:t>
      </w:r>
      <w:r w:rsidR="00133FB6" w:rsidRPr="00D40AD3">
        <w:t xml:space="preserve"> 2. Som </w:t>
      </w:r>
      <w:r w:rsidR="0023688C" w:rsidRPr="00D40AD3">
        <w:t xml:space="preserve">nævnt </w:t>
      </w:r>
      <w:r w:rsidR="00133FB6" w:rsidRPr="00D40AD3">
        <w:t xml:space="preserve">er der væsentligt større krav til </w:t>
      </w:r>
      <w:r w:rsidR="00A603D2" w:rsidRPr="00D40AD3">
        <w:t>Gruppe</w:t>
      </w:r>
      <w:r w:rsidR="00133FB6" w:rsidRPr="00D40AD3">
        <w:t xml:space="preserve"> 2.</w:t>
      </w:r>
    </w:p>
    <w:p w:rsidR="00065BFC" w:rsidRPr="00D40AD3" w:rsidRDefault="0031073D" w:rsidP="00F44A12">
      <w:pPr>
        <w:spacing w:line="240" w:lineRule="auto"/>
        <w:jc w:val="both"/>
      </w:pPr>
      <w:r w:rsidRPr="00D40AD3">
        <w:rPr>
          <w:u w:val="single"/>
        </w:rPr>
        <w:t>A: H</w:t>
      </w:r>
      <w:r w:rsidR="00065BFC" w:rsidRPr="00D40AD3">
        <w:rPr>
          <w:u w:val="single"/>
        </w:rPr>
        <w:t xml:space="preserve">jerte- og karsygdomme, der </w:t>
      </w:r>
      <w:r w:rsidR="0002656C" w:rsidRPr="00D40AD3">
        <w:rPr>
          <w:u w:val="single"/>
        </w:rPr>
        <w:t xml:space="preserve">bør </w:t>
      </w:r>
      <w:r w:rsidR="00065BFC" w:rsidRPr="00D40AD3">
        <w:rPr>
          <w:u w:val="single"/>
        </w:rPr>
        <w:t xml:space="preserve">medføre </w:t>
      </w:r>
      <w:r w:rsidR="00065BFC" w:rsidRPr="00D40AD3">
        <w:rPr>
          <w:b/>
          <w:u w:val="single"/>
        </w:rPr>
        <w:t xml:space="preserve">permanent kørselsforbud i både </w:t>
      </w:r>
      <w:r w:rsidR="00A603D2" w:rsidRPr="00D40AD3">
        <w:rPr>
          <w:b/>
          <w:u w:val="single"/>
        </w:rPr>
        <w:t>Gruppe</w:t>
      </w:r>
      <w:r w:rsidR="00065BFC" w:rsidRPr="00D40AD3">
        <w:rPr>
          <w:b/>
          <w:u w:val="single"/>
        </w:rPr>
        <w:t xml:space="preserve"> 1</w:t>
      </w:r>
      <w:r w:rsidR="005B11B3" w:rsidRPr="00D40AD3">
        <w:rPr>
          <w:b/>
          <w:u w:val="single"/>
        </w:rPr>
        <w:t xml:space="preserve"> </w:t>
      </w:r>
      <w:r w:rsidR="00065BFC" w:rsidRPr="00D40AD3">
        <w:rPr>
          <w:b/>
          <w:u w:val="single"/>
        </w:rPr>
        <w:t>og 2</w:t>
      </w:r>
      <w:r w:rsidR="00065BFC" w:rsidRPr="00D40AD3">
        <w:t>:</w:t>
      </w:r>
    </w:p>
    <w:p w:rsidR="00065BFC" w:rsidRPr="00D40AD3" w:rsidRDefault="00065BFC" w:rsidP="00F44A12">
      <w:pPr>
        <w:pStyle w:val="Listeafsnit"/>
        <w:numPr>
          <w:ilvl w:val="0"/>
          <w:numId w:val="13"/>
        </w:numPr>
        <w:spacing w:line="240" w:lineRule="auto"/>
        <w:contextualSpacing/>
        <w:jc w:val="both"/>
      </w:pPr>
      <w:r w:rsidRPr="00D40AD3">
        <w:t xml:space="preserve">Perifer </w:t>
      </w:r>
      <w:proofErr w:type="spellStart"/>
      <w:r w:rsidRPr="00D40AD3">
        <w:t>vaskulær</w:t>
      </w:r>
      <w:proofErr w:type="spellEnd"/>
      <w:r w:rsidRPr="00D40AD3">
        <w:t xml:space="preserve"> sygdom</w:t>
      </w:r>
    </w:p>
    <w:p w:rsidR="00065BFC" w:rsidRPr="00D40AD3" w:rsidRDefault="00065BFC" w:rsidP="008D249D">
      <w:pPr>
        <w:pStyle w:val="Listeafsnit"/>
        <w:numPr>
          <w:ilvl w:val="1"/>
          <w:numId w:val="13"/>
        </w:numPr>
        <w:spacing w:line="240" w:lineRule="auto"/>
        <w:contextualSpacing/>
        <w:jc w:val="both"/>
      </w:pPr>
      <w:proofErr w:type="spellStart"/>
      <w:r w:rsidRPr="00D40AD3">
        <w:t>Aortaaneurisme</w:t>
      </w:r>
      <w:proofErr w:type="spellEnd"/>
      <w:r w:rsidRPr="00D40AD3">
        <w:t xml:space="preserve"> (både </w:t>
      </w:r>
      <w:proofErr w:type="spellStart"/>
      <w:r w:rsidRPr="00D40AD3">
        <w:t>thorakalt</w:t>
      </w:r>
      <w:proofErr w:type="spellEnd"/>
      <w:r w:rsidRPr="00D40AD3">
        <w:t xml:space="preserve"> og </w:t>
      </w:r>
      <w:proofErr w:type="spellStart"/>
      <w:r w:rsidRPr="00D40AD3">
        <w:t>abdominalt</w:t>
      </w:r>
      <w:proofErr w:type="spellEnd"/>
      <w:r w:rsidRPr="00D40AD3">
        <w:t xml:space="preserve">), når aortas maksimale diameter er af en sådan størrelse, at der er alvorlig risiko for pludselig ruptur og således en pludselig invaliderende hændelse. </w:t>
      </w:r>
      <w:r w:rsidR="0023688C" w:rsidRPr="00D40AD3">
        <w:t xml:space="preserve">For </w:t>
      </w:r>
      <w:r w:rsidR="009C6713" w:rsidRPr="00D40AD3">
        <w:t xml:space="preserve">at opretholde kørekort til </w:t>
      </w:r>
      <w:r w:rsidR="00A603D2" w:rsidRPr="00D40AD3">
        <w:t>Gruppe</w:t>
      </w:r>
      <w:r w:rsidR="008D249D" w:rsidRPr="00D40AD3">
        <w:t xml:space="preserve"> 1 gælder, at </w:t>
      </w:r>
      <w:r w:rsidR="0023688C" w:rsidRPr="00D40AD3">
        <w:t xml:space="preserve">en specialist på området har vurderet, at </w:t>
      </w:r>
      <w:r w:rsidR="008D249D" w:rsidRPr="00D40AD3">
        <w:t xml:space="preserve">den årlige rupturrisiko </w:t>
      </w:r>
      <w:r w:rsidR="0023688C" w:rsidRPr="00D40AD3">
        <w:t>er</w:t>
      </w:r>
      <w:r w:rsidR="008D249D" w:rsidRPr="00D40AD3">
        <w:t xml:space="preserve"> under </w:t>
      </w:r>
      <w:r w:rsidR="00427A54" w:rsidRPr="00D40AD3">
        <w:t xml:space="preserve">ca. </w:t>
      </w:r>
      <w:r w:rsidR="008D249D" w:rsidRPr="00D40AD3">
        <w:t>10 %</w:t>
      </w:r>
      <w:r w:rsidR="00427A54" w:rsidRPr="00D40AD3">
        <w:t xml:space="preserve">, hvilket svarer til en aortadiameter på under 6,5 cm. Tilsvarende gælder </w:t>
      </w:r>
      <w:r w:rsidR="008D249D" w:rsidRPr="00D40AD3">
        <w:t xml:space="preserve">for </w:t>
      </w:r>
      <w:r w:rsidR="00A603D2" w:rsidRPr="00D40AD3">
        <w:t>Gruppe</w:t>
      </w:r>
      <w:r w:rsidR="008D249D" w:rsidRPr="00D40AD3">
        <w:t xml:space="preserve"> 2</w:t>
      </w:r>
      <w:r w:rsidR="00427A54" w:rsidRPr="00D40AD3">
        <w:t>, at den årlige rupturrisiko er under</w:t>
      </w:r>
      <w:r w:rsidR="008D249D" w:rsidRPr="00D40AD3">
        <w:t xml:space="preserve"> under </w:t>
      </w:r>
      <w:r w:rsidR="00427A54" w:rsidRPr="00D40AD3">
        <w:t xml:space="preserve">ca. </w:t>
      </w:r>
      <w:r w:rsidR="008D249D" w:rsidRPr="00D40AD3">
        <w:t>5</w:t>
      </w:r>
      <w:r w:rsidR="0023688C" w:rsidRPr="00D40AD3">
        <w:t xml:space="preserve"> </w:t>
      </w:r>
      <w:r w:rsidR="008D249D" w:rsidRPr="00D40AD3">
        <w:t>%</w:t>
      </w:r>
      <w:r w:rsidR="00427A54" w:rsidRPr="00D40AD3">
        <w:t xml:space="preserve"> svarende til en aortadiameter på under 5,5 cm</w:t>
      </w:r>
      <w:r w:rsidR="008D249D" w:rsidRPr="00D40AD3">
        <w:t>.</w:t>
      </w:r>
      <w:r w:rsidR="00427A54" w:rsidRPr="00D40AD3">
        <w:t xml:space="preserve"> </w:t>
      </w:r>
    </w:p>
    <w:p w:rsidR="008B252A" w:rsidRPr="00D40AD3" w:rsidRDefault="008B252A" w:rsidP="008B252A">
      <w:pPr>
        <w:pStyle w:val="Listeafsnit"/>
        <w:spacing w:line="240" w:lineRule="auto"/>
        <w:ind w:left="1440"/>
        <w:contextualSpacing/>
        <w:jc w:val="both"/>
      </w:pPr>
    </w:p>
    <w:p w:rsidR="00065BFC" w:rsidRPr="00D40AD3" w:rsidRDefault="00065BFC" w:rsidP="00F44A12">
      <w:pPr>
        <w:pStyle w:val="Listeafsnit"/>
        <w:numPr>
          <w:ilvl w:val="0"/>
          <w:numId w:val="13"/>
        </w:numPr>
        <w:spacing w:line="240" w:lineRule="auto"/>
        <w:contextualSpacing/>
        <w:jc w:val="both"/>
      </w:pPr>
      <w:proofErr w:type="spellStart"/>
      <w:r w:rsidRPr="00D40AD3">
        <w:t>Brugadas</w:t>
      </w:r>
      <w:proofErr w:type="spellEnd"/>
      <w:r w:rsidR="0031073D" w:rsidRPr="00D40AD3">
        <w:t xml:space="preserve"> </w:t>
      </w:r>
      <w:r w:rsidRPr="00D40AD3">
        <w:t>syndrom</w:t>
      </w:r>
      <w:r w:rsidR="0031073D" w:rsidRPr="00D40AD3">
        <w:t>,</w:t>
      </w:r>
      <w:r w:rsidRPr="00D40AD3">
        <w:t xml:space="preserve"> </w:t>
      </w:r>
      <w:r w:rsidR="0031073D" w:rsidRPr="00D40AD3">
        <w:t xml:space="preserve">hvor der har været </w:t>
      </w:r>
      <w:r w:rsidRPr="00D40AD3">
        <w:t xml:space="preserve">synkope </w:t>
      </w:r>
      <w:r w:rsidR="005B11B3" w:rsidRPr="00D40AD3">
        <w:t xml:space="preserve">(besvimelse) </w:t>
      </w:r>
      <w:r w:rsidRPr="00D40AD3">
        <w:t>eller afværget pludselig hjertedød.</w:t>
      </w:r>
    </w:p>
    <w:p w:rsidR="00065BFC" w:rsidRPr="00D40AD3" w:rsidRDefault="0031073D" w:rsidP="00F44A12">
      <w:pPr>
        <w:spacing w:line="240" w:lineRule="auto"/>
        <w:jc w:val="both"/>
        <w:rPr>
          <w:u w:val="single"/>
        </w:rPr>
      </w:pPr>
      <w:r w:rsidRPr="00D40AD3">
        <w:rPr>
          <w:u w:val="single"/>
        </w:rPr>
        <w:t>B: H</w:t>
      </w:r>
      <w:r w:rsidR="00065BFC" w:rsidRPr="00D40AD3">
        <w:rPr>
          <w:u w:val="single"/>
        </w:rPr>
        <w:t xml:space="preserve">jerte- og karsygdomme, der </w:t>
      </w:r>
      <w:r w:rsidRPr="00D40AD3">
        <w:rPr>
          <w:u w:val="single"/>
        </w:rPr>
        <w:t xml:space="preserve">kun </w:t>
      </w:r>
      <w:r w:rsidR="00065BFC" w:rsidRPr="00D40AD3">
        <w:rPr>
          <w:u w:val="single"/>
        </w:rPr>
        <w:t xml:space="preserve">medfører </w:t>
      </w:r>
      <w:r w:rsidR="00065BFC" w:rsidRPr="00D40AD3">
        <w:rPr>
          <w:b/>
          <w:u w:val="single"/>
        </w:rPr>
        <w:t xml:space="preserve">permanent kørselsforbud i </w:t>
      </w:r>
      <w:r w:rsidR="005B11B3" w:rsidRPr="00D40AD3">
        <w:rPr>
          <w:b/>
          <w:u w:val="single"/>
        </w:rPr>
        <w:t>g</w:t>
      </w:r>
      <w:r w:rsidR="00065BFC" w:rsidRPr="00D40AD3">
        <w:rPr>
          <w:b/>
          <w:u w:val="single"/>
        </w:rPr>
        <w:t>ruppe 1</w:t>
      </w:r>
      <w:r w:rsidR="00065BFC" w:rsidRPr="00D40AD3">
        <w:rPr>
          <w:u w:val="single"/>
        </w:rPr>
        <w:t>:</w:t>
      </w:r>
    </w:p>
    <w:p w:rsidR="00065BFC" w:rsidRPr="00D40AD3" w:rsidRDefault="00065BFC" w:rsidP="00F44A12">
      <w:pPr>
        <w:pStyle w:val="Listeafsnit"/>
        <w:numPr>
          <w:ilvl w:val="0"/>
          <w:numId w:val="14"/>
        </w:numPr>
        <w:spacing w:line="240" w:lineRule="auto"/>
        <w:contextualSpacing/>
        <w:jc w:val="both"/>
      </w:pPr>
      <w:r w:rsidRPr="00D40AD3">
        <w:t>Hjertesvigt</w:t>
      </w:r>
      <w:r w:rsidR="0023688C" w:rsidRPr="00D40AD3">
        <w:t>,</w:t>
      </w:r>
      <w:r w:rsidRPr="00D40AD3">
        <w:t xml:space="preserve"> hvor patienten er i NYHA klasse IV.</w:t>
      </w:r>
    </w:p>
    <w:p w:rsidR="00065BFC" w:rsidRPr="00D40AD3" w:rsidRDefault="00065BFC" w:rsidP="00F44A12">
      <w:pPr>
        <w:pStyle w:val="Listeafsnit"/>
        <w:numPr>
          <w:ilvl w:val="0"/>
          <w:numId w:val="14"/>
        </w:numPr>
        <w:spacing w:line="240" w:lineRule="auto"/>
        <w:contextualSpacing/>
        <w:jc w:val="both"/>
      </w:pPr>
      <w:r w:rsidRPr="00D40AD3">
        <w:t>Hjerteklapsygdom med:</w:t>
      </w:r>
    </w:p>
    <w:p w:rsidR="00065BFC" w:rsidRPr="00D40AD3" w:rsidRDefault="00065BFC" w:rsidP="002427DC">
      <w:pPr>
        <w:pStyle w:val="Listeafsnit"/>
        <w:numPr>
          <w:ilvl w:val="1"/>
          <w:numId w:val="14"/>
        </w:numPr>
        <w:spacing w:line="240" w:lineRule="auto"/>
        <w:contextualSpacing/>
        <w:jc w:val="both"/>
      </w:pPr>
      <w:r w:rsidRPr="00D40AD3">
        <w:t>Aorta</w:t>
      </w:r>
      <w:r w:rsidR="002427DC" w:rsidRPr="00D40AD3">
        <w:t xml:space="preserve">- eller </w:t>
      </w:r>
      <w:proofErr w:type="spellStart"/>
      <w:r w:rsidR="002427DC" w:rsidRPr="00D40AD3">
        <w:t>mitral</w:t>
      </w:r>
      <w:r w:rsidRPr="00D40AD3">
        <w:t>insufficiens</w:t>
      </w:r>
      <w:proofErr w:type="spellEnd"/>
      <w:r w:rsidRPr="00D40AD3">
        <w:t xml:space="preserve">, eller </w:t>
      </w:r>
      <w:proofErr w:type="gramStart"/>
      <w:r w:rsidR="005B11B3" w:rsidRPr="00D40AD3">
        <w:t>–</w:t>
      </w:r>
      <w:r w:rsidRPr="00D40AD3">
        <w:t>stenose</w:t>
      </w:r>
      <w:proofErr w:type="gramEnd"/>
      <w:r w:rsidR="005B11B3" w:rsidRPr="00D40AD3">
        <w:t xml:space="preserve"> </w:t>
      </w:r>
      <w:r w:rsidRPr="00D40AD3">
        <w:t>hvis funktionsdygtigheden svarer til NYHA klasse IV, eller hvis der har været synkope (besvimelse).</w:t>
      </w:r>
    </w:p>
    <w:p w:rsidR="00065BFC" w:rsidRPr="00D40AD3" w:rsidRDefault="0031073D" w:rsidP="00F44A12">
      <w:pPr>
        <w:spacing w:line="240" w:lineRule="auto"/>
        <w:jc w:val="both"/>
        <w:rPr>
          <w:u w:val="single"/>
        </w:rPr>
      </w:pPr>
      <w:r w:rsidRPr="00D40AD3">
        <w:rPr>
          <w:u w:val="single"/>
        </w:rPr>
        <w:t>C: H</w:t>
      </w:r>
      <w:r w:rsidR="00065BFC" w:rsidRPr="00D40AD3">
        <w:rPr>
          <w:u w:val="single"/>
        </w:rPr>
        <w:t xml:space="preserve">jerte- og karsygdomme, der medfører </w:t>
      </w:r>
      <w:r w:rsidR="00065BFC" w:rsidRPr="00D40AD3">
        <w:rPr>
          <w:b/>
          <w:u w:val="single"/>
        </w:rPr>
        <w:t>permanent k</w:t>
      </w:r>
      <w:r w:rsidR="005B11B3" w:rsidRPr="00D40AD3">
        <w:rPr>
          <w:b/>
          <w:u w:val="single"/>
        </w:rPr>
        <w:t xml:space="preserve">ørselsforbud i </w:t>
      </w:r>
      <w:r w:rsidR="00A603D2" w:rsidRPr="00D40AD3">
        <w:rPr>
          <w:b/>
          <w:u w:val="single"/>
        </w:rPr>
        <w:t>Gruppe</w:t>
      </w:r>
      <w:r w:rsidR="00065BFC" w:rsidRPr="00D40AD3">
        <w:rPr>
          <w:b/>
          <w:u w:val="single"/>
        </w:rPr>
        <w:t xml:space="preserve"> 2</w:t>
      </w:r>
      <w:r w:rsidR="00065BFC" w:rsidRPr="00D40AD3">
        <w:rPr>
          <w:u w:val="single"/>
        </w:rPr>
        <w:t>:</w:t>
      </w:r>
    </w:p>
    <w:p w:rsidR="00065BFC" w:rsidRPr="00D40AD3" w:rsidRDefault="00065BFC" w:rsidP="00F44A12">
      <w:pPr>
        <w:pStyle w:val="Listeafsnit"/>
        <w:numPr>
          <w:ilvl w:val="0"/>
          <w:numId w:val="15"/>
        </w:numPr>
        <w:spacing w:line="240" w:lineRule="auto"/>
        <w:contextualSpacing/>
        <w:jc w:val="both"/>
      </w:pPr>
      <w:r w:rsidRPr="00D40AD3">
        <w:t>Defibrillatorimplantation (ICD-enheder), da der er risiko for ekstraanslag, der kan påvirke kørslen pludseligt. Såf</w:t>
      </w:r>
      <w:r w:rsidR="0023688C" w:rsidRPr="00D40AD3">
        <w:t>remt ICD-</w:t>
      </w:r>
      <w:r w:rsidRPr="00D40AD3">
        <w:t>enheden er uden batteri</w:t>
      </w:r>
      <w:r w:rsidR="00430A00" w:rsidRPr="00D40AD3">
        <w:t xml:space="preserve"> eller ikke længere fungerer</w:t>
      </w:r>
      <w:r w:rsidRPr="00D40AD3">
        <w:t xml:space="preserve">, kan der ved en konkret vurdering </w:t>
      </w:r>
      <w:r w:rsidR="00430A00" w:rsidRPr="00D40AD3">
        <w:t>afstås fra et kørselsforbud, såfremt det vurderes, at der ikke længere er nogen trafiksikkerhedsmæssig risiko forbundet med enheden.</w:t>
      </w:r>
    </w:p>
    <w:p w:rsidR="008B252A" w:rsidRPr="00D40AD3" w:rsidRDefault="008B252A" w:rsidP="008B252A">
      <w:pPr>
        <w:pStyle w:val="Listeafsnit"/>
        <w:spacing w:line="240" w:lineRule="auto"/>
        <w:contextualSpacing/>
        <w:jc w:val="both"/>
      </w:pPr>
    </w:p>
    <w:p w:rsidR="00065BFC" w:rsidRPr="00D40AD3" w:rsidRDefault="00065BFC" w:rsidP="00F44A12">
      <w:pPr>
        <w:pStyle w:val="Listeafsnit"/>
        <w:numPr>
          <w:ilvl w:val="0"/>
          <w:numId w:val="15"/>
        </w:numPr>
        <w:spacing w:line="240" w:lineRule="auto"/>
        <w:contextualSpacing/>
        <w:jc w:val="both"/>
      </w:pPr>
      <w:r w:rsidRPr="00D40AD3">
        <w:t>Hjertesvigt</w:t>
      </w:r>
      <w:r w:rsidR="005B11B3" w:rsidRPr="00D40AD3">
        <w:t>,</w:t>
      </w:r>
      <w:r w:rsidRPr="00D40AD3">
        <w:t xml:space="preserve"> hvor patienten er i NYHA klasse III og IV.</w:t>
      </w:r>
    </w:p>
    <w:p w:rsidR="008B252A" w:rsidRPr="00D40AD3" w:rsidRDefault="008B252A" w:rsidP="008B252A">
      <w:pPr>
        <w:pStyle w:val="Listeafsnit"/>
        <w:spacing w:line="240" w:lineRule="auto"/>
        <w:contextualSpacing/>
        <w:jc w:val="both"/>
      </w:pPr>
    </w:p>
    <w:p w:rsidR="00065BFC" w:rsidRPr="00D40AD3" w:rsidRDefault="00065BFC" w:rsidP="00F44A12">
      <w:pPr>
        <w:pStyle w:val="Listeafsnit"/>
        <w:numPr>
          <w:ilvl w:val="0"/>
          <w:numId w:val="15"/>
        </w:numPr>
        <w:spacing w:line="240" w:lineRule="auto"/>
        <w:contextualSpacing/>
        <w:jc w:val="both"/>
      </w:pPr>
      <w:r w:rsidRPr="00D40AD3">
        <w:t>Indopereret hjertepumpe eller venstre ventrikel</w:t>
      </w:r>
      <w:r w:rsidR="0023688C" w:rsidRPr="00D40AD3">
        <w:t>-</w:t>
      </w:r>
      <w:r w:rsidRPr="00D40AD3">
        <w:t>hjælpeenhed.</w:t>
      </w:r>
    </w:p>
    <w:p w:rsidR="008B252A" w:rsidRPr="00D40AD3" w:rsidRDefault="008B252A" w:rsidP="008B252A">
      <w:pPr>
        <w:pStyle w:val="Listeafsnit"/>
        <w:spacing w:line="240" w:lineRule="auto"/>
        <w:contextualSpacing/>
        <w:jc w:val="both"/>
      </w:pPr>
    </w:p>
    <w:p w:rsidR="00065BFC" w:rsidRPr="00D40AD3" w:rsidRDefault="00065BFC" w:rsidP="00F44A12">
      <w:pPr>
        <w:pStyle w:val="Listeafsnit"/>
        <w:numPr>
          <w:ilvl w:val="0"/>
          <w:numId w:val="15"/>
        </w:numPr>
        <w:spacing w:line="240" w:lineRule="auto"/>
        <w:contextualSpacing/>
        <w:jc w:val="both"/>
      </w:pPr>
      <w:r w:rsidRPr="00D40AD3">
        <w:t xml:space="preserve">Strukturelle og elektriske </w:t>
      </w:r>
      <w:proofErr w:type="spellStart"/>
      <w:r w:rsidRPr="00D40AD3">
        <w:t>kardiomyopatier</w:t>
      </w:r>
      <w:proofErr w:type="spellEnd"/>
      <w:r w:rsidRPr="00D40AD3">
        <w:t xml:space="preserve"> - </w:t>
      </w:r>
      <w:proofErr w:type="spellStart"/>
      <w:r w:rsidR="005B11B3" w:rsidRPr="00D40AD3">
        <w:t>h</w:t>
      </w:r>
      <w:r w:rsidRPr="00D40AD3">
        <w:t>ypertrofisk</w:t>
      </w:r>
      <w:proofErr w:type="spellEnd"/>
      <w:r w:rsidRPr="00D40AD3">
        <w:t xml:space="preserve"> </w:t>
      </w:r>
      <w:proofErr w:type="spellStart"/>
      <w:r w:rsidRPr="00D40AD3">
        <w:t>kardiomyopati</w:t>
      </w:r>
      <w:proofErr w:type="spellEnd"/>
      <w:r w:rsidR="00F07D24" w:rsidRPr="00D40AD3">
        <w:t xml:space="preserve"> (HOCM)</w:t>
      </w:r>
      <w:r w:rsidRPr="00D40AD3">
        <w:t xml:space="preserve"> med tidligere synkoper eller hvor to eller flere af følgende tilstande er til</w:t>
      </w:r>
      <w:r w:rsidR="005B11B3" w:rsidRPr="00D40AD3">
        <w:t xml:space="preserve"> </w:t>
      </w:r>
      <w:r w:rsidRPr="00D40AD3">
        <w:t xml:space="preserve">stede: </w:t>
      </w:r>
    </w:p>
    <w:p w:rsidR="00065BFC" w:rsidRPr="00D40AD3" w:rsidRDefault="00065BFC" w:rsidP="00F44A12">
      <w:pPr>
        <w:pStyle w:val="Listeafsnit"/>
        <w:numPr>
          <w:ilvl w:val="1"/>
          <w:numId w:val="15"/>
        </w:numPr>
        <w:spacing w:line="240" w:lineRule="auto"/>
        <w:contextualSpacing/>
        <w:jc w:val="both"/>
      </w:pPr>
      <w:r w:rsidRPr="00D40AD3">
        <w:t>venstre ventrikels væg</w:t>
      </w:r>
      <w:r w:rsidR="005B11B3" w:rsidRPr="00D40AD3">
        <w:t xml:space="preserve"> er</w:t>
      </w:r>
      <w:r w:rsidRPr="00D40AD3">
        <w:t xml:space="preserve"> mere end 3 cm tyk</w:t>
      </w:r>
    </w:p>
    <w:p w:rsidR="00065BFC" w:rsidRPr="00D40AD3" w:rsidRDefault="00065BFC" w:rsidP="00F44A12">
      <w:pPr>
        <w:pStyle w:val="Listeafsnit"/>
        <w:numPr>
          <w:ilvl w:val="1"/>
          <w:numId w:val="15"/>
        </w:numPr>
        <w:spacing w:line="240" w:lineRule="auto"/>
        <w:contextualSpacing/>
        <w:jc w:val="both"/>
      </w:pPr>
      <w:r w:rsidRPr="00D40AD3">
        <w:t xml:space="preserve">ikke-vedvarende </w:t>
      </w:r>
      <w:proofErr w:type="spellStart"/>
      <w:r w:rsidRPr="00D40AD3">
        <w:t>ventrikulær</w:t>
      </w:r>
      <w:proofErr w:type="spellEnd"/>
      <w:r w:rsidRPr="00D40AD3">
        <w:t xml:space="preserve"> </w:t>
      </w:r>
      <w:proofErr w:type="spellStart"/>
      <w:r w:rsidRPr="00D40AD3">
        <w:t>takykardi</w:t>
      </w:r>
      <w:proofErr w:type="spellEnd"/>
    </w:p>
    <w:p w:rsidR="00065BFC" w:rsidRPr="00D40AD3" w:rsidRDefault="00065BFC" w:rsidP="00F44A12">
      <w:pPr>
        <w:pStyle w:val="Listeafsnit"/>
        <w:numPr>
          <w:ilvl w:val="1"/>
          <w:numId w:val="15"/>
        </w:numPr>
        <w:spacing w:line="240" w:lineRule="auto"/>
        <w:contextualSpacing/>
        <w:jc w:val="both"/>
      </w:pPr>
      <w:r w:rsidRPr="00D40AD3">
        <w:t>tilfælde af pludselig død i familien (førstegradsslægtninge)</w:t>
      </w:r>
    </w:p>
    <w:p w:rsidR="00065BFC" w:rsidRPr="00D40AD3" w:rsidRDefault="00065BFC" w:rsidP="00F44A12">
      <w:pPr>
        <w:pStyle w:val="Listeafsnit"/>
        <w:numPr>
          <w:ilvl w:val="1"/>
          <w:numId w:val="15"/>
        </w:numPr>
        <w:spacing w:line="240" w:lineRule="auto"/>
        <w:contextualSpacing/>
        <w:jc w:val="both"/>
      </w:pPr>
      <w:r w:rsidRPr="00D40AD3">
        <w:t>motion medfører ingen forøgelse af blodtrykket</w:t>
      </w:r>
    </w:p>
    <w:p w:rsidR="008B252A" w:rsidRPr="00D40AD3" w:rsidRDefault="008B252A" w:rsidP="001817D6">
      <w:pPr>
        <w:pStyle w:val="Listeafsnit"/>
        <w:spacing w:line="240" w:lineRule="auto"/>
        <w:ind w:left="1440"/>
        <w:contextualSpacing/>
        <w:jc w:val="both"/>
      </w:pPr>
    </w:p>
    <w:p w:rsidR="00065BFC" w:rsidRPr="00D40AD3" w:rsidRDefault="00065BFC" w:rsidP="00F44A12">
      <w:pPr>
        <w:pStyle w:val="Listeafsnit"/>
        <w:numPr>
          <w:ilvl w:val="0"/>
          <w:numId w:val="15"/>
        </w:numPr>
        <w:spacing w:line="240" w:lineRule="auto"/>
        <w:contextualSpacing/>
        <w:jc w:val="both"/>
      </w:pPr>
      <w:r w:rsidRPr="00D40AD3">
        <w:t xml:space="preserve">Langt QT-syndrom med synkope (besvimelse), </w:t>
      </w:r>
      <w:proofErr w:type="spellStart"/>
      <w:r w:rsidRPr="00D40AD3">
        <w:t>torsades</w:t>
      </w:r>
      <w:proofErr w:type="spellEnd"/>
      <w:r w:rsidRPr="00D40AD3">
        <w:t xml:space="preserve"> de pointes og </w:t>
      </w:r>
      <w:proofErr w:type="spellStart"/>
      <w:r w:rsidRPr="00D40AD3">
        <w:t>QTc</w:t>
      </w:r>
      <w:proofErr w:type="spellEnd"/>
      <w:r w:rsidRPr="00D40AD3">
        <w:t xml:space="preserve"> på &gt;500 ms.</w:t>
      </w:r>
    </w:p>
    <w:p w:rsidR="008B252A" w:rsidRPr="00D40AD3" w:rsidRDefault="008B252A" w:rsidP="008B252A">
      <w:pPr>
        <w:pStyle w:val="Listeafsnit"/>
        <w:spacing w:line="240" w:lineRule="auto"/>
        <w:contextualSpacing/>
        <w:jc w:val="both"/>
      </w:pPr>
    </w:p>
    <w:p w:rsidR="00065BFC" w:rsidRPr="00D40AD3" w:rsidRDefault="00065BFC" w:rsidP="00F44A12">
      <w:pPr>
        <w:pStyle w:val="Listeafsnit"/>
        <w:numPr>
          <w:ilvl w:val="0"/>
          <w:numId w:val="15"/>
        </w:numPr>
        <w:spacing w:line="240" w:lineRule="auto"/>
        <w:contextualSpacing/>
        <w:jc w:val="both"/>
      </w:pPr>
      <w:proofErr w:type="spellStart"/>
      <w:r w:rsidRPr="00D40AD3">
        <w:t>Iskæmisk</w:t>
      </w:r>
      <w:proofErr w:type="spellEnd"/>
      <w:r w:rsidRPr="00D40AD3">
        <w:t xml:space="preserve"> hjertesygdom, hjerteklapsygdom eller efter AKS hvor patienten</w:t>
      </w:r>
      <w:r w:rsidR="00EE5C8D" w:rsidRPr="00D40AD3">
        <w:t xml:space="preserve"> opfylder blot ét af følgende</w:t>
      </w:r>
      <w:r w:rsidRPr="00D40AD3">
        <w:t>:</w:t>
      </w:r>
    </w:p>
    <w:p w:rsidR="00065BFC" w:rsidRPr="00D40AD3" w:rsidRDefault="00065BFC" w:rsidP="00F44A12">
      <w:pPr>
        <w:pStyle w:val="Listeafsnit"/>
        <w:numPr>
          <w:ilvl w:val="1"/>
          <w:numId w:val="15"/>
        </w:numPr>
        <w:spacing w:line="240" w:lineRule="auto"/>
        <w:contextualSpacing/>
        <w:jc w:val="both"/>
      </w:pPr>
      <w:r w:rsidRPr="00D40AD3">
        <w:t>er i NYHA klasse III og IV</w:t>
      </w:r>
    </w:p>
    <w:p w:rsidR="00065BFC" w:rsidRPr="00D40AD3" w:rsidRDefault="00065BFC" w:rsidP="00F44A12">
      <w:pPr>
        <w:pStyle w:val="Listeafsnit"/>
        <w:numPr>
          <w:ilvl w:val="1"/>
          <w:numId w:val="15"/>
        </w:numPr>
        <w:spacing w:line="240" w:lineRule="auto"/>
        <w:contextualSpacing/>
        <w:jc w:val="both"/>
      </w:pPr>
      <w:r w:rsidRPr="00D40AD3">
        <w:t>får angina pectoris i hvile/ ved sindsbevægelse</w:t>
      </w:r>
    </w:p>
    <w:p w:rsidR="00065BFC" w:rsidRPr="00D40AD3" w:rsidRDefault="00065BFC" w:rsidP="00F44A12">
      <w:pPr>
        <w:pStyle w:val="Listeafsnit"/>
        <w:numPr>
          <w:ilvl w:val="1"/>
          <w:numId w:val="15"/>
        </w:numPr>
        <w:spacing w:line="240" w:lineRule="auto"/>
        <w:contextualSpacing/>
        <w:jc w:val="both"/>
      </w:pPr>
      <w:r w:rsidRPr="00D40AD3">
        <w:t xml:space="preserve">har malign </w:t>
      </w:r>
      <w:proofErr w:type="spellStart"/>
      <w:r w:rsidRPr="00D40AD3">
        <w:t>arytmi</w:t>
      </w:r>
      <w:proofErr w:type="spellEnd"/>
    </w:p>
    <w:p w:rsidR="00065BFC" w:rsidRPr="00D40AD3" w:rsidRDefault="00065BFC" w:rsidP="00F44A12">
      <w:pPr>
        <w:pStyle w:val="Listeafsnit"/>
        <w:numPr>
          <w:ilvl w:val="1"/>
          <w:numId w:val="15"/>
        </w:numPr>
        <w:spacing w:line="240" w:lineRule="auto"/>
        <w:contextualSpacing/>
        <w:jc w:val="both"/>
      </w:pPr>
      <w:r w:rsidRPr="00D40AD3">
        <w:t xml:space="preserve">har en </w:t>
      </w:r>
      <w:proofErr w:type="spellStart"/>
      <w:r w:rsidRPr="00D40AD3">
        <w:t>ejektionsfraktion</w:t>
      </w:r>
      <w:proofErr w:type="spellEnd"/>
      <w:r w:rsidRPr="00D40AD3">
        <w:t xml:space="preserve"> (EF) på mindre end 35 %</w:t>
      </w:r>
    </w:p>
    <w:p w:rsidR="00065BFC" w:rsidRPr="00D40AD3" w:rsidRDefault="00065BFC" w:rsidP="00F44A12">
      <w:pPr>
        <w:pStyle w:val="Listeafsnit"/>
        <w:numPr>
          <w:ilvl w:val="1"/>
          <w:numId w:val="15"/>
        </w:numPr>
        <w:spacing w:line="240" w:lineRule="auto"/>
        <w:contextualSpacing/>
        <w:jc w:val="both"/>
      </w:pPr>
      <w:r w:rsidRPr="00D40AD3">
        <w:t xml:space="preserve">har </w:t>
      </w:r>
      <w:proofErr w:type="spellStart"/>
      <w:r w:rsidRPr="00D40AD3">
        <w:t>mitralstenose</w:t>
      </w:r>
      <w:proofErr w:type="spellEnd"/>
      <w:r w:rsidRPr="00D40AD3">
        <w:t xml:space="preserve"> og alvorlig </w:t>
      </w:r>
      <w:proofErr w:type="spellStart"/>
      <w:r w:rsidRPr="00D40AD3">
        <w:t>pulmonal</w:t>
      </w:r>
      <w:proofErr w:type="spellEnd"/>
      <w:r w:rsidRPr="00D40AD3">
        <w:t xml:space="preserve"> </w:t>
      </w:r>
      <w:proofErr w:type="spellStart"/>
      <w:r w:rsidRPr="00D40AD3">
        <w:t>hypertension</w:t>
      </w:r>
      <w:proofErr w:type="spellEnd"/>
    </w:p>
    <w:p w:rsidR="00065BFC" w:rsidRPr="00D40AD3" w:rsidRDefault="00065BFC" w:rsidP="00F44A12">
      <w:pPr>
        <w:pStyle w:val="Listeafsnit"/>
        <w:numPr>
          <w:ilvl w:val="1"/>
          <w:numId w:val="15"/>
        </w:numPr>
        <w:spacing w:line="240" w:lineRule="auto"/>
        <w:contextualSpacing/>
        <w:jc w:val="both"/>
      </w:pPr>
      <w:r w:rsidRPr="00D40AD3">
        <w:t>har alvorlige ekkografiske tegn på aortastenose</w:t>
      </w:r>
    </w:p>
    <w:p w:rsidR="000608FB" w:rsidRPr="00D40AD3" w:rsidRDefault="00065BFC" w:rsidP="000608FB">
      <w:pPr>
        <w:pStyle w:val="Listeafsnit"/>
        <w:numPr>
          <w:ilvl w:val="1"/>
          <w:numId w:val="15"/>
        </w:numPr>
        <w:spacing w:line="240" w:lineRule="auto"/>
        <w:contextualSpacing/>
        <w:jc w:val="both"/>
      </w:pPr>
      <w:r w:rsidRPr="00D40AD3">
        <w:t xml:space="preserve">har aortastenose, der </w:t>
      </w:r>
      <w:r w:rsidR="00F07D24" w:rsidRPr="00D40AD3">
        <w:t xml:space="preserve">har </w:t>
      </w:r>
      <w:r w:rsidRPr="00D40AD3">
        <w:t>medfør</w:t>
      </w:r>
      <w:r w:rsidR="00F07D24" w:rsidRPr="00D40AD3">
        <w:t>t</w:t>
      </w:r>
      <w:r w:rsidRPr="00D40AD3">
        <w:t xml:space="preserve"> synkope.</w:t>
      </w:r>
    </w:p>
    <w:p w:rsidR="000608FB" w:rsidRPr="00D40AD3" w:rsidRDefault="00430A00" w:rsidP="00F44A12">
      <w:pPr>
        <w:spacing w:line="240" w:lineRule="auto"/>
        <w:jc w:val="both"/>
      </w:pPr>
      <w:r w:rsidRPr="00D40AD3">
        <w:lastRenderedPageBreak/>
        <w:t xml:space="preserve">I ganske </w:t>
      </w:r>
      <w:r w:rsidR="000608FB" w:rsidRPr="00D40AD3">
        <w:t>særlige tilfælde</w:t>
      </w:r>
      <w:r w:rsidRPr="00D40AD3">
        <w:t xml:space="preserve"> kan en fører tillades at køre alligevel</w:t>
      </w:r>
      <w:r w:rsidR="000608FB" w:rsidRPr="00D40AD3">
        <w:t xml:space="preserve">, </w:t>
      </w:r>
      <w:r w:rsidR="003229DA" w:rsidRPr="00D40AD3">
        <w:t>på trods af, at denne ikke lever op til ovennævnte krav. D</w:t>
      </w:r>
      <w:r w:rsidR="000608FB" w:rsidRPr="00D40AD3">
        <w:t>e</w:t>
      </w:r>
      <w:r w:rsidR="0023688C" w:rsidRPr="00D40AD3">
        <w:t>t</w:t>
      </w:r>
      <w:r w:rsidR="003229DA" w:rsidRPr="00D40AD3">
        <w:t>te</w:t>
      </w:r>
      <w:r w:rsidR="000608FB" w:rsidRPr="00D40AD3">
        <w:t xml:space="preserve"> kræver, at der</w:t>
      </w:r>
      <w:r w:rsidR="0023688C" w:rsidRPr="00D40AD3">
        <w:t xml:space="preserve"> bliver påbegyndt</w:t>
      </w:r>
      <w:r w:rsidR="000608FB" w:rsidRPr="00D40AD3">
        <w:t xml:space="preserve"> en kørekortsag som nærmere beskrevet i</w:t>
      </w:r>
      <w:r w:rsidR="0023688C" w:rsidRPr="00D40AD3">
        <w:t xml:space="preserve"> kapitel </w:t>
      </w:r>
      <w:r w:rsidR="000608FB" w:rsidRPr="00D40AD3">
        <w:t>2.4.</w:t>
      </w:r>
    </w:p>
    <w:p w:rsidR="00D2377B" w:rsidRPr="00D40AD3" w:rsidRDefault="000608FB" w:rsidP="00F44A12">
      <w:pPr>
        <w:spacing w:line="240" w:lineRule="auto"/>
        <w:jc w:val="both"/>
        <w:rPr>
          <w:b/>
        </w:rPr>
      </w:pPr>
      <w:r w:rsidRPr="00D40AD3">
        <w:rPr>
          <w:b/>
        </w:rPr>
        <w:t>2. Midlertidigt kørselsforbud</w:t>
      </w:r>
    </w:p>
    <w:p w:rsidR="00EE5C8D" w:rsidRPr="00D40AD3" w:rsidRDefault="00EE5C8D" w:rsidP="00F44A12">
      <w:pPr>
        <w:spacing w:line="240" w:lineRule="auto"/>
        <w:jc w:val="both"/>
      </w:pPr>
      <w:r w:rsidRPr="00D40AD3">
        <w:t>En række hjertesygdomme er så alvorlige, at patienten fremover ikke må føre motorkøretøj. Der må derfor gives et permanent lægeligt kørselsforbud.  Hjertesygdommene opdeles nedenfor i tre grupper, nemlig A, som gælder for alle kørekortkategorier (</w:t>
      </w:r>
      <w:r w:rsidR="00A603D2" w:rsidRPr="00D40AD3">
        <w:t>Gruppe</w:t>
      </w:r>
      <w:r w:rsidRPr="00D40AD3">
        <w:t xml:space="preserve"> 1 og 2), B, som kun gælder for </w:t>
      </w:r>
      <w:r w:rsidR="00A603D2" w:rsidRPr="00D40AD3">
        <w:t>Gruppe</w:t>
      </w:r>
      <w:r w:rsidRPr="00D40AD3">
        <w:t xml:space="preserve"> 1, og C, som kun gælder for </w:t>
      </w:r>
      <w:r w:rsidR="00A603D2" w:rsidRPr="00D40AD3">
        <w:t>Gruppe</w:t>
      </w:r>
      <w:r w:rsidRPr="00D40AD3">
        <w:t xml:space="preserve"> 2. Som nævnt er der væsentligt større krav til </w:t>
      </w:r>
      <w:r w:rsidR="00A603D2" w:rsidRPr="00D40AD3">
        <w:t>Gruppe</w:t>
      </w:r>
      <w:r w:rsidRPr="00D40AD3">
        <w:t xml:space="preserve"> 2. </w:t>
      </w:r>
    </w:p>
    <w:p w:rsidR="00065BFC" w:rsidRPr="00D40AD3" w:rsidRDefault="009E446B" w:rsidP="00F44A12">
      <w:pPr>
        <w:spacing w:line="240" w:lineRule="auto"/>
        <w:jc w:val="both"/>
      </w:pPr>
      <w:r w:rsidRPr="00D40AD3">
        <w:rPr>
          <w:u w:val="single"/>
        </w:rPr>
        <w:t xml:space="preserve">A. Hjertesygdomme, som </w:t>
      </w:r>
      <w:r w:rsidR="00697140" w:rsidRPr="00D40AD3">
        <w:rPr>
          <w:u w:val="single"/>
        </w:rPr>
        <w:t>bør</w:t>
      </w:r>
      <w:r w:rsidRPr="00D40AD3">
        <w:rPr>
          <w:u w:val="single"/>
        </w:rPr>
        <w:t xml:space="preserve"> medføre lægeligt kørselsforbud til </w:t>
      </w:r>
      <w:r w:rsidR="00065BFC" w:rsidRPr="00D40AD3">
        <w:rPr>
          <w:b/>
          <w:u w:val="single"/>
        </w:rPr>
        <w:t xml:space="preserve">både </w:t>
      </w:r>
      <w:r w:rsidR="00A603D2" w:rsidRPr="00D40AD3">
        <w:rPr>
          <w:b/>
          <w:u w:val="single"/>
        </w:rPr>
        <w:t>Gruppe</w:t>
      </w:r>
      <w:r w:rsidR="00065BFC" w:rsidRPr="00D40AD3">
        <w:rPr>
          <w:b/>
          <w:u w:val="single"/>
        </w:rPr>
        <w:t xml:space="preserve"> 1 og </w:t>
      </w:r>
      <w:r w:rsidR="00A603D2" w:rsidRPr="00D40AD3">
        <w:rPr>
          <w:b/>
          <w:u w:val="single"/>
        </w:rPr>
        <w:t>Gruppe</w:t>
      </w:r>
      <w:r w:rsidR="00065BFC" w:rsidRPr="00D40AD3">
        <w:rPr>
          <w:b/>
          <w:u w:val="single"/>
        </w:rPr>
        <w:t xml:space="preserve"> 2</w:t>
      </w:r>
      <w:r w:rsidRPr="00D40AD3">
        <w:rPr>
          <w:u w:val="single"/>
        </w:rPr>
        <w:t>, men</w:t>
      </w:r>
      <w:r w:rsidR="00133FB6" w:rsidRPr="00D40AD3">
        <w:rPr>
          <w:u w:val="single"/>
        </w:rPr>
        <w:t xml:space="preserve"> efter normalisering af tilstanden vil kunne ophæves</w:t>
      </w:r>
      <w:r w:rsidR="00133FB6" w:rsidRPr="00D40AD3">
        <w:t>.</w:t>
      </w:r>
    </w:p>
    <w:p w:rsidR="00065BFC" w:rsidRPr="00D40AD3" w:rsidRDefault="00065BFC" w:rsidP="00F44A12">
      <w:pPr>
        <w:pStyle w:val="Listeafsnit"/>
        <w:numPr>
          <w:ilvl w:val="0"/>
          <w:numId w:val="10"/>
        </w:numPr>
        <w:spacing w:line="240" w:lineRule="auto"/>
        <w:contextualSpacing/>
        <w:jc w:val="both"/>
      </w:pPr>
      <w:r w:rsidRPr="00D40AD3">
        <w:t>Hjerterytmeforstyrrelser</w:t>
      </w:r>
      <w:r w:rsidR="008F3597" w:rsidRPr="00D40AD3">
        <w:t>,</w:t>
      </w:r>
      <w:r w:rsidRPr="00D40AD3">
        <w:t xml:space="preserve"> der har medført en eller flere synkoper:</w:t>
      </w:r>
    </w:p>
    <w:p w:rsidR="00065BFC" w:rsidRPr="00D40AD3" w:rsidRDefault="00065BFC" w:rsidP="00F44A12">
      <w:pPr>
        <w:pStyle w:val="Listeafsnit"/>
        <w:numPr>
          <w:ilvl w:val="1"/>
          <w:numId w:val="10"/>
        </w:numPr>
        <w:spacing w:line="240" w:lineRule="auto"/>
        <w:contextualSpacing/>
        <w:jc w:val="both"/>
      </w:pPr>
      <w:proofErr w:type="spellStart"/>
      <w:r w:rsidRPr="00D40AD3">
        <w:t>Bradyarytmier</w:t>
      </w:r>
      <w:proofErr w:type="spellEnd"/>
      <w:r w:rsidRPr="00D40AD3">
        <w:t xml:space="preserve"> (syg sinusknude-syndrom, ledningsforstyrrelser)</w:t>
      </w:r>
      <w:r w:rsidR="00427A54" w:rsidRPr="00D40AD3">
        <w:t xml:space="preserve">. Hvis der er indikation for pacemaker kan kørsel af Gruppe 1 </w:t>
      </w:r>
      <w:r w:rsidR="009E60A8" w:rsidRPr="00D40AD3">
        <w:t xml:space="preserve">og 2 </w:t>
      </w:r>
      <w:r w:rsidR="00427A54" w:rsidRPr="00D40AD3">
        <w:t>køretøjer genoptages 1 uge efter pacemakerimplantation.</w:t>
      </w:r>
    </w:p>
    <w:p w:rsidR="009E60A8" w:rsidRPr="00D40AD3" w:rsidRDefault="009E60A8" w:rsidP="009E60A8">
      <w:pPr>
        <w:pStyle w:val="Listeafsnit"/>
        <w:spacing w:line="240" w:lineRule="auto"/>
        <w:ind w:left="1440"/>
        <w:contextualSpacing/>
        <w:jc w:val="both"/>
      </w:pPr>
      <w:r w:rsidRPr="00D40AD3">
        <w:t>Hvis der har været en eller flere besvimelser bør kørsel med Gruppe 2 køretøjer først genoptages efter 4 uger og efter konkret vurdering af den behandlingsansvarlige afdeling.</w:t>
      </w:r>
    </w:p>
    <w:p w:rsidR="009E60A8" w:rsidRPr="00D40AD3" w:rsidRDefault="009E60A8" w:rsidP="009E60A8">
      <w:pPr>
        <w:pStyle w:val="Listeafsnit"/>
        <w:spacing w:line="240" w:lineRule="auto"/>
        <w:ind w:left="1440"/>
        <w:contextualSpacing/>
        <w:jc w:val="both"/>
      </w:pPr>
    </w:p>
    <w:p w:rsidR="009E60A8" w:rsidRPr="00D40AD3" w:rsidRDefault="009E60A8" w:rsidP="009E60A8">
      <w:pPr>
        <w:pStyle w:val="Listeafsnit"/>
        <w:spacing w:line="240" w:lineRule="auto"/>
        <w:ind w:left="1440"/>
        <w:contextualSpacing/>
        <w:jc w:val="both"/>
      </w:pPr>
      <w:r w:rsidRPr="00D40AD3">
        <w:t xml:space="preserve">Efter pacemakerskift, </w:t>
      </w:r>
      <w:proofErr w:type="spellStart"/>
      <w:r w:rsidRPr="00D40AD3">
        <w:t>replacering</w:t>
      </w:r>
      <w:proofErr w:type="spellEnd"/>
      <w:r w:rsidRPr="00D40AD3">
        <w:t xml:space="preserve"> eller skift af elektrode eller lommerevision kan kørsel normalt genoptages efter ca. 1 uge. Det forudsættes, at patienten er blevet smertefri.</w:t>
      </w:r>
    </w:p>
    <w:p w:rsidR="00932516" w:rsidRPr="00D40AD3" w:rsidRDefault="00932516" w:rsidP="009E60A8">
      <w:pPr>
        <w:pStyle w:val="Listeafsnit"/>
        <w:spacing w:line="240" w:lineRule="auto"/>
        <w:ind w:left="1440"/>
        <w:contextualSpacing/>
        <w:jc w:val="both"/>
      </w:pPr>
    </w:p>
    <w:p w:rsidR="00932516" w:rsidRPr="00D40AD3" w:rsidRDefault="00932516" w:rsidP="009E60A8">
      <w:pPr>
        <w:pStyle w:val="Listeafsnit"/>
        <w:spacing w:line="240" w:lineRule="auto"/>
        <w:ind w:left="1440"/>
        <w:contextualSpacing/>
        <w:jc w:val="both"/>
      </w:pPr>
      <w:r w:rsidRPr="00D40AD3">
        <w:t xml:space="preserve">Atrieflimren og </w:t>
      </w:r>
      <w:proofErr w:type="spellStart"/>
      <w:r w:rsidRPr="00D40AD3">
        <w:t>atrieflagren</w:t>
      </w:r>
      <w:proofErr w:type="spellEnd"/>
      <w:r w:rsidRPr="00D40AD3">
        <w:t xml:space="preserve"> giver ikke i sig selv anledning til nogen restriktioner, hverken til Gruppe 1 eller 2.</w:t>
      </w:r>
    </w:p>
    <w:p w:rsidR="009E60A8" w:rsidRPr="00D40AD3" w:rsidRDefault="009E60A8" w:rsidP="009E60A8">
      <w:pPr>
        <w:pStyle w:val="Listeafsnit"/>
        <w:spacing w:line="240" w:lineRule="auto"/>
        <w:ind w:left="1440"/>
        <w:contextualSpacing/>
        <w:jc w:val="both"/>
      </w:pPr>
    </w:p>
    <w:p w:rsidR="00065BFC" w:rsidRPr="00D40AD3" w:rsidRDefault="00065BFC" w:rsidP="009E60A8">
      <w:pPr>
        <w:pStyle w:val="Listeafsnit"/>
        <w:numPr>
          <w:ilvl w:val="1"/>
          <w:numId w:val="10"/>
        </w:numPr>
        <w:spacing w:line="240" w:lineRule="auto"/>
        <w:contextualSpacing/>
        <w:jc w:val="both"/>
      </w:pPr>
      <w:proofErr w:type="spellStart"/>
      <w:r w:rsidRPr="00D40AD3">
        <w:t>Takyarytmier</w:t>
      </w:r>
      <w:proofErr w:type="spellEnd"/>
      <w:r w:rsidRPr="00D40AD3">
        <w:t xml:space="preserve"> (</w:t>
      </w:r>
      <w:proofErr w:type="spellStart"/>
      <w:r w:rsidRPr="00D40AD3">
        <w:t>supraventrikulære</w:t>
      </w:r>
      <w:proofErr w:type="spellEnd"/>
      <w:r w:rsidRPr="00D40AD3">
        <w:t xml:space="preserve"> eller </w:t>
      </w:r>
      <w:proofErr w:type="spellStart"/>
      <w:r w:rsidRPr="00D40AD3">
        <w:t>ventrikulære</w:t>
      </w:r>
      <w:proofErr w:type="spellEnd"/>
      <w:r w:rsidRPr="00D40AD3">
        <w:t xml:space="preserve"> </w:t>
      </w:r>
      <w:proofErr w:type="spellStart"/>
      <w:r w:rsidRPr="00D40AD3">
        <w:t>arytmier</w:t>
      </w:r>
      <w:proofErr w:type="spellEnd"/>
      <w:r w:rsidRPr="00D40AD3">
        <w:t>)</w:t>
      </w:r>
      <w:r w:rsidR="009E60A8" w:rsidRPr="00D40AD3">
        <w:t xml:space="preserve">. Hvis der er indikation for </w:t>
      </w:r>
      <w:proofErr w:type="spellStart"/>
      <w:r w:rsidR="009E60A8" w:rsidRPr="00D40AD3">
        <w:t>ablation</w:t>
      </w:r>
      <w:proofErr w:type="spellEnd"/>
      <w:r w:rsidR="009E60A8" w:rsidRPr="00D40AD3">
        <w:t xml:space="preserve"> kan kørsel af Gruppe 1 og 2 køretøjer genoptages 1 uge efter vellykket indgreb.</w:t>
      </w:r>
    </w:p>
    <w:p w:rsidR="009E60A8" w:rsidRPr="00D40AD3" w:rsidRDefault="009E60A8" w:rsidP="009E60A8">
      <w:pPr>
        <w:pStyle w:val="Listeafsnit"/>
        <w:spacing w:line="240" w:lineRule="auto"/>
        <w:ind w:left="1440"/>
        <w:contextualSpacing/>
        <w:jc w:val="both"/>
      </w:pPr>
    </w:p>
    <w:p w:rsidR="00065BFC" w:rsidRPr="00D40AD3" w:rsidRDefault="00065BFC" w:rsidP="00F44A12">
      <w:pPr>
        <w:pStyle w:val="Listeafsnit"/>
        <w:numPr>
          <w:ilvl w:val="0"/>
          <w:numId w:val="10"/>
        </w:numPr>
        <w:spacing w:line="240" w:lineRule="auto"/>
        <w:contextualSpacing/>
        <w:jc w:val="both"/>
      </w:pPr>
      <w:r w:rsidRPr="00D40AD3">
        <w:t xml:space="preserve">Hjerterytmeforstyrrelser med strukturel hjertesygdom og vedvarende </w:t>
      </w:r>
      <w:proofErr w:type="spellStart"/>
      <w:r w:rsidRPr="00D40AD3">
        <w:t>ventrikulær</w:t>
      </w:r>
      <w:proofErr w:type="spellEnd"/>
      <w:r w:rsidRPr="00D40AD3">
        <w:t xml:space="preserve"> </w:t>
      </w:r>
      <w:proofErr w:type="spellStart"/>
      <w:r w:rsidRPr="00D40AD3">
        <w:t>takykardi</w:t>
      </w:r>
      <w:proofErr w:type="spellEnd"/>
    </w:p>
    <w:p w:rsidR="00065BFC" w:rsidRPr="00D40AD3" w:rsidRDefault="00065BFC" w:rsidP="00F44A12">
      <w:pPr>
        <w:pStyle w:val="Listeafsnit"/>
        <w:numPr>
          <w:ilvl w:val="1"/>
          <w:numId w:val="10"/>
        </w:numPr>
        <w:spacing w:line="240" w:lineRule="auto"/>
        <w:contextualSpacing/>
        <w:jc w:val="both"/>
      </w:pPr>
      <w:proofErr w:type="spellStart"/>
      <w:r w:rsidRPr="00D40AD3">
        <w:t>Takyarytmier</w:t>
      </w:r>
      <w:proofErr w:type="spellEnd"/>
      <w:r w:rsidRPr="00D40AD3">
        <w:t xml:space="preserve"> (</w:t>
      </w:r>
      <w:proofErr w:type="spellStart"/>
      <w:r w:rsidRPr="00D40AD3">
        <w:t>supraventrikulære</w:t>
      </w:r>
      <w:proofErr w:type="spellEnd"/>
      <w:r w:rsidRPr="00D40AD3">
        <w:t xml:space="preserve"> eller </w:t>
      </w:r>
      <w:proofErr w:type="spellStart"/>
      <w:r w:rsidRPr="00D40AD3">
        <w:t>ventrikulære</w:t>
      </w:r>
      <w:proofErr w:type="spellEnd"/>
      <w:r w:rsidRPr="00D40AD3">
        <w:t>)</w:t>
      </w:r>
    </w:p>
    <w:p w:rsidR="009E60A8" w:rsidRPr="00D40AD3" w:rsidRDefault="009E60A8" w:rsidP="009E60A8">
      <w:pPr>
        <w:pStyle w:val="Listeafsnit"/>
        <w:spacing w:line="240" w:lineRule="auto"/>
        <w:ind w:left="1440"/>
        <w:contextualSpacing/>
        <w:jc w:val="both"/>
      </w:pPr>
    </w:p>
    <w:p w:rsidR="00065BFC" w:rsidRPr="00D40AD3" w:rsidRDefault="00065BFC" w:rsidP="00F44A12">
      <w:pPr>
        <w:pStyle w:val="Listeafsnit"/>
        <w:numPr>
          <w:ilvl w:val="0"/>
          <w:numId w:val="10"/>
        </w:numPr>
        <w:spacing w:line="240" w:lineRule="auto"/>
        <w:contextualSpacing/>
        <w:jc w:val="both"/>
      </w:pPr>
      <w:r w:rsidRPr="00D40AD3">
        <w:t xml:space="preserve">Akut </w:t>
      </w:r>
      <w:proofErr w:type="spellStart"/>
      <w:r w:rsidRPr="00D40AD3">
        <w:t>koronar</w:t>
      </w:r>
      <w:proofErr w:type="spellEnd"/>
      <w:r w:rsidRPr="00D40AD3">
        <w:t>-syndrom (AKS), ustabil angina og blodprop ved hjertet</w:t>
      </w:r>
    </w:p>
    <w:p w:rsidR="001817D6" w:rsidRPr="00D40AD3" w:rsidRDefault="001817D6" w:rsidP="001B3AB9">
      <w:pPr>
        <w:pStyle w:val="Listeafsnit"/>
        <w:spacing w:line="240" w:lineRule="auto"/>
        <w:contextualSpacing/>
        <w:jc w:val="both"/>
        <w:rPr>
          <w:u w:val="single"/>
        </w:rPr>
      </w:pPr>
    </w:p>
    <w:p w:rsidR="001B3AB9" w:rsidRPr="00D40AD3" w:rsidRDefault="001B3AB9" w:rsidP="001B3AB9">
      <w:pPr>
        <w:pStyle w:val="Listeafsnit"/>
        <w:spacing w:line="240" w:lineRule="auto"/>
        <w:contextualSpacing/>
        <w:jc w:val="both"/>
      </w:pPr>
      <w:r w:rsidRPr="00D40AD3">
        <w:rPr>
          <w:u w:val="single"/>
        </w:rPr>
        <w:t xml:space="preserve">Krav, </w:t>
      </w:r>
      <w:r w:rsidR="00A603D2" w:rsidRPr="00D40AD3">
        <w:rPr>
          <w:u w:val="single"/>
        </w:rPr>
        <w:t>Gruppe</w:t>
      </w:r>
      <w:r w:rsidRPr="00D40AD3">
        <w:rPr>
          <w:u w:val="single"/>
        </w:rPr>
        <w:t xml:space="preserve"> 1:</w:t>
      </w:r>
      <w:r w:rsidRPr="00D40AD3">
        <w:t xml:space="preserve"> Kørsel kan genoptages efter behandling</w:t>
      </w:r>
      <w:r w:rsidR="008F3597" w:rsidRPr="00D40AD3">
        <w:t>,</w:t>
      </w:r>
      <w:r w:rsidRPr="00D40AD3">
        <w:t xml:space="preserve"> hvis der ikke er angina pectoris i hvile/ved sindsbevægelse, </w:t>
      </w:r>
      <w:r w:rsidR="00EE5C8D" w:rsidRPr="00D40AD3">
        <w:t xml:space="preserve">ingen malign </w:t>
      </w:r>
      <w:proofErr w:type="spellStart"/>
      <w:r w:rsidR="00EE5C8D" w:rsidRPr="00D40AD3">
        <w:t>arytmi</w:t>
      </w:r>
      <w:proofErr w:type="spellEnd"/>
      <w:r w:rsidR="00EE5C8D" w:rsidRPr="00D40AD3">
        <w:t xml:space="preserve"> og patienten er i NYHA-gruppe 1 – 3.</w:t>
      </w:r>
    </w:p>
    <w:p w:rsidR="001817D6" w:rsidRPr="00D40AD3" w:rsidRDefault="001817D6" w:rsidP="001B3AB9">
      <w:pPr>
        <w:pStyle w:val="Listeafsnit"/>
        <w:spacing w:line="240" w:lineRule="auto"/>
        <w:contextualSpacing/>
        <w:jc w:val="both"/>
      </w:pPr>
    </w:p>
    <w:p w:rsidR="001B3AB9" w:rsidRPr="00D40AD3" w:rsidRDefault="001B3AB9" w:rsidP="001B3AB9">
      <w:pPr>
        <w:pStyle w:val="Listeafsnit"/>
        <w:spacing w:line="240" w:lineRule="auto"/>
        <w:contextualSpacing/>
        <w:jc w:val="both"/>
      </w:pPr>
      <w:r w:rsidRPr="00D40AD3">
        <w:rPr>
          <w:u w:val="single"/>
        </w:rPr>
        <w:t xml:space="preserve">Krav, </w:t>
      </w:r>
      <w:r w:rsidR="00A603D2" w:rsidRPr="00D40AD3">
        <w:rPr>
          <w:u w:val="single"/>
        </w:rPr>
        <w:t>Gruppe</w:t>
      </w:r>
      <w:r w:rsidRPr="00D40AD3">
        <w:rPr>
          <w:u w:val="single"/>
        </w:rPr>
        <w:t xml:space="preserve"> 2:</w:t>
      </w:r>
      <w:r w:rsidRPr="00D40AD3">
        <w:t xml:space="preserve"> Kørsel kan genoptages 30 dage efter behandling</w:t>
      </w:r>
      <w:r w:rsidR="008F3597" w:rsidRPr="00D40AD3">
        <w:t>,</w:t>
      </w:r>
      <w:r w:rsidRPr="00D40AD3">
        <w:t xml:space="preserve"> hvis der ikke er angina pectoris i hvile/ved sindsbevægelse, </w:t>
      </w:r>
      <w:r w:rsidR="007A018E" w:rsidRPr="00D40AD3">
        <w:t xml:space="preserve">patienten er i </w:t>
      </w:r>
      <w:r w:rsidRPr="00D40AD3">
        <w:t>NYHA-gruppe 1 – 2, arbejdstest ≥ 5 METS og LVEF &gt; 35</w:t>
      </w:r>
      <w:r w:rsidR="008F3597" w:rsidRPr="00D40AD3">
        <w:t xml:space="preserve"> </w:t>
      </w:r>
      <w:r w:rsidRPr="00D40AD3">
        <w:t>%.</w:t>
      </w:r>
    </w:p>
    <w:p w:rsidR="001B3AB9" w:rsidRPr="00D40AD3" w:rsidRDefault="001B3AB9" w:rsidP="001B3AB9">
      <w:pPr>
        <w:pStyle w:val="Listeafsnit"/>
        <w:spacing w:line="240" w:lineRule="auto"/>
        <w:contextualSpacing/>
        <w:jc w:val="both"/>
      </w:pPr>
    </w:p>
    <w:p w:rsidR="00065BFC" w:rsidRPr="00D40AD3" w:rsidRDefault="00065BFC" w:rsidP="00F44A12">
      <w:pPr>
        <w:pStyle w:val="Listeafsnit"/>
        <w:numPr>
          <w:ilvl w:val="0"/>
          <w:numId w:val="10"/>
        </w:numPr>
        <w:spacing w:line="240" w:lineRule="auto"/>
        <w:contextualSpacing/>
        <w:jc w:val="both"/>
      </w:pPr>
      <w:r w:rsidRPr="00D40AD3">
        <w:t>Stabil angina</w:t>
      </w:r>
      <w:r w:rsidR="002622D1" w:rsidRPr="00D40AD3">
        <w:t xml:space="preserve"> pectoris eller </w:t>
      </w:r>
      <w:proofErr w:type="spellStart"/>
      <w:r w:rsidR="002622D1" w:rsidRPr="00D40AD3">
        <w:t>asymtomatisk</w:t>
      </w:r>
      <w:proofErr w:type="spellEnd"/>
      <w:r w:rsidR="002622D1" w:rsidRPr="00D40AD3">
        <w:t xml:space="preserve"> </w:t>
      </w:r>
      <w:proofErr w:type="spellStart"/>
      <w:r w:rsidR="002622D1" w:rsidRPr="00D40AD3">
        <w:t>iskæmisk</w:t>
      </w:r>
      <w:proofErr w:type="spellEnd"/>
      <w:r w:rsidR="002622D1" w:rsidRPr="00D40AD3">
        <w:t xml:space="preserve"> hjertesygdom</w:t>
      </w:r>
    </w:p>
    <w:p w:rsidR="001817D6" w:rsidRPr="00D40AD3" w:rsidRDefault="001817D6" w:rsidP="002622D1">
      <w:pPr>
        <w:pStyle w:val="Listeafsnit"/>
        <w:spacing w:line="240" w:lineRule="auto"/>
        <w:contextualSpacing/>
        <w:jc w:val="both"/>
        <w:rPr>
          <w:u w:val="single"/>
        </w:rPr>
      </w:pPr>
    </w:p>
    <w:p w:rsidR="002622D1" w:rsidRPr="00D40AD3" w:rsidRDefault="002622D1" w:rsidP="002622D1">
      <w:pPr>
        <w:pStyle w:val="Listeafsnit"/>
        <w:spacing w:line="240" w:lineRule="auto"/>
        <w:contextualSpacing/>
        <w:jc w:val="both"/>
      </w:pPr>
      <w:r w:rsidRPr="00D40AD3">
        <w:rPr>
          <w:u w:val="single"/>
        </w:rPr>
        <w:t>Krav</w:t>
      </w:r>
      <w:r w:rsidR="008F3597" w:rsidRPr="00D40AD3">
        <w:rPr>
          <w:u w:val="single"/>
        </w:rPr>
        <w:t xml:space="preserve">, </w:t>
      </w:r>
      <w:r w:rsidR="00A603D2" w:rsidRPr="00D40AD3">
        <w:rPr>
          <w:u w:val="single"/>
        </w:rPr>
        <w:t>Gruppe</w:t>
      </w:r>
      <w:r w:rsidRPr="00D40AD3">
        <w:rPr>
          <w:u w:val="single"/>
        </w:rPr>
        <w:t xml:space="preserve"> 1:</w:t>
      </w:r>
      <w:r w:rsidRPr="00D40AD3">
        <w:t xml:space="preserve"> Ingen angina pectoris i hvile/ved sindsbevægelse, ingen malign </w:t>
      </w:r>
      <w:proofErr w:type="spellStart"/>
      <w:r w:rsidRPr="00D40AD3">
        <w:t>arytmi</w:t>
      </w:r>
      <w:proofErr w:type="spellEnd"/>
      <w:r w:rsidR="007A018E" w:rsidRPr="00D40AD3">
        <w:t xml:space="preserve"> og patienten er i NYHA-gruppe 1 – 3.</w:t>
      </w:r>
    </w:p>
    <w:p w:rsidR="001817D6" w:rsidRPr="00D40AD3" w:rsidRDefault="001817D6" w:rsidP="002622D1">
      <w:pPr>
        <w:pStyle w:val="Listeafsnit"/>
        <w:spacing w:line="240" w:lineRule="auto"/>
        <w:contextualSpacing/>
        <w:jc w:val="both"/>
      </w:pPr>
    </w:p>
    <w:p w:rsidR="002622D1" w:rsidRPr="00D40AD3" w:rsidRDefault="008F3597" w:rsidP="002622D1">
      <w:pPr>
        <w:pStyle w:val="Listeafsnit"/>
        <w:spacing w:line="240" w:lineRule="auto"/>
        <w:contextualSpacing/>
        <w:jc w:val="both"/>
      </w:pPr>
      <w:r w:rsidRPr="00D40AD3">
        <w:rPr>
          <w:u w:val="single"/>
        </w:rPr>
        <w:t xml:space="preserve">Krav, </w:t>
      </w:r>
      <w:r w:rsidR="00A603D2" w:rsidRPr="00D40AD3">
        <w:rPr>
          <w:u w:val="single"/>
        </w:rPr>
        <w:t>Gruppe</w:t>
      </w:r>
      <w:r w:rsidR="002622D1" w:rsidRPr="00D40AD3">
        <w:rPr>
          <w:u w:val="single"/>
        </w:rPr>
        <w:t xml:space="preserve"> 2: </w:t>
      </w:r>
      <w:r w:rsidRPr="00D40AD3">
        <w:t xml:space="preserve">Som ved </w:t>
      </w:r>
      <w:r w:rsidR="00A603D2" w:rsidRPr="00D40AD3">
        <w:t>Gruppe</w:t>
      </w:r>
      <w:r w:rsidR="002622D1" w:rsidRPr="00D40AD3">
        <w:t xml:space="preserve"> 1, </w:t>
      </w:r>
      <w:r w:rsidR="007A018E" w:rsidRPr="00D40AD3">
        <w:t>dog</w:t>
      </w:r>
      <w:r w:rsidR="002622D1" w:rsidRPr="00D40AD3">
        <w:t xml:space="preserve"> NYHA-gruppe 1 – 2, arbejdstest ≥ 5 METS og LVEF &gt; 35</w:t>
      </w:r>
      <w:r w:rsidRPr="00D40AD3">
        <w:t xml:space="preserve"> </w:t>
      </w:r>
      <w:r w:rsidR="002622D1" w:rsidRPr="00D40AD3">
        <w:t>%.</w:t>
      </w:r>
    </w:p>
    <w:p w:rsidR="002622D1" w:rsidRPr="00D40AD3" w:rsidRDefault="002622D1" w:rsidP="002622D1">
      <w:pPr>
        <w:pStyle w:val="Listeafsnit"/>
        <w:spacing w:line="240" w:lineRule="auto"/>
        <w:contextualSpacing/>
        <w:jc w:val="both"/>
      </w:pPr>
    </w:p>
    <w:p w:rsidR="00030970" w:rsidRPr="00D40AD3" w:rsidRDefault="00065BFC" w:rsidP="002622D1">
      <w:pPr>
        <w:pStyle w:val="Listeafsnit"/>
        <w:numPr>
          <w:ilvl w:val="0"/>
          <w:numId w:val="10"/>
        </w:numPr>
        <w:spacing w:line="240" w:lineRule="auto"/>
        <w:contextualSpacing/>
        <w:jc w:val="both"/>
      </w:pPr>
      <w:proofErr w:type="spellStart"/>
      <w:r w:rsidRPr="00D40AD3">
        <w:t>Koronar</w:t>
      </w:r>
      <w:proofErr w:type="spellEnd"/>
      <w:r w:rsidRPr="00D40AD3">
        <w:t xml:space="preserve"> </w:t>
      </w:r>
      <w:proofErr w:type="spellStart"/>
      <w:r w:rsidRPr="00D40AD3">
        <w:t>bypass</w:t>
      </w:r>
      <w:proofErr w:type="spellEnd"/>
      <w:r w:rsidRPr="00D40AD3">
        <w:t xml:space="preserve"> (CABG, operation på hjertets kranspulsårer</w:t>
      </w:r>
      <w:r w:rsidR="001B3AB9" w:rsidRPr="00D40AD3">
        <w:t xml:space="preserve">) eller </w:t>
      </w:r>
      <w:proofErr w:type="spellStart"/>
      <w:r w:rsidR="001B3AB9" w:rsidRPr="00D40AD3">
        <w:t>Perkutan</w:t>
      </w:r>
      <w:proofErr w:type="spellEnd"/>
      <w:r w:rsidR="001B3AB9" w:rsidRPr="00D40AD3">
        <w:t xml:space="preserve"> </w:t>
      </w:r>
      <w:proofErr w:type="spellStart"/>
      <w:r w:rsidR="00884858" w:rsidRPr="00D40AD3">
        <w:t>c</w:t>
      </w:r>
      <w:r w:rsidR="001B3AB9" w:rsidRPr="00D40AD3">
        <w:t>oronar</w:t>
      </w:r>
      <w:proofErr w:type="spellEnd"/>
      <w:r w:rsidR="001B3AB9" w:rsidRPr="00D40AD3">
        <w:t xml:space="preserve"> intervention (PCI, indgreb på hjertets kranspulsårer)</w:t>
      </w:r>
    </w:p>
    <w:p w:rsidR="001817D6" w:rsidRPr="00D40AD3" w:rsidRDefault="001817D6" w:rsidP="00030970">
      <w:pPr>
        <w:pStyle w:val="Listeafsnit"/>
        <w:spacing w:line="240" w:lineRule="auto"/>
        <w:contextualSpacing/>
        <w:jc w:val="both"/>
        <w:rPr>
          <w:u w:val="single"/>
        </w:rPr>
      </w:pPr>
    </w:p>
    <w:p w:rsidR="002622D1" w:rsidRPr="00D40AD3" w:rsidRDefault="008F3597" w:rsidP="00030970">
      <w:pPr>
        <w:pStyle w:val="Listeafsnit"/>
        <w:spacing w:line="240" w:lineRule="auto"/>
        <w:contextualSpacing/>
        <w:jc w:val="both"/>
      </w:pPr>
      <w:r w:rsidRPr="00D40AD3">
        <w:rPr>
          <w:u w:val="single"/>
        </w:rPr>
        <w:t xml:space="preserve">Krav, </w:t>
      </w:r>
      <w:r w:rsidR="00A603D2" w:rsidRPr="00D40AD3">
        <w:rPr>
          <w:u w:val="single"/>
        </w:rPr>
        <w:t>Gruppe</w:t>
      </w:r>
      <w:r w:rsidR="002622D1" w:rsidRPr="00D40AD3">
        <w:rPr>
          <w:u w:val="single"/>
        </w:rPr>
        <w:t xml:space="preserve"> 1:</w:t>
      </w:r>
      <w:r w:rsidR="002622D1" w:rsidRPr="00D40AD3">
        <w:t xml:space="preserve"> Kørsel kan genoptages en måned efter udskrivelse</w:t>
      </w:r>
      <w:r w:rsidRPr="00D40AD3">
        <w:t>,</w:t>
      </w:r>
      <w:r w:rsidR="002622D1" w:rsidRPr="00D40AD3">
        <w:t xml:space="preserve"> </w:t>
      </w:r>
      <w:r w:rsidR="000D3963" w:rsidRPr="00D40AD3">
        <w:t xml:space="preserve">hvis følgende er opfyldt: </w:t>
      </w:r>
      <w:r w:rsidR="002622D1" w:rsidRPr="00D40AD3">
        <w:t xml:space="preserve">Ingen angina pectoris i hvile/ved sindsbevægelse, ingen malign </w:t>
      </w:r>
      <w:proofErr w:type="spellStart"/>
      <w:r w:rsidR="002622D1" w:rsidRPr="00D40AD3">
        <w:t>arytmi</w:t>
      </w:r>
      <w:proofErr w:type="spellEnd"/>
      <w:r w:rsidR="007A018E" w:rsidRPr="00D40AD3">
        <w:t xml:space="preserve"> og patienten er i NYHA-gruppe 1 – 3</w:t>
      </w:r>
      <w:r w:rsidR="002622D1" w:rsidRPr="00D40AD3">
        <w:t>.</w:t>
      </w:r>
    </w:p>
    <w:p w:rsidR="001817D6" w:rsidRPr="00D40AD3" w:rsidRDefault="001817D6" w:rsidP="002622D1">
      <w:pPr>
        <w:pStyle w:val="Listeafsnit"/>
        <w:spacing w:line="240" w:lineRule="auto"/>
        <w:contextualSpacing/>
        <w:jc w:val="both"/>
        <w:rPr>
          <w:u w:val="single"/>
        </w:rPr>
      </w:pPr>
    </w:p>
    <w:p w:rsidR="002622D1" w:rsidRPr="00D40AD3" w:rsidRDefault="000D3963" w:rsidP="002622D1">
      <w:pPr>
        <w:pStyle w:val="Listeafsnit"/>
        <w:spacing w:line="240" w:lineRule="auto"/>
        <w:contextualSpacing/>
        <w:jc w:val="both"/>
      </w:pPr>
      <w:r w:rsidRPr="00D40AD3">
        <w:rPr>
          <w:u w:val="single"/>
        </w:rPr>
        <w:t xml:space="preserve">Krav, </w:t>
      </w:r>
      <w:r w:rsidR="00A603D2" w:rsidRPr="00D40AD3">
        <w:rPr>
          <w:u w:val="single"/>
        </w:rPr>
        <w:t>Gruppe</w:t>
      </w:r>
      <w:r w:rsidRPr="00D40AD3">
        <w:rPr>
          <w:u w:val="single"/>
        </w:rPr>
        <w:t xml:space="preserve"> 2:</w:t>
      </w:r>
      <w:r w:rsidRPr="00D40AD3">
        <w:t xml:space="preserve"> Kørsel kan genoptages </w:t>
      </w:r>
      <w:r w:rsidR="00030970" w:rsidRPr="00D40AD3">
        <w:t xml:space="preserve">3 </w:t>
      </w:r>
      <w:r w:rsidR="00884858" w:rsidRPr="00D40AD3">
        <w:t>måneder</w:t>
      </w:r>
      <w:r w:rsidR="00030970" w:rsidRPr="00D40AD3">
        <w:t xml:space="preserve"> </w:t>
      </w:r>
      <w:r w:rsidRPr="00D40AD3">
        <w:t>efter udskrivelse</w:t>
      </w:r>
      <w:r w:rsidR="008F3597" w:rsidRPr="00D40AD3">
        <w:t>,</w:t>
      </w:r>
      <w:r w:rsidRPr="00D40AD3">
        <w:t xml:space="preserve"> hvis følgende er opfyldt: Som ved </w:t>
      </w:r>
      <w:r w:rsidR="008F3597" w:rsidRPr="00D40AD3">
        <w:t>g</w:t>
      </w:r>
      <w:r w:rsidRPr="00D40AD3">
        <w:t xml:space="preserve">ruppe 1, </w:t>
      </w:r>
      <w:r w:rsidR="00116C84" w:rsidRPr="00D40AD3">
        <w:t>dog</w:t>
      </w:r>
      <w:r w:rsidRPr="00D40AD3">
        <w:t xml:space="preserve"> NYHA-gruppe 1 – 2, arbejdstest ≥ 5 METS og LVEF &gt; 35</w:t>
      </w:r>
      <w:r w:rsidR="008F3597" w:rsidRPr="00D40AD3">
        <w:t xml:space="preserve"> </w:t>
      </w:r>
      <w:r w:rsidRPr="00D40AD3">
        <w:t>%.</w:t>
      </w:r>
    </w:p>
    <w:p w:rsidR="000D3963" w:rsidRPr="00D40AD3" w:rsidRDefault="000D3963" w:rsidP="002622D1">
      <w:pPr>
        <w:pStyle w:val="Listeafsnit"/>
        <w:spacing w:line="240" w:lineRule="auto"/>
        <w:contextualSpacing/>
        <w:jc w:val="both"/>
        <w:rPr>
          <w:u w:val="single"/>
        </w:rPr>
      </w:pPr>
    </w:p>
    <w:p w:rsidR="00B40B8F" w:rsidRPr="00D40AD3" w:rsidRDefault="00065BFC" w:rsidP="00F44A12">
      <w:pPr>
        <w:pStyle w:val="Listeafsnit"/>
        <w:numPr>
          <w:ilvl w:val="0"/>
          <w:numId w:val="10"/>
        </w:numPr>
        <w:spacing w:line="240" w:lineRule="auto"/>
        <w:contextualSpacing/>
        <w:jc w:val="both"/>
      </w:pPr>
      <w:r w:rsidRPr="00D40AD3">
        <w:t>Hjerteklapoperation</w:t>
      </w:r>
      <w:r w:rsidR="004805C5" w:rsidRPr="00D40AD3">
        <w:t>: Ingen begrænsninger til hverken Gruppe 1 eller 2 ud over de postoperative</w:t>
      </w:r>
      <w:r w:rsidR="00B40B8F" w:rsidRPr="00D40AD3">
        <w:t xml:space="preserve"> krav</w:t>
      </w:r>
      <w:r w:rsidR="004805C5" w:rsidRPr="00D40AD3">
        <w:t xml:space="preserve"> nævnt </w:t>
      </w:r>
      <w:r w:rsidR="00B40B8F" w:rsidRPr="00D40AD3">
        <w:t xml:space="preserve">ovenfor </w:t>
      </w:r>
      <w:r w:rsidR="004805C5" w:rsidRPr="00D40AD3">
        <w:t xml:space="preserve">under </w:t>
      </w:r>
      <w:proofErr w:type="spellStart"/>
      <w:r w:rsidR="004805C5" w:rsidRPr="00D40AD3">
        <w:t>Koronar</w:t>
      </w:r>
      <w:proofErr w:type="spellEnd"/>
      <w:r w:rsidR="004805C5" w:rsidRPr="00D40AD3">
        <w:t xml:space="preserve"> </w:t>
      </w:r>
      <w:proofErr w:type="spellStart"/>
      <w:r w:rsidR="004805C5" w:rsidRPr="00D40AD3">
        <w:t>bypass</w:t>
      </w:r>
      <w:proofErr w:type="spellEnd"/>
      <w:r w:rsidR="004805C5" w:rsidRPr="00D40AD3">
        <w:t xml:space="preserve"> (CABG) og </w:t>
      </w:r>
      <w:proofErr w:type="spellStart"/>
      <w:r w:rsidR="004805C5" w:rsidRPr="00D40AD3">
        <w:t>Perkutan</w:t>
      </w:r>
      <w:proofErr w:type="spellEnd"/>
      <w:r w:rsidR="004805C5" w:rsidRPr="00D40AD3">
        <w:t xml:space="preserve"> </w:t>
      </w:r>
      <w:proofErr w:type="spellStart"/>
      <w:r w:rsidR="004805C5" w:rsidRPr="00D40AD3">
        <w:t>koronar</w:t>
      </w:r>
      <w:proofErr w:type="spellEnd"/>
      <w:r w:rsidR="004805C5" w:rsidRPr="00D40AD3">
        <w:t xml:space="preserve"> intervention (PCI)</w:t>
      </w:r>
      <w:r w:rsidR="00B40B8F" w:rsidRPr="00D40AD3">
        <w:t>. For Gruppe 2 gælder endvidere, at patienter med mekanisk hjerteklap skal være i stabil AK-behandling i relevant niveau.</w:t>
      </w:r>
    </w:p>
    <w:p w:rsidR="00065BFC" w:rsidRPr="00D40AD3" w:rsidRDefault="004805C5" w:rsidP="00B40B8F">
      <w:pPr>
        <w:pStyle w:val="Listeafsnit"/>
        <w:spacing w:line="240" w:lineRule="auto"/>
        <w:contextualSpacing/>
        <w:jc w:val="both"/>
      </w:pPr>
      <w:r w:rsidRPr="00D40AD3">
        <w:t xml:space="preserve"> </w:t>
      </w:r>
    </w:p>
    <w:p w:rsidR="00065BFC" w:rsidRPr="00D40AD3" w:rsidRDefault="00065BFC" w:rsidP="00F44A12">
      <w:pPr>
        <w:pStyle w:val="Listeafsnit"/>
        <w:numPr>
          <w:ilvl w:val="0"/>
          <w:numId w:val="10"/>
        </w:numPr>
        <w:spacing w:line="240" w:lineRule="auto"/>
        <w:contextualSpacing/>
        <w:jc w:val="both"/>
      </w:pPr>
      <w:r w:rsidRPr="00D40AD3">
        <w:t xml:space="preserve">Udtalt </w:t>
      </w:r>
      <w:proofErr w:type="spellStart"/>
      <w:r w:rsidRPr="00D40AD3">
        <w:t>hypertension</w:t>
      </w:r>
      <w:proofErr w:type="spellEnd"/>
      <w:r w:rsidRPr="00D40AD3">
        <w:t xml:space="preserve"> (systolisk ≥ 180 </w:t>
      </w:r>
      <w:proofErr w:type="spellStart"/>
      <w:r w:rsidRPr="00D40AD3">
        <w:t>mmHg</w:t>
      </w:r>
      <w:proofErr w:type="spellEnd"/>
      <w:r w:rsidRPr="00D40AD3">
        <w:t xml:space="preserve"> og diastolisk ≥110 </w:t>
      </w:r>
      <w:proofErr w:type="spellStart"/>
      <w:r w:rsidRPr="00D40AD3">
        <w:t>mmHg</w:t>
      </w:r>
      <w:proofErr w:type="spellEnd"/>
      <w:r w:rsidRPr="00D40AD3">
        <w:t>) samtidig med, at der er truende eller fremadskridende følgesygdom som følge af blodtryksforhøjelsen.</w:t>
      </w:r>
    </w:p>
    <w:p w:rsidR="001817D6" w:rsidRPr="00D40AD3" w:rsidRDefault="001817D6" w:rsidP="00B40B8F">
      <w:pPr>
        <w:pStyle w:val="Listeafsnit"/>
        <w:spacing w:line="240" w:lineRule="auto"/>
        <w:contextualSpacing/>
        <w:jc w:val="both"/>
      </w:pPr>
    </w:p>
    <w:p w:rsidR="00B40B8F" w:rsidRPr="00D40AD3" w:rsidRDefault="00B40B8F" w:rsidP="00B40B8F">
      <w:pPr>
        <w:pStyle w:val="Listeafsnit"/>
        <w:spacing w:line="240" w:lineRule="auto"/>
        <w:contextualSpacing/>
        <w:jc w:val="both"/>
      </w:pPr>
      <w:r w:rsidRPr="00D40AD3">
        <w:t>Der er ingen restriktioner til Gruppe 1</w:t>
      </w:r>
      <w:r w:rsidR="00116C84" w:rsidRPr="00D40AD3">
        <w:t>,</w:t>
      </w:r>
      <w:r w:rsidRPr="00D40AD3">
        <w:t xml:space="preserve"> hvis der ikke er svimmelhed, svær hovedpine eller svimmelhed. For Gruppe 2 gælder, at tilstanden skal være behandlet effektivt uden bivirkninger af trafiksikkerhedsmæssig betydning.</w:t>
      </w:r>
    </w:p>
    <w:p w:rsidR="00B40B8F" w:rsidRPr="00D40AD3" w:rsidRDefault="00B40B8F" w:rsidP="00B40B8F">
      <w:pPr>
        <w:pStyle w:val="Listeafsnit"/>
        <w:spacing w:line="240" w:lineRule="auto"/>
        <w:contextualSpacing/>
        <w:jc w:val="both"/>
      </w:pPr>
    </w:p>
    <w:p w:rsidR="00065BFC" w:rsidRPr="00D40AD3" w:rsidRDefault="00065BFC" w:rsidP="00F44A12">
      <w:pPr>
        <w:pStyle w:val="Listeafsnit"/>
        <w:numPr>
          <w:ilvl w:val="0"/>
          <w:numId w:val="10"/>
        </w:numPr>
        <w:spacing w:line="240" w:lineRule="auto"/>
        <w:contextualSpacing/>
        <w:jc w:val="both"/>
      </w:pPr>
      <w:r w:rsidRPr="00D40AD3">
        <w:t>Hjertetransplantation</w:t>
      </w:r>
    </w:p>
    <w:p w:rsidR="005428C0" w:rsidRPr="00D40AD3" w:rsidRDefault="005428C0" w:rsidP="005428C0">
      <w:pPr>
        <w:pStyle w:val="Listeafsnit"/>
        <w:spacing w:line="240" w:lineRule="auto"/>
        <w:contextualSpacing/>
        <w:jc w:val="both"/>
      </w:pPr>
      <w:r w:rsidRPr="00D40AD3">
        <w:t xml:space="preserve">Ingen begrænsninger for Gruppe 1 ud over de postoperative krav nævnt ovenfor under </w:t>
      </w:r>
      <w:proofErr w:type="spellStart"/>
      <w:r w:rsidRPr="00D40AD3">
        <w:t>Koronar</w:t>
      </w:r>
      <w:proofErr w:type="spellEnd"/>
      <w:r w:rsidRPr="00D40AD3">
        <w:t xml:space="preserve"> </w:t>
      </w:r>
      <w:proofErr w:type="spellStart"/>
      <w:r w:rsidRPr="00D40AD3">
        <w:t>bypass</w:t>
      </w:r>
      <w:proofErr w:type="spellEnd"/>
      <w:r w:rsidRPr="00D40AD3">
        <w:t xml:space="preserve"> (</w:t>
      </w:r>
      <w:proofErr w:type="spellStart"/>
      <w:r w:rsidR="0052044C">
        <w:t>c</w:t>
      </w:r>
      <w:r w:rsidR="0052044C" w:rsidRPr="0052044C">
        <w:t>oronary</w:t>
      </w:r>
      <w:proofErr w:type="spellEnd"/>
      <w:r w:rsidR="0052044C" w:rsidRPr="0052044C">
        <w:t xml:space="preserve"> </w:t>
      </w:r>
      <w:r w:rsidR="0052044C">
        <w:t>a</w:t>
      </w:r>
      <w:r w:rsidR="0052044C" w:rsidRPr="0052044C">
        <w:t xml:space="preserve">rterie </w:t>
      </w:r>
      <w:r w:rsidR="0052044C">
        <w:t>by-</w:t>
      </w:r>
      <w:proofErr w:type="spellStart"/>
      <w:r w:rsidR="0052044C">
        <w:t>p</w:t>
      </w:r>
      <w:r w:rsidR="0052044C" w:rsidRPr="0052044C">
        <w:t>ass</w:t>
      </w:r>
      <w:proofErr w:type="spellEnd"/>
      <w:r w:rsidR="0052044C" w:rsidRPr="0052044C">
        <w:t xml:space="preserve"> operation </w:t>
      </w:r>
      <w:r w:rsidR="0052044C">
        <w:t>(</w:t>
      </w:r>
      <w:r w:rsidRPr="00D40AD3">
        <w:t>CABG</w:t>
      </w:r>
      <w:r w:rsidR="0052044C">
        <w:t>)</w:t>
      </w:r>
      <w:r w:rsidRPr="00D40AD3">
        <w:t xml:space="preserve">) og </w:t>
      </w:r>
      <w:proofErr w:type="spellStart"/>
      <w:r w:rsidRPr="00D40AD3">
        <w:t>Perkutan</w:t>
      </w:r>
      <w:proofErr w:type="spellEnd"/>
      <w:r w:rsidRPr="00D40AD3">
        <w:t xml:space="preserve"> </w:t>
      </w:r>
      <w:proofErr w:type="spellStart"/>
      <w:r w:rsidRPr="00D40AD3">
        <w:t>koronar</w:t>
      </w:r>
      <w:proofErr w:type="spellEnd"/>
      <w:r w:rsidRPr="00D40AD3">
        <w:t xml:space="preserve"> interve</w:t>
      </w:r>
      <w:r w:rsidR="002D29B5" w:rsidRPr="00D40AD3">
        <w:t>ntion (PCI). For Gruppe 2 bør der være 12 måneders postoperativ observationsperiode inden genoptagelse af kørsel og under følgende forudsætninger: LVEF &gt;</w:t>
      </w:r>
      <w:proofErr w:type="gramStart"/>
      <w:r w:rsidR="002D29B5" w:rsidRPr="00D40AD3">
        <w:t>55%</w:t>
      </w:r>
      <w:proofErr w:type="gramEnd"/>
      <w:r w:rsidR="002D29B5" w:rsidRPr="00D40AD3">
        <w:t>, normal arbejdskapacitet (80% af forventet)</w:t>
      </w:r>
      <w:r w:rsidR="00E4732A" w:rsidRPr="00D40AD3">
        <w:t xml:space="preserve"> og ingen tegn på betydende </w:t>
      </w:r>
      <w:proofErr w:type="spellStart"/>
      <w:r w:rsidR="00E4732A" w:rsidRPr="00D40AD3">
        <w:t>allograft</w:t>
      </w:r>
      <w:proofErr w:type="spellEnd"/>
      <w:r w:rsidR="00E4732A" w:rsidRPr="00D40AD3">
        <w:t xml:space="preserve"> </w:t>
      </w:r>
      <w:proofErr w:type="spellStart"/>
      <w:r w:rsidR="00E4732A" w:rsidRPr="00D40AD3">
        <w:t>vaskulopati</w:t>
      </w:r>
      <w:proofErr w:type="spellEnd"/>
      <w:r w:rsidR="00E4732A" w:rsidRPr="00D40AD3">
        <w:t>.</w:t>
      </w:r>
    </w:p>
    <w:p w:rsidR="005428C0" w:rsidRPr="00D40AD3" w:rsidRDefault="005428C0" w:rsidP="005428C0">
      <w:pPr>
        <w:pStyle w:val="Listeafsnit"/>
        <w:spacing w:line="240" w:lineRule="auto"/>
        <w:contextualSpacing/>
        <w:jc w:val="both"/>
      </w:pPr>
    </w:p>
    <w:p w:rsidR="00065BFC" w:rsidRPr="00D40AD3" w:rsidRDefault="00065BFC" w:rsidP="00F44A12">
      <w:pPr>
        <w:pStyle w:val="Listeafsnit"/>
        <w:numPr>
          <w:ilvl w:val="0"/>
          <w:numId w:val="10"/>
        </w:numPr>
        <w:spacing w:line="240" w:lineRule="auto"/>
        <w:contextualSpacing/>
        <w:jc w:val="both"/>
      </w:pPr>
      <w:r w:rsidRPr="00D40AD3">
        <w:t>Kongenit (medfødt)</w:t>
      </w:r>
      <w:r w:rsidR="00BC031C" w:rsidRPr="00D40AD3">
        <w:t xml:space="preserve"> </w:t>
      </w:r>
      <w:r w:rsidRPr="00D40AD3">
        <w:t>hjertesygdom</w:t>
      </w:r>
    </w:p>
    <w:p w:rsidR="003301A4" w:rsidRDefault="00D16C48" w:rsidP="003301A4">
      <w:pPr>
        <w:pStyle w:val="Listeafsnit"/>
        <w:spacing w:line="240" w:lineRule="auto"/>
        <w:contextualSpacing/>
        <w:jc w:val="both"/>
      </w:pPr>
      <w:r w:rsidRPr="00D40AD3">
        <w:t>Ved simple typer</w:t>
      </w:r>
      <w:proofErr w:type="gramStart"/>
      <w:r w:rsidRPr="00D40AD3">
        <w:t xml:space="preserve"> (</w:t>
      </w:r>
      <w:r w:rsidR="003301A4">
        <w:t>”</w:t>
      </w:r>
      <w:r w:rsidRPr="00D40AD3">
        <w:t>GUCH light</w:t>
      </w:r>
      <w:r w:rsidR="003301A4">
        <w:t xml:space="preserve"> ”, forkortelse for</w:t>
      </w:r>
      <w:r w:rsidR="003301A4" w:rsidRPr="003301A4">
        <w:t xml:space="preserve"> </w:t>
      </w:r>
      <w:r w:rsidR="003301A4">
        <w:t xml:space="preserve">Up with </w:t>
      </w:r>
      <w:proofErr w:type="spellStart"/>
      <w:r w:rsidR="003301A4">
        <w:t>Congenital</w:t>
      </w:r>
      <w:proofErr w:type="spellEnd"/>
      <w:r w:rsidR="003301A4">
        <w:t xml:space="preserve"> Heart </w:t>
      </w:r>
      <w:proofErr w:type="spellStart"/>
      <w:r w:rsidR="003301A4">
        <w:t>disease</w:t>
      </w:r>
      <w:proofErr w:type="spellEnd"/>
      <w:r w:rsidR="003301A4">
        <w:t>, vil eksempelvis</w:t>
      </w:r>
      <w:proofErr w:type="gramEnd"/>
    </w:p>
    <w:p w:rsidR="00D16C48" w:rsidRPr="00D40AD3" w:rsidRDefault="003301A4" w:rsidP="003301A4">
      <w:pPr>
        <w:pStyle w:val="Listeafsnit"/>
        <w:spacing w:line="240" w:lineRule="auto"/>
        <w:contextualSpacing/>
        <w:jc w:val="both"/>
      </w:pPr>
      <w:r>
        <w:t xml:space="preserve">være </w:t>
      </w:r>
      <w:proofErr w:type="spellStart"/>
      <w:r>
        <w:t>atrieseptum</w:t>
      </w:r>
      <w:proofErr w:type="spellEnd"/>
      <w:r>
        <w:t xml:space="preserve"> defekt (ASD), </w:t>
      </w:r>
      <w:proofErr w:type="spellStart"/>
      <w:r>
        <w:t>Ventrikelseptumdefekt</w:t>
      </w:r>
      <w:proofErr w:type="spellEnd"/>
      <w:r>
        <w:t xml:space="preserve"> (VSD), </w:t>
      </w:r>
      <w:proofErr w:type="spellStart"/>
      <w:r>
        <w:t>Pulmonalstenose</w:t>
      </w:r>
      <w:proofErr w:type="spellEnd"/>
      <w:r>
        <w:t xml:space="preserve"> (PS) og persisterende </w:t>
      </w:r>
      <w:proofErr w:type="spellStart"/>
      <w:r>
        <w:t>ductus</w:t>
      </w:r>
      <w:proofErr w:type="spellEnd"/>
      <w:r>
        <w:t xml:space="preserve"> </w:t>
      </w:r>
      <w:proofErr w:type="spellStart"/>
      <w:r>
        <w:t>arteriosus</w:t>
      </w:r>
      <w:proofErr w:type="spellEnd"/>
      <w:r>
        <w:t xml:space="preserve"> (DAP), der er lukket enten spontant eller </w:t>
      </w:r>
      <w:proofErr w:type="spellStart"/>
      <w:r>
        <w:t>interventionelt</w:t>
      </w:r>
      <w:proofErr w:type="spellEnd"/>
      <w:r>
        <w:t xml:space="preserve">/kirurgisk og hvor der ikke </w:t>
      </w:r>
      <w:r w:rsidRPr="003301A4">
        <w:t xml:space="preserve">er tegn på </w:t>
      </w:r>
      <w:proofErr w:type="spellStart"/>
      <w:r>
        <w:t>p</w:t>
      </w:r>
      <w:r w:rsidRPr="003301A4">
        <w:t>ulmonal</w:t>
      </w:r>
      <w:proofErr w:type="spellEnd"/>
      <w:r w:rsidRPr="003301A4">
        <w:t xml:space="preserve"> </w:t>
      </w:r>
      <w:proofErr w:type="spellStart"/>
      <w:r w:rsidRPr="003301A4">
        <w:t>hypertension</w:t>
      </w:r>
      <w:proofErr w:type="spellEnd"/>
      <w:r w:rsidR="00D16C48" w:rsidRPr="00D40AD3">
        <w:t>) er der ingen restriktioner, uanset om de er opererede eller ej. Ved andre kongenitte hjertesygdomme må tilstanden vurderes ud fra symptomer beskrevet under de øvrige punkter.</w:t>
      </w:r>
    </w:p>
    <w:p w:rsidR="00E4732A" w:rsidRPr="00D40AD3" w:rsidRDefault="00E4732A" w:rsidP="00E4732A">
      <w:pPr>
        <w:pStyle w:val="Listeafsnit"/>
        <w:spacing w:line="240" w:lineRule="auto"/>
        <w:contextualSpacing/>
        <w:jc w:val="both"/>
      </w:pPr>
    </w:p>
    <w:p w:rsidR="00065BFC" w:rsidRPr="00D40AD3" w:rsidRDefault="00065BFC" w:rsidP="00133FB6">
      <w:pPr>
        <w:pStyle w:val="Listeafsnit"/>
        <w:numPr>
          <w:ilvl w:val="0"/>
          <w:numId w:val="10"/>
        </w:numPr>
        <w:spacing w:line="240" w:lineRule="auto"/>
        <w:contextualSpacing/>
        <w:jc w:val="both"/>
      </w:pPr>
      <w:r w:rsidRPr="00D40AD3">
        <w:t>Synkoper uden tegn til underliggende hjertesygdom</w:t>
      </w:r>
      <w:r w:rsidR="00133FB6" w:rsidRPr="00D40AD3">
        <w:rPr>
          <w:vertAlign w:val="superscript"/>
        </w:rPr>
        <w:t xml:space="preserve"> </w:t>
      </w:r>
      <w:r w:rsidR="00133FB6" w:rsidRPr="00D40AD3">
        <w:t xml:space="preserve">(se </w:t>
      </w:r>
      <w:r w:rsidR="008F3597" w:rsidRPr="00D40AD3">
        <w:t>kapitel</w:t>
      </w:r>
      <w:r w:rsidR="00133FB6" w:rsidRPr="00D40AD3">
        <w:t xml:space="preserve"> 4.2. </w:t>
      </w:r>
      <w:r w:rsidR="008F3597" w:rsidRPr="00D40AD3">
        <w:t xml:space="preserve">om </w:t>
      </w:r>
      <w:r w:rsidR="00133FB6" w:rsidRPr="00D40AD3">
        <w:t>Synkoper og andre bevidsthedsforstyrrelser for nærmere regler på dette område</w:t>
      </w:r>
      <w:r w:rsidR="008F3597" w:rsidRPr="00D40AD3">
        <w:t>)</w:t>
      </w:r>
      <w:r w:rsidR="00133FB6" w:rsidRPr="00D40AD3">
        <w:t>.</w:t>
      </w:r>
    </w:p>
    <w:p w:rsidR="00D16C48" w:rsidRPr="00D40AD3" w:rsidRDefault="00D16C48" w:rsidP="00D16C48">
      <w:pPr>
        <w:pStyle w:val="Listeafsnit"/>
        <w:spacing w:line="240" w:lineRule="auto"/>
        <w:contextualSpacing/>
        <w:jc w:val="both"/>
      </w:pPr>
    </w:p>
    <w:p w:rsidR="00065BFC" w:rsidRPr="00D40AD3" w:rsidRDefault="00133FB6" w:rsidP="00F44A12">
      <w:pPr>
        <w:spacing w:line="240" w:lineRule="auto"/>
        <w:jc w:val="both"/>
        <w:rPr>
          <w:u w:val="single"/>
        </w:rPr>
      </w:pPr>
      <w:r w:rsidRPr="00D40AD3">
        <w:rPr>
          <w:u w:val="single"/>
        </w:rPr>
        <w:t xml:space="preserve">B. Hjertesygdomme, som </w:t>
      </w:r>
      <w:r w:rsidR="00697140" w:rsidRPr="00D40AD3">
        <w:rPr>
          <w:u w:val="single"/>
        </w:rPr>
        <w:t>bør</w:t>
      </w:r>
      <w:r w:rsidRPr="00D40AD3">
        <w:rPr>
          <w:u w:val="single"/>
        </w:rPr>
        <w:t xml:space="preserve"> medføre lægeligt kørselsforbud til </w:t>
      </w:r>
      <w:r w:rsidR="00A603D2" w:rsidRPr="00D40AD3">
        <w:rPr>
          <w:b/>
          <w:u w:val="single"/>
        </w:rPr>
        <w:t>Gruppe</w:t>
      </w:r>
      <w:r w:rsidR="00D4376D" w:rsidRPr="00D40AD3">
        <w:rPr>
          <w:b/>
          <w:u w:val="single"/>
        </w:rPr>
        <w:t xml:space="preserve"> 1</w:t>
      </w:r>
      <w:r w:rsidRPr="00D40AD3">
        <w:rPr>
          <w:u w:val="single"/>
        </w:rPr>
        <w:t>, men efter normalisering af tilstanden vil kunne ophæves.</w:t>
      </w:r>
    </w:p>
    <w:p w:rsidR="00065BFC" w:rsidRPr="00D40AD3" w:rsidRDefault="00065BFC" w:rsidP="00F44A12">
      <w:pPr>
        <w:pStyle w:val="Listeafsnit"/>
        <w:numPr>
          <w:ilvl w:val="0"/>
          <w:numId w:val="11"/>
        </w:numPr>
        <w:spacing w:line="240" w:lineRule="auto"/>
        <w:contextualSpacing/>
        <w:jc w:val="both"/>
      </w:pPr>
      <w:r w:rsidRPr="00D40AD3">
        <w:t>Defibrillatorimplantation eller udskiftning, tilsigtede eller ikke-tilsigtede stød fra defibrillator</w:t>
      </w:r>
      <w:r w:rsidR="008F3597" w:rsidRPr="00D40AD3">
        <w:t>.</w:t>
      </w:r>
    </w:p>
    <w:p w:rsidR="00D16C48" w:rsidRPr="00D40AD3" w:rsidRDefault="00916A79" w:rsidP="00D16C48">
      <w:pPr>
        <w:pStyle w:val="Listeafsnit"/>
        <w:spacing w:line="240" w:lineRule="auto"/>
        <w:contextualSpacing/>
        <w:jc w:val="both"/>
      </w:pPr>
      <w:r w:rsidRPr="00D40AD3">
        <w:t>Efter implantation af primær profylaktisk ICD kan kør</w:t>
      </w:r>
      <w:r w:rsidR="00116C84" w:rsidRPr="00D40AD3">
        <w:t>sel genoptages efter 1 – 4 uger, afhængig af, hvilken monitorering den behandlende afdeling har iværksat.</w:t>
      </w:r>
    </w:p>
    <w:p w:rsidR="00065BFC" w:rsidRPr="00D40AD3" w:rsidRDefault="00BC031C" w:rsidP="00F44A12">
      <w:pPr>
        <w:pStyle w:val="Listeafsnit"/>
        <w:numPr>
          <w:ilvl w:val="0"/>
          <w:numId w:val="11"/>
        </w:numPr>
        <w:spacing w:line="240" w:lineRule="auto"/>
        <w:contextualSpacing/>
        <w:jc w:val="both"/>
      </w:pPr>
      <w:r w:rsidRPr="00D40AD3">
        <w:t>Hjertesvigt</w:t>
      </w:r>
      <w:r w:rsidR="00065BFC" w:rsidRPr="00D40AD3">
        <w:t xml:space="preserve"> med et funktionsniveau svarende til NYHA funktionsklasse I, II og III</w:t>
      </w:r>
      <w:r w:rsidR="008F3597" w:rsidRPr="00D40AD3">
        <w:t>.</w:t>
      </w:r>
    </w:p>
    <w:p w:rsidR="00065BFC" w:rsidRPr="00D40AD3" w:rsidRDefault="00065BFC" w:rsidP="00F44A12">
      <w:pPr>
        <w:pStyle w:val="Listeafsnit"/>
        <w:numPr>
          <w:ilvl w:val="0"/>
          <w:numId w:val="11"/>
        </w:numPr>
        <w:spacing w:line="240" w:lineRule="auto"/>
        <w:contextualSpacing/>
        <w:jc w:val="both"/>
      </w:pPr>
      <w:proofErr w:type="spellStart"/>
      <w:r w:rsidRPr="00D40AD3">
        <w:t>Implanterbar</w:t>
      </w:r>
      <w:proofErr w:type="spellEnd"/>
      <w:r w:rsidRPr="00D40AD3">
        <w:t xml:space="preserve"> hjertepumpe </w:t>
      </w:r>
      <w:r w:rsidR="008F3597" w:rsidRPr="00D40AD3">
        <w:t>eller venstre ventrikel-</w:t>
      </w:r>
      <w:r w:rsidRPr="00D40AD3">
        <w:t>hjælpeenhed</w:t>
      </w:r>
      <w:r w:rsidR="008F3597" w:rsidRPr="00D40AD3">
        <w:t>.</w:t>
      </w:r>
    </w:p>
    <w:p w:rsidR="00065BFC" w:rsidRPr="00D40AD3" w:rsidRDefault="00065BFC" w:rsidP="00F44A12">
      <w:pPr>
        <w:pStyle w:val="Listeafsnit"/>
        <w:numPr>
          <w:ilvl w:val="0"/>
          <w:numId w:val="11"/>
        </w:numPr>
        <w:spacing w:line="240" w:lineRule="auto"/>
        <w:contextualSpacing/>
        <w:jc w:val="both"/>
      </w:pPr>
      <w:proofErr w:type="spellStart"/>
      <w:r w:rsidRPr="00D40AD3">
        <w:t>Hypertrofisk</w:t>
      </w:r>
      <w:proofErr w:type="spellEnd"/>
      <w:r w:rsidRPr="00D40AD3">
        <w:t xml:space="preserve"> </w:t>
      </w:r>
      <w:proofErr w:type="spellStart"/>
      <w:r w:rsidRPr="00D40AD3">
        <w:t>kardiomyopati</w:t>
      </w:r>
      <w:proofErr w:type="spellEnd"/>
      <w:r w:rsidRPr="00D40AD3">
        <w:t xml:space="preserve"> uden synkoper (besvimelsestilfælde)</w:t>
      </w:r>
      <w:r w:rsidR="008F3597" w:rsidRPr="00D40AD3">
        <w:t>.</w:t>
      </w:r>
    </w:p>
    <w:p w:rsidR="00065BFC" w:rsidRPr="00D40AD3" w:rsidRDefault="00065BFC" w:rsidP="00F44A12">
      <w:pPr>
        <w:pStyle w:val="Listeafsnit"/>
        <w:numPr>
          <w:ilvl w:val="0"/>
          <w:numId w:val="11"/>
        </w:numPr>
        <w:spacing w:line="240" w:lineRule="auto"/>
        <w:contextualSpacing/>
        <w:jc w:val="both"/>
      </w:pPr>
      <w:r w:rsidRPr="00D40AD3">
        <w:t>Særlige rytmeforstyrrelser:</w:t>
      </w:r>
    </w:p>
    <w:p w:rsidR="00065BFC" w:rsidRPr="00D40AD3" w:rsidRDefault="00065BFC" w:rsidP="00F44A12">
      <w:pPr>
        <w:pStyle w:val="Listeafsnit"/>
        <w:numPr>
          <w:ilvl w:val="1"/>
          <w:numId w:val="11"/>
        </w:numPr>
        <w:spacing w:line="240" w:lineRule="auto"/>
        <w:contextualSpacing/>
        <w:jc w:val="both"/>
      </w:pPr>
      <w:r w:rsidRPr="00D40AD3">
        <w:t>Langt QT- syndrom med synkope</w:t>
      </w:r>
    </w:p>
    <w:p w:rsidR="00065BFC" w:rsidRPr="00D40AD3" w:rsidRDefault="00065BFC" w:rsidP="00F44A12">
      <w:pPr>
        <w:pStyle w:val="Listeafsnit"/>
        <w:numPr>
          <w:ilvl w:val="1"/>
          <w:numId w:val="11"/>
        </w:numPr>
        <w:spacing w:line="240" w:lineRule="auto"/>
        <w:contextualSpacing/>
        <w:jc w:val="both"/>
      </w:pPr>
      <w:proofErr w:type="spellStart"/>
      <w:r w:rsidRPr="00D40AD3">
        <w:lastRenderedPageBreak/>
        <w:t>Torsades</w:t>
      </w:r>
      <w:proofErr w:type="spellEnd"/>
      <w:r w:rsidRPr="00D40AD3">
        <w:t xml:space="preserve"> de pointes eller forlænget QT-interval (</w:t>
      </w:r>
      <w:proofErr w:type="spellStart"/>
      <w:r w:rsidRPr="00D40AD3">
        <w:t>QTc</w:t>
      </w:r>
      <w:proofErr w:type="spellEnd"/>
      <w:r w:rsidRPr="00D40AD3">
        <w:t xml:space="preserve"> på &gt; 500ms)</w:t>
      </w:r>
    </w:p>
    <w:p w:rsidR="00065BFC" w:rsidRPr="00D40AD3" w:rsidRDefault="00133FB6" w:rsidP="00F44A12">
      <w:pPr>
        <w:spacing w:line="240" w:lineRule="auto"/>
        <w:jc w:val="both"/>
      </w:pPr>
      <w:r w:rsidRPr="00D40AD3">
        <w:rPr>
          <w:u w:val="single"/>
        </w:rPr>
        <w:t xml:space="preserve">C. Hjertesygdomme, som </w:t>
      </w:r>
      <w:r w:rsidR="00697140" w:rsidRPr="00D40AD3">
        <w:rPr>
          <w:u w:val="single"/>
        </w:rPr>
        <w:t>bør</w:t>
      </w:r>
      <w:r w:rsidRPr="00D40AD3">
        <w:rPr>
          <w:u w:val="single"/>
        </w:rPr>
        <w:t xml:space="preserve"> medføre lægeligt kørselsforbud til </w:t>
      </w:r>
      <w:r w:rsidR="00A603D2" w:rsidRPr="00D40AD3">
        <w:rPr>
          <w:b/>
          <w:u w:val="single"/>
        </w:rPr>
        <w:t>Gruppe</w:t>
      </w:r>
      <w:r w:rsidRPr="00D40AD3">
        <w:rPr>
          <w:b/>
          <w:u w:val="single"/>
        </w:rPr>
        <w:t xml:space="preserve"> 2</w:t>
      </w:r>
      <w:r w:rsidRPr="00D40AD3">
        <w:rPr>
          <w:u w:val="single"/>
        </w:rPr>
        <w:t>, men efter normalisering af tilstanden vil kunne ophæves</w:t>
      </w:r>
      <w:r w:rsidRPr="00D40AD3">
        <w:t>.</w:t>
      </w:r>
    </w:p>
    <w:p w:rsidR="00065BFC" w:rsidRPr="00D40AD3" w:rsidRDefault="00065BFC" w:rsidP="00F44A12">
      <w:pPr>
        <w:pStyle w:val="Listeafsnit"/>
        <w:numPr>
          <w:ilvl w:val="0"/>
          <w:numId w:val="12"/>
        </w:numPr>
        <w:spacing w:line="240" w:lineRule="auto"/>
        <w:contextualSpacing/>
        <w:jc w:val="both"/>
      </w:pPr>
      <w:r w:rsidRPr="00D40AD3">
        <w:t>Hjerterytmeforstyrrelser med langsom hjerterytme (</w:t>
      </w:r>
      <w:proofErr w:type="spellStart"/>
      <w:r w:rsidRPr="00D40AD3">
        <w:t>bradyarytmi</w:t>
      </w:r>
      <w:proofErr w:type="spellEnd"/>
      <w:r w:rsidRPr="00D40AD3">
        <w:t>)</w:t>
      </w:r>
    </w:p>
    <w:p w:rsidR="00065BFC" w:rsidRPr="00D40AD3" w:rsidRDefault="00065BFC" w:rsidP="00F44A12">
      <w:pPr>
        <w:pStyle w:val="Listeafsnit"/>
        <w:numPr>
          <w:ilvl w:val="1"/>
          <w:numId w:val="12"/>
        </w:numPr>
        <w:spacing w:line="240" w:lineRule="auto"/>
        <w:contextualSpacing/>
        <w:jc w:val="both"/>
      </w:pPr>
      <w:proofErr w:type="gramStart"/>
      <w:r w:rsidRPr="00D40AD3">
        <w:t>Syg</w:t>
      </w:r>
      <w:proofErr w:type="gramEnd"/>
      <w:r w:rsidRPr="00D40AD3">
        <w:t xml:space="preserve"> sinusknude-syndrom</w:t>
      </w:r>
    </w:p>
    <w:p w:rsidR="00065BFC" w:rsidRPr="00D40AD3" w:rsidRDefault="00065BFC" w:rsidP="00F44A12">
      <w:pPr>
        <w:pStyle w:val="Listeafsnit"/>
        <w:numPr>
          <w:ilvl w:val="1"/>
          <w:numId w:val="12"/>
        </w:numPr>
        <w:spacing w:line="240" w:lineRule="auto"/>
        <w:contextualSpacing/>
        <w:jc w:val="both"/>
      </w:pPr>
      <w:r w:rsidRPr="00D40AD3">
        <w:t xml:space="preserve">Ledningsforstyrrelser med 2. grads </w:t>
      </w:r>
      <w:proofErr w:type="spellStart"/>
      <w:r w:rsidRPr="00D40AD3">
        <w:t>atrioventrikulær</w:t>
      </w:r>
      <w:proofErr w:type="spellEnd"/>
      <w:r w:rsidRPr="00D40AD3">
        <w:t xml:space="preserve"> (AV) blok (</w:t>
      </w:r>
      <w:proofErr w:type="spellStart"/>
      <w:r w:rsidRPr="00D40AD3">
        <w:t>Mobitz</w:t>
      </w:r>
      <w:proofErr w:type="spellEnd"/>
      <w:r w:rsidRPr="00D40AD3">
        <w:t xml:space="preserve"> type II AV blok)</w:t>
      </w:r>
    </w:p>
    <w:p w:rsidR="00065BFC" w:rsidRPr="00D40AD3" w:rsidRDefault="00065BFC" w:rsidP="00F44A12">
      <w:pPr>
        <w:pStyle w:val="Listeafsnit"/>
        <w:numPr>
          <w:ilvl w:val="1"/>
          <w:numId w:val="12"/>
        </w:numPr>
        <w:spacing w:line="240" w:lineRule="auto"/>
        <w:contextualSpacing/>
        <w:jc w:val="both"/>
      </w:pPr>
      <w:r w:rsidRPr="00D40AD3">
        <w:t>3. grads AV blok</w:t>
      </w:r>
    </w:p>
    <w:p w:rsidR="001A5706" w:rsidRPr="00D40AD3" w:rsidRDefault="00065BFC" w:rsidP="001A5706">
      <w:pPr>
        <w:pStyle w:val="Listeafsnit"/>
        <w:numPr>
          <w:ilvl w:val="1"/>
          <w:numId w:val="12"/>
        </w:numPr>
        <w:spacing w:line="240" w:lineRule="auto"/>
        <w:contextualSpacing/>
        <w:jc w:val="both"/>
      </w:pPr>
      <w:r w:rsidRPr="00D40AD3">
        <w:t>Vekslende grenblok</w:t>
      </w:r>
    </w:p>
    <w:p w:rsidR="001817D6" w:rsidRPr="00D40AD3" w:rsidRDefault="001817D6" w:rsidP="001817D6">
      <w:pPr>
        <w:pStyle w:val="Listeafsnit"/>
        <w:spacing w:line="240" w:lineRule="auto"/>
        <w:ind w:left="1440"/>
        <w:contextualSpacing/>
        <w:jc w:val="both"/>
      </w:pPr>
    </w:p>
    <w:p w:rsidR="001A5706" w:rsidRPr="00D40AD3" w:rsidRDefault="001A5706" w:rsidP="001A5706">
      <w:pPr>
        <w:pStyle w:val="Listeafsnit"/>
        <w:spacing w:line="240" w:lineRule="auto"/>
        <w:contextualSpacing/>
        <w:jc w:val="both"/>
      </w:pPr>
    </w:p>
    <w:p w:rsidR="00065BFC" w:rsidRPr="00D40AD3" w:rsidRDefault="00065BFC" w:rsidP="00F44A12">
      <w:pPr>
        <w:pStyle w:val="Listeafsnit"/>
        <w:numPr>
          <w:ilvl w:val="0"/>
          <w:numId w:val="12"/>
        </w:numPr>
        <w:spacing w:line="240" w:lineRule="auto"/>
        <w:contextualSpacing/>
        <w:jc w:val="both"/>
      </w:pPr>
      <w:r w:rsidRPr="00D40AD3">
        <w:t>Hjerterytmeforstyrrelser med hurtig hjerterytme (</w:t>
      </w:r>
      <w:proofErr w:type="spellStart"/>
      <w:r w:rsidRPr="00D40AD3">
        <w:t>supraventrikulære</w:t>
      </w:r>
      <w:proofErr w:type="spellEnd"/>
      <w:r w:rsidRPr="00D40AD3">
        <w:t xml:space="preserve"> eller </w:t>
      </w:r>
      <w:proofErr w:type="spellStart"/>
      <w:r w:rsidRPr="00D40AD3">
        <w:t>ventrikulære</w:t>
      </w:r>
      <w:proofErr w:type="spellEnd"/>
      <w:r w:rsidRPr="00D40AD3">
        <w:t xml:space="preserve"> </w:t>
      </w:r>
      <w:proofErr w:type="spellStart"/>
      <w:r w:rsidRPr="00D40AD3">
        <w:t>takyarytmier</w:t>
      </w:r>
      <w:proofErr w:type="spellEnd"/>
      <w:r w:rsidRPr="00D40AD3">
        <w:t>)</w:t>
      </w:r>
    </w:p>
    <w:p w:rsidR="00065BFC" w:rsidRPr="00D40AD3" w:rsidRDefault="00065BFC" w:rsidP="00F44A12">
      <w:pPr>
        <w:pStyle w:val="Listeafsnit"/>
        <w:numPr>
          <w:ilvl w:val="1"/>
          <w:numId w:val="12"/>
        </w:numPr>
        <w:spacing w:line="240" w:lineRule="auto"/>
        <w:contextualSpacing/>
        <w:jc w:val="both"/>
      </w:pPr>
      <w:r w:rsidRPr="00D40AD3">
        <w:t xml:space="preserve">Polymorf ikke-vedvarende </w:t>
      </w:r>
      <w:proofErr w:type="spellStart"/>
      <w:r w:rsidRPr="00D40AD3">
        <w:t>ventrikulær</w:t>
      </w:r>
      <w:proofErr w:type="spellEnd"/>
      <w:r w:rsidRPr="00D40AD3">
        <w:t xml:space="preserve"> </w:t>
      </w:r>
      <w:proofErr w:type="spellStart"/>
      <w:r w:rsidRPr="00D40AD3">
        <w:t>takykardi</w:t>
      </w:r>
      <w:proofErr w:type="spellEnd"/>
      <w:r w:rsidRPr="00D40AD3">
        <w:t xml:space="preserve"> (VT)</w:t>
      </w:r>
    </w:p>
    <w:p w:rsidR="00065BFC" w:rsidRPr="00D40AD3" w:rsidRDefault="00065BFC" w:rsidP="00F44A12">
      <w:pPr>
        <w:pStyle w:val="Listeafsnit"/>
        <w:numPr>
          <w:ilvl w:val="1"/>
          <w:numId w:val="12"/>
        </w:numPr>
        <w:spacing w:line="240" w:lineRule="auto"/>
        <w:contextualSpacing/>
        <w:jc w:val="both"/>
      </w:pPr>
      <w:r w:rsidRPr="00D40AD3">
        <w:t xml:space="preserve">Vedvarende </w:t>
      </w:r>
      <w:proofErr w:type="spellStart"/>
      <w:r w:rsidRPr="00D40AD3">
        <w:t>ventrikulær</w:t>
      </w:r>
      <w:proofErr w:type="spellEnd"/>
      <w:r w:rsidRPr="00D40AD3">
        <w:t xml:space="preserve"> </w:t>
      </w:r>
      <w:proofErr w:type="spellStart"/>
      <w:r w:rsidRPr="00D40AD3">
        <w:t>takykardi</w:t>
      </w:r>
      <w:proofErr w:type="spellEnd"/>
    </w:p>
    <w:p w:rsidR="00065BFC" w:rsidRPr="00D40AD3" w:rsidRDefault="00065BFC" w:rsidP="00F44A12">
      <w:pPr>
        <w:pStyle w:val="Listeafsnit"/>
        <w:numPr>
          <w:ilvl w:val="1"/>
          <w:numId w:val="12"/>
        </w:numPr>
        <w:spacing w:line="240" w:lineRule="auto"/>
        <w:contextualSpacing/>
        <w:jc w:val="both"/>
      </w:pPr>
      <w:r w:rsidRPr="00D40AD3">
        <w:t>Defibrillator indikation</w:t>
      </w:r>
    </w:p>
    <w:p w:rsidR="00884858" w:rsidRPr="00D40AD3" w:rsidRDefault="00884858" w:rsidP="00884858">
      <w:pPr>
        <w:pStyle w:val="Listeafsnit"/>
        <w:spacing w:line="240" w:lineRule="auto"/>
        <w:ind w:left="1440"/>
        <w:contextualSpacing/>
        <w:jc w:val="both"/>
      </w:pPr>
    </w:p>
    <w:p w:rsidR="00065BFC" w:rsidRPr="00D40AD3" w:rsidRDefault="00065BFC" w:rsidP="00F44A12">
      <w:pPr>
        <w:pStyle w:val="Listeafsnit"/>
        <w:numPr>
          <w:ilvl w:val="0"/>
          <w:numId w:val="12"/>
        </w:numPr>
        <w:spacing w:line="240" w:lineRule="auto"/>
        <w:contextualSpacing/>
        <w:jc w:val="both"/>
      </w:pPr>
      <w:r w:rsidRPr="00D40AD3">
        <w:t>Permanent pacemakerimplantation eller udskiftning</w:t>
      </w:r>
    </w:p>
    <w:p w:rsidR="00065BFC" w:rsidRPr="00D40AD3" w:rsidRDefault="00065BFC" w:rsidP="00F44A12">
      <w:pPr>
        <w:pStyle w:val="Listeafsnit"/>
        <w:numPr>
          <w:ilvl w:val="0"/>
          <w:numId w:val="12"/>
        </w:numPr>
        <w:spacing w:line="240" w:lineRule="auto"/>
        <w:contextualSpacing/>
        <w:jc w:val="both"/>
      </w:pPr>
      <w:r w:rsidRPr="00D40AD3">
        <w:t xml:space="preserve">Betydende </w:t>
      </w:r>
      <w:proofErr w:type="spellStart"/>
      <w:r w:rsidRPr="00D40AD3">
        <w:t>carotisstenose</w:t>
      </w:r>
      <w:proofErr w:type="spellEnd"/>
    </w:p>
    <w:p w:rsidR="00065BFC" w:rsidRPr="00D40AD3" w:rsidRDefault="00065BFC" w:rsidP="00F44A12">
      <w:pPr>
        <w:pStyle w:val="Listeafsnit"/>
        <w:numPr>
          <w:ilvl w:val="0"/>
          <w:numId w:val="12"/>
        </w:numPr>
        <w:spacing w:line="240" w:lineRule="auto"/>
        <w:contextualSpacing/>
        <w:jc w:val="both"/>
      </w:pPr>
      <w:proofErr w:type="spellStart"/>
      <w:r w:rsidRPr="00D40AD3">
        <w:t>Aortaaneurisme</w:t>
      </w:r>
      <w:proofErr w:type="spellEnd"/>
      <w:r w:rsidRPr="00D40AD3">
        <w:t xml:space="preserve"> med maksimal diameter &lt; 5,5 cm</w:t>
      </w:r>
    </w:p>
    <w:p w:rsidR="00065BFC" w:rsidRPr="00D40AD3" w:rsidRDefault="00065BFC" w:rsidP="00F44A12">
      <w:pPr>
        <w:pStyle w:val="Listeafsnit"/>
        <w:numPr>
          <w:ilvl w:val="0"/>
          <w:numId w:val="12"/>
        </w:numPr>
        <w:spacing w:line="240" w:lineRule="auto"/>
        <w:contextualSpacing/>
        <w:jc w:val="both"/>
      </w:pPr>
      <w:r w:rsidRPr="00D40AD3">
        <w:t xml:space="preserve">Hjertesvigt i NYHA klasse I eller II, forudsat at den venstre ventrikels </w:t>
      </w:r>
      <w:proofErr w:type="spellStart"/>
      <w:r w:rsidRPr="00D40AD3">
        <w:t>ejektionsfraktion</w:t>
      </w:r>
      <w:proofErr w:type="spellEnd"/>
      <w:r w:rsidRPr="00D40AD3">
        <w:t xml:space="preserve"> (EF) er mindst 35 %</w:t>
      </w:r>
    </w:p>
    <w:p w:rsidR="00065BFC" w:rsidRPr="00D40AD3" w:rsidRDefault="00065BFC" w:rsidP="00F44A12">
      <w:pPr>
        <w:pStyle w:val="Listeafsnit"/>
        <w:numPr>
          <w:ilvl w:val="0"/>
          <w:numId w:val="12"/>
        </w:numPr>
        <w:spacing w:line="240" w:lineRule="auto"/>
        <w:contextualSpacing/>
        <w:jc w:val="both"/>
      </w:pPr>
      <w:r w:rsidRPr="00D40AD3">
        <w:t xml:space="preserve">Grad 3 </w:t>
      </w:r>
      <w:proofErr w:type="spellStart"/>
      <w:r w:rsidRPr="00D40AD3">
        <w:t>hypertension</w:t>
      </w:r>
      <w:proofErr w:type="spellEnd"/>
      <w:r w:rsidRPr="00D40AD3">
        <w:t xml:space="preserve"> (Systolisk blodtryk ≥180 </w:t>
      </w:r>
      <w:proofErr w:type="spellStart"/>
      <w:r w:rsidRPr="00D40AD3">
        <w:t>mmHg</w:t>
      </w:r>
      <w:proofErr w:type="spellEnd"/>
      <w:r w:rsidRPr="00D40AD3">
        <w:t xml:space="preserve"> og diastolisk blodtryk ≥110 </w:t>
      </w:r>
      <w:proofErr w:type="spellStart"/>
      <w:r w:rsidRPr="00D40AD3">
        <w:t>mmHg</w:t>
      </w:r>
      <w:proofErr w:type="spellEnd"/>
      <w:r w:rsidRPr="00D40AD3">
        <w:t>)</w:t>
      </w:r>
    </w:p>
    <w:p w:rsidR="00065BFC" w:rsidRPr="00D40AD3" w:rsidRDefault="00065BFC" w:rsidP="00F44A12">
      <w:pPr>
        <w:spacing w:line="240" w:lineRule="auto"/>
        <w:jc w:val="both"/>
        <w:rPr>
          <w:u w:val="single"/>
        </w:rPr>
      </w:pPr>
      <w:r w:rsidRPr="00D40AD3">
        <w:t xml:space="preserve">Patienter med </w:t>
      </w:r>
      <w:proofErr w:type="spellStart"/>
      <w:r w:rsidRPr="00D40AD3">
        <w:t>kardiomyopatier</w:t>
      </w:r>
      <w:proofErr w:type="spellEnd"/>
      <w:r w:rsidRPr="00D40AD3">
        <w:t xml:space="preserve"> kan kun få kørekort udstedt efter en omhyggelig specialistvurdering fra speciallæge i relevant speciale</w:t>
      </w:r>
      <w:r w:rsidR="00FB2290" w:rsidRPr="00D40AD3">
        <w:t xml:space="preserve">, sædvanligvis en </w:t>
      </w:r>
      <w:proofErr w:type="spellStart"/>
      <w:r w:rsidR="00FB2290" w:rsidRPr="00D40AD3">
        <w:t>cardiolog</w:t>
      </w:r>
      <w:proofErr w:type="spellEnd"/>
      <w:r w:rsidRPr="00D40AD3">
        <w:t>.</w:t>
      </w:r>
    </w:p>
    <w:p w:rsidR="00065BFC" w:rsidRPr="00D40AD3" w:rsidRDefault="00065BFC" w:rsidP="00F44A12">
      <w:pPr>
        <w:pStyle w:val="Listeafsnit"/>
        <w:spacing w:line="240" w:lineRule="auto"/>
        <w:ind w:left="0"/>
        <w:jc w:val="both"/>
        <w:rPr>
          <w:u w:val="single"/>
        </w:rPr>
      </w:pPr>
      <w:r w:rsidRPr="00D40AD3">
        <w:rPr>
          <w:u w:val="single"/>
        </w:rPr>
        <w:t>Undersøgelsesmetoder</w:t>
      </w:r>
    </w:p>
    <w:p w:rsidR="00065BFC" w:rsidRPr="00D40AD3" w:rsidRDefault="00065BFC" w:rsidP="00F44A12">
      <w:pPr>
        <w:pStyle w:val="Listeafsnit"/>
        <w:spacing w:line="240" w:lineRule="auto"/>
        <w:ind w:left="0"/>
        <w:jc w:val="both"/>
      </w:pPr>
      <w:r w:rsidRPr="00D40AD3">
        <w:t xml:space="preserve">NYHA klassifikationen foretages ved en vurdering af angina ved aktivitet, hvor NYHA I er ingen begrænsning i daglige aktivitet, og </w:t>
      </w:r>
      <w:r w:rsidR="00D4376D" w:rsidRPr="00D40AD3">
        <w:t xml:space="preserve">hvor der ved </w:t>
      </w:r>
      <w:r w:rsidRPr="00D40AD3">
        <w:t xml:space="preserve">NYHA IV </w:t>
      </w:r>
      <w:r w:rsidR="00D4376D" w:rsidRPr="00D40AD3">
        <w:t>forekommer</w:t>
      </w:r>
      <w:r w:rsidRPr="00D40AD3">
        <w:t xml:space="preserve"> hvile angina. Kan </w:t>
      </w:r>
      <w:r w:rsidR="00D4376D" w:rsidRPr="00D40AD3">
        <w:t xml:space="preserve">afgrænses mere specifikt </w:t>
      </w:r>
      <w:r w:rsidRPr="00D40AD3">
        <w:t xml:space="preserve">ved udførelse af arbejdstest. </w:t>
      </w:r>
    </w:p>
    <w:p w:rsidR="00065BFC" w:rsidRPr="00D40AD3" w:rsidRDefault="00065BFC" w:rsidP="00F44A12">
      <w:pPr>
        <w:pStyle w:val="Listeafsnit"/>
        <w:spacing w:line="240" w:lineRule="auto"/>
        <w:ind w:left="0"/>
        <w:jc w:val="both"/>
      </w:pPr>
      <w:r w:rsidRPr="00D40AD3">
        <w:t xml:space="preserve">Arbejdstest er </w:t>
      </w:r>
      <w:r w:rsidR="00F402FC" w:rsidRPr="00D40AD3">
        <w:t xml:space="preserve">sædvanligvis </w:t>
      </w:r>
      <w:r w:rsidRPr="00D40AD3">
        <w:t xml:space="preserve">en cykeltest med </w:t>
      </w:r>
      <w:r w:rsidR="00FB2290" w:rsidRPr="00D40AD3">
        <w:t>EKG</w:t>
      </w:r>
      <w:r w:rsidRPr="00D40AD3">
        <w:t xml:space="preserve"> monitorering.</w:t>
      </w:r>
    </w:p>
    <w:p w:rsidR="00065BFC" w:rsidRPr="00D40AD3" w:rsidRDefault="00065BFC" w:rsidP="00F44A12">
      <w:pPr>
        <w:pStyle w:val="Listeafsnit"/>
        <w:spacing w:line="240" w:lineRule="auto"/>
        <w:ind w:left="0"/>
        <w:jc w:val="both"/>
      </w:pPr>
      <w:proofErr w:type="spellStart"/>
      <w:r w:rsidRPr="00D40AD3">
        <w:t>Ejection</w:t>
      </w:r>
      <w:proofErr w:type="spellEnd"/>
      <w:r w:rsidRPr="00D40AD3">
        <w:t xml:space="preserve"> </w:t>
      </w:r>
      <w:proofErr w:type="spellStart"/>
      <w:r w:rsidRPr="00D40AD3">
        <w:t>fraction</w:t>
      </w:r>
      <w:proofErr w:type="spellEnd"/>
      <w:r w:rsidRPr="00D40AD3">
        <w:t xml:space="preserve"> (EF) vurderes ved </w:t>
      </w:r>
      <w:r w:rsidR="00FB2290" w:rsidRPr="00D40AD3">
        <w:t>ekkokardiografi</w:t>
      </w:r>
      <w:r w:rsidRPr="00D40AD3">
        <w:t>.</w:t>
      </w:r>
    </w:p>
    <w:p w:rsidR="00065BFC" w:rsidRPr="00D40AD3" w:rsidRDefault="00065BFC" w:rsidP="00F44A12">
      <w:pPr>
        <w:pStyle w:val="Listeafsnit"/>
        <w:spacing w:line="240" w:lineRule="auto"/>
        <w:ind w:left="0"/>
        <w:jc w:val="both"/>
        <w:rPr>
          <w:u w:val="single"/>
        </w:rPr>
      </w:pPr>
      <w:r w:rsidRPr="00D40AD3">
        <w:rPr>
          <w:u w:val="single"/>
        </w:rPr>
        <w:t>Krav ved udstedelse og fornyelse af kørekort</w:t>
      </w:r>
    </w:p>
    <w:p w:rsidR="00065BFC" w:rsidRPr="00D40AD3" w:rsidRDefault="00065BFC" w:rsidP="00F44A12">
      <w:pPr>
        <w:spacing w:line="240" w:lineRule="auto"/>
        <w:jc w:val="both"/>
        <w:rPr>
          <w:b/>
          <w:u w:val="single"/>
        </w:rPr>
      </w:pPr>
      <w:r w:rsidRPr="00D40AD3">
        <w:rPr>
          <w:b/>
          <w:u w:val="single"/>
        </w:rPr>
        <w:t>Gruppe 1</w:t>
      </w:r>
      <w:r w:rsidR="008F3597" w:rsidRPr="00D40AD3">
        <w:rPr>
          <w:b/>
        </w:rPr>
        <w:t>:</w:t>
      </w:r>
      <w:r w:rsidRPr="00D40AD3">
        <w:rPr>
          <w:b/>
          <w:u w:val="single"/>
        </w:rPr>
        <w:t xml:space="preserve"> </w:t>
      </w:r>
    </w:p>
    <w:p w:rsidR="00065BFC" w:rsidRPr="00D40AD3" w:rsidRDefault="00065BFC" w:rsidP="00F44A12">
      <w:pPr>
        <w:spacing w:line="240" w:lineRule="auto"/>
        <w:jc w:val="both"/>
      </w:pPr>
      <w:r w:rsidRPr="00D40AD3">
        <w:t>Generelt</w:t>
      </w:r>
      <w:r w:rsidR="00BC031C" w:rsidRPr="00D40AD3">
        <w:t xml:space="preserve"> bliver der ikke</w:t>
      </w:r>
      <w:r w:rsidRPr="00D40AD3">
        <w:t xml:space="preserve"> give</w:t>
      </w:r>
      <w:r w:rsidR="00BC031C" w:rsidRPr="00D40AD3">
        <w:t>t</w:t>
      </w:r>
      <w:r w:rsidRPr="00D40AD3">
        <w:t xml:space="preserve"> </w:t>
      </w:r>
      <w:r w:rsidR="00D4376D" w:rsidRPr="00D40AD3">
        <w:t>særlige vilkår</w:t>
      </w:r>
      <w:r w:rsidR="00BC031C" w:rsidRPr="00D40AD3">
        <w:t>,</w:t>
      </w:r>
      <w:r w:rsidRPr="00D40AD3">
        <w:t xml:space="preserve"> hvis tilstanden er velbehandlet</w:t>
      </w:r>
      <w:r w:rsidR="00BC031C" w:rsidRPr="00D40AD3">
        <w:t>,</w:t>
      </w:r>
      <w:r w:rsidRPr="00D40AD3">
        <w:t xml:space="preserve"> og ansøger</w:t>
      </w:r>
      <w:r w:rsidR="00BC031C" w:rsidRPr="00D40AD3">
        <w:t xml:space="preserve"> ikke har</w:t>
      </w:r>
      <w:r w:rsidRPr="00D40AD3">
        <w:t xml:space="preserve"> symptomer</w:t>
      </w:r>
      <w:r w:rsidR="00D4376D" w:rsidRPr="00D40AD3">
        <w:t xml:space="preserve"> af trafiksikkerhedsmæssig betydning</w:t>
      </w:r>
      <w:r w:rsidRPr="00D40AD3">
        <w:t xml:space="preserve">. </w:t>
      </w:r>
    </w:p>
    <w:p w:rsidR="00065BFC" w:rsidRPr="00D40AD3" w:rsidRDefault="00065BFC" w:rsidP="00F44A12">
      <w:pPr>
        <w:spacing w:line="240" w:lineRule="auto"/>
        <w:jc w:val="both"/>
      </w:pPr>
      <w:r w:rsidRPr="00D40AD3">
        <w:t xml:space="preserve">Ved </w:t>
      </w:r>
      <w:proofErr w:type="spellStart"/>
      <w:r w:rsidRPr="00D40AD3">
        <w:t>arytmier</w:t>
      </w:r>
      <w:proofErr w:type="spellEnd"/>
      <w:r w:rsidRPr="00D40AD3">
        <w:t xml:space="preserve"> </w:t>
      </w:r>
      <w:r w:rsidR="001A5706" w:rsidRPr="00D40AD3">
        <w:t xml:space="preserve">med indikation for </w:t>
      </w:r>
      <w:proofErr w:type="spellStart"/>
      <w:r w:rsidR="001A5706" w:rsidRPr="00D40AD3">
        <w:t>ablation</w:t>
      </w:r>
      <w:proofErr w:type="spellEnd"/>
      <w:r w:rsidR="001A5706" w:rsidRPr="00D40AD3">
        <w:t xml:space="preserve"> </w:t>
      </w:r>
      <w:r w:rsidRPr="00D40AD3">
        <w:t xml:space="preserve">kan kørslen genoptages en uge efter vellykket </w:t>
      </w:r>
      <w:proofErr w:type="spellStart"/>
      <w:r w:rsidRPr="00D40AD3">
        <w:t>ablation</w:t>
      </w:r>
      <w:proofErr w:type="spellEnd"/>
      <w:r w:rsidRPr="00D40AD3">
        <w:t>.</w:t>
      </w:r>
    </w:p>
    <w:p w:rsidR="00065BFC" w:rsidRPr="00D40AD3" w:rsidRDefault="00065BFC" w:rsidP="00F44A12">
      <w:pPr>
        <w:spacing w:line="240" w:lineRule="auto"/>
        <w:jc w:val="both"/>
      </w:pPr>
      <w:r w:rsidRPr="00D40AD3">
        <w:t>Efter AKS kan kørslen genoptages umiddelbart</w:t>
      </w:r>
      <w:r w:rsidR="00BC031C" w:rsidRPr="00D40AD3">
        <w:t>,</w:t>
      </w:r>
      <w:r w:rsidRPr="00D40AD3">
        <w:t xml:space="preserve"> når ansøger er velbehandlet og uden symptomer.</w:t>
      </w:r>
    </w:p>
    <w:p w:rsidR="00065BFC" w:rsidRPr="00D40AD3" w:rsidRDefault="00065BFC" w:rsidP="00F44A12">
      <w:pPr>
        <w:spacing w:line="240" w:lineRule="auto"/>
        <w:jc w:val="both"/>
      </w:pPr>
      <w:r w:rsidRPr="00D40AD3">
        <w:t>Efter CABG eller hjertetransplantation kan kørslen genoptages en måned efter udskrivelse</w:t>
      </w:r>
      <w:r w:rsidR="00BC031C" w:rsidRPr="00D40AD3">
        <w:t>,</w:t>
      </w:r>
      <w:r w:rsidRPr="00D40AD3">
        <w:t xml:space="preserve"> såfremt ansøger er velbehandlet og uden symptomer.</w:t>
      </w:r>
    </w:p>
    <w:p w:rsidR="00065BFC" w:rsidRPr="00D40AD3" w:rsidRDefault="00065BFC" w:rsidP="00F44A12">
      <w:pPr>
        <w:spacing w:line="240" w:lineRule="auto"/>
        <w:jc w:val="both"/>
      </w:pPr>
      <w:r w:rsidRPr="00D40AD3">
        <w:lastRenderedPageBreak/>
        <w:t xml:space="preserve">Ved recidiverende synkoper kan kørsel genoptages efter adækvat udredning og behandling, og når ansøger har været </w:t>
      </w:r>
      <w:proofErr w:type="spellStart"/>
      <w:r w:rsidRPr="00D40AD3">
        <w:t>anfaldsfri</w:t>
      </w:r>
      <w:proofErr w:type="spellEnd"/>
      <w:r w:rsidRPr="00D40AD3">
        <w:t xml:space="preserve"> i </w:t>
      </w:r>
      <w:r w:rsidR="00BC031C" w:rsidRPr="00D40AD3">
        <w:t>tre</w:t>
      </w:r>
      <w:r w:rsidRPr="00D40AD3">
        <w:t xml:space="preserve"> måneder, dog</w:t>
      </w:r>
      <w:r w:rsidR="00FB2290" w:rsidRPr="00D40AD3">
        <w:t xml:space="preserve"> efter</w:t>
      </w:r>
      <w:r w:rsidRPr="00D40AD3">
        <w:t xml:space="preserve"> </w:t>
      </w:r>
      <w:r w:rsidR="00BC031C" w:rsidRPr="00D40AD3">
        <w:t xml:space="preserve">seks </w:t>
      </w:r>
      <w:r w:rsidRPr="00D40AD3">
        <w:t>måneder ved synkope under bilkørsel.</w:t>
      </w:r>
    </w:p>
    <w:p w:rsidR="00065BFC" w:rsidRPr="00D40AD3" w:rsidRDefault="00065BFC" w:rsidP="00F44A12">
      <w:pPr>
        <w:spacing w:line="240" w:lineRule="auto"/>
        <w:jc w:val="both"/>
      </w:pPr>
      <w:r w:rsidRPr="00D40AD3">
        <w:t xml:space="preserve">Ved Sinus </w:t>
      </w:r>
      <w:proofErr w:type="spellStart"/>
      <w:r w:rsidRPr="00D40AD3">
        <w:t>caroticus</w:t>
      </w:r>
      <w:proofErr w:type="spellEnd"/>
      <w:r w:rsidRPr="00D40AD3">
        <w:t xml:space="preserve"> synkope kan kørsel genoptages en uge efter anlæggelse af pacemaker og ophør af symptomer ved </w:t>
      </w:r>
      <w:proofErr w:type="spellStart"/>
      <w:r w:rsidRPr="00D40AD3">
        <w:t>carotis</w:t>
      </w:r>
      <w:proofErr w:type="spellEnd"/>
      <w:r w:rsidRPr="00D40AD3">
        <w:t xml:space="preserve"> massage.</w:t>
      </w:r>
    </w:p>
    <w:p w:rsidR="00065BFC" w:rsidRPr="00D40AD3" w:rsidRDefault="00883345" w:rsidP="00F44A12">
      <w:pPr>
        <w:spacing w:line="240" w:lineRule="auto"/>
        <w:jc w:val="both"/>
      </w:pPr>
      <w:r w:rsidRPr="00D40AD3">
        <w:t xml:space="preserve">Ved </w:t>
      </w:r>
      <w:proofErr w:type="spellStart"/>
      <w:r w:rsidRPr="00D40AD3">
        <w:t>b</w:t>
      </w:r>
      <w:r w:rsidR="00065BFC" w:rsidRPr="00D40AD3">
        <w:t>radyarytmier</w:t>
      </w:r>
      <w:proofErr w:type="spellEnd"/>
      <w:r w:rsidR="00065BFC" w:rsidRPr="00D40AD3">
        <w:t xml:space="preserve"> med indikation for pacemakerbehandling med eller uden synkope</w:t>
      </w:r>
      <w:r w:rsidR="00405EFF" w:rsidRPr="00D40AD3">
        <w:t xml:space="preserve"> kan kørsel genoptages en</w:t>
      </w:r>
      <w:r w:rsidR="00065BFC" w:rsidRPr="00D40AD3">
        <w:t xml:space="preserve"> uge efter pacemakerimplantation.</w:t>
      </w:r>
    </w:p>
    <w:p w:rsidR="00065BFC" w:rsidRPr="00D40AD3" w:rsidRDefault="00065BFC" w:rsidP="00F44A12">
      <w:pPr>
        <w:spacing w:line="240" w:lineRule="auto"/>
        <w:jc w:val="both"/>
      </w:pPr>
      <w:r w:rsidRPr="00D40AD3">
        <w:t>Ved implantation eller revision/skift af primær profylaktisk ICD kan kørsel genoptages</w:t>
      </w:r>
      <w:r w:rsidR="008F3597" w:rsidRPr="00D40AD3">
        <w:t>,</w:t>
      </w:r>
      <w:r w:rsidRPr="00D40AD3">
        <w:t xml:space="preserve"> når der er etableret hjemmemonitorering (</w:t>
      </w:r>
      <w:r w:rsidR="00405EFF" w:rsidRPr="00D40AD3">
        <w:t>en</w:t>
      </w:r>
      <w:r w:rsidRPr="00D40AD3">
        <w:t xml:space="preserve"> uge), eller der foreligge</w:t>
      </w:r>
      <w:r w:rsidR="00405EFF" w:rsidRPr="00D40AD3">
        <w:t>r en udtalelse fra specialist (fire</w:t>
      </w:r>
      <w:r w:rsidRPr="00D40AD3">
        <w:t xml:space="preserve"> uger).</w:t>
      </w:r>
    </w:p>
    <w:p w:rsidR="00065BFC" w:rsidRPr="00D40AD3" w:rsidRDefault="00065BFC" w:rsidP="00F44A12">
      <w:pPr>
        <w:spacing w:line="240" w:lineRule="auto"/>
        <w:jc w:val="both"/>
      </w:pPr>
      <w:r w:rsidRPr="00D40AD3">
        <w:t xml:space="preserve">Ved implantation af sekundær profylaktisk ICD eller efter tilsigtet ICD terapistød kan kørsel genoptages efter </w:t>
      </w:r>
      <w:r w:rsidR="00405EFF" w:rsidRPr="00D40AD3">
        <w:t>tre</w:t>
      </w:r>
      <w:r w:rsidRPr="00D40AD3">
        <w:t xml:space="preserve"> måneder</w:t>
      </w:r>
      <w:r w:rsidR="00405EFF" w:rsidRPr="00D40AD3">
        <w:t xml:space="preserve"> og</w:t>
      </w:r>
      <w:r w:rsidRPr="00D40AD3">
        <w:t xml:space="preserve"> efter lægelig kontrol. Utilsigtet ICD terapistød udløser kørselsforbud</w:t>
      </w:r>
      <w:r w:rsidR="00405EFF" w:rsidRPr="00D40AD3">
        <w:t>,</w:t>
      </w:r>
      <w:r w:rsidRPr="00D40AD3">
        <w:t xml:space="preserve"> indtil årsagen er afklaret og afhjulpet.</w:t>
      </w:r>
    </w:p>
    <w:p w:rsidR="00065BFC" w:rsidRPr="00D40AD3" w:rsidRDefault="00065BFC" w:rsidP="00F44A12">
      <w:pPr>
        <w:spacing w:line="240" w:lineRule="auto"/>
        <w:jc w:val="both"/>
      </w:pPr>
      <w:r w:rsidRPr="00D40AD3">
        <w:t>Patienter</w:t>
      </w:r>
      <w:r w:rsidR="00405EFF" w:rsidRPr="00D40AD3">
        <w:t>,</w:t>
      </w:r>
      <w:r w:rsidRPr="00D40AD3">
        <w:t xml:space="preserve"> der ikke ønsker ICD på primær indikation</w:t>
      </w:r>
      <w:r w:rsidR="00405EFF" w:rsidRPr="00D40AD3">
        <w:t>, får</w:t>
      </w:r>
      <w:r w:rsidRPr="00D40AD3">
        <w:t xml:space="preserve"> ingen restriktioner. Hvis indikationen er på sekundær indikation</w:t>
      </w:r>
      <w:r w:rsidR="00883345" w:rsidRPr="00D40AD3">
        <w:t>,</w:t>
      </w:r>
      <w:r w:rsidRPr="00D40AD3">
        <w:t xml:space="preserve"> </w:t>
      </w:r>
      <w:r w:rsidR="001378FE" w:rsidRPr="00D40AD3">
        <w:t>bør</w:t>
      </w:r>
      <w:r w:rsidR="00405EFF" w:rsidRPr="00D40AD3">
        <w:t xml:space="preserve"> </w:t>
      </w:r>
      <w:r w:rsidR="001378FE" w:rsidRPr="00D40AD3">
        <w:t>der</w:t>
      </w:r>
      <w:r w:rsidR="00405EFF" w:rsidRPr="00D40AD3">
        <w:t xml:space="preserve"> </w:t>
      </w:r>
      <w:r w:rsidRPr="00D40AD3">
        <w:t>give</w:t>
      </w:r>
      <w:r w:rsidR="001378FE" w:rsidRPr="00D40AD3">
        <w:t>s</w:t>
      </w:r>
      <w:r w:rsidR="00405EFF" w:rsidRPr="00D40AD3">
        <w:t xml:space="preserve"> et</w:t>
      </w:r>
      <w:r w:rsidRPr="00D40AD3">
        <w:t xml:space="preserve"> kørselsforbud i</w:t>
      </w:r>
      <w:r w:rsidR="00405EFF" w:rsidRPr="00D40AD3">
        <w:t xml:space="preserve"> s</w:t>
      </w:r>
      <w:r w:rsidR="001378FE" w:rsidRPr="00D40AD3">
        <w:t>eks</w:t>
      </w:r>
      <w:r w:rsidRPr="00D40AD3">
        <w:t xml:space="preserve"> måneder</w:t>
      </w:r>
      <w:r w:rsidR="00405EFF" w:rsidRPr="00D40AD3">
        <w:t>. De</w:t>
      </w:r>
      <w:r w:rsidRPr="00D40AD3">
        <w:t xml:space="preserve">r </w:t>
      </w:r>
      <w:r w:rsidR="001378FE" w:rsidRPr="00D40AD3">
        <w:t xml:space="preserve">bør </w:t>
      </w:r>
      <w:r w:rsidR="00405EFF" w:rsidRPr="00D40AD3">
        <w:t xml:space="preserve">desuden </w:t>
      </w:r>
      <w:r w:rsidRPr="00D40AD3">
        <w:t xml:space="preserve">foreligge oplysninger om skadestue/indlæggelser. </w:t>
      </w:r>
    </w:p>
    <w:p w:rsidR="00065BFC" w:rsidRPr="00D40AD3" w:rsidRDefault="00065BFC" w:rsidP="00F44A12">
      <w:pPr>
        <w:spacing w:line="240" w:lineRule="auto"/>
        <w:jc w:val="both"/>
      </w:pPr>
      <w:r w:rsidRPr="00D40AD3">
        <w:t xml:space="preserve">Ved </w:t>
      </w:r>
      <w:r w:rsidR="00405EFF" w:rsidRPr="00D40AD3">
        <w:t xml:space="preserve">operation med indsættelse af </w:t>
      </w:r>
      <w:r w:rsidRPr="00D40AD3">
        <w:t>kunstigt hjerte (LVAD) kan kørslen genoptages</w:t>
      </w:r>
      <w:r w:rsidR="00405EFF" w:rsidRPr="00D40AD3">
        <w:t>,</w:t>
      </w:r>
      <w:r w:rsidRPr="00D40AD3">
        <w:t xml:space="preserve"> såfremt ansøger er velbehandlet efter </w:t>
      </w:r>
      <w:r w:rsidR="00405EFF" w:rsidRPr="00D40AD3">
        <w:t>tre</w:t>
      </w:r>
      <w:r w:rsidRPr="00D40AD3">
        <w:t xml:space="preserve"> måneder.</w:t>
      </w:r>
    </w:p>
    <w:p w:rsidR="00065BFC" w:rsidRPr="00D40AD3" w:rsidRDefault="00405EFF" w:rsidP="00F44A12">
      <w:pPr>
        <w:spacing w:line="240" w:lineRule="auto"/>
        <w:jc w:val="both"/>
      </w:pPr>
      <w:r w:rsidRPr="00D40AD3">
        <w:t xml:space="preserve">Ved </w:t>
      </w:r>
      <w:proofErr w:type="spellStart"/>
      <w:r w:rsidRPr="00D40AD3">
        <w:t>h</w:t>
      </w:r>
      <w:r w:rsidR="00065BFC" w:rsidRPr="00D40AD3">
        <w:t>ypertension</w:t>
      </w:r>
      <w:proofErr w:type="spellEnd"/>
      <w:r w:rsidRPr="00D40AD3">
        <w:t xml:space="preserve"> (forhøjet blodtryk) over </w:t>
      </w:r>
      <w:r w:rsidR="00065BFC" w:rsidRPr="00D40AD3">
        <w:t xml:space="preserve">220/120 </w:t>
      </w:r>
      <w:r w:rsidRPr="00D40AD3">
        <w:t>skal der ikke gives</w:t>
      </w:r>
      <w:r w:rsidR="00065BFC" w:rsidRPr="00D40AD3">
        <w:t xml:space="preserve"> restriktioner</w:t>
      </w:r>
      <w:r w:rsidRPr="00D40AD3">
        <w:t>, med mindre der er symptomer så</w:t>
      </w:r>
      <w:r w:rsidR="00065BFC" w:rsidRPr="00D40AD3">
        <w:t>som svimmelhed, svær hovedpine eller synsforstyrrelser.</w:t>
      </w:r>
    </w:p>
    <w:p w:rsidR="008F3597" w:rsidRPr="00D40AD3" w:rsidRDefault="008F3597" w:rsidP="008F3597">
      <w:pPr>
        <w:spacing w:line="240" w:lineRule="auto"/>
        <w:jc w:val="both"/>
        <w:rPr>
          <w:i/>
        </w:rPr>
      </w:pPr>
      <w:r w:rsidRPr="00D40AD3">
        <w:rPr>
          <w:i/>
        </w:rPr>
        <w:t>Vilkår om tidsbegrænsning</w:t>
      </w:r>
    </w:p>
    <w:p w:rsidR="008F3597" w:rsidRPr="00D40AD3" w:rsidRDefault="008F3597" w:rsidP="008F3597">
      <w:pPr>
        <w:spacing w:line="240" w:lineRule="auto"/>
        <w:jc w:val="both"/>
      </w:pPr>
      <w:r w:rsidRPr="00D40AD3">
        <w:t xml:space="preserve">Ved implantat af sekundær profylaktisk ICD efter tilsigtet- / utilsigtet ICD terapistød, eller ved patienter, der ikke ønsker ICD på indikationen primær profylakse, skal der </w:t>
      </w:r>
      <w:r w:rsidR="008027F6">
        <w:t xml:space="preserve">sædvanligvis </w:t>
      </w:r>
      <w:r w:rsidRPr="00D40AD3">
        <w:t>gives vilkår om tidsbegrænsning på et år ved første ansøgning og efterfølgende hvert femte år, dog årligt ved gentagne stødtilfælde.</w:t>
      </w:r>
    </w:p>
    <w:p w:rsidR="00065BFC" w:rsidRPr="00D40AD3" w:rsidRDefault="00065BFC" w:rsidP="00F44A12">
      <w:pPr>
        <w:spacing w:line="240" w:lineRule="auto"/>
        <w:jc w:val="both"/>
        <w:rPr>
          <w:b/>
        </w:rPr>
      </w:pPr>
      <w:r w:rsidRPr="00D40AD3">
        <w:rPr>
          <w:b/>
          <w:u w:val="single"/>
        </w:rPr>
        <w:t>Gruppe 2</w:t>
      </w:r>
      <w:r w:rsidR="00244647" w:rsidRPr="00D40AD3">
        <w:rPr>
          <w:b/>
        </w:rPr>
        <w:t>:</w:t>
      </w:r>
    </w:p>
    <w:p w:rsidR="00065BFC" w:rsidRPr="00D40AD3" w:rsidRDefault="00065BFC" w:rsidP="00F44A12">
      <w:pPr>
        <w:spacing w:line="240" w:lineRule="auto"/>
        <w:jc w:val="both"/>
      </w:pPr>
      <w:r w:rsidRPr="00D40AD3">
        <w:t xml:space="preserve">Ved </w:t>
      </w:r>
      <w:proofErr w:type="spellStart"/>
      <w:r w:rsidRPr="00D40AD3">
        <w:t>arytmier</w:t>
      </w:r>
      <w:proofErr w:type="spellEnd"/>
      <w:r w:rsidRPr="00D40AD3">
        <w:t xml:space="preserve"> kan kørslen genoptages en uge efter vellykket </w:t>
      </w:r>
      <w:proofErr w:type="spellStart"/>
      <w:r w:rsidRPr="00D40AD3">
        <w:t>ablation</w:t>
      </w:r>
      <w:proofErr w:type="spellEnd"/>
      <w:r w:rsidRPr="00D40AD3">
        <w:t>.</w:t>
      </w:r>
    </w:p>
    <w:p w:rsidR="00065BFC" w:rsidRPr="00D40AD3" w:rsidRDefault="00065BFC" w:rsidP="00F44A12">
      <w:pPr>
        <w:spacing w:line="240" w:lineRule="auto"/>
        <w:jc w:val="both"/>
      </w:pPr>
      <w:r w:rsidRPr="00D40AD3">
        <w:t>Efter AKS kan kørslen genoptages efter 30 dage, såfremt ansøger er velbehandlet og uden symptomer.</w:t>
      </w:r>
    </w:p>
    <w:p w:rsidR="00065BFC" w:rsidRPr="00D40AD3" w:rsidRDefault="00065BFC" w:rsidP="00F44A12">
      <w:pPr>
        <w:spacing w:line="240" w:lineRule="auto"/>
        <w:jc w:val="both"/>
      </w:pPr>
      <w:r w:rsidRPr="00D40AD3">
        <w:t>Efter CABG kan kørslen genoptages tre måned</w:t>
      </w:r>
      <w:r w:rsidR="00405EFF" w:rsidRPr="00D40AD3">
        <w:t>er</w:t>
      </w:r>
      <w:r w:rsidRPr="00D40AD3">
        <w:t xml:space="preserve"> efter udskrivelse</w:t>
      </w:r>
      <w:r w:rsidR="00405EFF" w:rsidRPr="00D40AD3">
        <w:t>,</w:t>
      </w:r>
      <w:r w:rsidRPr="00D40AD3">
        <w:t xml:space="preserve"> såfremt ansøger er velbehandlet og uden symptomer.</w:t>
      </w:r>
    </w:p>
    <w:p w:rsidR="00065BFC" w:rsidRPr="00D40AD3" w:rsidRDefault="00065BFC" w:rsidP="00F44A12">
      <w:pPr>
        <w:spacing w:line="240" w:lineRule="auto"/>
        <w:jc w:val="both"/>
      </w:pPr>
      <w:r w:rsidRPr="00D40AD3">
        <w:t>Ved recidiverende synkoper kan kørsel genoptages efter adækvat udredning og effektiv behandling</w:t>
      </w:r>
      <w:r w:rsidR="00244647" w:rsidRPr="00D40AD3">
        <w:t>,</w:t>
      </w:r>
      <w:r w:rsidRPr="00D40AD3">
        <w:t xml:space="preserve"> og </w:t>
      </w:r>
      <w:r w:rsidR="00883345" w:rsidRPr="00D40AD3">
        <w:t xml:space="preserve">når </w:t>
      </w:r>
      <w:r w:rsidRPr="00D40AD3">
        <w:t xml:space="preserve">ansøger har været </w:t>
      </w:r>
      <w:proofErr w:type="spellStart"/>
      <w:r w:rsidRPr="00D40AD3">
        <w:t>anfaldsfri</w:t>
      </w:r>
      <w:proofErr w:type="spellEnd"/>
      <w:r w:rsidRPr="00D40AD3">
        <w:t xml:space="preserve"> i 12 måneder.</w:t>
      </w:r>
    </w:p>
    <w:p w:rsidR="00065BFC" w:rsidRPr="00D40AD3" w:rsidRDefault="00065BFC" w:rsidP="00F44A12">
      <w:pPr>
        <w:spacing w:line="240" w:lineRule="auto"/>
        <w:jc w:val="both"/>
      </w:pPr>
      <w:r w:rsidRPr="00D40AD3">
        <w:t xml:space="preserve">Ved Sinus </w:t>
      </w:r>
      <w:proofErr w:type="spellStart"/>
      <w:r w:rsidRPr="00D40AD3">
        <w:t>caroticus</w:t>
      </w:r>
      <w:proofErr w:type="spellEnd"/>
      <w:r w:rsidRPr="00D40AD3">
        <w:t xml:space="preserve"> synkope kan kørsel genoptages fire uger efter anlæggelse af pacemaker og ophør af symptomer ved </w:t>
      </w:r>
      <w:proofErr w:type="spellStart"/>
      <w:r w:rsidRPr="00D40AD3">
        <w:t>carotis</w:t>
      </w:r>
      <w:proofErr w:type="spellEnd"/>
      <w:r w:rsidRPr="00D40AD3">
        <w:t xml:space="preserve"> massage.</w:t>
      </w:r>
    </w:p>
    <w:p w:rsidR="001A5706" w:rsidRPr="00D40AD3" w:rsidRDefault="00405EFF" w:rsidP="00F44A12">
      <w:pPr>
        <w:spacing w:line="240" w:lineRule="auto"/>
        <w:jc w:val="both"/>
      </w:pPr>
      <w:r w:rsidRPr="00D40AD3">
        <w:t xml:space="preserve">Ved </w:t>
      </w:r>
      <w:proofErr w:type="spellStart"/>
      <w:r w:rsidRPr="00D40AD3">
        <w:t>b</w:t>
      </w:r>
      <w:r w:rsidR="00065BFC" w:rsidRPr="00D40AD3">
        <w:t>radyarytmier</w:t>
      </w:r>
      <w:proofErr w:type="spellEnd"/>
      <w:r w:rsidR="00065BFC" w:rsidRPr="00D40AD3">
        <w:t xml:space="preserve"> med indikation for pacemakerbehandling med eller uden synkope kan kørsel genoptages </w:t>
      </w:r>
      <w:r w:rsidRPr="00D40AD3">
        <w:t>fire</w:t>
      </w:r>
      <w:r w:rsidR="00065BFC" w:rsidRPr="00D40AD3">
        <w:t xml:space="preserve"> uger</w:t>
      </w:r>
      <w:r w:rsidRPr="00D40AD3">
        <w:t xml:space="preserve"> efter</w:t>
      </w:r>
      <w:r w:rsidR="00065BFC" w:rsidRPr="00D40AD3">
        <w:t xml:space="preserve"> pacemakerimplantation på </w:t>
      </w:r>
      <w:r w:rsidRPr="00D40AD3">
        <w:t>baggrund af en</w:t>
      </w:r>
      <w:r w:rsidR="00065BFC" w:rsidRPr="00D40AD3">
        <w:t xml:space="preserve"> udtalelse </w:t>
      </w:r>
      <w:r w:rsidRPr="00D40AD3">
        <w:t>fra det</w:t>
      </w:r>
      <w:r w:rsidR="00065BFC" w:rsidRPr="00D40AD3">
        <w:t xml:space="preserve"> behandlende pacemakercenter</w:t>
      </w:r>
      <w:r w:rsidRPr="00D40AD3">
        <w:t xml:space="preserve">. </w:t>
      </w:r>
    </w:p>
    <w:p w:rsidR="00065BFC" w:rsidRPr="00D40AD3" w:rsidRDefault="00227BCA" w:rsidP="00F44A12">
      <w:pPr>
        <w:spacing w:line="240" w:lineRule="auto"/>
        <w:jc w:val="both"/>
      </w:pPr>
      <w:r w:rsidRPr="00D40AD3">
        <w:t>I</w:t>
      </w:r>
      <w:r w:rsidR="00065BFC" w:rsidRPr="00D40AD3">
        <w:t xml:space="preserve">mplantation af </w:t>
      </w:r>
      <w:r w:rsidR="00405EFF" w:rsidRPr="00D40AD3">
        <w:t xml:space="preserve">en </w:t>
      </w:r>
      <w:r w:rsidR="00065BFC" w:rsidRPr="00D40AD3">
        <w:t>ICD</w:t>
      </w:r>
      <w:r w:rsidR="00244647" w:rsidRPr="00D40AD3">
        <w:t>-</w:t>
      </w:r>
      <w:r w:rsidR="00065BFC" w:rsidRPr="00D40AD3">
        <w:t xml:space="preserve">enhed </w:t>
      </w:r>
      <w:r w:rsidRPr="00D40AD3">
        <w:t xml:space="preserve">medfører som udgangspunkt et varigt kørselsforbud for førere i </w:t>
      </w:r>
      <w:r w:rsidR="00A603D2" w:rsidRPr="00D40AD3">
        <w:t>Gruppe</w:t>
      </w:r>
      <w:r w:rsidRPr="00D40AD3">
        <w:t xml:space="preserve"> 2. </w:t>
      </w:r>
    </w:p>
    <w:p w:rsidR="001A5706" w:rsidRPr="00D40AD3" w:rsidRDefault="00065BFC" w:rsidP="00F44A12">
      <w:pPr>
        <w:spacing w:line="240" w:lineRule="auto"/>
        <w:jc w:val="both"/>
      </w:pPr>
      <w:r w:rsidRPr="00D40AD3">
        <w:lastRenderedPageBreak/>
        <w:t>Hjertetransplantation giver umiddelbart kørselsforbud, men kørslen kan genoptages efter 12 måneders observation</w:t>
      </w:r>
      <w:r w:rsidR="00227BCA" w:rsidRPr="00D40AD3">
        <w:t>,</w:t>
      </w:r>
      <w:r w:rsidRPr="00D40AD3">
        <w:t xml:space="preserve"> hvis EF &gt;55 %, hvis arbejdskapaciteten er 80 % af forventet, og </w:t>
      </w:r>
      <w:r w:rsidR="00883345" w:rsidRPr="00D40AD3">
        <w:t xml:space="preserve">hvis </w:t>
      </w:r>
      <w:r w:rsidR="00227BCA" w:rsidRPr="00D40AD3">
        <w:t xml:space="preserve">der ikke er </w:t>
      </w:r>
      <w:r w:rsidRPr="00D40AD3">
        <w:t xml:space="preserve">tegn på </w:t>
      </w:r>
      <w:proofErr w:type="spellStart"/>
      <w:r w:rsidRPr="00D40AD3">
        <w:t>allograft</w:t>
      </w:r>
      <w:proofErr w:type="spellEnd"/>
      <w:r w:rsidRPr="00D40AD3">
        <w:t xml:space="preserve"> </w:t>
      </w:r>
      <w:proofErr w:type="spellStart"/>
      <w:r w:rsidRPr="00D40AD3">
        <w:t>vaskulopati</w:t>
      </w:r>
      <w:proofErr w:type="spellEnd"/>
      <w:r w:rsidRPr="00D40AD3">
        <w:t xml:space="preserve"> ved screeningsundersøgelse.</w:t>
      </w:r>
      <w:r w:rsidR="00227BCA" w:rsidRPr="00D40AD3">
        <w:t xml:space="preserve"> </w:t>
      </w:r>
    </w:p>
    <w:p w:rsidR="00065BFC" w:rsidRPr="00D40AD3" w:rsidRDefault="00065BFC" w:rsidP="00F44A12">
      <w:pPr>
        <w:spacing w:line="240" w:lineRule="auto"/>
        <w:jc w:val="both"/>
      </w:pPr>
      <w:proofErr w:type="spellStart"/>
      <w:r w:rsidRPr="00D40AD3">
        <w:t>Hypertension</w:t>
      </w:r>
      <w:proofErr w:type="spellEnd"/>
      <w:r w:rsidR="00227BCA" w:rsidRPr="00D40AD3">
        <w:t xml:space="preserve"> (forhøjet blodtryk)</w:t>
      </w:r>
      <w:r w:rsidRPr="00D40AD3">
        <w:t xml:space="preserve"> skal være velbehandlet (døgn-BT &lt;180/110),</w:t>
      </w:r>
      <w:r w:rsidR="00227BCA" w:rsidRPr="00D40AD3">
        <w:t xml:space="preserve"> og der må ikke være</w:t>
      </w:r>
      <w:r w:rsidRPr="00D40AD3">
        <w:t xml:space="preserve"> bivirkninger af behandlingen.</w:t>
      </w:r>
    </w:p>
    <w:p w:rsidR="00065BFC" w:rsidRPr="00D40AD3" w:rsidRDefault="00065BFC" w:rsidP="00F44A12">
      <w:pPr>
        <w:spacing w:line="240" w:lineRule="auto"/>
        <w:jc w:val="both"/>
        <w:rPr>
          <w:u w:val="single"/>
        </w:rPr>
      </w:pPr>
      <w:r w:rsidRPr="00D40AD3">
        <w:rPr>
          <w:u w:val="single"/>
        </w:rPr>
        <w:t>Dokumentation ved udstedelse og fornyelse af kørekort</w:t>
      </w:r>
    </w:p>
    <w:p w:rsidR="00065BFC" w:rsidRPr="00D40AD3" w:rsidRDefault="00065BFC" w:rsidP="00F44A12">
      <w:pPr>
        <w:spacing w:line="240" w:lineRule="auto"/>
        <w:jc w:val="both"/>
      </w:pPr>
      <w:r w:rsidRPr="00D40AD3">
        <w:rPr>
          <w:color w:val="000000"/>
        </w:rPr>
        <w:t xml:space="preserve">Ved kendte kardiale forhold </w:t>
      </w:r>
      <w:r w:rsidR="001A5706" w:rsidRPr="00D40AD3">
        <w:rPr>
          <w:color w:val="000000"/>
        </w:rPr>
        <w:t xml:space="preserve">af trafiksikkerhedsmæssig betydning </w:t>
      </w:r>
      <w:r w:rsidRPr="00D40AD3">
        <w:rPr>
          <w:color w:val="000000"/>
        </w:rPr>
        <w:t xml:space="preserve">bør </w:t>
      </w:r>
      <w:r w:rsidR="001A5706" w:rsidRPr="00D40AD3">
        <w:rPr>
          <w:color w:val="000000"/>
        </w:rPr>
        <w:t xml:space="preserve">de </w:t>
      </w:r>
      <w:r w:rsidRPr="00D40AD3">
        <w:rPr>
          <w:color w:val="000000"/>
        </w:rPr>
        <w:t xml:space="preserve">sidste epikriser </w:t>
      </w:r>
      <w:r w:rsidR="001A5706" w:rsidRPr="00D40AD3">
        <w:rPr>
          <w:color w:val="000000"/>
        </w:rPr>
        <w:t xml:space="preserve">eller journaluddrag </w:t>
      </w:r>
      <w:r w:rsidRPr="00D40AD3">
        <w:rPr>
          <w:color w:val="000000"/>
        </w:rPr>
        <w:t>fra kardiologisk udredning og behandling indgå i ansøgningen om kørekort.</w:t>
      </w:r>
      <w:r w:rsidRPr="00D40AD3">
        <w:rPr>
          <w:vanish/>
          <w:color w:val="000000"/>
        </w:rPr>
        <w:t xml:space="preserve">, </w:t>
      </w:r>
    </w:p>
    <w:p w:rsidR="003A06B4" w:rsidRPr="00D40AD3" w:rsidRDefault="003A06B4" w:rsidP="00820107">
      <w:pPr>
        <w:spacing w:line="240" w:lineRule="auto"/>
        <w:jc w:val="both"/>
        <w:rPr>
          <w:b/>
          <w:i/>
          <w:sz w:val="24"/>
          <w:szCs w:val="24"/>
        </w:rPr>
      </w:pPr>
    </w:p>
    <w:p w:rsidR="008A0B88" w:rsidRPr="00D40AD3" w:rsidRDefault="00227BCA" w:rsidP="00820107">
      <w:pPr>
        <w:spacing w:line="240" w:lineRule="auto"/>
        <w:jc w:val="both"/>
        <w:rPr>
          <w:b/>
          <w:i/>
          <w:sz w:val="24"/>
          <w:szCs w:val="24"/>
        </w:rPr>
      </w:pPr>
      <w:r w:rsidRPr="00D40AD3">
        <w:rPr>
          <w:b/>
          <w:i/>
          <w:sz w:val="24"/>
          <w:szCs w:val="24"/>
        </w:rPr>
        <w:t xml:space="preserve">5.2. </w:t>
      </w:r>
      <w:proofErr w:type="spellStart"/>
      <w:r w:rsidR="00065BFC" w:rsidRPr="00D40AD3">
        <w:rPr>
          <w:b/>
          <w:i/>
          <w:sz w:val="24"/>
          <w:szCs w:val="24"/>
        </w:rPr>
        <w:t>Cerebrovaskulær</w:t>
      </w:r>
      <w:proofErr w:type="spellEnd"/>
      <w:r w:rsidR="00065BFC" w:rsidRPr="00D40AD3">
        <w:rPr>
          <w:b/>
          <w:i/>
          <w:sz w:val="24"/>
          <w:szCs w:val="24"/>
        </w:rPr>
        <w:t xml:space="preserve"> sygdom</w:t>
      </w:r>
      <w:r w:rsidRPr="00D40AD3">
        <w:rPr>
          <w:b/>
          <w:i/>
          <w:sz w:val="24"/>
          <w:szCs w:val="24"/>
        </w:rPr>
        <w:t xml:space="preserve"> </w:t>
      </w:r>
      <w:r w:rsidR="00784F2D" w:rsidRPr="00D40AD3">
        <w:rPr>
          <w:b/>
          <w:i/>
          <w:sz w:val="24"/>
          <w:szCs w:val="24"/>
        </w:rPr>
        <w:t>(F3)</w:t>
      </w:r>
    </w:p>
    <w:p w:rsidR="00784F2D" w:rsidRPr="00D40AD3" w:rsidRDefault="00784F2D" w:rsidP="00820107">
      <w:pPr>
        <w:spacing w:line="240" w:lineRule="auto"/>
        <w:jc w:val="both"/>
        <w:rPr>
          <w:u w:val="single"/>
        </w:rPr>
      </w:pPr>
      <w:r w:rsidRPr="00D40AD3">
        <w:rPr>
          <w:u w:val="single"/>
        </w:rPr>
        <w:t>Generelle forhold</w:t>
      </w:r>
    </w:p>
    <w:tbl>
      <w:tblPr>
        <w:tblStyle w:val="Tabel-Gitter"/>
        <w:tblW w:w="0" w:type="auto"/>
        <w:tblLook w:val="04A0" w:firstRow="1" w:lastRow="0" w:firstColumn="1" w:lastColumn="0" w:noHBand="0" w:noVBand="1"/>
      </w:tblPr>
      <w:tblGrid>
        <w:gridCol w:w="9778"/>
      </w:tblGrid>
      <w:tr w:rsidR="00227BCA" w:rsidRPr="00D40AD3" w:rsidTr="00227BCA">
        <w:tc>
          <w:tcPr>
            <w:tcW w:w="9778" w:type="dxa"/>
          </w:tcPr>
          <w:p w:rsidR="00227BCA" w:rsidRPr="00D40AD3" w:rsidRDefault="00227BCA" w:rsidP="008027F6">
            <w:r w:rsidRPr="00D40AD3">
              <w:t xml:space="preserve">Blodprop eller blødning i hjernen (apopleksi) giver et pludseligt indsættende tab af kropsfunktioner på grund af forstyrrelser i hjernens blodcirkulation. Hjerneblødning er årsag til 10-15 % af tilfældene, mens blodprop i hjernen er årsagen i 80-85 % af tilfældene. Hvis symptomerne forsvinder indenfor 24 timer, kalder man det transitorisk cerebral </w:t>
            </w:r>
            <w:proofErr w:type="spellStart"/>
            <w:r w:rsidRPr="00D40AD3">
              <w:t>iskæmi</w:t>
            </w:r>
            <w:proofErr w:type="spellEnd"/>
            <w:r w:rsidRPr="00D40AD3">
              <w:t xml:space="preserve"> TCI eller transitorisk </w:t>
            </w:r>
            <w:proofErr w:type="spellStart"/>
            <w:r w:rsidRPr="00D40AD3">
              <w:t>iskæmisk</w:t>
            </w:r>
            <w:proofErr w:type="spellEnd"/>
            <w:r w:rsidRPr="00D40AD3">
              <w:t xml:space="preserve"> attak, TIA. De fleste TCI </w:t>
            </w:r>
            <w:r w:rsidR="00EE65CD" w:rsidRPr="00D40AD3">
              <w:t xml:space="preserve">tilfælde </w:t>
            </w:r>
            <w:r w:rsidRPr="00D40AD3">
              <w:t>varer under en time.</w:t>
            </w:r>
          </w:p>
        </w:tc>
      </w:tr>
    </w:tbl>
    <w:p w:rsidR="00784F2D" w:rsidRPr="00D40AD3" w:rsidRDefault="00227BCA" w:rsidP="00820107">
      <w:pPr>
        <w:spacing w:line="240" w:lineRule="auto"/>
        <w:jc w:val="both"/>
      </w:pPr>
      <w:r w:rsidRPr="00D40AD3">
        <w:br/>
      </w:r>
      <w:r w:rsidR="00EE65CD" w:rsidRPr="00D40AD3">
        <w:t xml:space="preserve">Der vil ofte være behov for, at patienten </w:t>
      </w:r>
      <w:r w:rsidR="00784F2D" w:rsidRPr="00D40AD3">
        <w:t xml:space="preserve">i en periode efter en apopleksi eller TCI undlader kørsel på grund af behovet for restitution og på grund af risikoen for </w:t>
      </w:r>
      <w:r w:rsidR="00926298" w:rsidRPr="00D40AD3">
        <w:t>recidiv</w:t>
      </w:r>
      <w:r w:rsidR="00784F2D" w:rsidRPr="00D40AD3">
        <w:t xml:space="preserve"> af sygdommen. Egentlige apopleksier vil ofte medføre restlammelser og eventuelt kognitive forstyrrelser. Derudover kan </w:t>
      </w:r>
      <w:proofErr w:type="spellStart"/>
      <w:r w:rsidR="00784F2D" w:rsidRPr="00D40AD3">
        <w:t>neglekt</w:t>
      </w:r>
      <w:proofErr w:type="spellEnd"/>
      <w:r w:rsidR="007E613C">
        <w:t xml:space="preserve"> (</w:t>
      </w:r>
      <w:r w:rsidR="007E613C" w:rsidRPr="007E613C">
        <w:t>at man har en mindre opmærksomhed mod sin egen krop eller rummet på den ene side</w:t>
      </w:r>
      <w:r w:rsidR="007E613C">
        <w:t>)</w:t>
      </w:r>
      <w:r w:rsidR="007E613C" w:rsidRPr="007E613C">
        <w:t xml:space="preserve"> </w:t>
      </w:r>
      <w:r w:rsidR="00784F2D" w:rsidRPr="00D40AD3">
        <w:t xml:space="preserve">udgøre en betydelig trafiksikkerhedsmæssig risiko. Ved alvorlige følger kan </w:t>
      </w:r>
      <w:r w:rsidR="00EE65CD" w:rsidRPr="00D40AD3">
        <w:t xml:space="preserve">fortsat </w:t>
      </w:r>
      <w:r w:rsidR="00784F2D" w:rsidRPr="00D40AD3">
        <w:t xml:space="preserve">kørsel </w:t>
      </w:r>
      <w:r w:rsidR="00EE65CD" w:rsidRPr="00D40AD3">
        <w:t>være umulig</w:t>
      </w:r>
      <w:r w:rsidR="00784F2D" w:rsidRPr="00D40AD3">
        <w:t>.</w:t>
      </w:r>
    </w:p>
    <w:p w:rsidR="00784F2D" w:rsidRPr="00D40AD3" w:rsidRDefault="00784F2D" w:rsidP="00820107">
      <w:pPr>
        <w:spacing w:line="240" w:lineRule="auto"/>
        <w:jc w:val="both"/>
        <w:rPr>
          <w:b/>
        </w:rPr>
      </w:pPr>
      <w:r w:rsidRPr="00D40AD3">
        <w:t xml:space="preserve">Ved vurderingen af alvorligheden af disse tilstande </w:t>
      </w:r>
      <w:r w:rsidR="00822EA3" w:rsidRPr="00D40AD3">
        <w:t xml:space="preserve">bliver der </w:t>
      </w:r>
      <w:r w:rsidRPr="00D40AD3">
        <w:t>anvend</w:t>
      </w:r>
      <w:r w:rsidR="00822EA3" w:rsidRPr="00D40AD3">
        <w:t>t</w:t>
      </w:r>
      <w:r w:rsidRPr="00D40AD3">
        <w:t xml:space="preserve"> et </w:t>
      </w:r>
      <w:r w:rsidR="00EE65CD" w:rsidRPr="00D40AD3">
        <w:t xml:space="preserve">særligt udviklet </w:t>
      </w:r>
      <w:r w:rsidRPr="00D40AD3">
        <w:t>pointsystem</w:t>
      </w:r>
      <w:r w:rsidR="00EE65CD" w:rsidRPr="00D40AD3">
        <w:t xml:space="preserve">, de såkaldte </w:t>
      </w:r>
      <w:r w:rsidRPr="00D40AD3">
        <w:t>SP-II kriterier</w:t>
      </w:r>
      <w:r w:rsidR="00EE65CD" w:rsidRPr="00D40AD3">
        <w:t>,</w:t>
      </w:r>
      <w:r w:rsidRPr="00D40AD3">
        <w:t xml:space="preserve"> med henblik på at estimere risikoen i de enkelte tilfælde. </w:t>
      </w:r>
      <w:r w:rsidR="00EE65CD" w:rsidRPr="00D40AD3">
        <w:t xml:space="preserve">Det </w:t>
      </w:r>
      <w:r w:rsidR="00C43721" w:rsidRPr="00D40AD3">
        <w:t xml:space="preserve">skal både </w:t>
      </w:r>
      <w:r w:rsidR="00EE65CD" w:rsidRPr="00D40AD3">
        <w:t>anvend</w:t>
      </w:r>
      <w:r w:rsidR="00C43721" w:rsidRPr="00D40AD3">
        <w:t>es,</w:t>
      </w:r>
      <w:r w:rsidR="00EE65CD" w:rsidRPr="00D40AD3">
        <w:t xml:space="preserve"> når</w:t>
      </w:r>
      <w:r w:rsidR="00C43721" w:rsidRPr="00D40AD3">
        <w:t xml:space="preserve"> lægen overvejer, om der skal udstedes</w:t>
      </w:r>
      <w:r w:rsidR="00EE65CD" w:rsidRPr="00D40AD3">
        <w:t xml:space="preserve"> et kørselsforbud</w:t>
      </w:r>
      <w:r w:rsidR="00C43721" w:rsidRPr="00D40AD3">
        <w:t xml:space="preserve">, </w:t>
      </w:r>
      <w:r w:rsidR="00EE65CD" w:rsidRPr="00D40AD3">
        <w:t xml:space="preserve">og når sager om fornyelse af kørekort skal behandles. </w:t>
      </w:r>
      <w:r w:rsidRPr="00D40AD3">
        <w:t>Principperne i pointsystemet fremgår af tabellen nedenfor.</w:t>
      </w:r>
    </w:p>
    <w:p w:rsidR="00784F2D" w:rsidRPr="00D40AD3" w:rsidRDefault="00E845F3" w:rsidP="00820107">
      <w:pPr>
        <w:autoSpaceDE w:val="0"/>
        <w:autoSpaceDN w:val="0"/>
        <w:adjustRightInd w:val="0"/>
        <w:spacing w:line="240" w:lineRule="auto"/>
        <w:jc w:val="both"/>
        <w:rPr>
          <w:bCs/>
          <w:color w:val="000000"/>
          <w:u w:val="single"/>
        </w:rPr>
      </w:pPr>
      <w:r w:rsidRPr="00D40AD3">
        <w:rPr>
          <w:u w:val="single"/>
        </w:rPr>
        <w:t>Kriterier for vurdering af t</w:t>
      </w:r>
      <w:r w:rsidR="00784F2D" w:rsidRPr="00D40AD3">
        <w:rPr>
          <w:u w:val="single"/>
        </w:rPr>
        <w:t>ransitorisk c</w:t>
      </w:r>
      <w:r w:rsidRPr="00D40AD3">
        <w:rPr>
          <w:u w:val="single"/>
        </w:rPr>
        <w:t xml:space="preserve">erebral </w:t>
      </w:r>
      <w:proofErr w:type="spellStart"/>
      <w:r w:rsidRPr="00D40AD3">
        <w:rPr>
          <w:u w:val="single"/>
        </w:rPr>
        <w:t>iskæmi</w:t>
      </w:r>
      <w:proofErr w:type="spellEnd"/>
      <w:r w:rsidRPr="00D40AD3">
        <w:rPr>
          <w:u w:val="single"/>
        </w:rPr>
        <w:t xml:space="preserve"> (TCI) og l</w:t>
      </w:r>
      <w:r w:rsidR="00784F2D" w:rsidRPr="00D40AD3">
        <w:rPr>
          <w:u w:val="single"/>
        </w:rPr>
        <w:t xml:space="preserve">et </w:t>
      </w:r>
      <w:r w:rsidRPr="00D40AD3">
        <w:rPr>
          <w:u w:val="single"/>
        </w:rPr>
        <w:t>a</w:t>
      </w:r>
      <w:r w:rsidR="00784F2D" w:rsidRPr="00D40AD3">
        <w:rPr>
          <w:u w:val="single"/>
        </w:rPr>
        <w:t>popleksi (SP-II-kriterier)</w:t>
      </w:r>
    </w:p>
    <w:tbl>
      <w:tblPr>
        <w:tblStyle w:val="Tabel-Gitter"/>
        <w:tblW w:w="0" w:type="auto"/>
        <w:tblLook w:val="04A0" w:firstRow="1" w:lastRow="0" w:firstColumn="1" w:lastColumn="0" w:noHBand="0" w:noVBand="1"/>
      </w:tblPr>
      <w:tblGrid>
        <w:gridCol w:w="4889"/>
        <w:gridCol w:w="4889"/>
      </w:tblGrid>
      <w:tr w:rsidR="00784F2D" w:rsidRPr="00D40AD3" w:rsidTr="00E908ED">
        <w:tc>
          <w:tcPr>
            <w:tcW w:w="4889" w:type="dxa"/>
          </w:tcPr>
          <w:p w:rsidR="00784F2D" w:rsidRPr="00D40AD3" w:rsidRDefault="00784F2D" w:rsidP="00820107">
            <w:pPr>
              <w:jc w:val="both"/>
              <w:rPr>
                <w:u w:val="single"/>
              </w:rPr>
            </w:pPr>
            <w:r w:rsidRPr="00D40AD3">
              <w:t>Aktuel apopleksi (ikke TCI)</w:t>
            </w:r>
          </w:p>
        </w:tc>
        <w:tc>
          <w:tcPr>
            <w:tcW w:w="4889" w:type="dxa"/>
          </w:tcPr>
          <w:p w:rsidR="00784F2D" w:rsidRPr="00D40AD3" w:rsidRDefault="00784F2D" w:rsidP="00820107">
            <w:pPr>
              <w:jc w:val="both"/>
              <w:rPr>
                <w:u w:val="single"/>
              </w:rPr>
            </w:pPr>
            <w:r w:rsidRPr="00D40AD3">
              <w:t>2 point</w:t>
            </w:r>
          </w:p>
        </w:tc>
      </w:tr>
      <w:tr w:rsidR="00784F2D" w:rsidRPr="00D40AD3" w:rsidTr="00E908ED">
        <w:tc>
          <w:tcPr>
            <w:tcW w:w="4889" w:type="dxa"/>
          </w:tcPr>
          <w:p w:rsidR="00784F2D" w:rsidRPr="00D40AD3" w:rsidRDefault="00784F2D" w:rsidP="00820107">
            <w:pPr>
              <w:jc w:val="both"/>
              <w:rPr>
                <w:u w:val="single"/>
              </w:rPr>
            </w:pPr>
            <w:r w:rsidRPr="00D40AD3">
              <w:t xml:space="preserve">Alder ≥ 70     </w:t>
            </w:r>
          </w:p>
        </w:tc>
        <w:tc>
          <w:tcPr>
            <w:tcW w:w="4889" w:type="dxa"/>
          </w:tcPr>
          <w:p w:rsidR="00784F2D" w:rsidRPr="00D40AD3" w:rsidRDefault="00784F2D" w:rsidP="00820107">
            <w:pPr>
              <w:jc w:val="both"/>
              <w:rPr>
                <w:u w:val="single"/>
              </w:rPr>
            </w:pPr>
            <w:r w:rsidRPr="00D40AD3">
              <w:t>2 point</w:t>
            </w:r>
          </w:p>
        </w:tc>
      </w:tr>
      <w:tr w:rsidR="00784F2D" w:rsidRPr="00D40AD3" w:rsidTr="00E908ED">
        <w:tc>
          <w:tcPr>
            <w:tcW w:w="4889" w:type="dxa"/>
          </w:tcPr>
          <w:p w:rsidR="00784F2D" w:rsidRPr="00D40AD3" w:rsidRDefault="00784F2D" w:rsidP="00820107">
            <w:pPr>
              <w:jc w:val="both"/>
              <w:rPr>
                <w:u w:val="single"/>
              </w:rPr>
            </w:pPr>
            <w:proofErr w:type="spellStart"/>
            <w:r w:rsidRPr="00D40AD3">
              <w:t>Hypertension</w:t>
            </w:r>
            <w:proofErr w:type="spellEnd"/>
            <w:r w:rsidRPr="00D40AD3">
              <w:t xml:space="preserve"> (BT &gt; 140/90 mm Hg)</w:t>
            </w:r>
          </w:p>
        </w:tc>
        <w:tc>
          <w:tcPr>
            <w:tcW w:w="4889" w:type="dxa"/>
          </w:tcPr>
          <w:p w:rsidR="00784F2D" w:rsidRPr="00D40AD3" w:rsidRDefault="00784F2D" w:rsidP="00820107">
            <w:pPr>
              <w:jc w:val="both"/>
            </w:pPr>
            <w:r w:rsidRPr="00D40AD3">
              <w:t>1 point</w:t>
            </w:r>
          </w:p>
        </w:tc>
      </w:tr>
      <w:tr w:rsidR="00784F2D" w:rsidRPr="00D40AD3" w:rsidTr="00E908ED">
        <w:tc>
          <w:tcPr>
            <w:tcW w:w="4889" w:type="dxa"/>
          </w:tcPr>
          <w:p w:rsidR="00784F2D" w:rsidRPr="00D40AD3" w:rsidRDefault="00784F2D" w:rsidP="00820107">
            <w:pPr>
              <w:jc w:val="both"/>
              <w:rPr>
                <w:u w:val="single"/>
              </w:rPr>
            </w:pPr>
            <w:proofErr w:type="spellStart"/>
            <w:r w:rsidRPr="00D40AD3">
              <w:t>Iskæmisk</w:t>
            </w:r>
            <w:proofErr w:type="spellEnd"/>
            <w:r w:rsidRPr="00D40AD3">
              <w:t xml:space="preserve"> hjertesygdom</w:t>
            </w:r>
          </w:p>
        </w:tc>
        <w:tc>
          <w:tcPr>
            <w:tcW w:w="4889" w:type="dxa"/>
          </w:tcPr>
          <w:p w:rsidR="00784F2D" w:rsidRPr="00D40AD3" w:rsidRDefault="00784F2D" w:rsidP="00820107">
            <w:pPr>
              <w:jc w:val="both"/>
            </w:pPr>
            <w:r w:rsidRPr="00D40AD3">
              <w:t>1 point</w:t>
            </w:r>
          </w:p>
        </w:tc>
      </w:tr>
      <w:tr w:rsidR="00784F2D" w:rsidRPr="00D40AD3" w:rsidTr="00E908ED">
        <w:tc>
          <w:tcPr>
            <w:tcW w:w="4889" w:type="dxa"/>
          </w:tcPr>
          <w:p w:rsidR="00784F2D" w:rsidRPr="00D40AD3" w:rsidRDefault="00784F2D" w:rsidP="00820107">
            <w:pPr>
              <w:jc w:val="both"/>
              <w:rPr>
                <w:u w:val="single"/>
              </w:rPr>
            </w:pPr>
            <w:r w:rsidRPr="00D40AD3">
              <w:t xml:space="preserve">Tidligere apopleksi </w:t>
            </w:r>
          </w:p>
        </w:tc>
        <w:tc>
          <w:tcPr>
            <w:tcW w:w="4889" w:type="dxa"/>
          </w:tcPr>
          <w:p w:rsidR="00784F2D" w:rsidRPr="00D40AD3" w:rsidRDefault="00784F2D" w:rsidP="00820107">
            <w:pPr>
              <w:jc w:val="both"/>
            </w:pPr>
            <w:r w:rsidRPr="00D40AD3">
              <w:t>3 point</w:t>
            </w:r>
          </w:p>
        </w:tc>
      </w:tr>
      <w:tr w:rsidR="00784F2D" w:rsidRPr="00D40AD3" w:rsidTr="00E908ED">
        <w:tc>
          <w:tcPr>
            <w:tcW w:w="4889" w:type="dxa"/>
          </w:tcPr>
          <w:p w:rsidR="00784F2D" w:rsidRPr="00D40AD3" w:rsidRDefault="00784F2D" w:rsidP="00820107">
            <w:pPr>
              <w:jc w:val="both"/>
              <w:rPr>
                <w:u w:val="single"/>
              </w:rPr>
            </w:pPr>
            <w:r w:rsidRPr="00D40AD3">
              <w:t>Sukkersyge</w:t>
            </w:r>
          </w:p>
        </w:tc>
        <w:tc>
          <w:tcPr>
            <w:tcW w:w="4889" w:type="dxa"/>
          </w:tcPr>
          <w:p w:rsidR="00784F2D" w:rsidRPr="00D40AD3" w:rsidRDefault="00784F2D" w:rsidP="00820107">
            <w:pPr>
              <w:jc w:val="both"/>
            </w:pPr>
            <w:r w:rsidRPr="00D40AD3">
              <w:t>3 point</w:t>
            </w:r>
          </w:p>
        </w:tc>
      </w:tr>
      <w:tr w:rsidR="00784F2D" w:rsidRPr="00D40AD3" w:rsidTr="00E908ED">
        <w:trPr>
          <w:trHeight w:val="283"/>
        </w:trPr>
        <w:tc>
          <w:tcPr>
            <w:tcW w:w="4889" w:type="dxa"/>
          </w:tcPr>
          <w:p w:rsidR="00784F2D" w:rsidRPr="00D40AD3" w:rsidRDefault="00784F2D" w:rsidP="00820107">
            <w:pPr>
              <w:jc w:val="both"/>
              <w:rPr>
                <w:u w:val="single"/>
              </w:rPr>
            </w:pPr>
            <w:r w:rsidRPr="00D40AD3">
              <w:t>Erkendt hjerteinsufficiens</w:t>
            </w:r>
          </w:p>
        </w:tc>
        <w:tc>
          <w:tcPr>
            <w:tcW w:w="4889" w:type="dxa"/>
          </w:tcPr>
          <w:p w:rsidR="00784F2D" w:rsidRPr="00D40AD3" w:rsidRDefault="00784F2D" w:rsidP="00820107">
            <w:pPr>
              <w:spacing w:after="200"/>
              <w:jc w:val="both"/>
              <w:rPr>
                <w:b/>
              </w:rPr>
            </w:pPr>
            <w:r w:rsidRPr="00D40AD3">
              <w:t>3 point</w:t>
            </w:r>
          </w:p>
        </w:tc>
      </w:tr>
    </w:tbl>
    <w:p w:rsidR="00784F2D" w:rsidRPr="00D40AD3" w:rsidRDefault="00784F2D" w:rsidP="00820107">
      <w:pPr>
        <w:spacing w:line="240" w:lineRule="auto"/>
        <w:jc w:val="both"/>
      </w:pPr>
    </w:p>
    <w:p w:rsidR="00E845F3" w:rsidRPr="00D40AD3" w:rsidRDefault="00E845F3" w:rsidP="00820107">
      <w:pPr>
        <w:spacing w:line="240" w:lineRule="auto"/>
        <w:jc w:val="both"/>
      </w:pPr>
      <w:r w:rsidRPr="00D40AD3">
        <w:t>Ved let apopleksi forstås en apopleksi, hvor symptomerne er remitteret inden for en uge.</w:t>
      </w:r>
    </w:p>
    <w:p w:rsidR="00784F2D" w:rsidRPr="00D40AD3" w:rsidRDefault="00784F2D" w:rsidP="00820107">
      <w:pPr>
        <w:spacing w:line="240" w:lineRule="auto"/>
        <w:jc w:val="both"/>
        <w:rPr>
          <w:u w:val="single"/>
        </w:rPr>
      </w:pPr>
      <w:r w:rsidRPr="00D40AD3">
        <w:rPr>
          <w:u w:val="single"/>
        </w:rPr>
        <w:lastRenderedPageBreak/>
        <w:t>Lægeligt kørselsforbud</w:t>
      </w:r>
    </w:p>
    <w:p w:rsidR="00784F2D" w:rsidRPr="00D40AD3" w:rsidRDefault="00784F2D" w:rsidP="00820107">
      <w:pPr>
        <w:spacing w:line="240" w:lineRule="auto"/>
        <w:jc w:val="both"/>
      </w:pPr>
      <w:r w:rsidRPr="00D40AD3">
        <w:t>Et kørselsforbud afhænger af risikoen for nye tilfælde og bør primært vurderes ud fra følgende kriterier:</w:t>
      </w:r>
    </w:p>
    <w:p w:rsidR="00784F2D" w:rsidRPr="00D40AD3" w:rsidRDefault="00784F2D" w:rsidP="00820107">
      <w:pPr>
        <w:pStyle w:val="Listeafsnit"/>
        <w:numPr>
          <w:ilvl w:val="0"/>
          <w:numId w:val="17"/>
        </w:numPr>
        <w:spacing w:line="240" w:lineRule="auto"/>
        <w:contextualSpacing/>
        <w:jc w:val="both"/>
      </w:pPr>
      <w:r w:rsidRPr="00D40AD3">
        <w:t xml:space="preserve">SP-II-kriterier (points) </w:t>
      </w:r>
    </w:p>
    <w:p w:rsidR="00784F2D" w:rsidRPr="00D40AD3" w:rsidRDefault="00784F2D" w:rsidP="00820107">
      <w:pPr>
        <w:pStyle w:val="Listeafsnit"/>
        <w:numPr>
          <w:ilvl w:val="0"/>
          <w:numId w:val="17"/>
        </w:numPr>
        <w:spacing w:line="240" w:lineRule="auto"/>
        <w:contextualSpacing/>
        <w:jc w:val="both"/>
      </w:pPr>
      <w:r w:rsidRPr="00D40AD3">
        <w:t>Ele</w:t>
      </w:r>
      <w:r w:rsidR="00813EC4" w:rsidRPr="00D40AD3">
        <w:t>k</w:t>
      </w:r>
      <w:r w:rsidRPr="00D40AD3">
        <w:t>trokardiogram (EKG)</w:t>
      </w:r>
    </w:p>
    <w:p w:rsidR="00784F2D" w:rsidRPr="00D40AD3" w:rsidRDefault="00784F2D" w:rsidP="00820107">
      <w:pPr>
        <w:pStyle w:val="Listeafsnit"/>
        <w:numPr>
          <w:ilvl w:val="0"/>
          <w:numId w:val="17"/>
        </w:numPr>
        <w:spacing w:line="240" w:lineRule="auto"/>
        <w:contextualSpacing/>
        <w:jc w:val="both"/>
      </w:pPr>
      <w:r w:rsidRPr="00D40AD3">
        <w:t>Ultralydsundersøgelse af halskar.</w:t>
      </w:r>
    </w:p>
    <w:p w:rsidR="00784F2D" w:rsidRPr="00D40AD3" w:rsidRDefault="00784F2D" w:rsidP="00820107">
      <w:pPr>
        <w:spacing w:line="240" w:lineRule="auto"/>
        <w:jc w:val="both"/>
        <w:rPr>
          <w:b/>
        </w:rPr>
      </w:pPr>
      <w:r w:rsidRPr="00D40AD3">
        <w:rPr>
          <w:b/>
          <w:u w:val="single"/>
        </w:rPr>
        <w:t>Gruppe 1</w:t>
      </w:r>
      <w:r w:rsidRPr="00D40AD3">
        <w:rPr>
          <w:b/>
        </w:rPr>
        <w:t xml:space="preserve">: </w:t>
      </w:r>
    </w:p>
    <w:p w:rsidR="00784F2D" w:rsidRPr="00D40AD3" w:rsidRDefault="00784F2D" w:rsidP="00820107">
      <w:pPr>
        <w:spacing w:line="240" w:lineRule="auto"/>
        <w:jc w:val="both"/>
      </w:pPr>
      <w:r w:rsidRPr="00D40AD3">
        <w:rPr>
          <w:b/>
        </w:rPr>
        <w:t>Intet kørselsforbud</w:t>
      </w:r>
      <w:r w:rsidRPr="00D40AD3">
        <w:t xml:space="preserve">: Hvis </w:t>
      </w:r>
      <w:r w:rsidR="00E41953" w:rsidRPr="00D40AD3">
        <w:t xml:space="preserve">der er tale om TCI eller let apopleksi, og </w:t>
      </w:r>
      <w:r w:rsidR="00C43721" w:rsidRPr="00D40AD3">
        <w:t>nedenstående tre</w:t>
      </w:r>
      <w:r w:rsidRPr="00D40AD3">
        <w:t xml:space="preserve"> kriterier alle er opfyldt, vil der normalt ikke være grundlag for et kørselsforbud:</w:t>
      </w:r>
    </w:p>
    <w:p w:rsidR="00784F2D" w:rsidRPr="00D40AD3" w:rsidRDefault="00784F2D" w:rsidP="00820107">
      <w:pPr>
        <w:pStyle w:val="Listeafsnit"/>
        <w:numPr>
          <w:ilvl w:val="0"/>
          <w:numId w:val="18"/>
        </w:numPr>
        <w:spacing w:line="240" w:lineRule="auto"/>
        <w:contextualSpacing/>
        <w:jc w:val="both"/>
      </w:pPr>
      <w:r w:rsidRPr="00D40AD3">
        <w:t>Mindre end 4 points (SP-II-kriterier)</w:t>
      </w:r>
    </w:p>
    <w:p w:rsidR="00784F2D" w:rsidRPr="00D40AD3" w:rsidRDefault="00784F2D" w:rsidP="00820107">
      <w:pPr>
        <w:pStyle w:val="Listeafsnit"/>
        <w:numPr>
          <w:ilvl w:val="0"/>
          <w:numId w:val="18"/>
        </w:numPr>
        <w:spacing w:line="240" w:lineRule="auto"/>
        <w:contextualSpacing/>
        <w:jc w:val="both"/>
      </w:pPr>
      <w:r w:rsidRPr="00D40AD3">
        <w:t>Ultralydsundersøgelse af halskar har vist under 50 % stenose</w:t>
      </w:r>
      <w:r w:rsidR="00822EA3" w:rsidRPr="00D40AD3">
        <w:t>.</w:t>
      </w:r>
      <w:r w:rsidRPr="00D40AD3">
        <w:t xml:space="preserve"> </w:t>
      </w:r>
    </w:p>
    <w:p w:rsidR="00784F2D" w:rsidRPr="00D40AD3" w:rsidRDefault="00784F2D" w:rsidP="00820107">
      <w:pPr>
        <w:pStyle w:val="Listeafsnit"/>
        <w:numPr>
          <w:ilvl w:val="0"/>
          <w:numId w:val="18"/>
        </w:numPr>
        <w:spacing w:line="240" w:lineRule="auto"/>
        <w:contextualSpacing/>
        <w:jc w:val="both"/>
      </w:pPr>
      <w:r w:rsidRPr="00D40AD3">
        <w:t>Elektrokardiogram (EKG) uden hjerterytmeforstyrrelser (</w:t>
      </w:r>
      <w:proofErr w:type="spellStart"/>
      <w:r w:rsidRPr="00D40AD3">
        <w:t>atrieflimmer</w:t>
      </w:r>
      <w:proofErr w:type="spellEnd"/>
      <w:r w:rsidRPr="00D40AD3">
        <w:t>)</w:t>
      </w:r>
      <w:r w:rsidR="00822EA3" w:rsidRPr="00D40AD3">
        <w:t>.</w:t>
      </w:r>
      <w:r w:rsidRPr="00D40AD3">
        <w:t xml:space="preserve"> </w:t>
      </w:r>
    </w:p>
    <w:p w:rsidR="00784F2D" w:rsidRPr="00D40AD3" w:rsidRDefault="00822EA3" w:rsidP="00820107">
      <w:pPr>
        <w:spacing w:line="240" w:lineRule="auto"/>
        <w:jc w:val="both"/>
      </w:pPr>
      <w:r w:rsidRPr="00D40AD3">
        <w:rPr>
          <w:b/>
        </w:rPr>
        <w:t>Tre</w:t>
      </w:r>
      <w:r w:rsidR="00784F2D" w:rsidRPr="00D40AD3">
        <w:rPr>
          <w:b/>
        </w:rPr>
        <w:t xml:space="preserve"> måneders kørselsforbud</w:t>
      </w:r>
      <w:r w:rsidR="00784F2D" w:rsidRPr="00D40AD3">
        <w:t xml:space="preserve">: Hvis et eller flere af nedenstående kriterier er </w:t>
      </w:r>
      <w:r w:rsidR="00E41953" w:rsidRPr="00D40AD3">
        <w:t>til stede</w:t>
      </w:r>
      <w:r w:rsidR="00784F2D" w:rsidRPr="00D40AD3">
        <w:t xml:space="preserve">, </w:t>
      </w:r>
      <w:r w:rsidR="00697140" w:rsidRPr="00D40AD3">
        <w:t>bør</w:t>
      </w:r>
      <w:r w:rsidR="00C43721" w:rsidRPr="00D40AD3">
        <w:t xml:space="preserve"> der være minimum tre </w:t>
      </w:r>
      <w:r w:rsidR="00784F2D" w:rsidRPr="00D40AD3">
        <w:t>måneders kørselsforbud:</w:t>
      </w:r>
    </w:p>
    <w:p w:rsidR="00784F2D" w:rsidRPr="00D40AD3" w:rsidRDefault="00784F2D" w:rsidP="00820107">
      <w:pPr>
        <w:pStyle w:val="Listeafsnit"/>
        <w:numPr>
          <w:ilvl w:val="0"/>
          <w:numId w:val="19"/>
        </w:numPr>
        <w:spacing w:line="240" w:lineRule="auto"/>
        <w:contextualSpacing/>
        <w:jc w:val="both"/>
      </w:pPr>
      <w:r w:rsidRPr="00D40AD3">
        <w:t>Hvis der ikke er udført ultralydsundersøgelse af halskar og/eller EKG, uanset antal points.</w:t>
      </w:r>
    </w:p>
    <w:p w:rsidR="00784F2D" w:rsidRPr="00D40AD3" w:rsidRDefault="00784F2D" w:rsidP="00820107">
      <w:pPr>
        <w:pStyle w:val="Listeafsnit"/>
        <w:numPr>
          <w:ilvl w:val="0"/>
          <w:numId w:val="19"/>
        </w:numPr>
        <w:spacing w:line="240" w:lineRule="auto"/>
        <w:contextualSpacing/>
        <w:jc w:val="both"/>
      </w:pPr>
      <w:r w:rsidRPr="00D40AD3">
        <w:t xml:space="preserve">Hvis der er konstateret &gt;50 % stenose (forsnævring) af halskar eller </w:t>
      </w:r>
      <w:proofErr w:type="spellStart"/>
      <w:r w:rsidRPr="00D40AD3">
        <w:t>atrieflimmer</w:t>
      </w:r>
      <w:proofErr w:type="spellEnd"/>
      <w:r w:rsidRPr="00D40AD3">
        <w:t>, uanset antal points</w:t>
      </w:r>
      <w:r w:rsidR="00C43721" w:rsidRPr="00D40AD3">
        <w:t>.</w:t>
      </w:r>
    </w:p>
    <w:p w:rsidR="00784F2D" w:rsidRPr="00D40AD3" w:rsidRDefault="00784F2D" w:rsidP="00820107">
      <w:pPr>
        <w:pStyle w:val="Listeafsnit"/>
        <w:numPr>
          <w:ilvl w:val="0"/>
          <w:numId w:val="19"/>
        </w:numPr>
        <w:spacing w:line="240" w:lineRule="auto"/>
        <w:contextualSpacing/>
        <w:jc w:val="both"/>
      </w:pPr>
      <w:r w:rsidRPr="00D40AD3">
        <w:t>Mellem 4 og 7 points, uanset resultatet af eventuel ultralydsundersøgelse og EKG-undersøgelse.</w:t>
      </w:r>
    </w:p>
    <w:p w:rsidR="00784F2D" w:rsidRPr="00D40AD3" w:rsidRDefault="00822EA3" w:rsidP="00820107">
      <w:pPr>
        <w:spacing w:line="240" w:lineRule="auto"/>
        <w:jc w:val="both"/>
      </w:pPr>
      <w:r w:rsidRPr="00D40AD3">
        <w:rPr>
          <w:b/>
        </w:rPr>
        <w:t>Seks</w:t>
      </w:r>
      <w:r w:rsidR="00784F2D" w:rsidRPr="00D40AD3">
        <w:rPr>
          <w:b/>
        </w:rPr>
        <w:t xml:space="preserve"> måneders kørselsforbud</w:t>
      </w:r>
      <w:r w:rsidRPr="00D40AD3">
        <w:t xml:space="preserve">: Hvis et af nedenstående kriterier er opfyldt, </w:t>
      </w:r>
      <w:r w:rsidR="00697140" w:rsidRPr="00D40AD3">
        <w:t>bør</w:t>
      </w:r>
      <w:r w:rsidRPr="00D40AD3">
        <w:t xml:space="preserve"> der være minimum seks måneders kørselsforbud:</w:t>
      </w:r>
    </w:p>
    <w:p w:rsidR="00784F2D" w:rsidRPr="00D40AD3" w:rsidRDefault="00784F2D" w:rsidP="00820107">
      <w:pPr>
        <w:pStyle w:val="Listeafsnit"/>
        <w:numPr>
          <w:ilvl w:val="0"/>
          <w:numId w:val="20"/>
        </w:numPr>
        <w:spacing w:line="240" w:lineRule="auto"/>
        <w:contextualSpacing/>
        <w:jc w:val="both"/>
      </w:pPr>
      <w:r w:rsidRPr="00D40AD3">
        <w:t>Ve</w:t>
      </w:r>
      <w:r w:rsidR="00C43721" w:rsidRPr="00D40AD3">
        <w:t xml:space="preserve">d 8 eller flere points </w:t>
      </w:r>
      <w:r w:rsidR="00697140" w:rsidRPr="00D40AD3">
        <w:t>bør</w:t>
      </w:r>
      <w:r w:rsidRPr="00D40AD3">
        <w:t xml:space="preserve"> der gives </w:t>
      </w:r>
      <w:r w:rsidR="00C43721" w:rsidRPr="00D40AD3">
        <w:t>seks</w:t>
      </w:r>
      <w:r w:rsidRPr="00D40AD3">
        <w:t xml:space="preserve"> måneders kørselsforbud. Der </w:t>
      </w:r>
      <w:r w:rsidR="00E41953" w:rsidRPr="00D40AD3">
        <w:t>bør</w:t>
      </w:r>
      <w:r w:rsidRPr="00D40AD3">
        <w:t xml:space="preserve"> efterfølgende foretages en vurdering af en speciallæge i neurologi eller andet relevant speciale, som skal vurdere, at risikoen for et nyt anfald er minimal, før kørslen kan genoptages.</w:t>
      </w:r>
    </w:p>
    <w:p w:rsidR="00784F2D" w:rsidRPr="00D40AD3" w:rsidRDefault="00784F2D" w:rsidP="00820107">
      <w:pPr>
        <w:pStyle w:val="Listeafsnit"/>
        <w:numPr>
          <w:ilvl w:val="0"/>
          <w:numId w:val="20"/>
        </w:numPr>
        <w:spacing w:line="240" w:lineRule="auto"/>
        <w:contextualSpacing/>
        <w:jc w:val="both"/>
      </w:pPr>
      <w:r w:rsidRPr="00D40AD3">
        <w:t xml:space="preserve">Ved </w:t>
      </w:r>
      <w:r w:rsidR="00E41953" w:rsidRPr="00D40AD3">
        <w:t>”</w:t>
      </w:r>
      <w:r w:rsidRPr="00D40AD3">
        <w:t>dropattaks</w:t>
      </w:r>
      <w:r w:rsidR="00E41953" w:rsidRPr="00D40AD3">
        <w:t>”</w:t>
      </w:r>
      <w:r w:rsidRPr="00D40AD3">
        <w:t xml:space="preserve"> (pludseligt fald uden bevidsthedstab på grund af </w:t>
      </w:r>
      <w:proofErr w:type="spellStart"/>
      <w:r w:rsidRPr="00D40AD3">
        <w:t>tonustab</w:t>
      </w:r>
      <w:proofErr w:type="spellEnd"/>
      <w:r w:rsidRPr="00D40AD3">
        <w:t xml:space="preserve"> i benene af sekunders varighed).</w:t>
      </w:r>
    </w:p>
    <w:p w:rsidR="00784F2D" w:rsidRPr="00D40AD3" w:rsidRDefault="00C43721" w:rsidP="0094098B">
      <w:pPr>
        <w:spacing w:line="240" w:lineRule="auto"/>
        <w:jc w:val="both"/>
      </w:pPr>
      <w:r w:rsidRPr="00D40AD3">
        <w:t>Der skal</w:t>
      </w:r>
      <w:r w:rsidR="00784F2D" w:rsidRPr="00D40AD3">
        <w:t xml:space="preserve"> altid udføres en konkret vurdering af, om der foreligger andre forhold, som kan tale imod umiddelbar genoptagelse af kørslen, for eksempel </w:t>
      </w:r>
      <w:r w:rsidR="0094098B" w:rsidRPr="00D40AD3">
        <w:t>defekt</w:t>
      </w:r>
      <w:r w:rsidR="00784F2D" w:rsidRPr="00D40AD3">
        <w:t xml:space="preserve">er i synsfeltet eller kognitive </w:t>
      </w:r>
      <w:r w:rsidR="0094098B" w:rsidRPr="00D40AD3">
        <w:t>deficit</w:t>
      </w:r>
      <w:r w:rsidR="00784F2D" w:rsidRPr="00D40AD3">
        <w:t>.</w:t>
      </w:r>
    </w:p>
    <w:p w:rsidR="00784F2D" w:rsidRPr="00D40AD3" w:rsidRDefault="00784F2D" w:rsidP="0094098B">
      <w:pPr>
        <w:spacing w:line="240" w:lineRule="auto"/>
        <w:jc w:val="both"/>
      </w:pPr>
      <w:r w:rsidRPr="00D40AD3">
        <w:rPr>
          <w:b/>
        </w:rPr>
        <w:t xml:space="preserve">Ved apopleksi, der medfører </w:t>
      </w:r>
      <w:proofErr w:type="spellStart"/>
      <w:r w:rsidR="00E41953" w:rsidRPr="00D40AD3">
        <w:rPr>
          <w:b/>
        </w:rPr>
        <w:t>sequelae</w:t>
      </w:r>
      <w:proofErr w:type="spellEnd"/>
      <w:r w:rsidR="00E41953" w:rsidRPr="00D40AD3">
        <w:rPr>
          <w:b/>
        </w:rPr>
        <w:t xml:space="preserve"> </w:t>
      </w:r>
      <w:r w:rsidR="00697140" w:rsidRPr="00D40AD3">
        <w:t>bør</w:t>
      </w:r>
      <w:r w:rsidR="00822EA3" w:rsidRPr="00D40AD3">
        <w:t xml:space="preserve"> der udstedes</w:t>
      </w:r>
      <w:r w:rsidRPr="00D40AD3">
        <w:t xml:space="preserve"> kørselsforbud, indtil handicappet er tilstrækkeligt rehabiliteret, som regel efter </w:t>
      </w:r>
      <w:r w:rsidR="00822EA3" w:rsidRPr="00D40AD3">
        <w:t>tre til seks</w:t>
      </w:r>
      <w:r w:rsidRPr="00D40AD3">
        <w:t xml:space="preserve"> måneder. Forudsætningerne for genoptagelse af kørslen er, at risikofaktorerne er nøje kortlagt, og der er </w:t>
      </w:r>
      <w:r w:rsidR="00822EA3" w:rsidRPr="00D40AD3">
        <w:t>på</w:t>
      </w:r>
      <w:r w:rsidRPr="00D40AD3">
        <w:t>begyndt forebyggende behandling. Hvis lægen er i tvivl</w:t>
      </w:r>
      <w:r w:rsidR="0094098B" w:rsidRPr="00D40AD3">
        <w:t xml:space="preserve"> om køreevnen</w:t>
      </w:r>
      <w:r w:rsidRPr="00D40AD3">
        <w:t>, bør der tages initiativ til at få gennemført en vejledende helbredsmæssig køretest (VHK).</w:t>
      </w:r>
      <w:r w:rsidR="0094098B" w:rsidRPr="00D40AD3">
        <w:t xml:space="preserve"> Dette sker ved at </w:t>
      </w:r>
      <w:r w:rsidR="00C43721" w:rsidRPr="00D40AD3">
        <w:t>påbegynde</w:t>
      </w:r>
      <w:r w:rsidR="0094098B" w:rsidRPr="00D40AD3">
        <w:t xml:space="preserve"> en kørekortsag som beskrevet nærmere i </w:t>
      </w:r>
      <w:r w:rsidR="00C43721" w:rsidRPr="00D40AD3">
        <w:t>kapitel</w:t>
      </w:r>
      <w:r w:rsidR="0094098B" w:rsidRPr="00D40AD3">
        <w:t xml:space="preserve"> 2.4.</w:t>
      </w:r>
    </w:p>
    <w:p w:rsidR="00784F2D" w:rsidRPr="00D40AD3" w:rsidRDefault="00784F2D" w:rsidP="0094098B">
      <w:pPr>
        <w:spacing w:line="240" w:lineRule="auto"/>
        <w:jc w:val="both"/>
      </w:pPr>
      <w:r w:rsidRPr="00D40AD3">
        <w:rPr>
          <w:b/>
        </w:rPr>
        <w:t>Ved komplekst handicap med en blanding af motoriske og kognitive symptomer</w:t>
      </w:r>
      <w:r w:rsidR="0094098B" w:rsidRPr="00D40AD3">
        <w:t xml:space="preserve"> bør</w:t>
      </w:r>
      <w:r w:rsidRPr="00D40AD3">
        <w:t xml:space="preserve"> der udstedes mindst </w:t>
      </w:r>
      <w:r w:rsidR="00822EA3" w:rsidRPr="00D40AD3">
        <w:t>seks</w:t>
      </w:r>
      <w:r w:rsidRPr="00D40AD3">
        <w:t xml:space="preserve"> måneders kørselsforbud. Hvis der herefter er usikkerhed om køreevnen, bør der tages initiativ til at få gennemført en vejledende helbredsmæssig køretest (VHK).</w:t>
      </w:r>
    </w:p>
    <w:p w:rsidR="00784F2D" w:rsidRPr="00D40AD3" w:rsidRDefault="00784F2D" w:rsidP="0094098B">
      <w:pPr>
        <w:spacing w:line="240" w:lineRule="auto"/>
        <w:jc w:val="both"/>
      </w:pPr>
      <w:r w:rsidRPr="00D40AD3">
        <w:rPr>
          <w:b/>
        </w:rPr>
        <w:t xml:space="preserve">Ved apopleksi med </w:t>
      </w:r>
      <w:proofErr w:type="spellStart"/>
      <w:r w:rsidRPr="00D40AD3">
        <w:rPr>
          <w:b/>
        </w:rPr>
        <w:t>atrieflimmer</w:t>
      </w:r>
      <w:proofErr w:type="spellEnd"/>
      <w:r w:rsidRPr="00D40AD3">
        <w:rPr>
          <w:b/>
        </w:rPr>
        <w:t xml:space="preserve"> (hjerterytmeforstyrrelser)</w:t>
      </w:r>
      <w:r w:rsidRPr="00D40AD3">
        <w:t xml:space="preserve">, hvor føreren behandles med blodfortyndende medicin (AK-behandling), og der ikke er andre risikofaktorer uanset alder, </w:t>
      </w:r>
      <w:r w:rsidR="0094098B" w:rsidRPr="00D40AD3">
        <w:t>bør</w:t>
      </w:r>
      <w:r w:rsidRPr="00D40AD3">
        <w:t xml:space="preserve"> der udstedes et kørselsforbud i </w:t>
      </w:r>
      <w:r w:rsidR="00822EA3" w:rsidRPr="00D40AD3">
        <w:t>tre</w:t>
      </w:r>
      <w:r w:rsidRPr="00D40AD3">
        <w:t xml:space="preserve"> måneder. AK-behandlingen skal dog være tilfredsstillende i mindst </w:t>
      </w:r>
      <w:r w:rsidR="00822EA3" w:rsidRPr="00D40AD3">
        <w:t>en</w:t>
      </w:r>
      <w:r w:rsidRPr="00D40AD3">
        <w:t xml:space="preserve"> måned, før kørselsforbuddet kan ophæves.</w:t>
      </w:r>
    </w:p>
    <w:p w:rsidR="00784F2D" w:rsidRPr="00D40AD3" w:rsidRDefault="00784F2D" w:rsidP="0094098B">
      <w:pPr>
        <w:spacing w:line="240" w:lineRule="auto"/>
        <w:jc w:val="both"/>
      </w:pPr>
      <w:r w:rsidRPr="00D40AD3">
        <w:rPr>
          <w:b/>
        </w:rPr>
        <w:lastRenderedPageBreak/>
        <w:t xml:space="preserve">Ved apopleksi med symptomgivende </w:t>
      </w:r>
      <w:proofErr w:type="spellStart"/>
      <w:r w:rsidRPr="00D40AD3">
        <w:rPr>
          <w:b/>
        </w:rPr>
        <w:t>carotis</w:t>
      </w:r>
      <w:proofErr w:type="spellEnd"/>
      <w:r w:rsidRPr="00D40AD3">
        <w:rPr>
          <w:b/>
        </w:rPr>
        <w:t>-stenose (forsnævring af halspulsåren) på over 70 %</w:t>
      </w:r>
      <w:r w:rsidRPr="00D40AD3">
        <w:t xml:space="preserve">, eventuelt </w:t>
      </w:r>
      <w:proofErr w:type="spellStart"/>
      <w:r w:rsidRPr="00D40AD3">
        <w:t>hypertension</w:t>
      </w:r>
      <w:proofErr w:type="spellEnd"/>
      <w:r w:rsidRPr="00D40AD3">
        <w:t xml:space="preserve"> (forhøjet blodtryk), men ingen andre risikofaktorer, </w:t>
      </w:r>
      <w:r w:rsidR="00697140" w:rsidRPr="00D40AD3">
        <w:t>bør</w:t>
      </w:r>
      <w:r w:rsidRPr="00D40AD3">
        <w:t xml:space="preserve"> der udstedes</w:t>
      </w:r>
      <w:r w:rsidR="00822EA3" w:rsidRPr="00D40AD3">
        <w:t xml:space="preserve"> kørselsforbud indtil en</w:t>
      </w:r>
      <w:r w:rsidRPr="00D40AD3">
        <w:t xml:space="preserve"> måned efter </w:t>
      </w:r>
      <w:proofErr w:type="spellStart"/>
      <w:r w:rsidRPr="00D40AD3">
        <w:t>carotisendarteriektomi</w:t>
      </w:r>
      <w:proofErr w:type="spellEnd"/>
      <w:r w:rsidRPr="00D40AD3">
        <w:t xml:space="preserve"> (operation for forsnævring af halspulsåren)</w:t>
      </w:r>
      <w:r w:rsidR="00822EA3" w:rsidRPr="00D40AD3">
        <w:t>, dog tidligst tre</w:t>
      </w:r>
      <w:r w:rsidRPr="00D40AD3">
        <w:t xml:space="preserve"> måneder efter </w:t>
      </w:r>
      <w:r w:rsidR="00926298" w:rsidRPr="00D40AD3">
        <w:t xml:space="preserve">en </w:t>
      </w:r>
      <w:r w:rsidRPr="00D40AD3">
        <w:t>apopleksi.</w:t>
      </w:r>
    </w:p>
    <w:p w:rsidR="00784F2D" w:rsidRPr="00D40AD3" w:rsidRDefault="00784F2D" w:rsidP="0094098B">
      <w:pPr>
        <w:spacing w:line="240" w:lineRule="auto"/>
        <w:jc w:val="both"/>
      </w:pPr>
      <w:r w:rsidRPr="00D40AD3">
        <w:rPr>
          <w:b/>
        </w:rPr>
        <w:t>Ved apopleksi med flere risikofaktorer</w:t>
      </w:r>
      <w:r w:rsidRPr="00D40AD3">
        <w:t xml:space="preserve"> og hvor der er foretaget e</w:t>
      </w:r>
      <w:r w:rsidR="004C6F9D" w:rsidRPr="00D40AD3">
        <w:t>n grundig udredning, og der er påbegyndt</w:t>
      </w:r>
      <w:r w:rsidRPr="00D40AD3">
        <w:t xml:space="preserve"> relevant forebyggende behandling og eventuelt kirurgisk behandling, </w:t>
      </w:r>
      <w:r w:rsidR="00697140" w:rsidRPr="00D40AD3">
        <w:t>bør</w:t>
      </w:r>
      <w:r w:rsidRPr="00D40AD3">
        <w:t xml:space="preserve"> der udstedes et</w:t>
      </w:r>
      <w:r w:rsidR="004C6F9D" w:rsidRPr="00D40AD3">
        <w:t xml:space="preserve"> seks</w:t>
      </w:r>
      <w:r w:rsidRPr="00D40AD3">
        <w:t xml:space="preserve"> måneders kørselsforbud.</w:t>
      </w:r>
    </w:p>
    <w:p w:rsidR="00784F2D" w:rsidRPr="00D40AD3" w:rsidRDefault="00784F2D" w:rsidP="0094098B">
      <w:pPr>
        <w:spacing w:line="240" w:lineRule="auto"/>
        <w:jc w:val="both"/>
      </w:pPr>
      <w:r w:rsidRPr="00D40AD3">
        <w:rPr>
          <w:b/>
        </w:rPr>
        <w:t xml:space="preserve">Ved TCI/apopleksi forårsaget af </w:t>
      </w:r>
      <w:proofErr w:type="spellStart"/>
      <w:r w:rsidRPr="00D40AD3">
        <w:rPr>
          <w:b/>
        </w:rPr>
        <w:t>carotis</w:t>
      </w:r>
      <w:proofErr w:type="spellEnd"/>
      <w:r w:rsidRPr="00D40AD3">
        <w:rPr>
          <w:b/>
        </w:rPr>
        <w:t xml:space="preserve">-stenose eller </w:t>
      </w:r>
      <w:proofErr w:type="spellStart"/>
      <w:r w:rsidRPr="00D40AD3">
        <w:rPr>
          <w:b/>
        </w:rPr>
        <w:t>atrieflimmer</w:t>
      </w:r>
      <w:proofErr w:type="spellEnd"/>
      <w:r w:rsidRPr="00D40AD3">
        <w:t xml:space="preserve"> uden specifikt behandlingstilbud eller </w:t>
      </w:r>
      <w:r w:rsidR="00C43721" w:rsidRPr="00D40AD3">
        <w:t xml:space="preserve">ved </w:t>
      </w:r>
      <w:r w:rsidRPr="00D40AD3">
        <w:t xml:space="preserve">ustabil tilstand, </w:t>
      </w:r>
      <w:r w:rsidR="00697140" w:rsidRPr="00D40AD3">
        <w:t>bør</w:t>
      </w:r>
      <w:r w:rsidRPr="00D40AD3">
        <w:t xml:space="preserve"> der udstedes</w:t>
      </w:r>
      <w:r w:rsidR="00C43721" w:rsidRPr="00D40AD3">
        <w:t xml:space="preserve"> seks</w:t>
      </w:r>
      <w:r w:rsidRPr="00D40AD3">
        <w:t xml:space="preserve"> måneders kørselsforbud. Inden ophævelse af kørselsforbuddet bør der foretages en vurdering af en speciallæge i neurologi, som </w:t>
      </w:r>
      <w:r w:rsidR="00C43721" w:rsidRPr="00D40AD3">
        <w:t xml:space="preserve">skal have </w:t>
      </w:r>
      <w:r w:rsidR="0094098B" w:rsidRPr="00D40AD3">
        <w:t>vurdere</w:t>
      </w:r>
      <w:r w:rsidR="00C43721" w:rsidRPr="00D40AD3">
        <w:t>t</w:t>
      </w:r>
      <w:r w:rsidRPr="00D40AD3">
        <w:t>, at risikoen for gentagelse er minimal.</w:t>
      </w:r>
    </w:p>
    <w:p w:rsidR="00784F2D" w:rsidRPr="00D40AD3" w:rsidRDefault="00784F2D" w:rsidP="0094098B">
      <w:pPr>
        <w:spacing w:line="240" w:lineRule="auto"/>
        <w:jc w:val="both"/>
      </w:pPr>
      <w:r w:rsidRPr="00D40AD3">
        <w:rPr>
          <w:b/>
          <w:u w:val="single"/>
        </w:rPr>
        <w:t>Gruppe 2</w:t>
      </w:r>
      <w:r w:rsidRPr="00D40AD3">
        <w:rPr>
          <w:b/>
        </w:rPr>
        <w:t>:</w:t>
      </w:r>
    </w:p>
    <w:p w:rsidR="00AC3036" w:rsidRPr="00D40AD3" w:rsidRDefault="00AC3036" w:rsidP="0094098B">
      <w:pPr>
        <w:spacing w:line="240" w:lineRule="auto"/>
        <w:jc w:val="both"/>
      </w:pPr>
      <w:r w:rsidRPr="00D40AD3">
        <w:t>Ved vurdering af førerevne for patienter, som har haft TCI eller egentlig apopleksi må lægen altid gøre sig klart, om patienten også har kørekort til store køretøjer (</w:t>
      </w:r>
      <w:r w:rsidR="00A603D2" w:rsidRPr="00D40AD3">
        <w:t>Gruppe</w:t>
      </w:r>
      <w:r w:rsidRPr="00D40AD3">
        <w:t xml:space="preserve"> 2). På grund af de særlige risici ved kørsel med store køretøjer er der mere restriktive regler.</w:t>
      </w:r>
    </w:p>
    <w:p w:rsidR="00B6490E" w:rsidRPr="00D40AD3" w:rsidRDefault="00B6490E" w:rsidP="0094098B">
      <w:pPr>
        <w:spacing w:line="240" w:lineRule="auto"/>
        <w:jc w:val="both"/>
      </w:pPr>
      <w:r w:rsidRPr="00D40AD3">
        <w:t xml:space="preserve">Der bør altid gives </w:t>
      </w:r>
      <w:r w:rsidR="005C4DE2" w:rsidRPr="00D40AD3">
        <w:t xml:space="preserve">minimum </w:t>
      </w:r>
      <w:r w:rsidR="00C43721" w:rsidRPr="00D40AD3">
        <w:t>tre</w:t>
      </w:r>
      <w:r w:rsidR="005C4DE2" w:rsidRPr="00D40AD3">
        <w:t xml:space="preserve"> måneders </w:t>
      </w:r>
      <w:r w:rsidRPr="00D40AD3">
        <w:t xml:space="preserve">kørselsforbud til </w:t>
      </w:r>
      <w:r w:rsidR="00A603D2" w:rsidRPr="00D40AD3">
        <w:t>Gruppe</w:t>
      </w:r>
      <w:r w:rsidRPr="00D40AD3">
        <w:t xml:space="preserve"> 2 efter TCI eller apopleksi. </w:t>
      </w:r>
      <w:r w:rsidR="00ED7C7E" w:rsidRPr="00D40AD3">
        <w:t>Det forudsættes, at EKG er uden hjerterytmeforstyrrelser (</w:t>
      </w:r>
      <w:proofErr w:type="spellStart"/>
      <w:r w:rsidR="00ED7C7E" w:rsidRPr="00D40AD3">
        <w:t>atrieflimmer</w:t>
      </w:r>
      <w:proofErr w:type="spellEnd"/>
      <w:r w:rsidR="00ED7C7E" w:rsidRPr="00D40AD3">
        <w:t>) og ultralydsundersøgelse af halskar har vist under 50 % stenose.</w:t>
      </w:r>
    </w:p>
    <w:p w:rsidR="00B6490E" w:rsidRPr="00D40AD3" w:rsidRDefault="00ED7C7E" w:rsidP="0094098B">
      <w:pPr>
        <w:spacing w:line="240" w:lineRule="auto"/>
        <w:jc w:val="both"/>
      </w:pPr>
      <w:r w:rsidRPr="00D40AD3">
        <w:t>Hvis der ikke er udført EKG eller ultralydsundersøgelse af halskar</w:t>
      </w:r>
      <w:r w:rsidR="00C43721" w:rsidRPr="00D40AD3">
        <w:t xml:space="preserve">, </w:t>
      </w:r>
      <w:r w:rsidR="00697140" w:rsidRPr="00D40AD3">
        <w:t>bør</w:t>
      </w:r>
      <w:r w:rsidR="00C43721" w:rsidRPr="00D40AD3">
        <w:t xml:space="preserve"> der udstedes seks</w:t>
      </w:r>
      <w:r w:rsidRPr="00D40AD3">
        <w:t xml:space="preserve"> måneders kørselsforbud. Dette er også tilfældet, hvis der er konstateret mere end 50</w:t>
      </w:r>
      <w:r w:rsidR="00C43721" w:rsidRPr="00D40AD3">
        <w:t xml:space="preserve"> </w:t>
      </w:r>
      <w:r w:rsidRPr="00D40AD3">
        <w:t xml:space="preserve">% stenose af halskar, hvis der er konstateret </w:t>
      </w:r>
      <w:proofErr w:type="spellStart"/>
      <w:r w:rsidRPr="00D40AD3">
        <w:t>atrieflimmer</w:t>
      </w:r>
      <w:proofErr w:type="spellEnd"/>
      <w:r w:rsidR="00C43721" w:rsidRPr="00D40AD3">
        <w:t>,</w:t>
      </w:r>
      <w:r w:rsidRPr="00D40AD3">
        <w:t xml:space="preserve"> </w:t>
      </w:r>
      <w:r w:rsidR="00C43721" w:rsidRPr="00D40AD3">
        <w:t>eller der</w:t>
      </w:r>
      <w:r w:rsidR="00D07B5E" w:rsidRPr="00D40AD3">
        <w:t xml:space="preserve"> ved opgørelse af SP-II kriterier er mellem 4 og 7 point.</w:t>
      </w:r>
    </w:p>
    <w:p w:rsidR="00D07B5E" w:rsidRPr="00D40AD3" w:rsidRDefault="00D07B5E" w:rsidP="0094098B">
      <w:pPr>
        <w:spacing w:line="240" w:lineRule="auto"/>
        <w:jc w:val="both"/>
      </w:pPr>
      <w:r w:rsidRPr="00D40AD3">
        <w:t>Ved 8 eller flere points bør der gives 12 måneders kørselsforbud. Der bør efterfølgende foretages en vurdering af en speciallæge i neurologi eller andet relevant speciale, som skal vurdere, at risikoen for et nyt anfald er minimal, før kørslen kan genoptages.</w:t>
      </w:r>
    </w:p>
    <w:p w:rsidR="00784F2D" w:rsidRPr="00D40AD3" w:rsidRDefault="00B6490E" w:rsidP="0094098B">
      <w:pPr>
        <w:spacing w:line="240" w:lineRule="auto"/>
        <w:jc w:val="both"/>
      </w:pPr>
      <w:r w:rsidRPr="00D40AD3">
        <w:t>Ved still</w:t>
      </w:r>
      <w:r w:rsidR="00C43721" w:rsidRPr="00D40AD3">
        <w:t xml:space="preserve">ingtagen til kørselsforbud til </w:t>
      </w:r>
      <w:r w:rsidR="00A603D2" w:rsidRPr="00D40AD3">
        <w:t>Gruppe</w:t>
      </w:r>
      <w:r w:rsidRPr="00D40AD3">
        <w:t xml:space="preserve"> 2 </w:t>
      </w:r>
      <w:r w:rsidR="00784F2D" w:rsidRPr="00D40AD3">
        <w:t xml:space="preserve">gælder </w:t>
      </w:r>
      <w:r w:rsidR="00ED7C7E" w:rsidRPr="00D40AD3">
        <w:t xml:space="preserve">i øvrigt </w:t>
      </w:r>
      <w:r w:rsidR="00784F2D" w:rsidRPr="00D40AD3">
        <w:t>de samme</w:t>
      </w:r>
      <w:r w:rsidR="004C6F9D" w:rsidRPr="00D40AD3">
        <w:t xml:space="preserve"> </w:t>
      </w:r>
      <w:r w:rsidRPr="00D40AD3">
        <w:t>principper</w:t>
      </w:r>
      <w:r w:rsidR="004C6F9D" w:rsidRPr="00D40AD3">
        <w:t xml:space="preserve"> som ved </w:t>
      </w:r>
      <w:r w:rsidR="00A603D2" w:rsidRPr="00D40AD3">
        <w:t>Gruppe</w:t>
      </w:r>
      <w:r w:rsidR="004C6F9D" w:rsidRPr="00D40AD3">
        <w:t xml:space="preserve"> 1</w:t>
      </w:r>
      <w:r w:rsidR="00D07B5E" w:rsidRPr="00D40AD3">
        <w:t xml:space="preserve"> (se ovenfor)</w:t>
      </w:r>
      <w:r w:rsidRPr="00D40AD3">
        <w:t xml:space="preserve">, men </w:t>
      </w:r>
      <w:r w:rsidR="00784F2D" w:rsidRPr="00D40AD3">
        <w:t xml:space="preserve">kørselsforbud for </w:t>
      </w:r>
      <w:r w:rsidR="00A603D2" w:rsidRPr="00D40AD3">
        <w:t>Gruppe</w:t>
      </w:r>
      <w:r w:rsidR="00784F2D" w:rsidRPr="00D40AD3">
        <w:t xml:space="preserve"> 2 </w:t>
      </w:r>
      <w:r w:rsidRPr="00D40AD3">
        <w:t xml:space="preserve">gives </w:t>
      </w:r>
      <w:r w:rsidR="00D07B5E" w:rsidRPr="00D40AD3">
        <w:t xml:space="preserve">som udgangspunkt </w:t>
      </w:r>
      <w:r w:rsidR="00784F2D" w:rsidRPr="00D40AD3">
        <w:t xml:space="preserve">i dobbelt så lang tid som for </w:t>
      </w:r>
      <w:r w:rsidR="00A603D2" w:rsidRPr="00D40AD3">
        <w:t>Gruppe</w:t>
      </w:r>
      <w:r w:rsidR="00784F2D" w:rsidRPr="00D40AD3">
        <w:t xml:space="preserve"> 1.</w:t>
      </w:r>
      <w:r w:rsidRPr="00D40AD3">
        <w:t xml:space="preserve"> Der bør være særlig opmærksomhed på patienter, der også har kørekort til erhvervsmæssig personbefordring med bus (Erhverv D).</w:t>
      </w:r>
      <w:r w:rsidR="0052044C">
        <w:t xml:space="preserve"> Der udføres normalt ikke </w:t>
      </w:r>
      <w:r w:rsidR="0052044C" w:rsidRPr="0052044C">
        <w:t>vejledende helbredsmæssig køretest (VHK)</w:t>
      </w:r>
      <w:r w:rsidR="0052044C">
        <w:t xml:space="preserve"> i Gruppe 2 køretøjer.</w:t>
      </w:r>
    </w:p>
    <w:p w:rsidR="00784F2D" w:rsidRPr="00D40AD3" w:rsidRDefault="00D07B5E" w:rsidP="0094098B">
      <w:pPr>
        <w:spacing w:line="240" w:lineRule="auto"/>
        <w:jc w:val="both"/>
      </w:pPr>
      <w:r w:rsidRPr="00D40AD3">
        <w:rPr>
          <w:b/>
          <w:u w:val="single"/>
        </w:rPr>
        <w:t>Vejledende helbredsmæssig køretest (VHK)</w:t>
      </w:r>
      <w:r w:rsidR="00784F2D" w:rsidRPr="00D40AD3">
        <w:rPr>
          <w:b/>
        </w:rPr>
        <w:t>:</w:t>
      </w:r>
      <w:r w:rsidR="00784F2D" w:rsidRPr="00D40AD3">
        <w:t xml:space="preserve"> I tvivlstilfælde kan der </w:t>
      </w:r>
      <w:r w:rsidR="00813EC4" w:rsidRPr="00D40AD3">
        <w:t xml:space="preserve">efter et TCI-tilfælde eller en apopleksi </w:t>
      </w:r>
      <w:r w:rsidR="00784F2D" w:rsidRPr="00D40AD3">
        <w:t xml:space="preserve">være behov for en vejledende helbredsmæssig køretest (VHK). Formålet kan enten være at få vurderet behovet for specialindretning af køretøjet (typisk ved restlammelser) eller med henblik på afprøvning af kørefærdigheder i praksis (ofte ved kognitive problemer). Der skal i sådanne tilfælde </w:t>
      </w:r>
      <w:r w:rsidR="004C6F9D" w:rsidRPr="00D40AD3">
        <w:t>påbegyndes</w:t>
      </w:r>
      <w:r w:rsidR="00784F2D" w:rsidRPr="00D40AD3">
        <w:t xml:space="preserve"> en kørekortsag som nærmere beskrevet i </w:t>
      </w:r>
      <w:r w:rsidR="004C6F9D" w:rsidRPr="00D40AD3">
        <w:t>kapitel</w:t>
      </w:r>
      <w:r w:rsidR="00784F2D" w:rsidRPr="00D40AD3">
        <w:t xml:space="preserve"> 2.4</w:t>
      </w:r>
      <w:r w:rsidR="004C6F9D" w:rsidRPr="00D40AD3">
        <w:t>.</w:t>
      </w:r>
    </w:p>
    <w:p w:rsidR="00784F2D" w:rsidRPr="00D40AD3" w:rsidRDefault="00784F2D" w:rsidP="0094098B">
      <w:pPr>
        <w:spacing w:line="240" w:lineRule="auto"/>
        <w:jc w:val="both"/>
        <w:rPr>
          <w:u w:val="single"/>
        </w:rPr>
      </w:pPr>
      <w:r w:rsidRPr="00D40AD3">
        <w:rPr>
          <w:u w:val="single"/>
        </w:rPr>
        <w:t>Krav ved udstedelse og fornyelse af kørekort</w:t>
      </w:r>
    </w:p>
    <w:p w:rsidR="00784F2D" w:rsidRPr="00D40AD3" w:rsidRDefault="00784F2D" w:rsidP="0094098B">
      <w:pPr>
        <w:spacing w:line="240" w:lineRule="auto"/>
        <w:jc w:val="both"/>
      </w:pPr>
      <w:r w:rsidRPr="00D40AD3">
        <w:t xml:space="preserve">Reglerne for, hvornår der </w:t>
      </w:r>
      <w:r w:rsidR="008027F6">
        <w:t>bør</w:t>
      </w:r>
      <w:r w:rsidRPr="00D40AD3">
        <w:t xml:space="preserve"> udstedes et lægeligt kørselsforbud er tilsvarende gældende ved vurderingen foretaget af Styrelsen for Patientsikkerhed</w:t>
      </w:r>
      <w:r w:rsidR="004C6F9D" w:rsidRPr="00D40AD3">
        <w:t xml:space="preserve"> i forbindelse med udstedelse og fornyelse af kørekort</w:t>
      </w:r>
      <w:r w:rsidRPr="00D40AD3">
        <w:t xml:space="preserve">. </w:t>
      </w:r>
    </w:p>
    <w:p w:rsidR="00784F2D" w:rsidRPr="00D40AD3" w:rsidRDefault="00784F2D" w:rsidP="0094098B">
      <w:pPr>
        <w:spacing w:line="240" w:lineRule="auto"/>
        <w:jc w:val="both"/>
      </w:pPr>
      <w:r w:rsidRPr="00D40AD3">
        <w:t>Hvis der er beskrevet mere end ubetydelige restlammelser eller kognitive mangler (deficits), bør der altid afholdes en vejledende helbredsmæssig køretest (VHK). Denne kan også bruges til at vurdere et eventuelt behov for specialindretning af køretøjet.</w:t>
      </w:r>
    </w:p>
    <w:p w:rsidR="00784F2D" w:rsidRPr="00D40AD3" w:rsidRDefault="00784F2D" w:rsidP="00820107">
      <w:pPr>
        <w:spacing w:line="240" w:lineRule="auto"/>
        <w:jc w:val="both"/>
        <w:rPr>
          <w:i/>
        </w:rPr>
      </w:pPr>
      <w:r w:rsidRPr="00D40AD3">
        <w:rPr>
          <w:i/>
        </w:rPr>
        <w:lastRenderedPageBreak/>
        <w:t>Vilkår om tidsbegrænsning</w:t>
      </w:r>
    </w:p>
    <w:p w:rsidR="00784F2D" w:rsidRPr="00D40AD3" w:rsidRDefault="00C43721" w:rsidP="00820107">
      <w:pPr>
        <w:spacing w:line="240" w:lineRule="auto"/>
        <w:jc w:val="both"/>
      </w:pPr>
      <w:r w:rsidRPr="00D40AD3">
        <w:t xml:space="preserve">Hvis der er </w:t>
      </w:r>
      <w:r w:rsidR="00784F2D" w:rsidRPr="00D40AD3">
        <w:t>risiko for, at sygdommen forværres</w:t>
      </w:r>
      <w:r w:rsidRPr="00D40AD3">
        <w:t>,</w:t>
      </w:r>
      <w:r w:rsidR="00703C00" w:rsidRPr="00D40AD3">
        <w:t xml:space="preserve"> eller</w:t>
      </w:r>
      <w:r w:rsidRPr="00D40AD3">
        <w:t xml:space="preserve"> der er</w:t>
      </w:r>
      <w:r w:rsidR="00703C00" w:rsidRPr="00D40AD3">
        <w:t xml:space="preserve"> stor recidivrisiko</w:t>
      </w:r>
      <w:r w:rsidR="00784F2D" w:rsidRPr="00D40AD3">
        <w:t>, kan kørekortet udstedes, fornyes eller bevares med vilkår om individuelt fastsat tidsbegrænsning.</w:t>
      </w:r>
      <w:r w:rsidR="007E613C">
        <w:t xml:space="preserve"> I øvrige tilfælde vil der normalt ikke anbefales en særlig tidsbegrænsning.</w:t>
      </w:r>
    </w:p>
    <w:p w:rsidR="00784F2D" w:rsidRPr="00D40AD3" w:rsidRDefault="00784F2D" w:rsidP="00820107">
      <w:pPr>
        <w:spacing w:line="240" w:lineRule="auto"/>
        <w:jc w:val="both"/>
        <w:rPr>
          <w:b/>
          <w:i/>
        </w:rPr>
      </w:pPr>
      <w:r w:rsidRPr="00D40AD3">
        <w:rPr>
          <w:b/>
          <w:i/>
        </w:rPr>
        <w:t>TCI og apo</w:t>
      </w:r>
      <w:r w:rsidR="00192D18" w:rsidRPr="00D40AD3">
        <w:rPr>
          <w:b/>
          <w:i/>
        </w:rPr>
        <w:t>p</w:t>
      </w:r>
      <w:r w:rsidRPr="00D40AD3">
        <w:rPr>
          <w:b/>
          <w:i/>
        </w:rPr>
        <w:t>leksi</w:t>
      </w:r>
    </w:p>
    <w:p w:rsidR="000E7280" w:rsidRPr="00D40AD3" w:rsidRDefault="00784F2D" w:rsidP="00820107">
      <w:pPr>
        <w:spacing w:line="240" w:lineRule="auto"/>
        <w:jc w:val="both"/>
      </w:pPr>
      <w:r w:rsidRPr="00D40AD3">
        <w:t>Når kørselsforbud</w:t>
      </w:r>
      <w:r w:rsidR="004C6F9D" w:rsidRPr="00D40AD3">
        <w:t>det er overstået uden nye</w:t>
      </w:r>
      <w:r w:rsidRPr="00D40AD3">
        <w:t xml:space="preserve"> anfald, </w:t>
      </w:r>
      <w:r w:rsidR="00703C00" w:rsidRPr="00D40AD3">
        <w:t>kan</w:t>
      </w:r>
      <w:r w:rsidRPr="00D40AD3">
        <w:t xml:space="preserve"> kørekort</w:t>
      </w:r>
      <w:r w:rsidR="00703C00" w:rsidRPr="00D40AD3">
        <w:t>et normalt</w:t>
      </w:r>
      <w:r w:rsidRPr="00D40AD3">
        <w:t xml:space="preserve"> udstedes </w:t>
      </w:r>
      <w:r w:rsidR="003229DA" w:rsidRPr="00D40AD3">
        <w:t>uden særlig tidsbegrænsning.</w:t>
      </w:r>
    </w:p>
    <w:p w:rsidR="00784F2D" w:rsidRPr="00D40AD3" w:rsidRDefault="00703C00" w:rsidP="00820107">
      <w:pPr>
        <w:spacing w:line="240" w:lineRule="auto"/>
        <w:jc w:val="both"/>
        <w:rPr>
          <w:b/>
          <w:i/>
        </w:rPr>
      </w:pPr>
      <w:r w:rsidRPr="00D40AD3">
        <w:rPr>
          <w:b/>
          <w:i/>
        </w:rPr>
        <w:t xml:space="preserve">Særligt om </w:t>
      </w:r>
      <w:r w:rsidR="00784F2D" w:rsidRPr="00D40AD3">
        <w:rPr>
          <w:b/>
          <w:i/>
        </w:rPr>
        <w:t xml:space="preserve">TCI og apopleksi forårsaget af </w:t>
      </w:r>
      <w:proofErr w:type="spellStart"/>
      <w:r w:rsidR="00784F2D" w:rsidRPr="00D40AD3">
        <w:rPr>
          <w:b/>
          <w:i/>
        </w:rPr>
        <w:t>carotis</w:t>
      </w:r>
      <w:proofErr w:type="spellEnd"/>
      <w:r w:rsidR="00784F2D" w:rsidRPr="00D40AD3">
        <w:rPr>
          <w:b/>
          <w:i/>
        </w:rPr>
        <w:t xml:space="preserve">-stenose eller </w:t>
      </w:r>
      <w:proofErr w:type="spellStart"/>
      <w:r w:rsidR="00784F2D" w:rsidRPr="00D40AD3">
        <w:rPr>
          <w:b/>
          <w:i/>
        </w:rPr>
        <w:t>atr</w:t>
      </w:r>
      <w:r w:rsidR="003C2724" w:rsidRPr="00D40AD3">
        <w:rPr>
          <w:b/>
          <w:i/>
        </w:rPr>
        <w:t>ieflimmer</w:t>
      </w:r>
      <w:proofErr w:type="spellEnd"/>
    </w:p>
    <w:p w:rsidR="00784F2D" w:rsidRPr="00D40AD3" w:rsidRDefault="00784F2D" w:rsidP="00820107">
      <w:pPr>
        <w:spacing w:line="240" w:lineRule="auto"/>
        <w:jc w:val="both"/>
      </w:pPr>
      <w:r w:rsidRPr="00D40AD3">
        <w:t>Når kørselsforbuddet er overstået uden nye anfald, bør kørekortet udstedes med et vilkår om tidsbegrænsning. Længden af tidsbegrænsningen afhænger af speciallægens vurdering.</w:t>
      </w:r>
    </w:p>
    <w:p w:rsidR="00784F2D" w:rsidRPr="00D40AD3" w:rsidRDefault="00784F2D" w:rsidP="00820107">
      <w:pPr>
        <w:spacing w:line="240" w:lineRule="auto"/>
        <w:rPr>
          <w:u w:val="single"/>
        </w:rPr>
      </w:pPr>
      <w:r w:rsidRPr="00D40AD3">
        <w:rPr>
          <w:u w:val="single"/>
        </w:rPr>
        <w:t>Dokumentation ved udstedelse og fornyelse af kørekort</w:t>
      </w:r>
    </w:p>
    <w:p w:rsidR="00784F2D" w:rsidRPr="00D40AD3" w:rsidRDefault="00784F2D" w:rsidP="00820107">
      <w:pPr>
        <w:spacing w:line="240" w:lineRule="auto"/>
        <w:jc w:val="both"/>
      </w:pPr>
      <w:r w:rsidRPr="00D40AD3">
        <w:t xml:space="preserve">I </w:t>
      </w:r>
      <w:r w:rsidR="00703C00" w:rsidRPr="00D40AD3">
        <w:t>de fleste</w:t>
      </w:r>
      <w:r w:rsidRPr="00D40AD3">
        <w:t xml:space="preserve"> tilfælde vil der være behov for dokumentation for, at der er foretaget ultralydsundersøgelse, EKG</w:t>
      </w:r>
      <w:r w:rsidR="004C6F9D" w:rsidRPr="00D40AD3">
        <w:t>,</w:t>
      </w:r>
      <w:r w:rsidRPr="00D40AD3">
        <w:t xml:space="preserve"> samt at der er foretaget vurderinger hos speciallæger i neurologi, kardiologi eller andet relevant speciale. Det fremgår af ovenstående afsnit, hvornår det er tilfældet.</w:t>
      </w:r>
    </w:p>
    <w:p w:rsidR="00100888" w:rsidRPr="00D40AD3" w:rsidRDefault="00100888">
      <w:pPr>
        <w:rPr>
          <w:b/>
          <w:sz w:val="24"/>
          <w:szCs w:val="24"/>
          <w:u w:val="single"/>
        </w:rPr>
      </w:pPr>
      <w:r w:rsidRPr="00D40AD3">
        <w:rPr>
          <w:b/>
          <w:sz w:val="24"/>
          <w:szCs w:val="24"/>
          <w:u w:val="single"/>
        </w:rPr>
        <w:br w:type="page"/>
      </w:r>
    </w:p>
    <w:p w:rsidR="00065BFC" w:rsidRPr="00D40AD3" w:rsidRDefault="00E908ED" w:rsidP="00820107">
      <w:pPr>
        <w:spacing w:line="240" w:lineRule="auto"/>
        <w:jc w:val="both"/>
        <w:rPr>
          <w:b/>
          <w:sz w:val="24"/>
          <w:szCs w:val="24"/>
          <w:u w:val="single"/>
        </w:rPr>
      </w:pPr>
      <w:r w:rsidRPr="00D40AD3">
        <w:rPr>
          <w:b/>
          <w:sz w:val="24"/>
          <w:szCs w:val="24"/>
          <w:u w:val="single"/>
        </w:rPr>
        <w:lastRenderedPageBreak/>
        <w:t>6. Diabetes (E)</w:t>
      </w:r>
    </w:p>
    <w:p w:rsidR="00E908ED" w:rsidRPr="00D40AD3" w:rsidRDefault="00E908ED" w:rsidP="00820107">
      <w:pPr>
        <w:spacing w:line="240" w:lineRule="auto"/>
        <w:rPr>
          <w:u w:val="single"/>
        </w:rPr>
      </w:pPr>
      <w:r w:rsidRPr="00D40AD3">
        <w:rPr>
          <w:u w:val="single"/>
        </w:rPr>
        <w:t>Generelle forhold</w:t>
      </w:r>
    </w:p>
    <w:p w:rsidR="00E908ED" w:rsidRPr="00D40AD3" w:rsidRDefault="00E908ED" w:rsidP="00820107">
      <w:pPr>
        <w:spacing w:line="240" w:lineRule="auto"/>
        <w:jc w:val="both"/>
      </w:pPr>
      <w:r w:rsidRPr="00D40AD3">
        <w:t xml:space="preserve">Den største trafiksikkerhedsmæssige risiko ved diabetes er </w:t>
      </w:r>
      <w:proofErr w:type="spellStart"/>
      <w:r w:rsidRPr="00D40AD3">
        <w:t>hypoglykæmi</w:t>
      </w:r>
      <w:proofErr w:type="spellEnd"/>
      <w:r w:rsidRPr="00D40AD3">
        <w:t xml:space="preserve"> (lavt blodsukker). De behandlingsmæssige mål for </w:t>
      </w:r>
      <w:r w:rsidR="00D51760" w:rsidRPr="00D40AD3">
        <w:t xml:space="preserve">diabetesbehandling, herunder </w:t>
      </w:r>
      <w:proofErr w:type="gramStart"/>
      <w:r w:rsidR="00D51760" w:rsidRPr="00D40AD3">
        <w:t>et</w:t>
      </w:r>
      <w:proofErr w:type="gramEnd"/>
      <w:r w:rsidR="00D51760" w:rsidRPr="00D40AD3">
        <w:t xml:space="preserve"> normaliseret blodglukose, </w:t>
      </w:r>
      <w:r w:rsidRPr="00D40AD3">
        <w:t>kan meget ofte være direkte modstridende med den optimale behandling set ud fra et trafiksikkerhedsmæssigt synspunkt.</w:t>
      </w:r>
    </w:p>
    <w:tbl>
      <w:tblPr>
        <w:tblStyle w:val="Tabel-Gitter"/>
        <w:tblW w:w="0" w:type="auto"/>
        <w:tblLook w:val="04A0" w:firstRow="1" w:lastRow="0" w:firstColumn="1" w:lastColumn="0" w:noHBand="0" w:noVBand="1"/>
      </w:tblPr>
      <w:tblGrid>
        <w:gridCol w:w="9778"/>
      </w:tblGrid>
      <w:tr w:rsidR="004C6F9D" w:rsidRPr="00D40AD3" w:rsidTr="004C6F9D">
        <w:tc>
          <w:tcPr>
            <w:tcW w:w="9778" w:type="dxa"/>
          </w:tcPr>
          <w:p w:rsidR="004C6F9D" w:rsidRPr="00D40AD3" w:rsidRDefault="004C6F9D" w:rsidP="00820107">
            <w:pPr>
              <w:jc w:val="both"/>
              <w:rPr>
                <w:rStyle w:val="italic1"/>
                <w:rFonts w:asciiTheme="minorHAnsi" w:hAnsiTheme="minorHAnsi"/>
                <w:i w:val="0"/>
                <w:iCs w:val="0"/>
              </w:rPr>
            </w:pPr>
            <w:r w:rsidRPr="00D40AD3">
              <w:rPr>
                <w:rStyle w:val="italic1"/>
                <w:rFonts w:asciiTheme="minorHAnsi" w:hAnsiTheme="minorHAnsi"/>
                <w:i w:val="0"/>
              </w:rPr>
              <w:t xml:space="preserve">Alvorlig </w:t>
            </w:r>
            <w:proofErr w:type="spellStart"/>
            <w:r w:rsidRPr="00D40AD3">
              <w:rPr>
                <w:rStyle w:val="italic1"/>
                <w:rFonts w:asciiTheme="minorHAnsi" w:hAnsiTheme="minorHAnsi"/>
                <w:i w:val="0"/>
              </w:rPr>
              <w:t>hypoglykæmi</w:t>
            </w:r>
            <w:proofErr w:type="spellEnd"/>
            <w:r w:rsidRPr="00D40AD3">
              <w:rPr>
                <w:rStyle w:val="italic1"/>
                <w:rFonts w:asciiTheme="minorHAnsi" w:hAnsiTheme="minorHAnsi"/>
                <w:i w:val="0"/>
              </w:rPr>
              <w:t xml:space="preserve"> defineres som en tilstand, der kræver hjælp fra en anden person.</w:t>
            </w:r>
            <w:r w:rsidRPr="00D40AD3">
              <w:rPr>
                <w:i/>
              </w:rPr>
              <w:t xml:space="preserve"> </w:t>
            </w:r>
            <w:r w:rsidRPr="00D40AD3">
              <w:rPr>
                <w:rStyle w:val="italic1"/>
                <w:rFonts w:asciiTheme="minorHAnsi" w:hAnsiTheme="minorHAnsi"/>
                <w:i w:val="0"/>
              </w:rPr>
              <w:t xml:space="preserve">En person anses for at lide af tilbagevendende alvorlig </w:t>
            </w:r>
            <w:proofErr w:type="spellStart"/>
            <w:r w:rsidRPr="00D40AD3">
              <w:rPr>
                <w:rStyle w:val="italic1"/>
                <w:rFonts w:asciiTheme="minorHAnsi" w:hAnsiTheme="minorHAnsi"/>
                <w:i w:val="0"/>
              </w:rPr>
              <w:t>hypoglykæmi</w:t>
            </w:r>
            <w:proofErr w:type="spellEnd"/>
            <w:r w:rsidRPr="00D40AD3">
              <w:rPr>
                <w:rStyle w:val="italic1"/>
                <w:rFonts w:asciiTheme="minorHAnsi" w:hAnsiTheme="minorHAnsi"/>
                <w:i w:val="0"/>
              </w:rPr>
              <w:t xml:space="preserve">, når den pågældende har haft mere end ét tilfælde af alvorlig </w:t>
            </w:r>
            <w:proofErr w:type="spellStart"/>
            <w:r w:rsidRPr="00D40AD3">
              <w:rPr>
                <w:rStyle w:val="italic1"/>
                <w:rFonts w:asciiTheme="minorHAnsi" w:hAnsiTheme="minorHAnsi"/>
                <w:i w:val="0"/>
              </w:rPr>
              <w:t>hypoglykæmi</w:t>
            </w:r>
            <w:proofErr w:type="spellEnd"/>
            <w:r w:rsidRPr="00D40AD3">
              <w:rPr>
                <w:rStyle w:val="italic1"/>
                <w:rFonts w:asciiTheme="minorHAnsi" w:hAnsiTheme="minorHAnsi"/>
                <w:i w:val="0"/>
              </w:rPr>
              <w:t xml:space="preserve"> inden for en periode på 12 måneder.</w:t>
            </w:r>
          </w:p>
        </w:tc>
      </w:tr>
    </w:tbl>
    <w:p w:rsidR="00E908ED" w:rsidRPr="00D40AD3" w:rsidRDefault="004C6F9D" w:rsidP="00820107">
      <w:pPr>
        <w:spacing w:line="240" w:lineRule="auto"/>
        <w:jc w:val="both"/>
      </w:pPr>
      <w:r w:rsidRPr="00D40AD3">
        <w:rPr>
          <w:rStyle w:val="italic1"/>
          <w:rFonts w:asciiTheme="minorHAnsi" w:hAnsiTheme="minorHAnsi"/>
          <w:i w:val="0"/>
        </w:rPr>
        <w:br/>
      </w:r>
      <w:r w:rsidR="00E908ED" w:rsidRPr="00D40AD3">
        <w:t xml:space="preserve">Generelt er kravene til førere af motorkøretøjer i </w:t>
      </w:r>
      <w:r w:rsidR="00A603D2" w:rsidRPr="00D40AD3">
        <w:t>Gruppe</w:t>
      </w:r>
      <w:r w:rsidR="00E908ED" w:rsidRPr="00D40AD3">
        <w:t xml:space="preserve"> 2 væsentligt større end til </w:t>
      </w:r>
      <w:r w:rsidR="00A603D2" w:rsidRPr="00D40AD3">
        <w:t>Gruppe</w:t>
      </w:r>
      <w:r w:rsidR="00E908ED" w:rsidRPr="00D40AD3">
        <w:t xml:space="preserve"> 1. Bilister med kørekort til store køretøjer bruger ofte køretøjet erhvervsmæssigt og tilbringer derfor længere tid bag rattet. Dette kan øge risikoen for </w:t>
      </w:r>
      <w:proofErr w:type="spellStart"/>
      <w:r w:rsidR="00E908ED" w:rsidRPr="00D40AD3">
        <w:t>hypoglykæmi</w:t>
      </w:r>
      <w:proofErr w:type="spellEnd"/>
      <w:r w:rsidR="00E908ED" w:rsidRPr="00D40AD3">
        <w:t xml:space="preserve"> på grund af potentiel uregelmæssige livsførelse og madindtag. Konsekvenserne af ulykker med store køretøjer kan også være meget alvorligere sammenlignet med små køretøjer. Der bør desuden være særlig opmærksomhed på førere af busser med passagerer (Erhverv D).</w:t>
      </w:r>
    </w:p>
    <w:p w:rsidR="00E62C14" w:rsidRPr="00D40AD3" w:rsidRDefault="00DA1643" w:rsidP="00820107">
      <w:pPr>
        <w:spacing w:line="240" w:lineRule="auto"/>
        <w:jc w:val="both"/>
      </w:pPr>
      <w:r w:rsidRPr="00D40AD3">
        <w:t xml:space="preserve">En række lægemidler kan forårsage </w:t>
      </w:r>
      <w:proofErr w:type="spellStart"/>
      <w:r w:rsidRPr="00D40AD3">
        <w:t>hypoglykæmi</w:t>
      </w:r>
      <w:proofErr w:type="spellEnd"/>
      <w:r w:rsidRPr="00D40AD3">
        <w:t>. I kørekortsammenhænge opd</w:t>
      </w:r>
      <w:r w:rsidR="00E62C14" w:rsidRPr="00D40AD3">
        <w:t>eles lægemidlerne i to grupper:</w:t>
      </w:r>
    </w:p>
    <w:p w:rsidR="00DA1643" w:rsidRPr="00D40AD3" w:rsidRDefault="00E62C14" w:rsidP="00820107">
      <w:pPr>
        <w:spacing w:line="240" w:lineRule="auto"/>
        <w:jc w:val="both"/>
      </w:pPr>
      <w:r w:rsidRPr="00D40AD3">
        <w:t xml:space="preserve">1. </w:t>
      </w:r>
      <w:r w:rsidR="005F3133" w:rsidRPr="00D40AD3">
        <w:t xml:space="preserve">Lægemidler, som giver en reel risiko for </w:t>
      </w:r>
      <w:proofErr w:type="spellStart"/>
      <w:r w:rsidR="005F3133" w:rsidRPr="00D40AD3">
        <w:t>hypoglykæmi</w:t>
      </w:r>
      <w:proofErr w:type="spellEnd"/>
      <w:r w:rsidR="005F3133" w:rsidRPr="00D40AD3">
        <w:t xml:space="preserve"> af trafiksikkerhedsm</w:t>
      </w:r>
      <w:r w:rsidR="008E4FDD" w:rsidRPr="00D40AD3">
        <w:t>æssig betydning (E3 lægemidler)</w:t>
      </w:r>
      <w:r w:rsidRPr="00D40AD3">
        <w:t>.</w:t>
      </w:r>
      <w:r w:rsidRPr="00D40AD3">
        <w:br/>
        <w:t xml:space="preserve">2.  </w:t>
      </w:r>
      <w:r w:rsidR="00DA1643" w:rsidRPr="00D40AD3">
        <w:t xml:space="preserve">Lægemidler, som giver en lav eller slet ingen risiko for </w:t>
      </w:r>
      <w:proofErr w:type="spellStart"/>
      <w:r w:rsidR="00DA1643" w:rsidRPr="00D40AD3">
        <w:t>hypoglykæmi</w:t>
      </w:r>
      <w:proofErr w:type="spellEnd"/>
      <w:r w:rsidR="00DA1643" w:rsidRPr="00D40AD3">
        <w:t xml:space="preserve"> af trafiksikkerhedsmæssig betydning</w:t>
      </w:r>
      <w:r w:rsidR="001A564F" w:rsidRPr="00D40AD3">
        <w:t xml:space="preserve"> (E2 - lægemidler)</w:t>
      </w:r>
      <w:r w:rsidRPr="00D40AD3">
        <w:t>.</w:t>
      </w:r>
    </w:p>
    <w:p w:rsidR="000F2D73" w:rsidRPr="00D40AD3" w:rsidRDefault="008E4FDD" w:rsidP="00820107">
      <w:pPr>
        <w:spacing w:line="240" w:lineRule="auto"/>
      </w:pPr>
      <w:r w:rsidRPr="00D40AD3">
        <w:t>Sidst i dette afsnit findes en samlet oversigt over lægemidler.</w:t>
      </w:r>
    </w:p>
    <w:p w:rsidR="00E908ED" w:rsidRPr="00D40AD3" w:rsidRDefault="00E908ED" w:rsidP="00820107">
      <w:pPr>
        <w:spacing w:line="240" w:lineRule="auto"/>
        <w:rPr>
          <w:u w:val="single"/>
        </w:rPr>
      </w:pPr>
      <w:r w:rsidRPr="00D40AD3">
        <w:rPr>
          <w:u w:val="single"/>
        </w:rPr>
        <w:t>Lægeligt kørselsforbud</w:t>
      </w:r>
    </w:p>
    <w:p w:rsidR="00E908ED" w:rsidRPr="00D40AD3" w:rsidRDefault="00E908ED" w:rsidP="00F23079">
      <w:pPr>
        <w:spacing w:line="240" w:lineRule="auto"/>
        <w:jc w:val="both"/>
      </w:pPr>
      <w:r w:rsidRPr="00D40AD3">
        <w:t xml:space="preserve">Hvis der har været et tilfælde med alvorlig </w:t>
      </w:r>
      <w:proofErr w:type="spellStart"/>
      <w:r w:rsidRPr="00D40AD3">
        <w:t>hypoglykæmi</w:t>
      </w:r>
      <w:proofErr w:type="spellEnd"/>
      <w:r w:rsidRPr="00D40AD3">
        <w:t xml:space="preserve">, vil der normalt være behov for en symptomfri </w:t>
      </w:r>
      <w:r w:rsidR="00F23079" w:rsidRPr="00D40AD3">
        <w:t>observations</w:t>
      </w:r>
      <w:r w:rsidRPr="00D40AD3">
        <w:t xml:space="preserve">periode på </w:t>
      </w:r>
      <w:r w:rsidR="00E62C14" w:rsidRPr="00D40AD3">
        <w:t>tre</w:t>
      </w:r>
      <w:r w:rsidRPr="00D40AD3">
        <w:t xml:space="preserve"> måneder for </w:t>
      </w:r>
      <w:r w:rsidR="00A603D2" w:rsidRPr="00D40AD3">
        <w:t>Gruppe</w:t>
      </w:r>
      <w:r w:rsidRPr="00D40AD3">
        <w:t xml:space="preserve"> 1 og 12 måneder for </w:t>
      </w:r>
      <w:r w:rsidR="00A603D2" w:rsidRPr="00D40AD3">
        <w:t>Gruppe</w:t>
      </w:r>
      <w:r w:rsidRPr="00D40AD3">
        <w:t xml:space="preserve"> 2, inden føreren igen må føre motorkøretøj af den pågældende kategori. Lægen </w:t>
      </w:r>
      <w:r w:rsidR="00697140" w:rsidRPr="00D40AD3">
        <w:t>bør</w:t>
      </w:r>
      <w:r w:rsidRPr="00D40AD3">
        <w:t xml:space="preserve"> derfor udstede et lægeligt kørselsforbud i den periode.</w:t>
      </w:r>
    </w:p>
    <w:p w:rsidR="00E908ED" w:rsidRPr="00D40AD3" w:rsidRDefault="00F23079" w:rsidP="00F23079">
      <w:pPr>
        <w:spacing w:line="240" w:lineRule="auto"/>
        <w:jc w:val="both"/>
      </w:pPr>
      <w:r w:rsidRPr="00D40AD3">
        <w:t>H</w:t>
      </w:r>
      <w:r w:rsidR="00E908ED" w:rsidRPr="00D40AD3">
        <w:t xml:space="preserve">vis tilfældet af alvorlig </w:t>
      </w:r>
      <w:proofErr w:type="spellStart"/>
      <w:r w:rsidR="00E908ED" w:rsidRPr="00D40AD3">
        <w:t>hypoglykæmi</w:t>
      </w:r>
      <w:proofErr w:type="spellEnd"/>
      <w:r w:rsidR="00E908ED" w:rsidRPr="00D40AD3">
        <w:t xml:space="preserve"> kan forklares ud fra forhold, som har en minimal risiko for gentagelse, og sygdomm</w:t>
      </w:r>
      <w:r w:rsidRPr="00D40AD3">
        <w:t>en i øvrigt er velkontrolleret, kan kørselsforbuddet forkortes eller eventuelt helt undlades.</w:t>
      </w:r>
    </w:p>
    <w:p w:rsidR="00E908ED" w:rsidRPr="00D40AD3" w:rsidRDefault="00E908ED" w:rsidP="00F23079">
      <w:pPr>
        <w:spacing w:line="240" w:lineRule="auto"/>
        <w:jc w:val="both"/>
      </w:pPr>
      <w:r w:rsidRPr="00D40AD3">
        <w:rPr>
          <w:b/>
          <w:u w:val="single"/>
        </w:rPr>
        <w:t>Gruppe 1 og 2</w:t>
      </w:r>
      <w:r w:rsidR="00E62C14" w:rsidRPr="00D40AD3">
        <w:t>:</w:t>
      </w:r>
      <w:r w:rsidRPr="00D40AD3">
        <w:t xml:space="preserve"> Føreren må ikke lide af tilbagevendende alvorlig </w:t>
      </w:r>
      <w:proofErr w:type="spellStart"/>
      <w:r w:rsidRPr="00D40AD3">
        <w:t>hypoglykæmi</w:t>
      </w:r>
      <w:proofErr w:type="spellEnd"/>
      <w:r w:rsidRPr="00D40AD3">
        <w:t xml:space="preserve"> og/eller nedsat erkendelse af tilstanden. </w:t>
      </w:r>
      <w:r w:rsidR="006D1873" w:rsidRPr="00D40AD3">
        <w:t>Førere</w:t>
      </w:r>
      <w:r w:rsidRPr="00D40AD3">
        <w:t xml:space="preserve">n skal desuden </w:t>
      </w:r>
      <w:r w:rsidR="00E62C14" w:rsidRPr="00D40AD3">
        <w:t>vise</w:t>
      </w:r>
      <w:r w:rsidRPr="00D40AD3">
        <w:t xml:space="preserve">, at </w:t>
      </w:r>
      <w:r w:rsidR="00F23079" w:rsidRPr="00D40AD3">
        <w:t>vedkommen</w:t>
      </w:r>
      <w:r w:rsidRPr="00D40AD3">
        <w:t xml:space="preserve">de forstår risikoen i forbindelse med </w:t>
      </w:r>
      <w:proofErr w:type="spellStart"/>
      <w:r w:rsidRPr="00D40AD3">
        <w:t>hypoglykæmi</w:t>
      </w:r>
      <w:proofErr w:type="spellEnd"/>
      <w:r w:rsidRPr="00D40AD3">
        <w:t xml:space="preserve"> og er i stand til at kontrollere sygdommen på en tilfredsstillende måde. Hvis et eller flere af disse for</w:t>
      </w:r>
      <w:r w:rsidR="00E62C14" w:rsidRPr="00D40AD3">
        <w:t xml:space="preserve">hold </w:t>
      </w:r>
      <w:r w:rsidR="001904CC" w:rsidRPr="00D40AD3">
        <w:t xml:space="preserve">ikke </w:t>
      </w:r>
      <w:r w:rsidR="00E62C14" w:rsidRPr="00D40AD3">
        <w:t>er</w:t>
      </w:r>
      <w:r w:rsidR="001904CC" w:rsidRPr="00D40AD3">
        <w:t xml:space="preserve"> opfyldt</w:t>
      </w:r>
      <w:r w:rsidR="00E62C14" w:rsidRPr="00D40AD3">
        <w:t>, skal</w:t>
      </w:r>
      <w:r w:rsidRPr="00D40AD3">
        <w:t xml:space="preserve"> der udstedes</w:t>
      </w:r>
      <w:r w:rsidR="00E62C14" w:rsidRPr="00D40AD3">
        <w:t xml:space="preserve"> et</w:t>
      </w:r>
      <w:r w:rsidRPr="00D40AD3">
        <w:t xml:space="preserve"> lægeligt kørselsforbud, indtil forholdet ikke længere er aktuelt.</w:t>
      </w:r>
    </w:p>
    <w:p w:rsidR="00E908ED" w:rsidRPr="00D40AD3" w:rsidRDefault="00E908ED" w:rsidP="00820107">
      <w:pPr>
        <w:spacing w:line="240" w:lineRule="auto"/>
        <w:rPr>
          <w:u w:val="single"/>
        </w:rPr>
      </w:pPr>
      <w:r w:rsidRPr="00D40AD3">
        <w:rPr>
          <w:u w:val="single"/>
        </w:rPr>
        <w:t>Krav ved udstedelse og fornyelse af kørekort</w:t>
      </w:r>
    </w:p>
    <w:p w:rsidR="00E908ED" w:rsidRPr="00D40AD3" w:rsidRDefault="00E908ED" w:rsidP="00820107">
      <w:pPr>
        <w:spacing w:line="240" w:lineRule="auto"/>
        <w:jc w:val="both"/>
        <w:rPr>
          <w:b/>
        </w:rPr>
      </w:pPr>
      <w:r w:rsidRPr="00D40AD3">
        <w:rPr>
          <w:b/>
          <w:u w:val="single"/>
        </w:rPr>
        <w:t>Gruppe 1</w:t>
      </w:r>
      <w:r w:rsidRPr="00D40AD3">
        <w:rPr>
          <w:b/>
        </w:rPr>
        <w:t xml:space="preserve">: </w:t>
      </w:r>
      <w:r w:rsidRPr="00D40AD3">
        <w:t>Der er følgende krav til ansøgeren/føreren, som har diabetes:</w:t>
      </w:r>
    </w:p>
    <w:p w:rsidR="00E908ED" w:rsidRPr="00D40AD3" w:rsidRDefault="00E908ED" w:rsidP="00820107">
      <w:pPr>
        <w:pStyle w:val="Listeafsnit"/>
        <w:numPr>
          <w:ilvl w:val="0"/>
          <w:numId w:val="22"/>
        </w:numPr>
        <w:spacing w:line="240" w:lineRule="auto"/>
        <w:contextualSpacing/>
        <w:jc w:val="both"/>
      </w:pPr>
      <w:r w:rsidRPr="00D40AD3">
        <w:t xml:space="preserve">At ansøgeren/føreren ikke lider af tilbagevendende alvorlig </w:t>
      </w:r>
      <w:proofErr w:type="spellStart"/>
      <w:r w:rsidRPr="00D40AD3">
        <w:t>hypoglykæmi</w:t>
      </w:r>
      <w:proofErr w:type="spellEnd"/>
      <w:r w:rsidRPr="00D40AD3">
        <w:t xml:space="preserve">. Det vil sige, at der </w:t>
      </w:r>
      <w:r w:rsidR="00E62C14" w:rsidRPr="00D40AD3">
        <w:t xml:space="preserve">i en periode på 12 måneder </w:t>
      </w:r>
      <w:r w:rsidRPr="00D40AD3">
        <w:t>maksimalt må have været et tilfælde</w:t>
      </w:r>
      <w:r w:rsidR="005F3133" w:rsidRPr="00D40AD3">
        <w:t xml:space="preserve"> </w:t>
      </w:r>
      <w:r w:rsidRPr="00D40AD3">
        <w:t>af lavt blodsukker</w:t>
      </w:r>
      <w:r w:rsidR="00E62C14" w:rsidRPr="00D40AD3">
        <w:t xml:space="preserve"> i vågen tilstand</w:t>
      </w:r>
      <w:r w:rsidRPr="00D40AD3">
        <w:t>, som har krævet hjælp fra en anden person.</w:t>
      </w:r>
    </w:p>
    <w:p w:rsidR="00E908ED" w:rsidRPr="00D40AD3" w:rsidRDefault="00E908ED" w:rsidP="00820107">
      <w:pPr>
        <w:pStyle w:val="Listeafsnit"/>
        <w:numPr>
          <w:ilvl w:val="0"/>
          <w:numId w:val="22"/>
        </w:numPr>
        <w:spacing w:line="240" w:lineRule="auto"/>
        <w:contextualSpacing/>
        <w:jc w:val="both"/>
      </w:pPr>
      <w:r w:rsidRPr="00D40AD3">
        <w:lastRenderedPageBreak/>
        <w:t>At ansøgeren/føreren ikke har en nedsat erkendelse af tilstanden. Det vil sige, at ansøgeren/føreren i tide skal kunne opdage, at blodsukkerniveauet falder. Ansøgeren/føreren skal altså kunne genkende advar</w:t>
      </w:r>
      <w:r w:rsidR="00E62C14" w:rsidRPr="00D40AD3">
        <w:t>s</w:t>
      </w:r>
      <w:r w:rsidRPr="00D40AD3">
        <w:t>elssymptomer, inden der sker en påvirkning af bevidstheden.</w:t>
      </w:r>
    </w:p>
    <w:p w:rsidR="00E908ED" w:rsidRPr="00D40AD3" w:rsidRDefault="00E908ED" w:rsidP="00820107">
      <w:pPr>
        <w:pStyle w:val="Listeafsnit"/>
        <w:numPr>
          <w:ilvl w:val="0"/>
          <w:numId w:val="22"/>
        </w:numPr>
        <w:spacing w:line="240" w:lineRule="auto"/>
        <w:contextualSpacing/>
        <w:jc w:val="both"/>
      </w:pPr>
      <w:r w:rsidRPr="00D40AD3">
        <w:t xml:space="preserve">At ansøgeren/føreren forstår risikoen i forbindelse med </w:t>
      </w:r>
      <w:proofErr w:type="spellStart"/>
      <w:r w:rsidRPr="00D40AD3">
        <w:t>hypoglykæmi</w:t>
      </w:r>
      <w:proofErr w:type="spellEnd"/>
      <w:r w:rsidRPr="00D40AD3">
        <w:t>.</w:t>
      </w:r>
    </w:p>
    <w:p w:rsidR="00E908ED" w:rsidRPr="00D40AD3" w:rsidRDefault="00E908ED" w:rsidP="00820107">
      <w:pPr>
        <w:pStyle w:val="Listeafsnit"/>
        <w:numPr>
          <w:ilvl w:val="0"/>
          <w:numId w:val="22"/>
        </w:numPr>
        <w:spacing w:line="240" w:lineRule="auto"/>
        <w:contextualSpacing/>
        <w:jc w:val="both"/>
      </w:pPr>
      <w:r w:rsidRPr="00D40AD3">
        <w:t xml:space="preserve">At ansøgeren/føreren er i stand til at kontrollere sygdommen på en tilfredsstillende måde.  </w:t>
      </w:r>
    </w:p>
    <w:p w:rsidR="00E62C14" w:rsidRPr="00D40AD3" w:rsidRDefault="00E908ED" w:rsidP="00820107">
      <w:pPr>
        <w:spacing w:line="240" w:lineRule="auto"/>
        <w:jc w:val="both"/>
        <w:rPr>
          <w:i/>
        </w:rPr>
      </w:pPr>
      <w:r w:rsidRPr="00D40AD3">
        <w:rPr>
          <w:i/>
        </w:rPr>
        <w:t>Vilkår om tidsbegrænsning</w:t>
      </w:r>
    </w:p>
    <w:p w:rsidR="00E908ED" w:rsidRPr="00D40AD3" w:rsidRDefault="00E908ED" w:rsidP="00820107">
      <w:pPr>
        <w:spacing w:line="240" w:lineRule="auto"/>
        <w:jc w:val="both"/>
      </w:pPr>
      <w:r w:rsidRPr="00D40AD3">
        <w:t xml:space="preserve">Hvis ansøgeren/føreren behandles med medicin, som ikke medfører risiko for fremkaldelse af </w:t>
      </w:r>
      <w:proofErr w:type="spellStart"/>
      <w:r w:rsidRPr="00D40AD3">
        <w:t>hypoglykæmi</w:t>
      </w:r>
      <w:proofErr w:type="spellEnd"/>
      <w:r w:rsidRPr="00D40AD3">
        <w:t>, ka</w:t>
      </w:r>
      <w:r w:rsidR="00F55513">
        <w:t>n</w:t>
      </w:r>
      <w:r w:rsidRPr="00D40AD3">
        <w:t xml:space="preserve"> kørekortet </w:t>
      </w:r>
      <w:r w:rsidR="00F55513">
        <w:t xml:space="preserve">sædvanligvis </w:t>
      </w:r>
      <w:r w:rsidRPr="00D40AD3">
        <w:t xml:space="preserve">udstedes med en individuelt fastsat tidsbegrænsning på højst </w:t>
      </w:r>
      <w:r w:rsidR="007877C0" w:rsidRPr="00D40AD3">
        <w:t>fem</w:t>
      </w:r>
      <w:r w:rsidRPr="00D40AD3">
        <w:t xml:space="preserve"> år. Hvis ansøgeren/føreren bliver behandlet med medicin, som medfører risiko for fremkaldelse af </w:t>
      </w:r>
      <w:proofErr w:type="spellStart"/>
      <w:r w:rsidRPr="00D40AD3">
        <w:t>hypoglykæmi</w:t>
      </w:r>
      <w:proofErr w:type="spellEnd"/>
      <w:r w:rsidRPr="00D40AD3">
        <w:t xml:space="preserve"> (insulin og/eller eventuel anden medicin), </w:t>
      </w:r>
      <w:r w:rsidR="00950DF9" w:rsidRPr="00D40AD3">
        <w:t>anbefales sædvanligvis, at</w:t>
      </w:r>
      <w:r w:rsidRPr="00D40AD3">
        <w:t xml:space="preserve"> kørekortet udstedes med en individuelt fastsat tidsbegrænsning på højst </w:t>
      </w:r>
      <w:r w:rsidR="007877C0" w:rsidRPr="00D40AD3">
        <w:t>tre</w:t>
      </w:r>
      <w:r w:rsidRPr="00D40AD3">
        <w:t xml:space="preserve"> år.</w:t>
      </w:r>
    </w:p>
    <w:p w:rsidR="00950DF9" w:rsidRPr="00D40AD3" w:rsidRDefault="00950DF9" w:rsidP="00820107">
      <w:pPr>
        <w:spacing w:line="240" w:lineRule="auto"/>
        <w:jc w:val="both"/>
      </w:pPr>
      <w:r w:rsidRPr="00D40AD3">
        <w:t>Såfremt en ansøger/førere ikke behandles med medicin udstedes kørekortet sædvanligvis uden særlig tidsbegrænsning.</w:t>
      </w:r>
    </w:p>
    <w:p w:rsidR="00E908ED" w:rsidRPr="00D40AD3" w:rsidRDefault="00F8250C" w:rsidP="00820107">
      <w:pPr>
        <w:spacing w:line="240" w:lineRule="auto"/>
        <w:jc w:val="both"/>
      </w:pPr>
      <w:r w:rsidRPr="00D40AD3">
        <w:t>Længden af t</w:t>
      </w:r>
      <w:r w:rsidR="00E908ED" w:rsidRPr="00D40AD3">
        <w:t>idsbegrænsningen fastsættes med udgangspunkt i ansøgeren/førerens sygdomshistorie og tilstand.</w:t>
      </w:r>
    </w:p>
    <w:p w:rsidR="00E908ED" w:rsidRPr="00D40AD3" w:rsidRDefault="00E62C14" w:rsidP="00820107">
      <w:pPr>
        <w:spacing w:line="240" w:lineRule="auto"/>
        <w:jc w:val="both"/>
      </w:pPr>
      <w:r w:rsidRPr="00D40AD3">
        <w:rPr>
          <w:b/>
          <w:u w:val="single"/>
        </w:rPr>
        <w:t>Gruppe 2</w:t>
      </w:r>
      <w:r w:rsidRPr="00D40AD3">
        <w:t xml:space="preserve">: </w:t>
      </w:r>
      <w:r w:rsidR="00E908ED" w:rsidRPr="00D40AD3">
        <w:t>Der er følgende krav til ansøgeren/føreren, som har diabetes:</w:t>
      </w:r>
    </w:p>
    <w:p w:rsidR="00E908ED" w:rsidRPr="00D40AD3" w:rsidRDefault="00E908ED" w:rsidP="00820107">
      <w:pPr>
        <w:pStyle w:val="Listeafsnit"/>
        <w:numPr>
          <w:ilvl w:val="0"/>
          <w:numId w:val="23"/>
        </w:numPr>
        <w:spacing w:line="240" w:lineRule="auto"/>
        <w:contextualSpacing/>
        <w:jc w:val="both"/>
      </w:pPr>
      <w:r w:rsidRPr="00D40AD3">
        <w:t>Ovenstående krav vedr</w:t>
      </w:r>
      <w:r w:rsidR="007877C0" w:rsidRPr="00D40AD3">
        <w:t>ørende</w:t>
      </w:r>
      <w:r w:rsidRPr="00D40AD3">
        <w:t xml:space="preserve"> </w:t>
      </w:r>
      <w:r w:rsidR="00A603D2" w:rsidRPr="00D40AD3">
        <w:t>Gruppe</w:t>
      </w:r>
      <w:r w:rsidRPr="00D40AD3">
        <w:t xml:space="preserve"> 1 gælder også for </w:t>
      </w:r>
      <w:r w:rsidR="00A603D2" w:rsidRPr="00D40AD3">
        <w:t>Gruppe</w:t>
      </w:r>
      <w:r w:rsidRPr="00D40AD3">
        <w:t xml:space="preserve"> 2.</w:t>
      </w:r>
    </w:p>
    <w:p w:rsidR="00E908ED" w:rsidRPr="00D40AD3" w:rsidRDefault="00E908ED" w:rsidP="00820107">
      <w:pPr>
        <w:pStyle w:val="Listeafsnit"/>
        <w:numPr>
          <w:ilvl w:val="0"/>
          <w:numId w:val="23"/>
        </w:numPr>
        <w:spacing w:line="240" w:lineRule="auto"/>
        <w:contextualSpacing/>
        <w:jc w:val="both"/>
      </w:pPr>
      <w:r w:rsidRPr="00D40AD3">
        <w:t>Behandling med medicin, som ikke me</w:t>
      </w:r>
      <w:r w:rsidR="00F8250C" w:rsidRPr="00D40AD3">
        <w:t xml:space="preserve">dfører risiko for </w:t>
      </w:r>
      <w:proofErr w:type="spellStart"/>
      <w:r w:rsidR="00F8250C" w:rsidRPr="00D40AD3">
        <w:t>hypoglykæmi</w:t>
      </w:r>
      <w:proofErr w:type="spellEnd"/>
      <w:r w:rsidR="00F8250C" w:rsidRPr="00D40AD3">
        <w:t>, bør</w:t>
      </w:r>
      <w:r w:rsidRPr="00D40AD3">
        <w:t xml:space="preserve"> medføre et vilkår om tidsbegrænsning for kørekortet på højst </w:t>
      </w:r>
      <w:r w:rsidR="00F8250C" w:rsidRPr="00D40AD3">
        <w:t>tre</w:t>
      </w:r>
      <w:r w:rsidRPr="00D40AD3">
        <w:t xml:space="preserve"> år.</w:t>
      </w:r>
    </w:p>
    <w:p w:rsidR="00E908ED" w:rsidRPr="00D40AD3" w:rsidRDefault="00E908ED" w:rsidP="00820107">
      <w:pPr>
        <w:pStyle w:val="Listeafsnit"/>
        <w:numPr>
          <w:ilvl w:val="0"/>
          <w:numId w:val="23"/>
        </w:numPr>
        <w:spacing w:line="240" w:lineRule="auto"/>
        <w:contextualSpacing/>
        <w:jc w:val="both"/>
      </w:pPr>
      <w:r w:rsidRPr="00D40AD3">
        <w:t xml:space="preserve">Behandling med medicin, som medfører risiko for fremkaldelse af </w:t>
      </w:r>
      <w:proofErr w:type="spellStart"/>
      <w:r w:rsidRPr="00D40AD3">
        <w:t>hypoglykæmi</w:t>
      </w:r>
      <w:proofErr w:type="spellEnd"/>
      <w:r w:rsidRPr="00D40AD3">
        <w:t>, kræver en udtalelse fra speciallæge i endokrinologi/intern medicin eller egen læge, hvis det er denne, der behandler og kontrollerer diabetessygdommen. Følgende forudsætninger skal være opfyldt:</w:t>
      </w:r>
    </w:p>
    <w:p w:rsidR="00E908ED" w:rsidRPr="00D40AD3" w:rsidRDefault="00E908ED" w:rsidP="00820107">
      <w:pPr>
        <w:pStyle w:val="Listeafsnit"/>
        <w:numPr>
          <w:ilvl w:val="1"/>
          <w:numId w:val="23"/>
        </w:numPr>
        <w:spacing w:line="240" w:lineRule="auto"/>
        <w:contextualSpacing/>
        <w:jc w:val="both"/>
      </w:pPr>
      <w:r w:rsidRPr="00D40AD3">
        <w:t xml:space="preserve">Der har ikke været tilfælde af </w:t>
      </w:r>
      <w:proofErr w:type="spellStart"/>
      <w:r w:rsidRPr="00D40AD3">
        <w:t>hypoglykæmi</w:t>
      </w:r>
      <w:proofErr w:type="spellEnd"/>
      <w:r w:rsidRPr="00D40AD3">
        <w:t xml:space="preserve"> inden for de seneste 12 måneder.</w:t>
      </w:r>
    </w:p>
    <w:p w:rsidR="00E908ED" w:rsidRPr="00D40AD3" w:rsidRDefault="00E908ED" w:rsidP="00820107">
      <w:pPr>
        <w:pStyle w:val="Listeafsnit"/>
        <w:numPr>
          <w:ilvl w:val="1"/>
          <w:numId w:val="23"/>
        </w:numPr>
        <w:spacing w:line="240" w:lineRule="auto"/>
        <w:contextualSpacing/>
        <w:jc w:val="both"/>
      </w:pPr>
      <w:r w:rsidRPr="00D40AD3">
        <w:t xml:space="preserve">Ansøgeren/føreren kan erkende og reagere på advarselssymptomer for </w:t>
      </w:r>
      <w:proofErr w:type="spellStart"/>
      <w:r w:rsidRPr="00D40AD3">
        <w:t>hypoglykæmi</w:t>
      </w:r>
      <w:proofErr w:type="spellEnd"/>
      <w:r w:rsidRPr="00D40AD3">
        <w:t>.</w:t>
      </w:r>
    </w:p>
    <w:p w:rsidR="00E908ED" w:rsidRPr="00D40AD3" w:rsidRDefault="00E908ED" w:rsidP="00820107">
      <w:pPr>
        <w:pStyle w:val="Listeafsnit"/>
        <w:numPr>
          <w:ilvl w:val="1"/>
          <w:numId w:val="23"/>
        </w:numPr>
        <w:spacing w:line="240" w:lineRule="auto"/>
        <w:contextualSpacing/>
        <w:jc w:val="both"/>
      </w:pPr>
      <w:r w:rsidRPr="00D40AD3">
        <w:t>Ansøgeren/føreren skal ved lægeundersøgelsen godtgøre, at pågældende er i stand til at kontrollere sygdommen ved regelmæssige målinger af blodsukkerniveauet mindst 2 gange om dagen og på tidspunkt, hvor vedkommende skal køre.</w:t>
      </w:r>
    </w:p>
    <w:p w:rsidR="00E908ED" w:rsidRPr="00D40AD3" w:rsidRDefault="00E908ED" w:rsidP="00820107">
      <w:pPr>
        <w:pStyle w:val="Listeafsnit"/>
        <w:numPr>
          <w:ilvl w:val="1"/>
          <w:numId w:val="23"/>
        </w:numPr>
        <w:spacing w:line="240" w:lineRule="auto"/>
        <w:contextualSpacing/>
        <w:jc w:val="both"/>
      </w:pPr>
      <w:r w:rsidRPr="00D40AD3">
        <w:t xml:space="preserve">Ansøgeren/føreren skal ved lægeundersøgelsen godtgøre, at pågældende forstår risikoen i forbindelse med </w:t>
      </w:r>
      <w:proofErr w:type="spellStart"/>
      <w:r w:rsidRPr="00D40AD3">
        <w:t>hypoglykæmi</w:t>
      </w:r>
      <w:proofErr w:type="spellEnd"/>
      <w:r w:rsidRPr="00D40AD3">
        <w:t>.</w:t>
      </w:r>
    </w:p>
    <w:p w:rsidR="00E908ED" w:rsidRPr="00D40AD3" w:rsidRDefault="00E908ED" w:rsidP="00820107">
      <w:pPr>
        <w:pStyle w:val="Listeafsnit"/>
        <w:numPr>
          <w:ilvl w:val="1"/>
          <w:numId w:val="23"/>
        </w:numPr>
        <w:spacing w:line="240" w:lineRule="auto"/>
        <w:contextualSpacing/>
        <w:jc w:val="both"/>
      </w:pPr>
      <w:r w:rsidRPr="00D40AD3">
        <w:t xml:space="preserve">Der må ikke være andre komplikationer, som for eksempel synssvækkelse, </w:t>
      </w:r>
      <w:proofErr w:type="spellStart"/>
      <w:r w:rsidRPr="00D40AD3">
        <w:t>neuropati</w:t>
      </w:r>
      <w:proofErr w:type="spellEnd"/>
      <w:r w:rsidRPr="00D40AD3">
        <w:t xml:space="preserve"> eller kognitiv svækkelse i forbindelse med diabetessygdommen, som kan medføre en risiko for trafiksikkerheden.</w:t>
      </w:r>
    </w:p>
    <w:p w:rsidR="00E908ED" w:rsidRPr="00D40AD3" w:rsidRDefault="00F8250C" w:rsidP="00947373">
      <w:pPr>
        <w:pStyle w:val="Listeafsnit"/>
        <w:numPr>
          <w:ilvl w:val="0"/>
          <w:numId w:val="23"/>
        </w:numPr>
        <w:spacing w:line="240" w:lineRule="auto"/>
        <w:contextualSpacing/>
        <w:jc w:val="both"/>
      </w:pPr>
      <w:r w:rsidRPr="00D40AD3">
        <w:t xml:space="preserve">Der </w:t>
      </w:r>
      <w:r w:rsidR="006D1873" w:rsidRPr="00D40AD3">
        <w:t xml:space="preserve">kan sædvanligvis ikke anbefales </w:t>
      </w:r>
      <w:r w:rsidR="00E908ED" w:rsidRPr="00D40AD3">
        <w:t xml:space="preserve">kørekort til </w:t>
      </w:r>
      <w:r w:rsidR="001951F2" w:rsidRPr="00D40AD3">
        <w:t>Erhverv D1 eller D (</w:t>
      </w:r>
      <w:r w:rsidR="00E908ED" w:rsidRPr="00D40AD3">
        <w:t>lille eller stor bus</w:t>
      </w:r>
      <w:r w:rsidR="001951F2" w:rsidRPr="00D40AD3">
        <w:t xml:space="preserve"> til erhvervsmæssig personbefordring)</w:t>
      </w:r>
      <w:r w:rsidR="00E908ED" w:rsidRPr="00D40AD3">
        <w:t xml:space="preserve"> eller til personer, som fører udrykningskøretøjer, hvis ansøgeren/føreren har type 1 diabetes</w:t>
      </w:r>
      <w:r w:rsidR="00F23079" w:rsidRPr="00D40AD3">
        <w:t xml:space="preserve"> på grund af de særlige risici</w:t>
      </w:r>
      <w:r w:rsidRPr="00D40AD3">
        <w:t>,</w:t>
      </w:r>
      <w:r w:rsidR="00F23079" w:rsidRPr="00D40AD3">
        <w:t xml:space="preserve"> der er ved </w:t>
      </w:r>
      <w:r w:rsidR="008E4FDD" w:rsidRPr="00D40AD3">
        <w:t>denne type diabetes og de særlige risici</w:t>
      </w:r>
      <w:r w:rsidRPr="00D40AD3">
        <w:t>,</w:t>
      </w:r>
      <w:r w:rsidR="008E4FDD" w:rsidRPr="00D40AD3">
        <w:t xml:space="preserve"> der er ved </w:t>
      </w:r>
      <w:r w:rsidR="00F23079" w:rsidRPr="00D40AD3">
        <w:t>at føre sådanne køretøjer</w:t>
      </w:r>
      <w:r w:rsidR="00E908ED" w:rsidRPr="00D40AD3">
        <w:t>.</w:t>
      </w:r>
    </w:p>
    <w:p w:rsidR="00E908ED" w:rsidRPr="00D40AD3" w:rsidRDefault="00E908ED" w:rsidP="00820107">
      <w:pPr>
        <w:spacing w:line="240" w:lineRule="auto"/>
        <w:jc w:val="both"/>
        <w:rPr>
          <w:i/>
        </w:rPr>
      </w:pPr>
      <w:r w:rsidRPr="00D40AD3">
        <w:rPr>
          <w:i/>
        </w:rPr>
        <w:t>Vilkår om tidsbegrænsning</w:t>
      </w:r>
    </w:p>
    <w:p w:rsidR="00E908ED" w:rsidRPr="00D40AD3" w:rsidRDefault="00100888" w:rsidP="00820107">
      <w:pPr>
        <w:spacing w:line="240" w:lineRule="auto"/>
        <w:jc w:val="both"/>
        <w:rPr>
          <w:i/>
        </w:rPr>
      </w:pPr>
      <w:r w:rsidRPr="00D40AD3">
        <w:t>Hvis kravene er opfyldt</w:t>
      </w:r>
      <w:r w:rsidR="001904CC" w:rsidRPr="00D40AD3">
        <w:t>,</w:t>
      </w:r>
      <w:r w:rsidRPr="00D40AD3">
        <w:t xml:space="preserve"> kan kørekortet </w:t>
      </w:r>
      <w:r w:rsidR="00F55513">
        <w:t xml:space="preserve">sædvanligvis </w:t>
      </w:r>
      <w:r w:rsidRPr="00D40AD3">
        <w:t>udstedes med en individuelt fastsat tidsbegrænsning på højst fem år</w:t>
      </w:r>
      <w:r w:rsidR="00950DF9" w:rsidRPr="00D40AD3">
        <w:t>, dvs. svarende til den normale gyldighedsperiode for Gruppe 2 kørekort</w:t>
      </w:r>
      <w:r w:rsidRPr="00D40AD3">
        <w:t xml:space="preserve">. </w:t>
      </w:r>
      <w:r w:rsidR="00E908ED" w:rsidRPr="00D40AD3">
        <w:t xml:space="preserve">Hvis ansøgeren/føreren bliver behandlet med medicin, som medfører risiko for fremkaldelse af </w:t>
      </w:r>
      <w:proofErr w:type="spellStart"/>
      <w:r w:rsidR="00E908ED" w:rsidRPr="00D40AD3">
        <w:t>hypoglykæmi</w:t>
      </w:r>
      <w:proofErr w:type="spellEnd"/>
      <w:r w:rsidR="00E908ED" w:rsidRPr="00D40AD3">
        <w:t xml:space="preserve"> (insulin og/eller eventuel anden medicin), </w:t>
      </w:r>
      <w:r w:rsidR="003B4A3E" w:rsidRPr="00D40AD3">
        <w:t>anbefales</w:t>
      </w:r>
      <w:r w:rsidR="00E908ED" w:rsidRPr="00D40AD3">
        <w:t xml:space="preserve"> kørekortet</w:t>
      </w:r>
      <w:r w:rsidR="003B4A3E" w:rsidRPr="00D40AD3">
        <w:t xml:space="preserve"> sædvanligvis</w:t>
      </w:r>
      <w:r w:rsidR="00E908ED" w:rsidRPr="00D40AD3">
        <w:t xml:space="preserve"> udsted</w:t>
      </w:r>
      <w:r w:rsidR="003B4A3E" w:rsidRPr="00D40AD3">
        <w:t>t</w:t>
      </w:r>
      <w:r w:rsidR="00E908ED" w:rsidRPr="00D40AD3">
        <w:t xml:space="preserve"> med </w:t>
      </w:r>
      <w:r w:rsidR="00F8250C" w:rsidRPr="00D40AD3">
        <w:t xml:space="preserve">et vilkår om </w:t>
      </w:r>
      <w:r w:rsidR="00E908ED" w:rsidRPr="00D40AD3">
        <w:t>en individuelt fa</w:t>
      </w:r>
      <w:r w:rsidR="00F8250C" w:rsidRPr="00D40AD3">
        <w:t>stsat tidsbegrænsning på højst tre</w:t>
      </w:r>
      <w:r w:rsidR="00E908ED" w:rsidRPr="00D40AD3">
        <w:t xml:space="preserve"> år.</w:t>
      </w:r>
    </w:p>
    <w:p w:rsidR="00E908ED" w:rsidRPr="00D40AD3" w:rsidRDefault="00F23079" w:rsidP="00820107">
      <w:pPr>
        <w:spacing w:line="240" w:lineRule="auto"/>
        <w:jc w:val="both"/>
      </w:pPr>
      <w:r w:rsidRPr="00D40AD3">
        <w:lastRenderedPageBreak/>
        <w:t>En t</w:t>
      </w:r>
      <w:r w:rsidR="00E908ED" w:rsidRPr="00D40AD3">
        <w:t>idsbegrænsning</w:t>
      </w:r>
      <w:r w:rsidRPr="00D40AD3">
        <w:t xml:space="preserve"> under den normale længde</w:t>
      </w:r>
      <w:r w:rsidR="00E908ED" w:rsidRPr="00D40AD3">
        <w:t xml:space="preserve"> fastsættes med udgangspunkt i ansøgeren/førerens sygdomshistorie og tilstand</w:t>
      </w:r>
      <w:r w:rsidRPr="00D40AD3">
        <w:t>, f</w:t>
      </w:r>
      <w:r w:rsidR="00F8250C" w:rsidRPr="00D40AD3">
        <w:t>or eksempel</w:t>
      </w:r>
      <w:r w:rsidRPr="00D40AD3">
        <w:t xml:space="preserve"> hvis tilstanden har være</w:t>
      </w:r>
      <w:r w:rsidR="00F8250C" w:rsidRPr="00D40AD3">
        <w:t>t</w:t>
      </w:r>
      <w:r w:rsidRPr="00D40AD3">
        <w:t xml:space="preserve"> ustabil</w:t>
      </w:r>
      <w:r w:rsidR="00E908ED" w:rsidRPr="00D40AD3">
        <w:t>.</w:t>
      </w:r>
    </w:p>
    <w:p w:rsidR="00E908ED" w:rsidRPr="00D40AD3" w:rsidRDefault="00E908ED" w:rsidP="00AD7E1D">
      <w:pPr>
        <w:spacing w:line="240" w:lineRule="auto"/>
        <w:jc w:val="both"/>
        <w:rPr>
          <w:i/>
        </w:rPr>
      </w:pPr>
      <w:r w:rsidRPr="00D40AD3">
        <w:rPr>
          <w:rStyle w:val="italic1"/>
          <w:rFonts w:asciiTheme="minorHAnsi" w:hAnsiTheme="minorHAnsi"/>
          <w:i w:val="0"/>
        </w:rPr>
        <w:t xml:space="preserve">Den særlige variant af diabetes, som benævnes </w:t>
      </w:r>
      <w:r w:rsidR="00AD7E1D" w:rsidRPr="00D40AD3">
        <w:rPr>
          <w:rStyle w:val="italic1"/>
          <w:rFonts w:asciiTheme="minorHAnsi" w:hAnsiTheme="minorHAnsi"/>
          <w:i w:val="0"/>
        </w:rPr>
        <w:t xml:space="preserve">Latent Autoimmune Diabetes in </w:t>
      </w:r>
      <w:proofErr w:type="spellStart"/>
      <w:r w:rsidR="00AD7E1D" w:rsidRPr="00D40AD3">
        <w:rPr>
          <w:rStyle w:val="italic1"/>
          <w:rFonts w:asciiTheme="minorHAnsi" w:hAnsiTheme="minorHAnsi"/>
          <w:i w:val="0"/>
        </w:rPr>
        <w:t>Adults</w:t>
      </w:r>
      <w:proofErr w:type="spellEnd"/>
      <w:r w:rsidR="00AD7E1D" w:rsidRPr="00D40AD3">
        <w:rPr>
          <w:rStyle w:val="italic1"/>
          <w:rFonts w:asciiTheme="minorHAnsi" w:hAnsiTheme="minorHAnsi"/>
          <w:i w:val="0"/>
        </w:rPr>
        <w:t xml:space="preserve"> </w:t>
      </w:r>
      <w:r w:rsidRPr="00D40AD3">
        <w:rPr>
          <w:rStyle w:val="italic1"/>
          <w:rFonts w:asciiTheme="minorHAnsi" w:hAnsiTheme="minorHAnsi"/>
          <w:i w:val="0"/>
        </w:rPr>
        <w:t xml:space="preserve">(LADA) vil, hvis der er påbegyndt insulinbehandling, sædvanligvis skulle vurderes som Type 1 diabetes. </w:t>
      </w:r>
    </w:p>
    <w:p w:rsidR="00E908ED" w:rsidRPr="00D40AD3" w:rsidRDefault="00E908ED" w:rsidP="00820107">
      <w:pPr>
        <w:spacing w:line="240" w:lineRule="auto"/>
        <w:rPr>
          <w:u w:val="single"/>
        </w:rPr>
      </w:pPr>
      <w:r w:rsidRPr="00D40AD3">
        <w:rPr>
          <w:u w:val="single"/>
        </w:rPr>
        <w:t>Dokumentation ved udstedelse og fornyelse af kørekort</w:t>
      </w:r>
    </w:p>
    <w:p w:rsidR="00E908ED" w:rsidRPr="00D40AD3" w:rsidRDefault="00E908ED" w:rsidP="000F2D73">
      <w:pPr>
        <w:spacing w:line="240" w:lineRule="auto"/>
        <w:jc w:val="both"/>
      </w:pPr>
      <w:r w:rsidRPr="00D40AD3">
        <w:t xml:space="preserve">For ansøgere/førere med diabetes er dokumentationskravet mere omfattende, hvis de bliver behandlet med medicin, der kan medføre </w:t>
      </w:r>
      <w:proofErr w:type="spellStart"/>
      <w:r w:rsidRPr="00D40AD3">
        <w:t>hypoglykæmi</w:t>
      </w:r>
      <w:proofErr w:type="spellEnd"/>
      <w:r w:rsidRPr="00D40AD3">
        <w:t xml:space="preserve"> – især for kørekort til </w:t>
      </w:r>
      <w:r w:rsidR="00A603D2" w:rsidRPr="00D40AD3">
        <w:t>Gruppe</w:t>
      </w:r>
      <w:r w:rsidRPr="00D40AD3">
        <w:t xml:space="preserve"> 2-køretøjer. Lægen skal derfor udover den almindelige lægeattest til kørekort i nogle tilfælde </w:t>
      </w:r>
      <w:r w:rsidRPr="00D40AD3">
        <w:rPr>
          <w:u w:val="single"/>
        </w:rPr>
        <w:t>også</w:t>
      </w:r>
      <w:r w:rsidRPr="00D40AD3">
        <w:t xml:space="preserve"> udfylde diabetesattesten.</w:t>
      </w:r>
    </w:p>
    <w:p w:rsidR="00E908ED" w:rsidRPr="00D40AD3" w:rsidRDefault="00F8250C" w:rsidP="000F2D73">
      <w:pPr>
        <w:spacing w:line="240" w:lineRule="auto"/>
        <w:jc w:val="both"/>
      </w:pPr>
      <w:r w:rsidRPr="00D40AD3">
        <w:rPr>
          <w:b/>
          <w:u w:val="single"/>
        </w:rPr>
        <w:t xml:space="preserve">Gruppe </w:t>
      </w:r>
      <w:r w:rsidR="00E908ED" w:rsidRPr="00D40AD3">
        <w:rPr>
          <w:b/>
          <w:u w:val="single"/>
        </w:rPr>
        <w:t>1</w:t>
      </w:r>
      <w:r w:rsidR="00E908ED" w:rsidRPr="00D40AD3">
        <w:rPr>
          <w:b/>
        </w:rPr>
        <w:t>:</w:t>
      </w:r>
      <w:r w:rsidR="00E908ED" w:rsidRPr="00D40AD3">
        <w:t xml:space="preserve"> For ansøgere/førere, som behandles med medicin, der kan medføre </w:t>
      </w:r>
      <w:proofErr w:type="spellStart"/>
      <w:r w:rsidR="00E908ED" w:rsidRPr="00D40AD3">
        <w:t>hypoglykæmi</w:t>
      </w:r>
      <w:proofErr w:type="spellEnd"/>
      <w:r w:rsidR="00E908ED" w:rsidRPr="00D40AD3">
        <w:t xml:space="preserve">, og diabetessygdommen er ustabil eller har medført komplikationer, bør der foreligge en udtalelse fra den behandlende læge samt en udfyldt diabetesattest. </w:t>
      </w:r>
    </w:p>
    <w:p w:rsidR="00E908ED" w:rsidRPr="00D40AD3" w:rsidRDefault="00E908ED" w:rsidP="000F2D73">
      <w:pPr>
        <w:spacing w:line="240" w:lineRule="auto"/>
        <w:jc w:val="both"/>
      </w:pPr>
      <w:r w:rsidRPr="00D40AD3">
        <w:rPr>
          <w:b/>
          <w:u w:val="single"/>
        </w:rPr>
        <w:t>Gruppe 2</w:t>
      </w:r>
      <w:r w:rsidRPr="00D40AD3">
        <w:rPr>
          <w:b/>
        </w:rPr>
        <w:t>:</w:t>
      </w:r>
      <w:r w:rsidRPr="00D40AD3">
        <w:t xml:space="preserve"> For ansøgere/førere, som behandle</w:t>
      </w:r>
      <w:r w:rsidR="001904CC" w:rsidRPr="00D40AD3">
        <w:t>s med medicin, der kan medføre</w:t>
      </w:r>
      <w:r w:rsidRPr="00D40AD3">
        <w:t xml:space="preserve"> </w:t>
      </w:r>
      <w:proofErr w:type="spellStart"/>
      <w:r w:rsidRPr="00D40AD3">
        <w:t>hypoglykæmi</w:t>
      </w:r>
      <w:proofErr w:type="spellEnd"/>
      <w:r w:rsidRPr="00D40AD3">
        <w:t xml:space="preserve">, skal der sammen med lægeattesten altid sendes en diabetesattest. Attesten skal være udfyldt af den behandlingsansvarlige læge/afdeling. Der skal desuden foreligge en udtalelse fra en speciallæge i endokrinologi/intern medicin eller egen læge, hvis det er denne, der behandler og kontrollerer diabetessygdommen. Udtalelsen skal indeholde informationer, som gør det muligt at vurdere, </w:t>
      </w:r>
      <w:r w:rsidR="00F8250C" w:rsidRPr="00D40AD3">
        <w:t>om ovenstående forudsætninger (s</w:t>
      </w:r>
      <w:r w:rsidRPr="00D40AD3">
        <w:t xml:space="preserve">e krav fra </w:t>
      </w:r>
      <w:r w:rsidR="00A603D2" w:rsidRPr="00D40AD3">
        <w:t>Gruppe</w:t>
      </w:r>
      <w:r w:rsidRPr="00D40AD3">
        <w:t xml:space="preserve"> 2) for kørekort er opfyldt.</w:t>
      </w:r>
    </w:p>
    <w:p w:rsidR="000F2D73" w:rsidRPr="00F55513" w:rsidRDefault="000F2D73" w:rsidP="000F2D73">
      <w:pPr>
        <w:spacing w:line="240" w:lineRule="auto"/>
        <w:jc w:val="both"/>
        <w:rPr>
          <w:b/>
        </w:rPr>
      </w:pPr>
      <w:r w:rsidRPr="00F55513">
        <w:rPr>
          <w:b/>
        </w:rPr>
        <w:t xml:space="preserve">Oversigt over klassifikation af </w:t>
      </w:r>
      <w:r w:rsidR="00950DF9" w:rsidRPr="00F55513">
        <w:rPr>
          <w:b/>
        </w:rPr>
        <w:t xml:space="preserve">hyppigt anvendte </w:t>
      </w:r>
      <w:proofErr w:type="spellStart"/>
      <w:r w:rsidRPr="00F55513">
        <w:rPr>
          <w:b/>
        </w:rPr>
        <w:t>antidiabetika</w:t>
      </w:r>
      <w:proofErr w:type="spellEnd"/>
      <w:r w:rsidRPr="00F55513">
        <w:rPr>
          <w:b/>
        </w:rPr>
        <w:t xml:space="preserve"> i trafiksikkerhedsmæssig sammenhæng</w:t>
      </w:r>
      <w:r w:rsidR="00F55513" w:rsidRPr="00F55513">
        <w:rPr>
          <w:b/>
        </w:rPr>
        <w:t>:</w:t>
      </w:r>
    </w:p>
    <w:p w:rsidR="000F2D73" w:rsidRPr="00D40AD3" w:rsidRDefault="000F2D73" w:rsidP="000F2D73">
      <w:pPr>
        <w:spacing w:line="240" w:lineRule="auto"/>
        <w:jc w:val="both"/>
      </w:pPr>
      <w:r w:rsidRPr="00D40AD3">
        <w:rPr>
          <w:b/>
        </w:rPr>
        <w:t xml:space="preserve">1. Lægemidler, som giver en reel risiko for </w:t>
      </w:r>
      <w:proofErr w:type="spellStart"/>
      <w:r w:rsidRPr="00D40AD3">
        <w:rPr>
          <w:b/>
        </w:rPr>
        <w:t>hypoglykæmi</w:t>
      </w:r>
      <w:proofErr w:type="spellEnd"/>
      <w:r w:rsidRPr="00D40AD3">
        <w:rPr>
          <w:b/>
        </w:rPr>
        <w:t xml:space="preserve"> af trafiksikkerhedsmæssig betydning (E3 lægemidler):</w:t>
      </w:r>
      <w:r w:rsidRPr="00D40AD3">
        <w:t xml:space="preserve"> </w:t>
      </w:r>
    </w:p>
    <w:p w:rsidR="000F2D73" w:rsidRPr="00D40AD3" w:rsidRDefault="000F2D73" w:rsidP="00D20B58">
      <w:pPr>
        <w:pStyle w:val="Listeafsnit"/>
        <w:numPr>
          <w:ilvl w:val="0"/>
          <w:numId w:val="34"/>
        </w:numPr>
        <w:spacing w:line="240" w:lineRule="auto"/>
        <w:jc w:val="both"/>
      </w:pPr>
      <w:r w:rsidRPr="00D40AD3">
        <w:t>Insulin og kombinationspræparater, der indeholder insulin.</w:t>
      </w:r>
    </w:p>
    <w:p w:rsidR="00D20B58" w:rsidRPr="00D40AD3" w:rsidRDefault="000F2D73" w:rsidP="00D20B58">
      <w:pPr>
        <w:pStyle w:val="Listeafsnit"/>
        <w:numPr>
          <w:ilvl w:val="0"/>
          <w:numId w:val="34"/>
        </w:numPr>
        <w:spacing w:line="240" w:lineRule="auto"/>
        <w:jc w:val="both"/>
      </w:pPr>
      <w:r w:rsidRPr="00D40AD3">
        <w:t>β-cellestimulerende midler (</w:t>
      </w:r>
      <w:proofErr w:type="spellStart"/>
      <w:r w:rsidRPr="00D40AD3">
        <w:t>sulfonylurinstoffer</w:t>
      </w:r>
      <w:proofErr w:type="spellEnd"/>
      <w:r w:rsidR="00D20B58" w:rsidRPr="00D40AD3">
        <w:t xml:space="preserve"> og </w:t>
      </w:r>
      <w:proofErr w:type="spellStart"/>
      <w:r w:rsidR="00D20B58" w:rsidRPr="00D40AD3">
        <w:t>meglitinider</w:t>
      </w:r>
      <w:proofErr w:type="spellEnd"/>
      <w:r w:rsidRPr="00D40AD3">
        <w:t xml:space="preserve">): </w:t>
      </w:r>
      <w:proofErr w:type="spellStart"/>
      <w:r w:rsidR="00163EBF" w:rsidRPr="00D40AD3">
        <w:t>Glimepirid</w:t>
      </w:r>
      <w:proofErr w:type="spellEnd"/>
      <w:r w:rsidR="00163EBF" w:rsidRPr="00D40AD3">
        <w:t xml:space="preserve"> (</w:t>
      </w:r>
      <w:proofErr w:type="spellStart"/>
      <w:r w:rsidR="00163EBF" w:rsidRPr="00D40AD3">
        <w:t>Amaryl</w:t>
      </w:r>
      <w:proofErr w:type="spellEnd"/>
      <w:r w:rsidR="00163EBF" w:rsidRPr="00D40AD3">
        <w:t xml:space="preserve">) </w:t>
      </w:r>
      <w:proofErr w:type="spellStart"/>
      <w:proofErr w:type="gramStart"/>
      <w:r w:rsidR="00163EBF" w:rsidRPr="00D40AD3">
        <w:t>Gliclazid</w:t>
      </w:r>
      <w:proofErr w:type="spellEnd"/>
      <w:r w:rsidR="00163EBF" w:rsidRPr="00D40AD3">
        <w:t xml:space="preserve">  (</w:t>
      </w:r>
      <w:proofErr w:type="spellStart"/>
      <w:r w:rsidR="00163EBF" w:rsidRPr="00D40AD3">
        <w:t>Diamicron</w:t>
      </w:r>
      <w:proofErr w:type="spellEnd"/>
      <w:proofErr w:type="gramEnd"/>
      <w:r w:rsidR="00163EBF" w:rsidRPr="00D40AD3">
        <w:t xml:space="preserve">) </w:t>
      </w:r>
      <w:proofErr w:type="spellStart"/>
      <w:r w:rsidR="00163EBF" w:rsidRPr="00D40AD3">
        <w:t>Glibenclamid</w:t>
      </w:r>
      <w:proofErr w:type="spellEnd"/>
      <w:r w:rsidR="00163EBF" w:rsidRPr="00D40AD3">
        <w:t xml:space="preserve"> (</w:t>
      </w:r>
      <w:proofErr w:type="spellStart"/>
      <w:r w:rsidR="00163EBF" w:rsidRPr="00D40AD3">
        <w:t>Daonil</w:t>
      </w:r>
      <w:proofErr w:type="spellEnd"/>
      <w:r w:rsidR="00163EBF" w:rsidRPr="00D40AD3">
        <w:t xml:space="preserve">, </w:t>
      </w:r>
      <w:proofErr w:type="spellStart"/>
      <w:r w:rsidR="00163EBF" w:rsidRPr="00D40AD3">
        <w:t>Hexaglucon</w:t>
      </w:r>
      <w:proofErr w:type="spellEnd"/>
      <w:r w:rsidR="00163EBF" w:rsidRPr="00D40AD3">
        <w:t>)</w:t>
      </w:r>
      <w:r w:rsidR="00D20B58" w:rsidRPr="00D40AD3">
        <w:t xml:space="preserve">, </w:t>
      </w:r>
      <w:proofErr w:type="spellStart"/>
      <w:r w:rsidR="00D20B58" w:rsidRPr="00D40AD3">
        <w:t>Repaglinid</w:t>
      </w:r>
      <w:proofErr w:type="spellEnd"/>
      <w:r w:rsidR="00D20B58" w:rsidRPr="00D40AD3">
        <w:t xml:space="preserve"> (</w:t>
      </w:r>
      <w:proofErr w:type="spellStart"/>
      <w:r w:rsidR="00D20B58" w:rsidRPr="00D40AD3">
        <w:t>Novonorm</w:t>
      </w:r>
      <w:proofErr w:type="spellEnd"/>
      <w:r w:rsidR="00D20B58" w:rsidRPr="00D40AD3">
        <w:t xml:space="preserve">) og </w:t>
      </w:r>
      <w:proofErr w:type="spellStart"/>
      <w:r w:rsidR="00D20B58" w:rsidRPr="00D40AD3">
        <w:t>nateglinid</w:t>
      </w:r>
      <w:proofErr w:type="spellEnd"/>
      <w:r w:rsidR="00D20B58" w:rsidRPr="00D40AD3">
        <w:t xml:space="preserve"> (</w:t>
      </w:r>
      <w:proofErr w:type="spellStart"/>
      <w:r w:rsidR="00D20B58" w:rsidRPr="00D40AD3">
        <w:t>Starlix</w:t>
      </w:r>
      <w:proofErr w:type="spellEnd"/>
      <w:r w:rsidR="00D20B58" w:rsidRPr="00D40AD3">
        <w:t>)</w:t>
      </w:r>
    </w:p>
    <w:p w:rsidR="000F2D73" w:rsidRPr="00D40AD3" w:rsidRDefault="00D20B58" w:rsidP="000F2D73">
      <w:pPr>
        <w:spacing w:line="240" w:lineRule="auto"/>
        <w:jc w:val="both"/>
        <w:rPr>
          <w:b/>
        </w:rPr>
      </w:pPr>
      <w:r w:rsidRPr="00D40AD3">
        <w:rPr>
          <w:b/>
        </w:rPr>
        <w:t xml:space="preserve">2. </w:t>
      </w:r>
      <w:r w:rsidR="000F2D73" w:rsidRPr="00D40AD3">
        <w:rPr>
          <w:b/>
        </w:rPr>
        <w:t xml:space="preserve">Lægemidler, som giver en lav eller slet ingen risiko for </w:t>
      </w:r>
      <w:proofErr w:type="spellStart"/>
      <w:r w:rsidR="000F2D73" w:rsidRPr="00D40AD3">
        <w:rPr>
          <w:b/>
        </w:rPr>
        <w:t>hypoglykæmi</w:t>
      </w:r>
      <w:proofErr w:type="spellEnd"/>
      <w:r w:rsidR="000F2D73" w:rsidRPr="00D40AD3">
        <w:rPr>
          <w:b/>
        </w:rPr>
        <w:t xml:space="preserve"> af trafiksikkerhedsmæssig betydning (E2 - lægemidler):</w:t>
      </w:r>
    </w:p>
    <w:p w:rsidR="007F57B2" w:rsidRPr="00D40AD3" w:rsidRDefault="007F57B2" w:rsidP="005C402C">
      <w:pPr>
        <w:pStyle w:val="Listeafsnit"/>
        <w:numPr>
          <w:ilvl w:val="0"/>
          <w:numId w:val="35"/>
        </w:numPr>
        <w:spacing w:line="240" w:lineRule="auto"/>
        <w:jc w:val="both"/>
      </w:pPr>
      <w:r w:rsidRPr="00D40AD3">
        <w:t>Ikke-β-cellestimulerende midler (</w:t>
      </w:r>
      <w:proofErr w:type="spellStart"/>
      <w:r w:rsidRPr="00D40AD3">
        <w:t>biguanider</w:t>
      </w:r>
      <w:proofErr w:type="spellEnd"/>
      <w:r w:rsidRPr="00D40AD3">
        <w:t xml:space="preserve">): </w:t>
      </w:r>
      <w:proofErr w:type="spellStart"/>
      <w:r w:rsidRPr="00D40AD3">
        <w:t>Metformin</w:t>
      </w:r>
      <w:proofErr w:type="spellEnd"/>
    </w:p>
    <w:p w:rsidR="005C402C" w:rsidRPr="00D40AD3" w:rsidRDefault="005C402C" w:rsidP="005C402C">
      <w:pPr>
        <w:pStyle w:val="Listeafsnit"/>
        <w:numPr>
          <w:ilvl w:val="0"/>
          <w:numId w:val="35"/>
        </w:numPr>
        <w:spacing w:line="240" w:lineRule="auto"/>
        <w:jc w:val="both"/>
      </w:pPr>
      <w:proofErr w:type="spellStart"/>
      <w:r w:rsidRPr="00D40AD3">
        <w:t>Glitazoner</w:t>
      </w:r>
      <w:proofErr w:type="spellEnd"/>
      <w:r w:rsidRPr="00D40AD3">
        <w:t xml:space="preserve"> (</w:t>
      </w:r>
      <w:proofErr w:type="spellStart"/>
      <w:r w:rsidRPr="00D40AD3">
        <w:t>thiazolidinedioner</w:t>
      </w:r>
      <w:proofErr w:type="spellEnd"/>
      <w:r w:rsidRPr="00D40AD3">
        <w:t xml:space="preserve">): </w:t>
      </w:r>
      <w:proofErr w:type="spellStart"/>
      <w:r w:rsidRPr="00D40AD3">
        <w:t>Pioglitazon</w:t>
      </w:r>
      <w:proofErr w:type="spellEnd"/>
      <w:r w:rsidR="006E4A9B" w:rsidRPr="00D40AD3">
        <w:t>.</w:t>
      </w:r>
      <w:r w:rsidRPr="00D40AD3">
        <w:t xml:space="preserve"> (</w:t>
      </w:r>
      <w:r w:rsidR="006E4A9B" w:rsidRPr="00D40AD3">
        <w:t xml:space="preserve">Handelsnavne: </w:t>
      </w:r>
      <w:proofErr w:type="spellStart"/>
      <w:r w:rsidRPr="00D40AD3">
        <w:t>Actos</w:t>
      </w:r>
      <w:proofErr w:type="spellEnd"/>
      <w:r w:rsidRPr="00D40AD3">
        <w:t xml:space="preserve">, </w:t>
      </w:r>
      <w:proofErr w:type="spellStart"/>
      <w:r w:rsidRPr="00D40AD3">
        <w:t>Pioglitazon</w:t>
      </w:r>
      <w:proofErr w:type="spellEnd"/>
      <w:r w:rsidRPr="00D40AD3">
        <w:t>)</w:t>
      </w:r>
    </w:p>
    <w:p w:rsidR="005C402C" w:rsidRPr="00D40AD3" w:rsidRDefault="005C402C" w:rsidP="005C402C">
      <w:pPr>
        <w:pStyle w:val="Listeafsnit"/>
        <w:numPr>
          <w:ilvl w:val="0"/>
          <w:numId w:val="35"/>
        </w:numPr>
        <w:spacing w:line="240" w:lineRule="auto"/>
        <w:jc w:val="both"/>
      </w:pPr>
      <w:r w:rsidRPr="00D40AD3">
        <w:t>DPP-IV-</w:t>
      </w:r>
      <w:proofErr w:type="spellStart"/>
      <w:r w:rsidRPr="00D40AD3">
        <w:t>hæmmere</w:t>
      </w:r>
      <w:proofErr w:type="spellEnd"/>
      <w:r w:rsidRPr="00D40AD3">
        <w:t xml:space="preserve"> og kombinationer: </w:t>
      </w:r>
      <w:proofErr w:type="spellStart"/>
      <w:r w:rsidRPr="00D40AD3">
        <w:t>Alogliptin</w:t>
      </w:r>
      <w:proofErr w:type="spellEnd"/>
      <w:r w:rsidRPr="00D40AD3">
        <w:t xml:space="preserve">, </w:t>
      </w:r>
      <w:proofErr w:type="spellStart"/>
      <w:r w:rsidRPr="00D40AD3">
        <w:t>dapagliflozin</w:t>
      </w:r>
      <w:proofErr w:type="spellEnd"/>
      <w:r w:rsidRPr="00D40AD3">
        <w:t xml:space="preserve">, </w:t>
      </w:r>
      <w:proofErr w:type="spellStart"/>
      <w:r w:rsidRPr="00D40AD3">
        <w:t>linagliptin</w:t>
      </w:r>
      <w:proofErr w:type="spellEnd"/>
      <w:r w:rsidRPr="00D40AD3">
        <w:t xml:space="preserve">, </w:t>
      </w:r>
      <w:proofErr w:type="spellStart"/>
      <w:r w:rsidRPr="00D40AD3">
        <w:t>metformin</w:t>
      </w:r>
      <w:proofErr w:type="spellEnd"/>
      <w:r w:rsidRPr="00D40AD3">
        <w:t xml:space="preserve">, </w:t>
      </w:r>
      <w:proofErr w:type="spellStart"/>
      <w:r w:rsidRPr="00D40AD3">
        <w:t>saxagliptin</w:t>
      </w:r>
      <w:proofErr w:type="spellEnd"/>
      <w:r w:rsidRPr="00D40AD3">
        <w:t xml:space="preserve">, </w:t>
      </w:r>
      <w:proofErr w:type="spellStart"/>
      <w:r w:rsidRPr="00D40AD3">
        <w:t>sitagliptin</w:t>
      </w:r>
      <w:proofErr w:type="spellEnd"/>
      <w:r w:rsidRPr="00D40AD3">
        <w:t xml:space="preserve">, </w:t>
      </w:r>
      <w:proofErr w:type="spellStart"/>
      <w:r w:rsidRPr="00D40AD3">
        <w:t>vildagliptin</w:t>
      </w:r>
      <w:proofErr w:type="spellEnd"/>
      <w:r w:rsidR="006E4A9B" w:rsidRPr="00D40AD3">
        <w:t xml:space="preserve"> (Handelsnavne: </w:t>
      </w:r>
      <w:proofErr w:type="spellStart"/>
      <w:r w:rsidR="006E4A9B" w:rsidRPr="00D40AD3">
        <w:t>Incresync</w:t>
      </w:r>
      <w:proofErr w:type="spellEnd"/>
      <w:r w:rsidR="006E4A9B" w:rsidRPr="00D40AD3">
        <w:t xml:space="preserve">, </w:t>
      </w:r>
      <w:proofErr w:type="spellStart"/>
      <w:r w:rsidR="006E4A9B" w:rsidRPr="00D40AD3">
        <w:t>Vipdomet</w:t>
      </w:r>
      <w:proofErr w:type="spellEnd"/>
      <w:r w:rsidR="006E4A9B" w:rsidRPr="00D40AD3">
        <w:t xml:space="preserve">, </w:t>
      </w:r>
      <w:proofErr w:type="spellStart"/>
      <w:r w:rsidR="006E4A9B" w:rsidRPr="00D40AD3">
        <w:t>Vipidia</w:t>
      </w:r>
      <w:proofErr w:type="spellEnd"/>
      <w:r w:rsidR="006E4A9B" w:rsidRPr="00D40AD3">
        <w:t xml:space="preserve">, </w:t>
      </w:r>
      <w:proofErr w:type="spellStart"/>
      <w:r w:rsidR="006E4A9B" w:rsidRPr="00D40AD3">
        <w:t>Qtern</w:t>
      </w:r>
      <w:proofErr w:type="spellEnd"/>
      <w:r w:rsidR="006E4A9B" w:rsidRPr="00D40AD3">
        <w:t xml:space="preserve">, </w:t>
      </w:r>
      <w:proofErr w:type="spellStart"/>
      <w:r w:rsidR="006E4A9B" w:rsidRPr="00D40AD3">
        <w:t>Jentadueto</w:t>
      </w:r>
      <w:proofErr w:type="spellEnd"/>
      <w:r w:rsidR="006E4A9B" w:rsidRPr="00D40AD3">
        <w:t xml:space="preserve">, </w:t>
      </w:r>
      <w:proofErr w:type="spellStart"/>
      <w:r w:rsidR="006E4A9B" w:rsidRPr="00D40AD3">
        <w:t>Trajenta</w:t>
      </w:r>
      <w:proofErr w:type="spellEnd"/>
      <w:r w:rsidR="006E4A9B" w:rsidRPr="00D40AD3">
        <w:t xml:space="preserve">, </w:t>
      </w:r>
      <w:proofErr w:type="spellStart"/>
      <w:proofErr w:type="gramStart"/>
      <w:r w:rsidR="006E4A9B" w:rsidRPr="00D40AD3">
        <w:t>Eucreas</w:t>
      </w:r>
      <w:proofErr w:type="spellEnd"/>
      <w:r w:rsidR="006E4A9B" w:rsidRPr="00D40AD3">
        <w:t xml:space="preserve">,  </w:t>
      </w:r>
      <w:proofErr w:type="spellStart"/>
      <w:r w:rsidR="006E4A9B" w:rsidRPr="00D40AD3">
        <w:t>Janumet</w:t>
      </w:r>
      <w:proofErr w:type="spellEnd"/>
      <w:proofErr w:type="gramEnd"/>
      <w:r w:rsidR="006E4A9B" w:rsidRPr="00D40AD3">
        <w:t xml:space="preserve">®, </w:t>
      </w:r>
      <w:proofErr w:type="spellStart"/>
      <w:r w:rsidR="006E4A9B" w:rsidRPr="00D40AD3">
        <w:t>Komboglyze</w:t>
      </w:r>
      <w:proofErr w:type="spellEnd"/>
      <w:r w:rsidR="006E4A9B" w:rsidRPr="00D40AD3">
        <w:t xml:space="preserve">, </w:t>
      </w:r>
      <w:proofErr w:type="spellStart"/>
      <w:r w:rsidR="006E4A9B" w:rsidRPr="00D40AD3">
        <w:t>Onglyza</w:t>
      </w:r>
      <w:proofErr w:type="spellEnd"/>
      <w:r w:rsidR="006E4A9B" w:rsidRPr="00D40AD3">
        <w:t xml:space="preserve">®, </w:t>
      </w:r>
      <w:proofErr w:type="spellStart"/>
      <w:r w:rsidR="006E4A9B" w:rsidRPr="00D40AD3">
        <w:t>Januvia</w:t>
      </w:r>
      <w:proofErr w:type="spellEnd"/>
      <w:r w:rsidR="006E4A9B" w:rsidRPr="00D40AD3">
        <w:t xml:space="preserve">®, </w:t>
      </w:r>
      <w:proofErr w:type="spellStart"/>
      <w:r w:rsidR="006E4A9B" w:rsidRPr="00D40AD3">
        <w:t>Galvus</w:t>
      </w:r>
      <w:proofErr w:type="spellEnd"/>
      <w:r w:rsidR="006E4A9B" w:rsidRPr="00D40AD3">
        <w:t>®</w:t>
      </w:r>
      <w:r w:rsidR="00F8250C" w:rsidRPr="00D40AD3">
        <w:t>)</w:t>
      </w:r>
      <w:r w:rsidR="006E4A9B" w:rsidRPr="00D40AD3">
        <w:t>.</w:t>
      </w:r>
    </w:p>
    <w:p w:rsidR="008E4FDD" w:rsidRPr="00D40AD3" w:rsidRDefault="006E4A9B" w:rsidP="008E4FDD">
      <w:pPr>
        <w:pStyle w:val="Listeafsnit"/>
        <w:numPr>
          <w:ilvl w:val="0"/>
          <w:numId w:val="35"/>
        </w:numPr>
        <w:spacing w:line="240" w:lineRule="auto"/>
        <w:jc w:val="both"/>
      </w:pPr>
      <w:r w:rsidRPr="00D40AD3">
        <w:t xml:space="preserve">GLP-1-analoger: </w:t>
      </w:r>
      <w:proofErr w:type="spellStart"/>
      <w:r w:rsidRPr="00D40AD3">
        <w:t>Dulaglutid</w:t>
      </w:r>
      <w:proofErr w:type="spellEnd"/>
      <w:r w:rsidRPr="00D40AD3">
        <w:t xml:space="preserve"> (</w:t>
      </w:r>
      <w:proofErr w:type="spellStart"/>
      <w:r w:rsidRPr="00D40AD3">
        <w:t>Trulicity</w:t>
      </w:r>
      <w:proofErr w:type="spellEnd"/>
      <w:r w:rsidRPr="00D40AD3">
        <w:t xml:space="preserve">), </w:t>
      </w:r>
      <w:proofErr w:type="spellStart"/>
      <w:r w:rsidRPr="00D40AD3">
        <w:t>Exenatid</w:t>
      </w:r>
      <w:proofErr w:type="spellEnd"/>
      <w:r w:rsidRPr="00D40AD3">
        <w:t xml:space="preserve"> (</w:t>
      </w:r>
      <w:proofErr w:type="spellStart"/>
      <w:r w:rsidRPr="00D40AD3">
        <w:t>Bydureon</w:t>
      </w:r>
      <w:proofErr w:type="spellEnd"/>
      <w:r w:rsidR="00A16225" w:rsidRPr="00D40AD3">
        <w:t xml:space="preserve">, </w:t>
      </w:r>
      <w:proofErr w:type="spellStart"/>
      <w:r w:rsidR="00A16225" w:rsidRPr="00D40AD3">
        <w:t>Byetta</w:t>
      </w:r>
      <w:proofErr w:type="spellEnd"/>
      <w:r w:rsidR="00A16225" w:rsidRPr="00D40AD3">
        <w:t xml:space="preserve">), </w:t>
      </w:r>
      <w:proofErr w:type="spellStart"/>
      <w:r w:rsidR="00A16225" w:rsidRPr="00D40AD3">
        <w:t>Liraglutid</w:t>
      </w:r>
      <w:proofErr w:type="spellEnd"/>
      <w:r w:rsidR="00A16225" w:rsidRPr="00D40AD3">
        <w:t xml:space="preserve"> (</w:t>
      </w:r>
      <w:proofErr w:type="spellStart"/>
      <w:r w:rsidRPr="00D40AD3">
        <w:t>Victoza</w:t>
      </w:r>
      <w:proofErr w:type="spellEnd"/>
      <w:r w:rsidRPr="00D40AD3">
        <w:t xml:space="preserve">®), </w:t>
      </w:r>
      <w:proofErr w:type="spellStart"/>
      <w:r w:rsidR="00A16225" w:rsidRPr="00D40AD3">
        <w:t>Lixisenatid</w:t>
      </w:r>
      <w:proofErr w:type="spellEnd"/>
      <w:r w:rsidR="00A16225" w:rsidRPr="00D40AD3">
        <w:t xml:space="preserve"> (</w:t>
      </w:r>
      <w:proofErr w:type="spellStart"/>
      <w:r w:rsidR="00A16225" w:rsidRPr="00D40AD3">
        <w:t>Lyxumia</w:t>
      </w:r>
      <w:proofErr w:type="spellEnd"/>
      <w:r w:rsidR="00A16225" w:rsidRPr="00D40AD3">
        <w:t>).</w:t>
      </w:r>
      <w:r w:rsidR="008E4FDD" w:rsidRPr="00D40AD3">
        <w:t xml:space="preserve"> </w:t>
      </w:r>
    </w:p>
    <w:p w:rsidR="006E4A9B" w:rsidRPr="00D40AD3" w:rsidRDefault="008E4FDD" w:rsidP="008E4FDD">
      <w:pPr>
        <w:pStyle w:val="Listeafsnit"/>
        <w:numPr>
          <w:ilvl w:val="0"/>
          <w:numId w:val="35"/>
        </w:numPr>
        <w:spacing w:line="240" w:lineRule="auto"/>
        <w:jc w:val="both"/>
      </w:pPr>
      <w:r w:rsidRPr="00D40AD3">
        <w:t xml:space="preserve">Selektive SGLT-2-hæmmere: </w:t>
      </w:r>
      <w:proofErr w:type="spellStart"/>
      <w:r w:rsidRPr="00D40AD3">
        <w:t>Canagliflozin</w:t>
      </w:r>
      <w:proofErr w:type="spellEnd"/>
      <w:r w:rsidRPr="00D40AD3">
        <w:t xml:space="preserve"> (</w:t>
      </w:r>
      <w:proofErr w:type="spellStart"/>
      <w:r w:rsidRPr="00D40AD3">
        <w:t>Invokana</w:t>
      </w:r>
      <w:proofErr w:type="spellEnd"/>
      <w:r w:rsidRPr="00D40AD3">
        <w:t xml:space="preserve">) </w:t>
      </w:r>
      <w:proofErr w:type="spellStart"/>
      <w:r w:rsidRPr="00D40AD3">
        <w:t>Dapagliflozin</w:t>
      </w:r>
      <w:proofErr w:type="spellEnd"/>
      <w:r w:rsidRPr="00D40AD3">
        <w:t xml:space="preserve"> (</w:t>
      </w:r>
      <w:proofErr w:type="spellStart"/>
      <w:r w:rsidRPr="00D40AD3">
        <w:t>Forxiga</w:t>
      </w:r>
      <w:proofErr w:type="spellEnd"/>
      <w:r w:rsidRPr="00D40AD3">
        <w:t xml:space="preserve">®), </w:t>
      </w:r>
      <w:proofErr w:type="spellStart"/>
      <w:r w:rsidRPr="00D40AD3">
        <w:t>Empagliflozin</w:t>
      </w:r>
      <w:proofErr w:type="spellEnd"/>
      <w:r w:rsidRPr="00D40AD3">
        <w:t xml:space="preserve"> (</w:t>
      </w:r>
      <w:proofErr w:type="spellStart"/>
      <w:r w:rsidRPr="00D40AD3">
        <w:t>Jardiance</w:t>
      </w:r>
      <w:proofErr w:type="spellEnd"/>
      <w:r w:rsidRPr="00D40AD3">
        <w:t xml:space="preserve">) samt kombinationspræparater med </w:t>
      </w:r>
      <w:proofErr w:type="spellStart"/>
      <w:r w:rsidRPr="00D40AD3">
        <w:t>metformin</w:t>
      </w:r>
      <w:proofErr w:type="spellEnd"/>
      <w:r w:rsidRPr="00D40AD3">
        <w:t>.</w:t>
      </w:r>
    </w:p>
    <w:p w:rsidR="003D50DB" w:rsidRPr="00D40AD3" w:rsidRDefault="003D50DB">
      <w:pPr>
        <w:rPr>
          <w:b/>
          <w:sz w:val="24"/>
          <w:szCs w:val="24"/>
          <w:u w:val="single"/>
        </w:rPr>
      </w:pPr>
      <w:r w:rsidRPr="00D40AD3">
        <w:rPr>
          <w:b/>
          <w:sz w:val="24"/>
          <w:szCs w:val="24"/>
          <w:u w:val="single"/>
        </w:rPr>
        <w:br w:type="page"/>
      </w:r>
    </w:p>
    <w:p w:rsidR="00E908ED" w:rsidRPr="00D40AD3" w:rsidRDefault="00E908ED" w:rsidP="00820107">
      <w:pPr>
        <w:spacing w:line="240" w:lineRule="auto"/>
        <w:rPr>
          <w:b/>
          <w:sz w:val="24"/>
          <w:szCs w:val="24"/>
          <w:u w:val="single"/>
        </w:rPr>
      </w:pPr>
      <w:r w:rsidRPr="00D40AD3">
        <w:rPr>
          <w:b/>
          <w:sz w:val="24"/>
          <w:szCs w:val="24"/>
          <w:u w:val="single"/>
        </w:rPr>
        <w:lastRenderedPageBreak/>
        <w:t>7. Psykiske sygdomme og demens</w:t>
      </w:r>
    </w:p>
    <w:p w:rsidR="00E908ED" w:rsidRPr="00D40AD3" w:rsidRDefault="0064587A" w:rsidP="00820107">
      <w:pPr>
        <w:spacing w:line="240" w:lineRule="auto"/>
        <w:jc w:val="both"/>
        <w:rPr>
          <w:b/>
          <w:i/>
          <w:sz w:val="24"/>
          <w:szCs w:val="24"/>
        </w:rPr>
      </w:pPr>
      <w:r w:rsidRPr="00D40AD3">
        <w:rPr>
          <w:b/>
          <w:i/>
          <w:sz w:val="24"/>
          <w:szCs w:val="24"/>
        </w:rPr>
        <w:t xml:space="preserve">7.1. </w:t>
      </w:r>
      <w:r w:rsidR="00E908ED" w:rsidRPr="00D40AD3">
        <w:rPr>
          <w:b/>
          <w:i/>
          <w:sz w:val="24"/>
          <w:szCs w:val="24"/>
        </w:rPr>
        <w:t xml:space="preserve">Psykiske </w:t>
      </w:r>
      <w:r w:rsidRPr="00D40AD3">
        <w:rPr>
          <w:b/>
          <w:i/>
          <w:sz w:val="24"/>
          <w:szCs w:val="24"/>
        </w:rPr>
        <w:t xml:space="preserve">sygdomme og </w:t>
      </w:r>
      <w:proofErr w:type="spellStart"/>
      <w:r w:rsidRPr="00D40AD3">
        <w:rPr>
          <w:b/>
          <w:i/>
          <w:sz w:val="24"/>
          <w:szCs w:val="24"/>
        </w:rPr>
        <w:t>hyperkinetiske</w:t>
      </w:r>
      <w:proofErr w:type="spellEnd"/>
      <w:r w:rsidRPr="00D40AD3">
        <w:rPr>
          <w:b/>
          <w:i/>
          <w:sz w:val="24"/>
          <w:szCs w:val="24"/>
        </w:rPr>
        <w:t xml:space="preserve"> </w:t>
      </w:r>
      <w:r w:rsidR="00E908ED" w:rsidRPr="00D40AD3">
        <w:rPr>
          <w:b/>
          <w:i/>
          <w:sz w:val="24"/>
          <w:szCs w:val="24"/>
        </w:rPr>
        <w:t>lidelser (G1)</w:t>
      </w:r>
    </w:p>
    <w:p w:rsidR="00DD6F62" w:rsidRPr="00D40AD3" w:rsidRDefault="00DD6F62" w:rsidP="00820107">
      <w:pPr>
        <w:spacing w:line="240" w:lineRule="auto"/>
        <w:jc w:val="both"/>
        <w:rPr>
          <w:b/>
        </w:rPr>
      </w:pPr>
      <w:r w:rsidRPr="00D40AD3">
        <w:rPr>
          <w:b/>
        </w:rPr>
        <w:t>Psykiske sygdomme</w:t>
      </w:r>
    </w:p>
    <w:p w:rsidR="00E908ED" w:rsidRPr="00D40AD3" w:rsidRDefault="00E908ED" w:rsidP="00820107">
      <w:pPr>
        <w:spacing w:line="240" w:lineRule="auto"/>
        <w:jc w:val="both"/>
        <w:rPr>
          <w:u w:val="single"/>
        </w:rPr>
      </w:pPr>
      <w:r w:rsidRPr="00D40AD3">
        <w:rPr>
          <w:u w:val="single"/>
        </w:rPr>
        <w:t>Generelle forhold</w:t>
      </w:r>
    </w:p>
    <w:p w:rsidR="00E908ED" w:rsidRPr="00D40AD3" w:rsidRDefault="00E908ED" w:rsidP="00820107">
      <w:pPr>
        <w:pStyle w:val="liste1"/>
        <w:ind w:left="0"/>
        <w:jc w:val="both"/>
        <w:rPr>
          <w:rFonts w:asciiTheme="minorHAnsi" w:hAnsiTheme="minorHAnsi" w:cs="Times New Roman"/>
          <w:sz w:val="22"/>
          <w:szCs w:val="22"/>
        </w:rPr>
      </w:pPr>
      <w:r w:rsidRPr="00D40AD3">
        <w:rPr>
          <w:rFonts w:asciiTheme="minorHAnsi" w:hAnsiTheme="minorHAnsi" w:cs="Times New Roman"/>
          <w:sz w:val="22"/>
          <w:szCs w:val="22"/>
        </w:rPr>
        <w:t xml:space="preserve">Ved psykiske </w:t>
      </w:r>
      <w:r w:rsidR="00DD6F62" w:rsidRPr="00D40AD3">
        <w:rPr>
          <w:rFonts w:asciiTheme="minorHAnsi" w:hAnsiTheme="minorHAnsi" w:cs="Times New Roman"/>
          <w:sz w:val="22"/>
          <w:szCs w:val="22"/>
        </w:rPr>
        <w:t>sygdomme</w:t>
      </w:r>
      <w:r w:rsidRPr="00D40AD3">
        <w:rPr>
          <w:rFonts w:asciiTheme="minorHAnsi" w:hAnsiTheme="minorHAnsi" w:cs="Times New Roman"/>
          <w:sz w:val="22"/>
          <w:szCs w:val="22"/>
        </w:rPr>
        <w:t xml:space="preserve"> forstås et bredt spektrum af sygdomme, herunder også personlighedsforstyrrelser samt mentale forstyrrelser med svækket dømmekraft eller adfærd. I kørekortsammenhænge er de egentlige psykotiske lidelser af størst betydning, men også bl</w:t>
      </w:r>
      <w:r w:rsidR="00F8250C" w:rsidRPr="00D40AD3">
        <w:rPr>
          <w:rFonts w:asciiTheme="minorHAnsi" w:hAnsiTheme="minorHAnsi" w:cs="Times New Roman"/>
          <w:sz w:val="22"/>
          <w:szCs w:val="22"/>
        </w:rPr>
        <w:t>andt andet</w:t>
      </w:r>
      <w:r w:rsidRPr="00D40AD3">
        <w:rPr>
          <w:rFonts w:asciiTheme="minorHAnsi" w:hAnsiTheme="minorHAnsi" w:cs="Times New Roman"/>
          <w:sz w:val="22"/>
          <w:szCs w:val="22"/>
        </w:rPr>
        <w:t xml:space="preserve"> </w:t>
      </w:r>
      <w:proofErr w:type="spellStart"/>
      <w:r w:rsidRPr="00D40AD3">
        <w:rPr>
          <w:rFonts w:asciiTheme="minorHAnsi" w:hAnsiTheme="minorHAnsi" w:cs="Times New Roman"/>
          <w:sz w:val="22"/>
          <w:szCs w:val="22"/>
        </w:rPr>
        <w:t>hyperkinetiske</w:t>
      </w:r>
      <w:proofErr w:type="spellEnd"/>
      <w:r w:rsidRPr="00D40AD3">
        <w:rPr>
          <w:rFonts w:asciiTheme="minorHAnsi" w:hAnsiTheme="minorHAnsi" w:cs="Times New Roman"/>
          <w:sz w:val="22"/>
          <w:szCs w:val="22"/>
        </w:rPr>
        <w:t xml:space="preserve"> forstyrrelser som ADHD kan være en trafiksikkerhedsmæssig risiko.</w:t>
      </w:r>
    </w:p>
    <w:p w:rsidR="00E908ED" w:rsidRPr="00D40AD3" w:rsidRDefault="00E908ED" w:rsidP="00820107">
      <w:pPr>
        <w:pStyle w:val="liste1"/>
        <w:ind w:left="0"/>
        <w:jc w:val="both"/>
        <w:rPr>
          <w:rFonts w:asciiTheme="minorHAnsi" w:hAnsiTheme="minorHAnsi" w:cs="Times New Roman"/>
          <w:sz w:val="22"/>
          <w:szCs w:val="22"/>
        </w:rPr>
      </w:pPr>
    </w:p>
    <w:p w:rsidR="00E908ED" w:rsidRPr="00D40AD3" w:rsidRDefault="00E908ED" w:rsidP="00820107">
      <w:pPr>
        <w:pStyle w:val="liste1"/>
        <w:ind w:left="0"/>
        <w:jc w:val="both"/>
        <w:rPr>
          <w:rFonts w:asciiTheme="minorHAnsi" w:hAnsiTheme="minorHAnsi" w:cs="Times New Roman"/>
          <w:sz w:val="22"/>
          <w:szCs w:val="22"/>
        </w:rPr>
      </w:pPr>
      <w:r w:rsidRPr="00D40AD3">
        <w:rPr>
          <w:rFonts w:asciiTheme="minorHAnsi" w:hAnsiTheme="minorHAnsi" w:cs="Times New Roman"/>
          <w:sz w:val="22"/>
          <w:szCs w:val="22"/>
        </w:rPr>
        <w:t>Behandlingen med psykofarmaka kan udgøre en særskilt trafiksikkerhedsmæssig problemstilling og i sig selv være begrænsende for muligheden for at opretholde kørekort. Brug af psykofarmaka og kørsel er nærmere omtalt i</w:t>
      </w:r>
      <w:r w:rsidR="00F8250C" w:rsidRPr="00D40AD3">
        <w:rPr>
          <w:rFonts w:asciiTheme="minorHAnsi" w:hAnsiTheme="minorHAnsi" w:cs="Times New Roman"/>
          <w:sz w:val="22"/>
          <w:szCs w:val="22"/>
        </w:rPr>
        <w:t xml:space="preserve"> kapitel </w:t>
      </w:r>
      <w:r w:rsidR="0064587A" w:rsidRPr="00D40AD3">
        <w:rPr>
          <w:rFonts w:asciiTheme="minorHAnsi" w:hAnsiTheme="minorHAnsi" w:cs="Times New Roman"/>
          <w:sz w:val="22"/>
          <w:szCs w:val="22"/>
        </w:rPr>
        <w:t>9</w:t>
      </w:r>
      <w:r w:rsidRPr="00D40AD3">
        <w:rPr>
          <w:rFonts w:asciiTheme="minorHAnsi" w:hAnsiTheme="minorHAnsi" w:cs="Times New Roman"/>
          <w:sz w:val="22"/>
          <w:szCs w:val="22"/>
        </w:rPr>
        <w:t>.</w:t>
      </w:r>
    </w:p>
    <w:p w:rsidR="00E908ED" w:rsidRPr="00D40AD3" w:rsidRDefault="00E908ED" w:rsidP="00820107">
      <w:pPr>
        <w:pStyle w:val="liste1"/>
        <w:ind w:left="0"/>
        <w:jc w:val="both"/>
        <w:rPr>
          <w:rFonts w:asciiTheme="minorHAnsi" w:hAnsiTheme="minorHAnsi" w:cs="Times New Roman"/>
          <w:sz w:val="22"/>
          <w:szCs w:val="22"/>
        </w:rPr>
      </w:pPr>
    </w:p>
    <w:p w:rsidR="00E908ED" w:rsidRPr="00D40AD3" w:rsidRDefault="00E908ED" w:rsidP="00820107">
      <w:pPr>
        <w:pStyle w:val="liste1"/>
        <w:ind w:left="0"/>
        <w:jc w:val="both"/>
        <w:rPr>
          <w:rFonts w:asciiTheme="minorHAnsi" w:hAnsiTheme="minorHAnsi" w:cs="Times New Roman"/>
          <w:sz w:val="22"/>
          <w:szCs w:val="22"/>
          <w:u w:val="single"/>
        </w:rPr>
      </w:pPr>
      <w:r w:rsidRPr="00D40AD3">
        <w:rPr>
          <w:rFonts w:asciiTheme="minorHAnsi" w:hAnsiTheme="minorHAnsi" w:cs="Times New Roman"/>
          <w:sz w:val="22"/>
          <w:szCs w:val="22"/>
          <w:u w:val="single"/>
        </w:rPr>
        <w:t>Lægeligt kørselsforbud</w:t>
      </w:r>
    </w:p>
    <w:p w:rsidR="00E908ED" w:rsidRPr="00D40AD3" w:rsidRDefault="00E908ED" w:rsidP="00820107">
      <w:pPr>
        <w:pStyle w:val="liste1"/>
        <w:ind w:left="0"/>
        <w:jc w:val="both"/>
        <w:rPr>
          <w:rFonts w:asciiTheme="minorHAnsi" w:hAnsiTheme="minorHAnsi" w:cs="Times New Roman"/>
          <w:sz w:val="22"/>
          <w:szCs w:val="22"/>
          <w:u w:val="single"/>
        </w:rPr>
      </w:pPr>
    </w:p>
    <w:p w:rsidR="00E908ED" w:rsidRPr="00D40AD3" w:rsidRDefault="00E908ED" w:rsidP="00820107">
      <w:pPr>
        <w:spacing w:line="240" w:lineRule="auto"/>
        <w:jc w:val="both"/>
      </w:pPr>
      <w:r w:rsidRPr="00D40AD3">
        <w:t>Ved akutte psykoser, manier, svær</w:t>
      </w:r>
      <w:r w:rsidR="0064587A" w:rsidRPr="00D40AD3">
        <w:t>e</w:t>
      </w:r>
      <w:r w:rsidRPr="00D40AD3">
        <w:t xml:space="preserve"> depressioner og efter</w:t>
      </w:r>
      <w:r w:rsidR="0064587A" w:rsidRPr="00D40AD3">
        <w:t xml:space="preserve"> en </w:t>
      </w:r>
      <w:r w:rsidRPr="00D40AD3">
        <w:t xml:space="preserve">affektreaktion skal man være særlig opmærksom på forpligtelserne til at </w:t>
      </w:r>
      <w:r w:rsidR="001904CC" w:rsidRPr="00D40AD3">
        <w:t>udstede</w:t>
      </w:r>
      <w:r w:rsidRPr="00D40AD3">
        <w:t xml:space="preserve"> kørselsforbud. Ved kontakt til denne patientkategori bør der på bred indikation </w:t>
      </w:r>
      <w:r w:rsidR="0064587A" w:rsidRPr="00D40AD3">
        <w:t xml:space="preserve">udstedes </w:t>
      </w:r>
      <w:r w:rsidRPr="00D40AD3">
        <w:t>lægeligt kørselsforbud</w:t>
      </w:r>
      <w:r w:rsidR="0064587A" w:rsidRPr="00D40AD3">
        <w:t>,</w:t>
      </w:r>
      <w:r w:rsidRPr="00D40AD3">
        <w:t xml:space="preserve"> hvis </w:t>
      </w:r>
      <w:r w:rsidR="0064587A" w:rsidRPr="00D40AD3">
        <w:t>lægen vurderer</w:t>
      </w:r>
      <w:r w:rsidRPr="00D40AD3">
        <w:t xml:space="preserve">, at tilstanden påvirker evnen til at føre køretøj og udgør en nærliggende fare for enten den syge eller andre. Kørselsforbuddet </w:t>
      </w:r>
      <w:r w:rsidR="0064587A" w:rsidRPr="00D40AD3">
        <w:t>skal</w:t>
      </w:r>
      <w:r w:rsidRPr="00D40AD3">
        <w:t xml:space="preserve"> opretholdes</w:t>
      </w:r>
      <w:r w:rsidR="0064587A" w:rsidRPr="00D40AD3">
        <w:t>,</w:t>
      </w:r>
      <w:r w:rsidRPr="00D40AD3">
        <w:t xml:space="preserve"> indtil habitualtilstanden er nået</w:t>
      </w:r>
      <w:r w:rsidR="0064587A" w:rsidRPr="00D40AD3">
        <w:t>,</w:t>
      </w:r>
      <w:r w:rsidRPr="00D40AD3">
        <w:t xml:space="preserve"> eller sygdommen er stabil på velkontrolleret behandling</w:t>
      </w:r>
      <w:r w:rsidR="0064587A" w:rsidRPr="00D40AD3">
        <w:t>,</w:t>
      </w:r>
      <w:r w:rsidRPr="00D40AD3">
        <w:t xml:space="preserve"> </w:t>
      </w:r>
      <w:r w:rsidR="0064587A" w:rsidRPr="00D40AD3">
        <w:t>og føreren efterlever behandlingen på tilstrækkelig vis</w:t>
      </w:r>
      <w:r w:rsidRPr="00D40AD3">
        <w:t>.</w:t>
      </w:r>
    </w:p>
    <w:p w:rsidR="00E908ED" w:rsidRPr="00D40AD3" w:rsidRDefault="00E908ED" w:rsidP="00820107">
      <w:pPr>
        <w:spacing w:line="240" w:lineRule="auto"/>
        <w:jc w:val="both"/>
      </w:pPr>
      <w:r w:rsidRPr="00D40AD3">
        <w:t>Ved overgang fra behandling på psykiatrisk afdeling til almen praksis er det afgørende, at informationer om kørselsforbud bringes videre med henblik på videre opfølgning.</w:t>
      </w:r>
    </w:p>
    <w:p w:rsidR="00E908ED" w:rsidRPr="00D40AD3" w:rsidRDefault="00E908ED" w:rsidP="00820107">
      <w:pPr>
        <w:spacing w:line="240" w:lineRule="auto"/>
        <w:jc w:val="both"/>
      </w:pPr>
      <w:r w:rsidRPr="00D40AD3">
        <w:t xml:space="preserve">I vurderingen af behovet for kørselsforbud skal man være særlig opmærksom på de yderligere risici, der er forbundet med at føre køretøjer til </w:t>
      </w:r>
      <w:r w:rsidR="00A603D2" w:rsidRPr="00D40AD3">
        <w:t>Gruppe</w:t>
      </w:r>
      <w:r w:rsidRPr="00D40AD3">
        <w:t xml:space="preserve"> 2. Som udgangspunkt bør </w:t>
      </w:r>
      <w:r w:rsidR="0064587A" w:rsidRPr="00D40AD3">
        <w:t>førere</w:t>
      </w:r>
      <w:r w:rsidRPr="00D40AD3">
        <w:t xml:space="preserve"> med aktuelle psykotiske lidelser ikke opretholde kørekort til store køretøjer og først genoptage kørsel efter en længerevarende stabil fase. Der bør være speciel opmærksomhed på personer med skizofreni og alvorlig </w:t>
      </w:r>
      <w:proofErr w:type="spellStart"/>
      <w:r w:rsidRPr="00D40AD3">
        <w:t>bipolær</w:t>
      </w:r>
      <w:proofErr w:type="spellEnd"/>
      <w:r w:rsidRPr="00D40AD3">
        <w:t xml:space="preserve"> affektiv sindslidelse, </w:t>
      </w:r>
      <w:r w:rsidR="00620B91" w:rsidRPr="00D40AD3">
        <w:t xml:space="preserve">samt de særlige risici der er ved </w:t>
      </w:r>
      <w:r w:rsidRPr="00D40AD3">
        <w:t>erhvervsmæssig personbefordring (Erhverv B, D1 og D).</w:t>
      </w:r>
    </w:p>
    <w:p w:rsidR="00E908ED" w:rsidRPr="00D40AD3" w:rsidRDefault="00E908ED" w:rsidP="00820107">
      <w:pPr>
        <w:spacing w:line="240" w:lineRule="auto"/>
        <w:jc w:val="both"/>
        <w:rPr>
          <w:u w:val="single"/>
        </w:rPr>
      </w:pPr>
      <w:r w:rsidRPr="00D40AD3">
        <w:rPr>
          <w:u w:val="single"/>
        </w:rPr>
        <w:t>Krav ved udstedelse og fornyelse af kørekort</w:t>
      </w:r>
    </w:p>
    <w:p w:rsidR="00E908ED" w:rsidRPr="00D40AD3" w:rsidRDefault="00E908ED" w:rsidP="00820107">
      <w:pPr>
        <w:spacing w:line="240" w:lineRule="auto"/>
        <w:jc w:val="both"/>
      </w:pPr>
      <w:r w:rsidRPr="00D40AD3">
        <w:t xml:space="preserve">Ved psykiske lidelser med forekomst af psykotiske episoder inden for det seneste år </w:t>
      </w:r>
      <w:r w:rsidR="0064587A" w:rsidRPr="00D40AD3">
        <w:t xml:space="preserve">skal </w:t>
      </w:r>
      <w:r w:rsidRPr="00D40AD3">
        <w:t>det overvejes, om kravene til kørekort er opfyldt. Såfremt tilstanden anses for stabiliseret</w:t>
      </w:r>
      <w:r w:rsidR="001904CC" w:rsidRPr="00D40AD3">
        <w:t>,</w:t>
      </w:r>
      <w:r w:rsidRPr="00D40AD3">
        <w:t xml:space="preserve"> </w:t>
      </w:r>
      <w:r w:rsidR="0064587A" w:rsidRPr="00D40AD3">
        <w:t>bør der</w:t>
      </w:r>
      <w:r w:rsidRPr="00D40AD3">
        <w:t xml:space="preserve"> sædvanligvis </w:t>
      </w:r>
      <w:r w:rsidR="0064587A" w:rsidRPr="00D40AD3">
        <w:t xml:space="preserve">udstedes </w:t>
      </w:r>
      <w:r w:rsidRPr="00D40AD3">
        <w:t xml:space="preserve">kørekort med </w:t>
      </w:r>
      <w:r w:rsidR="0064587A" w:rsidRPr="00D40AD3">
        <w:t xml:space="preserve">et vilkår om </w:t>
      </w:r>
      <w:r w:rsidRPr="00D40AD3">
        <w:t xml:space="preserve">tidsbegrænsning på </w:t>
      </w:r>
      <w:r w:rsidR="0064587A" w:rsidRPr="00D40AD3">
        <w:t>to</w:t>
      </w:r>
      <w:r w:rsidRPr="00D40AD3">
        <w:t xml:space="preserve"> år. </w:t>
      </w:r>
      <w:r w:rsidR="00950DF9" w:rsidRPr="00D40AD3">
        <w:t>Tidsbegrænsningen anbefales for at sikr</w:t>
      </w:r>
      <w:r w:rsidR="00620B91" w:rsidRPr="00D40AD3">
        <w:t>e, at der sker en opfølgning og revurdering af, om kørsel fortsat er forsvarlig.</w:t>
      </w:r>
    </w:p>
    <w:p w:rsidR="00E908ED" w:rsidRPr="00D40AD3" w:rsidRDefault="00E908ED" w:rsidP="00820107">
      <w:pPr>
        <w:spacing w:line="240" w:lineRule="auto"/>
        <w:jc w:val="both"/>
      </w:pPr>
      <w:r w:rsidRPr="00D40AD3">
        <w:t xml:space="preserve">Ved skizofreni og </w:t>
      </w:r>
      <w:proofErr w:type="spellStart"/>
      <w:r w:rsidRPr="00D40AD3">
        <w:t>bipolær</w:t>
      </w:r>
      <w:proofErr w:type="spellEnd"/>
      <w:r w:rsidRPr="00D40AD3">
        <w:t xml:space="preserve"> affektiv sindslidelse i stabil, velkontrolleret fase med god patient</w:t>
      </w:r>
      <w:r w:rsidR="0064587A" w:rsidRPr="00D40AD3">
        <w:t>efterlevelse bør der</w:t>
      </w:r>
      <w:r w:rsidR="003B4A3E" w:rsidRPr="00D40AD3">
        <w:t xml:space="preserve"> sædvanligvis</w:t>
      </w:r>
      <w:r w:rsidR="0064587A" w:rsidRPr="00D40AD3">
        <w:t xml:space="preserve"> gives et vilkår om </w:t>
      </w:r>
      <w:r w:rsidRPr="00D40AD3">
        <w:t>tidsbegrænsning</w:t>
      </w:r>
      <w:r w:rsidR="0064587A" w:rsidRPr="00D40AD3">
        <w:t xml:space="preserve"> på to år</w:t>
      </w:r>
      <w:r w:rsidRPr="00D40AD3">
        <w:t xml:space="preserve">. Ved skizofreni og alvorlig </w:t>
      </w:r>
      <w:proofErr w:type="spellStart"/>
      <w:r w:rsidRPr="00D40AD3">
        <w:t>bipolær</w:t>
      </w:r>
      <w:proofErr w:type="spellEnd"/>
      <w:r w:rsidRPr="00D40AD3">
        <w:t xml:space="preserve"> affektiv sindslidelse </w:t>
      </w:r>
      <w:r w:rsidR="0064587A" w:rsidRPr="00D40AD3">
        <w:t xml:space="preserve">bør der </w:t>
      </w:r>
      <w:r w:rsidRPr="00D40AD3">
        <w:t>kun undtagelsesvist</w:t>
      </w:r>
      <w:r w:rsidR="0064587A" w:rsidRPr="00D40AD3">
        <w:t xml:space="preserve"> udstedes</w:t>
      </w:r>
      <w:r w:rsidRPr="00D40AD3">
        <w:t xml:space="preserve"> kørekort til</w:t>
      </w:r>
      <w:r w:rsidR="00620B91" w:rsidRPr="00D40AD3">
        <w:t xml:space="preserve"> Gruppe 2</w:t>
      </w:r>
      <w:r w:rsidRPr="00D40AD3">
        <w:t>.</w:t>
      </w:r>
      <w:r w:rsidR="00620B91" w:rsidRPr="00D40AD3">
        <w:t xml:space="preserve"> Tidsbegrænsningen anbefales for at sikre, at der sker en opfølgning og revurdering af, om kørsel fortsat er forsvarlig.</w:t>
      </w:r>
    </w:p>
    <w:p w:rsidR="00E908ED" w:rsidRPr="00D40AD3" w:rsidRDefault="00E908ED" w:rsidP="00820107">
      <w:pPr>
        <w:spacing w:line="240" w:lineRule="auto"/>
        <w:jc w:val="both"/>
      </w:pPr>
      <w:r w:rsidRPr="00D40AD3">
        <w:t>Ved øvrige psykiske lidelser</w:t>
      </w:r>
      <w:r w:rsidR="00620B91" w:rsidRPr="00D40AD3">
        <w:t xml:space="preserve">, fraset </w:t>
      </w:r>
      <w:proofErr w:type="spellStart"/>
      <w:r w:rsidR="00620B91" w:rsidRPr="00D40AD3">
        <w:t>hyperkinetiske</w:t>
      </w:r>
      <w:proofErr w:type="spellEnd"/>
      <w:r w:rsidR="00620B91" w:rsidRPr="00D40AD3">
        <w:t xml:space="preserve"> lidelser (se nedenfor)</w:t>
      </w:r>
      <w:r w:rsidRPr="00D40AD3">
        <w:t xml:space="preserve"> </w:t>
      </w:r>
      <w:r w:rsidR="0064587A" w:rsidRPr="00D40AD3">
        <w:t xml:space="preserve">er der </w:t>
      </w:r>
      <w:r w:rsidR="00620B91" w:rsidRPr="00D40AD3">
        <w:t xml:space="preserve">sædvanligvis </w:t>
      </w:r>
      <w:r w:rsidR="0064587A" w:rsidRPr="00D40AD3">
        <w:t>ikke behov for vilkår om</w:t>
      </w:r>
      <w:r w:rsidRPr="00D40AD3">
        <w:t xml:space="preserve"> tidsbegrænsning eller indskrænkning i forhold til kategorier, forudsat at lidelsen er stabil, velbehandlet</w:t>
      </w:r>
      <w:r w:rsidR="0064587A" w:rsidRPr="00D40AD3">
        <w:t>,</w:t>
      </w:r>
      <w:r w:rsidRPr="00D40AD3">
        <w:t xml:space="preserve"> og lægen vurderer</w:t>
      </w:r>
      <w:r w:rsidR="0064587A" w:rsidRPr="00D40AD3">
        <w:t>,</w:t>
      </w:r>
      <w:r w:rsidRPr="00D40AD3">
        <w:t xml:space="preserve"> at lidelsen ikke påvirker førerevnen.</w:t>
      </w:r>
    </w:p>
    <w:p w:rsidR="00E908ED" w:rsidRPr="00D40AD3" w:rsidRDefault="00E908ED" w:rsidP="00820107">
      <w:pPr>
        <w:spacing w:line="240" w:lineRule="auto"/>
        <w:jc w:val="both"/>
        <w:rPr>
          <w:u w:val="single"/>
        </w:rPr>
      </w:pPr>
      <w:r w:rsidRPr="00D40AD3">
        <w:rPr>
          <w:u w:val="single"/>
        </w:rPr>
        <w:t>Dokumentation ved udstedelse og fornyelse af kørekort</w:t>
      </w:r>
    </w:p>
    <w:p w:rsidR="00E908ED" w:rsidRPr="00D40AD3" w:rsidRDefault="00DD6F62" w:rsidP="00820107">
      <w:pPr>
        <w:spacing w:line="240" w:lineRule="auto"/>
        <w:jc w:val="both"/>
      </w:pPr>
      <w:r w:rsidRPr="00D40AD3">
        <w:lastRenderedPageBreak/>
        <w:t xml:space="preserve">Der bør foreligge en </w:t>
      </w:r>
      <w:r w:rsidR="00E908ED" w:rsidRPr="00D40AD3">
        <w:t>vurdering fra de</w:t>
      </w:r>
      <w:r w:rsidRPr="00D40AD3">
        <w:t>n behandlingsansvarlige læge, det vil sige</w:t>
      </w:r>
      <w:r w:rsidR="00E908ED" w:rsidRPr="00D40AD3">
        <w:t xml:space="preserve"> egen læge eller speciallæge i psykiatri med oplysning om tilstandens sværhedsgrad, stabilitet og patient</w:t>
      </w:r>
      <w:r w:rsidRPr="00D40AD3">
        <w:t>efterlevelse af behandlingen</w:t>
      </w:r>
      <w:r w:rsidR="00E908ED" w:rsidRPr="00D40AD3">
        <w:t xml:space="preserve"> samt en vurdering af føreregnethed.</w:t>
      </w:r>
    </w:p>
    <w:p w:rsidR="00E908ED" w:rsidRPr="00D40AD3" w:rsidRDefault="00E908ED" w:rsidP="00820107">
      <w:pPr>
        <w:spacing w:line="240" w:lineRule="auto"/>
        <w:jc w:val="both"/>
        <w:rPr>
          <w:b/>
        </w:rPr>
      </w:pPr>
      <w:proofErr w:type="spellStart"/>
      <w:r w:rsidRPr="00D40AD3">
        <w:rPr>
          <w:b/>
        </w:rPr>
        <w:t>Hyperkinetiske</w:t>
      </w:r>
      <w:proofErr w:type="spellEnd"/>
      <w:r w:rsidRPr="00D40AD3">
        <w:rPr>
          <w:b/>
        </w:rPr>
        <w:t xml:space="preserve"> forstyrrelser og behandling med ce</w:t>
      </w:r>
      <w:r w:rsidR="00DD6F62" w:rsidRPr="00D40AD3">
        <w:rPr>
          <w:b/>
        </w:rPr>
        <w:t>ntralstimulerende lægemidler</w:t>
      </w:r>
    </w:p>
    <w:p w:rsidR="00E908ED" w:rsidRPr="00D40AD3" w:rsidRDefault="00E908ED" w:rsidP="00820107">
      <w:pPr>
        <w:spacing w:line="240" w:lineRule="auto"/>
        <w:jc w:val="both"/>
        <w:rPr>
          <w:u w:val="single"/>
        </w:rPr>
      </w:pPr>
      <w:r w:rsidRPr="00D40AD3">
        <w:rPr>
          <w:u w:val="single"/>
        </w:rPr>
        <w:t>Generelle forhold</w:t>
      </w:r>
    </w:p>
    <w:p w:rsidR="00E908ED" w:rsidRPr="00D40AD3" w:rsidRDefault="00E908ED" w:rsidP="00820107">
      <w:pPr>
        <w:spacing w:line="240" w:lineRule="auto"/>
        <w:jc w:val="both"/>
      </w:pPr>
      <w:proofErr w:type="spellStart"/>
      <w:r w:rsidRPr="00D40AD3">
        <w:t>Hyperkinetiske</w:t>
      </w:r>
      <w:proofErr w:type="spellEnd"/>
      <w:r w:rsidRPr="00D40AD3">
        <w:t xml:space="preserve"> forstyrrelser som ADHD og ADD anses for at udgøre en væsentlig trafiksikkerhedsmæssig risiko. Denne patientgruppes ulykkesrisiko anses generelt for at være væsentligt forhøjet, men </w:t>
      </w:r>
      <w:r w:rsidR="00DD6F62" w:rsidRPr="00D40AD3">
        <w:t>det er muligt at r</w:t>
      </w:r>
      <w:r w:rsidRPr="00D40AD3">
        <w:t>educere</w:t>
      </w:r>
      <w:r w:rsidR="00DD6F62" w:rsidRPr="00D40AD3">
        <w:t xml:space="preserve"> den</w:t>
      </w:r>
      <w:r w:rsidRPr="00D40AD3">
        <w:t xml:space="preserve"> ved en passende behandling. </w:t>
      </w:r>
    </w:p>
    <w:p w:rsidR="00E908ED" w:rsidRPr="00D40AD3" w:rsidRDefault="00E908ED" w:rsidP="00820107">
      <w:pPr>
        <w:spacing w:line="240" w:lineRule="auto"/>
        <w:jc w:val="both"/>
      </w:pPr>
      <w:r w:rsidRPr="00D40AD3">
        <w:t xml:space="preserve">Det er en speciallægeopgave at vurdere indikationen for behandling med centralstimulerende lægemidler ved </w:t>
      </w:r>
      <w:proofErr w:type="spellStart"/>
      <w:r w:rsidRPr="00D40AD3">
        <w:t>hyperkinetiske</w:t>
      </w:r>
      <w:proofErr w:type="spellEnd"/>
      <w:r w:rsidRPr="00D40AD3">
        <w:t xml:space="preserve"> forstyrrelser. Optimal dosis af </w:t>
      </w:r>
      <w:proofErr w:type="spellStart"/>
      <w:r w:rsidRPr="00D40AD3">
        <w:t>Methylphenidat</w:t>
      </w:r>
      <w:proofErr w:type="spellEnd"/>
      <w:r w:rsidRPr="00D40AD3">
        <w:t xml:space="preserve"> og Dexamfetamin afhænger af patientens følsomhed overfor stofferne. Store doser kan i sig selv udgøre en ulykkesrisiko.</w:t>
      </w:r>
    </w:p>
    <w:p w:rsidR="00E908ED" w:rsidRPr="00D40AD3" w:rsidRDefault="00E908ED" w:rsidP="00820107">
      <w:pPr>
        <w:spacing w:line="240" w:lineRule="auto"/>
        <w:jc w:val="both"/>
      </w:pPr>
      <w:r w:rsidRPr="00D40AD3">
        <w:rPr>
          <w:u w:val="single"/>
        </w:rPr>
        <w:t>Lægeligt kørselsforbud</w:t>
      </w:r>
    </w:p>
    <w:p w:rsidR="00E908ED" w:rsidRPr="00D40AD3" w:rsidRDefault="00DD6F62" w:rsidP="00820107">
      <w:pPr>
        <w:spacing w:line="240" w:lineRule="auto"/>
        <w:jc w:val="both"/>
        <w:rPr>
          <w:u w:val="single"/>
        </w:rPr>
      </w:pPr>
      <w:r w:rsidRPr="00D40AD3">
        <w:t xml:space="preserve">Lægen </w:t>
      </w:r>
      <w:r w:rsidR="00697140" w:rsidRPr="00D40AD3">
        <w:t>bør</w:t>
      </w:r>
      <w:r w:rsidR="00E908ED" w:rsidRPr="00D40AD3">
        <w:t xml:space="preserve"> udstede et lægeligt kørselsforbud, når lægen vurderer, at behandling med centralstimulerende lægemidler påvirker førerens førerevne. Kørselsforbuddet bør vare, indtil sygdommen er stabil på en velkontrolleret behandling, og patienten efterlever behandlingen på relevant vis.</w:t>
      </w:r>
    </w:p>
    <w:p w:rsidR="00E908ED" w:rsidRPr="00D40AD3" w:rsidRDefault="00E908ED" w:rsidP="00820107">
      <w:pPr>
        <w:spacing w:line="240" w:lineRule="auto"/>
        <w:jc w:val="both"/>
        <w:rPr>
          <w:u w:val="single"/>
        </w:rPr>
      </w:pPr>
      <w:r w:rsidRPr="00D40AD3">
        <w:rPr>
          <w:u w:val="single"/>
        </w:rPr>
        <w:t>Krav ved udstedelse og fornyelse af kørekort</w:t>
      </w:r>
    </w:p>
    <w:p w:rsidR="00E908ED" w:rsidRPr="00D40AD3" w:rsidRDefault="00E908ED" w:rsidP="00820107">
      <w:pPr>
        <w:spacing w:line="240" w:lineRule="auto"/>
        <w:jc w:val="both"/>
      </w:pPr>
      <w:r w:rsidRPr="00D40AD3">
        <w:t xml:space="preserve">Ved </w:t>
      </w:r>
      <w:proofErr w:type="spellStart"/>
      <w:r w:rsidRPr="00D40AD3">
        <w:t>hyperkinetiske</w:t>
      </w:r>
      <w:proofErr w:type="spellEnd"/>
      <w:r w:rsidRPr="00D40AD3">
        <w:t xml:space="preserve"> forstyrrelser, hvor der ikke er fundet indikation for behandling med centralstimulerende lægemidler, kan kørekort sædvanligvis udstedes og fornyes uden særlige vilkår.</w:t>
      </w:r>
    </w:p>
    <w:p w:rsidR="00E908ED" w:rsidRPr="00D40AD3" w:rsidRDefault="00E908ED" w:rsidP="00820107">
      <w:pPr>
        <w:spacing w:line="240" w:lineRule="auto"/>
        <w:jc w:val="both"/>
      </w:pPr>
      <w:r w:rsidRPr="00D40AD3">
        <w:t xml:space="preserve">Ved </w:t>
      </w:r>
      <w:proofErr w:type="spellStart"/>
      <w:r w:rsidRPr="00D40AD3">
        <w:t>hyperkinetiske</w:t>
      </w:r>
      <w:proofErr w:type="spellEnd"/>
      <w:r w:rsidRPr="00D40AD3">
        <w:t xml:space="preserve"> forstyrrelser, hvor der bliver </w:t>
      </w:r>
      <w:r w:rsidRPr="00D40AD3">
        <w:rPr>
          <w:b/>
        </w:rPr>
        <w:t>behandlet med centralstimulerende lægemidler</w:t>
      </w:r>
      <w:r w:rsidRPr="00D40AD3">
        <w:t>:</w:t>
      </w:r>
    </w:p>
    <w:p w:rsidR="00E908ED" w:rsidRPr="00D40AD3" w:rsidRDefault="00E908ED" w:rsidP="00820107">
      <w:pPr>
        <w:spacing w:line="240" w:lineRule="auto"/>
        <w:jc w:val="both"/>
      </w:pPr>
      <w:r w:rsidRPr="00D40AD3">
        <w:rPr>
          <w:b/>
          <w:u w:val="single"/>
        </w:rPr>
        <w:t>Gruppe 1</w:t>
      </w:r>
      <w:r w:rsidRPr="00D40AD3">
        <w:rPr>
          <w:b/>
        </w:rPr>
        <w:t>:</w:t>
      </w:r>
      <w:r w:rsidRPr="00D40AD3">
        <w:t xml:space="preserve"> Første gang bør kørekort sædvanligvis udstedes med vilkår om tidsbegrænsning på 2 år. Hvis tilstanden er stabil, </w:t>
      </w:r>
      <w:r w:rsidR="003B4A3E" w:rsidRPr="00D40AD3">
        <w:t>anbefales sædvanligvis at</w:t>
      </w:r>
      <w:r w:rsidRPr="00D40AD3">
        <w:t xml:space="preserve"> kørekortet herefter udstedes med en tidsbegrænsning på 5 år.</w:t>
      </w:r>
    </w:p>
    <w:p w:rsidR="00E908ED" w:rsidRPr="00D40AD3" w:rsidRDefault="00E908ED" w:rsidP="00820107">
      <w:pPr>
        <w:spacing w:line="240" w:lineRule="auto"/>
        <w:jc w:val="both"/>
      </w:pPr>
      <w:r w:rsidRPr="00D40AD3">
        <w:rPr>
          <w:b/>
          <w:u w:val="single"/>
        </w:rPr>
        <w:t>Gruppe 2</w:t>
      </w:r>
      <w:r w:rsidRPr="00D40AD3">
        <w:rPr>
          <w:b/>
        </w:rPr>
        <w:t>:</w:t>
      </w:r>
      <w:r w:rsidRPr="00D40AD3">
        <w:t xml:space="preserve"> Første gang bør kørekort sædvanligvis udstedes med vilkår om tidsbegrænsning på </w:t>
      </w:r>
      <w:r w:rsidR="00435257" w:rsidRPr="00D40AD3">
        <w:t>2</w:t>
      </w:r>
      <w:r w:rsidRPr="00D40AD3">
        <w:t xml:space="preserve"> år.  Hvis tilstanden er stabil, </w:t>
      </w:r>
      <w:r w:rsidR="003B4A3E" w:rsidRPr="00D40AD3">
        <w:t>anbefales sædvanligvis at</w:t>
      </w:r>
      <w:r w:rsidRPr="00D40AD3">
        <w:t xml:space="preserve"> kørekortet herefter udstedes med individuelt fastsat tidsbegrænsning fra 2 år til maksimalt 5 år.</w:t>
      </w:r>
    </w:p>
    <w:p w:rsidR="00DD6F62" w:rsidRPr="00D40AD3" w:rsidRDefault="00E908ED" w:rsidP="00820107">
      <w:pPr>
        <w:spacing w:line="240" w:lineRule="auto"/>
        <w:jc w:val="both"/>
        <w:rPr>
          <w:u w:val="single"/>
        </w:rPr>
      </w:pPr>
      <w:r w:rsidRPr="00D40AD3">
        <w:rPr>
          <w:u w:val="single"/>
        </w:rPr>
        <w:t>Dokumentation ved udst</w:t>
      </w:r>
      <w:r w:rsidR="00DD6F62" w:rsidRPr="00D40AD3">
        <w:rPr>
          <w:u w:val="single"/>
        </w:rPr>
        <w:t>edelse og fornyelse af kørekort</w:t>
      </w:r>
    </w:p>
    <w:p w:rsidR="00E908ED" w:rsidRPr="00D40AD3" w:rsidRDefault="00DD6F62" w:rsidP="00820107">
      <w:pPr>
        <w:spacing w:line="240" w:lineRule="auto"/>
        <w:jc w:val="both"/>
        <w:rPr>
          <w:u w:val="single"/>
        </w:rPr>
      </w:pPr>
      <w:r w:rsidRPr="00D40AD3">
        <w:t>I</w:t>
      </w:r>
      <w:r w:rsidR="00E908ED" w:rsidRPr="00D40AD3">
        <w:t xml:space="preserve"> forbindelse med kørekort til </w:t>
      </w:r>
      <w:r w:rsidR="00A603D2" w:rsidRPr="00D40AD3">
        <w:t>Gruppe</w:t>
      </w:r>
      <w:r w:rsidR="00E908ED" w:rsidRPr="00D40AD3">
        <w:t xml:space="preserve"> 2, bør </w:t>
      </w:r>
      <w:r w:rsidRPr="00D40AD3">
        <w:t xml:space="preserve">der </w:t>
      </w:r>
      <w:r w:rsidR="00E908ED" w:rsidRPr="00D40AD3">
        <w:t xml:space="preserve">være en lægeudtalelse, </w:t>
      </w:r>
      <w:r w:rsidRPr="00D40AD3">
        <w:t>n</w:t>
      </w:r>
      <w:r w:rsidR="00E908ED" w:rsidRPr="00D40AD3">
        <w:t>ormalt fra en speciallæge i psykiatri med oplysning om tilstandens sværhedsgrad, stabilitet og patientens efterlevelse af behandlingen og føreregnethed.</w:t>
      </w:r>
    </w:p>
    <w:p w:rsidR="00E908ED" w:rsidRPr="00D40AD3" w:rsidRDefault="00DD6F62" w:rsidP="00820107">
      <w:pPr>
        <w:spacing w:line="240" w:lineRule="auto"/>
        <w:rPr>
          <w:b/>
          <w:i/>
          <w:sz w:val="24"/>
          <w:szCs w:val="24"/>
        </w:rPr>
      </w:pPr>
      <w:r w:rsidRPr="00D40AD3">
        <w:rPr>
          <w:b/>
          <w:i/>
          <w:sz w:val="24"/>
          <w:szCs w:val="24"/>
        </w:rPr>
        <w:t xml:space="preserve">7.2. </w:t>
      </w:r>
      <w:r w:rsidR="00E908ED" w:rsidRPr="00D40AD3">
        <w:rPr>
          <w:b/>
          <w:i/>
          <w:sz w:val="24"/>
          <w:szCs w:val="24"/>
        </w:rPr>
        <w:t>Demens og andre kognitive forstyrrelser (G2)</w:t>
      </w:r>
    </w:p>
    <w:p w:rsidR="00B47E51" w:rsidRPr="00D40AD3" w:rsidRDefault="00B47E51" w:rsidP="00820107">
      <w:pPr>
        <w:spacing w:line="240" w:lineRule="auto"/>
        <w:rPr>
          <w:b/>
        </w:rPr>
      </w:pPr>
      <w:r w:rsidRPr="00D40AD3">
        <w:rPr>
          <w:b/>
        </w:rPr>
        <w:t>Demens</w:t>
      </w:r>
    </w:p>
    <w:p w:rsidR="00E908ED" w:rsidRPr="00D40AD3" w:rsidRDefault="00E908ED" w:rsidP="00820107">
      <w:pPr>
        <w:spacing w:line="240" w:lineRule="auto"/>
        <w:rPr>
          <w:u w:val="single"/>
        </w:rPr>
      </w:pPr>
      <w:r w:rsidRPr="00D40AD3">
        <w:rPr>
          <w:u w:val="single"/>
        </w:rPr>
        <w:t xml:space="preserve">Generelle forhold </w:t>
      </w:r>
    </w:p>
    <w:p w:rsidR="00E908ED" w:rsidRPr="00D40AD3" w:rsidRDefault="00E908ED" w:rsidP="00820107">
      <w:pPr>
        <w:spacing w:line="240" w:lineRule="auto"/>
      </w:pPr>
      <w:r w:rsidRPr="00D40AD3">
        <w:t xml:space="preserve">Der kan være øget trafiksikkerhedsmæssig risiko for personer med reduceret opmærksomhedsevne, demens, </w:t>
      </w:r>
      <w:proofErr w:type="spellStart"/>
      <w:r w:rsidRPr="00D40AD3">
        <w:t>visiospatiel</w:t>
      </w:r>
      <w:proofErr w:type="spellEnd"/>
      <w:r w:rsidRPr="00D40AD3">
        <w:t xml:space="preserve"> svigt (nedsat evne til at opfatte og handle tredimensionalt), </w:t>
      </w:r>
      <w:proofErr w:type="spellStart"/>
      <w:r w:rsidRPr="00D40AD3">
        <w:t>agnose</w:t>
      </w:r>
      <w:proofErr w:type="spellEnd"/>
      <w:r w:rsidRPr="00D40AD3">
        <w:t xml:space="preserve"> (nedsat evne til at genkende genstande) og/eller </w:t>
      </w:r>
      <w:proofErr w:type="spellStart"/>
      <w:r w:rsidRPr="00D40AD3">
        <w:t>neglekt</w:t>
      </w:r>
      <w:proofErr w:type="spellEnd"/>
      <w:r w:rsidRPr="00D40AD3">
        <w:t xml:space="preserve"> (svækket opmærksomhed mod sin egen krop eller rummet på den ene side). Hvis der er tale om moderat til svær kognitiv svækkelse, bør der ikke udstedes kørekort. </w:t>
      </w:r>
    </w:p>
    <w:p w:rsidR="00DD6F62" w:rsidRPr="00D40AD3" w:rsidRDefault="00E908ED" w:rsidP="00820107">
      <w:pPr>
        <w:spacing w:line="240" w:lineRule="auto"/>
        <w:rPr>
          <w:color w:val="000000" w:themeColor="text1"/>
          <w:u w:val="single"/>
        </w:rPr>
      </w:pPr>
      <w:r w:rsidRPr="00D40AD3">
        <w:rPr>
          <w:color w:val="000000" w:themeColor="text1"/>
          <w:u w:val="single"/>
        </w:rPr>
        <w:lastRenderedPageBreak/>
        <w:t xml:space="preserve">Lægeligt kørselsforbud </w:t>
      </w:r>
    </w:p>
    <w:p w:rsidR="00E908ED" w:rsidRPr="00D40AD3" w:rsidRDefault="00DD6F62" w:rsidP="00820107">
      <w:pPr>
        <w:spacing w:line="240" w:lineRule="auto"/>
        <w:rPr>
          <w:b/>
          <w:color w:val="000000" w:themeColor="text1"/>
          <w:u w:val="single"/>
        </w:rPr>
      </w:pPr>
      <w:r w:rsidRPr="00D40AD3">
        <w:rPr>
          <w:b/>
          <w:color w:val="000000" w:themeColor="text1"/>
          <w:u w:val="single"/>
        </w:rPr>
        <w:t>G</w:t>
      </w:r>
      <w:r w:rsidR="00E908ED" w:rsidRPr="00D40AD3">
        <w:rPr>
          <w:b/>
          <w:color w:val="000000" w:themeColor="text1"/>
          <w:u w:val="single"/>
        </w:rPr>
        <w:t>ruppe 1 og 2</w:t>
      </w:r>
      <w:r w:rsidRPr="00D40AD3">
        <w:rPr>
          <w:b/>
          <w:color w:val="000000" w:themeColor="text1"/>
          <w:u w:val="single"/>
        </w:rPr>
        <w:t>:</w:t>
      </w:r>
    </w:p>
    <w:p w:rsidR="00E908ED" w:rsidRPr="00D40AD3" w:rsidRDefault="00DD6F62" w:rsidP="00820107">
      <w:pPr>
        <w:spacing w:line="240" w:lineRule="auto"/>
        <w:jc w:val="both"/>
        <w:rPr>
          <w:color w:val="000000" w:themeColor="text1"/>
        </w:rPr>
      </w:pPr>
      <w:r w:rsidRPr="00D40AD3">
        <w:rPr>
          <w:color w:val="000000" w:themeColor="text1"/>
        </w:rPr>
        <w:t>Hvis en fører viser tegn på m</w:t>
      </w:r>
      <w:r w:rsidR="00E908ED" w:rsidRPr="00D40AD3">
        <w:rPr>
          <w:color w:val="000000" w:themeColor="text1"/>
        </w:rPr>
        <w:t>oderat til svær kognitiv svækkelse</w:t>
      </w:r>
      <w:r w:rsidRPr="00D40AD3">
        <w:rPr>
          <w:color w:val="000000" w:themeColor="text1"/>
        </w:rPr>
        <w:t>, skal</w:t>
      </w:r>
      <w:r w:rsidR="00E908ED" w:rsidRPr="00D40AD3">
        <w:rPr>
          <w:color w:val="000000" w:themeColor="text1"/>
        </w:rPr>
        <w:t xml:space="preserve"> lægen sædvanligvis udstede et varigt lægeligt kørselsforbud.</w:t>
      </w:r>
    </w:p>
    <w:p w:rsidR="00E908ED" w:rsidRPr="00D40AD3" w:rsidRDefault="00E908ED" w:rsidP="00820107">
      <w:pPr>
        <w:spacing w:line="240" w:lineRule="auto"/>
        <w:jc w:val="both"/>
        <w:rPr>
          <w:color w:val="000000" w:themeColor="text1"/>
        </w:rPr>
      </w:pPr>
      <w:r w:rsidRPr="00D40AD3">
        <w:rPr>
          <w:color w:val="000000" w:themeColor="text1"/>
        </w:rPr>
        <w:t>Ved begrundet mistanke om manglende dømmekraft og overblik, andre funktionsbegrænsninger uanset om den kognitive test viser tegn på svækkelse eller ej,</w:t>
      </w:r>
      <w:r w:rsidR="00DD6F62" w:rsidRPr="00D40AD3">
        <w:rPr>
          <w:color w:val="000000" w:themeColor="text1"/>
        </w:rPr>
        <w:t xml:space="preserve"> </w:t>
      </w:r>
      <w:r w:rsidR="00697140" w:rsidRPr="00D40AD3">
        <w:rPr>
          <w:color w:val="000000" w:themeColor="text1"/>
        </w:rPr>
        <w:t>bør</w:t>
      </w:r>
      <w:r w:rsidR="00DD6F62" w:rsidRPr="00D40AD3">
        <w:rPr>
          <w:color w:val="000000" w:themeColor="text1"/>
        </w:rPr>
        <w:t xml:space="preserve"> lægen udstede et kørselsforbud,</w:t>
      </w:r>
      <w:r w:rsidRPr="00D40AD3">
        <w:rPr>
          <w:color w:val="000000" w:themeColor="text1"/>
        </w:rPr>
        <w:t xml:space="preserve"> indtil resultatet af en vejledende helbredsmæssig køretest (VHK) med særlig fokus på de kognitive funktioner foreligger. </w:t>
      </w:r>
    </w:p>
    <w:p w:rsidR="00E908ED" w:rsidRPr="00D40AD3" w:rsidRDefault="00E908ED" w:rsidP="00820107">
      <w:pPr>
        <w:spacing w:line="240" w:lineRule="auto"/>
        <w:jc w:val="both"/>
        <w:rPr>
          <w:color w:val="000000" w:themeColor="text1"/>
        </w:rPr>
      </w:pPr>
      <w:r w:rsidRPr="00D40AD3">
        <w:rPr>
          <w:color w:val="000000" w:themeColor="text1"/>
        </w:rPr>
        <w:t>Ved let kognitiv svækkelse uden andre helbredsmæssige forhold af betydning for føreregnetheden</w:t>
      </w:r>
      <w:r w:rsidR="00DD6F62" w:rsidRPr="00D40AD3">
        <w:rPr>
          <w:color w:val="000000" w:themeColor="text1"/>
        </w:rPr>
        <w:t>,</w:t>
      </w:r>
      <w:r w:rsidRPr="00D40AD3">
        <w:rPr>
          <w:color w:val="000000" w:themeColor="text1"/>
        </w:rPr>
        <w:t xml:space="preserve"> er der som udgangspunkt ikke behov</w:t>
      </w:r>
      <w:r w:rsidR="00DD6F62" w:rsidRPr="00D40AD3">
        <w:rPr>
          <w:color w:val="000000" w:themeColor="text1"/>
        </w:rPr>
        <w:t xml:space="preserve"> for et</w:t>
      </w:r>
      <w:r w:rsidRPr="00D40AD3">
        <w:rPr>
          <w:color w:val="000000" w:themeColor="text1"/>
        </w:rPr>
        <w:t xml:space="preserve"> kørselsforbud </w:t>
      </w:r>
      <w:r w:rsidR="00DD6F62" w:rsidRPr="00D40AD3">
        <w:rPr>
          <w:color w:val="000000" w:themeColor="text1"/>
        </w:rPr>
        <w:t xml:space="preserve">for førere i </w:t>
      </w:r>
      <w:r w:rsidR="00A603D2" w:rsidRPr="00D40AD3">
        <w:rPr>
          <w:color w:val="000000" w:themeColor="text1"/>
        </w:rPr>
        <w:t>Gruppe</w:t>
      </w:r>
      <w:r w:rsidRPr="00D40AD3">
        <w:rPr>
          <w:color w:val="000000" w:themeColor="text1"/>
        </w:rPr>
        <w:t xml:space="preserve"> 1. Selv let kognitiv svækkelse vil udgøre en betydelig risiko ve</w:t>
      </w:r>
      <w:r w:rsidR="00DD6F62" w:rsidRPr="00D40AD3">
        <w:rPr>
          <w:color w:val="000000" w:themeColor="text1"/>
        </w:rPr>
        <w:t xml:space="preserve">d kørsel med køretøjer i </w:t>
      </w:r>
      <w:r w:rsidR="00A603D2" w:rsidRPr="00D40AD3">
        <w:rPr>
          <w:color w:val="000000" w:themeColor="text1"/>
        </w:rPr>
        <w:t>Gruppe</w:t>
      </w:r>
      <w:r w:rsidR="00DD6F62" w:rsidRPr="00D40AD3">
        <w:rPr>
          <w:color w:val="000000" w:themeColor="text1"/>
        </w:rPr>
        <w:t xml:space="preserve"> 2,</w:t>
      </w:r>
      <w:r w:rsidRPr="00D40AD3">
        <w:rPr>
          <w:color w:val="000000" w:themeColor="text1"/>
        </w:rPr>
        <w:t xml:space="preserve"> og lægen bør være særligt opmærksom på de yderligere risici</w:t>
      </w:r>
      <w:r w:rsidR="00DD6F62" w:rsidRPr="00D40AD3">
        <w:rPr>
          <w:color w:val="000000" w:themeColor="text1"/>
        </w:rPr>
        <w:t>,</w:t>
      </w:r>
      <w:r w:rsidRPr="00D40AD3">
        <w:rPr>
          <w:color w:val="000000" w:themeColor="text1"/>
        </w:rPr>
        <w:t xml:space="preserve"> der er forbundet med at føre de køretøjer, der indgår i denne gruppe. Et kørselsforbud vil sædvanligvis være påkrævet.</w:t>
      </w:r>
    </w:p>
    <w:p w:rsidR="00E908ED" w:rsidRPr="00D40AD3" w:rsidRDefault="00E908ED" w:rsidP="00820107">
      <w:pPr>
        <w:spacing w:line="240" w:lineRule="auto"/>
        <w:rPr>
          <w:u w:val="single"/>
        </w:rPr>
      </w:pPr>
      <w:r w:rsidRPr="00D40AD3">
        <w:rPr>
          <w:u w:val="single"/>
        </w:rPr>
        <w:t>Undersøgelsesmetoder</w:t>
      </w:r>
    </w:p>
    <w:p w:rsidR="00E908ED" w:rsidRPr="00D40AD3" w:rsidRDefault="00E908ED" w:rsidP="008F1D60">
      <w:pPr>
        <w:spacing w:line="240" w:lineRule="auto"/>
        <w:jc w:val="both"/>
      </w:pPr>
      <w:r w:rsidRPr="00D40AD3">
        <w:t>Det kognitive funktionsniveau kan vurderes ud fra urskive- og ordgenkaldelsestest</w:t>
      </w:r>
      <w:r w:rsidR="00DD6F62" w:rsidRPr="00D40AD3">
        <w:t>,</w:t>
      </w:r>
      <w:r w:rsidRPr="00D40AD3">
        <w:t xml:space="preserve"> og</w:t>
      </w:r>
      <w:r w:rsidR="00DD6F62" w:rsidRPr="00D40AD3">
        <w:t xml:space="preserve"> kan derefter </w:t>
      </w:r>
      <w:r w:rsidRPr="00D40AD3">
        <w:t>inddeles i ingen, let, moderat eller svær kognitiv svækkelse. Er der tegn til demensudvikling</w:t>
      </w:r>
      <w:r w:rsidR="00DD6F62" w:rsidRPr="00D40AD3">
        <w:t>,</w:t>
      </w:r>
      <w:r w:rsidRPr="00D40AD3">
        <w:t xml:space="preserve"> kan det være relevant at udføre en MMSE-test (Mini-Mental State </w:t>
      </w:r>
      <w:proofErr w:type="spellStart"/>
      <w:r w:rsidRPr="00D40AD3">
        <w:t>Examination</w:t>
      </w:r>
      <w:proofErr w:type="spellEnd"/>
      <w:r w:rsidRPr="00D40AD3">
        <w:t>).</w:t>
      </w:r>
    </w:p>
    <w:p w:rsidR="00E908ED" w:rsidRPr="00D40AD3" w:rsidRDefault="00E908ED" w:rsidP="008F1D60">
      <w:pPr>
        <w:spacing w:line="240" w:lineRule="auto"/>
        <w:jc w:val="both"/>
      </w:pPr>
      <w:r w:rsidRPr="00D40AD3">
        <w:t xml:space="preserve">Ved ingen kognitiv svækkelse er personen fuldt orienteret, har upåfaldende funktion i urskiveprøven og husker </w:t>
      </w:r>
      <w:r w:rsidR="00DD6F62" w:rsidRPr="00D40AD3">
        <w:t>tre</w:t>
      </w:r>
      <w:r w:rsidRPr="00D40AD3">
        <w:t xml:space="preserve"> ord efter afledning.</w:t>
      </w:r>
    </w:p>
    <w:p w:rsidR="00E908ED" w:rsidRPr="00D40AD3" w:rsidRDefault="00E908ED" w:rsidP="008F1D60">
      <w:pPr>
        <w:spacing w:line="240" w:lineRule="auto"/>
        <w:jc w:val="both"/>
      </w:pPr>
      <w:r w:rsidRPr="00D40AD3">
        <w:t xml:space="preserve">Ved let kognitiv svækkelse er personen </w:t>
      </w:r>
      <w:r w:rsidRPr="00D40AD3">
        <w:rPr>
          <w:u w:val="single"/>
        </w:rPr>
        <w:t>enten</w:t>
      </w:r>
      <w:r w:rsidRPr="00D40AD3">
        <w:t xml:space="preserve"> delvist orienteret eller har lettere forringet funktion i urskiveprøven eller i hukommelsen for </w:t>
      </w:r>
      <w:r w:rsidR="00DD6F62" w:rsidRPr="00D40AD3">
        <w:t>tre</w:t>
      </w:r>
      <w:r w:rsidRPr="00D40AD3">
        <w:t xml:space="preserve"> ord efter afledning. De øvrige </w:t>
      </w:r>
      <w:r w:rsidR="00DD6F62" w:rsidRPr="00D40AD3">
        <w:t>to</w:t>
      </w:r>
      <w:r w:rsidRPr="00D40AD3">
        <w:t xml:space="preserve"> opgaver skal klares upåfaldende.</w:t>
      </w:r>
    </w:p>
    <w:p w:rsidR="00E908ED" w:rsidRPr="00D40AD3" w:rsidRDefault="00E908ED" w:rsidP="008F1D60">
      <w:pPr>
        <w:spacing w:line="240" w:lineRule="auto"/>
        <w:jc w:val="both"/>
      </w:pPr>
      <w:r w:rsidRPr="00D40AD3">
        <w:t xml:space="preserve">Ved moderat kognitiv svækkelse er personen </w:t>
      </w:r>
      <w:r w:rsidR="00DD6F62" w:rsidRPr="00D40AD3">
        <w:t xml:space="preserve">kun </w:t>
      </w:r>
      <w:r w:rsidRPr="00D40AD3">
        <w:t>delvist orienteret og har forringet funktion i urskive</w:t>
      </w:r>
      <w:r w:rsidR="00DD6F62" w:rsidRPr="00D40AD3">
        <w:t>prøven eller i hukommelsen for tre</w:t>
      </w:r>
      <w:r w:rsidRPr="00D40AD3">
        <w:t xml:space="preserve"> ord efter afledning.</w:t>
      </w:r>
    </w:p>
    <w:p w:rsidR="00E908ED" w:rsidRPr="00D40AD3" w:rsidRDefault="00E908ED" w:rsidP="008F1D60">
      <w:pPr>
        <w:spacing w:line="240" w:lineRule="auto"/>
        <w:jc w:val="both"/>
      </w:pPr>
      <w:r w:rsidRPr="00D40AD3">
        <w:t>Ved svær kognitiv svækkelse er personen ikke orienteret og har tydeligt forringet funktion i ur</w:t>
      </w:r>
      <w:r w:rsidR="00DD6F62" w:rsidRPr="00D40AD3">
        <w:t xml:space="preserve">skiveprøven og genkaldelse af tre </w:t>
      </w:r>
      <w:r w:rsidRPr="00D40AD3">
        <w:t>ord.</w:t>
      </w:r>
    </w:p>
    <w:p w:rsidR="00E908ED" w:rsidRPr="00D40AD3" w:rsidRDefault="00E908ED" w:rsidP="008F1D60">
      <w:pPr>
        <w:spacing w:line="240" w:lineRule="auto"/>
        <w:jc w:val="both"/>
        <w:rPr>
          <w:u w:val="single"/>
        </w:rPr>
      </w:pPr>
      <w:r w:rsidRPr="00D40AD3">
        <w:rPr>
          <w:u w:val="single"/>
        </w:rPr>
        <w:t xml:space="preserve">Krav ved udstedelse og fornyelse af kørekort </w:t>
      </w:r>
    </w:p>
    <w:p w:rsidR="00E908ED" w:rsidRPr="00D40AD3" w:rsidRDefault="00E908ED" w:rsidP="008F1D60">
      <w:pPr>
        <w:spacing w:line="240" w:lineRule="auto"/>
        <w:jc w:val="both"/>
      </w:pPr>
      <w:r w:rsidRPr="00D40AD3">
        <w:t xml:space="preserve">Ved moderat eller svær kognitiv svækkelse bør der ikke udstedes kørekort. </w:t>
      </w:r>
    </w:p>
    <w:p w:rsidR="00E908ED" w:rsidRPr="00D40AD3" w:rsidRDefault="00E908ED" w:rsidP="008F1D60">
      <w:pPr>
        <w:spacing w:line="240" w:lineRule="auto"/>
        <w:jc w:val="both"/>
      </w:pPr>
      <w:r w:rsidRPr="00D40AD3">
        <w:t>Hvis der er mistanke om manglende dømmekraft og overblik, uanset om den kognitive test viser tegn på svækkelse eller ej, bør der sædvanligvis gennemføres en vejledende helbredsmæssig køretest (VHK).</w:t>
      </w:r>
    </w:p>
    <w:p w:rsidR="00E908ED" w:rsidRPr="00D40AD3" w:rsidRDefault="00E908ED" w:rsidP="008F1D60">
      <w:pPr>
        <w:spacing w:line="240" w:lineRule="auto"/>
        <w:jc w:val="both"/>
      </w:pPr>
      <w:r w:rsidRPr="00D40AD3">
        <w:t>Hvis der er andre funktionsbegrænsninger, for eksempel motoriske, syns- eller kredsløbsproblemer, vil der på baggrund af en samlet vurdering også være grundlag for at foretage en vejledende helbredsmæssig køretest.</w:t>
      </w:r>
    </w:p>
    <w:p w:rsidR="00E908ED" w:rsidRPr="00D40AD3" w:rsidRDefault="00E908ED" w:rsidP="00820107">
      <w:pPr>
        <w:spacing w:line="240" w:lineRule="auto"/>
        <w:rPr>
          <w:i/>
        </w:rPr>
      </w:pPr>
      <w:r w:rsidRPr="00D40AD3">
        <w:rPr>
          <w:i/>
        </w:rPr>
        <w:t>Vilkår om tidsbegrænsning</w:t>
      </w:r>
    </w:p>
    <w:p w:rsidR="00E908ED" w:rsidRPr="00D40AD3" w:rsidRDefault="00E908ED" w:rsidP="00820107">
      <w:pPr>
        <w:spacing w:line="240" w:lineRule="auto"/>
        <w:jc w:val="both"/>
        <w:rPr>
          <w:color w:val="0070C0"/>
        </w:rPr>
      </w:pPr>
      <w:r w:rsidRPr="00D40AD3">
        <w:t>Vurderingen af, om kørekort bør udstedes med vilkår om tidsbegrænsning</w:t>
      </w:r>
      <w:r w:rsidR="00B47E51" w:rsidRPr="00D40AD3">
        <w:t>,</w:t>
      </w:r>
      <w:r w:rsidRPr="00D40AD3">
        <w:t xml:space="preserve"> afhænger af den tilgrundliggende lidelse og udviklingen heraf</w:t>
      </w:r>
      <w:r w:rsidRPr="00D40AD3">
        <w:rPr>
          <w:color w:val="000000" w:themeColor="text1"/>
        </w:rPr>
        <w:t>. Hvis ansøgeren/føreren har fået påvist lettere kognitiv svækkelse (demens)</w:t>
      </w:r>
      <w:r w:rsidR="00B47E51" w:rsidRPr="00D40AD3">
        <w:rPr>
          <w:color w:val="000000" w:themeColor="text1"/>
        </w:rPr>
        <w:t>,</w:t>
      </w:r>
      <w:r w:rsidRPr="00D40AD3">
        <w:rPr>
          <w:color w:val="000000" w:themeColor="text1"/>
        </w:rPr>
        <w:t xml:space="preserve"> og hvis en vejledende helbredsmæssig køretest er tilfredsstillende gennemført, bør der sædvanligvis kun anbefales k</w:t>
      </w:r>
      <w:r w:rsidR="00B47E51" w:rsidRPr="00D40AD3">
        <w:rPr>
          <w:color w:val="000000" w:themeColor="text1"/>
        </w:rPr>
        <w:t xml:space="preserve">ørekort til </w:t>
      </w:r>
      <w:r w:rsidR="00A603D2" w:rsidRPr="00D40AD3">
        <w:rPr>
          <w:color w:val="000000" w:themeColor="text1"/>
        </w:rPr>
        <w:t>Gruppe</w:t>
      </w:r>
      <w:r w:rsidR="00B47E51" w:rsidRPr="00D40AD3">
        <w:rPr>
          <w:color w:val="000000" w:themeColor="text1"/>
        </w:rPr>
        <w:t xml:space="preserve"> 1</w:t>
      </w:r>
      <w:r w:rsidR="008F1D60" w:rsidRPr="00D40AD3">
        <w:rPr>
          <w:color w:val="000000" w:themeColor="text1"/>
        </w:rPr>
        <w:t xml:space="preserve"> og, efter særskilt vurdering af den motorsagkyndige, </w:t>
      </w:r>
      <w:r w:rsidR="008F1D60" w:rsidRPr="00D40AD3">
        <w:rPr>
          <w:color w:val="000000" w:themeColor="text1"/>
        </w:rPr>
        <w:lastRenderedPageBreak/>
        <w:t>til Gruppe 2</w:t>
      </w:r>
      <w:r w:rsidR="00B47E51" w:rsidRPr="00D40AD3">
        <w:rPr>
          <w:color w:val="000000" w:themeColor="text1"/>
        </w:rPr>
        <w:t>. Der bør desuden</w:t>
      </w:r>
      <w:r w:rsidRPr="00D40AD3">
        <w:rPr>
          <w:color w:val="000000" w:themeColor="text1"/>
        </w:rPr>
        <w:t xml:space="preserve"> som udgangspunk</w:t>
      </w:r>
      <w:r w:rsidR="00B47E51" w:rsidRPr="00D40AD3">
        <w:rPr>
          <w:color w:val="000000" w:themeColor="text1"/>
        </w:rPr>
        <w:t>t være vilkår om tidsbegrænsning på to</w:t>
      </w:r>
      <w:r w:rsidRPr="00D40AD3">
        <w:rPr>
          <w:color w:val="000000" w:themeColor="text1"/>
        </w:rPr>
        <w:t xml:space="preserve"> år p</w:t>
      </w:r>
      <w:r w:rsidR="00B47E51" w:rsidRPr="00D40AD3">
        <w:rPr>
          <w:color w:val="000000" w:themeColor="text1"/>
        </w:rPr>
        <w:t>å grund af</w:t>
      </w:r>
      <w:r w:rsidRPr="00D40AD3">
        <w:rPr>
          <w:color w:val="000000" w:themeColor="text1"/>
        </w:rPr>
        <w:t xml:space="preserve"> risiko</w:t>
      </w:r>
      <w:r w:rsidR="00B47E51" w:rsidRPr="00D40AD3">
        <w:rPr>
          <w:color w:val="000000" w:themeColor="text1"/>
        </w:rPr>
        <w:t>en</w:t>
      </w:r>
      <w:r w:rsidRPr="00D40AD3">
        <w:rPr>
          <w:color w:val="000000" w:themeColor="text1"/>
        </w:rPr>
        <w:t xml:space="preserve"> for </w:t>
      </w:r>
      <w:r w:rsidR="008F1D60" w:rsidRPr="00D40AD3">
        <w:rPr>
          <w:color w:val="000000" w:themeColor="text1"/>
        </w:rPr>
        <w:t xml:space="preserve">progressiv kognitiv svækkelse. </w:t>
      </w:r>
    </w:p>
    <w:p w:rsidR="00E908ED" w:rsidRPr="00D40AD3" w:rsidRDefault="00E908ED" w:rsidP="00820107">
      <w:pPr>
        <w:spacing w:line="240" w:lineRule="auto"/>
        <w:rPr>
          <w:u w:val="single"/>
        </w:rPr>
      </w:pPr>
      <w:r w:rsidRPr="00D40AD3">
        <w:rPr>
          <w:u w:val="single"/>
        </w:rPr>
        <w:t>Dokumentation ved udstedelse og fornyelse af kørekort</w:t>
      </w:r>
    </w:p>
    <w:p w:rsidR="00E908ED" w:rsidRPr="00D40AD3" w:rsidRDefault="00E908ED" w:rsidP="00820107">
      <w:pPr>
        <w:spacing w:line="240" w:lineRule="auto"/>
      </w:pPr>
      <w:r w:rsidRPr="00D40AD3">
        <w:t>Resultatet af den kognitive test bør fremgå af lægeattesten, hvis der er let, moderat eller svær kognitiv svækkelse.</w:t>
      </w:r>
    </w:p>
    <w:p w:rsidR="00E908ED" w:rsidRPr="00D40AD3" w:rsidRDefault="00E908ED" w:rsidP="003D50DB">
      <w:pPr>
        <w:spacing w:line="240" w:lineRule="auto"/>
        <w:jc w:val="both"/>
        <w:rPr>
          <w:b/>
        </w:rPr>
      </w:pPr>
      <w:r w:rsidRPr="00D40AD3">
        <w:rPr>
          <w:b/>
        </w:rPr>
        <w:t>Psykisk udviklingshæmning</w:t>
      </w:r>
    </w:p>
    <w:p w:rsidR="00E908ED" w:rsidRPr="00D40AD3" w:rsidRDefault="00E908ED" w:rsidP="003D50DB">
      <w:pPr>
        <w:spacing w:line="240" w:lineRule="auto"/>
        <w:jc w:val="both"/>
        <w:rPr>
          <w:u w:val="single"/>
        </w:rPr>
      </w:pPr>
      <w:r w:rsidRPr="00D40AD3">
        <w:rPr>
          <w:u w:val="single"/>
        </w:rPr>
        <w:t xml:space="preserve">Generelle forhold </w:t>
      </w:r>
    </w:p>
    <w:p w:rsidR="00E908ED" w:rsidRPr="00D40AD3" w:rsidRDefault="00E908ED" w:rsidP="003D50DB">
      <w:pPr>
        <w:spacing w:line="240" w:lineRule="auto"/>
        <w:jc w:val="both"/>
      </w:pPr>
      <w:r w:rsidRPr="00D40AD3">
        <w:t xml:space="preserve">Udviklingshæmning er reducerede intellektuelle evner og social tilpasning, som er opstået før 18 års alderen. Der kan være mange forskellige årsager hertil. I de fleste tilfælde er der ingen helbredende behandling, og tilstanden er stationær. </w:t>
      </w:r>
    </w:p>
    <w:p w:rsidR="00E908ED" w:rsidRPr="00D40AD3" w:rsidRDefault="00E908ED" w:rsidP="003D50DB">
      <w:pPr>
        <w:spacing w:line="240" w:lineRule="auto"/>
        <w:jc w:val="both"/>
      </w:pPr>
      <w:r w:rsidRPr="00D40AD3">
        <w:t>Den mentale alder bør tilnærmelsesvis svare til alderskravet for kørekort.</w:t>
      </w:r>
    </w:p>
    <w:p w:rsidR="00E908ED" w:rsidRPr="00D40AD3" w:rsidRDefault="00E908ED" w:rsidP="003D50DB">
      <w:pPr>
        <w:spacing w:line="240" w:lineRule="auto"/>
        <w:jc w:val="both"/>
        <w:rPr>
          <w:u w:val="single"/>
        </w:rPr>
      </w:pPr>
      <w:r w:rsidRPr="00D40AD3">
        <w:rPr>
          <w:u w:val="single"/>
        </w:rPr>
        <w:t>Undersøgelsesmetoder</w:t>
      </w:r>
    </w:p>
    <w:p w:rsidR="00E908ED" w:rsidRPr="00D40AD3" w:rsidRDefault="00E908ED" w:rsidP="003D50DB">
      <w:pPr>
        <w:spacing w:line="240" w:lineRule="auto"/>
        <w:jc w:val="both"/>
      </w:pPr>
      <w:r w:rsidRPr="00D40AD3">
        <w:t xml:space="preserve">Hvis der er begrundet mistanke om svækket kognitivt funktionsniveau, </w:t>
      </w:r>
      <w:r w:rsidR="003D50DB" w:rsidRPr="00D40AD3">
        <w:t>kan</w:t>
      </w:r>
      <w:r w:rsidRPr="00D40AD3">
        <w:t xml:space="preserve"> der foretages en undersøgelse herfor med u</w:t>
      </w:r>
      <w:r w:rsidR="003D50DB" w:rsidRPr="00D40AD3">
        <w:t xml:space="preserve">rskive- og ordgenkendelsestest. </w:t>
      </w:r>
      <w:r w:rsidRPr="00D40AD3">
        <w:t xml:space="preserve">Testen </w:t>
      </w:r>
      <w:r w:rsidR="003D50DB" w:rsidRPr="00D40AD3">
        <w:t>kan, sammen med andre informationer,</w:t>
      </w:r>
      <w:r w:rsidRPr="00D40AD3">
        <w:t xml:space="preserve"> </w:t>
      </w:r>
      <w:r w:rsidR="003D50DB" w:rsidRPr="00D40AD3">
        <w:t xml:space="preserve">være </w:t>
      </w:r>
      <w:r w:rsidRPr="00D40AD3">
        <w:t>vejledende for vurdering</w:t>
      </w:r>
      <w:r w:rsidR="003D50DB" w:rsidRPr="00D40AD3">
        <w:t>en</w:t>
      </w:r>
      <w:r w:rsidRPr="00D40AD3">
        <w:t xml:space="preserve"> af, </w:t>
      </w:r>
      <w:r w:rsidR="003D50DB" w:rsidRPr="00D40AD3">
        <w:t xml:space="preserve">om det giver mening at påbegynde kørekortsundervisning med henblik på </w:t>
      </w:r>
      <w:r w:rsidRPr="00D40AD3">
        <w:t>udstedelse af kørekort.</w:t>
      </w:r>
      <w:r w:rsidR="003D50DB" w:rsidRPr="00D40AD3">
        <w:t xml:space="preserve"> Der skal foreligge tungtvejende lægefaglige grunde for ikke at give mulighed for at forsøge at bestå den teoretiske og praktiske prøve med henblik på opnåelse af kørekort.</w:t>
      </w:r>
    </w:p>
    <w:p w:rsidR="00E908ED" w:rsidRPr="00D40AD3" w:rsidRDefault="00E908ED" w:rsidP="003D50DB">
      <w:pPr>
        <w:spacing w:line="240" w:lineRule="auto"/>
        <w:jc w:val="both"/>
        <w:rPr>
          <w:u w:val="single"/>
        </w:rPr>
      </w:pPr>
      <w:r w:rsidRPr="00D40AD3">
        <w:rPr>
          <w:u w:val="single"/>
        </w:rPr>
        <w:t>Krav ved udstedelse og fornyelse af kørekort</w:t>
      </w:r>
    </w:p>
    <w:p w:rsidR="00E908ED" w:rsidRPr="00D40AD3" w:rsidRDefault="00E908ED" w:rsidP="003D50DB">
      <w:pPr>
        <w:spacing w:line="240" w:lineRule="auto"/>
        <w:jc w:val="both"/>
      </w:pPr>
      <w:r w:rsidRPr="00D40AD3">
        <w:rPr>
          <w:b/>
          <w:u w:val="single"/>
        </w:rPr>
        <w:t>Gruppe 1</w:t>
      </w:r>
      <w:r w:rsidRPr="00D40AD3">
        <w:rPr>
          <w:b/>
        </w:rPr>
        <w:t>:</w:t>
      </w:r>
      <w:r w:rsidRPr="00D40AD3">
        <w:t xml:space="preserve"> Hvis den teoretiske og praktiske prøve er bestået, kan der udstedes kørekort. </w:t>
      </w:r>
    </w:p>
    <w:p w:rsidR="00E908ED" w:rsidRPr="00D40AD3" w:rsidRDefault="00E908ED" w:rsidP="003D50DB">
      <w:pPr>
        <w:spacing w:line="240" w:lineRule="auto"/>
        <w:jc w:val="both"/>
      </w:pPr>
      <w:r w:rsidRPr="00D40AD3">
        <w:rPr>
          <w:b/>
          <w:u w:val="single"/>
        </w:rPr>
        <w:t>Gruppe 2</w:t>
      </w:r>
      <w:r w:rsidRPr="00D40AD3">
        <w:rPr>
          <w:b/>
        </w:rPr>
        <w:t>:</w:t>
      </w:r>
      <w:r w:rsidRPr="00D40AD3">
        <w:t xml:space="preserve"> Sædvanligvis vil det ikke være muligt at få kørekort til køretøjer i </w:t>
      </w:r>
      <w:r w:rsidR="00A603D2" w:rsidRPr="00D40AD3">
        <w:t>Gruppe</w:t>
      </w:r>
      <w:r w:rsidRPr="00D40AD3">
        <w:t xml:space="preserve"> 2.   </w:t>
      </w:r>
    </w:p>
    <w:p w:rsidR="00E908ED" w:rsidRPr="00D40AD3" w:rsidRDefault="00E908ED" w:rsidP="003D50DB">
      <w:pPr>
        <w:spacing w:line="240" w:lineRule="auto"/>
        <w:jc w:val="both"/>
      </w:pPr>
      <w:r w:rsidRPr="00D40AD3">
        <w:t xml:space="preserve">Psykisk udviklingshæmning er stationært og kræver ingen særlig tidsbegrænsning. </w:t>
      </w:r>
    </w:p>
    <w:p w:rsidR="00E908ED" w:rsidRPr="00D40AD3" w:rsidRDefault="00E908ED" w:rsidP="003D50DB">
      <w:pPr>
        <w:spacing w:line="240" w:lineRule="auto"/>
        <w:jc w:val="both"/>
        <w:rPr>
          <w:u w:val="single"/>
        </w:rPr>
      </w:pPr>
      <w:r w:rsidRPr="00D40AD3">
        <w:rPr>
          <w:u w:val="single"/>
        </w:rPr>
        <w:t>Dokumentation ved udstedelse af kørekort</w:t>
      </w:r>
    </w:p>
    <w:p w:rsidR="00E908ED" w:rsidRPr="00D40AD3" w:rsidRDefault="00E908ED" w:rsidP="003D50DB">
      <w:pPr>
        <w:spacing w:line="240" w:lineRule="auto"/>
        <w:jc w:val="both"/>
        <w:rPr>
          <w:b/>
        </w:rPr>
      </w:pPr>
      <w:r w:rsidRPr="00D40AD3">
        <w:t xml:space="preserve">Der bør foreligge en </w:t>
      </w:r>
      <w:r w:rsidR="003D50DB" w:rsidRPr="00D40AD3">
        <w:t xml:space="preserve">aktuel vurdering af </w:t>
      </w:r>
      <w:r w:rsidRPr="00D40AD3">
        <w:t>ansøgerens føreregnethed udført af en relevant speciallæge, for eksempel speciallæge i neurologi, eventuelt med en neuropsykologisk undersøgelse.</w:t>
      </w:r>
    </w:p>
    <w:p w:rsidR="00A91E7C" w:rsidRPr="00D40AD3" w:rsidRDefault="00E908ED" w:rsidP="003D50DB">
      <w:pPr>
        <w:spacing w:line="240" w:lineRule="auto"/>
        <w:jc w:val="both"/>
      </w:pPr>
      <w:r w:rsidRPr="00D40AD3">
        <w:t xml:space="preserve">Ved påvist cerebral lidelse bør der foreligge </w:t>
      </w:r>
      <w:r w:rsidR="003D50DB" w:rsidRPr="00D40AD3">
        <w:t xml:space="preserve">en </w:t>
      </w:r>
      <w:r w:rsidRPr="00D40AD3">
        <w:t xml:space="preserve">aktuel </w:t>
      </w:r>
      <w:r w:rsidR="003D50DB" w:rsidRPr="00D40AD3">
        <w:t xml:space="preserve">vurdering </w:t>
      </w:r>
      <w:r w:rsidRPr="00D40AD3">
        <w:t>om føreregnethed fra speciallæge i neurologi eller anden relevant speciallæge, eventuelt også en neuropsykologisk udtalelse.</w:t>
      </w:r>
    </w:p>
    <w:p w:rsidR="003D50DB" w:rsidRPr="00D40AD3" w:rsidRDefault="004D4D47" w:rsidP="00B47E51">
      <w:pPr>
        <w:spacing w:line="240" w:lineRule="auto"/>
        <w:rPr>
          <w:b/>
          <w:sz w:val="24"/>
          <w:szCs w:val="24"/>
          <w:u w:val="single"/>
        </w:rPr>
      </w:pPr>
      <w:r w:rsidRPr="00D40AD3">
        <w:rPr>
          <w:b/>
        </w:rPr>
        <w:br/>
      </w:r>
    </w:p>
    <w:p w:rsidR="003D50DB" w:rsidRPr="00D40AD3" w:rsidRDefault="003D50DB">
      <w:pPr>
        <w:rPr>
          <w:b/>
          <w:sz w:val="24"/>
          <w:szCs w:val="24"/>
          <w:u w:val="single"/>
        </w:rPr>
      </w:pPr>
      <w:r w:rsidRPr="00D40AD3">
        <w:rPr>
          <w:b/>
          <w:sz w:val="24"/>
          <w:szCs w:val="24"/>
          <w:u w:val="single"/>
        </w:rPr>
        <w:br w:type="page"/>
      </w:r>
    </w:p>
    <w:p w:rsidR="00E908ED" w:rsidRPr="00D40AD3" w:rsidRDefault="00B47E51" w:rsidP="00B47E51">
      <w:pPr>
        <w:spacing w:line="240" w:lineRule="auto"/>
        <w:rPr>
          <w:b/>
          <w:sz w:val="24"/>
          <w:szCs w:val="24"/>
          <w:u w:val="single"/>
        </w:rPr>
      </w:pPr>
      <w:r w:rsidRPr="00D40AD3">
        <w:rPr>
          <w:b/>
          <w:sz w:val="24"/>
          <w:szCs w:val="24"/>
          <w:u w:val="single"/>
        </w:rPr>
        <w:lastRenderedPageBreak/>
        <w:t xml:space="preserve">8. </w:t>
      </w:r>
      <w:r w:rsidR="00E908ED" w:rsidRPr="00D40AD3">
        <w:rPr>
          <w:b/>
          <w:sz w:val="24"/>
          <w:szCs w:val="24"/>
          <w:u w:val="single"/>
        </w:rPr>
        <w:t>Alkohol- og narkotikamisbrug</w:t>
      </w:r>
    </w:p>
    <w:p w:rsidR="00E908ED" w:rsidRPr="00D40AD3" w:rsidRDefault="00B47E51" w:rsidP="00820107">
      <w:pPr>
        <w:spacing w:line="240" w:lineRule="auto"/>
        <w:rPr>
          <w:b/>
          <w:i/>
          <w:sz w:val="24"/>
          <w:szCs w:val="24"/>
        </w:rPr>
      </w:pPr>
      <w:r w:rsidRPr="00D40AD3">
        <w:rPr>
          <w:b/>
          <w:i/>
          <w:sz w:val="24"/>
          <w:szCs w:val="24"/>
        </w:rPr>
        <w:t xml:space="preserve">8.1. </w:t>
      </w:r>
      <w:r w:rsidR="00AF5325" w:rsidRPr="00D40AD3">
        <w:rPr>
          <w:b/>
          <w:i/>
          <w:sz w:val="24"/>
          <w:szCs w:val="24"/>
        </w:rPr>
        <w:t xml:space="preserve">Alkoholmisbrug </w:t>
      </w:r>
      <w:r w:rsidR="00E908ED" w:rsidRPr="00D40AD3">
        <w:rPr>
          <w:b/>
          <w:i/>
          <w:sz w:val="24"/>
          <w:szCs w:val="24"/>
        </w:rPr>
        <w:t>H1)</w:t>
      </w:r>
    </w:p>
    <w:p w:rsidR="00E908ED" w:rsidRPr="00D40AD3" w:rsidRDefault="00E908ED" w:rsidP="00820107">
      <w:pPr>
        <w:spacing w:line="240" w:lineRule="auto"/>
        <w:rPr>
          <w:u w:val="single"/>
        </w:rPr>
      </w:pPr>
      <w:r w:rsidRPr="00D40AD3">
        <w:rPr>
          <w:u w:val="single"/>
        </w:rPr>
        <w:t>Generelle forhold</w:t>
      </w:r>
    </w:p>
    <w:p w:rsidR="00E908ED" w:rsidRPr="00D40AD3" w:rsidRDefault="002A46BD" w:rsidP="00A91E7C">
      <w:pPr>
        <w:spacing w:line="240" w:lineRule="auto"/>
        <w:jc w:val="both"/>
      </w:pPr>
      <w:r w:rsidRPr="00D40AD3">
        <w:t>A</w:t>
      </w:r>
      <w:r w:rsidR="00E908ED" w:rsidRPr="00D40AD3">
        <w:t xml:space="preserve">lkohol udgør </w:t>
      </w:r>
      <w:r w:rsidR="004C400C" w:rsidRPr="00D40AD3">
        <w:t xml:space="preserve">fortsat en meget betydelig risiko i </w:t>
      </w:r>
      <w:r w:rsidR="007662BA" w:rsidRPr="00D40AD3">
        <w:t>trafik</w:t>
      </w:r>
      <w:r w:rsidR="004C400C" w:rsidRPr="00D40AD3">
        <w:t>ke</w:t>
      </w:r>
      <w:r w:rsidR="00E908ED" w:rsidRPr="00D40AD3">
        <w:t>n. På grund af problemets alvor må der udvises stor årvågenhed fra lægeside.</w:t>
      </w:r>
      <w:r w:rsidR="004C400C" w:rsidRPr="00D40AD3">
        <w:t xml:space="preserve"> Mange af </w:t>
      </w:r>
      <w:r w:rsidR="00802E9C" w:rsidRPr="00D40AD3">
        <w:t xml:space="preserve">de </w:t>
      </w:r>
      <w:r w:rsidR="004C400C" w:rsidRPr="00D40AD3">
        <w:t>personer, som udgør en trafiksikkerhedsmæssig risiko, har</w:t>
      </w:r>
      <w:r w:rsidR="00802E9C" w:rsidRPr="00D40AD3">
        <w:t xml:space="preserve"> af andre grunde</w:t>
      </w:r>
      <w:r w:rsidR="004C400C" w:rsidRPr="00D40AD3">
        <w:t xml:space="preserve"> jævnligt kontakt til sundhedsvæsnet</w:t>
      </w:r>
      <w:r w:rsidR="00802E9C" w:rsidRPr="00D40AD3">
        <w:t>,</w:t>
      </w:r>
      <w:r w:rsidR="004C400C" w:rsidRPr="00D40AD3">
        <w:t xml:space="preserve"> hvor der derfor er mulighed for at gribe ind.</w:t>
      </w:r>
    </w:p>
    <w:p w:rsidR="00E908ED" w:rsidRPr="00D40AD3" w:rsidRDefault="004C400C" w:rsidP="00A91E7C">
      <w:pPr>
        <w:spacing w:line="240" w:lineRule="auto"/>
        <w:jc w:val="both"/>
      </w:pPr>
      <w:r w:rsidRPr="00D40AD3">
        <w:t>Overordnet set er fortsat k</w:t>
      </w:r>
      <w:r w:rsidR="00E908ED" w:rsidRPr="00D40AD3">
        <w:t>ør</w:t>
      </w:r>
      <w:r w:rsidRPr="00D40AD3">
        <w:t xml:space="preserve">sel uforenelig med et samtidig </w:t>
      </w:r>
      <w:r w:rsidR="00E908ED" w:rsidRPr="00D40AD3">
        <w:t>misbrug af alkohol</w:t>
      </w:r>
      <w:r w:rsidRPr="00D40AD3">
        <w:t xml:space="preserve">. En </w:t>
      </w:r>
      <w:r w:rsidR="00802E9C" w:rsidRPr="00D40AD3">
        <w:t>under</w:t>
      </w:r>
      <w:r w:rsidRPr="00D40AD3">
        <w:t xml:space="preserve">gruppe er de, der </w:t>
      </w:r>
      <w:r w:rsidR="00E908ED" w:rsidRPr="00D40AD3">
        <w:t>ikke kan holde kørs</w:t>
      </w:r>
      <w:r w:rsidRPr="00D40AD3">
        <w:t xml:space="preserve">el og indtag af alkohol adskilt uden nødvendigvis at være afhængige alkohol. Denne gruppe er </w:t>
      </w:r>
      <w:r w:rsidR="00AF5325" w:rsidRPr="00D40AD3">
        <w:t>mindre synlig.</w:t>
      </w:r>
    </w:p>
    <w:p w:rsidR="00214EAD" w:rsidRPr="00D40AD3" w:rsidRDefault="00802E9C" w:rsidP="00214EAD">
      <w:pPr>
        <w:spacing w:line="240" w:lineRule="auto"/>
        <w:jc w:val="both"/>
      </w:pPr>
      <w:r w:rsidRPr="00D40AD3">
        <w:t>N</w:t>
      </w:r>
      <w:r w:rsidR="00214EAD" w:rsidRPr="00D40AD3">
        <w:t>år man taler om egentlig afhængighed</w:t>
      </w:r>
      <w:r w:rsidR="00730B51" w:rsidRPr="00D40AD3">
        <w:t xml:space="preserve"> af alkohol</w:t>
      </w:r>
      <w:r w:rsidRPr="00D40AD3">
        <w:t xml:space="preserve">, findes en række </w:t>
      </w:r>
      <w:r w:rsidR="00214EAD" w:rsidRPr="00D40AD3">
        <w:t>kriterier</w:t>
      </w:r>
      <w:r w:rsidRPr="00D40AD3">
        <w:t xml:space="preserve">. Man behøver ikke at opfylde alle de følgende kriterier, </w:t>
      </w:r>
      <w:r w:rsidR="00214EAD" w:rsidRPr="00D40AD3">
        <w:t xml:space="preserve">men blot </w:t>
      </w:r>
      <w:r w:rsidRPr="00D40AD3">
        <w:t xml:space="preserve">af </w:t>
      </w:r>
      <w:r w:rsidR="00214EAD" w:rsidRPr="00D40AD3">
        <w:t>3 ud af 6 i mindst en måned inden for de sidste 12 måneder, for at være afhængig:</w:t>
      </w:r>
    </w:p>
    <w:p w:rsidR="00214EAD" w:rsidRPr="00D40AD3" w:rsidRDefault="00214EAD" w:rsidP="00214EAD">
      <w:pPr>
        <w:spacing w:line="240" w:lineRule="auto"/>
        <w:jc w:val="both"/>
      </w:pPr>
      <w:r w:rsidRPr="00D40AD3">
        <w:t>• Trang (næsten uimodståelig lyst til alkohol).</w:t>
      </w:r>
    </w:p>
    <w:p w:rsidR="00214EAD" w:rsidRPr="00D40AD3" w:rsidRDefault="00214EAD" w:rsidP="00214EAD">
      <w:pPr>
        <w:spacing w:line="240" w:lineRule="auto"/>
        <w:jc w:val="both"/>
      </w:pPr>
      <w:r w:rsidRPr="00D40AD3">
        <w:t>• Abstinenser (ubehag, sved, uro, høj puls mv.).</w:t>
      </w:r>
    </w:p>
    <w:p w:rsidR="00214EAD" w:rsidRPr="00D40AD3" w:rsidRDefault="00214EAD" w:rsidP="00214EAD">
      <w:pPr>
        <w:spacing w:line="240" w:lineRule="auto"/>
        <w:jc w:val="both"/>
      </w:pPr>
      <w:r w:rsidRPr="00D40AD3">
        <w:t>• Tolerance (det kræver større mængder for samme effekt).</w:t>
      </w:r>
    </w:p>
    <w:p w:rsidR="00214EAD" w:rsidRPr="00D40AD3" w:rsidRDefault="00214EAD" w:rsidP="00214EAD">
      <w:pPr>
        <w:spacing w:line="240" w:lineRule="auto"/>
        <w:jc w:val="both"/>
      </w:pPr>
      <w:r w:rsidRPr="00D40AD3">
        <w:t>• Nedsat kontrol (små mængder alkohol medfører lyst til store mængder og hyppig indtagelse).</w:t>
      </w:r>
    </w:p>
    <w:p w:rsidR="00214EAD" w:rsidRPr="00D40AD3" w:rsidRDefault="00214EAD" w:rsidP="00214EAD">
      <w:pPr>
        <w:spacing w:line="240" w:lineRule="auto"/>
        <w:jc w:val="both"/>
      </w:pPr>
      <w:r w:rsidRPr="00D40AD3">
        <w:t xml:space="preserve">• Fortsat indtag selvom man ved, </w:t>
      </w:r>
      <w:r w:rsidR="00802E9C" w:rsidRPr="00D40AD3">
        <w:t xml:space="preserve">at </w:t>
      </w:r>
      <w:r w:rsidRPr="00D40AD3">
        <w:t>det skader kroppen.</w:t>
      </w:r>
    </w:p>
    <w:p w:rsidR="00214EAD" w:rsidRPr="00D40AD3" w:rsidRDefault="00214EAD" w:rsidP="00214EAD">
      <w:pPr>
        <w:spacing w:line="240" w:lineRule="auto"/>
        <w:jc w:val="both"/>
      </w:pPr>
      <w:r w:rsidRPr="00D40AD3">
        <w:t>• Nedsat evne til at passe arbejde, familie mv.</w:t>
      </w:r>
    </w:p>
    <w:p w:rsidR="00214EAD" w:rsidRPr="00D40AD3" w:rsidRDefault="00214EAD" w:rsidP="00214EAD">
      <w:pPr>
        <w:spacing w:line="240" w:lineRule="auto"/>
        <w:jc w:val="both"/>
      </w:pPr>
      <w:r w:rsidRPr="00D40AD3">
        <w:t>Desuden er et karakteristisk tegn på afhængighed, at man skal drikke om morgenen for at komme i gang.</w:t>
      </w:r>
    </w:p>
    <w:p w:rsidR="00EE4927" w:rsidRPr="00D40AD3" w:rsidRDefault="00EE4927" w:rsidP="00A91E7C">
      <w:pPr>
        <w:spacing w:line="240" w:lineRule="auto"/>
        <w:jc w:val="both"/>
      </w:pPr>
      <w:r w:rsidRPr="00D40AD3">
        <w:t>I klinisk praksis vil diagnosen af alkoholproblemer bygge på sygehistorien og kliniske tegn, påvisning af biologiske, psykologiske og sociale markører for alkoholskade samt evt. på bestemte blodprøver (GGT eller CDT).</w:t>
      </w:r>
    </w:p>
    <w:p w:rsidR="00E908ED" w:rsidRPr="00D40AD3" w:rsidRDefault="00E908ED" w:rsidP="00A91E7C">
      <w:pPr>
        <w:spacing w:line="240" w:lineRule="auto"/>
        <w:jc w:val="both"/>
        <w:rPr>
          <w:u w:val="single"/>
        </w:rPr>
      </w:pPr>
      <w:r w:rsidRPr="00D40AD3">
        <w:rPr>
          <w:u w:val="single"/>
        </w:rPr>
        <w:t>Lægeligt kørselsforbud</w:t>
      </w:r>
    </w:p>
    <w:p w:rsidR="005D08F6" w:rsidRPr="00D40AD3" w:rsidRDefault="005D08F6" w:rsidP="00A91E7C">
      <w:pPr>
        <w:spacing w:line="240" w:lineRule="auto"/>
        <w:jc w:val="both"/>
      </w:pPr>
      <w:r w:rsidRPr="00D40AD3">
        <w:rPr>
          <w:b/>
          <w:u w:val="single"/>
        </w:rPr>
        <w:t>G</w:t>
      </w:r>
      <w:r w:rsidR="00E908ED" w:rsidRPr="00D40AD3">
        <w:rPr>
          <w:b/>
          <w:u w:val="single"/>
        </w:rPr>
        <w:t>ruppe 1 og 2</w:t>
      </w:r>
      <w:r w:rsidRPr="00D40AD3">
        <w:t>:</w:t>
      </w:r>
    </w:p>
    <w:p w:rsidR="00E908ED" w:rsidRPr="00D40AD3" w:rsidRDefault="00AF5325" w:rsidP="00A91E7C">
      <w:pPr>
        <w:spacing w:line="240" w:lineRule="auto"/>
        <w:jc w:val="both"/>
      </w:pPr>
      <w:r w:rsidRPr="00D40AD3">
        <w:t>F</w:t>
      </w:r>
      <w:r w:rsidR="00E908ED" w:rsidRPr="00D40AD3">
        <w:t>ørere, der er afhængige af alkohol</w:t>
      </w:r>
      <w:r w:rsidR="00802E9C" w:rsidRPr="00D40AD3">
        <w:t>,</w:t>
      </w:r>
      <w:r w:rsidR="00291EA8" w:rsidRPr="00D40AD3">
        <w:t xml:space="preserve"> </w:t>
      </w:r>
      <w:r w:rsidR="00214EAD" w:rsidRPr="00D40AD3">
        <w:t>eller</w:t>
      </w:r>
      <w:r w:rsidR="00E908ED" w:rsidRPr="00D40AD3">
        <w:t xml:space="preserve"> som ikke kan holde kørsel og indtagelse af alkohol adskilt, bør </w:t>
      </w:r>
      <w:r w:rsidRPr="00D40AD3">
        <w:t xml:space="preserve">have udstedt et lægeligt </w:t>
      </w:r>
      <w:r w:rsidR="00E908ED" w:rsidRPr="00D40AD3">
        <w:t>kørselsforbud.</w:t>
      </w:r>
    </w:p>
    <w:p w:rsidR="00214EAD" w:rsidRPr="00D40AD3" w:rsidRDefault="00E908ED" w:rsidP="00A91E7C">
      <w:pPr>
        <w:spacing w:line="240" w:lineRule="auto"/>
        <w:jc w:val="both"/>
      </w:pPr>
      <w:r w:rsidRPr="00D40AD3">
        <w:t xml:space="preserve">Ved alkoholafhængighed bør der være mindst </w:t>
      </w:r>
      <w:r w:rsidR="005D08F6" w:rsidRPr="00D40AD3">
        <w:t>seks</w:t>
      </w:r>
      <w:r w:rsidRPr="00D40AD3">
        <w:t xml:space="preserve"> måneders dokumenteret alkohola</w:t>
      </w:r>
      <w:r w:rsidR="00EE4927" w:rsidRPr="00D40AD3">
        <w:t>fholdenhed</w:t>
      </w:r>
      <w:r w:rsidRPr="00D40AD3">
        <w:t>, før genoptagelse af kørsel.</w:t>
      </w:r>
    </w:p>
    <w:p w:rsidR="00E908ED" w:rsidRPr="00D40AD3" w:rsidRDefault="00E908ED" w:rsidP="00A91E7C">
      <w:pPr>
        <w:spacing w:line="240" w:lineRule="auto"/>
        <w:jc w:val="both"/>
      </w:pPr>
      <w:r w:rsidRPr="00D40AD3">
        <w:t>Dokumentationen af alkohol</w:t>
      </w:r>
      <w:r w:rsidR="00730B51" w:rsidRPr="00D40AD3">
        <w:t>afholdenhed</w:t>
      </w:r>
      <w:r w:rsidRPr="00D40AD3">
        <w:t xml:space="preserve"> kan ske ved </w:t>
      </w:r>
      <w:r w:rsidR="005B2F5E" w:rsidRPr="00D40AD3">
        <w:t xml:space="preserve">regelmæssig opfølgning </w:t>
      </w:r>
      <w:r w:rsidRPr="00D40AD3">
        <w:t xml:space="preserve">hos egen læge eller i et alkoholambulatorium. </w:t>
      </w:r>
      <w:r w:rsidR="00FC2D1E" w:rsidRPr="00D40AD3">
        <w:t>Ved alkoholabstinens menes</w:t>
      </w:r>
      <w:r w:rsidR="00802E9C" w:rsidRPr="00D40AD3">
        <w:t>,</w:t>
      </w:r>
      <w:r w:rsidR="00FC2D1E" w:rsidRPr="00D40AD3">
        <w:t xml:space="preserve"> at misbruget er ophørt</w:t>
      </w:r>
      <w:r w:rsidR="00802E9C" w:rsidRPr="00D40AD3">
        <w:t>,</w:t>
      </w:r>
      <w:r w:rsidR="00FC2D1E" w:rsidRPr="00D40AD3">
        <w:t xml:space="preserve"> og patienten vurderes at kunne adskille eventuelt alkoholindtag og kørsel.</w:t>
      </w:r>
      <w:r w:rsidR="00A1588D" w:rsidRPr="00D40AD3">
        <w:t xml:space="preserve"> Der er i kørekortssammenh</w:t>
      </w:r>
      <w:r w:rsidR="00AF1EB7" w:rsidRPr="00D40AD3">
        <w:t>ænge ikke indikation for laboratorieanalyser.</w:t>
      </w:r>
      <w:r w:rsidR="007E3C00" w:rsidRPr="00D40AD3">
        <w:t xml:space="preserve"> I den pågældende periode </w:t>
      </w:r>
      <w:r w:rsidR="00697140" w:rsidRPr="00D40AD3">
        <w:t>bør</w:t>
      </w:r>
      <w:r w:rsidR="007E3C00" w:rsidRPr="00D40AD3">
        <w:t xml:space="preserve"> der være udstedt et lægeligt kørselsforbud.</w:t>
      </w:r>
    </w:p>
    <w:p w:rsidR="000F3B0A" w:rsidRPr="00D40AD3" w:rsidRDefault="000F3B0A" w:rsidP="00A91E7C">
      <w:pPr>
        <w:spacing w:line="240" w:lineRule="auto"/>
        <w:jc w:val="both"/>
      </w:pPr>
      <w:r w:rsidRPr="00D40AD3">
        <w:t xml:space="preserve">Ved alkoholrelaterede krampeanfald bør der sædvanligvis være 12 måneders symptomfrihed før genoptagelse af kørsel/generhvervelse af kørekort. Der </w:t>
      </w:r>
      <w:r w:rsidR="00697140" w:rsidRPr="00D40AD3">
        <w:t>bør</w:t>
      </w:r>
      <w:r w:rsidRPr="00D40AD3">
        <w:t xml:space="preserve"> derfor udstedes et lægeligt kørselsforbud i den </w:t>
      </w:r>
      <w:r w:rsidRPr="00D40AD3">
        <w:lastRenderedPageBreak/>
        <w:t>pågældende periode.</w:t>
      </w:r>
      <w:r w:rsidR="007E3C00" w:rsidRPr="00D40AD3">
        <w:t xml:space="preserve"> Et tilgrundliggende alkoholproblem skal være behandlet og dokumenteret som ovenfor beskrevet.</w:t>
      </w:r>
    </w:p>
    <w:p w:rsidR="00E908ED" w:rsidRPr="00D40AD3" w:rsidRDefault="00E908ED" w:rsidP="00A91E7C">
      <w:pPr>
        <w:spacing w:line="240" w:lineRule="auto"/>
        <w:jc w:val="both"/>
      </w:pPr>
      <w:r w:rsidRPr="00D40AD3">
        <w:t xml:space="preserve">For førere af motorkøretøjer i </w:t>
      </w:r>
      <w:r w:rsidR="00A603D2" w:rsidRPr="00D40AD3">
        <w:t>Gruppe</w:t>
      </w:r>
      <w:r w:rsidRPr="00D40AD3">
        <w:t xml:space="preserve"> 2 skal lægen særligt vurdere den yderligere risiko, der er forbundet med at føre de køretøjer, der indgår i denne gruppe. </w:t>
      </w:r>
    </w:p>
    <w:p w:rsidR="002A46BD" w:rsidRPr="00D40AD3" w:rsidRDefault="002A46BD" w:rsidP="002A46BD">
      <w:pPr>
        <w:spacing w:line="240" w:lineRule="auto"/>
        <w:jc w:val="both"/>
      </w:pPr>
    </w:p>
    <w:p w:rsidR="00E908ED" w:rsidRPr="00D40AD3" w:rsidRDefault="00E908ED" w:rsidP="002A46BD">
      <w:pPr>
        <w:spacing w:line="240" w:lineRule="auto"/>
        <w:jc w:val="both"/>
        <w:rPr>
          <w:u w:val="single"/>
        </w:rPr>
      </w:pPr>
      <w:r w:rsidRPr="00D40AD3">
        <w:rPr>
          <w:u w:val="single"/>
        </w:rPr>
        <w:t xml:space="preserve">Krav ved udstedelse og fornyelse af kørekort </w:t>
      </w:r>
    </w:p>
    <w:p w:rsidR="005D08F6" w:rsidRPr="00D40AD3" w:rsidRDefault="00E908ED" w:rsidP="002A46BD">
      <w:pPr>
        <w:spacing w:line="240" w:lineRule="auto"/>
        <w:jc w:val="both"/>
      </w:pPr>
      <w:r w:rsidRPr="00D40AD3">
        <w:rPr>
          <w:b/>
          <w:u w:val="single"/>
        </w:rPr>
        <w:t>Gruppe 1</w:t>
      </w:r>
      <w:r w:rsidR="005D08F6" w:rsidRPr="00D40AD3">
        <w:t>:</w:t>
      </w:r>
    </w:p>
    <w:p w:rsidR="00E908ED" w:rsidRPr="00D40AD3" w:rsidRDefault="00E908ED" w:rsidP="002A46BD">
      <w:pPr>
        <w:spacing w:line="240" w:lineRule="auto"/>
        <w:jc w:val="both"/>
      </w:pPr>
      <w:r w:rsidRPr="00D40AD3">
        <w:t xml:space="preserve">Når </w:t>
      </w:r>
      <w:r w:rsidR="002A46BD" w:rsidRPr="00D40AD3">
        <w:t xml:space="preserve">patienter med alkoholafhængighed har </w:t>
      </w:r>
      <w:r w:rsidRPr="00D40AD3">
        <w:t>dokumenteret alkohol</w:t>
      </w:r>
      <w:r w:rsidR="00730B51" w:rsidRPr="00D40AD3">
        <w:t>afholdenhed</w:t>
      </w:r>
      <w:r w:rsidR="002A46BD" w:rsidRPr="00D40AD3">
        <w:t xml:space="preserve"> gennem ½ år, som beskrevet ovenfor, kan kørekort anbefales udstedt, men </w:t>
      </w:r>
      <w:r w:rsidRPr="00D40AD3">
        <w:t xml:space="preserve">sædvanligvis </w:t>
      </w:r>
      <w:r w:rsidR="00802E9C" w:rsidRPr="00D40AD3">
        <w:t xml:space="preserve">med </w:t>
      </w:r>
      <w:r w:rsidR="005D08F6" w:rsidRPr="00D40AD3">
        <w:t xml:space="preserve">vilkår om </w:t>
      </w:r>
      <w:r w:rsidR="002A46BD" w:rsidRPr="00D40AD3">
        <w:t xml:space="preserve">en </w:t>
      </w:r>
      <w:r w:rsidRPr="00D40AD3">
        <w:t xml:space="preserve">tidsbegrænsning på </w:t>
      </w:r>
      <w:r w:rsidR="005D08F6" w:rsidRPr="00D40AD3">
        <w:t>t</w:t>
      </w:r>
      <w:r w:rsidR="00087871" w:rsidRPr="00D40AD3">
        <w:t>o</w:t>
      </w:r>
      <w:r w:rsidRPr="00D40AD3">
        <w:t xml:space="preserve"> år. Ved efterfølgende ansøgninger </w:t>
      </w:r>
      <w:r w:rsidR="005D08F6" w:rsidRPr="00D40AD3">
        <w:t xml:space="preserve">kan </w:t>
      </w:r>
      <w:r w:rsidRPr="00D40AD3">
        <w:t xml:space="preserve">kørekort </w:t>
      </w:r>
      <w:r w:rsidR="005D08F6" w:rsidRPr="00D40AD3">
        <w:t xml:space="preserve">sædvanligvis udstedes </w:t>
      </w:r>
      <w:r w:rsidRPr="00D40AD3">
        <w:t>uden tidsbegrænsning, også selvom ansøgeren fortsat er i fast antabusbehandling.</w:t>
      </w:r>
    </w:p>
    <w:p w:rsidR="005D08F6" w:rsidRPr="00D40AD3" w:rsidRDefault="00E908ED" w:rsidP="002A46BD">
      <w:pPr>
        <w:spacing w:line="240" w:lineRule="auto"/>
        <w:jc w:val="both"/>
      </w:pPr>
      <w:r w:rsidRPr="00D40AD3">
        <w:rPr>
          <w:b/>
          <w:u w:val="single"/>
        </w:rPr>
        <w:t>Gruppe 2</w:t>
      </w:r>
      <w:r w:rsidRPr="00D40AD3">
        <w:rPr>
          <w:b/>
        </w:rPr>
        <w:t>:</w:t>
      </w:r>
      <w:r w:rsidRPr="00D40AD3">
        <w:t xml:space="preserve"> </w:t>
      </w:r>
    </w:p>
    <w:p w:rsidR="00E908ED" w:rsidRPr="00D40AD3" w:rsidRDefault="00E908ED" w:rsidP="002A46BD">
      <w:pPr>
        <w:spacing w:line="240" w:lineRule="auto"/>
        <w:jc w:val="both"/>
      </w:pPr>
      <w:r w:rsidRPr="00D40AD3">
        <w:t xml:space="preserve">Samme regler </w:t>
      </w:r>
      <w:r w:rsidR="005D08F6" w:rsidRPr="00D40AD3">
        <w:t xml:space="preserve">gælder </w:t>
      </w:r>
      <w:r w:rsidRPr="00D40AD3">
        <w:t xml:space="preserve">som for </w:t>
      </w:r>
      <w:r w:rsidR="00A603D2" w:rsidRPr="00D40AD3">
        <w:t>Gruppe</w:t>
      </w:r>
      <w:r w:rsidRPr="00D40AD3">
        <w:t xml:space="preserve"> 1. Lægen skal udtale sig om den yderligere risiko, der er forbundet med at føre de køretøjer, der indgår i denne gruppe. </w:t>
      </w:r>
    </w:p>
    <w:p w:rsidR="00E908ED" w:rsidRPr="00D40AD3" w:rsidRDefault="00E908ED" w:rsidP="002A46BD">
      <w:pPr>
        <w:spacing w:line="240" w:lineRule="auto"/>
        <w:jc w:val="both"/>
        <w:rPr>
          <w:u w:val="single"/>
        </w:rPr>
      </w:pPr>
      <w:r w:rsidRPr="00D40AD3">
        <w:rPr>
          <w:u w:val="single"/>
        </w:rPr>
        <w:t>Dokumentation ved udstedelse og fornyelse af kørekort</w:t>
      </w:r>
    </w:p>
    <w:p w:rsidR="00E908ED" w:rsidRPr="00D40AD3" w:rsidRDefault="00A603D2" w:rsidP="002A46BD">
      <w:pPr>
        <w:spacing w:line="240" w:lineRule="auto"/>
        <w:jc w:val="both"/>
      </w:pPr>
      <w:r w:rsidRPr="00D40AD3">
        <w:rPr>
          <w:b/>
          <w:u w:val="single"/>
        </w:rPr>
        <w:t>Gruppe</w:t>
      </w:r>
      <w:r w:rsidR="00E908ED" w:rsidRPr="00D40AD3">
        <w:rPr>
          <w:b/>
          <w:u w:val="single"/>
        </w:rPr>
        <w:t xml:space="preserve"> 1 og 2</w:t>
      </w:r>
      <w:r w:rsidR="00E908ED" w:rsidRPr="00D40AD3">
        <w:rPr>
          <w:b/>
        </w:rPr>
        <w:t>:</w:t>
      </w:r>
      <w:r w:rsidR="00E908ED" w:rsidRPr="00D40AD3">
        <w:t xml:space="preserve"> For ansøgere eller førere, der har været </w:t>
      </w:r>
      <w:r w:rsidR="00871211" w:rsidRPr="00D40AD3">
        <w:t xml:space="preserve">afhængige af </w:t>
      </w:r>
      <w:r w:rsidR="00E908ED" w:rsidRPr="00D40AD3">
        <w:t xml:space="preserve">alkohol, </w:t>
      </w:r>
      <w:r w:rsidR="002A46BD" w:rsidRPr="00D40AD3">
        <w:t xml:space="preserve">vil </w:t>
      </w:r>
      <w:r w:rsidR="005D08F6" w:rsidRPr="00D40AD3">
        <w:t xml:space="preserve">der være </w:t>
      </w:r>
      <w:r w:rsidR="002A46BD" w:rsidRPr="00D40AD3">
        <w:t xml:space="preserve">behov for </w:t>
      </w:r>
      <w:r w:rsidR="005D08F6" w:rsidRPr="00D40AD3">
        <w:t xml:space="preserve">en </w:t>
      </w:r>
      <w:r w:rsidR="002A46BD" w:rsidRPr="00D40AD3">
        <w:t xml:space="preserve">vurdering </w:t>
      </w:r>
      <w:r w:rsidR="00E908ED" w:rsidRPr="00D40AD3">
        <w:t>fra egen læge eller speciallæge i psykiatri.</w:t>
      </w:r>
    </w:p>
    <w:p w:rsidR="00E908ED" w:rsidRPr="00D40AD3" w:rsidRDefault="002A46BD" w:rsidP="00AF1EB7">
      <w:pPr>
        <w:spacing w:line="240" w:lineRule="auto"/>
        <w:jc w:val="both"/>
      </w:pPr>
      <w:r w:rsidRPr="00D40AD3">
        <w:t>Er der forhold</w:t>
      </w:r>
      <w:r w:rsidR="00802E9C" w:rsidRPr="00D40AD3">
        <w:t>,</w:t>
      </w:r>
      <w:r w:rsidRPr="00D40AD3">
        <w:t xml:space="preserve"> der taler for</w:t>
      </w:r>
      <w:r w:rsidR="00E908ED" w:rsidRPr="00D40AD3">
        <w:t xml:space="preserve">, at ansøger </w:t>
      </w:r>
      <w:r w:rsidR="00871211" w:rsidRPr="00D40AD3">
        <w:t xml:space="preserve">lider af </w:t>
      </w:r>
      <w:r w:rsidR="00E908ED" w:rsidRPr="00D40AD3">
        <w:t>alkoholafhængighed, bør der i forbindelse med en ansøgning om kørekort foreligge entydige oplysninger om alkoholforbrugets omfang og varighed</w:t>
      </w:r>
      <w:r w:rsidR="00871211" w:rsidRPr="00D40AD3">
        <w:t xml:space="preserve"> og andre symptomer beskrevet under ”Generelle forhold”</w:t>
      </w:r>
      <w:r w:rsidR="00E908ED" w:rsidRPr="00D40AD3">
        <w:t>. Hvis forbruget har medført indlæggelse eller behand</w:t>
      </w:r>
      <w:r w:rsidR="005D08F6" w:rsidRPr="00D40AD3">
        <w:t>ling, bør oplysningerne herom i</w:t>
      </w:r>
      <w:r w:rsidR="00E908ED" w:rsidRPr="00D40AD3">
        <w:t xml:space="preserve"> patientjournalen sendes med. Hvis der er tvivl</w:t>
      </w:r>
      <w:r w:rsidR="005D08F6" w:rsidRPr="00D40AD3">
        <w:t xml:space="preserve"> om, hvorvidt</w:t>
      </w:r>
      <w:r w:rsidR="00E908ED" w:rsidRPr="00D40AD3">
        <w:t xml:space="preserve"> der e</w:t>
      </w:r>
      <w:r w:rsidR="00AF1EB7" w:rsidRPr="00D40AD3">
        <w:t>r tale om alkohol</w:t>
      </w:r>
      <w:r w:rsidR="00871211" w:rsidRPr="00D40AD3">
        <w:t>afhængighed</w:t>
      </w:r>
      <w:r w:rsidR="00AF1EB7" w:rsidRPr="00D40AD3">
        <w:t>, kan</w:t>
      </w:r>
      <w:r w:rsidR="00E908ED" w:rsidRPr="00D40AD3">
        <w:t xml:space="preserve"> det være nødvendigt med en </w:t>
      </w:r>
      <w:r w:rsidR="00AF1EB7" w:rsidRPr="00D40AD3">
        <w:t xml:space="preserve">vurdering </w:t>
      </w:r>
      <w:r w:rsidR="00E908ED" w:rsidRPr="00D40AD3">
        <w:t>fra en speciallæge i psykiatri.</w:t>
      </w:r>
    </w:p>
    <w:p w:rsidR="00871211" w:rsidRPr="00D40AD3" w:rsidRDefault="00871211" w:rsidP="00820107">
      <w:pPr>
        <w:spacing w:line="240" w:lineRule="auto"/>
        <w:rPr>
          <w:b/>
          <w:i/>
          <w:sz w:val="24"/>
          <w:szCs w:val="24"/>
        </w:rPr>
      </w:pPr>
    </w:p>
    <w:p w:rsidR="00E908ED" w:rsidRPr="00D40AD3" w:rsidRDefault="00DC5850" w:rsidP="00820107">
      <w:pPr>
        <w:spacing w:line="240" w:lineRule="auto"/>
        <w:rPr>
          <w:b/>
          <w:i/>
          <w:sz w:val="24"/>
          <w:szCs w:val="24"/>
        </w:rPr>
      </w:pPr>
      <w:r w:rsidRPr="00D40AD3">
        <w:rPr>
          <w:b/>
          <w:i/>
          <w:sz w:val="24"/>
          <w:szCs w:val="24"/>
        </w:rPr>
        <w:t>8.2. Narkotikamisbrug</w:t>
      </w:r>
      <w:r w:rsidR="00E908ED" w:rsidRPr="00D40AD3">
        <w:rPr>
          <w:b/>
          <w:i/>
          <w:sz w:val="24"/>
          <w:szCs w:val="24"/>
        </w:rPr>
        <w:t xml:space="preserve"> (H2)</w:t>
      </w:r>
    </w:p>
    <w:p w:rsidR="00E908ED" w:rsidRPr="00D40AD3" w:rsidRDefault="00E908ED" w:rsidP="00C772A0">
      <w:pPr>
        <w:autoSpaceDE w:val="0"/>
        <w:autoSpaceDN w:val="0"/>
        <w:adjustRightInd w:val="0"/>
        <w:spacing w:line="240" w:lineRule="auto"/>
        <w:jc w:val="both"/>
        <w:rPr>
          <w:u w:val="single"/>
        </w:rPr>
      </w:pPr>
      <w:r w:rsidRPr="00D40AD3">
        <w:rPr>
          <w:u w:val="single"/>
        </w:rPr>
        <w:t>Generelle forhold</w:t>
      </w:r>
    </w:p>
    <w:p w:rsidR="00C772A0" w:rsidRPr="00D40AD3" w:rsidRDefault="00E908ED" w:rsidP="00C772A0">
      <w:pPr>
        <w:autoSpaceDE w:val="0"/>
        <w:autoSpaceDN w:val="0"/>
        <w:adjustRightInd w:val="0"/>
        <w:spacing w:line="240" w:lineRule="auto"/>
        <w:jc w:val="both"/>
      </w:pPr>
      <w:r w:rsidRPr="00D40AD3">
        <w:t xml:space="preserve">Narkotika/euforiserende eller andre bevidsthedspåvirkende stoffer kan påvirke føreregnetheden på forskellig måde. Hvis de indtages før eller under kørsel, kan </w:t>
      </w:r>
      <w:r w:rsidR="007662BA" w:rsidRPr="00D40AD3">
        <w:t>trafiksikkerhed</w:t>
      </w:r>
      <w:r w:rsidRPr="00D40AD3">
        <w:t>en være i fare.</w:t>
      </w:r>
      <w:r w:rsidR="00CA218C" w:rsidRPr="00D40AD3">
        <w:t xml:space="preserve"> </w:t>
      </w:r>
      <w:r w:rsidRPr="00D40AD3">
        <w:t xml:space="preserve">Hvis der foreligger et varigt forbrug, selv om stoffet/stofferne ikke bruges i forbindelse med kørsel, er der en sandsynlighed for, at føreregnetheden </w:t>
      </w:r>
      <w:r w:rsidR="00CA218C" w:rsidRPr="00D40AD3">
        <w:t xml:space="preserve">også </w:t>
      </w:r>
      <w:r w:rsidRPr="00D40AD3">
        <w:t xml:space="preserve">vil kunne være varigt påvirket. </w:t>
      </w:r>
    </w:p>
    <w:p w:rsidR="00E908ED" w:rsidRPr="00D40AD3" w:rsidRDefault="00C772A0" w:rsidP="00C772A0">
      <w:pPr>
        <w:autoSpaceDE w:val="0"/>
        <w:autoSpaceDN w:val="0"/>
        <w:adjustRightInd w:val="0"/>
        <w:spacing w:line="240" w:lineRule="auto"/>
        <w:jc w:val="both"/>
      </w:pPr>
      <w:r w:rsidRPr="00D40AD3">
        <w:t xml:space="preserve">Reglerne for </w:t>
      </w:r>
      <w:r w:rsidR="00E908ED" w:rsidRPr="00D40AD3">
        <w:t xml:space="preserve">trafikfarlige lægemidler indtaget i overensstemmelse med lovlig recept </w:t>
      </w:r>
      <w:r w:rsidRPr="00D40AD3">
        <w:t xml:space="preserve">omtales nærmere </w:t>
      </w:r>
      <w:r w:rsidR="00E908ED" w:rsidRPr="00D40AD3">
        <w:t xml:space="preserve">i </w:t>
      </w:r>
      <w:r w:rsidR="00DC5850" w:rsidRPr="00D40AD3">
        <w:t>kapitel 9</w:t>
      </w:r>
      <w:r w:rsidRPr="00D40AD3">
        <w:t>, Trafikfarlig medicin</w:t>
      </w:r>
      <w:r w:rsidR="00E908ED" w:rsidRPr="00D40AD3">
        <w:t xml:space="preserve">. </w:t>
      </w:r>
    </w:p>
    <w:p w:rsidR="00E908ED" w:rsidRPr="00D40AD3" w:rsidRDefault="00E908ED" w:rsidP="00C772A0">
      <w:pPr>
        <w:spacing w:line="240" w:lineRule="auto"/>
        <w:jc w:val="both"/>
      </w:pPr>
      <w:r w:rsidRPr="00D40AD3">
        <w:t xml:space="preserve">Substitutionsbehandling med </w:t>
      </w:r>
      <w:r w:rsidR="00AC6C88" w:rsidRPr="00D40AD3">
        <w:t>m</w:t>
      </w:r>
      <w:r w:rsidRPr="00D40AD3">
        <w:t xml:space="preserve">etadon eller </w:t>
      </w:r>
      <w:proofErr w:type="spellStart"/>
      <w:r w:rsidR="00AC6C88" w:rsidRPr="00D40AD3">
        <w:t>b</w:t>
      </w:r>
      <w:r w:rsidRPr="00D40AD3">
        <w:t>uprenorfin</w:t>
      </w:r>
      <w:proofErr w:type="spellEnd"/>
      <w:r w:rsidRPr="00D40AD3">
        <w:t xml:space="preserve"> må</w:t>
      </w:r>
      <w:r w:rsidR="00AC6C88" w:rsidRPr="00D40AD3">
        <w:t>,</w:t>
      </w:r>
      <w:r w:rsidRPr="00D40AD3">
        <w:t xml:space="preserve"> efter tilvænning</w:t>
      </w:r>
      <w:r w:rsidR="00AC6C88" w:rsidRPr="00D40AD3">
        <w:t>,</w:t>
      </w:r>
      <w:r w:rsidRPr="00D40AD3">
        <w:t xml:space="preserve"> antages at medføre en begrænset trafiksikkerhedsrisiko</w:t>
      </w:r>
      <w:r w:rsidR="007E3C00" w:rsidRPr="00D40AD3">
        <w:t xml:space="preserve">, og ikke nødvendigvis </w:t>
      </w:r>
      <w:r w:rsidR="00795544" w:rsidRPr="00D40AD3">
        <w:t>uforenelig med enhver form for motorkørsel</w:t>
      </w:r>
      <w:r w:rsidRPr="00D40AD3">
        <w:t>.</w:t>
      </w:r>
      <w:r w:rsidR="00AC6C88" w:rsidRPr="00D40AD3">
        <w:t xml:space="preserve"> Problemstillingen er nærmere omtalt i </w:t>
      </w:r>
      <w:r w:rsidR="00C772A0" w:rsidRPr="00D40AD3">
        <w:t>kapitel</w:t>
      </w:r>
      <w:r w:rsidR="00AC6C88" w:rsidRPr="00D40AD3">
        <w:t xml:space="preserve"> 9: Trafikfarlig medicin.</w:t>
      </w:r>
    </w:p>
    <w:p w:rsidR="00E908ED" w:rsidRPr="00D40AD3" w:rsidRDefault="00E908ED" w:rsidP="00C772A0">
      <w:pPr>
        <w:spacing w:line="240" w:lineRule="auto"/>
        <w:jc w:val="both"/>
        <w:rPr>
          <w:u w:val="single"/>
        </w:rPr>
      </w:pPr>
      <w:r w:rsidRPr="00D40AD3">
        <w:rPr>
          <w:u w:val="single"/>
        </w:rPr>
        <w:t>Lægeligt kørselsforbud</w:t>
      </w:r>
    </w:p>
    <w:p w:rsidR="00E908ED" w:rsidRPr="00D40AD3" w:rsidRDefault="00370A6F" w:rsidP="00C772A0">
      <w:pPr>
        <w:spacing w:line="240" w:lineRule="auto"/>
        <w:jc w:val="both"/>
      </w:pPr>
      <w:r w:rsidRPr="00D40AD3">
        <w:lastRenderedPageBreak/>
        <w:t xml:space="preserve">I henhold til Bekendtgørelse om kørekort kan personer, der er afhængige af euforiserende eller andre bevidsthedspåvirkende stoffer ikke erhverve eller bibeholde kørekort. Der bør derfor </w:t>
      </w:r>
      <w:r w:rsidR="00A63939" w:rsidRPr="00D40AD3">
        <w:t>udstedes</w:t>
      </w:r>
      <w:r w:rsidRPr="00D40AD3">
        <w:t xml:space="preserve"> kørselsforbud til patienter, der </w:t>
      </w:r>
      <w:r w:rsidR="00C772A0" w:rsidRPr="00D40AD3">
        <w:t>vurderes at være</w:t>
      </w:r>
      <w:r w:rsidRPr="00D40AD3">
        <w:t xml:space="preserve"> afhængige af euforiserende eller andre bevidsthedspåvirkende stoffer. Det samme gælder for patienter med kørekort, der regelmæssigt indtager euforiserende eller andre bevidsthedspåvirkende stoffer, uanset disses form, når det vurderes, at de</w:t>
      </w:r>
      <w:r w:rsidR="00A63939" w:rsidRPr="00D40AD3">
        <w:t>t</w:t>
      </w:r>
      <w:r w:rsidRPr="00D40AD3">
        <w:t xml:space="preserve"> kan nedsætte vedkommendes evne til uden risiko at føre motordrevet køretøj, hvortil der kræves kørekort, og hvis den indtagne mængde er så stor, at den må antages at påvirke kørslen negativt.</w:t>
      </w:r>
    </w:p>
    <w:p w:rsidR="00DC5850" w:rsidRPr="00D40AD3" w:rsidRDefault="00DC5850" w:rsidP="00C772A0">
      <w:pPr>
        <w:spacing w:line="240" w:lineRule="auto"/>
        <w:jc w:val="both"/>
      </w:pPr>
      <w:r w:rsidRPr="00D40AD3">
        <w:rPr>
          <w:b/>
          <w:u w:val="single"/>
        </w:rPr>
        <w:t>G</w:t>
      </w:r>
      <w:r w:rsidR="009B2529" w:rsidRPr="00D40AD3">
        <w:rPr>
          <w:b/>
          <w:u w:val="single"/>
        </w:rPr>
        <w:t>ruppe 1</w:t>
      </w:r>
      <w:r w:rsidRPr="00D40AD3">
        <w:t>:</w:t>
      </w:r>
      <w:r w:rsidR="009B2529" w:rsidRPr="00D40AD3">
        <w:t xml:space="preserve"> </w:t>
      </w:r>
    </w:p>
    <w:p w:rsidR="00E908ED" w:rsidRPr="00D40AD3" w:rsidRDefault="00DC5850" w:rsidP="00C772A0">
      <w:pPr>
        <w:spacing w:line="240" w:lineRule="auto"/>
        <w:jc w:val="both"/>
      </w:pPr>
      <w:r w:rsidRPr="00D40AD3">
        <w:t>K</w:t>
      </w:r>
      <w:r w:rsidR="009B2529" w:rsidRPr="00D40AD3">
        <w:t>ørselsforbuddet bør være i kraft</w:t>
      </w:r>
      <w:r w:rsidRPr="00D40AD3">
        <w:t>, ind</w:t>
      </w:r>
      <w:r w:rsidR="009B2529" w:rsidRPr="00D40AD3">
        <w:t xml:space="preserve">til </w:t>
      </w:r>
      <w:r w:rsidR="00E908ED" w:rsidRPr="00D40AD3">
        <w:t>tilstand</w:t>
      </w:r>
      <w:r w:rsidRPr="00D40AD3">
        <w:t>en</w:t>
      </w:r>
      <w:r w:rsidR="00E908ED" w:rsidRPr="00D40AD3">
        <w:t xml:space="preserve"> er stabil, og der ikke samtidig er forbrug af andre bevidsthedspåvirkende midler, det vil sige både lægemidler og illegale stoffer.</w:t>
      </w:r>
    </w:p>
    <w:p w:rsidR="00DC5850" w:rsidRPr="00D40AD3" w:rsidRDefault="00DC5850" w:rsidP="00C772A0">
      <w:pPr>
        <w:spacing w:line="240" w:lineRule="auto"/>
        <w:jc w:val="both"/>
      </w:pPr>
      <w:r w:rsidRPr="00D40AD3">
        <w:rPr>
          <w:b/>
          <w:u w:val="single"/>
        </w:rPr>
        <w:t>G</w:t>
      </w:r>
      <w:r w:rsidR="009B2529" w:rsidRPr="00D40AD3">
        <w:rPr>
          <w:b/>
          <w:u w:val="single"/>
        </w:rPr>
        <w:t>ruppe 2</w:t>
      </w:r>
      <w:r w:rsidRPr="00D40AD3">
        <w:t>:</w:t>
      </w:r>
      <w:r w:rsidR="009B2529" w:rsidRPr="00D40AD3">
        <w:t xml:space="preserve"> </w:t>
      </w:r>
    </w:p>
    <w:p w:rsidR="00C772A0" w:rsidRPr="00D40AD3" w:rsidRDefault="00C772A0" w:rsidP="00C772A0">
      <w:pPr>
        <w:spacing w:line="240" w:lineRule="auto"/>
        <w:jc w:val="both"/>
      </w:pPr>
      <w:r w:rsidRPr="00D40AD3">
        <w:t xml:space="preserve">I vurderingen af behovet for kørselsforbud skal man være særlig opmærksom på de yderligere risici, der er forbundet med at føre køretøjer til </w:t>
      </w:r>
      <w:r w:rsidR="00A603D2" w:rsidRPr="00D40AD3">
        <w:t>Gruppe</w:t>
      </w:r>
      <w:r w:rsidRPr="00D40AD3">
        <w:t xml:space="preserve"> 2. Som udgangspunkt bør førere med aktuelle misbrugsproblemer ikke opretholde kørekort til store køretøjer og først genoptage kørsel efter en længerevarende stabil fase. Der bør være speciel opmærksomhed på personer </w:t>
      </w:r>
      <w:r w:rsidR="00A63939" w:rsidRPr="00D40AD3">
        <w:t xml:space="preserve">med </w:t>
      </w:r>
      <w:r w:rsidRPr="00D40AD3">
        <w:t>kørekort til erhvervsmæssig personbefordring (Erhverv B, D1 og D).</w:t>
      </w:r>
    </w:p>
    <w:p w:rsidR="00572A91" w:rsidRPr="00D40AD3" w:rsidRDefault="00DC5850" w:rsidP="00C772A0">
      <w:pPr>
        <w:spacing w:line="240" w:lineRule="auto"/>
        <w:jc w:val="both"/>
      </w:pPr>
      <w:r w:rsidRPr="00D40AD3">
        <w:t>D</w:t>
      </w:r>
      <w:r w:rsidR="009B2529" w:rsidRPr="00D40AD3">
        <w:t xml:space="preserve">er </w:t>
      </w:r>
      <w:r w:rsidRPr="00D40AD3">
        <w:t xml:space="preserve">bør </w:t>
      </w:r>
      <w:r w:rsidR="009B2529" w:rsidRPr="00D40AD3">
        <w:t xml:space="preserve">sædvanligvis være </w:t>
      </w:r>
      <w:r w:rsidRPr="00D40AD3">
        <w:t xml:space="preserve">et </w:t>
      </w:r>
      <w:r w:rsidR="009B2529" w:rsidRPr="00D40AD3">
        <w:t>kørselsforbud</w:t>
      </w:r>
      <w:r w:rsidRPr="00D40AD3">
        <w:t>,</w:t>
      </w:r>
      <w:r w:rsidR="009B2529" w:rsidRPr="00D40AD3">
        <w:t xml:space="preserve"> så længe der gives substitutionsbehandling. Kun ved </w:t>
      </w:r>
      <w:r w:rsidR="00572A91" w:rsidRPr="00D40AD3">
        <w:t xml:space="preserve">helt særligt stabile forhold </w:t>
      </w:r>
      <w:r w:rsidR="009B2529" w:rsidRPr="00D40AD3">
        <w:t>kan det overvejes at give tilladelse til kørsel med</w:t>
      </w:r>
      <w:r w:rsidR="00572A91" w:rsidRPr="00D40AD3">
        <w:t xml:space="preserve"> </w:t>
      </w:r>
      <w:r w:rsidR="00435257" w:rsidRPr="00D40AD3">
        <w:t xml:space="preserve">Gruppe 2 </w:t>
      </w:r>
      <w:r w:rsidR="009B2529" w:rsidRPr="00D40AD3">
        <w:t>køretøjer</w:t>
      </w:r>
      <w:r w:rsidR="00572A91" w:rsidRPr="00D40AD3">
        <w:t>.</w:t>
      </w:r>
      <w:r w:rsidR="00435257" w:rsidRPr="00D40AD3">
        <w:t xml:space="preserve"> </w:t>
      </w:r>
      <w:r w:rsidR="00572A91" w:rsidRPr="00D40AD3">
        <w:t xml:space="preserve"> </w:t>
      </w:r>
      <w:r w:rsidR="00435257" w:rsidRPr="00D40AD3">
        <w:t>Der bør være speciel opmærksomhed på de særlige risici der er ved erhvervsmæssig personbefordring (Erhverv B, D1 og D).</w:t>
      </w:r>
    </w:p>
    <w:p w:rsidR="00E908ED" w:rsidRPr="00D40AD3" w:rsidRDefault="00E908ED" w:rsidP="00C772A0">
      <w:pPr>
        <w:spacing w:line="240" w:lineRule="auto"/>
        <w:jc w:val="both"/>
        <w:rPr>
          <w:u w:val="single"/>
        </w:rPr>
      </w:pPr>
      <w:r w:rsidRPr="00D40AD3">
        <w:rPr>
          <w:u w:val="single"/>
        </w:rPr>
        <w:t>Undersøgelsesmetode</w:t>
      </w:r>
    </w:p>
    <w:p w:rsidR="00E908ED" w:rsidRPr="00D40AD3" w:rsidRDefault="00E908ED" w:rsidP="00C772A0">
      <w:pPr>
        <w:spacing w:line="240" w:lineRule="auto"/>
        <w:jc w:val="both"/>
      </w:pPr>
      <w:r w:rsidRPr="00D40AD3">
        <w:t>Hvis lægen har givet oplysninger om, at der er brug/misbrug af euforiserende eller andre bevidsthedspåvirkende stoffer, men hvor der ikke er dokumentation for et afhængighedssyndrom, vil politiet sædvanligvis kræve aflæggelse af rene urinkontroller i et nærmere fastsat tidsrum. Det kan for eksempel være</w:t>
      </w:r>
      <w:r w:rsidR="00DC5850" w:rsidRPr="00D40AD3">
        <w:t xml:space="preserve"> seks</w:t>
      </w:r>
      <w:r w:rsidRPr="00D40AD3">
        <w:t xml:space="preserve"> gange på </w:t>
      </w:r>
      <w:r w:rsidR="00DC5850" w:rsidRPr="00D40AD3">
        <w:t>et halvt</w:t>
      </w:r>
      <w:r w:rsidRPr="00D40AD3">
        <w:t xml:space="preserve"> år med vekslende mellemrum hos egen læge eller </w:t>
      </w:r>
      <w:r w:rsidR="00A63939" w:rsidRPr="00D40AD3">
        <w:t>på</w:t>
      </w:r>
      <w:r w:rsidRPr="00D40AD3">
        <w:t xml:space="preserve"> et misbrugscenter. Retten til at føre motorkøretøj bevares i perioden, jf. færdselslovens § 60, stk. 1.</w:t>
      </w:r>
    </w:p>
    <w:p w:rsidR="00E908ED" w:rsidRPr="00D40AD3" w:rsidRDefault="00612BB4" w:rsidP="00C772A0">
      <w:pPr>
        <w:spacing w:line="240" w:lineRule="auto"/>
        <w:jc w:val="both"/>
      </w:pPr>
      <w:r w:rsidRPr="00D40AD3">
        <w:t>Der findes ikke specifikke regler om, hvilke undersøgelsesmetoder der skal anvendes</w:t>
      </w:r>
      <w:r w:rsidR="00E908ED" w:rsidRPr="00D40AD3">
        <w:t>. Vedrørende urinprøver</w:t>
      </w:r>
      <w:r w:rsidR="00DC5850" w:rsidRPr="00D40AD3">
        <w:t xml:space="preserve"> vil oplysning om </w:t>
      </w:r>
      <w:proofErr w:type="spellStart"/>
      <w:r w:rsidR="00DC5850" w:rsidRPr="00D40AD3">
        <w:t>urinkreatinin</w:t>
      </w:r>
      <w:r w:rsidR="00E908ED" w:rsidRPr="00D40AD3">
        <w:t>koncentration</w:t>
      </w:r>
      <w:proofErr w:type="spellEnd"/>
      <w:r w:rsidR="00E908ED" w:rsidRPr="00D40AD3">
        <w:t xml:space="preserve"> under referenceområdets nederste værdi tale stærkt for, at st</w:t>
      </w:r>
      <w:r w:rsidR="0062698B" w:rsidRPr="00D40AD3">
        <w:t xml:space="preserve">offrihed ikke er dokumenteret. </w:t>
      </w:r>
      <w:r w:rsidR="00E908ED" w:rsidRPr="00D40AD3">
        <w:t xml:space="preserve">En håranalyse hver </w:t>
      </w:r>
      <w:r w:rsidR="00DC5850" w:rsidRPr="00D40AD3">
        <w:t>tredje</w:t>
      </w:r>
      <w:r w:rsidR="00E908ED" w:rsidRPr="00D40AD3">
        <w:t xml:space="preserve"> måned vil kunne erstatte urinkontrol.</w:t>
      </w:r>
    </w:p>
    <w:p w:rsidR="00E908ED" w:rsidRPr="00D40AD3" w:rsidRDefault="00E908ED" w:rsidP="00C772A0">
      <w:pPr>
        <w:spacing w:line="240" w:lineRule="auto"/>
        <w:jc w:val="both"/>
        <w:rPr>
          <w:u w:val="single"/>
        </w:rPr>
      </w:pPr>
      <w:r w:rsidRPr="00D40AD3">
        <w:rPr>
          <w:u w:val="single"/>
        </w:rPr>
        <w:t>Krav ved udstedelse og fornyelse af kørekort</w:t>
      </w:r>
    </w:p>
    <w:p w:rsidR="00DC5850" w:rsidRPr="00D40AD3" w:rsidRDefault="00E908ED" w:rsidP="00C772A0">
      <w:pPr>
        <w:spacing w:line="240" w:lineRule="auto"/>
        <w:jc w:val="both"/>
      </w:pPr>
      <w:r w:rsidRPr="00D40AD3">
        <w:rPr>
          <w:b/>
          <w:u w:val="single"/>
        </w:rPr>
        <w:t>Gruppe 1 og 2 generelt</w:t>
      </w:r>
      <w:r w:rsidRPr="00D40AD3">
        <w:rPr>
          <w:b/>
        </w:rPr>
        <w:t>:</w:t>
      </w:r>
      <w:r w:rsidRPr="00D40AD3">
        <w:t xml:space="preserve"> </w:t>
      </w:r>
    </w:p>
    <w:p w:rsidR="00E908ED" w:rsidRPr="00D40AD3" w:rsidRDefault="00E908ED" w:rsidP="00C772A0">
      <w:pPr>
        <w:spacing w:line="240" w:lineRule="auto"/>
        <w:jc w:val="both"/>
      </w:pPr>
      <w:r w:rsidRPr="00D40AD3">
        <w:t xml:space="preserve">Hvis ansøger har et afhængighedsforhold, bør der sædvanligvis have været mindst </w:t>
      </w:r>
      <w:r w:rsidR="00DC5850" w:rsidRPr="00D40AD3">
        <w:t>seks</w:t>
      </w:r>
      <w:r w:rsidRPr="00D40AD3">
        <w:t xml:space="preserve"> måneders stoffrihed, før et kørekort kan udstedes eller fornyes.</w:t>
      </w:r>
    </w:p>
    <w:p w:rsidR="00E908ED" w:rsidRPr="00D40AD3" w:rsidRDefault="00E908ED" w:rsidP="00C772A0">
      <w:pPr>
        <w:spacing w:line="240" w:lineRule="auto"/>
        <w:jc w:val="both"/>
        <w:rPr>
          <w:i/>
        </w:rPr>
      </w:pPr>
      <w:r w:rsidRPr="00D40AD3">
        <w:rPr>
          <w:i/>
        </w:rPr>
        <w:t>Vilkår om tidsbegrænsning</w:t>
      </w:r>
    </w:p>
    <w:p w:rsidR="00E908ED" w:rsidRPr="00D40AD3" w:rsidRDefault="00E908ED" w:rsidP="00C772A0">
      <w:pPr>
        <w:spacing w:line="240" w:lineRule="auto"/>
        <w:jc w:val="both"/>
        <w:rPr>
          <w:u w:val="single"/>
        </w:rPr>
      </w:pPr>
      <w:r w:rsidRPr="00D40AD3">
        <w:t>Hvis ansøger har haft et forbrug/misbrug af euforiserende eller andre bevidsthedspåvirkende stoffer, men der ikke foreligger dokumentation for et afhængighedssyndrom, og alle urinprøver, som er krævet af politiet, er uden indhold af bevidsthedspåvirkende stoffer, bør der</w:t>
      </w:r>
      <w:r w:rsidR="00862064" w:rsidRPr="00D40AD3">
        <w:t xml:space="preserve"> sædvanligvis</w:t>
      </w:r>
      <w:r w:rsidRPr="00D40AD3">
        <w:t xml:space="preserve"> udstedes/fornyes et kørekort med vilkår om tidsbegrænsning på </w:t>
      </w:r>
      <w:r w:rsidR="00AF165E" w:rsidRPr="00D40AD3">
        <w:t>to</w:t>
      </w:r>
      <w:r w:rsidRPr="00D40AD3">
        <w:t xml:space="preserve"> år.</w:t>
      </w:r>
      <w:r w:rsidR="00646301" w:rsidRPr="00D40AD3">
        <w:t xml:space="preserve"> Tidsbegrænsningen skyldes, at tilstanden har stor risiko for recidiv.</w:t>
      </w:r>
    </w:p>
    <w:p w:rsidR="00E908ED" w:rsidRPr="00D40AD3" w:rsidRDefault="00E908ED" w:rsidP="00C772A0">
      <w:pPr>
        <w:spacing w:line="240" w:lineRule="auto"/>
        <w:jc w:val="both"/>
      </w:pPr>
      <w:r w:rsidRPr="00D40AD3">
        <w:lastRenderedPageBreak/>
        <w:t>Efter t</w:t>
      </w:r>
      <w:r w:rsidR="00646301" w:rsidRPr="00D40AD3">
        <w:t>o</w:t>
      </w:r>
      <w:r w:rsidRPr="00D40AD3">
        <w:t xml:space="preserve"> år skal egen læge udfylde en fornyet lægeattest. Er der på dette tidspunkt ingen mistanke om aktuelt stofmisbrug, bør kørekort sædvanligvis fornyes uden </w:t>
      </w:r>
      <w:r w:rsidR="0062698B" w:rsidRPr="00D40AD3">
        <w:t xml:space="preserve">særlig </w:t>
      </w:r>
      <w:r w:rsidRPr="00D40AD3">
        <w:t>tidsbegrænsning.</w:t>
      </w:r>
    </w:p>
    <w:p w:rsidR="00E908ED" w:rsidRPr="00D40AD3" w:rsidRDefault="00E908ED" w:rsidP="00C772A0">
      <w:pPr>
        <w:spacing w:line="240" w:lineRule="auto"/>
        <w:jc w:val="both"/>
      </w:pPr>
      <w:r w:rsidRPr="00D40AD3">
        <w:rPr>
          <w:b/>
          <w:u w:val="single"/>
        </w:rPr>
        <w:t xml:space="preserve">Gruppe 1 ved behandling med </w:t>
      </w:r>
      <w:r w:rsidR="00612BB4" w:rsidRPr="00D40AD3">
        <w:rPr>
          <w:b/>
          <w:u w:val="single"/>
        </w:rPr>
        <w:t>m</w:t>
      </w:r>
      <w:r w:rsidRPr="00D40AD3">
        <w:rPr>
          <w:b/>
          <w:u w:val="single"/>
        </w:rPr>
        <w:t xml:space="preserve">etadon eller </w:t>
      </w:r>
      <w:proofErr w:type="spellStart"/>
      <w:r w:rsidR="00612BB4" w:rsidRPr="00D40AD3">
        <w:rPr>
          <w:b/>
          <w:u w:val="single"/>
        </w:rPr>
        <w:t>b</w:t>
      </w:r>
      <w:r w:rsidRPr="00D40AD3">
        <w:rPr>
          <w:b/>
          <w:u w:val="single"/>
        </w:rPr>
        <w:t>uprenorfin</w:t>
      </w:r>
      <w:proofErr w:type="spellEnd"/>
      <w:r w:rsidRPr="00D40AD3">
        <w:rPr>
          <w:b/>
        </w:rPr>
        <w:t xml:space="preserve">: </w:t>
      </w:r>
      <w:r w:rsidRPr="00D40AD3">
        <w:t xml:space="preserve">Hvis behandlingen er lægekontrolleret og har været stabil gennem </w:t>
      </w:r>
      <w:r w:rsidR="00DC5850" w:rsidRPr="00D40AD3">
        <w:t>seks</w:t>
      </w:r>
      <w:r w:rsidRPr="00D40AD3">
        <w:t xml:space="preserve"> måneder, og der ikke er brug af andre bevidsthedspåvirkende midler, hverken lægemidler eller illegale stoffer, kan kørekortet udstedes eller fornyes.</w:t>
      </w:r>
    </w:p>
    <w:p w:rsidR="00E908ED" w:rsidRPr="00D40AD3" w:rsidRDefault="00E908ED" w:rsidP="00C772A0">
      <w:pPr>
        <w:spacing w:line="240" w:lineRule="auto"/>
        <w:jc w:val="both"/>
      </w:pPr>
      <w:r w:rsidRPr="00D40AD3">
        <w:rPr>
          <w:b/>
          <w:u w:val="single"/>
        </w:rPr>
        <w:t xml:space="preserve">Gruppe 2 ved behandling med </w:t>
      </w:r>
      <w:r w:rsidR="00612BB4" w:rsidRPr="00D40AD3">
        <w:rPr>
          <w:b/>
          <w:u w:val="single"/>
        </w:rPr>
        <w:t>m</w:t>
      </w:r>
      <w:r w:rsidRPr="00D40AD3">
        <w:rPr>
          <w:b/>
          <w:u w:val="single"/>
        </w:rPr>
        <w:t xml:space="preserve">etadon eller </w:t>
      </w:r>
      <w:proofErr w:type="spellStart"/>
      <w:r w:rsidR="00612BB4" w:rsidRPr="00D40AD3">
        <w:rPr>
          <w:b/>
          <w:u w:val="single"/>
        </w:rPr>
        <w:t>b</w:t>
      </w:r>
      <w:r w:rsidRPr="00D40AD3">
        <w:rPr>
          <w:b/>
          <w:u w:val="single"/>
        </w:rPr>
        <w:t>uprenorfin</w:t>
      </w:r>
      <w:proofErr w:type="spellEnd"/>
      <w:r w:rsidRPr="00D40AD3">
        <w:rPr>
          <w:b/>
        </w:rPr>
        <w:t xml:space="preserve">: </w:t>
      </w:r>
      <w:r w:rsidRPr="00D40AD3">
        <w:t xml:space="preserve">Kun ved dokumenteret helt særligt stabile forhold bør kørekort til kategori C1 og C udstedes eller fornyes. Der bør ikke udstedes eller fornyes kørekort til andre kategorier i </w:t>
      </w:r>
      <w:r w:rsidR="00A603D2" w:rsidRPr="00D40AD3">
        <w:t>Gruppe</w:t>
      </w:r>
      <w:r w:rsidRPr="00D40AD3">
        <w:t xml:space="preserve"> 2.</w:t>
      </w:r>
    </w:p>
    <w:p w:rsidR="00E908ED" w:rsidRPr="00D40AD3" w:rsidRDefault="00E908ED" w:rsidP="00C772A0">
      <w:pPr>
        <w:spacing w:line="240" w:lineRule="auto"/>
        <w:jc w:val="both"/>
        <w:rPr>
          <w:u w:val="single"/>
        </w:rPr>
      </w:pPr>
      <w:r w:rsidRPr="00D40AD3">
        <w:rPr>
          <w:u w:val="single"/>
        </w:rPr>
        <w:t>Dokumentation ved udstedelse og fornyelse af kørekort</w:t>
      </w:r>
    </w:p>
    <w:p w:rsidR="00E908ED" w:rsidRPr="00D40AD3" w:rsidRDefault="00E908ED" w:rsidP="00C772A0">
      <w:pPr>
        <w:spacing w:line="240" w:lineRule="auto"/>
        <w:jc w:val="both"/>
      </w:pPr>
      <w:r w:rsidRPr="00D40AD3">
        <w:t xml:space="preserve">Ved </w:t>
      </w:r>
      <w:r w:rsidRPr="00D40AD3">
        <w:rPr>
          <w:u w:val="single"/>
        </w:rPr>
        <w:t>forbrug/misbrug</w:t>
      </w:r>
      <w:r w:rsidRPr="00D40AD3">
        <w:t xml:space="preserve"> af euforiserende eller andre bevidsthedspåvirkende stoffer bør der foreligge oplysninger om forbrugets/misbrugets omfang og varighed, herunder på hvilken måde, hvor hyppigt og i hvilke mængder de pågældende stoffer indtages.</w:t>
      </w:r>
    </w:p>
    <w:p w:rsidR="00E908ED" w:rsidRPr="00D40AD3" w:rsidRDefault="00E908ED" w:rsidP="00C772A0">
      <w:pPr>
        <w:spacing w:line="240" w:lineRule="auto"/>
        <w:jc w:val="both"/>
      </w:pPr>
      <w:r w:rsidRPr="00D40AD3">
        <w:t xml:space="preserve">Hvis forbruget/misbruget har medført indlæggelse eller behandling, bør kopi af relevante dele af patientjournalen medsendes. </w:t>
      </w:r>
    </w:p>
    <w:p w:rsidR="00E908ED" w:rsidRPr="00D40AD3" w:rsidRDefault="00E908ED" w:rsidP="00C772A0">
      <w:pPr>
        <w:spacing w:line="240" w:lineRule="auto"/>
        <w:jc w:val="both"/>
      </w:pPr>
      <w:r w:rsidRPr="00D40AD3">
        <w:t xml:space="preserve">I tvivlstilfælde er det nødvendigt med en udtalelse </w:t>
      </w:r>
      <w:r w:rsidR="00A31A03" w:rsidRPr="00D40AD3">
        <w:t xml:space="preserve">fra speciallæge i psykiatri om, </w:t>
      </w:r>
      <w:r w:rsidRPr="00D40AD3">
        <w:t>hvorvidt der foreligger et afhængighedssyndrom, og om kørekort bør udstedes/fornyes.</w:t>
      </w:r>
    </w:p>
    <w:p w:rsidR="00E908ED" w:rsidRPr="00D40AD3" w:rsidRDefault="00E908ED" w:rsidP="00C772A0">
      <w:pPr>
        <w:spacing w:line="240" w:lineRule="auto"/>
        <w:jc w:val="both"/>
        <w:rPr>
          <w:u w:val="single"/>
        </w:rPr>
      </w:pPr>
      <w:r w:rsidRPr="00D40AD3">
        <w:t xml:space="preserve">Ved behandling med </w:t>
      </w:r>
      <w:r w:rsidR="00A63939" w:rsidRPr="00D40AD3">
        <w:t>m</w:t>
      </w:r>
      <w:r w:rsidRPr="00D40AD3">
        <w:t xml:space="preserve">etadon eller </w:t>
      </w:r>
      <w:proofErr w:type="spellStart"/>
      <w:r w:rsidR="00A63939" w:rsidRPr="00D40AD3">
        <w:t>b</w:t>
      </w:r>
      <w:r w:rsidRPr="00D40AD3">
        <w:t>uprenorfin</w:t>
      </w:r>
      <w:proofErr w:type="spellEnd"/>
      <w:r w:rsidRPr="00D40AD3">
        <w:t xml:space="preserve"> skal egen læge eller speciallæge i relevant speciale udtale sig om den risiko, der er forbundet med at føre de køretøjer, der indgår i ansøgningen.</w:t>
      </w:r>
    </w:p>
    <w:p w:rsidR="001006AE" w:rsidRPr="00D40AD3" w:rsidRDefault="001006AE">
      <w:pPr>
        <w:rPr>
          <w:b/>
          <w:sz w:val="24"/>
          <w:szCs w:val="24"/>
          <w:u w:val="single"/>
        </w:rPr>
      </w:pPr>
      <w:r w:rsidRPr="00D40AD3">
        <w:rPr>
          <w:b/>
          <w:sz w:val="24"/>
          <w:szCs w:val="24"/>
          <w:u w:val="single"/>
        </w:rPr>
        <w:br w:type="page"/>
      </w:r>
    </w:p>
    <w:p w:rsidR="00E908ED" w:rsidRPr="00D40AD3" w:rsidRDefault="00A31A03" w:rsidP="00A31A03">
      <w:pPr>
        <w:spacing w:line="240" w:lineRule="auto"/>
        <w:rPr>
          <w:b/>
          <w:sz w:val="24"/>
          <w:szCs w:val="24"/>
          <w:u w:val="single"/>
        </w:rPr>
      </w:pPr>
      <w:r w:rsidRPr="00D40AD3">
        <w:rPr>
          <w:b/>
          <w:sz w:val="24"/>
          <w:szCs w:val="24"/>
          <w:u w:val="single"/>
        </w:rPr>
        <w:lastRenderedPageBreak/>
        <w:t xml:space="preserve">9. </w:t>
      </w:r>
      <w:r w:rsidR="00E908ED" w:rsidRPr="00D40AD3">
        <w:rPr>
          <w:b/>
          <w:sz w:val="24"/>
          <w:szCs w:val="24"/>
          <w:u w:val="single"/>
        </w:rPr>
        <w:t>Trafikfarlig medicin</w:t>
      </w:r>
      <w:r w:rsidR="00B827C1" w:rsidRPr="00D40AD3">
        <w:rPr>
          <w:b/>
          <w:sz w:val="24"/>
          <w:szCs w:val="24"/>
          <w:u w:val="single"/>
        </w:rPr>
        <w:t xml:space="preserve"> (H3)</w:t>
      </w:r>
    </w:p>
    <w:p w:rsidR="00E908ED" w:rsidRPr="00D40AD3" w:rsidRDefault="00E908ED" w:rsidP="00820107">
      <w:pPr>
        <w:spacing w:line="240" w:lineRule="auto"/>
        <w:rPr>
          <w:u w:val="single"/>
        </w:rPr>
      </w:pPr>
      <w:r w:rsidRPr="00D40AD3">
        <w:rPr>
          <w:u w:val="single"/>
        </w:rPr>
        <w:t>Generelle forhold</w:t>
      </w:r>
    </w:p>
    <w:p w:rsidR="00E908ED" w:rsidRPr="00D40AD3" w:rsidRDefault="00E908ED" w:rsidP="00820107">
      <w:pPr>
        <w:spacing w:line="240" w:lineRule="auto"/>
        <w:jc w:val="both"/>
      </w:pPr>
      <w:r w:rsidRPr="00D40AD3">
        <w:t>Trafikfarlig medicin sløver centralnervesystemet, hvilket blandt andet kan betyde følgende:</w:t>
      </w:r>
    </w:p>
    <w:p w:rsidR="00E908ED" w:rsidRPr="00D40AD3" w:rsidRDefault="00E908ED" w:rsidP="00820107">
      <w:pPr>
        <w:pStyle w:val="Listeafsnit"/>
        <w:numPr>
          <w:ilvl w:val="0"/>
          <w:numId w:val="24"/>
        </w:numPr>
        <w:spacing w:line="240" w:lineRule="auto"/>
        <w:contextualSpacing/>
        <w:jc w:val="both"/>
      </w:pPr>
      <w:r w:rsidRPr="00D40AD3">
        <w:t xml:space="preserve">At man bliver døsig eller søvnig </w:t>
      </w:r>
    </w:p>
    <w:p w:rsidR="00E908ED" w:rsidRPr="00D40AD3" w:rsidRDefault="00E908ED" w:rsidP="00820107">
      <w:pPr>
        <w:pStyle w:val="Listeafsnit"/>
        <w:numPr>
          <w:ilvl w:val="0"/>
          <w:numId w:val="24"/>
        </w:numPr>
        <w:spacing w:line="240" w:lineRule="auto"/>
        <w:contextualSpacing/>
        <w:jc w:val="both"/>
      </w:pPr>
      <w:r w:rsidRPr="00D40AD3">
        <w:t xml:space="preserve">Har svært ved at koncentrere sig </w:t>
      </w:r>
    </w:p>
    <w:p w:rsidR="00E908ED" w:rsidRPr="00D40AD3" w:rsidRDefault="00E908ED" w:rsidP="00820107">
      <w:pPr>
        <w:pStyle w:val="Listeafsnit"/>
        <w:numPr>
          <w:ilvl w:val="0"/>
          <w:numId w:val="24"/>
        </w:numPr>
        <w:spacing w:line="240" w:lineRule="auto"/>
        <w:contextualSpacing/>
        <w:jc w:val="both"/>
      </w:pPr>
      <w:r w:rsidRPr="00D40AD3">
        <w:t xml:space="preserve">Reagerer langsommere end ellers </w:t>
      </w:r>
    </w:p>
    <w:p w:rsidR="00E908ED" w:rsidRPr="00D40AD3" w:rsidRDefault="00E908ED" w:rsidP="00820107">
      <w:pPr>
        <w:pStyle w:val="Listeafsnit"/>
        <w:numPr>
          <w:ilvl w:val="0"/>
          <w:numId w:val="24"/>
        </w:numPr>
        <w:spacing w:line="240" w:lineRule="auto"/>
        <w:contextualSpacing/>
        <w:jc w:val="both"/>
      </w:pPr>
      <w:r w:rsidRPr="00D40AD3">
        <w:t>Føler sig påvirket</w:t>
      </w:r>
    </w:p>
    <w:p w:rsidR="00E908ED" w:rsidRPr="00D40AD3" w:rsidRDefault="00E908ED" w:rsidP="00820107">
      <w:pPr>
        <w:spacing w:line="240" w:lineRule="auto"/>
        <w:jc w:val="both"/>
      </w:pPr>
      <w:r w:rsidRPr="00D40AD3">
        <w:t>Kombinationen af visse typer medicin og trafik kan være mindst lige så farlig som alkohol. Påvirkningen fra medicinen kan let svare til at have en ikke ubetydelig alkoholpromille og kan dermed øge risikoen for uheld betragteligt.</w:t>
      </w:r>
    </w:p>
    <w:p w:rsidR="00E908ED" w:rsidRPr="00D40AD3" w:rsidRDefault="00E908ED" w:rsidP="00820107">
      <w:pPr>
        <w:spacing w:line="240" w:lineRule="auto"/>
        <w:jc w:val="both"/>
      </w:pPr>
      <w:r w:rsidRPr="00D40AD3">
        <w:t>Trafikfarlige lægemidler tilhører en række forskellige lægemiddelgrupper, herunder</w:t>
      </w:r>
    </w:p>
    <w:p w:rsidR="00E908ED" w:rsidRPr="00D40AD3" w:rsidRDefault="00E908ED" w:rsidP="00820107">
      <w:pPr>
        <w:pStyle w:val="Listeafsnit"/>
        <w:numPr>
          <w:ilvl w:val="0"/>
          <w:numId w:val="25"/>
        </w:numPr>
        <w:spacing w:line="240" w:lineRule="auto"/>
        <w:contextualSpacing/>
        <w:jc w:val="both"/>
      </w:pPr>
      <w:r w:rsidRPr="00D40AD3">
        <w:t xml:space="preserve">stærke og visse svage smertestillende midler </w:t>
      </w:r>
    </w:p>
    <w:p w:rsidR="00E908ED" w:rsidRPr="00D40AD3" w:rsidRDefault="00E908ED" w:rsidP="00820107">
      <w:pPr>
        <w:pStyle w:val="Listeafsnit"/>
        <w:numPr>
          <w:ilvl w:val="0"/>
          <w:numId w:val="25"/>
        </w:numPr>
        <w:spacing w:line="240" w:lineRule="auto"/>
        <w:contextualSpacing/>
        <w:jc w:val="both"/>
      </w:pPr>
      <w:r w:rsidRPr="00D40AD3">
        <w:t xml:space="preserve">angstdæmpende og beroligende midler </w:t>
      </w:r>
    </w:p>
    <w:p w:rsidR="00E908ED" w:rsidRPr="00D40AD3" w:rsidRDefault="00E908ED" w:rsidP="00820107">
      <w:pPr>
        <w:pStyle w:val="Listeafsnit"/>
        <w:numPr>
          <w:ilvl w:val="0"/>
          <w:numId w:val="25"/>
        </w:numPr>
        <w:spacing w:line="240" w:lineRule="auto"/>
        <w:contextualSpacing/>
        <w:jc w:val="both"/>
      </w:pPr>
      <w:r w:rsidRPr="00D40AD3">
        <w:t xml:space="preserve">midler mod epilepsi </w:t>
      </w:r>
    </w:p>
    <w:p w:rsidR="00E908ED" w:rsidRPr="00D40AD3" w:rsidRDefault="00E908ED" w:rsidP="00820107">
      <w:pPr>
        <w:pStyle w:val="Listeafsnit"/>
        <w:numPr>
          <w:ilvl w:val="0"/>
          <w:numId w:val="25"/>
        </w:numPr>
        <w:spacing w:line="240" w:lineRule="auto"/>
        <w:contextualSpacing/>
        <w:jc w:val="both"/>
      </w:pPr>
      <w:r w:rsidRPr="00D40AD3">
        <w:t xml:space="preserve">hostemedicin </w:t>
      </w:r>
    </w:p>
    <w:p w:rsidR="00E908ED" w:rsidRPr="00D40AD3" w:rsidRDefault="00E908ED" w:rsidP="00820107">
      <w:pPr>
        <w:pStyle w:val="Listeafsnit"/>
        <w:numPr>
          <w:ilvl w:val="0"/>
          <w:numId w:val="25"/>
        </w:numPr>
        <w:spacing w:line="240" w:lineRule="auto"/>
        <w:contextualSpacing/>
        <w:jc w:val="both"/>
      </w:pPr>
      <w:r w:rsidRPr="00D40AD3">
        <w:t xml:space="preserve">køre- og søsygemidler </w:t>
      </w:r>
    </w:p>
    <w:p w:rsidR="00E908ED" w:rsidRPr="00D40AD3" w:rsidRDefault="00E908ED" w:rsidP="00820107">
      <w:pPr>
        <w:pStyle w:val="Listeafsnit"/>
        <w:numPr>
          <w:ilvl w:val="0"/>
          <w:numId w:val="25"/>
        </w:numPr>
        <w:spacing w:line="240" w:lineRule="auto"/>
        <w:contextualSpacing/>
        <w:jc w:val="both"/>
      </w:pPr>
      <w:r w:rsidRPr="00D40AD3">
        <w:t xml:space="preserve">midler mod kvalme </w:t>
      </w:r>
    </w:p>
    <w:p w:rsidR="00E908ED" w:rsidRPr="00D40AD3" w:rsidRDefault="00E908ED" w:rsidP="00820107">
      <w:pPr>
        <w:pStyle w:val="Listeafsnit"/>
        <w:numPr>
          <w:ilvl w:val="0"/>
          <w:numId w:val="25"/>
        </w:numPr>
        <w:spacing w:line="240" w:lineRule="auto"/>
        <w:contextualSpacing/>
        <w:jc w:val="both"/>
      </w:pPr>
      <w:r w:rsidRPr="00D40AD3">
        <w:t xml:space="preserve">midler mod allergi og høfeber </w:t>
      </w:r>
    </w:p>
    <w:p w:rsidR="00E908ED" w:rsidRPr="00D40AD3" w:rsidRDefault="00E908ED" w:rsidP="00820107">
      <w:pPr>
        <w:pStyle w:val="Listeafsnit"/>
        <w:numPr>
          <w:ilvl w:val="0"/>
          <w:numId w:val="25"/>
        </w:numPr>
        <w:spacing w:line="240" w:lineRule="auto"/>
        <w:contextualSpacing/>
        <w:jc w:val="both"/>
      </w:pPr>
      <w:r w:rsidRPr="00D40AD3">
        <w:t xml:space="preserve">midler mod migræne </w:t>
      </w:r>
    </w:p>
    <w:p w:rsidR="00E908ED" w:rsidRPr="00D40AD3" w:rsidRDefault="00E908ED" w:rsidP="00820107">
      <w:pPr>
        <w:pStyle w:val="Listeafsnit"/>
        <w:numPr>
          <w:ilvl w:val="0"/>
          <w:numId w:val="25"/>
        </w:numPr>
        <w:spacing w:line="240" w:lineRule="auto"/>
        <w:contextualSpacing/>
        <w:jc w:val="both"/>
      </w:pPr>
      <w:r w:rsidRPr="00D40AD3">
        <w:t xml:space="preserve">nogle slankemidler </w:t>
      </w:r>
    </w:p>
    <w:p w:rsidR="00E908ED" w:rsidRPr="00D40AD3" w:rsidRDefault="00E908ED" w:rsidP="00820107">
      <w:pPr>
        <w:pStyle w:val="Listeafsnit"/>
        <w:numPr>
          <w:ilvl w:val="0"/>
          <w:numId w:val="25"/>
        </w:numPr>
        <w:spacing w:line="240" w:lineRule="auto"/>
        <w:contextualSpacing/>
        <w:jc w:val="both"/>
      </w:pPr>
      <w:r w:rsidRPr="00D40AD3">
        <w:t xml:space="preserve">midler til behandling af psykisk sygdom (psykofarmaka) </w:t>
      </w:r>
    </w:p>
    <w:p w:rsidR="00E908ED" w:rsidRPr="00D40AD3" w:rsidRDefault="00E908ED" w:rsidP="00820107">
      <w:pPr>
        <w:pStyle w:val="Listeafsnit"/>
        <w:numPr>
          <w:ilvl w:val="0"/>
          <w:numId w:val="25"/>
        </w:numPr>
        <w:spacing w:line="240" w:lineRule="auto"/>
        <w:contextualSpacing/>
        <w:jc w:val="both"/>
      </w:pPr>
      <w:r w:rsidRPr="00D40AD3">
        <w:t xml:space="preserve">al medicin med mere end 10 % alkohol </w:t>
      </w:r>
    </w:p>
    <w:p w:rsidR="00E908ED" w:rsidRPr="00D40AD3" w:rsidRDefault="00E908ED" w:rsidP="00820107">
      <w:pPr>
        <w:pStyle w:val="Listeafsnit"/>
        <w:numPr>
          <w:ilvl w:val="0"/>
          <w:numId w:val="25"/>
        </w:numPr>
        <w:spacing w:line="240" w:lineRule="auto"/>
        <w:contextualSpacing/>
        <w:jc w:val="both"/>
      </w:pPr>
      <w:r w:rsidRPr="00D40AD3">
        <w:t>sovemidler</w:t>
      </w:r>
    </w:p>
    <w:p w:rsidR="00E908ED" w:rsidRPr="00D40AD3" w:rsidRDefault="00E908ED" w:rsidP="00820107">
      <w:pPr>
        <w:spacing w:line="240" w:lineRule="auto"/>
        <w:jc w:val="both"/>
      </w:pPr>
      <w:r w:rsidRPr="00D40AD3">
        <w:t>Medicin, der påvirker trafiksikkerheden væsentligt, er mærket med en rød advarselstrekant. På Lægemiddelstyrelsens hjemmeside findes en liste over lægemidler med advarselstrekant. Listen opdateres løbende. En række andre lægemidler, som ikke er mærket med advarselstrekant, kan alligevel hos nogle have let eller moderat påvirkning, som kan have betydning for trafiksikkerheden i praksis. Det drejer sig for eksempel om en række psykofarmaka.</w:t>
      </w:r>
    </w:p>
    <w:p w:rsidR="00E908ED" w:rsidRPr="00D40AD3" w:rsidRDefault="00E908ED" w:rsidP="00820107">
      <w:pPr>
        <w:spacing w:line="240" w:lineRule="auto"/>
        <w:jc w:val="both"/>
      </w:pPr>
      <w:r w:rsidRPr="00D40AD3">
        <w:t xml:space="preserve">En række andre lægemidler, som ikke er mærket med en rød advarselstrekant og ikke er direkte bevidsthedspåvirkende, kan under særlige omstændigheder påvirke evnen til at færdes sikkert i trafikken. Det </w:t>
      </w:r>
      <w:r w:rsidR="001006AE" w:rsidRPr="00D40AD3">
        <w:t xml:space="preserve">kan </w:t>
      </w:r>
      <w:r w:rsidRPr="00D40AD3">
        <w:t xml:space="preserve">drejer sig </w:t>
      </w:r>
      <w:r w:rsidR="001006AE" w:rsidRPr="00D40AD3">
        <w:t xml:space="preserve">om </w:t>
      </w:r>
      <w:r w:rsidRPr="00D40AD3">
        <w:t>for eksempel:</w:t>
      </w:r>
    </w:p>
    <w:p w:rsidR="00E908ED" w:rsidRPr="00D40AD3" w:rsidRDefault="00E908ED" w:rsidP="00820107">
      <w:pPr>
        <w:pStyle w:val="Listeafsnit"/>
        <w:numPr>
          <w:ilvl w:val="0"/>
          <w:numId w:val="27"/>
        </w:numPr>
        <w:spacing w:line="240" w:lineRule="auto"/>
        <w:contextualSpacing/>
        <w:jc w:val="both"/>
      </w:pPr>
      <w:r w:rsidRPr="00D40AD3">
        <w:t>Øjendråber, der indeholder stoffer, som udvider pupillen, og derfor kan virke generende på synet</w:t>
      </w:r>
      <w:r w:rsidR="00A31A03" w:rsidRPr="00D40AD3">
        <w:t>.</w:t>
      </w:r>
    </w:p>
    <w:p w:rsidR="00E908ED" w:rsidRPr="00D40AD3" w:rsidRDefault="00E908ED" w:rsidP="00820107">
      <w:pPr>
        <w:pStyle w:val="Listeafsnit"/>
        <w:numPr>
          <w:ilvl w:val="0"/>
          <w:numId w:val="27"/>
        </w:numPr>
        <w:spacing w:line="240" w:lineRule="auto"/>
        <w:contextualSpacing/>
        <w:jc w:val="both"/>
      </w:pPr>
      <w:r w:rsidRPr="00D40AD3">
        <w:t>Medicin mod forhøjet blodtryk, som kan give svimmelhed, utilpashed og dermed nedsat reaktionsevne</w:t>
      </w:r>
      <w:r w:rsidR="00A31A03" w:rsidRPr="00D40AD3">
        <w:t>.</w:t>
      </w:r>
    </w:p>
    <w:p w:rsidR="00E908ED" w:rsidRPr="00D40AD3" w:rsidRDefault="00E908ED" w:rsidP="00820107">
      <w:pPr>
        <w:pStyle w:val="Listeafsnit"/>
        <w:numPr>
          <w:ilvl w:val="0"/>
          <w:numId w:val="27"/>
        </w:numPr>
        <w:spacing w:line="240" w:lineRule="auto"/>
        <w:contextualSpacing/>
        <w:jc w:val="both"/>
      </w:pPr>
      <w:r w:rsidRPr="00D40AD3">
        <w:t xml:space="preserve">Insulin samt tabletter mod sukkersyge, som indirekte kan være årsag til nedsat reaktionsevne. </w:t>
      </w:r>
    </w:p>
    <w:p w:rsidR="00E908ED" w:rsidRPr="00D40AD3" w:rsidRDefault="00E908ED" w:rsidP="00820107">
      <w:pPr>
        <w:pStyle w:val="Listeafsnit"/>
        <w:numPr>
          <w:ilvl w:val="0"/>
          <w:numId w:val="27"/>
        </w:numPr>
        <w:spacing w:line="240" w:lineRule="auto"/>
        <w:contextualSpacing/>
        <w:jc w:val="both"/>
      </w:pPr>
      <w:r w:rsidRPr="00D40AD3">
        <w:t>Flere slags naturmedicin, som kan virke sløvende og dermed påvirke reaktionsevnen. Man skal især være opmærksom på midler, som indeholder valeriane.</w:t>
      </w:r>
    </w:p>
    <w:p w:rsidR="00E908ED" w:rsidRPr="00D40AD3" w:rsidRDefault="00E908ED" w:rsidP="00820107">
      <w:pPr>
        <w:spacing w:line="240" w:lineRule="auto"/>
        <w:jc w:val="both"/>
      </w:pPr>
      <w:r w:rsidRPr="00D40AD3">
        <w:t xml:space="preserve">I dette afsnit omtales de nærmere regler vedrørende lægemidler, som udskrives på lovlig vis af en læge. Problemstillingen vedrørende brug af lægemidler i misbrugsøjemed omtales i </w:t>
      </w:r>
      <w:r w:rsidR="00A31A03" w:rsidRPr="00D40AD3">
        <w:t>kapitel</w:t>
      </w:r>
      <w:r w:rsidRPr="00D40AD3">
        <w:t xml:space="preserve"> </w:t>
      </w:r>
      <w:r w:rsidR="00A31A03" w:rsidRPr="00D40AD3">
        <w:t>8</w:t>
      </w:r>
      <w:r w:rsidRPr="00D40AD3">
        <w:t>.</w:t>
      </w:r>
    </w:p>
    <w:p w:rsidR="00E908ED" w:rsidRPr="00D40AD3" w:rsidRDefault="00E908ED" w:rsidP="00820107">
      <w:pPr>
        <w:spacing w:line="240" w:lineRule="auto"/>
        <w:rPr>
          <w:u w:val="single"/>
        </w:rPr>
      </w:pPr>
      <w:r w:rsidRPr="00D40AD3">
        <w:rPr>
          <w:u w:val="single"/>
        </w:rPr>
        <w:t>Lægeligt kørselsforbud</w:t>
      </w:r>
    </w:p>
    <w:p w:rsidR="00A31A03" w:rsidRPr="00D40AD3" w:rsidRDefault="00E908ED" w:rsidP="00820107">
      <w:pPr>
        <w:spacing w:line="240" w:lineRule="auto"/>
        <w:jc w:val="both"/>
      </w:pPr>
      <w:r w:rsidRPr="00D40AD3">
        <w:lastRenderedPageBreak/>
        <w:t xml:space="preserve">Ved ordination af trafikfarlige lægemidler skal lægen altid vurdere, om føreren, der sættes i behandling med det pågældende lægemiddel og i den pågældende dosering, vil være i stand til at føre motorkøretøj på fuldt betryggende måde, eller om der skal udstedes et lægeligt kørselsforbud. </w:t>
      </w:r>
    </w:p>
    <w:p w:rsidR="00E908ED" w:rsidRPr="00D40AD3" w:rsidRDefault="00E908ED" w:rsidP="00820107">
      <w:pPr>
        <w:spacing w:line="240" w:lineRule="auto"/>
        <w:jc w:val="both"/>
      </w:pPr>
      <w:r w:rsidRPr="00D40AD3">
        <w:t xml:space="preserve">Der vil ofte være brug for et lægeligt kørselsforbud i startfasen med henblik på at vurdere, i hvilket omfang </w:t>
      </w:r>
      <w:r w:rsidR="00A31A03" w:rsidRPr="00D40AD3">
        <w:t>føreren bliver</w:t>
      </w:r>
      <w:r w:rsidRPr="00D40AD3">
        <w:t xml:space="preserve"> påvirke</w:t>
      </w:r>
      <w:r w:rsidR="00A31A03" w:rsidRPr="00D40AD3">
        <w:t>t</w:t>
      </w:r>
      <w:r w:rsidRPr="00D40AD3">
        <w:t xml:space="preserve">. I de efterfølgende afsnit </w:t>
      </w:r>
      <w:r w:rsidR="00A31A03" w:rsidRPr="00D40AD3">
        <w:t>er</w:t>
      </w:r>
      <w:r w:rsidRPr="00D40AD3">
        <w:t xml:space="preserve"> mere detaljerede regler for stærk smertestillende medicin, </w:t>
      </w:r>
      <w:proofErr w:type="spellStart"/>
      <w:r w:rsidRPr="00D40AD3">
        <w:t>benzodiazepiner</w:t>
      </w:r>
      <w:proofErr w:type="spellEnd"/>
      <w:r w:rsidRPr="00D40AD3">
        <w:t xml:space="preserve"> og nogle andre specifikke grupper. Der bør være særlig opmærksomhed på</w:t>
      </w:r>
      <w:r w:rsidR="00A31A03" w:rsidRPr="00D40AD3">
        <w:t xml:space="preserve"> førere af</w:t>
      </w:r>
      <w:r w:rsidRPr="00D40AD3">
        <w:t xml:space="preserve"> store køretøjer og </w:t>
      </w:r>
      <w:r w:rsidR="00A31A03" w:rsidRPr="00D40AD3">
        <w:t xml:space="preserve">ved </w:t>
      </w:r>
      <w:r w:rsidRPr="00D40AD3">
        <w:t>erhvervsmæssig personbefordring, hvor der i nogle tilfælde er særlige regler (se nedenstående afsnit).</w:t>
      </w:r>
    </w:p>
    <w:p w:rsidR="00E908ED" w:rsidRPr="00D40AD3" w:rsidRDefault="00E908ED" w:rsidP="00820107">
      <w:pPr>
        <w:spacing w:line="240" w:lineRule="auto"/>
        <w:rPr>
          <w:u w:val="single"/>
        </w:rPr>
      </w:pPr>
      <w:r w:rsidRPr="00D40AD3">
        <w:rPr>
          <w:u w:val="single"/>
        </w:rPr>
        <w:t>Undersøgelsesmetoder</w:t>
      </w:r>
    </w:p>
    <w:p w:rsidR="00E908ED" w:rsidRPr="00D40AD3" w:rsidRDefault="00E908ED" w:rsidP="00820107">
      <w:pPr>
        <w:spacing w:line="240" w:lineRule="auto"/>
        <w:jc w:val="both"/>
        <w:rPr>
          <w:u w:val="single"/>
        </w:rPr>
      </w:pPr>
      <w:r w:rsidRPr="00D40AD3">
        <w:t>Der findes ikke v</w:t>
      </w:r>
      <w:r w:rsidR="00A31A03" w:rsidRPr="00D40AD3">
        <w:t>eldokumenterede metoder til at vurdere</w:t>
      </w:r>
      <w:r w:rsidRPr="00D40AD3">
        <w:t>, i hvilken grad patienter bliver påvirket af brugen af lægemidler. Den lægelige vurdering må baseres på oplysninger i sygehistorien om symptomer på, at føreren er påvirket og et konkret klinisk skøn. I nogle tilfælde kan gennemførelse af den simple screening for demens (urskive- og ordgenkaldelsestest) bruges.</w:t>
      </w:r>
    </w:p>
    <w:p w:rsidR="00E908ED" w:rsidRPr="00D40AD3" w:rsidRDefault="00E908ED" w:rsidP="00820107">
      <w:pPr>
        <w:spacing w:line="240" w:lineRule="auto"/>
        <w:rPr>
          <w:u w:val="single"/>
        </w:rPr>
      </w:pPr>
      <w:r w:rsidRPr="00D40AD3">
        <w:rPr>
          <w:u w:val="single"/>
        </w:rPr>
        <w:t>Krav ved udstedelse og fornyelse af kørekort</w:t>
      </w:r>
    </w:p>
    <w:p w:rsidR="00E908ED" w:rsidRPr="00D40AD3" w:rsidRDefault="00E908ED" w:rsidP="00820107">
      <w:pPr>
        <w:spacing w:line="240" w:lineRule="auto"/>
        <w:jc w:val="both"/>
      </w:pPr>
      <w:r w:rsidRPr="00D40AD3">
        <w:t>Hvis det fremgår af lægeattesten, at den behandlingsansvarlige læge vurderer, at ansøgerens/førerens brug af trafikfarlige lægemidler er forenelig med bilkørsel, eventuelt efter en tilpasningsperiode, vil kørekort sædvanligvis kunne udstedes eller fornyes uden særlige vilkår. Særlige regler gælder dog ved kørekort til store køretøjer og kørekort til erhvervsmæssig personbefordring (se nedenstående afsnit).</w:t>
      </w:r>
    </w:p>
    <w:p w:rsidR="00E908ED" w:rsidRPr="00D40AD3" w:rsidRDefault="00E908ED" w:rsidP="00820107">
      <w:pPr>
        <w:spacing w:line="240" w:lineRule="auto"/>
        <w:rPr>
          <w:b/>
        </w:rPr>
      </w:pPr>
      <w:r w:rsidRPr="00D40AD3">
        <w:rPr>
          <w:b/>
        </w:rPr>
        <w:t xml:space="preserve">Stærk smertestillende medicin </w:t>
      </w:r>
    </w:p>
    <w:p w:rsidR="00E908ED" w:rsidRPr="00D40AD3" w:rsidRDefault="00E908ED" w:rsidP="00820107">
      <w:pPr>
        <w:spacing w:line="240" w:lineRule="auto"/>
        <w:jc w:val="both"/>
      </w:pPr>
      <w:r w:rsidRPr="00D40AD3">
        <w:rPr>
          <w:u w:val="single"/>
        </w:rPr>
        <w:t>Generelle forhold</w:t>
      </w:r>
      <w:r w:rsidRPr="00D40AD3">
        <w:t>:</w:t>
      </w:r>
    </w:p>
    <w:p w:rsidR="00E908ED" w:rsidRPr="00D40AD3" w:rsidRDefault="00E908ED" w:rsidP="00820107">
      <w:pPr>
        <w:spacing w:line="240" w:lineRule="auto"/>
        <w:jc w:val="both"/>
      </w:pPr>
      <w:r w:rsidRPr="00D40AD3">
        <w:t>S</w:t>
      </w:r>
      <w:r w:rsidR="00A31A03" w:rsidRPr="00D40AD3">
        <w:t>tærke</w:t>
      </w:r>
      <w:r w:rsidRPr="00D40AD3">
        <w:t xml:space="preserve"> smertestillende midler er </w:t>
      </w:r>
      <w:proofErr w:type="spellStart"/>
      <w:r w:rsidRPr="00D40AD3">
        <w:t>opioider</w:t>
      </w:r>
      <w:proofErr w:type="spellEnd"/>
      <w:r w:rsidRPr="00D40AD3">
        <w:t xml:space="preserve"> og andre beslægtede stoffer. Hovedparten henhører under ATC-kode N02A og henregnes som stærke </w:t>
      </w:r>
      <w:proofErr w:type="spellStart"/>
      <w:r w:rsidRPr="00D40AD3">
        <w:t>opioider</w:t>
      </w:r>
      <w:proofErr w:type="spellEnd"/>
      <w:r w:rsidRPr="00D40AD3">
        <w:t xml:space="preserve">, men også svage </w:t>
      </w:r>
      <w:proofErr w:type="spellStart"/>
      <w:r w:rsidRPr="00D40AD3">
        <w:t>opioider</w:t>
      </w:r>
      <w:proofErr w:type="spellEnd"/>
      <w:r w:rsidRPr="00D40AD3">
        <w:t xml:space="preserve"> som </w:t>
      </w:r>
      <w:proofErr w:type="spellStart"/>
      <w:r w:rsidRPr="00D40AD3">
        <w:t>tramadol</w:t>
      </w:r>
      <w:proofErr w:type="spellEnd"/>
      <w:r w:rsidRPr="00D40AD3">
        <w:t xml:space="preserve"> og </w:t>
      </w:r>
      <w:proofErr w:type="spellStart"/>
      <w:r w:rsidRPr="00D40AD3">
        <w:t>codein</w:t>
      </w:r>
      <w:proofErr w:type="spellEnd"/>
      <w:r w:rsidRPr="00D40AD3">
        <w:t xml:space="preserve"> i mængder over niveauet i håndkøbsmedicin </w:t>
      </w:r>
      <w:r w:rsidR="00A31A03" w:rsidRPr="00D40AD3">
        <w:t>hører</w:t>
      </w:r>
      <w:r w:rsidRPr="00D40AD3">
        <w:t xml:space="preserve"> til gruppen. Disse lægemidler udgør en betydelig trafiksikkerhedsmæssig risiko</w:t>
      </w:r>
      <w:r w:rsidR="00A31A03" w:rsidRPr="00D40AD3">
        <w:t>,</w:t>
      </w:r>
      <w:r w:rsidRPr="00D40AD3">
        <w:t xml:space="preserve"> og effekten kan ofte sidestilles med promillekørsel.</w:t>
      </w:r>
    </w:p>
    <w:p w:rsidR="00E908ED" w:rsidRPr="00D40AD3" w:rsidRDefault="00E908ED" w:rsidP="00820107">
      <w:pPr>
        <w:spacing w:line="240" w:lineRule="auto"/>
        <w:jc w:val="both"/>
        <w:rPr>
          <w:b/>
        </w:rPr>
      </w:pPr>
      <w:r w:rsidRPr="00D40AD3">
        <w:t xml:space="preserve">Brug af kortidsvirkende </w:t>
      </w:r>
      <w:proofErr w:type="spellStart"/>
      <w:r w:rsidRPr="00D40AD3">
        <w:t>opioider</w:t>
      </w:r>
      <w:proofErr w:type="spellEnd"/>
      <w:r w:rsidRPr="00D40AD3">
        <w:t xml:space="preserve"> er ikke forenelig med kørsel. Det anses generelt ikke for muligt at opnå stabil døgndækkende smertebehandling med korttidsvirkende </w:t>
      </w:r>
      <w:proofErr w:type="spellStart"/>
      <w:r w:rsidRPr="00D40AD3">
        <w:t>opioider</w:t>
      </w:r>
      <w:proofErr w:type="spellEnd"/>
      <w:r w:rsidRPr="00D40AD3">
        <w:t>, også selv om disse tages med faste intervaller.</w:t>
      </w:r>
    </w:p>
    <w:p w:rsidR="00E908ED" w:rsidRPr="00D40AD3" w:rsidRDefault="00E908ED" w:rsidP="00820107">
      <w:pPr>
        <w:spacing w:line="240" w:lineRule="auto"/>
        <w:jc w:val="both"/>
        <w:rPr>
          <w:u w:val="single"/>
        </w:rPr>
      </w:pPr>
      <w:r w:rsidRPr="00D40AD3">
        <w:rPr>
          <w:u w:val="single"/>
        </w:rPr>
        <w:t>Lægeligt kørselsforbud</w:t>
      </w:r>
    </w:p>
    <w:p w:rsidR="00E908ED" w:rsidRPr="00D40AD3" w:rsidRDefault="00E908ED" w:rsidP="00820107">
      <w:pPr>
        <w:spacing w:line="240" w:lineRule="auto"/>
        <w:jc w:val="both"/>
      </w:pPr>
      <w:r w:rsidRPr="00D40AD3">
        <w:t xml:space="preserve">Lægen </w:t>
      </w:r>
      <w:r w:rsidR="00697140" w:rsidRPr="00D40AD3">
        <w:t>bør</w:t>
      </w:r>
      <w:r w:rsidRPr="00D40AD3">
        <w:t xml:space="preserve"> normalt udstede kørselsforbud, hvis føreren bliver sat i behandling med større doser fra starten. Det vil oftest være relevant med et kørselsforbud på et par uger. Kørselsforbuddet kan dog ofte undlades, hvis behandlingen indledes med en lav dosis, og der derefter langsomt bliver optrappet</w:t>
      </w:r>
      <w:r w:rsidR="00A31A03" w:rsidRPr="00D40AD3">
        <w:t>,</w:t>
      </w:r>
      <w:r w:rsidRPr="00D40AD3">
        <w:t xml:space="preserve"> og der ikke </w:t>
      </w:r>
      <w:r w:rsidR="00A31A03" w:rsidRPr="00D40AD3">
        <w:t>bliver observeret</w:t>
      </w:r>
      <w:r w:rsidRPr="00D40AD3">
        <w:t xml:space="preserve"> bivirkninger af trafiksikkerhedsmæssig betydning. </w:t>
      </w:r>
    </w:p>
    <w:p w:rsidR="00E908ED" w:rsidRPr="00D40AD3" w:rsidRDefault="00E908ED" w:rsidP="00820107">
      <w:pPr>
        <w:spacing w:line="240" w:lineRule="auto"/>
        <w:jc w:val="both"/>
      </w:pPr>
      <w:r w:rsidRPr="00D40AD3">
        <w:t>Brug af korttidsvirkende præparater, herunder suppositorier og injektioner, er som udgangspunkt ikke forenelig med kørsel. Til korttidsvirkende præparater henregnes følgende:</w:t>
      </w:r>
    </w:p>
    <w:tbl>
      <w:tblPr>
        <w:tblStyle w:val="Tabel-Gitter"/>
        <w:tblW w:w="0" w:type="auto"/>
        <w:tblLook w:val="04A0" w:firstRow="1" w:lastRow="0" w:firstColumn="1" w:lastColumn="0" w:noHBand="0" w:noVBand="1"/>
      </w:tblPr>
      <w:tblGrid>
        <w:gridCol w:w="2444"/>
        <w:gridCol w:w="4043"/>
        <w:gridCol w:w="2835"/>
      </w:tblGrid>
      <w:tr w:rsidR="00E908ED" w:rsidRPr="00D40AD3" w:rsidTr="00E908ED">
        <w:tc>
          <w:tcPr>
            <w:tcW w:w="2444" w:type="dxa"/>
          </w:tcPr>
          <w:p w:rsidR="00E908ED" w:rsidRPr="00D40AD3" w:rsidRDefault="00E908ED" w:rsidP="00820107">
            <w:pPr>
              <w:jc w:val="both"/>
              <w:rPr>
                <w:b/>
              </w:rPr>
            </w:pPr>
            <w:r w:rsidRPr="00D40AD3">
              <w:rPr>
                <w:b/>
              </w:rPr>
              <w:t>Generisk navn</w:t>
            </w:r>
          </w:p>
        </w:tc>
        <w:tc>
          <w:tcPr>
            <w:tcW w:w="4043" w:type="dxa"/>
          </w:tcPr>
          <w:p w:rsidR="00E908ED" w:rsidRPr="00D40AD3" w:rsidRDefault="00E908ED" w:rsidP="00820107">
            <w:pPr>
              <w:jc w:val="both"/>
              <w:rPr>
                <w:b/>
              </w:rPr>
            </w:pPr>
            <w:r w:rsidRPr="00D40AD3">
              <w:rPr>
                <w:b/>
              </w:rPr>
              <w:t>Handelsnavne</w:t>
            </w:r>
          </w:p>
        </w:tc>
        <w:tc>
          <w:tcPr>
            <w:tcW w:w="2835" w:type="dxa"/>
          </w:tcPr>
          <w:p w:rsidR="00E908ED" w:rsidRPr="00D40AD3" w:rsidRDefault="00E908ED" w:rsidP="00820107">
            <w:pPr>
              <w:jc w:val="both"/>
              <w:rPr>
                <w:b/>
              </w:rPr>
            </w:pPr>
            <w:r w:rsidRPr="00D40AD3">
              <w:rPr>
                <w:b/>
              </w:rPr>
              <w:t>Bemærkninger</w:t>
            </w:r>
          </w:p>
        </w:tc>
      </w:tr>
      <w:tr w:rsidR="00E908ED" w:rsidRPr="00D40AD3" w:rsidTr="00E908ED">
        <w:tc>
          <w:tcPr>
            <w:tcW w:w="2444" w:type="dxa"/>
          </w:tcPr>
          <w:p w:rsidR="00E908ED" w:rsidRPr="00D40AD3" w:rsidRDefault="00E908ED" w:rsidP="00820107">
            <w:pPr>
              <w:jc w:val="both"/>
            </w:pPr>
            <w:r w:rsidRPr="00D40AD3">
              <w:t>Morfin</w:t>
            </w:r>
          </w:p>
        </w:tc>
        <w:tc>
          <w:tcPr>
            <w:tcW w:w="4043" w:type="dxa"/>
          </w:tcPr>
          <w:p w:rsidR="00E908ED" w:rsidRPr="00D40AD3" w:rsidRDefault="00E908ED" w:rsidP="00820107">
            <w:pPr>
              <w:jc w:val="both"/>
            </w:pPr>
            <w:r w:rsidRPr="00D40AD3">
              <w:t xml:space="preserve">Morfin, </w:t>
            </w:r>
            <w:proofErr w:type="spellStart"/>
            <w:r w:rsidRPr="00D40AD3">
              <w:t>Oramorph</w:t>
            </w:r>
            <w:proofErr w:type="spellEnd"/>
            <w:r w:rsidRPr="00D40AD3">
              <w:t>®</w:t>
            </w:r>
          </w:p>
        </w:tc>
        <w:tc>
          <w:tcPr>
            <w:tcW w:w="2835" w:type="dxa"/>
          </w:tcPr>
          <w:p w:rsidR="00E908ED" w:rsidRPr="00D40AD3" w:rsidRDefault="00E908ED" w:rsidP="00820107">
            <w:pPr>
              <w:jc w:val="both"/>
              <w:rPr>
                <w:sz w:val="18"/>
                <w:szCs w:val="18"/>
              </w:rPr>
            </w:pPr>
          </w:p>
        </w:tc>
      </w:tr>
      <w:tr w:rsidR="00E908ED" w:rsidRPr="00D40AD3" w:rsidTr="00E908ED">
        <w:tc>
          <w:tcPr>
            <w:tcW w:w="2444" w:type="dxa"/>
          </w:tcPr>
          <w:p w:rsidR="00E908ED" w:rsidRPr="00D40AD3" w:rsidRDefault="00E908ED" w:rsidP="00820107">
            <w:pPr>
              <w:jc w:val="both"/>
            </w:pPr>
            <w:proofErr w:type="spellStart"/>
            <w:r w:rsidRPr="00D40AD3">
              <w:t>Codein</w:t>
            </w:r>
            <w:proofErr w:type="spellEnd"/>
          </w:p>
        </w:tc>
        <w:tc>
          <w:tcPr>
            <w:tcW w:w="4043" w:type="dxa"/>
          </w:tcPr>
          <w:p w:rsidR="00E908ED" w:rsidRPr="00D40AD3" w:rsidRDefault="00E908ED" w:rsidP="00820107">
            <w:pPr>
              <w:jc w:val="both"/>
            </w:pPr>
            <w:proofErr w:type="spellStart"/>
            <w:r w:rsidRPr="00D40AD3">
              <w:t>Fortamol</w:t>
            </w:r>
            <w:proofErr w:type="spellEnd"/>
            <w:r w:rsidRPr="00D40AD3">
              <w:t xml:space="preserve">®, </w:t>
            </w:r>
            <w:proofErr w:type="spellStart"/>
            <w:r w:rsidRPr="00D40AD3">
              <w:t>Kodein</w:t>
            </w:r>
            <w:proofErr w:type="spellEnd"/>
            <w:r w:rsidRPr="00D40AD3">
              <w:t xml:space="preserve">, </w:t>
            </w:r>
            <w:proofErr w:type="spellStart"/>
            <w:r w:rsidRPr="00D40AD3">
              <w:t>Kodipar</w:t>
            </w:r>
            <w:proofErr w:type="spellEnd"/>
            <w:r w:rsidRPr="00D40AD3">
              <w:t xml:space="preserve">®, </w:t>
            </w:r>
            <w:proofErr w:type="spellStart"/>
            <w:r w:rsidRPr="00D40AD3">
              <w:t>Pinex</w:t>
            </w:r>
            <w:proofErr w:type="spellEnd"/>
            <w:r w:rsidRPr="00D40AD3">
              <w:t xml:space="preserve">® </w:t>
            </w:r>
            <w:proofErr w:type="spellStart"/>
            <w:r w:rsidRPr="00D40AD3">
              <w:t>comp</w:t>
            </w:r>
            <w:proofErr w:type="spellEnd"/>
            <w:r w:rsidRPr="00D40AD3">
              <w:t>.</w:t>
            </w:r>
          </w:p>
        </w:tc>
        <w:tc>
          <w:tcPr>
            <w:tcW w:w="2835" w:type="dxa"/>
          </w:tcPr>
          <w:p w:rsidR="00E908ED" w:rsidRPr="00D40AD3" w:rsidRDefault="00E908ED" w:rsidP="00820107">
            <w:pPr>
              <w:jc w:val="both"/>
              <w:rPr>
                <w:sz w:val="18"/>
                <w:szCs w:val="18"/>
              </w:rPr>
            </w:pPr>
            <w:r w:rsidRPr="00D40AD3">
              <w:rPr>
                <w:sz w:val="18"/>
                <w:szCs w:val="18"/>
              </w:rPr>
              <w:t xml:space="preserve">Kun præparater med over 10 mg. </w:t>
            </w:r>
            <w:proofErr w:type="spellStart"/>
            <w:r w:rsidRPr="00D40AD3">
              <w:rPr>
                <w:sz w:val="18"/>
                <w:szCs w:val="18"/>
              </w:rPr>
              <w:t>Codein</w:t>
            </w:r>
            <w:proofErr w:type="spellEnd"/>
            <w:r w:rsidRPr="00D40AD3">
              <w:rPr>
                <w:sz w:val="18"/>
                <w:szCs w:val="18"/>
              </w:rPr>
              <w:t xml:space="preserve"> er kontraindiceret.  </w:t>
            </w:r>
          </w:p>
        </w:tc>
      </w:tr>
      <w:tr w:rsidR="00E908ED" w:rsidRPr="00D40AD3" w:rsidTr="00E908ED">
        <w:tc>
          <w:tcPr>
            <w:tcW w:w="2444" w:type="dxa"/>
          </w:tcPr>
          <w:p w:rsidR="00E908ED" w:rsidRPr="00D40AD3" w:rsidRDefault="00E908ED" w:rsidP="00820107">
            <w:pPr>
              <w:jc w:val="both"/>
            </w:pPr>
            <w:proofErr w:type="spellStart"/>
            <w:r w:rsidRPr="00D40AD3">
              <w:t>Fentanyl</w:t>
            </w:r>
            <w:proofErr w:type="spellEnd"/>
          </w:p>
        </w:tc>
        <w:tc>
          <w:tcPr>
            <w:tcW w:w="4043" w:type="dxa"/>
          </w:tcPr>
          <w:p w:rsidR="00E908ED" w:rsidRPr="00D40AD3" w:rsidRDefault="00E908ED" w:rsidP="00820107">
            <w:pPr>
              <w:jc w:val="both"/>
            </w:pPr>
            <w:proofErr w:type="spellStart"/>
            <w:r w:rsidRPr="00D40AD3">
              <w:t>Abstral</w:t>
            </w:r>
            <w:proofErr w:type="spellEnd"/>
            <w:r w:rsidRPr="00D40AD3">
              <w:t xml:space="preserve">, </w:t>
            </w:r>
            <w:proofErr w:type="spellStart"/>
            <w:r w:rsidRPr="00D40AD3">
              <w:t>Actiq</w:t>
            </w:r>
            <w:proofErr w:type="spellEnd"/>
            <w:r w:rsidRPr="00D40AD3">
              <w:t xml:space="preserve">, </w:t>
            </w:r>
            <w:proofErr w:type="spellStart"/>
            <w:r w:rsidRPr="00D40AD3">
              <w:t>Instanyl</w:t>
            </w:r>
            <w:proofErr w:type="spellEnd"/>
            <w:r w:rsidRPr="00D40AD3">
              <w:t xml:space="preserve">®, </w:t>
            </w:r>
            <w:proofErr w:type="spellStart"/>
            <w:r w:rsidRPr="00D40AD3">
              <w:t>PecFent</w:t>
            </w:r>
            <w:proofErr w:type="spellEnd"/>
          </w:p>
        </w:tc>
        <w:tc>
          <w:tcPr>
            <w:tcW w:w="2835" w:type="dxa"/>
          </w:tcPr>
          <w:p w:rsidR="00E908ED" w:rsidRPr="00D40AD3" w:rsidRDefault="00E908ED" w:rsidP="00820107">
            <w:pPr>
              <w:jc w:val="both"/>
              <w:rPr>
                <w:sz w:val="18"/>
                <w:szCs w:val="18"/>
              </w:rPr>
            </w:pPr>
            <w:r w:rsidRPr="00D40AD3">
              <w:rPr>
                <w:sz w:val="18"/>
                <w:szCs w:val="18"/>
              </w:rPr>
              <w:t>Depotplastre kan være foreneligt med kørsel. Se Tabel X.</w:t>
            </w:r>
          </w:p>
        </w:tc>
      </w:tr>
      <w:tr w:rsidR="00E908ED" w:rsidRPr="00D40AD3" w:rsidTr="00E908ED">
        <w:tc>
          <w:tcPr>
            <w:tcW w:w="2444" w:type="dxa"/>
          </w:tcPr>
          <w:p w:rsidR="00E908ED" w:rsidRPr="00D40AD3" w:rsidRDefault="00E908ED" w:rsidP="00820107">
            <w:pPr>
              <w:jc w:val="both"/>
            </w:pPr>
            <w:proofErr w:type="spellStart"/>
            <w:r w:rsidRPr="00D40AD3">
              <w:lastRenderedPageBreak/>
              <w:t>Hydromorphon</w:t>
            </w:r>
            <w:proofErr w:type="spellEnd"/>
          </w:p>
        </w:tc>
        <w:tc>
          <w:tcPr>
            <w:tcW w:w="4043" w:type="dxa"/>
          </w:tcPr>
          <w:p w:rsidR="00E908ED" w:rsidRPr="00D40AD3" w:rsidRDefault="00E908ED" w:rsidP="00820107">
            <w:pPr>
              <w:jc w:val="both"/>
            </w:pPr>
            <w:proofErr w:type="spellStart"/>
            <w:r w:rsidRPr="00D40AD3">
              <w:t>Palladon</w:t>
            </w:r>
            <w:proofErr w:type="spellEnd"/>
            <w:r w:rsidRPr="00D40AD3">
              <w:t>® kapsler</w:t>
            </w:r>
          </w:p>
        </w:tc>
        <w:tc>
          <w:tcPr>
            <w:tcW w:w="2835" w:type="dxa"/>
          </w:tcPr>
          <w:p w:rsidR="00E908ED" w:rsidRPr="00D40AD3" w:rsidRDefault="00E908ED" w:rsidP="00820107">
            <w:pPr>
              <w:jc w:val="both"/>
              <w:rPr>
                <w:sz w:val="18"/>
                <w:szCs w:val="18"/>
              </w:rPr>
            </w:pPr>
          </w:p>
        </w:tc>
      </w:tr>
      <w:tr w:rsidR="00E908ED" w:rsidRPr="00D40AD3" w:rsidTr="00E908ED">
        <w:tc>
          <w:tcPr>
            <w:tcW w:w="2444" w:type="dxa"/>
          </w:tcPr>
          <w:p w:rsidR="00E908ED" w:rsidRPr="00D40AD3" w:rsidRDefault="00E908ED" w:rsidP="00820107">
            <w:pPr>
              <w:jc w:val="both"/>
            </w:pPr>
            <w:proofErr w:type="spellStart"/>
            <w:r w:rsidRPr="00D40AD3">
              <w:t>Ketobemidon</w:t>
            </w:r>
            <w:proofErr w:type="spellEnd"/>
          </w:p>
        </w:tc>
        <w:tc>
          <w:tcPr>
            <w:tcW w:w="4043" w:type="dxa"/>
          </w:tcPr>
          <w:p w:rsidR="00E908ED" w:rsidRPr="00D40AD3" w:rsidRDefault="00E908ED" w:rsidP="00820107">
            <w:pPr>
              <w:jc w:val="both"/>
            </w:pPr>
            <w:proofErr w:type="spellStart"/>
            <w:r w:rsidRPr="00D40AD3">
              <w:t>Ketogan</w:t>
            </w:r>
            <w:proofErr w:type="spellEnd"/>
            <w:r w:rsidRPr="00D40AD3">
              <w:t>®</w:t>
            </w:r>
          </w:p>
        </w:tc>
        <w:tc>
          <w:tcPr>
            <w:tcW w:w="2835" w:type="dxa"/>
          </w:tcPr>
          <w:p w:rsidR="00E908ED" w:rsidRPr="00D40AD3" w:rsidRDefault="00E908ED" w:rsidP="00820107">
            <w:pPr>
              <w:jc w:val="both"/>
              <w:rPr>
                <w:sz w:val="18"/>
                <w:szCs w:val="18"/>
              </w:rPr>
            </w:pPr>
          </w:p>
        </w:tc>
      </w:tr>
      <w:tr w:rsidR="00E908ED" w:rsidRPr="00D40AD3" w:rsidTr="00E908ED">
        <w:tc>
          <w:tcPr>
            <w:tcW w:w="2444" w:type="dxa"/>
          </w:tcPr>
          <w:p w:rsidR="00E908ED" w:rsidRPr="00D40AD3" w:rsidRDefault="00E908ED" w:rsidP="00820107">
            <w:pPr>
              <w:jc w:val="both"/>
            </w:pPr>
            <w:proofErr w:type="spellStart"/>
            <w:r w:rsidRPr="00D40AD3">
              <w:t>Nicomorphin</w:t>
            </w:r>
            <w:proofErr w:type="spellEnd"/>
          </w:p>
        </w:tc>
        <w:tc>
          <w:tcPr>
            <w:tcW w:w="4043" w:type="dxa"/>
          </w:tcPr>
          <w:p w:rsidR="00E908ED" w:rsidRPr="00D40AD3" w:rsidRDefault="00E908ED" w:rsidP="00820107">
            <w:pPr>
              <w:jc w:val="both"/>
            </w:pPr>
            <w:proofErr w:type="spellStart"/>
            <w:r w:rsidRPr="00D40AD3">
              <w:t>Vilan</w:t>
            </w:r>
            <w:proofErr w:type="spellEnd"/>
            <w:r w:rsidRPr="00D40AD3">
              <w:t>®</w:t>
            </w:r>
          </w:p>
        </w:tc>
        <w:tc>
          <w:tcPr>
            <w:tcW w:w="2835" w:type="dxa"/>
          </w:tcPr>
          <w:p w:rsidR="00E908ED" w:rsidRPr="00D40AD3" w:rsidRDefault="00E908ED" w:rsidP="00820107">
            <w:pPr>
              <w:jc w:val="both"/>
              <w:rPr>
                <w:sz w:val="18"/>
                <w:szCs w:val="18"/>
              </w:rPr>
            </w:pPr>
          </w:p>
        </w:tc>
      </w:tr>
      <w:tr w:rsidR="00E908ED" w:rsidRPr="00D40AD3" w:rsidTr="00E908ED">
        <w:tc>
          <w:tcPr>
            <w:tcW w:w="2444" w:type="dxa"/>
          </w:tcPr>
          <w:p w:rsidR="00E908ED" w:rsidRPr="00D40AD3" w:rsidRDefault="00E908ED" w:rsidP="00820107">
            <w:pPr>
              <w:jc w:val="both"/>
            </w:pPr>
            <w:proofErr w:type="spellStart"/>
            <w:r w:rsidRPr="00D40AD3">
              <w:t>Oxycodon</w:t>
            </w:r>
            <w:proofErr w:type="spellEnd"/>
          </w:p>
        </w:tc>
        <w:tc>
          <w:tcPr>
            <w:tcW w:w="4043" w:type="dxa"/>
          </w:tcPr>
          <w:p w:rsidR="00E908ED" w:rsidRPr="00D40AD3" w:rsidRDefault="00E908ED" w:rsidP="00820107">
            <w:pPr>
              <w:jc w:val="both"/>
            </w:pPr>
            <w:proofErr w:type="spellStart"/>
            <w:r w:rsidRPr="00D40AD3">
              <w:t>Oxycodone</w:t>
            </w:r>
            <w:proofErr w:type="spellEnd"/>
            <w:r w:rsidRPr="00D40AD3">
              <w:t xml:space="preserve">, </w:t>
            </w:r>
            <w:proofErr w:type="spellStart"/>
            <w:r w:rsidRPr="00D40AD3">
              <w:t>Oxycondonhydrochlorid</w:t>
            </w:r>
            <w:proofErr w:type="spellEnd"/>
            <w:r w:rsidRPr="00D40AD3">
              <w:t xml:space="preserve"> (kapsler), </w:t>
            </w:r>
            <w:proofErr w:type="spellStart"/>
            <w:r w:rsidRPr="00D40AD3">
              <w:t>Oxynorm</w:t>
            </w:r>
            <w:proofErr w:type="spellEnd"/>
            <w:r w:rsidRPr="00D40AD3">
              <w:t>®</w:t>
            </w:r>
          </w:p>
        </w:tc>
        <w:tc>
          <w:tcPr>
            <w:tcW w:w="2835" w:type="dxa"/>
          </w:tcPr>
          <w:p w:rsidR="00E908ED" w:rsidRPr="00D40AD3" w:rsidRDefault="00E908ED" w:rsidP="00820107">
            <w:pPr>
              <w:jc w:val="both"/>
              <w:rPr>
                <w:sz w:val="18"/>
                <w:szCs w:val="18"/>
              </w:rPr>
            </w:pPr>
          </w:p>
        </w:tc>
      </w:tr>
      <w:tr w:rsidR="00E908ED" w:rsidRPr="00D40AD3" w:rsidTr="00E908ED">
        <w:tc>
          <w:tcPr>
            <w:tcW w:w="2444" w:type="dxa"/>
          </w:tcPr>
          <w:p w:rsidR="00E908ED" w:rsidRPr="00D40AD3" w:rsidRDefault="00E908ED" w:rsidP="00820107">
            <w:pPr>
              <w:jc w:val="both"/>
            </w:pPr>
            <w:proofErr w:type="spellStart"/>
            <w:r w:rsidRPr="00D40AD3">
              <w:t>Pethidin</w:t>
            </w:r>
            <w:proofErr w:type="spellEnd"/>
          </w:p>
        </w:tc>
        <w:tc>
          <w:tcPr>
            <w:tcW w:w="4043" w:type="dxa"/>
          </w:tcPr>
          <w:p w:rsidR="00E908ED" w:rsidRPr="00D40AD3" w:rsidRDefault="00E908ED" w:rsidP="00820107">
            <w:pPr>
              <w:jc w:val="both"/>
            </w:pPr>
            <w:r w:rsidRPr="00D40AD3">
              <w:t>Petidin</w:t>
            </w:r>
          </w:p>
        </w:tc>
        <w:tc>
          <w:tcPr>
            <w:tcW w:w="2835" w:type="dxa"/>
          </w:tcPr>
          <w:p w:rsidR="00E908ED" w:rsidRPr="00D40AD3" w:rsidRDefault="00E908ED" w:rsidP="00820107">
            <w:pPr>
              <w:jc w:val="both"/>
              <w:rPr>
                <w:sz w:val="18"/>
                <w:szCs w:val="18"/>
              </w:rPr>
            </w:pPr>
          </w:p>
        </w:tc>
      </w:tr>
      <w:tr w:rsidR="00E908ED" w:rsidRPr="00D40AD3" w:rsidTr="00E908ED">
        <w:tc>
          <w:tcPr>
            <w:tcW w:w="2444" w:type="dxa"/>
          </w:tcPr>
          <w:p w:rsidR="00E908ED" w:rsidRPr="00D40AD3" w:rsidRDefault="00E908ED" w:rsidP="00820107">
            <w:pPr>
              <w:jc w:val="both"/>
            </w:pPr>
            <w:proofErr w:type="spellStart"/>
            <w:r w:rsidRPr="00D40AD3">
              <w:t>Tramadol</w:t>
            </w:r>
            <w:proofErr w:type="spellEnd"/>
          </w:p>
        </w:tc>
        <w:tc>
          <w:tcPr>
            <w:tcW w:w="4043" w:type="dxa"/>
          </w:tcPr>
          <w:p w:rsidR="00E908ED" w:rsidRPr="00D40AD3" w:rsidRDefault="00E908ED" w:rsidP="00820107">
            <w:pPr>
              <w:jc w:val="both"/>
            </w:pPr>
            <w:proofErr w:type="spellStart"/>
            <w:r w:rsidRPr="00D40AD3">
              <w:t>Dolol</w:t>
            </w:r>
            <w:proofErr w:type="spellEnd"/>
            <w:r w:rsidRPr="00D40AD3">
              <w:t xml:space="preserve">® (brusetabletter, kapsler), </w:t>
            </w:r>
            <w:proofErr w:type="spellStart"/>
            <w:r w:rsidRPr="00D40AD3">
              <w:t>Mandolgin</w:t>
            </w:r>
            <w:proofErr w:type="spellEnd"/>
            <w:r w:rsidRPr="00D40AD3">
              <w:t xml:space="preserve">® (brusetabletter, kapsler), </w:t>
            </w:r>
            <w:proofErr w:type="spellStart"/>
            <w:r w:rsidRPr="00D40AD3">
              <w:t>Nobligan</w:t>
            </w:r>
            <w:proofErr w:type="spellEnd"/>
            <w:r w:rsidRPr="00D40AD3">
              <w:t xml:space="preserve">® (kapsler, dråber), </w:t>
            </w:r>
            <w:proofErr w:type="spellStart"/>
            <w:r w:rsidRPr="00D40AD3">
              <w:t>Tadol</w:t>
            </w:r>
            <w:proofErr w:type="spellEnd"/>
            <w:r w:rsidRPr="00D40AD3">
              <w:t xml:space="preserve">, </w:t>
            </w:r>
            <w:proofErr w:type="spellStart"/>
            <w:r w:rsidRPr="00D40AD3">
              <w:t>Tradolan</w:t>
            </w:r>
            <w:proofErr w:type="spellEnd"/>
            <w:r w:rsidRPr="00D40AD3">
              <w:t xml:space="preserve">® (tabletter), </w:t>
            </w:r>
            <w:proofErr w:type="spellStart"/>
            <w:r w:rsidRPr="00D40AD3">
              <w:t>Tramadol</w:t>
            </w:r>
            <w:proofErr w:type="spellEnd"/>
            <w:r w:rsidRPr="00D40AD3">
              <w:t>® (kapsler)</w:t>
            </w:r>
          </w:p>
        </w:tc>
        <w:tc>
          <w:tcPr>
            <w:tcW w:w="2835" w:type="dxa"/>
          </w:tcPr>
          <w:p w:rsidR="00E908ED" w:rsidRPr="00D40AD3" w:rsidRDefault="00E908ED" w:rsidP="00820107">
            <w:pPr>
              <w:jc w:val="both"/>
              <w:rPr>
                <w:sz w:val="18"/>
                <w:szCs w:val="18"/>
              </w:rPr>
            </w:pPr>
          </w:p>
        </w:tc>
      </w:tr>
      <w:tr w:rsidR="00E908ED" w:rsidRPr="00D40AD3" w:rsidTr="00E908ED">
        <w:tc>
          <w:tcPr>
            <w:tcW w:w="9322" w:type="dxa"/>
            <w:gridSpan w:val="3"/>
          </w:tcPr>
          <w:p w:rsidR="00E908ED" w:rsidRPr="00D40AD3" w:rsidRDefault="00E908ED" w:rsidP="0079193C">
            <w:pPr>
              <w:jc w:val="both"/>
            </w:pPr>
            <w:r w:rsidRPr="00D40AD3">
              <w:t>Tabel</w:t>
            </w:r>
            <w:r w:rsidR="0079193C" w:rsidRPr="00D40AD3">
              <w:t>len viser en o</w:t>
            </w:r>
            <w:r w:rsidRPr="00D40AD3">
              <w:t>versigt over kortidsvirkende opiater</w:t>
            </w:r>
            <w:r w:rsidR="0079193C" w:rsidRPr="00D40AD3">
              <w:t>,</w:t>
            </w:r>
            <w:r w:rsidRPr="00D40AD3">
              <w:t xml:space="preserve"> som ikke er forenelig med kørsel. Listen er ikke udtømmende og dækker bl</w:t>
            </w:r>
            <w:r w:rsidR="0079193C" w:rsidRPr="00D40AD3">
              <w:t>andt andet</w:t>
            </w:r>
            <w:r w:rsidRPr="00D40AD3">
              <w:t xml:space="preserve"> ikke alle injektionspræparater og suppositorier (som per definition også er kortidsvirkende).</w:t>
            </w:r>
          </w:p>
        </w:tc>
      </w:tr>
    </w:tbl>
    <w:p w:rsidR="00E908ED" w:rsidRPr="00D40AD3" w:rsidRDefault="00E908ED" w:rsidP="00820107">
      <w:pPr>
        <w:spacing w:line="240" w:lineRule="auto"/>
        <w:jc w:val="both"/>
      </w:pPr>
    </w:p>
    <w:p w:rsidR="00E908ED" w:rsidRPr="00D40AD3" w:rsidRDefault="00E908ED" w:rsidP="00820107">
      <w:pPr>
        <w:spacing w:line="240" w:lineRule="auto"/>
        <w:jc w:val="both"/>
      </w:pPr>
      <w:r w:rsidRPr="00D40AD3">
        <w:t>De korttidsvirkende opiater kan dog ordineres efter behov (</w:t>
      </w:r>
      <w:proofErr w:type="spellStart"/>
      <w:r w:rsidRPr="00D40AD3">
        <w:t>p.n</w:t>
      </w:r>
      <w:proofErr w:type="spellEnd"/>
      <w:r w:rsidRPr="00D40AD3">
        <w:t xml:space="preserve">.), uden at der </w:t>
      </w:r>
      <w:r w:rsidR="0079193C" w:rsidRPr="00D40AD3">
        <w:t xml:space="preserve">bliver udstedt </w:t>
      </w:r>
      <w:r w:rsidRPr="00D40AD3">
        <w:t>kørselsforbud, hvis føreren er instrueret i kun at anvende dem for eksempel til natten, og føreren har forstået, at kørsel ikke må finde sted, så længe vedkommende er under påvirkning af lægemidlet.</w:t>
      </w:r>
    </w:p>
    <w:p w:rsidR="00E908ED" w:rsidRPr="00D40AD3" w:rsidRDefault="00E908ED" w:rsidP="00820107">
      <w:pPr>
        <w:spacing w:line="240" w:lineRule="auto"/>
        <w:jc w:val="both"/>
      </w:pPr>
      <w:r w:rsidRPr="00D40AD3">
        <w:t>Langtidsvirkende opiater (depotpræparater) anses som udgangspunkt</w:t>
      </w:r>
      <w:r w:rsidR="0079193C" w:rsidRPr="00D40AD3">
        <w:t xml:space="preserve"> for</w:t>
      </w:r>
      <w:r w:rsidRPr="00D40AD3">
        <w:t xml:space="preserve"> at være forenelig med bilkørsel. Det forudsætter, at den ordinerende læge har vurderet, at patienten ikke </w:t>
      </w:r>
      <w:r w:rsidR="0079193C" w:rsidRPr="00D40AD3">
        <w:t>er</w:t>
      </w:r>
      <w:r w:rsidRPr="00D40AD3">
        <w:t xml:space="preserve"> kognitivt påvirket af behandlingen og der ikke gives større doser end </w:t>
      </w:r>
      <w:r w:rsidR="0079193C" w:rsidRPr="00D40AD3">
        <w:t>de anførte i nedenstående tabel</w:t>
      </w:r>
      <w:r w:rsidRPr="00D40AD3">
        <w:t>. Det forudsættes endvidere, at der altid sker en konkret vurdering af, at der ikke er andre helbredsmæssige forhold, der taler imod kørsel.</w:t>
      </w:r>
    </w:p>
    <w:tbl>
      <w:tblPr>
        <w:tblStyle w:val="Tabel-Gitter"/>
        <w:tblW w:w="9214" w:type="dxa"/>
        <w:tblInd w:w="108" w:type="dxa"/>
        <w:tblLook w:val="04A0" w:firstRow="1" w:lastRow="0" w:firstColumn="1" w:lastColumn="0" w:noHBand="0" w:noVBand="1"/>
      </w:tblPr>
      <w:tblGrid>
        <w:gridCol w:w="2694"/>
        <w:gridCol w:w="3685"/>
        <w:gridCol w:w="2835"/>
      </w:tblGrid>
      <w:tr w:rsidR="00E908ED" w:rsidRPr="00D40AD3" w:rsidTr="00E908ED">
        <w:tc>
          <w:tcPr>
            <w:tcW w:w="2694" w:type="dxa"/>
            <w:tcBorders>
              <w:top w:val="single" w:sz="8" w:space="0" w:color="auto"/>
              <w:left w:val="single" w:sz="8" w:space="0" w:color="auto"/>
              <w:bottom w:val="single" w:sz="18" w:space="0" w:color="auto"/>
              <w:right w:val="single" w:sz="8" w:space="0" w:color="auto"/>
            </w:tcBorders>
          </w:tcPr>
          <w:p w:rsidR="00E908ED" w:rsidRPr="00D40AD3" w:rsidRDefault="00E908ED" w:rsidP="00820107">
            <w:pPr>
              <w:rPr>
                <w:b/>
              </w:rPr>
            </w:pPr>
            <w:r w:rsidRPr="00D40AD3">
              <w:rPr>
                <w:b/>
              </w:rPr>
              <w:t>Generisk navn</w:t>
            </w:r>
          </w:p>
        </w:tc>
        <w:tc>
          <w:tcPr>
            <w:tcW w:w="3685" w:type="dxa"/>
            <w:tcBorders>
              <w:top w:val="single" w:sz="8" w:space="0" w:color="auto"/>
              <w:left w:val="single" w:sz="8" w:space="0" w:color="auto"/>
              <w:bottom w:val="single" w:sz="18" w:space="0" w:color="auto"/>
              <w:right w:val="single" w:sz="8" w:space="0" w:color="auto"/>
            </w:tcBorders>
          </w:tcPr>
          <w:p w:rsidR="00E908ED" w:rsidRPr="00D40AD3" w:rsidRDefault="00E908ED" w:rsidP="00820107">
            <w:pPr>
              <w:rPr>
                <w:b/>
              </w:rPr>
            </w:pPr>
            <w:r w:rsidRPr="00D40AD3">
              <w:rPr>
                <w:b/>
              </w:rPr>
              <w:t>Handelsnavne</w:t>
            </w:r>
          </w:p>
        </w:tc>
        <w:tc>
          <w:tcPr>
            <w:tcW w:w="2835" w:type="dxa"/>
            <w:tcBorders>
              <w:top w:val="single" w:sz="8" w:space="0" w:color="auto"/>
              <w:left w:val="single" w:sz="8" w:space="0" w:color="auto"/>
              <w:bottom w:val="single" w:sz="18" w:space="0" w:color="auto"/>
              <w:right w:val="single" w:sz="8" w:space="0" w:color="auto"/>
            </w:tcBorders>
          </w:tcPr>
          <w:p w:rsidR="00E908ED" w:rsidRPr="00D40AD3" w:rsidRDefault="00E908ED" w:rsidP="00820107">
            <w:pPr>
              <w:spacing w:after="200"/>
              <w:rPr>
                <w:b/>
              </w:rPr>
            </w:pPr>
            <w:r w:rsidRPr="00D40AD3">
              <w:rPr>
                <w:b/>
              </w:rPr>
              <w:t>Absolut maksimal døgndosis (mg) for kørekort</w:t>
            </w:r>
          </w:p>
        </w:tc>
      </w:tr>
      <w:tr w:rsidR="00E908ED" w:rsidRPr="00D40AD3" w:rsidTr="00E908ED">
        <w:tc>
          <w:tcPr>
            <w:tcW w:w="2694" w:type="dxa"/>
            <w:tcBorders>
              <w:top w:val="single" w:sz="18" w:space="0" w:color="auto"/>
            </w:tcBorders>
          </w:tcPr>
          <w:p w:rsidR="00E908ED" w:rsidRPr="00D40AD3" w:rsidRDefault="00E908ED" w:rsidP="00820107">
            <w:pPr>
              <w:spacing w:after="200"/>
            </w:pPr>
            <w:proofErr w:type="spellStart"/>
            <w:r w:rsidRPr="00D40AD3">
              <w:t>Hydromorphon</w:t>
            </w:r>
            <w:proofErr w:type="spellEnd"/>
            <w:r w:rsidRPr="00D40AD3">
              <w:t xml:space="preserve"> depotpræparater</w:t>
            </w:r>
          </w:p>
        </w:tc>
        <w:tc>
          <w:tcPr>
            <w:tcW w:w="3685" w:type="dxa"/>
            <w:tcBorders>
              <w:top w:val="single" w:sz="18" w:space="0" w:color="auto"/>
            </w:tcBorders>
          </w:tcPr>
          <w:p w:rsidR="00E908ED" w:rsidRPr="00D40AD3" w:rsidRDefault="00E908ED" w:rsidP="00820107">
            <w:proofErr w:type="spellStart"/>
            <w:r w:rsidRPr="00D40AD3">
              <w:t>Jurniasta</w:t>
            </w:r>
            <w:proofErr w:type="spellEnd"/>
            <w:r w:rsidRPr="00D40AD3">
              <w:t xml:space="preserve">, </w:t>
            </w:r>
            <w:proofErr w:type="spellStart"/>
            <w:r w:rsidRPr="00D40AD3">
              <w:t>Palladon</w:t>
            </w:r>
            <w:proofErr w:type="spellEnd"/>
            <w:r w:rsidRPr="00D40AD3">
              <w:t>® (depotkapsler)</w:t>
            </w:r>
          </w:p>
        </w:tc>
        <w:tc>
          <w:tcPr>
            <w:tcW w:w="2835" w:type="dxa"/>
            <w:tcBorders>
              <w:top w:val="single" w:sz="18" w:space="0" w:color="auto"/>
            </w:tcBorders>
          </w:tcPr>
          <w:p w:rsidR="00E908ED" w:rsidRPr="00D40AD3" w:rsidRDefault="00E908ED" w:rsidP="00820107">
            <w:pPr>
              <w:spacing w:after="200"/>
            </w:pPr>
            <w:r w:rsidRPr="00D40AD3">
              <w:t>32 mg.</w:t>
            </w:r>
          </w:p>
        </w:tc>
      </w:tr>
      <w:tr w:rsidR="00E908ED" w:rsidRPr="00D40AD3" w:rsidTr="00E908ED">
        <w:tc>
          <w:tcPr>
            <w:tcW w:w="2694" w:type="dxa"/>
          </w:tcPr>
          <w:p w:rsidR="00E908ED" w:rsidRPr="00D40AD3" w:rsidRDefault="00E908ED" w:rsidP="00820107">
            <w:pPr>
              <w:spacing w:after="200"/>
            </w:pPr>
            <w:proofErr w:type="spellStart"/>
            <w:r w:rsidRPr="00D40AD3">
              <w:t>Fentanylplaster</w:t>
            </w:r>
            <w:proofErr w:type="spellEnd"/>
          </w:p>
        </w:tc>
        <w:tc>
          <w:tcPr>
            <w:tcW w:w="3685" w:type="dxa"/>
          </w:tcPr>
          <w:p w:rsidR="00E908ED" w:rsidRPr="00D40AD3" w:rsidRDefault="00E908ED" w:rsidP="00820107">
            <w:proofErr w:type="spellStart"/>
            <w:r w:rsidRPr="00D40AD3">
              <w:t>Durogesic</w:t>
            </w:r>
            <w:proofErr w:type="spellEnd"/>
            <w:r w:rsidRPr="00D40AD3">
              <w:t xml:space="preserve">®, </w:t>
            </w:r>
            <w:proofErr w:type="spellStart"/>
            <w:r w:rsidRPr="00D40AD3">
              <w:t>Fentanyl</w:t>
            </w:r>
            <w:proofErr w:type="spellEnd"/>
            <w:r w:rsidRPr="00D40AD3">
              <w:t xml:space="preserve">, </w:t>
            </w:r>
            <w:proofErr w:type="spellStart"/>
            <w:r w:rsidRPr="00D40AD3">
              <w:t>Matrifen</w:t>
            </w:r>
            <w:proofErr w:type="spellEnd"/>
            <w:r w:rsidRPr="00D40AD3">
              <w:t>®</w:t>
            </w:r>
          </w:p>
        </w:tc>
        <w:tc>
          <w:tcPr>
            <w:tcW w:w="2835" w:type="dxa"/>
          </w:tcPr>
          <w:p w:rsidR="00E908ED" w:rsidRPr="00D40AD3" w:rsidRDefault="00E908ED" w:rsidP="00820107">
            <w:pPr>
              <w:spacing w:after="200"/>
            </w:pPr>
            <w:r w:rsidRPr="00D40AD3">
              <w:t>100 mikrogram/time</w:t>
            </w:r>
          </w:p>
        </w:tc>
      </w:tr>
      <w:tr w:rsidR="00E908ED" w:rsidRPr="00D40AD3" w:rsidTr="00E908ED">
        <w:tc>
          <w:tcPr>
            <w:tcW w:w="2694" w:type="dxa"/>
          </w:tcPr>
          <w:p w:rsidR="00E908ED" w:rsidRPr="00D40AD3" w:rsidRDefault="00E908ED" w:rsidP="00820107">
            <w:pPr>
              <w:spacing w:after="200"/>
            </w:pPr>
            <w:r w:rsidRPr="00D40AD3">
              <w:t>Metadon</w:t>
            </w:r>
          </w:p>
        </w:tc>
        <w:tc>
          <w:tcPr>
            <w:tcW w:w="3685" w:type="dxa"/>
          </w:tcPr>
          <w:p w:rsidR="00E908ED" w:rsidRPr="00D40AD3" w:rsidRDefault="00E908ED" w:rsidP="00820107">
            <w:r w:rsidRPr="00D40AD3">
              <w:t>Metadon</w:t>
            </w:r>
          </w:p>
        </w:tc>
        <w:tc>
          <w:tcPr>
            <w:tcW w:w="2835" w:type="dxa"/>
          </w:tcPr>
          <w:p w:rsidR="00E908ED" w:rsidRPr="00D40AD3" w:rsidRDefault="00E908ED" w:rsidP="00820107">
            <w:pPr>
              <w:spacing w:after="200"/>
            </w:pPr>
            <w:r w:rsidRPr="00D40AD3">
              <w:t>120 mg.</w:t>
            </w:r>
          </w:p>
        </w:tc>
      </w:tr>
      <w:tr w:rsidR="00E908ED" w:rsidRPr="00D40AD3" w:rsidTr="00E908ED">
        <w:tc>
          <w:tcPr>
            <w:tcW w:w="2694" w:type="dxa"/>
          </w:tcPr>
          <w:p w:rsidR="00E908ED" w:rsidRPr="00D40AD3" w:rsidRDefault="00E908ED" w:rsidP="00820107">
            <w:pPr>
              <w:spacing w:after="200"/>
            </w:pPr>
            <w:r w:rsidRPr="00D40AD3">
              <w:t>Morfin depotpræparater</w:t>
            </w:r>
          </w:p>
        </w:tc>
        <w:tc>
          <w:tcPr>
            <w:tcW w:w="3685" w:type="dxa"/>
          </w:tcPr>
          <w:p w:rsidR="00E908ED" w:rsidRPr="00D40AD3" w:rsidRDefault="00E908ED" w:rsidP="00820107">
            <w:pPr>
              <w:rPr>
                <w:lang w:val="en-US"/>
              </w:rPr>
            </w:pPr>
            <w:proofErr w:type="spellStart"/>
            <w:r w:rsidRPr="00D40AD3">
              <w:rPr>
                <w:lang w:val="en-US"/>
              </w:rPr>
              <w:t>Morfin</w:t>
            </w:r>
            <w:proofErr w:type="spellEnd"/>
            <w:r w:rsidRPr="00D40AD3">
              <w:rPr>
                <w:lang w:val="en-US"/>
              </w:rPr>
              <w:t xml:space="preserve">, </w:t>
            </w:r>
            <w:proofErr w:type="spellStart"/>
            <w:r w:rsidRPr="00D40AD3">
              <w:rPr>
                <w:lang w:val="en-US"/>
              </w:rPr>
              <w:t>Malfin</w:t>
            </w:r>
            <w:proofErr w:type="spellEnd"/>
            <w:r w:rsidRPr="00D40AD3">
              <w:rPr>
                <w:lang w:val="en-US"/>
              </w:rPr>
              <w:t xml:space="preserve">, </w:t>
            </w:r>
            <w:proofErr w:type="spellStart"/>
            <w:r w:rsidRPr="00D40AD3">
              <w:rPr>
                <w:lang w:val="en-US"/>
              </w:rPr>
              <w:t>Doltard</w:t>
            </w:r>
            <w:proofErr w:type="spellEnd"/>
            <w:r w:rsidRPr="00D40AD3">
              <w:rPr>
                <w:lang w:val="en-US"/>
              </w:rPr>
              <w:t xml:space="preserve">®, </w:t>
            </w:r>
            <w:proofErr w:type="spellStart"/>
            <w:r w:rsidRPr="00D40AD3">
              <w:rPr>
                <w:lang w:val="en-US"/>
              </w:rPr>
              <w:t>Depolan</w:t>
            </w:r>
            <w:proofErr w:type="spellEnd"/>
            <w:r w:rsidRPr="00D40AD3">
              <w:rPr>
                <w:lang w:val="en-US"/>
              </w:rPr>
              <w:t xml:space="preserve">®, </w:t>
            </w:r>
            <w:proofErr w:type="spellStart"/>
            <w:r w:rsidRPr="00D40AD3">
              <w:rPr>
                <w:lang w:val="en-US"/>
              </w:rPr>
              <w:t>Contalgin</w:t>
            </w:r>
            <w:proofErr w:type="spellEnd"/>
          </w:p>
        </w:tc>
        <w:tc>
          <w:tcPr>
            <w:tcW w:w="2835" w:type="dxa"/>
          </w:tcPr>
          <w:p w:rsidR="00E908ED" w:rsidRPr="00D40AD3" w:rsidRDefault="00E908ED" w:rsidP="00820107">
            <w:pPr>
              <w:spacing w:after="200"/>
            </w:pPr>
            <w:r w:rsidRPr="00D40AD3">
              <w:t>360 mg.</w:t>
            </w:r>
          </w:p>
        </w:tc>
      </w:tr>
      <w:tr w:rsidR="00E908ED" w:rsidRPr="00D40AD3" w:rsidTr="00E908ED">
        <w:tc>
          <w:tcPr>
            <w:tcW w:w="2694" w:type="dxa"/>
          </w:tcPr>
          <w:p w:rsidR="00E908ED" w:rsidRPr="00D40AD3" w:rsidRDefault="00E908ED" w:rsidP="00820107">
            <w:pPr>
              <w:spacing w:after="200"/>
            </w:pPr>
            <w:proofErr w:type="spellStart"/>
            <w:r w:rsidRPr="00D40AD3">
              <w:t>Oxycodon</w:t>
            </w:r>
            <w:proofErr w:type="spellEnd"/>
            <w:r w:rsidRPr="00D40AD3">
              <w:t xml:space="preserve"> depotpræparater</w:t>
            </w:r>
          </w:p>
        </w:tc>
        <w:tc>
          <w:tcPr>
            <w:tcW w:w="3685" w:type="dxa"/>
          </w:tcPr>
          <w:p w:rsidR="00E908ED" w:rsidRPr="00D40AD3" w:rsidRDefault="00E908ED" w:rsidP="00820107">
            <w:pPr>
              <w:rPr>
                <w:lang w:val="en-US"/>
              </w:rPr>
            </w:pPr>
            <w:proofErr w:type="spellStart"/>
            <w:r w:rsidRPr="00D40AD3">
              <w:rPr>
                <w:lang w:val="en-US"/>
              </w:rPr>
              <w:t>Orionox</w:t>
            </w:r>
            <w:proofErr w:type="spellEnd"/>
            <w:r w:rsidRPr="00D40AD3">
              <w:rPr>
                <w:lang w:val="en-US"/>
              </w:rPr>
              <w:t xml:space="preserve">, Oxycodone Depot, </w:t>
            </w:r>
            <w:proofErr w:type="spellStart"/>
            <w:r w:rsidRPr="00D40AD3">
              <w:rPr>
                <w:lang w:val="en-US"/>
              </w:rPr>
              <w:t>Oxycodonhydrochlorid</w:t>
            </w:r>
            <w:proofErr w:type="spellEnd"/>
            <w:r w:rsidRPr="00D40AD3">
              <w:rPr>
                <w:lang w:val="en-US"/>
              </w:rPr>
              <w:t xml:space="preserve"> (</w:t>
            </w:r>
            <w:proofErr w:type="spellStart"/>
            <w:r w:rsidRPr="00D40AD3">
              <w:rPr>
                <w:lang w:val="en-US"/>
              </w:rPr>
              <w:t>depotabletter</w:t>
            </w:r>
            <w:proofErr w:type="spellEnd"/>
            <w:r w:rsidRPr="00D40AD3">
              <w:rPr>
                <w:lang w:val="en-US"/>
              </w:rPr>
              <w:t xml:space="preserve">), OxyContin®, </w:t>
            </w:r>
            <w:proofErr w:type="spellStart"/>
            <w:r w:rsidRPr="00D40AD3">
              <w:rPr>
                <w:lang w:val="en-US"/>
              </w:rPr>
              <w:t>Reltebon</w:t>
            </w:r>
            <w:proofErr w:type="spellEnd"/>
            <w:r w:rsidRPr="00D40AD3">
              <w:rPr>
                <w:lang w:val="en-US"/>
              </w:rPr>
              <w:t xml:space="preserve"> Depot, </w:t>
            </w:r>
            <w:proofErr w:type="spellStart"/>
            <w:r w:rsidRPr="00D40AD3">
              <w:rPr>
                <w:lang w:val="en-US"/>
              </w:rPr>
              <w:t>Targin</w:t>
            </w:r>
            <w:proofErr w:type="spellEnd"/>
            <w:r w:rsidRPr="00D40AD3">
              <w:rPr>
                <w:lang w:val="en-US"/>
              </w:rPr>
              <w:t xml:space="preserve">, </w:t>
            </w:r>
            <w:proofErr w:type="spellStart"/>
            <w:r w:rsidRPr="00D40AD3">
              <w:rPr>
                <w:lang w:val="en-US"/>
              </w:rPr>
              <w:t>komb</w:t>
            </w:r>
            <w:proofErr w:type="spellEnd"/>
            <w:r w:rsidRPr="00D40AD3">
              <w:rPr>
                <w:lang w:val="en-US"/>
              </w:rPr>
              <w:t>.</w:t>
            </w:r>
          </w:p>
        </w:tc>
        <w:tc>
          <w:tcPr>
            <w:tcW w:w="2835" w:type="dxa"/>
          </w:tcPr>
          <w:p w:rsidR="00E908ED" w:rsidRPr="00D40AD3" w:rsidRDefault="00E908ED" w:rsidP="00820107">
            <w:pPr>
              <w:spacing w:after="200"/>
            </w:pPr>
            <w:r w:rsidRPr="00D40AD3">
              <w:t>110 mg.</w:t>
            </w:r>
          </w:p>
        </w:tc>
      </w:tr>
      <w:tr w:rsidR="00E908ED" w:rsidRPr="00D40AD3" w:rsidTr="00E908ED">
        <w:tc>
          <w:tcPr>
            <w:tcW w:w="2694" w:type="dxa"/>
          </w:tcPr>
          <w:p w:rsidR="00E908ED" w:rsidRPr="00D40AD3" w:rsidRDefault="00E908ED" w:rsidP="00820107">
            <w:pPr>
              <w:spacing w:after="200"/>
            </w:pPr>
            <w:proofErr w:type="spellStart"/>
            <w:r w:rsidRPr="00D40AD3">
              <w:t>Tramadol</w:t>
            </w:r>
            <w:proofErr w:type="spellEnd"/>
            <w:r w:rsidRPr="00D40AD3">
              <w:t xml:space="preserve"> depotpræparater</w:t>
            </w:r>
          </w:p>
        </w:tc>
        <w:tc>
          <w:tcPr>
            <w:tcW w:w="3685" w:type="dxa"/>
          </w:tcPr>
          <w:p w:rsidR="00E908ED" w:rsidRPr="00D40AD3" w:rsidRDefault="00E908ED" w:rsidP="00820107">
            <w:pPr>
              <w:rPr>
                <w:lang w:val="en-US"/>
              </w:rPr>
            </w:pPr>
            <w:proofErr w:type="spellStart"/>
            <w:r w:rsidRPr="00D40AD3">
              <w:rPr>
                <w:lang w:val="en-US"/>
              </w:rPr>
              <w:t>Adamon</w:t>
            </w:r>
            <w:proofErr w:type="spellEnd"/>
            <w:r w:rsidRPr="00D40AD3">
              <w:rPr>
                <w:lang w:val="en-US"/>
              </w:rPr>
              <w:t xml:space="preserve"> SR, </w:t>
            </w:r>
            <w:proofErr w:type="spellStart"/>
            <w:r w:rsidRPr="00D40AD3">
              <w:rPr>
                <w:lang w:val="en-US"/>
              </w:rPr>
              <w:t>Dolatramyl</w:t>
            </w:r>
            <w:proofErr w:type="spellEnd"/>
            <w:r w:rsidRPr="00D40AD3">
              <w:rPr>
                <w:lang w:val="en-US"/>
              </w:rPr>
              <w:t xml:space="preserve">, </w:t>
            </w:r>
            <w:proofErr w:type="spellStart"/>
            <w:r w:rsidRPr="00D40AD3">
              <w:rPr>
                <w:lang w:val="en-US"/>
              </w:rPr>
              <w:t>Dolol</w:t>
            </w:r>
            <w:proofErr w:type="spellEnd"/>
            <w:r w:rsidRPr="00D40AD3">
              <w:rPr>
                <w:lang w:val="en-US"/>
              </w:rPr>
              <w:t>® (</w:t>
            </w:r>
            <w:proofErr w:type="spellStart"/>
            <w:r w:rsidRPr="00D40AD3">
              <w:rPr>
                <w:lang w:val="en-US"/>
              </w:rPr>
              <w:t>depotkapsler</w:t>
            </w:r>
            <w:proofErr w:type="spellEnd"/>
            <w:r w:rsidRPr="00D40AD3">
              <w:rPr>
                <w:lang w:val="en-US"/>
              </w:rPr>
              <w:t xml:space="preserve">), </w:t>
            </w:r>
            <w:proofErr w:type="spellStart"/>
            <w:r w:rsidRPr="00D40AD3">
              <w:rPr>
                <w:lang w:val="en-US"/>
              </w:rPr>
              <w:t>Gemadol</w:t>
            </w:r>
            <w:proofErr w:type="spellEnd"/>
            <w:r w:rsidRPr="00D40AD3">
              <w:rPr>
                <w:lang w:val="en-US"/>
              </w:rPr>
              <w:t xml:space="preserve">® Retard, </w:t>
            </w:r>
            <w:proofErr w:type="spellStart"/>
            <w:r w:rsidRPr="00D40AD3">
              <w:rPr>
                <w:lang w:val="en-US"/>
              </w:rPr>
              <w:t>Mandolgin</w:t>
            </w:r>
            <w:proofErr w:type="spellEnd"/>
            <w:r w:rsidRPr="00D40AD3">
              <w:rPr>
                <w:lang w:val="en-US"/>
              </w:rPr>
              <w:t>® (</w:t>
            </w:r>
            <w:proofErr w:type="spellStart"/>
            <w:r w:rsidRPr="00D40AD3">
              <w:rPr>
                <w:lang w:val="en-US"/>
              </w:rPr>
              <w:t>deportabletter</w:t>
            </w:r>
            <w:proofErr w:type="spellEnd"/>
            <w:r w:rsidRPr="00D40AD3">
              <w:rPr>
                <w:lang w:val="en-US"/>
              </w:rPr>
              <w:t xml:space="preserve">), </w:t>
            </w:r>
            <w:proofErr w:type="spellStart"/>
            <w:r w:rsidRPr="00D40AD3">
              <w:rPr>
                <w:lang w:val="en-US"/>
              </w:rPr>
              <w:t>Nobligan</w:t>
            </w:r>
            <w:proofErr w:type="spellEnd"/>
            <w:r w:rsidRPr="00D40AD3">
              <w:rPr>
                <w:lang w:val="en-US"/>
              </w:rPr>
              <w:t>® (</w:t>
            </w:r>
            <w:proofErr w:type="spellStart"/>
            <w:r w:rsidRPr="00D40AD3">
              <w:rPr>
                <w:lang w:val="en-US"/>
              </w:rPr>
              <w:t>depottabletter</w:t>
            </w:r>
            <w:proofErr w:type="spellEnd"/>
            <w:r w:rsidRPr="00D40AD3">
              <w:rPr>
                <w:lang w:val="en-US"/>
              </w:rPr>
              <w:t xml:space="preserve">), </w:t>
            </w:r>
            <w:proofErr w:type="spellStart"/>
            <w:r w:rsidRPr="00D40AD3">
              <w:rPr>
                <w:lang w:val="en-US"/>
              </w:rPr>
              <w:t>Tradolan</w:t>
            </w:r>
            <w:proofErr w:type="spellEnd"/>
            <w:r w:rsidRPr="00D40AD3">
              <w:rPr>
                <w:lang w:val="en-US"/>
              </w:rPr>
              <w:t>® (</w:t>
            </w:r>
            <w:proofErr w:type="spellStart"/>
            <w:r w:rsidRPr="00D40AD3">
              <w:rPr>
                <w:lang w:val="en-US"/>
              </w:rPr>
              <w:t>depottabletter</w:t>
            </w:r>
            <w:proofErr w:type="spellEnd"/>
            <w:r w:rsidRPr="00D40AD3">
              <w:rPr>
                <w:lang w:val="en-US"/>
              </w:rPr>
              <w:t xml:space="preserve">), Tramadol Retard </w:t>
            </w:r>
          </w:p>
        </w:tc>
        <w:tc>
          <w:tcPr>
            <w:tcW w:w="2835" w:type="dxa"/>
          </w:tcPr>
          <w:p w:rsidR="00E908ED" w:rsidRPr="00D40AD3" w:rsidRDefault="00E908ED" w:rsidP="00820107">
            <w:pPr>
              <w:spacing w:after="200"/>
            </w:pPr>
            <w:r w:rsidRPr="00D40AD3">
              <w:t>400 mg.</w:t>
            </w:r>
          </w:p>
        </w:tc>
      </w:tr>
      <w:tr w:rsidR="00E908ED" w:rsidRPr="00D40AD3" w:rsidTr="00E908ED">
        <w:tc>
          <w:tcPr>
            <w:tcW w:w="2694" w:type="dxa"/>
          </w:tcPr>
          <w:p w:rsidR="00E908ED" w:rsidRPr="00D40AD3" w:rsidRDefault="00E908ED" w:rsidP="00820107">
            <w:pPr>
              <w:spacing w:after="200"/>
            </w:pPr>
            <w:proofErr w:type="spellStart"/>
            <w:r w:rsidRPr="00D40AD3">
              <w:t>Buprenorphin</w:t>
            </w:r>
            <w:proofErr w:type="spellEnd"/>
            <w:r w:rsidRPr="00D40AD3">
              <w:t xml:space="preserve"> </w:t>
            </w:r>
            <w:proofErr w:type="spellStart"/>
            <w:r w:rsidRPr="00D40AD3">
              <w:t>sublinguale</w:t>
            </w:r>
            <w:proofErr w:type="spellEnd"/>
            <w:r w:rsidRPr="00D40AD3">
              <w:t xml:space="preserve"> </w:t>
            </w:r>
            <w:proofErr w:type="spellStart"/>
            <w:r w:rsidRPr="00D40AD3">
              <w:t>resoribletter</w:t>
            </w:r>
            <w:proofErr w:type="spellEnd"/>
          </w:p>
        </w:tc>
        <w:tc>
          <w:tcPr>
            <w:tcW w:w="3685" w:type="dxa"/>
          </w:tcPr>
          <w:p w:rsidR="00E908ED" w:rsidRPr="00D40AD3" w:rsidRDefault="00E908ED" w:rsidP="00820107">
            <w:pPr>
              <w:rPr>
                <w:lang w:val="en-US"/>
              </w:rPr>
            </w:pPr>
            <w:proofErr w:type="spellStart"/>
            <w:r w:rsidRPr="00D40AD3">
              <w:rPr>
                <w:lang w:val="en-US"/>
              </w:rPr>
              <w:t>Buprenorphin</w:t>
            </w:r>
            <w:proofErr w:type="spellEnd"/>
            <w:r w:rsidRPr="00D40AD3">
              <w:rPr>
                <w:lang w:val="en-US"/>
              </w:rPr>
              <w:t xml:space="preserve">, </w:t>
            </w:r>
            <w:proofErr w:type="spellStart"/>
            <w:r w:rsidRPr="00D40AD3">
              <w:rPr>
                <w:lang w:val="en-US"/>
              </w:rPr>
              <w:t>Norvipren</w:t>
            </w:r>
            <w:proofErr w:type="spellEnd"/>
            <w:r w:rsidRPr="00D40AD3">
              <w:rPr>
                <w:lang w:val="en-US"/>
              </w:rPr>
              <w:t xml:space="preserve">, </w:t>
            </w:r>
            <w:proofErr w:type="spellStart"/>
            <w:r w:rsidRPr="00D40AD3">
              <w:rPr>
                <w:lang w:val="en-US"/>
              </w:rPr>
              <w:t>Suboxone</w:t>
            </w:r>
            <w:proofErr w:type="spellEnd"/>
            <w:r w:rsidRPr="00D40AD3">
              <w:rPr>
                <w:lang w:val="en-US"/>
              </w:rPr>
              <w:t xml:space="preserve">®, </w:t>
            </w:r>
            <w:proofErr w:type="spellStart"/>
            <w:r w:rsidRPr="00D40AD3">
              <w:rPr>
                <w:lang w:val="en-US"/>
              </w:rPr>
              <w:t>Subutex</w:t>
            </w:r>
            <w:proofErr w:type="spellEnd"/>
            <w:r w:rsidRPr="00D40AD3">
              <w:rPr>
                <w:lang w:val="en-US"/>
              </w:rPr>
              <w:t xml:space="preserve">®, </w:t>
            </w:r>
            <w:proofErr w:type="spellStart"/>
            <w:r w:rsidRPr="00D40AD3">
              <w:rPr>
                <w:lang w:val="en-US"/>
              </w:rPr>
              <w:t>Temgesic</w:t>
            </w:r>
            <w:proofErr w:type="spellEnd"/>
            <w:r w:rsidRPr="00D40AD3">
              <w:rPr>
                <w:lang w:val="en-US"/>
              </w:rPr>
              <w:t>®</w:t>
            </w:r>
          </w:p>
        </w:tc>
        <w:tc>
          <w:tcPr>
            <w:tcW w:w="2835" w:type="dxa"/>
          </w:tcPr>
          <w:p w:rsidR="00E908ED" w:rsidRPr="00D40AD3" w:rsidRDefault="00E908ED" w:rsidP="00820107">
            <w:pPr>
              <w:spacing w:after="200"/>
            </w:pPr>
            <w:r w:rsidRPr="00D40AD3">
              <w:t>Der er ikke fastlagt en øvre grænse.</w:t>
            </w:r>
          </w:p>
        </w:tc>
      </w:tr>
      <w:tr w:rsidR="00E908ED" w:rsidRPr="00D40AD3" w:rsidTr="00E908ED">
        <w:tc>
          <w:tcPr>
            <w:tcW w:w="2694" w:type="dxa"/>
          </w:tcPr>
          <w:p w:rsidR="00E908ED" w:rsidRPr="00D40AD3" w:rsidRDefault="00E908ED" w:rsidP="00820107">
            <w:proofErr w:type="spellStart"/>
            <w:r w:rsidRPr="00D40AD3">
              <w:t>Buprenorphin</w:t>
            </w:r>
            <w:proofErr w:type="spellEnd"/>
            <w:r w:rsidRPr="00D40AD3">
              <w:t xml:space="preserve"> depotplastre</w:t>
            </w:r>
          </w:p>
        </w:tc>
        <w:tc>
          <w:tcPr>
            <w:tcW w:w="3685" w:type="dxa"/>
          </w:tcPr>
          <w:p w:rsidR="00E908ED" w:rsidRPr="00D40AD3" w:rsidRDefault="00E908ED" w:rsidP="00820107">
            <w:proofErr w:type="spellStart"/>
            <w:r w:rsidRPr="00D40AD3">
              <w:t>Buprefarm</w:t>
            </w:r>
            <w:proofErr w:type="spellEnd"/>
            <w:r w:rsidRPr="00D40AD3">
              <w:t xml:space="preserve">, </w:t>
            </w:r>
            <w:proofErr w:type="spellStart"/>
            <w:r w:rsidRPr="00D40AD3">
              <w:t>Buprenorphine</w:t>
            </w:r>
            <w:proofErr w:type="spellEnd"/>
            <w:r w:rsidRPr="00D40AD3">
              <w:t xml:space="preserve">, </w:t>
            </w:r>
            <w:proofErr w:type="spellStart"/>
            <w:r w:rsidRPr="00D40AD3">
              <w:t>Norspan</w:t>
            </w:r>
            <w:proofErr w:type="spellEnd"/>
            <w:r w:rsidRPr="00D40AD3">
              <w:t xml:space="preserve">, </w:t>
            </w:r>
            <w:proofErr w:type="spellStart"/>
            <w:r w:rsidRPr="00D40AD3">
              <w:t>Transtec</w:t>
            </w:r>
            <w:proofErr w:type="spellEnd"/>
          </w:p>
        </w:tc>
        <w:tc>
          <w:tcPr>
            <w:tcW w:w="2835" w:type="dxa"/>
          </w:tcPr>
          <w:p w:rsidR="00E908ED" w:rsidRPr="00D40AD3" w:rsidRDefault="00E908ED" w:rsidP="00820107">
            <w:r w:rsidRPr="00D40AD3">
              <w:t>Der er ikke fastlagt en øvre grænse.</w:t>
            </w:r>
          </w:p>
        </w:tc>
      </w:tr>
      <w:tr w:rsidR="00E908ED" w:rsidRPr="00D40AD3" w:rsidTr="00E908ED">
        <w:tc>
          <w:tcPr>
            <w:tcW w:w="9214" w:type="dxa"/>
            <w:gridSpan w:val="3"/>
          </w:tcPr>
          <w:p w:rsidR="00E908ED" w:rsidRPr="00D40AD3" w:rsidRDefault="00E908ED" w:rsidP="0079193C">
            <w:r w:rsidRPr="00D40AD3">
              <w:lastRenderedPageBreak/>
              <w:t>Tabel</w:t>
            </w:r>
            <w:r w:rsidR="0079193C" w:rsidRPr="00D40AD3">
              <w:t>len viser en o</w:t>
            </w:r>
            <w:r w:rsidRPr="00D40AD3">
              <w:t>versigt over depotpræparater. Der er angivet en absolut maksimal døgndosis (mg) for kørekort.</w:t>
            </w:r>
          </w:p>
        </w:tc>
      </w:tr>
    </w:tbl>
    <w:p w:rsidR="00E908ED" w:rsidRPr="00D40AD3" w:rsidRDefault="00E908ED" w:rsidP="00820107">
      <w:pPr>
        <w:spacing w:line="240" w:lineRule="auto"/>
        <w:rPr>
          <w:u w:val="single"/>
        </w:rPr>
      </w:pPr>
    </w:p>
    <w:p w:rsidR="00E908ED" w:rsidRPr="00D40AD3" w:rsidRDefault="00E908ED" w:rsidP="00A63939">
      <w:pPr>
        <w:spacing w:line="240" w:lineRule="auto"/>
        <w:jc w:val="both"/>
      </w:pPr>
      <w:r w:rsidRPr="00D40AD3">
        <w:t xml:space="preserve">Der bør være særlig opmærksomhed på førere med kørekort til </w:t>
      </w:r>
      <w:r w:rsidR="00A603D2" w:rsidRPr="00D40AD3">
        <w:t>Gruppe</w:t>
      </w:r>
      <w:r w:rsidRPr="00D40AD3">
        <w:t xml:space="preserve"> 2. Førere af store køretøjer bør som udgangspunkt ikke køre store køretøjer under påvirkning af stærkt smertestillende medicin på grund af de særligt store risici, der er ved de tunge køretøjer. Det </w:t>
      </w:r>
      <w:r w:rsidR="00A63939" w:rsidRPr="00D40AD3">
        <w:t xml:space="preserve">er ikke acceptabelt </w:t>
      </w:r>
      <w:r w:rsidRPr="00D40AD3">
        <w:t>at føre køretøjer, som kræver kørekort til erhvervsmæssig personbefordring (Erhverv B og Erhverv D, taxa og kommerciel buskørsel).  Den ordinerende læge bør af hensyn til trafiksikkerheden generelt være restriktiv på dette område.</w:t>
      </w:r>
    </w:p>
    <w:p w:rsidR="00E908ED" w:rsidRPr="00D40AD3" w:rsidRDefault="00E908ED" w:rsidP="00820107">
      <w:pPr>
        <w:spacing w:line="240" w:lineRule="auto"/>
        <w:rPr>
          <w:u w:val="single"/>
        </w:rPr>
      </w:pPr>
      <w:r w:rsidRPr="00D40AD3">
        <w:rPr>
          <w:u w:val="single"/>
        </w:rPr>
        <w:t>Krav ved udstedelse og fornyelse af kørekort</w:t>
      </w:r>
    </w:p>
    <w:p w:rsidR="00E908ED" w:rsidRPr="00D40AD3" w:rsidRDefault="00E908ED" w:rsidP="00820107">
      <w:pPr>
        <w:spacing w:line="240" w:lineRule="auto"/>
        <w:jc w:val="both"/>
      </w:pPr>
      <w:r w:rsidRPr="00D40AD3">
        <w:t xml:space="preserve">Udstedelse og fornyelse af kørekort til patienter, der er i behandling med stærke smertestillende midler sker efter samme retningslinjer som nævnt i afsnittet ”Lægeligt kørselsforbud”. </w:t>
      </w:r>
    </w:p>
    <w:p w:rsidR="00E908ED" w:rsidRPr="00D40AD3" w:rsidRDefault="00E908ED" w:rsidP="00820107">
      <w:pPr>
        <w:spacing w:line="240" w:lineRule="auto"/>
        <w:jc w:val="both"/>
        <w:rPr>
          <w:i/>
        </w:rPr>
      </w:pPr>
      <w:r w:rsidRPr="00D40AD3">
        <w:rPr>
          <w:i/>
        </w:rPr>
        <w:t>Vilkår om tidsbegrænsning</w:t>
      </w:r>
    </w:p>
    <w:p w:rsidR="00E908ED" w:rsidRPr="00D40AD3" w:rsidRDefault="00E908ED" w:rsidP="00820107">
      <w:pPr>
        <w:spacing w:line="240" w:lineRule="auto"/>
        <w:jc w:val="both"/>
      </w:pPr>
      <w:r w:rsidRPr="00D40AD3">
        <w:t>Såfremt der ikke er særlige forhold, der begrunder det, vil kørekortet blive udstedt uden vilkår om særlig tidsbegrænsning. Forhold, der kan begrunde et vilkår om tidsbegrænsning</w:t>
      </w:r>
      <w:r w:rsidR="00A63939" w:rsidRPr="00D40AD3">
        <w:t>,</w:t>
      </w:r>
      <w:r w:rsidRPr="00D40AD3">
        <w:t xml:space="preserve"> er </w:t>
      </w:r>
      <w:r w:rsidR="0079193C" w:rsidRPr="00D40AD3">
        <w:t>for eksempel,</w:t>
      </w:r>
      <w:r w:rsidRPr="00D40AD3">
        <w:t xml:space="preserve"> hvis der kan forventes en forværring i tilstanden</w:t>
      </w:r>
      <w:r w:rsidR="0079193C" w:rsidRPr="00D40AD3">
        <w:t>,</w:t>
      </w:r>
      <w:r w:rsidRPr="00D40AD3">
        <w:t xml:space="preserve"> eller forbruget kan forventes at stige.</w:t>
      </w:r>
    </w:p>
    <w:p w:rsidR="005D5A9E" w:rsidRPr="00D40AD3" w:rsidRDefault="005D5A9E" w:rsidP="005D5A9E">
      <w:pPr>
        <w:spacing w:line="240" w:lineRule="auto"/>
        <w:jc w:val="both"/>
      </w:pPr>
      <w:r w:rsidRPr="00D40AD3">
        <w:t>Der skal i hver enkelt sag foretages en konkret vurdering af, hvorvidt der foreligger særlige forhold, som gør, at der er behov for et vilkår om en individuelt fastsat tidsbegrænsning.</w:t>
      </w:r>
    </w:p>
    <w:p w:rsidR="005D5A9E" w:rsidRPr="00D40AD3" w:rsidRDefault="005D5A9E" w:rsidP="005D5A9E">
      <w:pPr>
        <w:spacing w:line="240" w:lineRule="auto"/>
        <w:jc w:val="both"/>
      </w:pPr>
      <w:r w:rsidRPr="00D40AD3">
        <w:t xml:space="preserve">Det vil være af betydning for vurderingen, om ansøgeren/føreren, som er i fast behandling med stærk smertestillende medicin eller </w:t>
      </w:r>
      <w:proofErr w:type="spellStart"/>
      <w:r w:rsidRPr="00D40AD3">
        <w:t>benzodiazepiner</w:t>
      </w:r>
      <w:proofErr w:type="spellEnd"/>
      <w:r w:rsidRPr="00D40AD3">
        <w:t>, går til jævnlig lægelig kontrol i forbindelse med fornyelse af recepter. Hvis den behandlingsansvarlige læge vurderer, at hensynet til trafiksikkerheden i tilstrækkelig grad kan varetages gennem denne lægelige kontrol og i den forbindelse lægens mulighed for forpligtelse til at udstede kørselsforbud, bliver der normalt ikke anbefalet en særlig tidsbegrænsning.</w:t>
      </w:r>
    </w:p>
    <w:p w:rsidR="00E908ED" w:rsidRPr="00D40AD3" w:rsidRDefault="00E908ED" w:rsidP="00820107">
      <w:pPr>
        <w:spacing w:line="240" w:lineRule="auto"/>
        <w:rPr>
          <w:b/>
        </w:rPr>
      </w:pPr>
      <w:proofErr w:type="spellStart"/>
      <w:r w:rsidRPr="00D40AD3">
        <w:rPr>
          <w:b/>
        </w:rPr>
        <w:t>Benzodiazepiner</w:t>
      </w:r>
      <w:proofErr w:type="spellEnd"/>
      <w:r w:rsidRPr="00D40AD3">
        <w:rPr>
          <w:b/>
        </w:rPr>
        <w:t xml:space="preserve"> og </w:t>
      </w:r>
      <w:proofErr w:type="spellStart"/>
      <w:r w:rsidRPr="00D40AD3">
        <w:rPr>
          <w:b/>
        </w:rPr>
        <w:t>benzodiazepinlignende</w:t>
      </w:r>
      <w:proofErr w:type="spellEnd"/>
      <w:r w:rsidRPr="00D40AD3">
        <w:rPr>
          <w:b/>
        </w:rPr>
        <w:t xml:space="preserve"> midler</w:t>
      </w:r>
    </w:p>
    <w:p w:rsidR="00E908ED" w:rsidRPr="00D40AD3" w:rsidRDefault="00E908ED" w:rsidP="00820107">
      <w:pPr>
        <w:spacing w:line="240" w:lineRule="auto"/>
        <w:rPr>
          <w:u w:val="single"/>
        </w:rPr>
      </w:pPr>
      <w:r w:rsidRPr="00D40AD3">
        <w:rPr>
          <w:u w:val="single"/>
        </w:rPr>
        <w:t>Generelle forhold</w:t>
      </w:r>
    </w:p>
    <w:p w:rsidR="00E908ED" w:rsidRPr="00D40AD3" w:rsidRDefault="00E908ED" w:rsidP="00820107">
      <w:pPr>
        <w:spacing w:line="240" w:lineRule="auto"/>
        <w:jc w:val="both"/>
        <w:rPr>
          <w:u w:val="single"/>
        </w:rPr>
      </w:pPr>
      <w:r w:rsidRPr="00D40AD3">
        <w:t>Disse lægemidler udgør en betydelig trafiksikkerhedsmæssig risiko</w:t>
      </w:r>
      <w:r w:rsidR="0079193C" w:rsidRPr="00D40AD3">
        <w:t>,</w:t>
      </w:r>
      <w:r w:rsidRPr="00D40AD3">
        <w:t xml:space="preserve"> og effekten kan ofte sidestilles med promillekørsel. Reglerne omkring kørsel og </w:t>
      </w:r>
      <w:proofErr w:type="spellStart"/>
      <w:r w:rsidRPr="00D40AD3">
        <w:t>benzodiazepiner</w:t>
      </w:r>
      <w:proofErr w:type="spellEnd"/>
      <w:r w:rsidRPr="00D40AD3">
        <w:t xml:space="preserve"> er derfor restriktive.</w:t>
      </w:r>
    </w:p>
    <w:p w:rsidR="00E908ED" w:rsidRPr="00D40AD3" w:rsidRDefault="00E908ED" w:rsidP="00820107">
      <w:pPr>
        <w:spacing w:line="240" w:lineRule="auto"/>
        <w:jc w:val="both"/>
      </w:pPr>
      <w:proofErr w:type="spellStart"/>
      <w:r w:rsidRPr="00D40AD3">
        <w:t>Benzodiazepinpræparaterne</w:t>
      </w:r>
      <w:proofErr w:type="spellEnd"/>
      <w:r w:rsidRPr="00D40AD3">
        <w:t xml:space="preserve"> inddeles i midler med:</w:t>
      </w:r>
    </w:p>
    <w:p w:rsidR="00E908ED" w:rsidRPr="00D40AD3" w:rsidRDefault="00E908ED" w:rsidP="00820107">
      <w:pPr>
        <w:pStyle w:val="Listeafsnit"/>
        <w:numPr>
          <w:ilvl w:val="0"/>
          <w:numId w:val="26"/>
        </w:numPr>
        <w:spacing w:line="240" w:lineRule="auto"/>
        <w:contextualSpacing/>
        <w:jc w:val="both"/>
      </w:pPr>
      <w:r w:rsidRPr="00D40AD3">
        <w:t>Lang halveringstid: &gt; 10 timer. Disse lægemidler er, med få undtagelser, ikke forenelig</w:t>
      </w:r>
      <w:r w:rsidR="0079193C" w:rsidRPr="00D40AD3">
        <w:t>e</w:t>
      </w:r>
      <w:r w:rsidRPr="00D40AD3">
        <w:t xml:space="preserve"> med bilkørsel.</w:t>
      </w:r>
    </w:p>
    <w:p w:rsidR="00E908ED" w:rsidRPr="00D40AD3" w:rsidRDefault="00E908ED" w:rsidP="00820107">
      <w:pPr>
        <w:pStyle w:val="Listeafsnit"/>
        <w:numPr>
          <w:ilvl w:val="0"/>
          <w:numId w:val="26"/>
        </w:numPr>
        <w:spacing w:line="240" w:lineRule="auto"/>
        <w:contextualSpacing/>
        <w:jc w:val="both"/>
      </w:pPr>
      <w:r w:rsidRPr="00D40AD3">
        <w:t>Kort halveringstid: højst 10 timer. Lægemidler i denne gruppe kan være forenelig</w:t>
      </w:r>
      <w:r w:rsidR="0079193C" w:rsidRPr="00D40AD3">
        <w:t>e</w:t>
      </w:r>
      <w:r w:rsidRPr="00D40AD3">
        <w:t xml:space="preserve"> med bilkørsel.</w:t>
      </w:r>
    </w:p>
    <w:p w:rsidR="00E908ED" w:rsidRPr="00D40AD3" w:rsidRDefault="00E908ED" w:rsidP="00820107">
      <w:pPr>
        <w:spacing w:line="240" w:lineRule="auto"/>
        <w:jc w:val="both"/>
        <w:rPr>
          <w:u w:val="single"/>
        </w:rPr>
      </w:pPr>
      <w:r w:rsidRPr="00D40AD3">
        <w:rPr>
          <w:u w:val="single"/>
        </w:rPr>
        <w:t>Lægeligt kørselsforbud</w:t>
      </w:r>
    </w:p>
    <w:p w:rsidR="00E908ED" w:rsidRPr="00D40AD3" w:rsidRDefault="00D048E0" w:rsidP="00820107">
      <w:pPr>
        <w:spacing w:line="240" w:lineRule="auto"/>
        <w:jc w:val="both"/>
      </w:pPr>
      <w:r w:rsidRPr="00D40AD3">
        <w:t>Ved daglig</w:t>
      </w:r>
      <w:r w:rsidR="00E908ED" w:rsidRPr="00D40AD3">
        <w:t xml:space="preserve"> brug af </w:t>
      </w:r>
      <w:proofErr w:type="spellStart"/>
      <w:r w:rsidR="00E908ED" w:rsidRPr="00D40AD3">
        <w:t>benzodiazepiner</w:t>
      </w:r>
      <w:proofErr w:type="spellEnd"/>
      <w:r w:rsidR="00E908ED" w:rsidRPr="00D40AD3">
        <w:t xml:space="preserve"> og </w:t>
      </w:r>
      <w:proofErr w:type="spellStart"/>
      <w:r w:rsidR="00E908ED" w:rsidRPr="00D40AD3">
        <w:t>benzodiazepinlignende</w:t>
      </w:r>
      <w:proofErr w:type="spellEnd"/>
      <w:r w:rsidR="00E908ED" w:rsidRPr="00D40AD3">
        <w:t xml:space="preserve"> midler med en halveringstid på over 10 timer</w:t>
      </w:r>
      <w:r w:rsidRPr="00D40AD3">
        <w:t xml:space="preserve"> </w:t>
      </w:r>
      <w:r w:rsidR="00697140" w:rsidRPr="00D40AD3">
        <w:t>bør</w:t>
      </w:r>
      <w:r w:rsidR="00E908ED" w:rsidRPr="00D40AD3">
        <w:t xml:space="preserve"> den ordinerende læge udstede et kørselsforbud</w:t>
      </w:r>
      <w:r w:rsidRPr="00D40AD3">
        <w:t>,</w:t>
      </w:r>
      <w:r w:rsidR="00E908ED" w:rsidRPr="00D40AD3">
        <w:t xml:space="preserve"> så længe behandlingen pågår. Halveringstider for forskellige </w:t>
      </w:r>
      <w:proofErr w:type="spellStart"/>
      <w:r w:rsidR="00E908ED" w:rsidRPr="00D40AD3">
        <w:t>benzodiazepiner</w:t>
      </w:r>
      <w:proofErr w:type="spellEnd"/>
      <w:r w:rsidR="00E908ED" w:rsidRPr="00D40AD3">
        <w:t xml:space="preserve"> og </w:t>
      </w:r>
      <w:proofErr w:type="spellStart"/>
      <w:r w:rsidR="00E908ED" w:rsidRPr="00D40AD3">
        <w:t>benzodiazepinlignende</w:t>
      </w:r>
      <w:proofErr w:type="spellEnd"/>
      <w:r w:rsidR="00E908ED" w:rsidRPr="00D40AD3">
        <w:t xml:space="preserve"> stoffer fremgår af nedenstående skema.</w:t>
      </w:r>
    </w:p>
    <w:p w:rsidR="00E908ED" w:rsidRPr="00D40AD3" w:rsidRDefault="00D048E0" w:rsidP="00820107">
      <w:pPr>
        <w:spacing w:line="240" w:lineRule="auto"/>
        <w:jc w:val="both"/>
      </w:pPr>
      <w:r w:rsidRPr="00D40AD3">
        <w:t xml:space="preserve">Bliver </w:t>
      </w:r>
      <w:r w:rsidR="00E908ED" w:rsidRPr="00D40AD3">
        <w:t xml:space="preserve">de langtidsvirkende </w:t>
      </w:r>
      <w:proofErr w:type="spellStart"/>
      <w:r w:rsidR="00E908ED" w:rsidRPr="00D40AD3">
        <w:t>benzodiazepiner</w:t>
      </w:r>
      <w:proofErr w:type="spellEnd"/>
      <w:r w:rsidR="00E908ED" w:rsidRPr="00D40AD3">
        <w:t xml:space="preserve"> kun </w:t>
      </w:r>
      <w:r w:rsidRPr="00D40AD3">
        <w:t xml:space="preserve">taget </w:t>
      </w:r>
      <w:r w:rsidR="00E908ED" w:rsidRPr="00D40AD3">
        <w:t>som en enkelt dosis, undtagelsesvist eller i særlige situationer, skal lægen rådgive føreren om ikke at føre motorkøretøj i tiden efter indtagelsen. Længden af perioden, hvor kørselsforbuddet gælder efter indtagelse, skal tage udgangspunkt i halveringstiden for det pågældende præparat og den individuelle påvirkning.</w:t>
      </w:r>
    </w:p>
    <w:p w:rsidR="00E908ED" w:rsidRPr="00D40AD3" w:rsidRDefault="00E908ED" w:rsidP="00820107">
      <w:pPr>
        <w:spacing w:line="240" w:lineRule="auto"/>
        <w:jc w:val="both"/>
      </w:pPr>
      <w:r w:rsidRPr="00D40AD3">
        <w:lastRenderedPageBreak/>
        <w:t xml:space="preserve">Ved start af fast behandling med </w:t>
      </w:r>
      <w:proofErr w:type="spellStart"/>
      <w:r w:rsidRPr="00D40AD3">
        <w:t>benzodiazepiner</w:t>
      </w:r>
      <w:proofErr w:type="spellEnd"/>
      <w:r w:rsidRPr="00D40AD3">
        <w:t xml:space="preserve"> og </w:t>
      </w:r>
      <w:proofErr w:type="spellStart"/>
      <w:r w:rsidRPr="00D40AD3">
        <w:t>benzodiazepinlignende</w:t>
      </w:r>
      <w:proofErr w:type="spellEnd"/>
      <w:r w:rsidRPr="00D40AD3">
        <w:t xml:space="preserve"> midler og ved markant øgning af dosis af en igangværende behandling </w:t>
      </w:r>
      <w:r w:rsidR="00697140" w:rsidRPr="00D40AD3">
        <w:t>bør</w:t>
      </w:r>
      <w:r w:rsidRPr="00D40AD3">
        <w:t xml:space="preserve"> der sædvanligvis </w:t>
      </w:r>
      <w:r w:rsidR="00D048E0" w:rsidRPr="00D40AD3">
        <w:t>udstedes</w:t>
      </w:r>
      <w:r w:rsidRPr="00D40AD3">
        <w:t xml:space="preserve"> kørselsforbud. Kørselsforbuddet bør vare </w:t>
      </w:r>
      <w:r w:rsidR="00D048E0" w:rsidRPr="00D40AD3">
        <w:t>to til fire</w:t>
      </w:r>
      <w:r w:rsidRPr="00D40AD3">
        <w:t xml:space="preserve"> 4 uger, men længden skal altid bero på en konkret vurdering. Lægen bør vurdere førerens kognitive funktioner</w:t>
      </w:r>
      <w:r w:rsidR="00D048E0" w:rsidRPr="00D40AD3">
        <w:t>, og h</w:t>
      </w:r>
      <w:r w:rsidRPr="00D40AD3">
        <w:t xml:space="preserve">vis lægen vurderer, at disse vil være påvirket under kørsel, </w:t>
      </w:r>
      <w:r w:rsidR="00697140" w:rsidRPr="00D40AD3">
        <w:t>bør</w:t>
      </w:r>
      <w:r w:rsidRPr="00D40AD3">
        <w:t xml:space="preserve"> der udstedes et kørselsforbud. </w:t>
      </w:r>
    </w:p>
    <w:p w:rsidR="00E908ED" w:rsidRPr="00D40AD3" w:rsidRDefault="00E908ED" w:rsidP="00820107">
      <w:pPr>
        <w:spacing w:line="240" w:lineRule="auto"/>
        <w:jc w:val="both"/>
      </w:pPr>
      <w:r w:rsidRPr="00D40AD3">
        <w:rPr>
          <w:b/>
        </w:rPr>
        <w:t>Behandling af epilepsi</w:t>
      </w:r>
      <w:r w:rsidRPr="00D40AD3">
        <w:t xml:space="preserve"> kræver i visse særlige tilfælde forebyggende behandling med langtidsvirkende </w:t>
      </w:r>
      <w:proofErr w:type="spellStart"/>
      <w:r w:rsidRPr="00D40AD3">
        <w:t>benzodiazepiner</w:t>
      </w:r>
      <w:proofErr w:type="spellEnd"/>
      <w:r w:rsidRPr="00D40AD3">
        <w:t xml:space="preserve">, primært </w:t>
      </w:r>
      <w:proofErr w:type="spellStart"/>
      <w:r w:rsidRPr="00D40AD3">
        <w:t>clonazepam</w:t>
      </w:r>
      <w:proofErr w:type="spellEnd"/>
      <w:r w:rsidRPr="00D40AD3">
        <w:t>. Den ordinerende læge må i disse situationer nøje vurdere, om der er symptomer på kogn</w:t>
      </w:r>
      <w:r w:rsidR="00D048E0" w:rsidRPr="00D40AD3">
        <w:t>i</w:t>
      </w:r>
      <w:r w:rsidRPr="00D40AD3">
        <w:t>tiv påvirkning. Såfremt det skønnes forsvarligt</w:t>
      </w:r>
      <w:r w:rsidR="00D048E0" w:rsidRPr="00D40AD3">
        <w:t>,</w:t>
      </w:r>
      <w:r w:rsidRPr="00D40AD3">
        <w:t xml:space="preserve"> og der jævnligt sker opfølgning, kan lægen undlade at give et lægeligt kørselsforbud. Da personer med epilepsi normalt ikke kan få udstedt eller bevare kørekort til store køretøjer (</w:t>
      </w:r>
      <w:r w:rsidR="00A603D2" w:rsidRPr="00D40AD3">
        <w:t>Gruppe</w:t>
      </w:r>
      <w:r w:rsidRPr="00D40AD3">
        <w:t xml:space="preserve"> 2) gælder denne undtagel</w:t>
      </w:r>
      <w:r w:rsidR="00D048E0" w:rsidRPr="00D40AD3">
        <w:t>se kun almindeligt kørekort (</w:t>
      </w:r>
      <w:r w:rsidR="00A603D2" w:rsidRPr="00D40AD3">
        <w:t>Gruppe</w:t>
      </w:r>
      <w:r w:rsidRPr="00D40AD3">
        <w:t xml:space="preserve"> 1).</w:t>
      </w:r>
    </w:p>
    <w:tbl>
      <w:tblPr>
        <w:tblStyle w:val="Tabel-Gitter"/>
        <w:tblW w:w="0" w:type="auto"/>
        <w:tblLayout w:type="fixed"/>
        <w:tblLook w:val="04A0" w:firstRow="1" w:lastRow="0" w:firstColumn="1" w:lastColumn="0" w:noHBand="0" w:noVBand="1"/>
      </w:tblPr>
      <w:tblGrid>
        <w:gridCol w:w="2444"/>
        <w:gridCol w:w="3476"/>
        <w:gridCol w:w="1559"/>
        <w:gridCol w:w="2299"/>
      </w:tblGrid>
      <w:tr w:rsidR="00E908ED" w:rsidRPr="00D40AD3" w:rsidTr="00E908ED">
        <w:tc>
          <w:tcPr>
            <w:tcW w:w="2444" w:type="dxa"/>
          </w:tcPr>
          <w:p w:rsidR="00E908ED" w:rsidRPr="00D40AD3" w:rsidRDefault="00E908ED" w:rsidP="00820107">
            <w:pPr>
              <w:jc w:val="both"/>
              <w:rPr>
                <w:rFonts w:asciiTheme="minorHAnsi" w:hAnsiTheme="minorHAnsi"/>
                <w:b/>
              </w:rPr>
            </w:pPr>
            <w:r w:rsidRPr="00D40AD3">
              <w:rPr>
                <w:rFonts w:asciiTheme="minorHAnsi" w:hAnsiTheme="minorHAnsi"/>
                <w:b/>
              </w:rPr>
              <w:t>Generisk navn</w:t>
            </w:r>
          </w:p>
        </w:tc>
        <w:tc>
          <w:tcPr>
            <w:tcW w:w="3476" w:type="dxa"/>
          </w:tcPr>
          <w:p w:rsidR="00E908ED" w:rsidRPr="00D40AD3" w:rsidRDefault="00E908ED" w:rsidP="00820107">
            <w:pPr>
              <w:jc w:val="both"/>
              <w:rPr>
                <w:rFonts w:asciiTheme="minorHAnsi" w:hAnsiTheme="minorHAnsi"/>
                <w:b/>
              </w:rPr>
            </w:pPr>
            <w:r w:rsidRPr="00D40AD3">
              <w:rPr>
                <w:rFonts w:asciiTheme="minorHAnsi" w:hAnsiTheme="minorHAnsi"/>
                <w:b/>
              </w:rPr>
              <w:t>Handelsnavn</w:t>
            </w:r>
          </w:p>
        </w:tc>
        <w:tc>
          <w:tcPr>
            <w:tcW w:w="1559" w:type="dxa"/>
          </w:tcPr>
          <w:p w:rsidR="00E908ED" w:rsidRPr="00D40AD3" w:rsidRDefault="00E908ED" w:rsidP="00820107">
            <w:pPr>
              <w:jc w:val="both"/>
              <w:rPr>
                <w:rFonts w:asciiTheme="minorHAnsi" w:hAnsiTheme="minorHAnsi"/>
                <w:b/>
              </w:rPr>
            </w:pPr>
            <w:r w:rsidRPr="00D40AD3">
              <w:rPr>
                <w:rFonts w:asciiTheme="minorHAnsi" w:hAnsiTheme="minorHAnsi"/>
                <w:b/>
              </w:rPr>
              <w:t>Halveringstid</w:t>
            </w:r>
          </w:p>
        </w:tc>
        <w:tc>
          <w:tcPr>
            <w:tcW w:w="2299" w:type="dxa"/>
          </w:tcPr>
          <w:p w:rsidR="00E908ED" w:rsidRPr="00D40AD3" w:rsidRDefault="00E908ED" w:rsidP="00820107">
            <w:pPr>
              <w:jc w:val="both"/>
              <w:rPr>
                <w:rFonts w:asciiTheme="minorHAnsi" w:hAnsiTheme="minorHAnsi"/>
                <w:b/>
              </w:rPr>
            </w:pPr>
            <w:r w:rsidRPr="00D40AD3">
              <w:rPr>
                <w:rFonts w:asciiTheme="minorHAnsi" w:hAnsiTheme="minorHAnsi"/>
                <w:b/>
              </w:rPr>
              <w:t>Maksimal døgndosis</w:t>
            </w:r>
          </w:p>
        </w:tc>
      </w:tr>
      <w:tr w:rsidR="00E908ED" w:rsidRPr="00D40AD3" w:rsidTr="00E908ED">
        <w:tc>
          <w:tcPr>
            <w:tcW w:w="9778" w:type="dxa"/>
            <w:gridSpan w:val="4"/>
          </w:tcPr>
          <w:p w:rsidR="00E908ED" w:rsidRPr="00D40AD3" w:rsidRDefault="00E908ED" w:rsidP="00820107">
            <w:pPr>
              <w:jc w:val="both"/>
              <w:rPr>
                <w:rFonts w:asciiTheme="minorHAnsi" w:hAnsiTheme="minorHAnsi"/>
                <w:b/>
              </w:rPr>
            </w:pPr>
            <w:proofErr w:type="spellStart"/>
            <w:r w:rsidRPr="00D40AD3">
              <w:rPr>
                <w:rFonts w:asciiTheme="minorHAnsi" w:hAnsiTheme="minorHAnsi"/>
                <w:b/>
              </w:rPr>
              <w:t>Anxiolytika</w:t>
            </w:r>
            <w:proofErr w:type="spellEnd"/>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Alprazolam</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Alprazolam</w:t>
            </w:r>
            <w:proofErr w:type="spellEnd"/>
            <w:r w:rsidRPr="00D40AD3">
              <w:rPr>
                <w:rFonts w:asciiTheme="minorHAnsi" w:hAnsiTheme="minorHAnsi"/>
              </w:rPr>
              <w:t xml:space="preserve">, </w:t>
            </w:r>
            <w:proofErr w:type="spellStart"/>
            <w:r w:rsidRPr="00D40AD3">
              <w:rPr>
                <w:rFonts w:asciiTheme="minorHAnsi" w:hAnsiTheme="minorHAnsi"/>
              </w:rPr>
              <w:t>Alprox</w:t>
            </w:r>
            <w:proofErr w:type="spellEnd"/>
            <w:r w:rsidRPr="00D40AD3">
              <w:rPr>
                <w:rFonts w:asciiTheme="minorHAnsi" w:hAnsiTheme="minorHAnsi"/>
              </w:rPr>
              <w:t xml:space="preserve">®, </w:t>
            </w:r>
            <w:proofErr w:type="spellStart"/>
            <w:r w:rsidRPr="00D40AD3">
              <w:rPr>
                <w:rFonts w:asciiTheme="minorHAnsi" w:hAnsiTheme="minorHAnsi"/>
              </w:rPr>
              <w:t>Tafil</w:t>
            </w:r>
            <w:proofErr w:type="spellEnd"/>
            <w:r w:rsidRPr="00D40AD3">
              <w:rPr>
                <w:rFonts w:asciiTheme="minorHAnsi" w:hAnsiTheme="minorHAnsi"/>
              </w:rPr>
              <w:t>®</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12 timer</w:t>
            </w:r>
          </w:p>
        </w:tc>
        <w:tc>
          <w:tcPr>
            <w:tcW w:w="2299" w:type="dxa"/>
          </w:tcPr>
          <w:p w:rsidR="00E908ED" w:rsidRPr="00D40AD3" w:rsidRDefault="00E908ED" w:rsidP="00820107">
            <w:pPr>
              <w:rPr>
                <w:rFonts w:asciiTheme="minorHAnsi" w:hAnsiTheme="minorHAnsi"/>
              </w:rPr>
            </w:pPr>
            <w:r w:rsidRPr="00D40AD3">
              <w:rPr>
                <w:rFonts w:asciiTheme="minorHAnsi" w:hAnsiTheme="minorHAnsi"/>
              </w:rPr>
              <w:t>Ikke forenelig med kørsel</w:t>
            </w:r>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Bromazepam</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Bromam</w:t>
            </w:r>
            <w:proofErr w:type="spellEnd"/>
            <w:r w:rsidRPr="00D40AD3">
              <w:rPr>
                <w:rFonts w:asciiTheme="minorHAnsi" w:hAnsiTheme="minorHAnsi"/>
              </w:rPr>
              <w:t xml:space="preserve">®, </w:t>
            </w:r>
            <w:proofErr w:type="spellStart"/>
            <w:r w:rsidRPr="00D40AD3">
              <w:rPr>
                <w:rFonts w:asciiTheme="minorHAnsi" w:hAnsiTheme="minorHAnsi"/>
              </w:rPr>
              <w:t>Lexotan</w:t>
            </w:r>
            <w:proofErr w:type="spellEnd"/>
            <w:r w:rsidRPr="00D40AD3">
              <w:rPr>
                <w:rFonts w:asciiTheme="minorHAnsi" w:hAnsiTheme="minorHAnsi"/>
              </w:rPr>
              <w:t xml:space="preserve">® </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15 timer</w:t>
            </w:r>
          </w:p>
        </w:tc>
        <w:tc>
          <w:tcPr>
            <w:tcW w:w="2299" w:type="dxa"/>
          </w:tcPr>
          <w:p w:rsidR="00E908ED" w:rsidRPr="00D40AD3" w:rsidRDefault="00E908ED" w:rsidP="00820107">
            <w:pPr>
              <w:rPr>
                <w:rFonts w:asciiTheme="minorHAnsi" w:hAnsiTheme="minorHAnsi"/>
              </w:rPr>
            </w:pPr>
            <w:r w:rsidRPr="00D40AD3">
              <w:rPr>
                <w:rFonts w:asciiTheme="minorHAnsi" w:hAnsiTheme="minorHAnsi"/>
              </w:rPr>
              <w:t>Ikke forenelig med kørsel</w:t>
            </w:r>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Chlordiazepoxid</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Klopoxid</w:t>
            </w:r>
            <w:proofErr w:type="spellEnd"/>
            <w:r w:rsidRPr="00D40AD3">
              <w:rPr>
                <w:rFonts w:asciiTheme="minorHAnsi" w:hAnsiTheme="minorHAnsi"/>
              </w:rPr>
              <w:t xml:space="preserve">, </w:t>
            </w:r>
            <w:proofErr w:type="spellStart"/>
            <w:r w:rsidRPr="00D40AD3">
              <w:rPr>
                <w:rFonts w:asciiTheme="minorHAnsi" w:hAnsiTheme="minorHAnsi"/>
              </w:rPr>
              <w:t>Risolid</w:t>
            </w:r>
            <w:proofErr w:type="spellEnd"/>
            <w:r w:rsidRPr="00D40AD3">
              <w:rPr>
                <w:rFonts w:asciiTheme="minorHAnsi" w:hAnsiTheme="minorHAnsi"/>
              </w:rPr>
              <w:t>®</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72 timer</w:t>
            </w:r>
          </w:p>
        </w:tc>
        <w:tc>
          <w:tcPr>
            <w:tcW w:w="2299" w:type="dxa"/>
          </w:tcPr>
          <w:p w:rsidR="00E908ED" w:rsidRPr="00D40AD3" w:rsidRDefault="00E908ED" w:rsidP="00820107">
            <w:pPr>
              <w:jc w:val="both"/>
              <w:rPr>
                <w:rFonts w:asciiTheme="minorHAnsi" w:hAnsiTheme="minorHAnsi"/>
              </w:rPr>
            </w:pPr>
            <w:r w:rsidRPr="00D40AD3">
              <w:rPr>
                <w:rFonts w:asciiTheme="minorHAnsi" w:hAnsiTheme="minorHAnsi"/>
              </w:rPr>
              <w:t>Ikke forenelig med kørsel</w:t>
            </w:r>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Clobazam</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Frisium</w:t>
            </w:r>
            <w:proofErr w:type="spellEnd"/>
            <w:r w:rsidRPr="00D40AD3">
              <w:rPr>
                <w:rFonts w:asciiTheme="minorHAnsi" w:hAnsiTheme="minorHAnsi"/>
              </w:rPr>
              <w:t>®</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40 timer</w:t>
            </w:r>
          </w:p>
        </w:tc>
        <w:tc>
          <w:tcPr>
            <w:tcW w:w="2299" w:type="dxa"/>
          </w:tcPr>
          <w:p w:rsidR="00E908ED" w:rsidRPr="00D40AD3" w:rsidRDefault="00E908ED" w:rsidP="00820107">
            <w:pPr>
              <w:rPr>
                <w:rFonts w:asciiTheme="minorHAnsi" w:hAnsiTheme="minorHAnsi"/>
              </w:rPr>
            </w:pPr>
            <w:r w:rsidRPr="00D40AD3">
              <w:rPr>
                <w:rFonts w:asciiTheme="minorHAnsi" w:hAnsiTheme="minorHAnsi"/>
              </w:rPr>
              <w:t>Ikke forenelig med kørsel</w:t>
            </w:r>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Clonazepam</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Rivotril</w:t>
            </w:r>
            <w:proofErr w:type="spellEnd"/>
            <w:r w:rsidRPr="00D40AD3">
              <w:rPr>
                <w:rFonts w:asciiTheme="minorHAnsi" w:hAnsiTheme="minorHAnsi"/>
              </w:rPr>
              <w:t>®</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40 timer</w:t>
            </w:r>
          </w:p>
        </w:tc>
        <w:tc>
          <w:tcPr>
            <w:tcW w:w="2299" w:type="dxa"/>
          </w:tcPr>
          <w:p w:rsidR="00E908ED" w:rsidRPr="00D40AD3" w:rsidRDefault="00E908ED" w:rsidP="00820107">
            <w:pPr>
              <w:rPr>
                <w:rFonts w:asciiTheme="minorHAnsi" w:hAnsiTheme="minorHAnsi"/>
              </w:rPr>
            </w:pPr>
            <w:r w:rsidRPr="00D40AD3">
              <w:rPr>
                <w:rFonts w:asciiTheme="minorHAnsi" w:hAnsiTheme="minorHAnsi"/>
              </w:rPr>
              <w:t>Ikke forenelig med kørsel 1)</w:t>
            </w:r>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Diazepam</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Diazepam</w:t>
            </w:r>
            <w:proofErr w:type="spellEnd"/>
            <w:r w:rsidRPr="00D40AD3">
              <w:rPr>
                <w:rFonts w:asciiTheme="minorHAnsi" w:hAnsiTheme="minorHAnsi"/>
              </w:rPr>
              <w:t xml:space="preserve">, </w:t>
            </w:r>
            <w:proofErr w:type="spellStart"/>
            <w:r w:rsidRPr="00D40AD3">
              <w:rPr>
                <w:rFonts w:asciiTheme="minorHAnsi" w:hAnsiTheme="minorHAnsi"/>
              </w:rPr>
              <w:t>Hexalid</w:t>
            </w:r>
            <w:proofErr w:type="spellEnd"/>
            <w:r w:rsidRPr="00D40AD3">
              <w:rPr>
                <w:rFonts w:asciiTheme="minorHAnsi" w:hAnsiTheme="minorHAnsi"/>
              </w:rPr>
              <w:t xml:space="preserve">®, </w:t>
            </w:r>
            <w:proofErr w:type="spellStart"/>
            <w:r w:rsidRPr="00D40AD3">
              <w:rPr>
                <w:rFonts w:asciiTheme="minorHAnsi" w:hAnsiTheme="minorHAnsi"/>
              </w:rPr>
              <w:t>Stesolid</w:t>
            </w:r>
            <w:proofErr w:type="spellEnd"/>
            <w:r w:rsidRPr="00D40AD3">
              <w:rPr>
                <w:rFonts w:asciiTheme="minorHAnsi" w:hAnsiTheme="minorHAnsi"/>
              </w:rPr>
              <w:t xml:space="preserve">®, </w:t>
            </w:r>
            <w:proofErr w:type="spellStart"/>
            <w:r w:rsidRPr="00D40AD3">
              <w:rPr>
                <w:rFonts w:asciiTheme="minorHAnsi" w:hAnsiTheme="minorHAnsi"/>
              </w:rPr>
              <w:t>Apozepam</w:t>
            </w:r>
            <w:proofErr w:type="spellEnd"/>
            <w:r w:rsidRPr="00D40AD3">
              <w:rPr>
                <w:rFonts w:asciiTheme="minorHAnsi" w:hAnsiTheme="minorHAnsi"/>
              </w:rPr>
              <w:t>®</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72 timer</w:t>
            </w:r>
          </w:p>
        </w:tc>
        <w:tc>
          <w:tcPr>
            <w:tcW w:w="2299" w:type="dxa"/>
          </w:tcPr>
          <w:p w:rsidR="00E908ED" w:rsidRPr="00D40AD3" w:rsidRDefault="00E908ED" w:rsidP="00820107">
            <w:pPr>
              <w:rPr>
                <w:rFonts w:asciiTheme="minorHAnsi" w:hAnsiTheme="minorHAnsi"/>
              </w:rPr>
            </w:pPr>
            <w:r w:rsidRPr="00D40AD3">
              <w:rPr>
                <w:rFonts w:asciiTheme="minorHAnsi" w:hAnsiTheme="minorHAnsi"/>
              </w:rPr>
              <w:t>Ikke forenelig med kørsel</w:t>
            </w:r>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Lorazepam</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Lorazepam</w:t>
            </w:r>
            <w:proofErr w:type="spellEnd"/>
            <w:r w:rsidRPr="00D40AD3">
              <w:rPr>
                <w:rFonts w:asciiTheme="minorHAnsi" w:hAnsiTheme="minorHAnsi"/>
              </w:rPr>
              <w:t xml:space="preserve">, </w:t>
            </w:r>
            <w:proofErr w:type="spellStart"/>
            <w:r w:rsidRPr="00D40AD3">
              <w:rPr>
                <w:rFonts w:asciiTheme="minorHAnsi" w:hAnsiTheme="minorHAnsi"/>
              </w:rPr>
              <w:t>Temesta</w:t>
            </w:r>
            <w:proofErr w:type="spellEnd"/>
            <w:r w:rsidRPr="00D40AD3">
              <w:rPr>
                <w:rFonts w:asciiTheme="minorHAnsi" w:hAnsiTheme="minorHAnsi"/>
              </w:rPr>
              <w:t>®</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12 timer</w:t>
            </w:r>
          </w:p>
        </w:tc>
        <w:tc>
          <w:tcPr>
            <w:tcW w:w="2299" w:type="dxa"/>
          </w:tcPr>
          <w:p w:rsidR="00E908ED" w:rsidRPr="00D40AD3" w:rsidRDefault="00E908ED" w:rsidP="00820107">
            <w:pPr>
              <w:rPr>
                <w:rFonts w:asciiTheme="minorHAnsi" w:hAnsiTheme="minorHAnsi"/>
              </w:rPr>
            </w:pPr>
            <w:r w:rsidRPr="00D40AD3">
              <w:rPr>
                <w:rFonts w:asciiTheme="minorHAnsi" w:hAnsiTheme="minorHAnsi"/>
              </w:rPr>
              <w:t>Ikke forenelig med kørsel</w:t>
            </w:r>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Oxazepam</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Oxazepam</w:t>
            </w:r>
            <w:proofErr w:type="spellEnd"/>
            <w:r w:rsidRPr="00D40AD3">
              <w:rPr>
                <w:rFonts w:asciiTheme="minorHAnsi" w:hAnsiTheme="minorHAnsi"/>
              </w:rPr>
              <w:t xml:space="preserve">, </w:t>
            </w:r>
            <w:proofErr w:type="spellStart"/>
            <w:r w:rsidRPr="00D40AD3">
              <w:rPr>
                <w:rFonts w:asciiTheme="minorHAnsi" w:hAnsiTheme="minorHAnsi"/>
              </w:rPr>
              <w:t>Oxapax</w:t>
            </w:r>
            <w:proofErr w:type="spellEnd"/>
            <w:r w:rsidRPr="00D40AD3">
              <w:rPr>
                <w:rFonts w:asciiTheme="minorHAnsi" w:hAnsiTheme="minorHAnsi"/>
              </w:rPr>
              <w:t xml:space="preserve">®, </w:t>
            </w:r>
            <w:proofErr w:type="spellStart"/>
            <w:r w:rsidRPr="00D40AD3">
              <w:rPr>
                <w:rFonts w:asciiTheme="minorHAnsi" w:hAnsiTheme="minorHAnsi"/>
              </w:rPr>
              <w:t>Oxabenz</w:t>
            </w:r>
            <w:proofErr w:type="spellEnd"/>
            <w:r w:rsidRPr="00D40AD3">
              <w:rPr>
                <w:rFonts w:asciiTheme="minorHAnsi" w:hAnsiTheme="minorHAnsi"/>
              </w:rPr>
              <w:t>®</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10 timer</w:t>
            </w:r>
          </w:p>
        </w:tc>
        <w:tc>
          <w:tcPr>
            <w:tcW w:w="2299" w:type="dxa"/>
          </w:tcPr>
          <w:p w:rsidR="00E908ED" w:rsidRPr="00D40AD3" w:rsidRDefault="00E908ED" w:rsidP="00820107">
            <w:pPr>
              <w:jc w:val="both"/>
              <w:rPr>
                <w:rFonts w:asciiTheme="minorHAnsi" w:hAnsiTheme="minorHAnsi"/>
              </w:rPr>
            </w:pPr>
            <w:r w:rsidRPr="00D40AD3">
              <w:rPr>
                <w:rFonts w:asciiTheme="minorHAnsi" w:hAnsiTheme="minorHAnsi"/>
              </w:rPr>
              <w:t>30 mg.</w:t>
            </w:r>
          </w:p>
        </w:tc>
      </w:tr>
      <w:tr w:rsidR="00E908ED" w:rsidRPr="00D40AD3" w:rsidTr="00E908ED">
        <w:tc>
          <w:tcPr>
            <w:tcW w:w="9778" w:type="dxa"/>
            <w:gridSpan w:val="4"/>
          </w:tcPr>
          <w:p w:rsidR="00E908ED" w:rsidRPr="00D40AD3" w:rsidRDefault="00E908ED" w:rsidP="00820107">
            <w:pPr>
              <w:rPr>
                <w:rFonts w:asciiTheme="minorHAnsi" w:hAnsiTheme="minorHAnsi"/>
              </w:rPr>
            </w:pPr>
            <w:proofErr w:type="spellStart"/>
            <w:r w:rsidRPr="00D40AD3">
              <w:rPr>
                <w:rFonts w:asciiTheme="minorHAnsi" w:hAnsiTheme="minorHAnsi"/>
                <w:b/>
              </w:rPr>
              <w:t>Hypnotika</w:t>
            </w:r>
            <w:proofErr w:type="spellEnd"/>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Nitrazepam</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Nitrazepam</w:t>
            </w:r>
            <w:proofErr w:type="spellEnd"/>
            <w:r w:rsidRPr="00D40AD3">
              <w:rPr>
                <w:rFonts w:asciiTheme="minorHAnsi" w:hAnsiTheme="minorHAnsi"/>
              </w:rPr>
              <w:t xml:space="preserve">, </w:t>
            </w:r>
            <w:proofErr w:type="spellStart"/>
            <w:r w:rsidRPr="00D40AD3">
              <w:rPr>
                <w:rFonts w:asciiTheme="minorHAnsi" w:hAnsiTheme="minorHAnsi"/>
              </w:rPr>
              <w:t>Pacisyn</w:t>
            </w:r>
            <w:proofErr w:type="spellEnd"/>
            <w:r w:rsidRPr="00D40AD3">
              <w:rPr>
                <w:rFonts w:asciiTheme="minorHAnsi" w:hAnsiTheme="minorHAnsi"/>
              </w:rPr>
              <w:t xml:space="preserve">®, </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24 timer</w:t>
            </w:r>
          </w:p>
        </w:tc>
        <w:tc>
          <w:tcPr>
            <w:tcW w:w="2299" w:type="dxa"/>
          </w:tcPr>
          <w:p w:rsidR="00E908ED" w:rsidRPr="00D40AD3" w:rsidRDefault="00E908ED" w:rsidP="00820107">
            <w:pPr>
              <w:rPr>
                <w:rFonts w:asciiTheme="minorHAnsi" w:hAnsiTheme="minorHAnsi"/>
              </w:rPr>
            </w:pPr>
            <w:r w:rsidRPr="00D40AD3">
              <w:rPr>
                <w:rFonts w:asciiTheme="minorHAnsi" w:hAnsiTheme="minorHAnsi"/>
              </w:rPr>
              <w:t>Ikke forenelig med kørsel</w:t>
            </w:r>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Lormetazepam</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Pronoctan</w:t>
            </w:r>
            <w:proofErr w:type="spellEnd"/>
            <w:r w:rsidRPr="00D40AD3">
              <w:rPr>
                <w:rFonts w:asciiTheme="minorHAnsi" w:hAnsiTheme="minorHAnsi"/>
              </w:rPr>
              <w:t>®</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10 timer</w:t>
            </w:r>
          </w:p>
        </w:tc>
        <w:tc>
          <w:tcPr>
            <w:tcW w:w="2299" w:type="dxa"/>
          </w:tcPr>
          <w:p w:rsidR="00E908ED" w:rsidRPr="00D40AD3" w:rsidRDefault="00E908ED" w:rsidP="00820107">
            <w:pPr>
              <w:jc w:val="both"/>
              <w:rPr>
                <w:rFonts w:asciiTheme="minorHAnsi" w:hAnsiTheme="minorHAnsi"/>
              </w:rPr>
            </w:pPr>
            <w:r w:rsidRPr="00D40AD3">
              <w:rPr>
                <w:rFonts w:asciiTheme="minorHAnsi" w:hAnsiTheme="minorHAnsi"/>
              </w:rPr>
              <w:t>1 mg.</w:t>
            </w:r>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Triazolam</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Halcion</w:t>
            </w:r>
            <w:proofErr w:type="spellEnd"/>
            <w:r w:rsidRPr="00D40AD3">
              <w:rPr>
                <w:rFonts w:asciiTheme="minorHAnsi" w:hAnsiTheme="minorHAnsi"/>
              </w:rPr>
              <w:t>®</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3 timer</w:t>
            </w:r>
          </w:p>
        </w:tc>
        <w:tc>
          <w:tcPr>
            <w:tcW w:w="2299" w:type="dxa"/>
          </w:tcPr>
          <w:p w:rsidR="00E908ED" w:rsidRPr="00D40AD3" w:rsidRDefault="00D048E0" w:rsidP="00820107">
            <w:pPr>
              <w:jc w:val="both"/>
              <w:rPr>
                <w:rFonts w:asciiTheme="minorHAnsi" w:hAnsiTheme="minorHAnsi"/>
              </w:rPr>
            </w:pPr>
            <w:r w:rsidRPr="00D40AD3">
              <w:rPr>
                <w:rFonts w:asciiTheme="minorHAnsi" w:hAnsiTheme="minorHAnsi"/>
              </w:rPr>
              <w:t>0,</w:t>
            </w:r>
            <w:r w:rsidR="00E908ED" w:rsidRPr="00D40AD3">
              <w:rPr>
                <w:rFonts w:asciiTheme="minorHAnsi" w:hAnsiTheme="minorHAnsi"/>
              </w:rPr>
              <w:t>125 mg.</w:t>
            </w:r>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Zolpidem</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Zolpidem</w:t>
            </w:r>
            <w:proofErr w:type="spellEnd"/>
            <w:r w:rsidRPr="00D40AD3">
              <w:rPr>
                <w:rFonts w:asciiTheme="minorHAnsi" w:hAnsiTheme="minorHAnsi"/>
              </w:rPr>
              <w:t xml:space="preserve">, </w:t>
            </w:r>
            <w:proofErr w:type="spellStart"/>
            <w:r w:rsidRPr="00D40AD3">
              <w:rPr>
                <w:rFonts w:asciiTheme="minorHAnsi" w:hAnsiTheme="minorHAnsi"/>
              </w:rPr>
              <w:t>Stilnoct</w:t>
            </w:r>
            <w:proofErr w:type="spellEnd"/>
            <w:r w:rsidRPr="00D40AD3">
              <w:rPr>
                <w:rFonts w:asciiTheme="minorHAnsi" w:hAnsiTheme="minorHAnsi"/>
              </w:rPr>
              <w:t xml:space="preserve">®, </w:t>
            </w:r>
            <w:proofErr w:type="spellStart"/>
            <w:r w:rsidRPr="00D40AD3">
              <w:rPr>
                <w:rFonts w:asciiTheme="minorHAnsi" w:hAnsiTheme="minorHAnsi"/>
              </w:rPr>
              <w:t>Zonoct</w:t>
            </w:r>
            <w:proofErr w:type="spellEnd"/>
            <w:r w:rsidRPr="00D40AD3">
              <w:rPr>
                <w:rFonts w:asciiTheme="minorHAnsi" w:hAnsiTheme="minorHAnsi"/>
              </w:rPr>
              <w:t>®</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2 timer</w:t>
            </w:r>
          </w:p>
        </w:tc>
        <w:tc>
          <w:tcPr>
            <w:tcW w:w="2299" w:type="dxa"/>
          </w:tcPr>
          <w:p w:rsidR="00E908ED" w:rsidRPr="00D40AD3" w:rsidRDefault="00E908ED" w:rsidP="00820107">
            <w:pPr>
              <w:jc w:val="both"/>
              <w:rPr>
                <w:rFonts w:asciiTheme="minorHAnsi" w:hAnsiTheme="minorHAnsi"/>
              </w:rPr>
            </w:pPr>
            <w:r w:rsidRPr="00D40AD3">
              <w:rPr>
                <w:rFonts w:asciiTheme="minorHAnsi" w:hAnsiTheme="minorHAnsi"/>
              </w:rPr>
              <w:t>10 mg.</w:t>
            </w:r>
          </w:p>
        </w:tc>
      </w:tr>
      <w:tr w:rsidR="00E908ED" w:rsidRPr="00D40AD3" w:rsidTr="00E908ED">
        <w:tc>
          <w:tcPr>
            <w:tcW w:w="2444"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Zopiclon</w:t>
            </w:r>
            <w:proofErr w:type="spellEnd"/>
          </w:p>
        </w:tc>
        <w:tc>
          <w:tcPr>
            <w:tcW w:w="3476" w:type="dxa"/>
          </w:tcPr>
          <w:p w:rsidR="00E908ED" w:rsidRPr="00D40AD3" w:rsidRDefault="00E908ED" w:rsidP="00820107">
            <w:pPr>
              <w:jc w:val="both"/>
              <w:rPr>
                <w:rFonts w:asciiTheme="minorHAnsi" w:hAnsiTheme="minorHAnsi"/>
              </w:rPr>
            </w:pPr>
            <w:proofErr w:type="spellStart"/>
            <w:r w:rsidRPr="00D40AD3">
              <w:rPr>
                <w:rFonts w:asciiTheme="minorHAnsi" w:hAnsiTheme="minorHAnsi"/>
              </w:rPr>
              <w:t>Zopiclone</w:t>
            </w:r>
            <w:proofErr w:type="spellEnd"/>
            <w:r w:rsidRPr="00D40AD3">
              <w:rPr>
                <w:rFonts w:asciiTheme="minorHAnsi" w:hAnsiTheme="minorHAnsi"/>
              </w:rPr>
              <w:t xml:space="preserve">, </w:t>
            </w:r>
            <w:proofErr w:type="spellStart"/>
            <w:r w:rsidRPr="00D40AD3">
              <w:rPr>
                <w:rFonts w:asciiTheme="minorHAnsi" w:hAnsiTheme="minorHAnsi"/>
              </w:rPr>
              <w:t>Imozop</w:t>
            </w:r>
            <w:proofErr w:type="spellEnd"/>
            <w:r w:rsidRPr="00D40AD3">
              <w:rPr>
                <w:rFonts w:asciiTheme="minorHAnsi" w:hAnsiTheme="minorHAnsi"/>
              </w:rPr>
              <w:t xml:space="preserve">®, </w:t>
            </w:r>
            <w:proofErr w:type="spellStart"/>
            <w:r w:rsidRPr="00D40AD3">
              <w:rPr>
                <w:rFonts w:asciiTheme="minorHAnsi" w:hAnsiTheme="minorHAnsi"/>
              </w:rPr>
              <w:t>Imovane</w:t>
            </w:r>
            <w:proofErr w:type="spellEnd"/>
            <w:r w:rsidRPr="00D40AD3">
              <w:rPr>
                <w:rFonts w:asciiTheme="minorHAnsi" w:hAnsiTheme="minorHAnsi"/>
              </w:rPr>
              <w:t xml:space="preserve">®, </w:t>
            </w:r>
            <w:proofErr w:type="spellStart"/>
            <w:r w:rsidRPr="00D40AD3">
              <w:rPr>
                <w:rFonts w:asciiTheme="minorHAnsi" w:hAnsiTheme="minorHAnsi"/>
              </w:rPr>
              <w:t>Imoclone</w:t>
            </w:r>
            <w:proofErr w:type="spellEnd"/>
            <w:r w:rsidRPr="00D40AD3">
              <w:rPr>
                <w:rFonts w:asciiTheme="minorHAnsi" w:hAnsiTheme="minorHAnsi"/>
              </w:rPr>
              <w:t>®</w:t>
            </w:r>
          </w:p>
        </w:tc>
        <w:tc>
          <w:tcPr>
            <w:tcW w:w="1559" w:type="dxa"/>
          </w:tcPr>
          <w:p w:rsidR="00E908ED" w:rsidRPr="00D40AD3" w:rsidRDefault="00E908ED" w:rsidP="00820107">
            <w:pPr>
              <w:jc w:val="both"/>
              <w:rPr>
                <w:rFonts w:asciiTheme="minorHAnsi" w:hAnsiTheme="minorHAnsi"/>
              </w:rPr>
            </w:pPr>
            <w:r w:rsidRPr="00D40AD3">
              <w:rPr>
                <w:rFonts w:asciiTheme="minorHAnsi" w:hAnsiTheme="minorHAnsi"/>
              </w:rPr>
              <w:t>5 timer</w:t>
            </w:r>
          </w:p>
        </w:tc>
        <w:tc>
          <w:tcPr>
            <w:tcW w:w="2299" w:type="dxa"/>
          </w:tcPr>
          <w:p w:rsidR="00E908ED" w:rsidRPr="00D40AD3" w:rsidRDefault="00E908ED" w:rsidP="00820107">
            <w:pPr>
              <w:jc w:val="both"/>
              <w:rPr>
                <w:rFonts w:asciiTheme="minorHAnsi" w:hAnsiTheme="minorHAnsi"/>
              </w:rPr>
            </w:pPr>
            <w:r w:rsidRPr="00D40AD3">
              <w:rPr>
                <w:rFonts w:asciiTheme="minorHAnsi" w:hAnsiTheme="minorHAnsi"/>
              </w:rPr>
              <w:t>7,5 mg.</w:t>
            </w:r>
          </w:p>
        </w:tc>
      </w:tr>
      <w:tr w:rsidR="00E908ED" w:rsidRPr="00D40AD3" w:rsidTr="00E908ED">
        <w:tc>
          <w:tcPr>
            <w:tcW w:w="9778" w:type="dxa"/>
            <w:gridSpan w:val="4"/>
          </w:tcPr>
          <w:p w:rsidR="00E908ED" w:rsidRPr="00D40AD3" w:rsidRDefault="00E908ED" w:rsidP="00820107">
            <w:pPr>
              <w:jc w:val="both"/>
              <w:rPr>
                <w:rFonts w:asciiTheme="minorHAnsi" w:hAnsiTheme="minorHAnsi"/>
              </w:rPr>
            </w:pPr>
            <w:r w:rsidRPr="00D40AD3">
              <w:rPr>
                <w:rFonts w:asciiTheme="minorHAnsi" w:hAnsiTheme="minorHAnsi"/>
              </w:rPr>
              <w:t>Tabel</w:t>
            </w:r>
            <w:r w:rsidR="00D048E0" w:rsidRPr="00D40AD3">
              <w:rPr>
                <w:rFonts w:asciiTheme="minorHAnsi" w:hAnsiTheme="minorHAnsi"/>
              </w:rPr>
              <w:t>len viser en o</w:t>
            </w:r>
            <w:r w:rsidRPr="00D40AD3">
              <w:rPr>
                <w:rFonts w:asciiTheme="minorHAnsi" w:hAnsiTheme="minorHAnsi"/>
              </w:rPr>
              <w:t xml:space="preserve">versigt over </w:t>
            </w:r>
            <w:proofErr w:type="spellStart"/>
            <w:r w:rsidRPr="00D40AD3">
              <w:rPr>
                <w:rFonts w:asciiTheme="minorHAnsi" w:hAnsiTheme="minorHAnsi"/>
              </w:rPr>
              <w:t>benzodiazepiner</w:t>
            </w:r>
            <w:proofErr w:type="spellEnd"/>
            <w:r w:rsidRPr="00D40AD3">
              <w:rPr>
                <w:rFonts w:asciiTheme="minorHAnsi" w:hAnsiTheme="minorHAnsi"/>
              </w:rPr>
              <w:t xml:space="preserve"> og </w:t>
            </w:r>
            <w:proofErr w:type="spellStart"/>
            <w:r w:rsidRPr="00D40AD3">
              <w:rPr>
                <w:rFonts w:asciiTheme="minorHAnsi" w:hAnsiTheme="minorHAnsi"/>
              </w:rPr>
              <w:t>benzodiazepinlignende</w:t>
            </w:r>
            <w:proofErr w:type="spellEnd"/>
            <w:r w:rsidRPr="00D40AD3">
              <w:rPr>
                <w:rFonts w:asciiTheme="minorHAnsi" w:hAnsiTheme="minorHAnsi"/>
              </w:rPr>
              <w:t xml:space="preserve"> midler, halveringstider og brug i forbindelse med bilkørsel.</w:t>
            </w:r>
          </w:p>
          <w:p w:rsidR="00E908ED" w:rsidRPr="00D40AD3" w:rsidRDefault="00E908ED" w:rsidP="00820107">
            <w:pPr>
              <w:jc w:val="both"/>
              <w:rPr>
                <w:rFonts w:asciiTheme="minorHAnsi" w:hAnsiTheme="minorHAnsi"/>
              </w:rPr>
            </w:pPr>
            <w:r w:rsidRPr="00D40AD3">
              <w:rPr>
                <w:rFonts w:asciiTheme="minorHAnsi" w:hAnsiTheme="minorHAnsi"/>
              </w:rPr>
              <w:t xml:space="preserve">1) </w:t>
            </w:r>
            <w:proofErr w:type="spellStart"/>
            <w:r w:rsidRPr="00D40AD3">
              <w:rPr>
                <w:rFonts w:asciiTheme="minorHAnsi" w:hAnsiTheme="minorHAnsi"/>
              </w:rPr>
              <w:t>Clonazepam</w:t>
            </w:r>
            <w:proofErr w:type="spellEnd"/>
            <w:r w:rsidRPr="00D40AD3">
              <w:rPr>
                <w:rFonts w:asciiTheme="minorHAnsi" w:hAnsiTheme="minorHAnsi"/>
              </w:rPr>
              <w:t xml:space="preserve"> er registreret til brug ved visse former for epilepsi</w:t>
            </w:r>
            <w:r w:rsidR="00D048E0" w:rsidRPr="00D40AD3">
              <w:rPr>
                <w:rFonts w:asciiTheme="minorHAnsi" w:hAnsiTheme="minorHAnsi"/>
              </w:rPr>
              <w:t>,</w:t>
            </w:r>
            <w:r w:rsidRPr="00D40AD3">
              <w:rPr>
                <w:rFonts w:asciiTheme="minorHAnsi" w:hAnsiTheme="minorHAnsi"/>
              </w:rPr>
              <w:t xml:space="preserve"> og der er særlige regler for bilkørsel på denne indikation. Se teksten.</w:t>
            </w:r>
          </w:p>
        </w:tc>
      </w:tr>
    </w:tbl>
    <w:p w:rsidR="00E908ED" w:rsidRPr="00D40AD3" w:rsidRDefault="00E908ED" w:rsidP="00820107">
      <w:pPr>
        <w:spacing w:line="240" w:lineRule="auto"/>
        <w:jc w:val="both"/>
      </w:pPr>
    </w:p>
    <w:p w:rsidR="00E908ED" w:rsidRPr="00D40AD3" w:rsidRDefault="00E908ED" w:rsidP="00820107">
      <w:pPr>
        <w:spacing w:line="240" w:lineRule="auto"/>
        <w:jc w:val="both"/>
        <w:rPr>
          <w:u w:val="single"/>
        </w:rPr>
      </w:pPr>
      <w:r w:rsidRPr="00D40AD3">
        <w:rPr>
          <w:u w:val="single"/>
        </w:rPr>
        <w:t>Krav ved udstedelse og fornyelse af kørekort</w:t>
      </w:r>
    </w:p>
    <w:p w:rsidR="00E908ED" w:rsidRPr="00D40AD3" w:rsidRDefault="00E908ED" w:rsidP="00820107">
      <w:pPr>
        <w:spacing w:line="240" w:lineRule="auto"/>
        <w:jc w:val="both"/>
      </w:pPr>
      <w:r w:rsidRPr="00D40AD3">
        <w:t xml:space="preserve">Hvis der er ordineret en fast daglig behandling med midler med en halveringstid over 10 timer, bør der ikke ske udstedelse, fornyelse, udvidelse eller generhvervelse af kørekortet. </w:t>
      </w:r>
      <w:r w:rsidR="00D048E0" w:rsidRPr="00D40AD3">
        <w:t>Bliver</w:t>
      </w:r>
      <w:r w:rsidRPr="00D40AD3">
        <w:t xml:space="preserve"> midlerne kun </w:t>
      </w:r>
      <w:r w:rsidR="00D048E0" w:rsidRPr="00D40AD3">
        <w:t xml:space="preserve">taget </w:t>
      </w:r>
      <w:r w:rsidRPr="00D40AD3">
        <w:t xml:space="preserve">som en enkelt dosis, undtagelsesvist eller i særlige situationer kan kørekort opretholdes. </w:t>
      </w:r>
      <w:r w:rsidR="00D048E0" w:rsidRPr="00D40AD3">
        <w:t>L</w:t>
      </w:r>
      <w:r w:rsidRPr="00D40AD3">
        <w:t xml:space="preserve">ægen </w:t>
      </w:r>
      <w:r w:rsidR="00D048E0" w:rsidRPr="00D40AD3">
        <w:t xml:space="preserve">skal </w:t>
      </w:r>
      <w:r w:rsidRPr="00D40AD3">
        <w:t>rådgive føreren om ikke at føre motorkøretøj i tiden efter indtagelsen.</w:t>
      </w:r>
    </w:p>
    <w:p w:rsidR="00E908ED" w:rsidRPr="00D40AD3" w:rsidRDefault="00D048E0" w:rsidP="00820107">
      <w:pPr>
        <w:spacing w:line="240" w:lineRule="auto"/>
        <w:jc w:val="both"/>
      </w:pPr>
      <w:r w:rsidRPr="00D40AD3">
        <w:lastRenderedPageBreak/>
        <w:t>Kørekort (alle kategorier) bør normalt ikke udstedes v</w:t>
      </w:r>
      <w:r w:rsidR="00E908ED" w:rsidRPr="00D40AD3">
        <w:t xml:space="preserve">ed samtidig brug af stærk smertestillende medicin i fast dosering og </w:t>
      </w:r>
      <w:proofErr w:type="spellStart"/>
      <w:r w:rsidR="00E908ED" w:rsidRPr="00D40AD3">
        <w:t>benzodiazepiner</w:t>
      </w:r>
      <w:proofErr w:type="spellEnd"/>
      <w:r w:rsidR="00E908ED" w:rsidRPr="00D40AD3">
        <w:t>/</w:t>
      </w:r>
      <w:proofErr w:type="spellStart"/>
      <w:r w:rsidR="00E908ED" w:rsidRPr="00D40AD3">
        <w:t>benzodiazepinlignende</w:t>
      </w:r>
      <w:proofErr w:type="spellEnd"/>
      <w:r w:rsidR="00E908ED" w:rsidRPr="00D40AD3">
        <w:t xml:space="preserve"> midler. Kun i tilfælde, hvor der er tale om </w:t>
      </w:r>
      <w:r w:rsidR="00420581" w:rsidRPr="00D40AD3">
        <w:t xml:space="preserve">samtidig </w:t>
      </w:r>
      <w:r w:rsidR="00E908ED" w:rsidRPr="00D40AD3">
        <w:t xml:space="preserve">behandling med korttidsvirkende </w:t>
      </w:r>
      <w:proofErr w:type="spellStart"/>
      <w:r w:rsidR="00420581" w:rsidRPr="00D40AD3">
        <w:t>benzodiazepiner</w:t>
      </w:r>
      <w:proofErr w:type="spellEnd"/>
      <w:r w:rsidR="00E908ED" w:rsidRPr="00D40AD3">
        <w:t xml:space="preserve">, som har en halveringstid på under </w:t>
      </w:r>
      <w:r w:rsidRPr="00D40AD3">
        <w:t>fem</w:t>
      </w:r>
      <w:r w:rsidR="00E908ED" w:rsidRPr="00D40AD3">
        <w:t xml:space="preserve"> timer, bør kørekort udstedes eller fornyes.</w:t>
      </w:r>
    </w:p>
    <w:p w:rsidR="00E908ED" w:rsidRPr="00D40AD3" w:rsidRDefault="00E908ED" w:rsidP="00820107">
      <w:pPr>
        <w:spacing w:line="240" w:lineRule="auto"/>
        <w:rPr>
          <w:i/>
        </w:rPr>
      </w:pPr>
      <w:r w:rsidRPr="00D40AD3">
        <w:rPr>
          <w:i/>
        </w:rPr>
        <w:t>Vilkår om tidsbegrænsning</w:t>
      </w:r>
    </w:p>
    <w:p w:rsidR="00765836" w:rsidRPr="00D40AD3" w:rsidRDefault="00765836" w:rsidP="00765836">
      <w:pPr>
        <w:spacing w:line="240" w:lineRule="auto"/>
        <w:jc w:val="both"/>
      </w:pPr>
      <w:r w:rsidRPr="00D40AD3">
        <w:t>Der skal i hver enkelt sag foretages en konkret vurdering af, hvorvidt der foreligger særlige forhold, som gør, at der er behov for et vilkår om en individuelt fastsat tidsbegrænsning.</w:t>
      </w:r>
    </w:p>
    <w:p w:rsidR="00E908ED" w:rsidRPr="00D40AD3" w:rsidRDefault="00E908ED" w:rsidP="00765836">
      <w:pPr>
        <w:spacing w:line="240" w:lineRule="auto"/>
        <w:jc w:val="both"/>
      </w:pPr>
      <w:r w:rsidRPr="00D40AD3">
        <w:t xml:space="preserve">Det vil være af betydning for vurderingen, om ansøgeren/føreren, som er i fast behandling med stærk smertestillende medicin eller </w:t>
      </w:r>
      <w:proofErr w:type="spellStart"/>
      <w:r w:rsidRPr="00D40AD3">
        <w:t>benzodiazepiner</w:t>
      </w:r>
      <w:proofErr w:type="spellEnd"/>
      <w:r w:rsidRPr="00D40AD3">
        <w:t>, går til jævnlig lægelig kontrol i forbindelse med fornyelse af recepter. Hvis de</w:t>
      </w:r>
      <w:r w:rsidR="001006AE" w:rsidRPr="00D40AD3">
        <w:t>n</w:t>
      </w:r>
      <w:r w:rsidRPr="00D40AD3">
        <w:t xml:space="preserve"> </w:t>
      </w:r>
      <w:r w:rsidR="001006AE" w:rsidRPr="00D40AD3">
        <w:t xml:space="preserve">behandlingsansvarlige læge </w:t>
      </w:r>
      <w:r w:rsidRPr="00D40AD3">
        <w:t>vurdere</w:t>
      </w:r>
      <w:r w:rsidR="001006AE" w:rsidRPr="00D40AD3">
        <w:t>r</w:t>
      </w:r>
      <w:r w:rsidRPr="00D40AD3">
        <w:t xml:space="preserve">, at hensynet til trafiksikkerheden i tilstrækkelig grad kan varetages gennem denne lægelige kontrol og i den forbindelse lægens </w:t>
      </w:r>
      <w:r w:rsidR="005D5A9E" w:rsidRPr="00D40AD3">
        <w:t xml:space="preserve">forpligtigelse til at </w:t>
      </w:r>
      <w:r w:rsidRPr="00D40AD3">
        <w:t xml:space="preserve">udstede kørselsforbud, </w:t>
      </w:r>
      <w:r w:rsidR="000E29B7" w:rsidRPr="00D40AD3">
        <w:t xml:space="preserve">bliver der </w:t>
      </w:r>
      <w:r w:rsidR="005D5A9E" w:rsidRPr="00D40AD3">
        <w:t xml:space="preserve">normalt </w:t>
      </w:r>
      <w:r w:rsidR="000E29B7" w:rsidRPr="00D40AD3">
        <w:t>ikke anbefalet en</w:t>
      </w:r>
      <w:r w:rsidRPr="00D40AD3">
        <w:t xml:space="preserve"> særlig tidsbegrænsning.</w:t>
      </w:r>
    </w:p>
    <w:p w:rsidR="00E908ED" w:rsidRPr="00D40AD3" w:rsidRDefault="00E908ED" w:rsidP="00765836">
      <w:pPr>
        <w:spacing w:line="240" w:lineRule="auto"/>
        <w:jc w:val="both"/>
      </w:pPr>
      <w:r w:rsidRPr="00D40AD3">
        <w:t xml:space="preserve">Såfremt der </w:t>
      </w:r>
      <w:r w:rsidR="000E29B7" w:rsidRPr="00D40AD3">
        <w:t xml:space="preserve">bliver ordineret </w:t>
      </w:r>
      <w:proofErr w:type="spellStart"/>
      <w:r w:rsidRPr="00D40AD3">
        <w:t>benzodiazepiner</w:t>
      </w:r>
      <w:proofErr w:type="spellEnd"/>
      <w:r w:rsidRPr="00D40AD3">
        <w:t xml:space="preserve"> på grund af psykoser eller lignende</w:t>
      </w:r>
      <w:r w:rsidR="00420581" w:rsidRPr="00D40AD3">
        <w:t>,</w:t>
      </w:r>
      <w:r w:rsidRPr="00D40AD3">
        <w:t xml:space="preserve"> kan grundsygdommen i sig selv gøre, at kørekortet udstedes eller forny</w:t>
      </w:r>
      <w:r w:rsidR="000E29B7" w:rsidRPr="00D40AD3">
        <w:t>e</w:t>
      </w:r>
      <w:r w:rsidRPr="00D40AD3">
        <w:t xml:space="preserve">s med en særlig tidsbegrænsning. </w:t>
      </w:r>
      <w:r w:rsidR="000E29B7" w:rsidRPr="00D40AD3">
        <w:t>Disse regler fremgår af af kapitel 7.1.</w:t>
      </w:r>
    </w:p>
    <w:p w:rsidR="00E908ED" w:rsidRPr="00D40AD3" w:rsidRDefault="00E908ED" w:rsidP="00820107">
      <w:pPr>
        <w:spacing w:line="240" w:lineRule="auto"/>
      </w:pPr>
      <w:r w:rsidRPr="00D40AD3">
        <w:rPr>
          <w:u w:val="single"/>
        </w:rPr>
        <w:t>Dokumentation ved udstedelse og fornyelse af kørekort</w:t>
      </w:r>
    </w:p>
    <w:p w:rsidR="00E908ED" w:rsidRPr="00D40AD3" w:rsidRDefault="00E908ED" w:rsidP="00820107">
      <w:pPr>
        <w:spacing w:line="240" w:lineRule="auto"/>
        <w:jc w:val="both"/>
      </w:pPr>
      <w:r w:rsidRPr="00D40AD3">
        <w:t>Der er ingen krav</w:t>
      </w:r>
      <w:r w:rsidR="000E29B7" w:rsidRPr="00D40AD3">
        <w:t xml:space="preserve"> om særlig dokumentation. Det vil dog være</w:t>
      </w:r>
      <w:r w:rsidRPr="00D40AD3">
        <w:t xml:space="preserve"> relevant</w:t>
      </w:r>
      <w:r w:rsidR="000E29B7" w:rsidRPr="00D40AD3">
        <w:t>,</w:t>
      </w:r>
      <w:r w:rsidRPr="00D40AD3">
        <w:t xml:space="preserve"> at den ordinerende læge som led i vurderingen af graden af </w:t>
      </w:r>
      <w:proofErr w:type="spellStart"/>
      <w:r w:rsidRPr="00D40AD3">
        <w:t>påvirkethed</w:t>
      </w:r>
      <w:proofErr w:type="spellEnd"/>
      <w:r w:rsidRPr="00D40AD3">
        <w:t xml:space="preserve"> udfører en test af de kognitive funktioner og anfører afvigende undersøgelsesresultater. Langvarig behandling med </w:t>
      </w:r>
      <w:proofErr w:type="spellStart"/>
      <w:r w:rsidRPr="00D40AD3">
        <w:t>benzodiazepiner</w:t>
      </w:r>
      <w:proofErr w:type="spellEnd"/>
      <w:r w:rsidRPr="00D40AD3">
        <w:t xml:space="preserve"> kan påvirke de kognitive funktioner i udtalt grad, og en sådan påvirkning vil blive afsløret i testen.</w:t>
      </w:r>
    </w:p>
    <w:p w:rsidR="00E908ED" w:rsidRPr="00D40AD3" w:rsidRDefault="008355EB" w:rsidP="00820107">
      <w:pPr>
        <w:spacing w:line="240" w:lineRule="auto"/>
        <w:jc w:val="both"/>
        <w:rPr>
          <w:rFonts w:cs="Tahoma"/>
          <w:b/>
        </w:rPr>
      </w:pPr>
      <w:r w:rsidRPr="00D40AD3">
        <w:rPr>
          <w:rFonts w:cs="Tahoma"/>
          <w:b/>
        </w:rPr>
        <w:t>Andre euforiserende lægemidler: Cannabisholdige lægemidler og heroin (</w:t>
      </w:r>
      <w:proofErr w:type="spellStart"/>
      <w:r w:rsidRPr="00D40AD3">
        <w:rPr>
          <w:rFonts w:cs="Tahoma"/>
          <w:b/>
        </w:rPr>
        <w:t>diacetylmorfin</w:t>
      </w:r>
      <w:proofErr w:type="spellEnd"/>
      <w:r w:rsidRPr="00D40AD3">
        <w:rPr>
          <w:rFonts w:cs="Tahoma"/>
          <w:b/>
        </w:rPr>
        <w:t>)</w:t>
      </w:r>
    </w:p>
    <w:p w:rsidR="00E908ED" w:rsidRPr="00D40AD3" w:rsidRDefault="00E908ED" w:rsidP="008355EB">
      <w:pPr>
        <w:spacing w:line="240" w:lineRule="auto"/>
        <w:jc w:val="both"/>
        <w:rPr>
          <w:rFonts w:cs="Tahoma"/>
          <w:u w:val="single"/>
        </w:rPr>
      </w:pPr>
      <w:r w:rsidRPr="00D40AD3">
        <w:rPr>
          <w:rFonts w:cs="Tahoma"/>
          <w:u w:val="single"/>
        </w:rPr>
        <w:t>Generelle forhold</w:t>
      </w:r>
    </w:p>
    <w:p w:rsidR="00E908ED" w:rsidRPr="00D40AD3" w:rsidRDefault="00E908ED" w:rsidP="008355EB">
      <w:pPr>
        <w:autoSpaceDE w:val="0"/>
        <w:autoSpaceDN w:val="0"/>
        <w:adjustRightInd w:val="0"/>
        <w:spacing w:line="240" w:lineRule="auto"/>
        <w:jc w:val="both"/>
      </w:pPr>
      <w:r w:rsidRPr="00D40AD3">
        <w:t xml:space="preserve">Cannabis er i henhold til dansk lovgivning ikke forenelig med bilkørsel. Indholdet af </w:t>
      </w:r>
      <w:proofErr w:type="spellStart"/>
      <w:r w:rsidRPr="00D40AD3">
        <w:t>tetrahydrocannabinol</w:t>
      </w:r>
      <w:proofErr w:type="spellEnd"/>
      <w:r w:rsidRPr="00D40AD3">
        <w:t xml:space="preserve"> (THC) i blodet må ikke overstige 0,0001 mg THC pr. kg blod, hvis det ikke er indtaget i henhold til en lovlig recept. Hvis det er indtaget i henhold til lovlig recept, vil der kunne udstedes eller fornyes kørekort, så længe det er indtaget i overensstemmelse med recepten</w:t>
      </w:r>
      <w:r w:rsidR="000E29B7" w:rsidRPr="00D40AD3">
        <w:t>,</w:t>
      </w:r>
      <w:r w:rsidRPr="00D40AD3">
        <w:t xml:space="preserve"> og den ordinerende læge vurderer</w:t>
      </w:r>
      <w:r w:rsidR="000E29B7" w:rsidRPr="00D40AD3">
        <w:t>, at</w:t>
      </w:r>
      <w:r w:rsidRPr="00D40AD3">
        <w:t xml:space="preserve"> det </w:t>
      </w:r>
      <w:r w:rsidR="000E29B7" w:rsidRPr="00D40AD3">
        <w:t xml:space="preserve">er </w:t>
      </w:r>
      <w:r w:rsidRPr="00D40AD3">
        <w:t xml:space="preserve">forsvarligt. </w:t>
      </w:r>
    </w:p>
    <w:p w:rsidR="008355EB" w:rsidRPr="00D40AD3" w:rsidRDefault="008355EB" w:rsidP="008355EB">
      <w:pPr>
        <w:autoSpaceDE w:val="0"/>
        <w:autoSpaceDN w:val="0"/>
        <w:adjustRightInd w:val="0"/>
        <w:spacing w:line="240" w:lineRule="auto"/>
        <w:jc w:val="both"/>
      </w:pPr>
      <w:r w:rsidRPr="00D40AD3">
        <w:t>Brug af heroin (</w:t>
      </w:r>
      <w:proofErr w:type="spellStart"/>
      <w:r w:rsidRPr="00D40AD3">
        <w:t>diacetylmorfin</w:t>
      </w:r>
      <w:proofErr w:type="spellEnd"/>
      <w:r w:rsidRPr="00D40AD3">
        <w:t>), uanset om det er lægeordineret eller ej</w:t>
      </w:r>
      <w:r w:rsidR="00420581" w:rsidRPr="00D40AD3">
        <w:t>,</w:t>
      </w:r>
      <w:r w:rsidRPr="00D40AD3">
        <w:t xml:space="preserve"> må generelt anses for uforenelig med bilkørsel.</w:t>
      </w:r>
    </w:p>
    <w:p w:rsidR="00E908ED" w:rsidRPr="00D40AD3" w:rsidRDefault="00E908ED" w:rsidP="00820107">
      <w:pPr>
        <w:spacing w:line="240" w:lineRule="auto"/>
        <w:jc w:val="both"/>
        <w:rPr>
          <w:rFonts w:cs="Tahoma"/>
          <w:u w:val="single"/>
        </w:rPr>
      </w:pPr>
      <w:r w:rsidRPr="00D40AD3">
        <w:rPr>
          <w:rFonts w:cs="Tahoma"/>
          <w:u w:val="single"/>
        </w:rPr>
        <w:t>Lægeligt kørselsforbud</w:t>
      </w:r>
    </w:p>
    <w:p w:rsidR="00E908ED" w:rsidRPr="00D40AD3" w:rsidRDefault="00E908ED" w:rsidP="00820107">
      <w:pPr>
        <w:spacing w:line="240" w:lineRule="auto"/>
        <w:jc w:val="both"/>
        <w:rPr>
          <w:rFonts w:cs="Tahoma"/>
        </w:rPr>
      </w:pPr>
      <w:r w:rsidRPr="00D40AD3">
        <w:rPr>
          <w:rFonts w:cs="Tahoma"/>
        </w:rPr>
        <w:t>Ved start</w:t>
      </w:r>
      <w:r w:rsidR="00420581" w:rsidRPr="00D40AD3">
        <w:rPr>
          <w:rFonts w:cs="Tahoma"/>
        </w:rPr>
        <w:t>en</w:t>
      </w:r>
      <w:r w:rsidRPr="00D40AD3">
        <w:rPr>
          <w:rFonts w:cs="Tahoma"/>
        </w:rPr>
        <w:t xml:space="preserve"> af fast behandling med THC-</w:t>
      </w:r>
      <w:proofErr w:type="spellStart"/>
      <w:r w:rsidRPr="00D40AD3">
        <w:rPr>
          <w:rFonts w:cs="Tahoma"/>
        </w:rPr>
        <w:t>holdige</w:t>
      </w:r>
      <w:proofErr w:type="spellEnd"/>
      <w:r w:rsidRPr="00D40AD3">
        <w:rPr>
          <w:rFonts w:cs="Tahoma"/>
        </w:rPr>
        <w:t xml:space="preserve"> og tilsvarende lægemidler og ved markant øgning af dosis af en igangvæ</w:t>
      </w:r>
      <w:r w:rsidR="000E29B7" w:rsidRPr="00D40AD3">
        <w:rPr>
          <w:rFonts w:cs="Tahoma"/>
        </w:rPr>
        <w:t xml:space="preserve">rende behandling, </w:t>
      </w:r>
      <w:r w:rsidR="00697140" w:rsidRPr="00D40AD3">
        <w:rPr>
          <w:rFonts w:cs="Tahoma"/>
        </w:rPr>
        <w:t>bør</w:t>
      </w:r>
      <w:r w:rsidR="000E29B7" w:rsidRPr="00D40AD3">
        <w:rPr>
          <w:rFonts w:cs="Tahoma"/>
        </w:rPr>
        <w:t xml:space="preserve"> lægen</w:t>
      </w:r>
      <w:r w:rsidRPr="00D40AD3">
        <w:rPr>
          <w:rFonts w:cs="Tahoma"/>
        </w:rPr>
        <w:t xml:space="preserve"> sædvanligvis </w:t>
      </w:r>
      <w:r w:rsidR="000E29B7" w:rsidRPr="00D40AD3">
        <w:rPr>
          <w:rFonts w:cs="Tahoma"/>
        </w:rPr>
        <w:t>udstede et</w:t>
      </w:r>
      <w:r w:rsidRPr="00D40AD3">
        <w:rPr>
          <w:rFonts w:cs="Tahoma"/>
        </w:rPr>
        <w:t xml:space="preserve"> kørselsforbud. Kørselsforbuddet bør vare</w:t>
      </w:r>
      <w:r w:rsidR="000E29B7" w:rsidRPr="00D40AD3">
        <w:rPr>
          <w:rFonts w:cs="Tahoma"/>
        </w:rPr>
        <w:t xml:space="preserve"> to til fire</w:t>
      </w:r>
      <w:r w:rsidRPr="00D40AD3">
        <w:rPr>
          <w:rFonts w:cs="Tahoma"/>
        </w:rPr>
        <w:t xml:space="preserve"> uger, men længden skal altid bero på en konkret vurdering og kan, om nødvendigt, vare så længe</w:t>
      </w:r>
      <w:r w:rsidR="00420581" w:rsidRPr="00D40AD3">
        <w:rPr>
          <w:rFonts w:cs="Tahoma"/>
        </w:rPr>
        <w:t>, som</w:t>
      </w:r>
      <w:r w:rsidRPr="00D40AD3">
        <w:rPr>
          <w:rFonts w:cs="Tahoma"/>
        </w:rPr>
        <w:t xml:space="preserve"> behandlingen står på. Lægen bør vurdere førerens kognitive funktioner. Hvis lægen vurderer, at disse vil være påvirket under kørsel, </w:t>
      </w:r>
      <w:r w:rsidR="00697140" w:rsidRPr="00D40AD3">
        <w:rPr>
          <w:rFonts w:cs="Tahoma"/>
        </w:rPr>
        <w:t>bør</w:t>
      </w:r>
      <w:r w:rsidRPr="00D40AD3">
        <w:rPr>
          <w:rFonts w:cs="Tahoma"/>
        </w:rPr>
        <w:t xml:space="preserve"> der udstedes et kørselsforbud</w:t>
      </w:r>
      <w:r w:rsidR="008355EB" w:rsidRPr="00D40AD3">
        <w:rPr>
          <w:rFonts w:cs="Tahoma"/>
        </w:rPr>
        <w:t xml:space="preserve"> så længe behandlingen varer</w:t>
      </w:r>
      <w:r w:rsidRPr="00D40AD3">
        <w:rPr>
          <w:rFonts w:cs="Tahoma"/>
        </w:rPr>
        <w:t>.</w:t>
      </w:r>
    </w:p>
    <w:p w:rsidR="00E908ED" w:rsidRPr="00D40AD3" w:rsidRDefault="00E908ED" w:rsidP="00AE47ED">
      <w:pPr>
        <w:spacing w:line="240" w:lineRule="auto"/>
        <w:jc w:val="both"/>
      </w:pPr>
      <w:r w:rsidRPr="00D40AD3">
        <w:t>Såfremt der ordineres THC-</w:t>
      </w:r>
      <w:proofErr w:type="spellStart"/>
      <w:r w:rsidRPr="00D40AD3">
        <w:t>holdige</w:t>
      </w:r>
      <w:proofErr w:type="spellEnd"/>
      <w:r w:rsidRPr="00D40AD3">
        <w:t xml:space="preserve"> eller lignende lægemidler på</w:t>
      </w:r>
      <w:r w:rsidR="000E29B7" w:rsidRPr="00D40AD3">
        <w:t xml:space="preserve"> grund af neurologisk sygdom, for eksempel</w:t>
      </w:r>
      <w:r w:rsidRPr="00D40AD3">
        <w:t xml:space="preserve"> diss</w:t>
      </w:r>
      <w:r w:rsidR="000E29B7" w:rsidRPr="00D40AD3">
        <w:t>e</w:t>
      </w:r>
      <w:r w:rsidRPr="00D40AD3">
        <w:t xml:space="preserve">mineret </w:t>
      </w:r>
      <w:proofErr w:type="spellStart"/>
      <w:r w:rsidRPr="00D40AD3">
        <w:t>sclerose</w:t>
      </w:r>
      <w:proofErr w:type="spellEnd"/>
      <w:r w:rsidRPr="00D40AD3">
        <w:t>, kan grundsygdom</w:t>
      </w:r>
      <w:r w:rsidR="008355EB" w:rsidRPr="00D40AD3">
        <w:t>men i sig selv gøre, at kørsel ikke bør finde sted og</w:t>
      </w:r>
      <w:r w:rsidRPr="00D40AD3">
        <w:t xml:space="preserve"> udstede</w:t>
      </w:r>
      <w:r w:rsidR="00420581" w:rsidRPr="00D40AD3">
        <w:t>l</w:t>
      </w:r>
      <w:r w:rsidRPr="00D40AD3">
        <w:t>s</w:t>
      </w:r>
      <w:r w:rsidR="00420581" w:rsidRPr="00D40AD3">
        <w:t>e</w:t>
      </w:r>
      <w:r w:rsidRPr="00D40AD3">
        <w:t xml:space="preserve"> eller forny</w:t>
      </w:r>
      <w:r w:rsidR="000E29B7" w:rsidRPr="00D40AD3">
        <w:t>e</w:t>
      </w:r>
      <w:r w:rsidR="008355EB" w:rsidRPr="00D40AD3">
        <w:t xml:space="preserve">lse sker </w:t>
      </w:r>
      <w:r w:rsidRPr="00D40AD3">
        <w:t xml:space="preserve">med en særlig tidsbegrænsning. Disse regler fremgår af </w:t>
      </w:r>
      <w:r w:rsidR="000E29B7" w:rsidRPr="00D40AD3">
        <w:t>kapitel 4.3</w:t>
      </w:r>
      <w:r w:rsidRPr="00D40AD3">
        <w:t>.</w:t>
      </w:r>
    </w:p>
    <w:p w:rsidR="00CC63F4" w:rsidRPr="00D40AD3" w:rsidRDefault="00CC63F4" w:rsidP="00AE47ED">
      <w:pPr>
        <w:spacing w:line="240" w:lineRule="auto"/>
        <w:jc w:val="both"/>
      </w:pPr>
      <w:r w:rsidRPr="00D40AD3">
        <w:lastRenderedPageBreak/>
        <w:t>Ved behandling med heroin (</w:t>
      </w:r>
      <w:proofErr w:type="spellStart"/>
      <w:r w:rsidRPr="00D40AD3">
        <w:t>diacetylmorfin</w:t>
      </w:r>
      <w:proofErr w:type="spellEnd"/>
      <w:r w:rsidRPr="00D40AD3">
        <w:t>) bør der gives et lægeligt kørselsforbud</w:t>
      </w:r>
      <w:r w:rsidR="00420581" w:rsidRPr="00D40AD3">
        <w:t xml:space="preserve"> så længe behandlingen pågår</w:t>
      </w:r>
      <w:r w:rsidRPr="00D40AD3">
        <w:t>.</w:t>
      </w:r>
    </w:p>
    <w:p w:rsidR="00765836" w:rsidRPr="00D40AD3" w:rsidRDefault="00765836" w:rsidP="00765836">
      <w:pPr>
        <w:spacing w:line="240" w:lineRule="auto"/>
        <w:rPr>
          <w:i/>
        </w:rPr>
      </w:pPr>
      <w:r w:rsidRPr="00D40AD3">
        <w:rPr>
          <w:i/>
        </w:rPr>
        <w:t>Vilkår om tidsbegrænsning</w:t>
      </w:r>
    </w:p>
    <w:p w:rsidR="00765836" w:rsidRPr="00D40AD3" w:rsidRDefault="00765836" w:rsidP="00765836">
      <w:pPr>
        <w:spacing w:line="240" w:lineRule="auto"/>
      </w:pPr>
      <w:r w:rsidRPr="00D40AD3">
        <w:t xml:space="preserve">Der skal i hver enkelt sag foretages en konkret vurdering af, hvorvidt der foreligger særlige forhold, som gør, at der er behov for et vilkår om en individuelt fastsat tidsbegrænsning. </w:t>
      </w:r>
    </w:p>
    <w:p w:rsidR="00765836" w:rsidRPr="00D40AD3" w:rsidRDefault="00765836" w:rsidP="00AE47ED">
      <w:pPr>
        <w:spacing w:line="240" w:lineRule="auto"/>
        <w:jc w:val="both"/>
      </w:pPr>
    </w:p>
    <w:p w:rsidR="00E908ED" w:rsidRPr="00D40AD3" w:rsidRDefault="00E908ED" w:rsidP="00820107">
      <w:pPr>
        <w:spacing w:line="240" w:lineRule="auto"/>
        <w:jc w:val="both"/>
        <w:rPr>
          <w:rFonts w:cs="Tahoma"/>
          <w:b/>
        </w:rPr>
      </w:pPr>
      <w:r w:rsidRPr="00D40AD3">
        <w:rPr>
          <w:rFonts w:cs="Tahoma"/>
          <w:b/>
        </w:rPr>
        <w:t>Behandling med anden trafikfarlig medicin</w:t>
      </w:r>
    </w:p>
    <w:p w:rsidR="00E908ED" w:rsidRPr="00D40AD3" w:rsidRDefault="00E908ED" w:rsidP="00820107">
      <w:pPr>
        <w:spacing w:line="240" w:lineRule="auto"/>
        <w:jc w:val="both"/>
        <w:rPr>
          <w:rFonts w:cs="Tahoma"/>
          <w:u w:val="single"/>
        </w:rPr>
      </w:pPr>
      <w:r w:rsidRPr="00D40AD3">
        <w:rPr>
          <w:rFonts w:cs="Tahoma"/>
          <w:u w:val="single"/>
        </w:rPr>
        <w:t>Generelle forhold</w:t>
      </w:r>
    </w:p>
    <w:p w:rsidR="00E908ED" w:rsidRPr="00D40AD3" w:rsidRDefault="00E908ED" w:rsidP="00820107">
      <w:pPr>
        <w:spacing w:line="240" w:lineRule="auto"/>
        <w:jc w:val="both"/>
        <w:rPr>
          <w:rFonts w:cs="Tahoma"/>
        </w:rPr>
      </w:pPr>
      <w:r w:rsidRPr="00D40AD3">
        <w:rPr>
          <w:rFonts w:cs="Tahoma"/>
        </w:rPr>
        <w:t>Mange lægemidler kan nedsætte opmærksomhed</w:t>
      </w:r>
      <w:r w:rsidR="000E29B7" w:rsidRPr="00D40AD3">
        <w:rPr>
          <w:rFonts w:cs="Tahoma"/>
        </w:rPr>
        <w:t>en</w:t>
      </w:r>
      <w:r w:rsidRPr="00D40AD3">
        <w:rPr>
          <w:rFonts w:cs="Tahoma"/>
        </w:rPr>
        <w:t>, reaktionsevne</w:t>
      </w:r>
      <w:r w:rsidR="000E29B7" w:rsidRPr="00D40AD3">
        <w:rPr>
          <w:rFonts w:cs="Tahoma"/>
        </w:rPr>
        <w:t>n</w:t>
      </w:r>
      <w:r w:rsidRPr="00D40AD3">
        <w:rPr>
          <w:rFonts w:cs="Tahoma"/>
        </w:rPr>
        <w:t xml:space="preserve"> eller </w:t>
      </w:r>
      <w:r w:rsidR="000E29B7" w:rsidRPr="00D40AD3">
        <w:rPr>
          <w:rFonts w:cs="Tahoma"/>
        </w:rPr>
        <w:t xml:space="preserve">den </w:t>
      </w:r>
      <w:r w:rsidRPr="00D40AD3">
        <w:rPr>
          <w:rFonts w:cs="Tahoma"/>
        </w:rPr>
        <w:t>kritisk</w:t>
      </w:r>
      <w:r w:rsidR="000E29B7" w:rsidRPr="00D40AD3">
        <w:rPr>
          <w:rFonts w:cs="Tahoma"/>
        </w:rPr>
        <w:t>e</w:t>
      </w:r>
      <w:r w:rsidRPr="00D40AD3">
        <w:rPr>
          <w:rFonts w:cs="Tahoma"/>
        </w:rPr>
        <w:t xml:space="preserve"> sans i samme omfang som alkohol. Det gælder specielt ved kombination af flere lægemidler. Lægemidler, der kan medføre en risiko for trafiksikkerheden, er sædvanligvis markeret med en rød advarselstrekant.</w:t>
      </w:r>
    </w:p>
    <w:p w:rsidR="00E908ED" w:rsidRPr="00D40AD3" w:rsidRDefault="00E908ED" w:rsidP="00820107">
      <w:pPr>
        <w:spacing w:line="240" w:lineRule="auto"/>
        <w:jc w:val="both"/>
        <w:rPr>
          <w:rFonts w:cs="Tahoma"/>
          <w:u w:val="single"/>
        </w:rPr>
      </w:pPr>
      <w:r w:rsidRPr="00D40AD3">
        <w:rPr>
          <w:rFonts w:cs="Tahoma"/>
          <w:u w:val="single"/>
        </w:rPr>
        <w:t>Lægeligt kørselsforbud</w:t>
      </w:r>
    </w:p>
    <w:p w:rsidR="00E908ED" w:rsidRPr="00D40AD3" w:rsidRDefault="00E908ED" w:rsidP="00820107">
      <w:pPr>
        <w:spacing w:line="240" w:lineRule="auto"/>
        <w:jc w:val="both"/>
        <w:rPr>
          <w:rFonts w:cs="Tahoma"/>
        </w:rPr>
      </w:pPr>
      <w:r w:rsidRPr="00D40AD3">
        <w:rPr>
          <w:rFonts w:cs="Tahoma"/>
        </w:rPr>
        <w:t xml:space="preserve">Lægen </w:t>
      </w:r>
      <w:r w:rsidR="00697140" w:rsidRPr="00D40AD3">
        <w:rPr>
          <w:rFonts w:cs="Tahoma"/>
        </w:rPr>
        <w:t>bør</w:t>
      </w:r>
      <w:r w:rsidRPr="00D40AD3">
        <w:rPr>
          <w:rFonts w:cs="Tahoma"/>
        </w:rPr>
        <w:t xml:space="preserve"> udstede et kørselsforbud, hvis nedenstående er opfyldt.</w:t>
      </w:r>
    </w:p>
    <w:tbl>
      <w:tblPr>
        <w:tblStyle w:val="Tabel-Gitter"/>
        <w:tblW w:w="0" w:type="auto"/>
        <w:tblLook w:val="04A0" w:firstRow="1" w:lastRow="0" w:firstColumn="1" w:lastColumn="0" w:noHBand="0" w:noVBand="1"/>
      </w:tblPr>
      <w:tblGrid>
        <w:gridCol w:w="2093"/>
        <w:gridCol w:w="7685"/>
      </w:tblGrid>
      <w:tr w:rsidR="00E908ED" w:rsidRPr="00D40AD3" w:rsidTr="00BF311C">
        <w:tc>
          <w:tcPr>
            <w:tcW w:w="2093" w:type="dxa"/>
          </w:tcPr>
          <w:p w:rsidR="00E908ED" w:rsidRPr="00D40AD3" w:rsidRDefault="00E908ED" w:rsidP="00820107">
            <w:pPr>
              <w:rPr>
                <w:rFonts w:cs="Tahoma"/>
              </w:rPr>
            </w:pPr>
            <w:proofErr w:type="spellStart"/>
            <w:r w:rsidRPr="00D40AD3">
              <w:rPr>
                <w:rFonts w:cs="Tahoma"/>
              </w:rPr>
              <w:t>Antidepressiva</w:t>
            </w:r>
            <w:proofErr w:type="spellEnd"/>
          </w:p>
        </w:tc>
        <w:tc>
          <w:tcPr>
            <w:tcW w:w="7685" w:type="dxa"/>
          </w:tcPr>
          <w:p w:rsidR="00E908ED" w:rsidRPr="00D40AD3" w:rsidRDefault="00E908ED" w:rsidP="00420581">
            <w:pPr>
              <w:jc w:val="both"/>
              <w:rPr>
                <w:rFonts w:cs="Tahoma"/>
              </w:rPr>
            </w:pPr>
            <w:proofErr w:type="spellStart"/>
            <w:r w:rsidRPr="00D40AD3">
              <w:rPr>
                <w:rFonts w:cs="Tahoma"/>
              </w:rPr>
              <w:t>Sedation</w:t>
            </w:r>
            <w:proofErr w:type="spellEnd"/>
            <w:r w:rsidRPr="00D40AD3">
              <w:rPr>
                <w:rFonts w:cs="Tahoma"/>
              </w:rPr>
              <w:t xml:space="preserve"> og </w:t>
            </w:r>
            <w:proofErr w:type="spellStart"/>
            <w:r w:rsidRPr="00D40AD3">
              <w:rPr>
                <w:rFonts w:cs="Tahoma"/>
              </w:rPr>
              <w:t>akkomodationsparese</w:t>
            </w:r>
            <w:proofErr w:type="spellEnd"/>
            <w:r w:rsidRPr="00D40AD3">
              <w:rPr>
                <w:rFonts w:cs="Tahoma"/>
              </w:rPr>
              <w:t xml:space="preserve"> (tricykliske </w:t>
            </w:r>
            <w:proofErr w:type="spellStart"/>
            <w:r w:rsidRPr="00D40AD3">
              <w:rPr>
                <w:rFonts w:cs="Tahoma"/>
              </w:rPr>
              <w:t>antidepressiva</w:t>
            </w:r>
            <w:proofErr w:type="spellEnd"/>
            <w:r w:rsidRPr="00D40AD3">
              <w:rPr>
                <w:rFonts w:cs="Tahoma"/>
              </w:rPr>
              <w:t xml:space="preserve">) kan påvirke føreregnetheden. Der </w:t>
            </w:r>
            <w:r w:rsidR="00697140" w:rsidRPr="00D40AD3">
              <w:rPr>
                <w:rFonts w:cs="Tahoma"/>
              </w:rPr>
              <w:t>bør</w:t>
            </w:r>
            <w:r w:rsidRPr="00D40AD3">
              <w:rPr>
                <w:rFonts w:cs="Tahoma"/>
              </w:rPr>
              <w:t xml:space="preserve"> udstedes et kørselsforbud ved start af behandling og ved dosisøgning. Sygdommen, som indicerer behandlingen, kan dog i sig selv også medføre, at der skal udstedes et kørselsforbud.</w:t>
            </w:r>
          </w:p>
          <w:p w:rsidR="00E908ED" w:rsidRPr="00D40AD3" w:rsidRDefault="00E908ED" w:rsidP="00420581">
            <w:pPr>
              <w:jc w:val="both"/>
              <w:rPr>
                <w:rFonts w:cs="Tahoma"/>
              </w:rPr>
            </w:pPr>
            <w:r w:rsidRPr="00D40AD3">
              <w:rPr>
                <w:rFonts w:cs="Tahoma"/>
              </w:rPr>
              <w:t xml:space="preserve">Selektive </w:t>
            </w:r>
            <w:proofErr w:type="spellStart"/>
            <w:r w:rsidRPr="00D40AD3">
              <w:rPr>
                <w:rFonts w:cs="Tahoma"/>
              </w:rPr>
              <w:t>serotoningenoptagelseshæmmere</w:t>
            </w:r>
            <w:proofErr w:type="spellEnd"/>
            <w:r w:rsidRPr="00D40AD3">
              <w:rPr>
                <w:rFonts w:cs="Tahoma"/>
              </w:rPr>
              <w:t xml:space="preserve"> (SSRI præparater) har ikke umiddelbart betydning for føreregnethed.</w:t>
            </w:r>
          </w:p>
        </w:tc>
      </w:tr>
      <w:tr w:rsidR="00E908ED" w:rsidRPr="00D40AD3" w:rsidTr="00BF311C">
        <w:tc>
          <w:tcPr>
            <w:tcW w:w="2093" w:type="dxa"/>
          </w:tcPr>
          <w:p w:rsidR="00E908ED" w:rsidRPr="00D40AD3" w:rsidRDefault="00E908ED" w:rsidP="00820107">
            <w:pPr>
              <w:rPr>
                <w:rFonts w:cs="Tahoma"/>
              </w:rPr>
            </w:pPr>
            <w:proofErr w:type="spellStart"/>
            <w:r w:rsidRPr="00D40AD3">
              <w:rPr>
                <w:rFonts w:cs="Tahoma"/>
              </w:rPr>
              <w:t>Antipsykotika</w:t>
            </w:r>
            <w:proofErr w:type="spellEnd"/>
          </w:p>
        </w:tc>
        <w:tc>
          <w:tcPr>
            <w:tcW w:w="7685" w:type="dxa"/>
          </w:tcPr>
          <w:p w:rsidR="00E908ED" w:rsidRPr="00D40AD3" w:rsidRDefault="00E908ED" w:rsidP="00420581">
            <w:pPr>
              <w:jc w:val="both"/>
              <w:rPr>
                <w:rFonts w:cs="Tahoma"/>
              </w:rPr>
            </w:pPr>
            <w:r w:rsidRPr="00D40AD3">
              <w:rPr>
                <w:rFonts w:cs="Tahoma"/>
              </w:rPr>
              <w:t xml:space="preserve">Sygdommen, som indicerer behandlingen, kan i sig selv have betydning for føreregnetheden. Dette gælder specielt ved psykotiske lidelser. Derudover kan </w:t>
            </w:r>
            <w:proofErr w:type="spellStart"/>
            <w:r w:rsidRPr="00D40AD3">
              <w:rPr>
                <w:rFonts w:cs="Tahoma"/>
              </w:rPr>
              <w:t>sedation</w:t>
            </w:r>
            <w:proofErr w:type="spellEnd"/>
            <w:r w:rsidRPr="00D40AD3">
              <w:rPr>
                <w:rFonts w:cs="Tahoma"/>
              </w:rPr>
              <w:t xml:space="preserve"> og de motoriske bivirkninger af den medicinske behandling gøre kørsel risikofyldt. </w:t>
            </w:r>
          </w:p>
          <w:p w:rsidR="00E908ED" w:rsidRPr="00D40AD3" w:rsidRDefault="00E908ED" w:rsidP="00420581">
            <w:pPr>
              <w:jc w:val="both"/>
              <w:rPr>
                <w:rFonts w:cs="Tahoma"/>
              </w:rPr>
            </w:pPr>
            <w:r w:rsidRPr="00D40AD3">
              <w:rPr>
                <w:rFonts w:cs="Tahoma"/>
              </w:rPr>
              <w:t xml:space="preserve">Sædvanligvis </w:t>
            </w:r>
            <w:r w:rsidR="00697140" w:rsidRPr="00D40AD3">
              <w:rPr>
                <w:rFonts w:cs="Tahoma"/>
              </w:rPr>
              <w:t>bør</w:t>
            </w:r>
            <w:r w:rsidRPr="00D40AD3">
              <w:rPr>
                <w:rFonts w:cs="Tahoma"/>
              </w:rPr>
              <w:t xml:space="preserve"> der udstedes kørselsforbud</w:t>
            </w:r>
            <w:r w:rsidR="00420581" w:rsidRPr="00D40AD3">
              <w:rPr>
                <w:rFonts w:cs="Tahoma"/>
              </w:rPr>
              <w:t xml:space="preserve"> ved </w:t>
            </w:r>
            <w:r w:rsidRPr="00D40AD3">
              <w:rPr>
                <w:rFonts w:cs="Tahoma"/>
              </w:rPr>
              <w:t xml:space="preserve">start af behandling og ved dosisøgning, indtil reaktionen på lægemidlet er kendt.  </w:t>
            </w:r>
          </w:p>
        </w:tc>
      </w:tr>
      <w:tr w:rsidR="00E908ED" w:rsidRPr="00D40AD3" w:rsidTr="00BF311C">
        <w:tc>
          <w:tcPr>
            <w:tcW w:w="2093" w:type="dxa"/>
          </w:tcPr>
          <w:p w:rsidR="00E908ED" w:rsidRPr="00D40AD3" w:rsidRDefault="00E908ED" w:rsidP="00820107">
            <w:pPr>
              <w:rPr>
                <w:rFonts w:cs="Tahoma"/>
              </w:rPr>
            </w:pPr>
            <w:r w:rsidRPr="00D40AD3">
              <w:rPr>
                <w:rFonts w:cs="Tahoma"/>
              </w:rPr>
              <w:t>Antihistaminer</w:t>
            </w:r>
          </w:p>
        </w:tc>
        <w:tc>
          <w:tcPr>
            <w:tcW w:w="7685" w:type="dxa"/>
          </w:tcPr>
          <w:p w:rsidR="00E908ED" w:rsidRPr="00D40AD3" w:rsidRDefault="00E908ED" w:rsidP="00420581">
            <w:pPr>
              <w:jc w:val="both"/>
              <w:rPr>
                <w:rFonts w:cs="Tahoma"/>
              </w:rPr>
            </w:pPr>
            <w:r w:rsidRPr="00D40AD3">
              <w:rPr>
                <w:rFonts w:cs="Tahoma"/>
              </w:rPr>
              <w:t xml:space="preserve">Selektive H1-blokkere har ikke betydning for trafiksikkerheden. Ved brug af </w:t>
            </w:r>
            <w:proofErr w:type="spellStart"/>
            <w:r w:rsidRPr="00D40AD3">
              <w:rPr>
                <w:rFonts w:cs="Tahoma"/>
              </w:rPr>
              <w:t>sederende</w:t>
            </w:r>
            <w:proofErr w:type="spellEnd"/>
            <w:r w:rsidRPr="00D40AD3">
              <w:rPr>
                <w:rFonts w:cs="Tahoma"/>
              </w:rPr>
              <w:t xml:space="preserve"> antihistaminer (for eksempel </w:t>
            </w:r>
            <w:proofErr w:type="spellStart"/>
            <w:r w:rsidRPr="00D40AD3">
              <w:rPr>
                <w:rFonts w:cs="Tahoma"/>
              </w:rPr>
              <w:t>prometazin</w:t>
            </w:r>
            <w:proofErr w:type="spellEnd"/>
            <w:r w:rsidRPr="00D40AD3">
              <w:rPr>
                <w:rFonts w:cs="Tahoma"/>
              </w:rPr>
              <w:t xml:space="preserve">) bør der sædvanligvis udstedes kørselsforbud i 24 timer efter indtagelsen. Fast dagligt forbrug af </w:t>
            </w:r>
            <w:proofErr w:type="spellStart"/>
            <w:r w:rsidRPr="00D40AD3">
              <w:rPr>
                <w:rFonts w:cs="Tahoma"/>
              </w:rPr>
              <w:t>sederende</w:t>
            </w:r>
            <w:proofErr w:type="spellEnd"/>
            <w:r w:rsidRPr="00D40AD3">
              <w:rPr>
                <w:rFonts w:cs="Tahoma"/>
              </w:rPr>
              <w:t xml:space="preserve"> antihistaminer er således ikke forenelig med kørsel.</w:t>
            </w:r>
          </w:p>
        </w:tc>
      </w:tr>
      <w:tr w:rsidR="00E908ED" w:rsidRPr="00D40AD3" w:rsidTr="00BF311C">
        <w:tc>
          <w:tcPr>
            <w:tcW w:w="2093" w:type="dxa"/>
          </w:tcPr>
          <w:p w:rsidR="00E908ED" w:rsidRPr="00D40AD3" w:rsidRDefault="00E908ED" w:rsidP="00820107">
            <w:pPr>
              <w:rPr>
                <w:rFonts w:cs="Tahoma"/>
              </w:rPr>
            </w:pPr>
            <w:proofErr w:type="spellStart"/>
            <w:r w:rsidRPr="00D40AD3">
              <w:rPr>
                <w:rFonts w:cs="Tahoma"/>
              </w:rPr>
              <w:t>Antiepileptika</w:t>
            </w:r>
            <w:proofErr w:type="spellEnd"/>
          </w:p>
        </w:tc>
        <w:tc>
          <w:tcPr>
            <w:tcW w:w="7685" w:type="dxa"/>
          </w:tcPr>
          <w:p w:rsidR="00E908ED" w:rsidRPr="00D40AD3" w:rsidRDefault="00E908ED" w:rsidP="00420581">
            <w:pPr>
              <w:jc w:val="both"/>
              <w:rPr>
                <w:rFonts w:cs="Tahoma"/>
              </w:rPr>
            </w:pPr>
            <w:r w:rsidRPr="00D40AD3">
              <w:rPr>
                <w:rFonts w:cs="Tahoma"/>
              </w:rPr>
              <w:t xml:space="preserve">Disse midler kan have udtalte sedative og </w:t>
            </w:r>
            <w:proofErr w:type="spellStart"/>
            <w:r w:rsidRPr="00D40AD3">
              <w:rPr>
                <w:rFonts w:cs="Tahoma"/>
              </w:rPr>
              <w:t>psykomotoriske</w:t>
            </w:r>
            <w:proofErr w:type="spellEnd"/>
            <w:r w:rsidRPr="00D40AD3">
              <w:rPr>
                <w:rFonts w:cs="Tahoma"/>
              </w:rPr>
              <w:t xml:space="preserve"> virkninger. Føreren bør vurderes af en speciallæge i neurologi, som skal tage stilling til, om behandlingen påvirker føreregnetheden. Det er dog ofte epilepsien, og ikke behandlingen, som kan påvirke trafiksikkerheden og </w:t>
            </w:r>
            <w:r w:rsidR="00420581" w:rsidRPr="00D40AD3">
              <w:rPr>
                <w:rFonts w:cs="Tahoma"/>
              </w:rPr>
              <w:t xml:space="preserve">være </w:t>
            </w:r>
            <w:r w:rsidRPr="00D40AD3">
              <w:rPr>
                <w:rFonts w:cs="Tahoma"/>
              </w:rPr>
              <w:t>den begrænsende faktor.</w:t>
            </w:r>
          </w:p>
        </w:tc>
      </w:tr>
      <w:tr w:rsidR="00E908ED" w:rsidRPr="00D40AD3" w:rsidTr="00BF311C">
        <w:tc>
          <w:tcPr>
            <w:tcW w:w="2093" w:type="dxa"/>
          </w:tcPr>
          <w:p w:rsidR="00E908ED" w:rsidRPr="00D40AD3" w:rsidRDefault="00E908ED" w:rsidP="00820107">
            <w:pPr>
              <w:rPr>
                <w:rFonts w:cs="Tahoma"/>
              </w:rPr>
            </w:pPr>
            <w:r w:rsidRPr="00D40AD3">
              <w:rPr>
                <w:rFonts w:cs="Tahoma"/>
              </w:rPr>
              <w:t>Anabole steroider</w:t>
            </w:r>
          </w:p>
        </w:tc>
        <w:tc>
          <w:tcPr>
            <w:tcW w:w="7685" w:type="dxa"/>
          </w:tcPr>
          <w:p w:rsidR="00E908ED" w:rsidRPr="00D40AD3" w:rsidRDefault="00E908ED" w:rsidP="00420581">
            <w:pPr>
              <w:jc w:val="both"/>
              <w:rPr>
                <w:rFonts w:cs="Tahoma"/>
              </w:rPr>
            </w:pPr>
            <w:r w:rsidRPr="00D40AD3">
              <w:rPr>
                <w:rFonts w:cs="Tahoma"/>
              </w:rPr>
              <w:t>Brug af disse midler i forbindelse med fysisk træning kan medføre aggressivitet og svigtende impulskontrol.</w:t>
            </w:r>
          </w:p>
          <w:p w:rsidR="00E908ED" w:rsidRPr="00D40AD3" w:rsidRDefault="00E908ED" w:rsidP="00420581">
            <w:pPr>
              <w:jc w:val="both"/>
              <w:rPr>
                <w:rFonts w:cs="Tahoma"/>
              </w:rPr>
            </w:pPr>
            <w:r w:rsidRPr="00D40AD3">
              <w:rPr>
                <w:rFonts w:cs="Tahoma"/>
              </w:rPr>
              <w:t xml:space="preserve">Ved konstateret misbrug af anabole steroider </w:t>
            </w:r>
            <w:r w:rsidR="00697140" w:rsidRPr="00D40AD3">
              <w:rPr>
                <w:rFonts w:cs="Tahoma"/>
              </w:rPr>
              <w:t>bør</w:t>
            </w:r>
            <w:r w:rsidRPr="00D40AD3">
              <w:rPr>
                <w:rFonts w:cs="Tahoma"/>
              </w:rPr>
              <w:t xml:space="preserve"> der sædvanligvis udstedes kørselsforbud.</w:t>
            </w:r>
          </w:p>
        </w:tc>
      </w:tr>
    </w:tbl>
    <w:p w:rsidR="00E908ED" w:rsidRPr="00D40AD3" w:rsidRDefault="00E908ED" w:rsidP="00820107">
      <w:pPr>
        <w:spacing w:line="240" w:lineRule="auto"/>
        <w:rPr>
          <w:rFonts w:cs="Tahoma"/>
          <w:u w:val="single"/>
        </w:rPr>
      </w:pPr>
    </w:p>
    <w:p w:rsidR="00E908ED" w:rsidRPr="00D40AD3" w:rsidRDefault="00E908ED" w:rsidP="00820107">
      <w:pPr>
        <w:spacing w:line="240" w:lineRule="auto"/>
        <w:rPr>
          <w:rFonts w:cs="Tahoma"/>
          <w:u w:val="single"/>
        </w:rPr>
      </w:pPr>
      <w:r w:rsidRPr="00D40AD3">
        <w:rPr>
          <w:rFonts w:cs="Tahoma"/>
          <w:u w:val="single"/>
        </w:rPr>
        <w:t>Krav ved udstedelse og fornyelse af kørekort</w:t>
      </w:r>
    </w:p>
    <w:p w:rsidR="00E908ED" w:rsidRPr="00D40AD3" w:rsidRDefault="00E908ED" w:rsidP="00820107">
      <w:pPr>
        <w:spacing w:line="240" w:lineRule="auto"/>
        <w:rPr>
          <w:rFonts w:cs="Tahoma"/>
        </w:rPr>
      </w:pPr>
      <w:r w:rsidRPr="00D40AD3">
        <w:rPr>
          <w:rFonts w:cs="Tahoma"/>
        </w:rPr>
        <w:t>Hvis de ovenfor nævnte betingelser for at udstede kørselsforbud er opfyldt, kan der heller ikke udstedes eller fornyes kørekort.</w:t>
      </w:r>
    </w:p>
    <w:p w:rsidR="00E908ED" w:rsidRPr="00D40AD3" w:rsidRDefault="00E908ED" w:rsidP="00820107">
      <w:pPr>
        <w:spacing w:line="240" w:lineRule="auto"/>
        <w:rPr>
          <w:rFonts w:cs="Tahoma"/>
          <w:u w:val="single"/>
        </w:rPr>
      </w:pPr>
      <w:r w:rsidRPr="00D40AD3">
        <w:rPr>
          <w:rFonts w:cs="Tahoma"/>
          <w:u w:val="single"/>
        </w:rPr>
        <w:lastRenderedPageBreak/>
        <w:t>Dokumentation ved udstedelse og fornyelse af kørekort</w:t>
      </w:r>
    </w:p>
    <w:p w:rsidR="00E908ED" w:rsidRPr="00D40AD3" w:rsidRDefault="00E908ED" w:rsidP="00820107">
      <w:pPr>
        <w:spacing w:line="240" w:lineRule="auto"/>
        <w:rPr>
          <w:rFonts w:cs="Tahoma"/>
        </w:rPr>
      </w:pPr>
      <w:proofErr w:type="spellStart"/>
      <w:r w:rsidRPr="00D40AD3">
        <w:rPr>
          <w:rFonts w:cs="Tahoma"/>
          <w:b/>
        </w:rPr>
        <w:t>Antipsykotika</w:t>
      </w:r>
      <w:proofErr w:type="spellEnd"/>
      <w:r w:rsidRPr="00D40AD3">
        <w:rPr>
          <w:rFonts w:cs="Tahoma"/>
        </w:rPr>
        <w:t>: I tvivlstilfælde bør der foreligge en udtalelse fra en speciallæge i psykiatri med oplysning om tilstandens stabilitet, ansøgerens efterlevelse af behandlingen og en vurdering af føreregnethed.</w:t>
      </w:r>
    </w:p>
    <w:p w:rsidR="00E908ED" w:rsidRPr="00D40AD3" w:rsidRDefault="00E908ED" w:rsidP="00820107">
      <w:pPr>
        <w:spacing w:line="240" w:lineRule="auto"/>
        <w:rPr>
          <w:rFonts w:cs="Tahoma"/>
        </w:rPr>
      </w:pPr>
      <w:proofErr w:type="spellStart"/>
      <w:r w:rsidRPr="00D40AD3">
        <w:rPr>
          <w:rFonts w:cs="Tahoma"/>
          <w:b/>
        </w:rPr>
        <w:t>Antiepileptika</w:t>
      </w:r>
      <w:proofErr w:type="spellEnd"/>
      <w:r w:rsidRPr="00D40AD3">
        <w:rPr>
          <w:rFonts w:cs="Tahoma"/>
        </w:rPr>
        <w:t>: En speciallæge i neurologi bør vurdere, om behandlingen påvirker føreregnetheden.</w:t>
      </w:r>
    </w:p>
    <w:p w:rsidR="00732E76" w:rsidRPr="00D40AD3" w:rsidRDefault="00732E76" w:rsidP="000E29B7">
      <w:pPr>
        <w:spacing w:line="240" w:lineRule="auto"/>
        <w:rPr>
          <w:b/>
        </w:rPr>
      </w:pPr>
    </w:p>
    <w:p w:rsidR="001006AE" w:rsidRPr="00D40AD3" w:rsidRDefault="001006AE">
      <w:pPr>
        <w:rPr>
          <w:b/>
          <w:sz w:val="24"/>
          <w:szCs w:val="24"/>
          <w:u w:val="single"/>
        </w:rPr>
      </w:pPr>
      <w:r w:rsidRPr="00D40AD3">
        <w:rPr>
          <w:b/>
          <w:sz w:val="24"/>
          <w:szCs w:val="24"/>
          <w:u w:val="single"/>
        </w:rPr>
        <w:br w:type="page"/>
      </w:r>
    </w:p>
    <w:p w:rsidR="00C55EA1" w:rsidRPr="00D40AD3" w:rsidRDefault="000E29B7" w:rsidP="000E29B7">
      <w:pPr>
        <w:spacing w:line="240" w:lineRule="auto"/>
        <w:rPr>
          <w:b/>
          <w:sz w:val="24"/>
          <w:szCs w:val="24"/>
          <w:u w:val="single"/>
        </w:rPr>
      </w:pPr>
      <w:r w:rsidRPr="00D40AD3">
        <w:rPr>
          <w:b/>
          <w:sz w:val="24"/>
          <w:szCs w:val="24"/>
          <w:u w:val="single"/>
        </w:rPr>
        <w:lastRenderedPageBreak/>
        <w:t xml:space="preserve">10. </w:t>
      </w:r>
      <w:r w:rsidR="00C55EA1" w:rsidRPr="00D40AD3">
        <w:rPr>
          <w:b/>
          <w:sz w:val="24"/>
          <w:szCs w:val="24"/>
          <w:u w:val="single"/>
        </w:rPr>
        <w:t>Andre sygdomme</w:t>
      </w:r>
    </w:p>
    <w:p w:rsidR="00C55EA1" w:rsidRPr="00D40AD3" w:rsidRDefault="005B3701" w:rsidP="00732E76">
      <w:pPr>
        <w:spacing w:line="240" w:lineRule="auto"/>
        <w:jc w:val="both"/>
        <w:rPr>
          <w:b/>
          <w:sz w:val="24"/>
          <w:szCs w:val="24"/>
        </w:rPr>
      </w:pPr>
      <w:r w:rsidRPr="00D40AD3">
        <w:rPr>
          <w:b/>
          <w:sz w:val="24"/>
          <w:szCs w:val="24"/>
        </w:rPr>
        <w:t>10.</w:t>
      </w:r>
      <w:r w:rsidR="00AC761B" w:rsidRPr="00D40AD3">
        <w:rPr>
          <w:b/>
          <w:sz w:val="24"/>
          <w:szCs w:val="24"/>
        </w:rPr>
        <w:t>1</w:t>
      </w:r>
      <w:r w:rsidRPr="00D40AD3">
        <w:rPr>
          <w:b/>
          <w:sz w:val="24"/>
          <w:szCs w:val="24"/>
        </w:rPr>
        <w:t xml:space="preserve">. </w:t>
      </w:r>
      <w:r w:rsidR="00C55EA1" w:rsidRPr="00D40AD3">
        <w:rPr>
          <w:b/>
          <w:sz w:val="24"/>
          <w:szCs w:val="24"/>
        </w:rPr>
        <w:t>Bevægeapparatet (C)</w:t>
      </w:r>
    </w:p>
    <w:p w:rsidR="00C55EA1" w:rsidRPr="00D40AD3" w:rsidRDefault="00C55EA1" w:rsidP="00732E76">
      <w:pPr>
        <w:spacing w:line="240" w:lineRule="auto"/>
        <w:jc w:val="both"/>
        <w:rPr>
          <w:rFonts w:eastAsia="Times New Roman"/>
          <w:bCs/>
          <w:color w:val="000000"/>
          <w:u w:val="single"/>
          <w:lang w:eastAsia="da-DK"/>
        </w:rPr>
      </w:pPr>
      <w:r w:rsidRPr="00D40AD3">
        <w:rPr>
          <w:rFonts w:eastAsia="Times New Roman"/>
          <w:bCs/>
          <w:color w:val="000000"/>
          <w:u w:val="single"/>
          <w:lang w:eastAsia="da-DK"/>
        </w:rPr>
        <w:t>Generelle forhold</w:t>
      </w:r>
    </w:p>
    <w:p w:rsidR="00C55EA1" w:rsidRPr="00D40AD3" w:rsidRDefault="00C55EA1" w:rsidP="00732E76">
      <w:pPr>
        <w:spacing w:line="240" w:lineRule="auto"/>
        <w:jc w:val="both"/>
      </w:pPr>
      <w:r w:rsidRPr="00D40AD3">
        <w:t xml:space="preserve">Kørekort kan som udgangspunkt ikke udstedes til personer, der lider af fysiske handicap eller deformiteter i bevægeapparatet, der gør det risikabelt at føre et motorkøretøj, som kræver kørekort. </w:t>
      </w:r>
      <w:r w:rsidR="00D07BA0" w:rsidRPr="00D40AD3">
        <w:t xml:space="preserve"> Ved en række tilstande kan </w:t>
      </w:r>
      <w:r w:rsidRPr="00D40AD3">
        <w:t xml:space="preserve">udfordringen ved at føre motorkøretøj på grund af handicappet eller deformiteten afhjælpes med </w:t>
      </w:r>
      <w:r w:rsidR="00D07BA0" w:rsidRPr="00D40AD3">
        <w:t xml:space="preserve">personlige </w:t>
      </w:r>
      <w:r w:rsidRPr="00D40AD3">
        <w:t>hjælpemidler</w:t>
      </w:r>
      <w:r w:rsidR="00D07BA0" w:rsidRPr="00D40AD3">
        <w:t xml:space="preserve"> eller ved specialindretning af </w:t>
      </w:r>
      <w:r w:rsidRPr="00D40AD3">
        <w:t>motorkøretøjet</w:t>
      </w:r>
      <w:r w:rsidR="00D07BA0" w:rsidRPr="00D40AD3">
        <w:t xml:space="preserve">, så det </w:t>
      </w:r>
      <w:r w:rsidRPr="00D40AD3">
        <w:t>kan føres på betryggende måde. Se mere nedenfor under krav.</w:t>
      </w:r>
    </w:p>
    <w:p w:rsidR="00C55EA1" w:rsidRPr="00D40AD3" w:rsidRDefault="00C55EA1" w:rsidP="00732E76">
      <w:pPr>
        <w:spacing w:line="240" w:lineRule="auto"/>
        <w:jc w:val="both"/>
      </w:pPr>
      <w:r w:rsidRPr="00D40AD3">
        <w:t>Bevægeapparatsproblemer som følge af neurologiske sygdomme (dissemineret sklerose, apopleksi mv.) bliver omtalt mere detaljeret i de pågældende</w:t>
      </w:r>
      <w:r w:rsidR="005B3701" w:rsidRPr="00D40AD3">
        <w:t xml:space="preserve"> kapitler herom</w:t>
      </w:r>
      <w:r w:rsidRPr="00D40AD3">
        <w:t>.</w:t>
      </w:r>
    </w:p>
    <w:p w:rsidR="00C55EA1" w:rsidRPr="00D40AD3" w:rsidRDefault="00C55EA1" w:rsidP="00732E76">
      <w:pPr>
        <w:spacing w:line="240" w:lineRule="auto"/>
        <w:jc w:val="both"/>
        <w:rPr>
          <w:u w:val="single"/>
        </w:rPr>
      </w:pPr>
      <w:r w:rsidRPr="00D40AD3">
        <w:rPr>
          <w:u w:val="single"/>
        </w:rPr>
        <w:t>Lægeligt kørselsforbud</w:t>
      </w:r>
    </w:p>
    <w:p w:rsidR="00555F1F" w:rsidRPr="00D40AD3" w:rsidRDefault="00555F1F" w:rsidP="00732E76">
      <w:pPr>
        <w:spacing w:line="240" w:lineRule="auto"/>
        <w:jc w:val="both"/>
        <w:rPr>
          <w:iCs/>
        </w:rPr>
      </w:pPr>
      <w:r w:rsidRPr="00D40AD3">
        <w:t>Hvis en billist udvikler</w:t>
      </w:r>
      <w:r w:rsidR="00C55EA1" w:rsidRPr="00D40AD3">
        <w:t xml:space="preserve"> sygdom eller deformitet i bevægeapparatet</w:t>
      </w:r>
      <w:r w:rsidRPr="00D40AD3">
        <w:t>, eller udsættes for en pludselig skade</w:t>
      </w:r>
      <w:r w:rsidR="00C55EA1" w:rsidRPr="00D40AD3">
        <w:t xml:space="preserve">, </w:t>
      </w:r>
      <w:r w:rsidR="00C55EA1" w:rsidRPr="00D40AD3">
        <w:rPr>
          <w:iCs/>
        </w:rPr>
        <w:t xml:space="preserve">som vurderes betydende i forhold til trafiksikkerheden, </w:t>
      </w:r>
      <w:r w:rsidRPr="00D40AD3">
        <w:rPr>
          <w:iCs/>
        </w:rPr>
        <w:t>bør der gives et lægeligt kørselsforbud.</w:t>
      </w:r>
    </w:p>
    <w:p w:rsidR="00C55EA1" w:rsidRPr="00D40AD3" w:rsidRDefault="004613E2" w:rsidP="00732E76">
      <w:pPr>
        <w:spacing w:line="240" w:lineRule="auto"/>
        <w:jc w:val="both"/>
      </w:pPr>
      <w:r w:rsidRPr="00D40AD3">
        <w:rPr>
          <w:iCs/>
        </w:rPr>
        <w:t xml:space="preserve">Er lægen i tvivl om, hvorvidt en fører med et nyopstået eller forværret handicap fortsat kan føre motorkøretøj forsvarligt, bør lægen, efter aftale med patienten, </w:t>
      </w:r>
      <w:r w:rsidR="00C626DB" w:rsidRPr="00D40AD3">
        <w:rPr>
          <w:iCs/>
        </w:rPr>
        <w:t>på</w:t>
      </w:r>
      <w:r w:rsidRPr="00D40AD3">
        <w:rPr>
          <w:iCs/>
        </w:rPr>
        <w:t xml:space="preserve">begynde en kørekortsag </w:t>
      </w:r>
      <w:r w:rsidR="00C626DB" w:rsidRPr="00D40AD3">
        <w:rPr>
          <w:iCs/>
        </w:rPr>
        <w:t>som beskrevet nærmere i kapitel 2.4.</w:t>
      </w:r>
      <w:r w:rsidRPr="00D40AD3">
        <w:rPr>
          <w:iCs/>
        </w:rPr>
        <w:t>. I forbindelse med behandling af sagen vil en bilinspektør vurdere, om der skal afholdes en vejledende helbredsmæssig køretest (VHK)</w:t>
      </w:r>
      <w:r w:rsidR="00C626DB" w:rsidRPr="00D40AD3">
        <w:rPr>
          <w:iCs/>
        </w:rPr>
        <w:t>,</w:t>
      </w:r>
      <w:r w:rsidRPr="00D40AD3">
        <w:rPr>
          <w:iCs/>
        </w:rPr>
        <w:t xml:space="preserve"> eller om der på de foreliggende oplysninger kan stilles krav om brug af personlige hjælpemidler under kørsel eller speci</w:t>
      </w:r>
      <w:r w:rsidR="00264739" w:rsidRPr="00D40AD3">
        <w:rPr>
          <w:iCs/>
        </w:rPr>
        <w:t>a</w:t>
      </w:r>
      <w:r w:rsidRPr="00D40AD3">
        <w:rPr>
          <w:iCs/>
        </w:rPr>
        <w:t>lindretning af køretøjet.</w:t>
      </w:r>
    </w:p>
    <w:p w:rsidR="00C55EA1" w:rsidRPr="00D40AD3" w:rsidRDefault="00C626DB" w:rsidP="00732E76">
      <w:pPr>
        <w:spacing w:line="240" w:lineRule="auto"/>
        <w:jc w:val="both"/>
        <w:rPr>
          <w:iCs/>
        </w:rPr>
      </w:pPr>
      <w:r w:rsidRPr="00D40AD3">
        <w:rPr>
          <w:iCs/>
        </w:rPr>
        <w:t xml:space="preserve">Der </w:t>
      </w:r>
      <w:r w:rsidR="00697140" w:rsidRPr="00D40AD3">
        <w:rPr>
          <w:iCs/>
        </w:rPr>
        <w:t>bør</w:t>
      </w:r>
      <w:r w:rsidR="00C55EA1" w:rsidRPr="00D40AD3">
        <w:rPr>
          <w:iCs/>
        </w:rPr>
        <w:t xml:space="preserve"> også</w:t>
      </w:r>
      <w:r w:rsidR="005B3701" w:rsidRPr="00D40AD3">
        <w:t xml:space="preserve"> </w:t>
      </w:r>
      <w:r w:rsidR="00D07BA0" w:rsidRPr="00D40AD3">
        <w:t xml:space="preserve">gives </w:t>
      </w:r>
      <w:r w:rsidR="005B3701" w:rsidRPr="00D40AD3">
        <w:t>et</w:t>
      </w:r>
      <w:r w:rsidR="00C55EA1" w:rsidRPr="00D40AD3">
        <w:t xml:space="preserve"> lægeligt kørselsforbud ved </w:t>
      </w:r>
      <w:r w:rsidR="00C55EA1" w:rsidRPr="00D40AD3">
        <w:rPr>
          <w:iCs/>
        </w:rPr>
        <w:t>akutte sygdomme og skader, som medfører, at et køretøj ikke kan betjenes forsvarligt. Dette vil for eksempel være påkrævet i tilfælde af bandagering/gipsanlæggelse, og indtil tilstrækkelig førlighed igen er opnået efter eventuel genoptræning.</w:t>
      </w:r>
      <w:r w:rsidR="004613E2" w:rsidRPr="00D40AD3">
        <w:rPr>
          <w:iCs/>
        </w:rPr>
        <w:t xml:space="preserve"> Personer, som f</w:t>
      </w:r>
      <w:r w:rsidRPr="00D40AD3">
        <w:rPr>
          <w:iCs/>
        </w:rPr>
        <w:t>or eksempel</w:t>
      </w:r>
      <w:r w:rsidR="004613E2" w:rsidRPr="00D40AD3">
        <w:rPr>
          <w:iCs/>
        </w:rPr>
        <w:t xml:space="preserve"> efter en skade ikke kan bruge den ene arm, må</w:t>
      </w:r>
      <w:r w:rsidR="00C55EA1" w:rsidRPr="00D40AD3">
        <w:rPr>
          <w:iCs/>
        </w:rPr>
        <w:t xml:space="preserve"> </w:t>
      </w:r>
      <w:r w:rsidR="004613E2" w:rsidRPr="00D40AD3">
        <w:rPr>
          <w:iCs/>
        </w:rPr>
        <w:t>ikke køre</w:t>
      </w:r>
      <w:r w:rsidRPr="00D40AD3">
        <w:rPr>
          <w:iCs/>
        </w:rPr>
        <w:t>, før</w:t>
      </w:r>
      <w:r w:rsidR="004613E2" w:rsidRPr="00D40AD3">
        <w:rPr>
          <w:iCs/>
        </w:rPr>
        <w:t xml:space="preserve"> </w:t>
      </w:r>
      <w:r w:rsidRPr="00D40AD3">
        <w:rPr>
          <w:iCs/>
        </w:rPr>
        <w:t>tilstanden</w:t>
      </w:r>
      <w:r w:rsidR="004613E2" w:rsidRPr="00D40AD3">
        <w:rPr>
          <w:iCs/>
        </w:rPr>
        <w:t xml:space="preserve"> er normaliseret.</w:t>
      </w:r>
    </w:p>
    <w:p w:rsidR="00C55EA1" w:rsidRPr="00D40AD3" w:rsidRDefault="00C55EA1" w:rsidP="00732E76">
      <w:pPr>
        <w:spacing w:line="240" w:lineRule="auto"/>
        <w:jc w:val="both"/>
        <w:rPr>
          <w:u w:val="single"/>
        </w:rPr>
      </w:pPr>
      <w:r w:rsidRPr="00D40AD3">
        <w:rPr>
          <w:u w:val="single"/>
        </w:rPr>
        <w:t>Undersøgelsesmetode</w:t>
      </w:r>
    </w:p>
    <w:p w:rsidR="00C55EA1" w:rsidRPr="00D40AD3" w:rsidRDefault="00C55EA1" w:rsidP="00732E76">
      <w:pPr>
        <w:spacing w:line="240" w:lineRule="auto"/>
        <w:jc w:val="both"/>
      </w:pPr>
      <w:r w:rsidRPr="00D40AD3">
        <w:t>Lægen skal undersøge for bevægelsesindskrænkninger i ryg og hals og sikre, at orientering bagud kan finde sted i forsvarligt omfang. Der er ikke specifikke krav til bevægeligheden</w:t>
      </w:r>
      <w:r w:rsidR="00420581" w:rsidRPr="00D40AD3">
        <w:t>,</w:t>
      </w:r>
      <w:r w:rsidR="0062186A" w:rsidRPr="00D40AD3">
        <w:t xml:space="preserve"> og vurderingen må baseres på et klinisk skøn</w:t>
      </w:r>
      <w:r w:rsidRPr="00D40AD3">
        <w:t xml:space="preserve">. </w:t>
      </w:r>
    </w:p>
    <w:p w:rsidR="00C55EA1" w:rsidRPr="00D40AD3" w:rsidRDefault="00C55EA1" w:rsidP="00732E76">
      <w:pPr>
        <w:spacing w:line="240" w:lineRule="auto"/>
        <w:jc w:val="both"/>
        <w:rPr>
          <w:u w:val="single"/>
        </w:rPr>
      </w:pPr>
      <w:r w:rsidRPr="00D40AD3">
        <w:rPr>
          <w:u w:val="single"/>
        </w:rPr>
        <w:t>Krav ved udstedelse og fornyelse af kørekort</w:t>
      </w:r>
    </w:p>
    <w:p w:rsidR="00C55EA1" w:rsidRPr="00D40AD3" w:rsidRDefault="00C55EA1" w:rsidP="00732E76">
      <w:pPr>
        <w:spacing w:line="240" w:lineRule="auto"/>
        <w:jc w:val="both"/>
      </w:pPr>
      <w:r w:rsidRPr="00D40AD3">
        <w:t xml:space="preserve">Kørekort kan kun udstedes, hvis egen læge eller en relevant speciallæge vurderer, at kørsel kan ske på forsvarlig vis. Hvis lægen er i tvivl om, </w:t>
      </w:r>
      <w:r w:rsidR="005B3701" w:rsidRPr="00D40AD3">
        <w:t xml:space="preserve">hvorvidt eller </w:t>
      </w:r>
      <w:r w:rsidRPr="00D40AD3">
        <w:t>hvordan kørsel kan ske på forsvarlig vis, kan lægens udtalelse indeholde en anbefaling om afholdelse af en vejledende helbredsmæssig køretest (VHK), hvor behovet for specialindretning af køretøjet vil blive vurderet.</w:t>
      </w:r>
    </w:p>
    <w:p w:rsidR="00264739" w:rsidRPr="00D40AD3" w:rsidRDefault="00264739" w:rsidP="00264739">
      <w:pPr>
        <w:spacing w:line="240" w:lineRule="auto"/>
        <w:jc w:val="both"/>
      </w:pPr>
      <w:r w:rsidRPr="00D40AD3">
        <w:t>Kørekort til store køretøjer (</w:t>
      </w:r>
      <w:r w:rsidR="00A603D2" w:rsidRPr="00D40AD3">
        <w:t>Gruppe</w:t>
      </w:r>
      <w:r w:rsidRPr="00D40AD3">
        <w:t xml:space="preserve"> 2) kan i princippet udstedes som til </w:t>
      </w:r>
      <w:r w:rsidR="00A603D2" w:rsidRPr="00D40AD3">
        <w:t>Gruppe</w:t>
      </w:r>
      <w:r w:rsidRPr="00D40AD3">
        <w:t xml:space="preserve"> 1-køretøjer. Dog skal lægen særligt udtale sig om de yderligere risici og problemstillinger ved køretøjer i denne gruppe, for eksempel ind- og udstigning af store køretøjer og muligheden for at bistå eventuelle passagerer i tilfælde af en ulykke eller andre uforudsete hændelser. Ved vurderingen af ansøgeren/føreren skal lægen således være særligt opmærksom på de krav og yderligere risici, der er forbundet med kørsel med store køretøjer, og de større konsekvenser ulykker med disse køretøjer kan forårsage.</w:t>
      </w:r>
    </w:p>
    <w:p w:rsidR="005B3701" w:rsidRPr="00D40AD3" w:rsidRDefault="00C55EA1" w:rsidP="00732E76">
      <w:pPr>
        <w:spacing w:line="240" w:lineRule="auto"/>
        <w:jc w:val="both"/>
        <w:rPr>
          <w:i/>
        </w:rPr>
      </w:pPr>
      <w:r w:rsidRPr="00D40AD3">
        <w:rPr>
          <w:i/>
        </w:rPr>
        <w:t xml:space="preserve">Vilkår om specialindretning, protese m.v.: </w:t>
      </w:r>
    </w:p>
    <w:p w:rsidR="00C55EA1" w:rsidRPr="00D40AD3" w:rsidRDefault="00C55EA1" w:rsidP="00732E76">
      <w:pPr>
        <w:spacing w:line="240" w:lineRule="auto"/>
        <w:jc w:val="both"/>
      </w:pPr>
      <w:r w:rsidRPr="00D40AD3">
        <w:lastRenderedPageBreak/>
        <w:t xml:space="preserve">Egen læge eller relevant speciallæge kan anbefale, at kørekort kun udstedes med vilkår om anvendelse af eksempelvis protese eller en specifik specialindretning af køretøjet. </w:t>
      </w:r>
    </w:p>
    <w:p w:rsidR="00264739" w:rsidRPr="00D40AD3" w:rsidRDefault="00264739" w:rsidP="00264739">
      <w:pPr>
        <w:spacing w:line="240" w:lineRule="auto"/>
        <w:jc w:val="both"/>
      </w:pPr>
      <w:r w:rsidRPr="00D40AD3">
        <w:t>Der bliver i praksis normalt ikke foretaget specialindretning af store køretøjer.</w:t>
      </w:r>
    </w:p>
    <w:p w:rsidR="005B3701" w:rsidRPr="00D40AD3" w:rsidRDefault="00C55EA1" w:rsidP="00732E76">
      <w:pPr>
        <w:spacing w:line="240" w:lineRule="auto"/>
        <w:jc w:val="both"/>
        <w:rPr>
          <w:i/>
        </w:rPr>
      </w:pPr>
      <w:r w:rsidRPr="00D40AD3">
        <w:rPr>
          <w:i/>
        </w:rPr>
        <w:t xml:space="preserve">Vilkår om tidsbegrænsning: </w:t>
      </w:r>
    </w:p>
    <w:p w:rsidR="00C55EA1" w:rsidRPr="00D40AD3" w:rsidRDefault="00C55EA1" w:rsidP="00732E76">
      <w:pPr>
        <w:spacing w:line="240" w:lineRule="auto"/>
        <w:jc w:val="both"/>
      </w:pPr>
      <w:r w:rsidRPr="00D40AD3">
        <w:t xml:space="preserve">Hvis der er tale om </w:t>
      </w:r>
      <w:r w:rsidR="005B3701" w:rsidRPr="00D40AD3">
        <w:t xml:space="preserve">en </w:t>
      </w:r>
      <w:r w:rsidRPr="00D40AD3">
        <w:t xml:space="preserve">fremadskridende tilstand, </w:t>
      </w:r>
      <w:r w:rsidR="00C626DB" w:rsidRPr="00D40AD3">
        <w:t>men det vurderes, at der aktuelt ikke er risiko for trafiksikkerheden</w:t>
      </w:r>
      <w:r w:rsidR="007A237B" w:rsidRPr="00D40AD3">
        <w:t xml:space="preserve">, </w:t>
      </w:r>
      <w:r w:rsidRPr="00D40AD3">
        <w:t xml:space="preserve">kan kørekortet udstedes med vilkår om individuelt fastsat tidsbegrænsning. Hvis handicappet derimod er stabiliseret, kan kørekortet udstedes uden </w:t>
      </w:r>
      <w:r w:rsidR="009F4546" w:rsidRPr="00D40AD3">
        <w:t xml:space="preserve">særlig </w:t>
      </w:r>
      <w:r w:rsidR="007A237B" w:rsidRPr="00D40AD3">
        <w:t>tidsbegrænsning.</w:t>
      </w:r>
    </w:p>
    <w:p w:rsidR="00C55EA1" w:rsidRPr="00D40AD3" w:rsidRDefault="00C55EA1" w:rsidP="00732E76">
      <w:pPr>
        <w:spacing w:line="240" w:lineRule="auto"/>
        <w:jc w:val="both"/>
        <w:rPr>
          <w:u w:val="single"/>
        </w:rPr>
      </w:pPr>
      <w:r w:rsidRPr="00D40AD3">
        <w:rPr>
          <w:u w:val="single"/>
        </w:rPr>
        <w:t>Dokumentation ved udstedelse og fornyelse af kørekort</w:t>
      </w:r>
    </w:p>
    <w:p w:rsidR="00C55EA1" w:rsidRPr="00D40AD3" w:rsidRDefault="00C55EA1" w:rsidP="00732E76">
      <w:pPr>
        <w:spacing w:line="240" w:lineRule="auto"/>
        <w:jc w:val="both"/>
        <w:rPr>
          <w:iCs/>
        </w:rPr>
      </w:pPr>
      <w:r w:rsidRPr="00D40AD3">
        <w:rPr>
          <w:b/>
          <w:iCs/>
          <w:u w:val="single"/>
        </w:rPr>
        <w:t>Gruppe 1 og 2</w:t>
      </w:r>
      <w:r w:rsidRPr="00D40AD3">
        <w:rPr>
          <w:b/>
          <w:iCs/>
        </w:rPr>
        <w:t>:</w:t>
      </w:r>
      <w:r w:rsidRPr="00D40AD3">
        <w:rPr>
          <w:iCs/>
        </w:rPr>
        <w:t xml:space="preserve"> Ved fysisk handicap og fremadskridende sygdom skal der foreligge </w:t>
      </w:r>
      <w:r w:rsidR="0092254D" w:rsidRPr="00D40AD3">
        <w:rPr>
          <w:iCs/>
        </w:rPr>
        <w:t xml:space="preserve">aktuelt journalmateriale </w:t>
      </w:r>
      <w:r w:rsidR="00420581" w:rsidRPr="00D40AD3">
        <w:rPr>
          <w:iCs/>
        </w:rPr>
        <w:t xml:space="preserve">og </w:t>
      </w:r>
      <w:r w:rsidRPr="00D40AD3">
        <w:rPr>
          <w:iCs/>
        </w:rPr>
        <w:t xml:space="preserve">en udtalelse fra egen læge eller anden speciallæge. Udtalelsen skal være baseret på en </w:t>
      </w:r>
      <w:r w:rsidR="0092254D" w:rsidRPr="00D40AD3">
        <w:rPr>
          <w:iCs/>
        </w:rPr>
        <w:t xml:space="preserve">aktuel </w:t>
      </w:r>
      <w:r w:rsidRPr="00D40AD3">
        <w:rPr>
          <w:iCs/>
        </w:rPr>
        <w:t>lægelig vurdering af ansøgerens sygdom eller deformitet. Når det er relevant, ka</w:t>
      </w:r>
      <w:r w:rsidR="0092254D" w:rsidRPr="00D40AD3">
        <w:rPr>
          <w:iCs/>
        </w:rPr>
        <w:t>n</w:t>
      </w:r>
      <w:r w:rsidRPr="00D40AD3">
        <w:rPr>
          <w:iCs/>
        </w:rPr>
        <w:t xml:space="preserve"> udtalelsen suppleres med en angivelse af forslag til, hvordan køretøjet kan være tilpasset ansøgeren, og/eller om der skal anvendes ortopædisk protese, hvis lægen</w:t>
      </w:r>
      <w:r w:rsidR="0092254D" w:rsidRPr="00D40AD3">
        <w:rPr>
          <w:iCs/>
        </w:rPr>
        <w:t xml:space="preserve"> vurderer</w:t>
      </w:r>
      <w:r w:rsidRPr="00D40AD3">
        <w:rPr>
          <w:iCs/>
        </w:rPr>
        <w:t xml:space="preserve">, at kørsel kun kan se på betryggende måde ved brug heraf. </w:t>
      </w:r>
    </w:p>
    <w:p w:rsidR="00C55EA1" w:rsidRPr="00D40AD3" w:rsidRDefault="00C55EA1" w:rsidP="00732E76">
      <w:pPr>
        <w:spacing w:line="240" w:lineRule="auto"/>
        <w:jc w:val="both"/>
        <w:rPr>
          <w:iCs/>
        </w:rPr>
      </w:pPr>
      <w:r w:rsidRPr="00D40AD3">
        <w:rPr>
          <w:iCs/>
        </w:rPr>
        <w:t xml:space="preserve">Lægen </w:t>
      </w:r>
      <w:r w:rsidR="00264739" w:rsidRPr="00D40AD3">
        <w:rPr>
          <w:iCs/>
        </w:rPr>
        <w:t>bør</w:t>
      </w:r>
      <w:r w:rsidRPr="00D40AD3">
        <w:rPr>
          <w:iCs/>
        </w:rPr>
        <w:t xml:space="preserve"> oplyse, om tilstanden er stationær eller give et skøn over, hvor hurtigt forværring eller eventuel forbedring kan indtræde.</w:t>
      </w:r>
    </w:p>
    <w:p w:rsidR="00C55EA1" w:rsidRPr="00D40AD3" w:rsidRDefault="00C55EA1" w:rsidP="00732E76">
      <w:pPr>
        <w:spacing w:line="240" w:lineRule="auto"/>
        <w:jc w:val="both"/>
        <w:rPr>
          <w:iCs/>
        </w:rPr>
      </w:pPr>
      <w:r w:rsidRPr="00D40AD3">
        <w:rPr>
          <w:iCs/>
        </w:rPr>
        <w:t>Hvis det er relevant, kan udtalelsen desuden indeholde en anbefaling om afholdelse af vej</w:t>
      </w:r>
      <w:r w:rsidR="0092254D" w:rsidRPr="00D40AD3">
        <w:rPr>
          <w:iCs/>
        </w:rPr>
        <w:t>ledende helbredsmæssig køretest (VHK) med henblik på vurdering af behovet for specialindretning.</w:t>
      </w:r>
    </w:p>
    <w:p w:rsidR="00B42CC6" w:rsidRPr="00D40AD3" w:rsidRDefault="00B42CC6" w:rsidP="00732E76">
      <w:pPr>
        <w:spacing w:line="240" w:lineRule="auto"/>
        <w:jc w:val="both"/>
        <w:rPr>
          <w:b/>
          <w:sz w:val="24"/>
          <w:szCs w:val="24"/>
        </w:rPr>
      </w:pPr>
    </w:p>
    <w:p w:rsidR="00955841" w:rsidRPr="00D40AD3" w:rsidRDefault="00E712DD" w:rsidP="00732E76">
      <w:pPr>
        <w:spacing w:line="240" w:lineRule="auto"/>
        <w:jc w:val="both"/>
        <w:rPr>
          <w:b/>
          <w:sz w:val="24"/>
          <w:szCs w:val="24"/>
        </w:rPr>
      </w:pPr>
      <w:r w:rsidRPr="00D40AD3">
        <w:rPr>
          <w:b/>
          <w:sz w:val="24"/>
          <w:szCs w:val="24"/>
        </w:rPr>
        <w:t>10.</w:t>
      </w:r>
      <w:r w:rsidR="00AC761B" w:rsidRPr="00D40AD3">
        <w:rPr>
          <w:b/>
          <w:sz w:val="24"/>
          <w:szCs w:val="24"/>
        </w:rPr>
        <w:t>2</w:t>
      </w:r>
      <w:r w:rsidRPr="00D40AD3">
        <w:rPr>
          <w:b/>
          <w:sz w:val="24"/>
          <w:szCs w:val="24"/>
        </w:rPr>
        <w:t xml:space="preserve">. </w:t>
      </w:r>
      <w:r w:rsidR="00955841" w:rsidRPr="00D40AD3">
        <w:rPr>
          <w:b/>
          <w:sz w:val="24"/>
          <w:szCs w:val="24"/>
        </w:rPr>
        <w:t>Nyresygdomme (I)</w:t>
      </w:r>
    </w:p>
    <w:p w:rsidR="00955841" w:rsidRPr="00D40AD3" w:rsidRDefault="00955841" w:rsidP="00732E76">
      <w:pPr>
        <w:spacing w:line="240" w:lineRule="auto"/>
        <w:jc w:val="both"/>
        <w:rPr>
          <w:u w:val="single"/>
        </w:rPr>
      </w:pPr>
      <w:r w:rsidRPr="00D40AD3">
        <w:rPr>
          <w:u w:val="single"/>
        </w:rPr>
        <w:t>Generelle forhold</w:t>
      </w:r>
    </w:p>
    <w:p w:rsidR="00955841" w:rsidRPr="00D40AD3" w:rsidRDefault="00955841" w:rsidP="00732E76">
      <w:pPr>
        <w:spacing w:line="240" w:lineRule="auto"/>
        <w:jc w:val="both"/>
      </w:pPr>
      <w:r w:rsidRPr="00D40AD3">
        <w:t>Svær nyreinsufficiens med almen påvirkning kan påvirke evnen til at føre motorkøretøj og kan derfor udgøre en fare for trafiksikker</w:t>
      </w:r>
      <w:r w:rsidR="00420581" w:rsidRPr="00D40AD3">
        <w:t>h</w:t>
      </w:r>
      <w:r w:rsidRPr="00D40AD3">
        <w:t>eden.</w:t>
      </w:r>
    </w:p>
    <w:p w:rsidR="00955841" w:rsidRPr="00D40AD3" w:rsidRDefault="00955841" w:rsidP="00732E76">
      <w:pPr>
        <w:spacing w:line="240" w:lineRule="auto"/>
        <w:jc w:val="both"/>
        <w:rPr>
          <w:u w:val="single"/>
        </w:rPr>
      </w:pPr>
      <w:r w:rsidRPr="00D40AD3">
        <w:rPr>
          <w:u w:val="single"/>
        </w:rPr>
        <w:t>Lægeligt kørselsforbud</w:t>
      </w:r>
    </w:p>
    <w:p w:rsidR="00955841" w:rsidRPr="00D40AD3" w:rsidRDefault="00347892" w:rsidP="00732E76">
      <w:pPr>
        <w:spacing w:line="240" w:lineRule="auto"/>
        <w:jc w:val="both"/>
      </w:pPr>
      <w:r w:rsidRPr="00D40AD3">
        <w:t>For både Gruppe 1 og 2 gælder, at l</w:t>
      </w:r>
      <w:r w:rsidR="00955841" w:rsidRPr="00D40AD3">
        <w:t xml:space="preserve">ægen </w:t>
      </w:r>
      <w:r w:rsidRPr="00D40AD3">
        <w:t>bør</w:t>
      </w:r>
      <w:r w:rsidR="00955841" w:rsidRPr="00D40AD3">
        <w:t xml:space="preserve"> udstede et kørselsforbud, hvis en fører har alvorlig nyreinsufficiens med almen påvirkning i en så væsentlig grad, at førerevnen er påvirket.</w:t>
      </w:r>
    </w:p>
    <w:p w:rsidR="00347892" w:rsidRPr="00D40AD3" w:rsidRDefault="00347892" w:rsidP="00347892">
      <w:pPr>
        <w:spacing w:line="240" w:lineRule="auto"/>
        <w:jc w:val="both"/>
      </w:pPr>
      <w:r w:rsidRPr="00D40AD3">
        <w:t>For Gruppe 2 gælder, at ved alvorlig, irreversibel nyreinsufficiens kan man kun i særlige tilfælde undlade kørselsforbud. Det forudsætter, at  førerevnen</w:t>
      </w:r>
      <w:r w:rsidR="00862064" w:rsidRPr="00D40AD3">
        <w:t xml:space="preserve"> ikke</w:t>
      </w:r>
      <w:r w:rsidRPr="00D40AD3">
        <w:t xml:space="preserve"> er påvirket.</w:t>
      </w:r>
    </w:p>
    <w:p w:rsidR="00E712DD" w:rsidRPr="00D40AD3" w:rsidRDefault="00955841" w:rsidP="00732E76">
      <w:pPr>
        <w:spacing w:line="240" w:lineRule="auto"/>
        <w:jc w:val="both"/>
        <w:rPr>
          <w:u w:val="single"/>
        </w:rPr>
      </w:pPr>
      <w:r w:rsidRPr="00D40AD3">
        <w:rPr>
          <w:u w:val="single"/>
        </w:rPr>
        <w:t>Krav ved udstedelse og fornyelse af kørekort</w:t>
      </w:r>
      <w:r w:rsidR="00347892" w:rsidRPr="00D40AD3">
        <w:rPr>
          <w:u w:val="single"/>
        </w:rPr>
        <w:t xml:space="preserve"> </w:t>
      </w:r>
    </w:p>
    <w:p w:rsidR="00955841" w:rsidRPr="00D40AD3" w:rsidRDefault="00955841" w:rsidP="00732E76">
      <w:pPr>
        <w:spacing w:line="240" w:lineRule="auto"/>
        <w:jc w:val="both"/>
      </w:pPr>
      <w:r w:rsidRPr="00D40AD3">
        <w:t xml:space="preserve">Hvis nyrefunktionen er nedsat, men dialysebehandling endnu ikke er aktuel, kan kørekort </w:t>
      </w:r>
      <w:r w:rsidR="00347892" w:rsidRPr="00D40AD3">
        <w:t xml:space="preserve">sædvanligvis </w:t>
      </w:r>
      <w:r w:rsidRPr="00D40AD3">
        <w:t xml:space="preserve">udstedes eller fornyes </w:t>
      </w:r>
      <w:r w:rsidR="00347892" w:rsidRPr="00D40AD3">
        <w:t xml:space="preserve">til både Gruppe 1 og 2 </w:t>
      </w:r>
      <w:r w:rsidRPr="00D40AD3">
        <w:t>uden vilkår om tidsbegrænsning. Ansøgere, der har gennemgået en vellykket nyretransplantation, kan ligeledes få udstedt eller fornyet kørekortet uden vilkår om tidsbegrænsning.</w:t>
      </w:r>
    </w:p>
    <w:p w:rsidR="00955841" w:rsidRPr="00D40AD3" w:rsidRDefault="00955841" w:rsidP="00732E76">
      <w:pPr>
        <w:spacing w:line="240" w:lineRule="auto"/>
        <w:jc w:val="both"/>
      </w:pPr>
      <w:r w:rsidRPr="00D40AD3">
        <w:t>For ansøgere/førere, der er i dialysebehandling</w:t>
      </w:r>
      <w:r w:rsidR="00347892" w:rsidRPr="00D40AD3">
        <w:t xml:space="preserve"> på grund af alvorlig, eventuel irreversibel nyreinsufficiens</w:t>
      </w:r>
      <w:r w:rsidRPr="00D40AD3">
        <w:t>, bør kørekort sædvanligvis udstedes med vilkår om tidsbegrænsning på</w:t>
      </w:r>
      <w:r w:rsidR="00E712DD" w:rsidRPr="00D40AD3">
        <w:t xml:space="preserve"> op til tre </w:t>
      </w:r>
      <w:r w:rsidRPr="00D40AD3">
        <w:t xml:space="preserve">år, da der kan være tale om betydelige helbredsmæssige problemer og øget </w:t>
      </w:r>
      <w:r w:rsidR="00347892" w:rsidRPr="00D40AD3">
        <w:t>sygelighed</w:t>
      </w:r>
      <w:r w:rsidRPr="00D40AD3">
        <w:t>.</w:t>
      </w:r>
      <w:r w:rsidR="00347892" w:rsidRPr="00D40AD3">
        <w:t xml:space="preserve"> </w:t>
      </w:r>
    </w:p>
    <w:p w:rsidR="00347892" w:rsidRPr="00D40AD3" w:rsidRDefault="00347892" w:rsidP="00732E76">
      <w:pPr>
        <w:spacing w:line="240" w:lineRule="auto"/>
        <w:jc w:val="both"/>
      </w:pPr>
    </w:p>
    <w:p w:rsidR="00955841" w:rsidRPr="00D40AD3" w:rsidRDefault="00955841" w:rsidP="00732E76">
      <w:pPr>
        <w:spacing w:line="240" w:lineRule="auto"/>
        <w:jc w:val="both"/>
        <w:rPr>
          <w:u w:val="single"/>
        </w:rPr>
      </w:pPr>
      <w:r w:rsidRPr="00D40AD3">
        <w:rPr>
          <w:u w:val="single"/>
        </w:rPr>
        <w:lastRenderedPageBreak/>
        <w:t>Dokumentation ved udstedelse og fornyelse af kørekort</w:t>
      </w:r>
    </w:p>
    <w:p w:rsidR="00E712DD" w:rsidRPr="00D40AD3" w:rsidRDefault="00955841" w:rsidP="00732E76">
      <w:pPr>
        <w:spacing w:line="240" w:lineRule="auto"/>
        <w:jc w:val="both"/>
      </w:pPr>
      <w:r w:rsidRPr="00D40AD3">
        <w:rPr>
          <w:b/>
          <w:u w:val="single"/>
        </w:rPr>
        <w:t>Gruppe 1 og 2</w:t>
      </w:r>
      <w:r w:rsidRPr="00D40AD3">
        <w:rPr>
          <w:b/>
        </w:rPr>
        <w:t>:</w:t>
      </w:r>
      <w:r w:rsidRPr="00D40AD3">
        <w:t xml:space="preserve"> </w:t>
      </w:r>
    </w:p>
    <w:p w:rsidR="00955841" w:rsidRPr="00D40AD3" w:rsidRDefault="00955841" w:rsidP="00732E76">
      <w:pPr>
        <w:spacing w:line="240" w:lineRule="auto"/>
        <w:jc w:val="both"/>
      </w:pPr>
      <w:r w:rsidRPr="00D40AD3">
        <w:t xml:space="preserve">Der bør foreligge </w:t>
      </w:r>
      <w:r w:rsidR="000E64D0" w:rsidRPr="00D40AD3">
        <w:t xml:space="preserve">aktuelt journalmateriale og eventuelt </w:t>
      </w:r>
      <w:r w:rsidRPr="00D40AD3">
        <w:t xml:space="preserve">en udtalelse fra egen læge eller </w:t>
      </w:r>
      <w:r w:rsidR="000E64D0" w:rsidRPr="00D40AD3">
        <w:t>anden</w:t>
      </w:r>
      <w:r w:rsidRPr="00D40AD3">
        <w:t xml:space="preserve"> speciallæge</w:t>
      </w:r>
      <w:r w:rsidR="000E64D0" w:rsidRPr="00D40AD3">
        <w:t xml:space="preserve"> involveret i behandlingen</w:t>
      </w:r>
      <w:r w:rsidRPr="00D40AD3">
        <w:t xml:space="preserve">. Ved eventuel dialysebehandling bør der indhentes oplysning om tilstandens stabilitet fra den behandlende sygehusafdeling. </w:t>
      </w:r>
    </w:p>
    <w:p w:rsidR="00B42CC6" w:rsidRPr="00D40AD3" w:rsidRDefault="00B42CC6" w:rsidP="00732E76">
      <w:pPr>
        <w:spacing w:line="240" w:lineRule="auto"/>
        <w:jc w:val="both"/>
      </w:pPr>
    </w:p>
    <w:p w:rsidR="00EA330F" w:rsidRPr="00D40AD3" w:rsidRDefault="00E712DD" w:rsidP="00732E76">
      <w:pPr>
        <w:spacing w:line="240" w:lineRule="auto"/>
        <w:jc w:val="both"/>
        <w:rPr>
          <w:b/>
          <w:sz w:val="24"/>
          <w:szCs w:val="24"/>
        </w:rPr>
      </w:pPr>
      <w:r w:rsidRPr="00D40AD3">
        <w:rPr>
          <w:b/>
          <w:sz w:val="24"/>
          <w:szCs w:val="24"/>
        </w:rPr>
        <w:t>10.</w:t>
      </w:r>
      <w:r w:rsidR="00AC761B" w:rsidRPr="00D40AD3">
        <w:rPr>
          <w:b/>
          <w:sz w:val="24"/>
          <w:szCs w:val="24"/>
        </w:rPr>
        <w:t>3</w:t>
      </w:r>
      <w:r w:rsidRPr="00D40AD3">
        <w:rPr>
          <w:b/>
          <w:sz w:val="24"/>
          <w:szCs w:val="24"/>
        </w:rPr>
        <w:t xml:space="preserve">. </w:t>
      </w:r>
      <w:r w:rsidR="004357CC" w:rsidRPr="00D40AD3">
        <w:rPr>
          <w:b/>
          <w:sz w:val="24"/>
          <w:szCs w:val="24"/>
        </w:rPr>
        <w:t>R</w:t>
      </w:r>
      <w:r w:rsidR="00955841" w:rsidRPr="00D40AD3">
        <w:rPr>
          <w:b/>
          <w:sz w:val="24"/>
          <w:szCs w:val="24"/>
        </w:rPr>
        <w:t>espirationsinsufficiens og iltbehandling ved bilkørsel (J)</w:t>
      </w:r>
    </w:p>
    <w:p w:rsidR="00955841" w:rsidRPr="00D40AD3" w:rsidRDefault="00955841" w:rsidP="00732E76">
      <w:pPr>
        <w:spacing w:line="240" w:lineRule="auto"/>
        <w:jc w:val="both"/>
        <w:rPr>
          <w:u w:val="single"/>
        </w:rPr>
      </w:pPr>
      <w:r w:rsidRPr="00D40AD3">
        <w:rPr>
          <w:u w:val="single"/>
        </w:rPr>
        <w:t>Generelle forhold</w:t>
      </w:r>
    </w:p>
    <w:p w:rsidR="00955841" w:rsidRPr="00D40AD3" w:rsidRDefault="00E712DD" w:rsidP="00732E76">
      <w:pPr>
        <w:spacing w:line="240" w:lineRule="auto"/>
        <w:jc w:val="both"/>
      </w:pPr>
      <w:proofErr w:type="spellStart"/>
      <w:r w:rsidRPr="00D40AD3">
        <w:t>H</w:t>
      </w:r>
      <w:r w:rsidR="00955841" w:rsidRPr="00D40AD3">
        <w:t>ypoksæmi</w:t>
      </w:r>
      <w:proofErr w:type="spellEnd"/>
      <w:r w:rsidR="00955841" w:rsidRPr="00D40AD3">
        <w:t xml:space="preserve"> (nedsat iltindhold i blodet) nedsætter </w:t>
      </w:r>
      <w:r w:rsidR="002A3114" w:rsidRPr="00D40AD3">
        <w:t>bl</w:t>
      </w:r>
      <w:r w:rsidR="00264739" w:rsidRPr="00D40AD3">
        <w:t>andt andet</w:t>
      </w:r>
      <w:r w:rsidR="002A3114" w:rsidRPr="00D40AD3">
        <w:t xml:space="preserve"> </w:t>
      </w:r>
      <w:r w:rsidR="00955841" w:rsidRPr="00D40AD3">
        <w:t>koncentrationen og reaktionshastigheden, hvilket er til fare for trafiksikkerheden.</w:t>
      </w:r>
      <w:r w:rsidR="002A3114" w:rsidRPr="00D40AD3">
        <w:t xml:space="preserve"> Tilstanden ses i trafiksikkerhedsmæssige sammenhænge primært ved kronisk obstruktive lungelidelser (KOL), lungefibrose og andre lungesygdomme.</w:t>
      </w:r>
    </w:p>
    <w:p w:rsidR="00955841" w:rsidRPr="00D40AD3" w:rsidRDefault="00955841" w:rsidP="00732E76">
      <w:pPr>
        <w:spacing w:line="240" w:lineRule="auto"/>
        <w:jc w:val="both"/>
        <w:rPr>
          <w:u w:val="single"/>
        </w:rPr>
      </w:pPr>
      <w:r w:rsidRPr="00D40AD3">
        <w:rPr>
          <w:u w:val="single"/>
        </w:rPr>
        <w:t>Lægeligt kørselsforbud</w:t>
      </w:r>
    </w:p>
    <w:p w:rsidR="00955841" w:rsidRPr="00D40AD3" w:rsidRDefault="00955841" w:rsidP="00732E76">
      <w:pPr>
        <w:spacing w:line="240" w:lineRule="auto"/>
        <w:jc w:val="both"/>
      </w:pPr>
      <w:r w:rsidRPr="00D40AD3">
        <w:t xml:space="preserve">Ved </w:t>
      </w:r>
      <w:proofErr w:type="spellStart"/>
      <w:r w:rsidRPr="00D40AD3">
        <w:t>hypoksæmi</w:t>
      </w:r>
      <w:proofErr w:type="spellEnd"/>
      <w:r w:rsidRPr="00D40AD3">
        <w:t xml:space="preserve">, der </w:t>
      </w:r>
      <w:r w:rsidR="002A3114" w:rsidRPr="00D40AD3">
        <w:t xml:space="preserve">vurderes at </w:t>
      </w:r>
      <w:r w:rsidRPr="00D40AD3">
        <w:t>nedsætte koncentrationen og reaktionshastigheden</w:t>
      </w:r>
      <w:r w:rsidR="00E712DD" w:rsidRPr="00D40AD3">
        <w:t>,</w:t>
      </w:r>
      <w:r w:rsidRPr="00D40AD3">
        <w:t xml:space="preserve"> </w:t>
      </w:r>
      <w:r w:rsidR="00264739" w:rsidRPr="00D40AD3">
        <w:t>skal</w:t>
      </w:r>
      <w:r w:rsidRPr="00D40AD3">
        <w:t xml:space="preserve"> lægen udstede et kørselsforbud.</w:t>
      </w:r>
      <w:r w:rsidR="002A3114" w:rsidRPr="00D40AD3">
        <w:t xml:space="preserve"> Normalt vil der opstå alvorligere symptomer af trafiksikkerhedsmæssig betydning ved en ilttension (PaO2) under 7,5 kPa svarende til under 90</w:t>
      </w:r>
      <w:r w:rsidR="00264739" w:rsidRPr="00D40AD3">
        <w:t xml:space="preserve"> </w:t>
      </w:r>
      <w:r w:rsidR="002A3114" w:rsidRPr="00D40AD3">
        <w:t>% iltmætning.</w:t>
      </w:r>
    </w:p>
    <w:p w:rsidR="00955841" w:rsidRPr="00D40AD3" w:rsidRDefault="00955841" w:rsidP="00732E76">
      <w:pPr>
        <w:spacing w:line="240" w:lineRule="auto"/>
        <w:jc w:val="both"/>
      </w:pPr>
      <w:r w:rsidRPr="00D40AD3">
        <w:rPr>
          <w:u w:val="single"/>
        </w:rPr>
        <w:t>Undersøgelsesmetoder</w:t>
      </w:r>
      <w:r w:rsidRPr="00D40AD3">
        <w:t xml:space="preserve"> </w:t>
      </w:r>
    </w:p>
    <w:p w:rsidR="00955841" w:rsidRPr="00D40AD3" w:rsidRDefault="00955841" w:rsidP="00732E76">
      <w:pPr>
        <w:spacing w:line="240" w:lineRule="auto"/>
        <w:jc w:val="both"/>
      </w:pPr>
      <w:r w:rsidRPr="00D40AD3">
        <w:t xml:space="preserve">Specifikt vedrørende </w:t>
      </w:r>
      <w:proofErr w:type="spellStart"/>
      <w:r w:rsidRPr="00D40AD3">
        <w:t>hypoksæmi</w:t>
      </w:r>
      <w:proofErr w:type="spellEnd"/>
      <w:r w:rsidRPr="00D40AD3">
        <w:t xml:space="preserve"> bør der udføres en lungefunktionsundersøgelse og en måling af arteriel ilt- og kuldioxidtension (PaO2 og PaCO2) før og eventuelt efter 30 minutters iltbehandling.</w:t>
      </w:r>
    </w:p>
    <w:p w:rsidR="00955841" w:rsidRPr="00D40AD3" w:rsidRDefault="00955841" w:rsidP="00732E76">
      <w:pPr>
        <w:spacing w:line="240" w:lineRule="auto"/>
        <w:jc w:val="both"/>
        <w:rPr>
          <w:u w:val="single"/>
        </w:rPr>
      </w:pPr>
      <w:r w:rsidRPr="00D40AD3">
        <w:rPr>
          <w:u w:val="single"/>
        </w:rPr>
        <w:t>Krav ved udstedelse og fornyelse af kørekort</w:t>
      </w:r>
    </w:p>
    <w:p w:rsidR="00955841" w:rsidRPr="00D40AD3" w:rsidRDefault="00955841" w:rsidP="00732E76">
      <w:pPr>
        <w:spacing w:line="240" w:lineRule="auto"/>
        <w:jc w:val="both"/>
      </w:pPr>
      <w:r w:rsidRPr="00D40AD3">
        <w:t xml:space="preserve">Hvis behandling med ilt (ilttilskud) øger værdien til &gt;7,5 kPa (&gt; 90 % iltmætning) uden betydende </w:t>
      </w:r>
      <w:proofErr w:type="spellStart"/>
      <w:r w:rsidRPr="00D40AD3">
        <w:t>hypercapni</w:t>
      </w:r>
      <w:proofErr w:type="spellEnd"/>
      <w:r w:rsidRPr="00D40AD3">
        <w:t xml:space="preserve"> (kuldioxidtension under 7 kPa), vil lungesygdommen ikke i sig selv være en hindring for, at der kan udstedes kørekort.</w:t>
      </w:r>
    </w:p>
    <w:p w:rsidR="00955841" w:rsidRPr="00D40AD3" w:rsidRDefault="00955841" w:rsidP="00732E76">
      <w:pPr>
        <w:spacing w:line="240" w:lineRule="auto"/>
        <w:jc w:val="both"/>
      </w:pPr>
      <w:r w:rsidRPr="00D40AD3">
        <w:t xml:space="preserve">Der bør sædvanligvis ikke udstedes </w:t>
      </w:r>
      <w:r w:rsidR="00264739" w:rsidRPr="00D40AD3">
        <w:t xml:space="preserve">kørekort til </w:t>
      </w:r>
      <w:r w:rsidR="00A603D2" w:rsidRPr="00D40AD3">
        <w:t>Gruppe</w:t>
      </w:r>
      <w:r w:rsidR="002A3114" w:rsidRPr="00D40AD3">
        <w:t xml:space="preserve"> 2 kategorier</w:t>
      </w:r>
      <w:r w:rsidR="00077DB1" w:rsidRPr="00D40AD3">
        <w:t xml:space="preserve"> på grund af de særlige risici forbundet med kørsel med store køretøjer, og de større konsekvenser ulykker med disse køretøjer kan forårsage.</w:t>
      </w:r>
    </w:p>
    <w:p w:rsidR="00955841" w:rsidRPr="00D40AD3" w:rsidRDefault="00955841" w:rsidP="00732E76">
      <w:pPr>
        <w:spacing w:line="240" w:lineRule="auto"/>
        <w:jc w:val="both"/>
        <w:rPr>
          <w:i/>
        </w:rPr>
      </w:pPr>
      <w:r w:rsidRPr="00D40AD3">
        <w:rPr>
          <w:i/>
        </w:rPr>
        <w:t>Vilkår for kørekortet</w:t>
      </w:r>
    </w:p>
    <w:p w:rsidR="00955841" w:rsidRPr="00D40AD3" w:rsidRDefault="00077DB1" w:rsidP="00732E76">
      <w:pPr>
        <w:spacing w:line="240" w:lineRule="auto"/>
        <w:jc w:val="both"/>
      </w:pPr>
      <w:r w:rsidRPr="00D40AD3">
        <w:t>På grund af d</w:t>
      </w:r>
      <w:r w:rsidR="00955841" w:rsidRPr="00D40AD3">
        <w:t xml:space="preserve">en </w:t>
      </w:r>
      <w:r w:rsidRPr="00D40AD3">
        <w:t xml:space="preserve">betydelige risiko for forværring af grundlidelsen vil der normalt blive anbefalet en </w:t>
      </w:r>
      <w:r w:rsidR="00955841" w:rsidRPr="00D40AD3">
        <w:t xml:space="preserve">tidsbegrænsning på </w:t>
      </w:r>
      <w:r w:rsidRPr="00D40AD3">
        <w:t xml:space="preserve">maksimalt </w:t>
      </w:r>
      <w:r w:rsidR="00E712DD" w:rsidRPr="00D40AD3">
        <w:t>t</w:t>
      </w:r>
      <w:r w:rsidR="002A3114" w:rsidRPr="00D40AD3">
        <w:t>o</w:t>
      </w:r>
      <w:r w:rsidR="00955841" w:rsidRPr="00D40AD3">
        <w:t xml:space="preserve"> år.</w:t>
      </w:r>
    </w:p>
    <w:p w:rsidR="00955841" w:rsidRPr="00D40AD3" w:rsidRDefault="00955841" w:rsidP="00732E76">
      <w:pPr>
        <w:spacing w:line="240" w:lineRule="auto"/>
        <w:jc w:val="both"/>
        <w:rPr>
          <w:u w:val="single"/>
        </w:rPr>
      </w:pPr>
      <w:r w:rsidRPr="00D40AD3">
        <w:rPr>
          <w:u w:val="single"/>
        </w:rPr>
        <w:t>Dokumentation ved udstedelse og fornyelse af kørekort</w:t>
      </w:r>
    </w:p>
    <w:p w:rsidR="00955841" w:rsidRPr="00D40AD3" w:rsidRDefault="00955841" w:rsidP="00732E76">
      <w:pPr>
        <w:spacing w:line="240" w:lineRule="auto"/>
        <w:jc w:val="both"/>
      </w:pPr>
      <w:r w:rsidRPr="00D40AD3">
        <w:t xml:space="preserve">For ansøgere, som på grund af lungesygdom har behov for iltbehandling, eventuelt også under kørsel, bør der foreligge </w:t>
      </w:r>
      <w:r w:rsidR="00077DB1" w:rsidRPr="00D40AD3">
        <w:t xml:space="preserve">journalmateriale og/eller </w:t>
      </w:r>
      <w:r w:rsidRPr="00D40AD3">
        <w:t xml:space="preserve">en udtalelse fra speciallæge i lungemedicin med resultat af lungefunktionsundersøgelse samt oplysning om arteriel ilt- og kuldioxidtension (PaO2 og PaCO2) før og eventuelt efter 30 minutters iltbehandling. </w:t>
      </w:r>
    </w:p>
    <w:p w:rsidR="004357CC" w:rsidRPr="00D40AD3" w:rsidRDefault="00955841" w:rsidP="00732E76">
      <w:pPr>
        <w:spacing w:line="240" w:lineRule="auto"/>
        <w:jc w:val="both"/>
      </w:pPr>
      <w:r w:rsidRPr="00D40AD3">
        <w:t>Oplysningerne bør endvidere indeholde en samlet klinisk vurdering af, hvorvidt ansøgeren er klar og orienteret og har tilstrækkelig muskelkraft til at kunne føre motorkøretøj på en trafiksikkerhedsmæssig forsvarlig vis.</w:t>
      </w:r>
    </w:p>
    <w:p w:rsidR="003421AE" w:rsidRPr="00D40AD3" w:rsidRDefault="003421AE" w:rsidP="004357CC">
      <w:pPr>
        <w:spacing w:line="240" w:lineRule="auto"/>
        <w:jc w:val="both"/>
        <w:rPr>
          <w:b/>
          <w:sz w:val="24"/>
          <w:szCs w:val="24"/>
        </w:rPr>
      </w:pPr>
    </w:p>
    <w:p w:rsidR="00955841" w:rsidRPr="00D40AD3" w:rsidRDefault="004357CC" w:rsidP="004357CC">
      <w:pPr>
        <w:spacing w:line="240" w:lineRule="auto"/>
        <w:jc w:val="both"/>
        <w:rPr>
          <w:b/>
          <w:sz w:val="24"/>
          <w:szCs w:val="24"/>
        </w:rPr>
      </w:pPr>
      <w:bookmarkStart w:id="2" w:name="_GoBack"/>
      <w:bookmarkEnd w:id="2"/>
      <w:r w:rsidRPr="00D40AD3">
        <w:rPr>
          <w:b/>
          <w:sz w:val="24"/>
          <w:szCs w:val="24"/>
        </w:rPr>
        <w:t>10.</w:t>
      </w:r>
      <w:r w:rsidR="00AC761B" w:rsidRPr="00D40AD3">
        <w:rPr>
          <w:b/>
          <w:sz w:val="24"/>
          <w:szCs w:val="24"/>
        </w:rPr>
        <w:t>4</w:t>
      </w:r>
      <w:r w:rsidRPr="00D40AD3">
        <w:rPr>
          <w:b/>
          <w:sz w:val="24"/>
          <w:szCs w:val="24"/>
        </w:rPr>
        <w:t xml:space="preserve">. </w:t>
      </w:r>
      <w:r w:rsidR="002C7034" w:rsidRPr="00D40AD3">
        <w:rPr>
          <w:b/>
          <w:sz w:val="24"/>
          <w:szCs w:val="24"/>
        </w:rPr>
        <w:t>A</w:t>
      </w:r>
      <w:r w:rsidRPr="00D40AD3">
        <w:rPr>
          <w:b/>
          <w:sz w:val="24"/>
          <w:szCs w:val="24"/>
        </w:rPr>
        <w:t>ndre helbredsmæssige forhold</w:t>
      </w:r>
      <w:r w:rsidR="002C7034" w:rsidRPr="00D40AD3">
        <w:rPr>
          <w:b/>
          <w:sz w:val="24"/>
          <w:szCs w:val="24"/>
        </w:rPr>
        <w:t xml:space="preserve"> af trafiksikkerhedsmæssig betydning</w:t>
      </w:r>
    </w:p>
    <w:p w:rsidR="004357CC" w:rsidRPr="00D40AD3" w:rsidRDefault="004357CC" w:rsidP="004357CC">
      <w:pPr>
        <w:spacing w:line="240" w:lineRule="auto"/>
        <w:jc w:val="both"/>
      </w:pPr>
      <w:r w:rsidRPr="00D40AD3">
        <w:t>En række andre tilstande og sygdomme end de i kapitel 3 til 10.</w:t>
      </w:r>
      <w:r w:rsidR="00AC761B" w:rsidRPr="00D40AD3">
        <w:t>3</w:t>
      </w:r>
      <w:r w:rsidRPr="00D40AD3">
        <w:t>. nævnte vil kunne udgøre en trafiksikkerhedsmæssig risiko, og de</w:t>
      </w:r>
      <w:r w:rsidR="00264739" w:rsidRPr="00D40AD3">
        <w:t>t</w:t>
      </w:r>
      <w:r w:rsidRPr="00D40AD3">
        <w:t xml:space="preserve"> kan derfor også </w:t>
      </w:r>
      <w:r w:rsidR="00264739" w:rsidRPr="00D40AD3">
        <w:t xml:space="preserve">i </w:t>
      </w:r>
      <w:r w:rsidRPr="00D40AD3">
        <w:t>en række andre sammenhænge være relevant at overveje bilkørsel.</w:t>
      </w:r>
    </w:p>
    <w:p w:rsidR="004357CC" w:rsidRPr="00D40AD3" w:rsidRDefault="004357CC" w:rsidP="004357CC">
      <w:pPr>
        <w:spacing w:line="240" w:lineRule="auto"/>
        <w:jc w:val="both"/>
        <w:rPr>
          <w:u w:val="single"/>
        </w:rPr>
      </w:pPr>
      <w:r w:rsidRPr="00D40AD3">
        <w:rPr>
          <w:u w:val="single"/>
        </w:rPr>
        <w:t>Lægeligt kørselsforbud</w:t>
      </w:r>
    </w:p>
    <w:p w:rsidR="004357CC" w:rsidRPr="00D40AD3" w:rsidRDefault="004357CC" w:rsidP="004357CC">
      <w:pPr>
        <w:spacing w:line="240" w:lineRule="auto"/>
        <w:jc w:val="both"/>
      </w:pPr>
      <w:r w:rsidRPr="00D40AD3">
        <w:t xml:space="preserve">Hvis lægen i øvrigt bliver opmærksom på tilstande hos føreren af et motorkøretøj, som kan medføre fare for trafiksikkerheden, </w:t>
      </w:r>
      <w:r w:rsidR="00697140" w:rsidRPr="00D40AD3">
        <w:t>bør</w:t>
      </w:r>
      <w:r w:rsidR="00092F2E" w:rsidRPr="00D40AD3">
        <w:t xml:space="preserve"> der </w:t>
      </w:r>
      <w:r w:rsidRPr="00D40AD3">
        <w:t>udstede</w:t>
      </w:r>
      <w:r w:rsidR="00092F2E" w:rsidRPr="00D40AD3">
        <w:t>s et</w:t>
      </w:r>
      <w:r w:rsidRPr="00D40AD3">
        <w:t xml:space="preserve"> lægeligt kørselsforbud. Det kan dreje sig om korte</w:t>
      </w:r>
      <w:r w:rsidR="00264739" w:rsidRPr="00D40AD3">
        <w:t>re</w:t>
      </w:r>
      <w:r w:rsidRPr="00D40AD3">
        <w:t>varende perioder f</w:t>
      </w:r>
      <w:r w:rsidR="00264739" w:rsidRPr="00D40AD3">
        <w:t>or eksempel</w:t>
      </w:r>
      <w:r w:rsidRPr="00D40AD3">
        <w:t xml:space="preserve"> efter ambulante operationer eller væsentlige ændringer i helbredstilstanden </w:t>
      </w:r>
      <w:r w:rsidR="00326B20" w:rsidRPr="00D40AD3">
        <w:t>efter f</w:t>
      </w:r>
      <w:r w:rsidR="00264739" w:rsidRPr="00D40AD3">
        <w:t>or eksempel</w:t>
      </w:r>
      <w:r w:rsidR="00326B20" w:rsidRPr="00D40AD3">
        <w:t xml:space="preserve"> en organtransplantation</w:t>
      </w:r>
      <w:r w:rsidR="00092F2E" w:rsidRPr="00D40AD3">
        <w:t>.</w:t>
      </w:r>
    </w:p>
    <w:p w:rsidR="004357CC" w:rsidRPr="00D40AD3" w:rsidRDefault="004357CC" w:rsidP="004357CC">
      <w:pPr>
        <w:spacing w:line="240" w:lineRule="auto"/>
        <w:jc w:val="both"/>
        <w:rPr>
          <w:b/>
        </w:rPr>
      </w:pPr>
      <w:r w:rsidRPr="00D40AD3">
        <w:t>Hvis lægen er i tvivl</w:t>
      </w:r>
      <w:r w:rsidR="00264739" w:rsidRPr="00D40AD3">
        <w:t>,</w:t>
      </w:r>
      <w:r w:rsidRPr="00D40AD3">
        <w:t xml:space="preserve"> om en tilstand udgør en fare for trafiksikkerheden, kan lægen udfylde en lægeattest og i samarbejde med patienten </w:t>
      </w:r>
      <w:r w:rsidR="00264739" w:rsidRPr="00D40AD3">
        <w:t>på</w:t>
      </w:r>
      <w:r w:rsidRPr="00D40AD3">
        <w:t>begynde en kørekortsag. Se mere herom i kapitel 2.4.</w:t>
      </w:r>
    </w:p>
    <w:p w:rsidR="00326B20" w:rsidRPr="00D40AD3" w:rsidRDefault="00326B20" w:rsidP="00326B20">
      <w:pPr>
        <w:spacing w:line="240" w:lineRule="auto"/>
        <w:jc w:val="both"/>
        <w:rPr>
          <w:u w:val="single"/>
        </w:rPr>
      </w:pPr>
      <w:r w:rsidRPr="00D40AD3">
        <w:rPr>
          <w:u w:val="single"/>
        </w:rPr>
        <w:t>Krav ved udstedelse og fornyelse af kørekort</w:t>
      </w:r>
    </w:p>
    <w:p w:rsidR="004357CC" w:rsidRPr="00092F2E" w:rsidRDefault="00092F2E" w:rsidP="004357CC">
      <w:pPr>
        <w:spacing w:line="240" w:lineRule="auto"/>
        <w:jc w:val="both"/>
      </w:pPr>
      <w:r w:rsidRPr="00D40AD3">
        <w:t xml:space="preserve">På </w:t>
      </w:r>
      <w:r w:rsidR="00420581" w:rsidRPr="00D40AD3">
        <w:t>grund af den hetero</w:t>
      </w:r>
      <w:r w:rsidRPr="00D40AD3">
        <w:t>gene sammensætning af denne gruppe tilstande og sygdomme kan der er ikke opstilles generelle retningslinjer.</w:t>
      </w:r>
    </w:p>
    <w:sectPr w:rsidR="004357CC" w:rsidRPr="00092F2E" w:rsidSect="00FF5596">
      <w:footerReference w:type="default" r:id="rId9"/>
      <w:pgSz w:w="11906" w:h="16838"/>
      <w:pgMar w:top="1701" w:right="1134" w:bottom="1701" w:left="1134" w:header="708" w:footer="708" w:gutter="0"/>
      <w:pgBorders w:offsetFrom="page">
        <w:lef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F6" w:rsidRDefault="008027F6" w:rsidP="00062AB7">
      <w:pPr>
        <w:spacing w:after="0" w:line="240" w:lineRule="auto"/>
      </w:pPr>
      <w:r>
        <w:separator/>
      </w:r>
    </w:p>
  </w:endnote>
  <w:endnote w:type="continuationSeparator" w:id="0">
    <w:p w:rsidR="008027F6" w:rsidRDefault="008027F6" w:rsidP="0006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419843"/>
      <w:docPartObj>
        <w:docPartGallery w:val="Page Numbers (Bottom of Page)"/>
        <w:docPartUnique/>
      </w:docPartObj>
    </w:sdtPr>
    <w:sdtContent>
      <w:p w:rsidR="008027F6" w:rsidRDefault="008027F6">
        <w:pPr>
          <w:pStyle w:val="Sidefod"/>
          <w:jc w:val="right"/>
        </w:pPr>
        <w:r>
          <w:fldChar w:fldCharType="begin"/>
        </w:r>
        <w:r>
          <w:instrText>PAGE   \* MERGEFORMAT</w:instrText>
        </w:r>
        <w:r>
          <w:fldChar w:fldCharType="separate"/>
        </w:r>
        <w:r w:rsidR="006E795B">
          <w:rPr>
            <w:noProof/>
          </w:rPr>
          <w:t>61</w:t>
        </w:r>
        <w:r>
          <w:fldChar w:fldCharType="end"/>
        </w:r>
      </w:p>
    </w:sdtContent>
  </w:sdt>
  <w:p w:rsidR="008027F6" w:rsidRDefault="008027F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F6" w:rsidRDefault="008027F6" w:rsidP="00062AB7">
      <w:pPr>
        <w:spacing w:after="0" w:line="240" w:lineRule="auto"/>
      </w:pPr>
      <w:r>
        <w:separator/>
      </w:r>
    </w:p>
  </w:footnote>
  <w:footnote w:type="continuationSeparator" w:id="0">
    <w:p w:rsidR="008027F6" w:rsidRDefault="008027F6" w:rsidP="00062AB7">
      <w:pPr>
        <w:spacing w:after="0" w:line="240" w:lineRule="auto"/>
      </w:pPr>
      <w:r>
        <w:continuationSeparator/>
      </w:r>
    </w:p>
  </w:footnote>
  <w:footnote w:id="1">
    <w:p w:rsidR="008027F6" w:rsidRDefault="008027F6" w:rsidP="00062AB7">
      <w:pPr>
        <w:pStyle w:val="Fodnotetekst"/>
      </w:pPr>
      <w:r>
        <w:rPr>
          <w:rStyle w:val="Fodnotehenvisning"/>
        </w:rPr>
        <w:footnoteRef/>
      </w:r>
      <w:r>
        <w:t xml:space="preserve"> Henvisning til ændringsloven indsættes (vedtaget 2. juni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5D6"/>
    <w:multiLevelType w:val="hybridMultilevel"/>
    <w:tmpl w:val="B958E6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3894CEA"/>
    <w:multiLevelType w:val="hybridMultilevel"/>
    <w:tmpl w:val="0126623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2">
    <w:nsid w:val="06AC2FD0"/>
    <w:multiLevelType w:val="hybridMultilevel"/>
    <w:tmpl w:val="F88A7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6CD1DF4"/>
    <w:multiLevelType w:val="multilevel"/>
    <w:tmpl w:val="BB6CD7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A050A4B"/>
    <w:multiLevelType w:val="hybridMultilevel"/>
    <w:tmpl w:val="040C9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BB83845"/>
    <w:multiLevelType w:val="hybridMultilevel"/>
    <w:tmpl w:val="C1D23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E7D10CF"/>
    <w:multiLevelType w:val="hybridMultilevel"/>
    <w:tmpl w:val="EBF483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4D25F45"/>
    <w:multiLevelType w:val="hybridMultilevel"/>
    <w:tmpl w:val="5B58A8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5674DFF"/>
    <w:multiLevelType w:val="hybridMultilevel"/>
    <w:tmpl w:val="F47494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93A713E"/>
    <w:multiLevelType w:val="hybridMultilevel"/>
    <w:tmpl w:val="0A967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6622EC1"/>
    <w:multiLevelType w:val="multilevel"/>
    <w:tmpl w:val="AE767B84"/>
    <w:lvl w:ilvl="0">
      <w:start w:val="10"/>
      <w:numFmt w:val="decimal"/>
      <w:lvlText w:val="%1."/>
      <w:lvlJc w:val="left"/>
      <w:pPr>
        <w:ind w:left="435" w:hanging="435"/>
      </w:pPr>
      <w:rPr>
        <w:rFonts w:hint="default"/>
        <w:b/>
      </w:rPr>
    </w:lvl>
    <w:lvl w:ilvl="1">
      <w:start w:val="5"/>
      <w:numFmt w:val="decimal"/>
      <w:lvlText w:val="%1.%2."/>
      <w:lvlJc w:val="left"/>
      <w:pPr>
        <w:ind w:left="810" w:hanging="435"/>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1">
    <w:nsid w:val="266C3389"/>
    <w:multiLevelType w:val="hybridMultilevel"/>
    <w:tmpl w:val="CF741A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26ED1631"/>
    <w:multiLevelType w:val="hybridMultilevel"/>
    <w:tmpl w:val="30962F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87D05D7"/>
    <w:multiLevelType w:val="hybridMultilevel"/>
    <w:tmpl w:val="2C3EAEE2"/>
    <w:lvl w:ilvl="0" w:tplc="0406000F">
      <w:start w:val="10"/>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nsid w:val="394F42D8"/>
    <w:multiLevelType w:val="hybridMultilevel"/>
    <w:tmpl w:val="19C265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FC47CDA"/>
    <w:multiLevelType w:val="hybridMultilevel"/>
    <w:tmpl w:val="6C56AA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3B4165F"/>
    <w:multiLevelType w:val="multilevel"/>
    <w:tmpl w:val="780CF4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nsid w:val="483D015F"/>
    <w:multiLevelType w:val="multilevel"/>
    <w:tmpl w:val="58C85EF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CFB079D"/>
    <w:multiLevelType w:val="hybridMultilevel"/>
    <w:tmpl w:val="7348F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EDB62BC"/>
    <w:multiLevelType w:val="hybridMultilevel"/>
    <w:tmpl w:val="36C210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572150B9"/>
    <w:multiLevelType w:val="hybridMultilevel"/>
    <w:tmpl w:val="4532DD92"/>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21">
    <w:nsid w:val="586F71B2"/>
    <w:multiLevelType w:val="hybridMultilevel"/>
    <w:tmpl w:val="F99EADF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2">
    <w:nsid w:val="5B9D6B75"/>
    <w:multiLevelType w:val="hybridMultilevel"/>
    <w:tmpl w:val="8A960D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7E329F8"/>
    <w:multiLevelType w:val="hybridMultilevel"/>
    <w:tmpl w:val="9E165A46"/>
    <w:lvl w:ilvl="0" w:tplc="04060001">
      <w:start w:val="1"/>
      <w:numFmt w:val="bullet"/>
      <w:lvlText w:val=""/>
      <w:lvlJc w:val="left"/>
      <w:pPr>
        <w:ind w:left="973" w:hanging="360"/>
      </w:pPr>
      <w:rPr>
        <w:rFonts w:ascii="Symbol" w:hAnsi="Symbol" w:hint="default"/>
      </w:rPr>
    </w:lvl>
    <w:lvl w:ilvl="1" w:tplc="04060003" w:tentative="1">
      <w:start w:val="1"/>
      <w:numFmt w:val="bullet"/>
      <w:lvlText w:val="o"/>
      <w:lvlJc w:val="left"/>
      <w:pPr>
        <w:ind w:left="1693" w:hanging="360"/>
      </w:pPr>
      <w:rPr>
        <w:rFonts w:ascii="Courier New" w:hAnsi="Courier New" w:cs="Courier New" w:hint="default"/>
      </w:rPr>
    </w:lvl>
    <w:lvl w:ilvl="2" w:tplc="04060005" w:tentative="1">
      <w:start w:val="1"/>
      <w:numFmt w:val="bullet"/>
      <w:lvlText w:val=""/>
      <w:lvlJc w:val="left"/>
      <w:pPr>
        <w:ind w:left="2413" w:hanging="360"/>
      </w:pPr>
      <w:rPr>
        <w:rFonts w:ascii="Wingdings" w:hAnsi="Wingdings" w:hint="default"/>
      </w:rPr>
    </w:lvl>
    <w:lvl w:ilvl="3" w:tplc="04060001" w:tentative="1">
      <w:start w:val="1"/>
      <w:numFmt w:val="bullet"/>
      <w:lvlText w:val=""/>
      <w:lvlJc w:val="left"/>
      <w:pPr>
        <w:ind w:left="3133" w:hanging="360"/>
      </w:pPr>
      <w:rPr>
        <w:rFonts w:ascii="Symbol" w:hAnsi="Symbol" w:hint="default"/>
      </w:rPr>
    </w:lvl>
    <w:lvl w:ilvl="4" w:tplc="04060003" w:tentative="1">
      <w:start w:val="1"/>
      <w:numFmt w:val="bullet"/>
      <w:lvlText w:val="o"/>
      <w:lvlJc w:val="left"/>
      <w:pPr>
        <w:ind w:left="3853" w:hanging="360"/>
      </w:pPr>
      <w:rPr>
        <w:rFonts w:ascii="Courier New" w:hAnsi="Courier New" w:cs="Courier New" w:hint="default"/>
      </w:rPr>
    </w:lvl>
    <w:lvl w:ilvl="5" w:tplc="04060005" w:tentative="1">
      <w:start w:val="1"/>
      <w:numFmt w:val="bullet"/>
      <w:lvlText w:val=""/>
      <w:lvlJc w:val="left"/>
      <w:pPr>
        <w:ind w:left="4573" w:hanging="360"/>
      </w:pPr>
      <w:rPr>
        <w:rFonts w:ascii="Wingdings" w:hAnsi="Wingdings" w:hint="default"/>
      </w:rPr>
    </w:lvl>
    <w:lvl w:ilvl="6" w:tplc="04060001" w:tentative="1">
      <w:start w:val="1"/>
      <w:numFmt w:val="bullet"/>
      <w:lvlText w:val=""/>
      <w:lvlJc w:val="left"/>
      <w:pPr>
        <w:ind w:left="5293" w:hanging="360"/>
      </w:pPr>
      <w:rPr>
        <w:rFonts w:ascii="Symbol" w:hAnsi="Symbol" w:hint="default"/>
      </w:rPr>
    </w:lvl>
    <w:lvl w:ilvl="7" w:tplc="04060003" w:tentative="1">
      <w:start w:val="1"/>
      <w:numFmt w:val="bullet"/>
      <w:lvlText w:val="o"/>
      <w:lvlJc w:val="left"/>
      <w:pPr>
        <w:ind w:left="6013" w:hanging="360"/>
      </w:pPr>
      <w:rPr>
        <w:rFonts w:ascii="Courier New" w:hAnsi="Courier New" w:cs="Courier New" w:hint="default"/>
      </w:rPr>
    </w:lvl>
    <w:lvl w:ilvl="8" w:tplc="04060005" w:tentative="1">
      <w:start w:val="1"/>
      <w:numFmt w:val="bullet"/>
      <w:lvlText w:val=""/>
      <w:lvlJc w:val="left"/>
      <w:pPr>
        <w:ind w:left="6733" w:hanging="360"/>
      </w:pPr>
      <w:rPr>
        <w:rFonts w:ascii="Wingdings" w:hAnsi="Wingdings" w:hint="default"/>
      </w:rPr>
    </w:lvl>
  </w:abstractNum>
  <w:abstractNum w:abstractNumId="24">
    <w:nsid w:val="6BC53220"/>
    <w:multiLevelType w:val="hybridMultilevel"/>
    <w:tmpl w:val="6B3662F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6E0F0814"/>
    <w:multiLevelType w:val="hybridMultilevel"/>
    <w:tmpl w:val="096E33EE"/>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6">
    <w:nsid w:val="73171353"/>
    <w:multiLevelType w:val="hybridMultilevel"/>
    <w:tmpl w:val="3C341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744E1FA6"/>
    <w:multiLevelType w:val="hybridMultilevel"/>
    <w:tmpl w:val="BE66C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769348C8"/>
    <w:multiLevelType w:val="hybridMultilevel"/>
    <w:tmpl w:val="E182B6F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7344B31"/>
    <w:multiLevelType w:val="multilevel"/>
    <w:tmpl w:val="C558514A"/>
    <w:lvl w:ilvl="0">
      <w:start w:val="10"/>
      <w:numFmt w:val="decimal"/>
      <w:lvlText w:val="%1"/>
      <w:lvlJc w:val="left"/>
      <w:pPr>
        <w:ind w:left="375" w:hanging="375"/>
      </w:pPr>
      <w:rPr>
        <w:rFonts w:hint="default"/>
        <w:b/>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7A002970"/>
    <w:multiLevelType w:val="hybridMultilevel"/>
    <w:tmpl w:val="7A0A63D6"/>
    <w:lvl w:ilvl="0" w:tplc="7C320864">
      <w:numFmt w:val="bullet"/>
      <w:lvlText w:val="•"/>
      <w:lvlJc w:val="left"/>
      <w:pPr>
        <w:ind w:left="360" w:hanging="360"/>
      </w:pPr>
      <w:rPr>
        <w:rFonts w:ascii="Calibri" w:eastAsia="Times New Roman" w:hAnsi="Calibri" w:cs="Tahoma" w:hint="default"/>
      </w:rPr>
    </w:lvl>
    <w:lvl w:ilvl="1" w:tplc="04060003" w:tentative="1">
      <w:start w:val="1"/>
      <w:numFmt w:val="bullet"/>
      <w:lvlText w:val="o"/>
      <w:lvlJc w:val="left"/>
      <w:pPr>
        <w:ind w:left="80" w:hanging="360"/>
      </w:pPr>
      <w:rPr>
        <w:rFonts w:ascii="Courier New" w:hAnsi="Courier New" w:cs="Courier New" w:hint="default"/>
      </w:rPr>
    </w:lvl>
    <w:lvl w:ilvl="2" w:tplc="04060005" w:tentative="1">
      <w:start w:val="1"/>
      <w:numFmt w:val="bullet"/>
      <w:lvlText w:val=""/>
      <w:lvlJc w:val="left"/>
      <w:pPr>
        <w:ind w:left="800" w:hanging="360"/>
      </w:pPr>
      <w:rPr>
        <w:rFonts w:ascii="Wingdings" w:hAnsi="Wingdings" w:hint="default"/>
      </w:rPr>
    </w:lvl>
    <w:lvl w:ilvl="3" w:tplc="04060001" w:tentative="1">
      <w:start w:val="1"/>
      <w:numFmt w:val="bullet"/>
      <w:lvlText w:val=""/>
      <w:lvlJc w:val="left"/>
      <w:pPr>
        <w:ind w:left="1520" w:hanging="360"/>
      </w:pPr>
      <w:rPr>
        <w:rFonts w:ascii="Symbol" w:hAnsi="Symbol" w:hint="default"/>
      </w:rPr>
    </w:lvl>
    <w:lvl w:ilvl="4" w:tplc="04060003" w:tentative="1">
      <w:start w:val="1"/>
      <w:numFmt w:val="bullet"/>
      <w:lvlText w:val="o"/>
      <w:lvlJc w:val="left"/>
      <w:pPr>
        <w:ind w:left="2240" w:hanging="360"/>
      </w:pPr>
      <w:rPr>
        <w:rFonts w:ascii="Courier New" w:hAnsi="Courier New" w:cs="Courier New" w:hint="default"/>
      </w:rPr>
    </w:lvl>
    <w:lvl w:ilvl="5" w:tplc="04060005" w:tentative="1">
      <w:start w:val="1"/>
      <w:numFmt w:val="bullet"/>
      <w:lvlText w:val=""/>
      <w:lvlJc w:val="left"/>
      <w:pPr>
        <w:ind w:left="2960" w:hanging="360"/>
      </w:pPr>
      <w:rPr>
        <w:rFonts w:ascii="Wingdings" w:hAnsi="Wingdings" w:hint="default"/>
      </w:rPr>
    </w:lvl>
    <w:lvl w:ilvl="6" w:tplc="04060001" w:tentative="1">
      <w:start w:val="1"/>
      <w:numFmt w:val="bullet"/>
      <w:lvlText w:val=""/>
      <w:lvlJc w:val="left"/>
      <w:pPr>
        <w:ind w:left="3680" w:hanging="360"/>
      </w:pPr>
      <w:rPr>
        <w:rFonts w:ascii="Symbol" w:hAnsi="Symbol" w:hint="default"/>
      </w:rPr>
    </w:lvl>
    <w:lvl w:ilvl="7" w:tplc="04060003" w:tentative="1">
      <w:start w:val="1"/>
      <w:numFmt w:val="bullet"/>
      <w:lvlText w:val="o"/>
      <w:lvlJc w:val="left"/>
      <w:pPr>
        <w:ind w:left="4400" w:hanging="360"/>
      </w:pPr>
      <w:rPr>
        <w:rFonts w:ascii="Courier New" w:hAnsi="Courier New" w:cs="Courier New" w:hint="default"/>
      </w:rPr>
    </w:lvl>
    <w:lvl w:ilvl="8" w:tplc="04060005" w:tentative="1">
      <w:start w:val="1"/>
      <w:numFmt w:val="bullet"/>
      <w:lvlText w:val=""/>
      <w:lvlJc w:val="left"/>
      <w:pPr>
        <w:ind w:left="5120" w:hanging="360"/>
      </w:pPr>
      <w:rPr>
        <w:rFonts w:ascii="Wingdings" w:hAnsi="Wingdings" w:hint="default"/>
      </w:rPr>
    </w:lvl>
  </w:abstractNum>
  <w:abstractNum w:abstractNumId="31">
    <w:nsid w:val="7A5B54C1"/>
    <w:multiLevelType w:val="hybridMultilevel"/>
    <w:tmpl w:val="1F8803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BE006E2"/>
    <w:multiLevelType w:val="hybridMultilevel"/>
    <w:tmpl w:val="64EC3C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C3145DD"/>
    <w:multiLevelType w:val="hybridMultilevel"/>
    <w:tmpl w:val="EDFEDA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C342766"/>
    <w:multiLevelType w:val="hybridMultilevel"/>
    <w:tmpl w:val="7D76B5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7C5518A3"/>
    <w:multiLevelType w:val="hybridMultilevel"/>
    <w:tmpl w:val="B958E6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7CBE6082"/>
    <w:multiLevelType w:val="hybridMultilevel"/>
    <w:tmpl w:val="4BEC103C"/>
    <w:lvl w:ilvl="0" w:tplc="FD7C4734">
      <w:start w:val="1"/>
      <w:numFmt w:val="decimal"/>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7DA60A83"/>
    <w:multiLevelType w:val="hybridMultilevel"/>
    <w:tmpl w:val="FAF2C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7E6D6C18"/>
    <w:multiLevelType w:val="hybridMultilevel"/>
    <w:tmpl w:val="4D5E5E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5"/>
  </w:num>
  <w:num w:numId="4">
    <w:abstractNumId w:val="2"/>
  </w:num>
  <w:num w:numId="5">
    <w:abstractNumId w:val="6"/>
  </w:num>
  <w:num w:numId="6">
    <w:abstractNumId w:val="30"/>
  </w:num>
  <w:num w:numId="7">
    <w:abstractNumId w:val="11"/>
  </w:num>
  <w:num w:numId="8">
    <w:abstractNumId w:val="13"/>
  </w:num>
  <w:num w:numId="9">
    <w:abstractNumId w:val="26"/>
  </w:num>
  <w:num w:numId="10">
    <w:abstractNumId w:val="14"/>
  </w:num>
  <w:num w:numId="11">
    <w:abstractNumId w:val="7"/>
  </w:num>
  <w:num w:numId="12">
    <w:abstractNumId w:val="32"/>
  </w:num>
  <w:num w:numId="13">
    <w:abstractNumId w:val="9"/>
  </w:num>
  <w:num w:numId="14">
    <w:abstractNumId w:val="31"/>
  </w:num>
  <w:num w:numId="15">
    <w:abstractNumId w:val="15"/>
  </w:num>
  <w:num w:numId="16">
    <w:abstractNumId w:val="4"/>
  </w:num>
  <w:num w:numId="17">
    <w:abstractNumId w:val="38"/>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0"/>
  </w:num>
  <w:num w:numId="22">
    <w:abstractNumId w:val="20"/>
  </w:num>
  <w:num w:numId="23">
    <w:abstractNumId w:val="22"/>
  </w:num>
  <w:num w:numId="24">
    <w:abstractNumId w:val="27"/>
  </w:num>
  <w:num w:numId="25">
    <w:abstractNumId w:val="12"/>
  </w:num>
  <w:num w:numId="26">
    <w:abstractNumId w:val="18"/>
  </w:num>
  <w:num w:numId="27">
    <w:abstractNumId w:val="25"/>
  </w:num>
  <w:num w:numId="28">
    <w:abstractNumId w:val="19"/>
  </w:num>
  <w:num w:numId="29">
    <w:abstractNumId w:val="3"/>
  </w:num>
  <w:num w:numId="30">
    <w:abstractNumId w:val="24"/>
  </w:num>
  <w:num w:numId="31">
    <w:abstractNumId w:val="16"/>
  </w:num>
  <w:num w:numId="32">
    <w:abstractNumId w:val="17"/>
  </w:num>
  <w:num w:numId="33">
    <w:abstractNumId w:val="36"/>
  </w:num>
  <w:num w:numId="34">
    <w:abstractNumId w:val="8"/>
  </w:num>
  <w:num w:numId="35">
    <w:abstractNumId w:val="37"/>
  </w:num>
  <w:num w:numId="36">
    <w:abstractNumId w:val="29"/>
  </w:num>
  <w:num w:numId="37">
    <w:abstractNumId w:val="10"/>
  </w:num>
  <w:num w:numId="38">
    <w:abstractNumId w:val="3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6D"/>
    <w:rsid w:val="0002656C"/>
    <w:rsid w:val="00030970"/>
    <w:rsid w:val="00031B73"/>
    <w:rsid w:val="000339D5"/>
    <w:rsid w:val="00036C91"/>
    <w:rsid w:val="000423E8"/>
    <w:rsid w:val="00050FC9"/>
    <w:rsid w:val="000526C1"/>
    <w:rsid w:val="00052929"/>
    <w:rsid w:val="000608FB"/>
    <w:rsid w:val="00062AB7"/>
    <w:rsid w:val="00065BFC"/>
    <w:rsid w:val="0007384C"/>
    <w:rsid w:val="00077DB1"/>
    <w:rsid w:val="00087871"/>
    <w:rsid w:val="00092F2E"/>
    <w:rsid w:val="000C16BD"/>
    <w:rsid w:val="000C3289"/>
    <w:rsid w:val="000C75E8"/>
    <w:rsid w:val="000D3963"/>
    <w:rsid w:val="000D560E"/>
    <w:rsid w:val="000E29B7"/>
    <w:rsid w:val="000E64D0"/>
    <w:rsid w:val="000E7280"/>
    <w:rsid w:val="000F2D73"/>
    <w:rsid w:val="000F3B0A"/>
    <w:rsid w:val="000F55BF"/>
    <w:rsid w:val="000F70FB"/>
    <w:rsid w:val="001006AE"/>
    <w:rsid w:val="00100888"/>
    <w:rsid w:val="00107911"/>
    <w:rsid w:val="00111756"/>
    <w:rsid w:val="00116C84"/>
    <w:rsid w:val="00133606"/>
    <w:rsid w:val="00133FB6"/>
    <w:rsid w:val="001378FE"/>
    <w:rsid w:val="00153978"/>
    <w:rsid w:val="00157181"/>
    <w:rsid w:val="00163EBF"/>
    <w:rsid w:val="0016589A"/>
    <w:rsid w:val="001817D6"/>
    <w:rsid w:val="001904CC"/>
    <w:rsid w:val="00192D18"/>
    <w:rsid w:val="001951F2"/>
    <w:rsid w:val="001976B2"/>
    <w:rsid w:val="001A564F"/>
    <w:rsid w:val="001A5706"/>
    <w:rsid w:val="001A5EDA"/>
    <w:rsid w:val="001A7EEC"/>
    <w:rsid w:val="001B3AB9"/>
    <w:rsid w:val="001E67CC"/>
    <w:rsid w:val="001F0E45"/>
    <w:rsid w:val="001F3E8F"/>
    <w:rsid w:val="002035F7"/>
    <w:rsid w:val="00203ABA"/>
    <w:rsid w:val="002057C6"/>
    <w:rsid w:val="00206611"/>
    <w:rsid w:val="00210342"/>
    <w:rsid w:val="00214EAD"/>
    <w:rsid w:val="00227BCA"/>
    <w:rsid w:val="00231226"/>
    <w:rsid w:val="0023688C"/>
    <w:rsid w:val="00240EB4"/>
    <w:rsid w:val="002427DC"/>
    <w:rsid w:val="00244647"/>
    <w:rsid w:val="00251A17"/>
    <w:rsid w:val="00255171"/>
    <w:rsid w:val="002622D1"/>
    <w:rsid w:val="00264739"/>
    <w:rsid w:val="002702FD"/>
    <w:rsid w:val="00276A4E"/>
    <w:rsid w:val="00281CC6"/>
    <w:rsid w:val="002861E1"/>
    <w:rsid w:val="00291EA8"/>
    <w:rsid w:val="002A0D20"/>
    <w:rsid w:val="002A3114"/>
    <w:rsid w:val="002A3972"/>
    <w:rsid w:val="002A46BD"/>
    <w:rsid w:val="002B381F"/>
    <w:rsid w:val="002C236F"/>
    <w:rsid w:val="002C41BA"/>
    <w:rsid w:val="002C7034"/>
    <w:rsid w:val="002D29B5"/>
    <w:rsid w:val="002E229A"/>
    <w:rsid w:val="002E7562"/>
    <w:rsid w:val="002F1211"/>
    <w:rsid w:val="002F1D98"/>
    <w:rsid w:val="002F5729"/>
    <w:rsid w:val="00304B43"/>
    <w:rsid w:val="0031073D"/>
    <w:rsid w:val="0031080F"/>
    <w:rsid w:val="003229DA"/>
    <w:rsid w:val="00326B20"/>
    <w:rsid w:val="003301A4"/>
    <w:rsid w:val="003414E6"/>
    <w:rsid w:val="003421AE"/>
    <w:rsid w:val="0034319E"/>
    <w:rsid w:val="00346B22"/>
    <w:rsid w:val="00347892"/>
    <w:rsid w:val="003506B0"/>
    <w:rsid w:val="00350BE0"/>
    <w:rsid w:val="003558BC"/>
    <w:rsid w:val="00367A08"/>
    <w:rsid w:val="00370A6F"/>
    <w:rsid w:val="00370A8B"/>
    <w:rsid w:val="0038146E"/>
    <w:rsid w:val="00394480"/>
    <w:rsid w:val="003A06B4"/>
    <w:rsid w:val="003B3E9F"/>
    <w:rsid w:val="003B4A3E"/>
    <w:rsid w:val="003C2724"/>
    <w:rsid w:val="003C5952"/>
    <w:rsid w:val="003C78E2"/>
    <w:rsid w:val="003D1F7D"/>
    <w:rsid w:val="003D50DB"/>
    <w:rsid w:val="003D7802"/>
    <w:rsid w:val="003E1D28"/>
    <w:rsid w:val="00405EFF"/>
    <w:rsid w:val="00410753"/>
    <w:rsid w:val="00420581"/>
    <w:rsid w:val="00423635"/>
    <w:rsid w:val="0042784B"/>
    <w:rsid w:val="00427A54"/>
    <w:rsid w:val="00430A00"/>
    <w:rsid w:val="00432BF0"/>
    <w:rsid w:val="00435257"/>
    <w:rsid w:val="004357CC"/>
    <w:rsid w:val="00436B1A"/>
    <w:rsid w:val="00437E92"/>
    <w:rsid w:val="00441ADC"/>
    <w:rsid w:val="00442AB0"/>
    <w:rsid w:val="00444256"/>
    <w:rsid w:val="00446E17"/>
    <w:rsid w:val="004613E2"/>
    <w:rsid w:val="00472DAD"/>
    <w:rsid w:val="004805C5"/>
    <w:rsid w:val="0049759B"/>
    <w:rsid w:val="004A0A29"/>
    <w:rsid w:val="004A16AA"/>
    <w:rsid w:val="004A4106"/>
    <w:rsid w:val="004B5211"/>
    <w:rsid w:val="004C1182"/>
    <w:rsid w:val="004C18E6"/>
    <w:rsid w:val="004C400C"/>
    <w:rsid w:val="004C6F9D"/>
    <w:rsid w:val="004D1FB2"/>
    <w:rsid w:val="004D4D47"/>
    <w:rsid w:val="004F16A1"/>
    <w:rsid w:val="004F5B8E"/>
    <w:rsid w:val="00510966"/>
    <w:rsid w:val="0052044C"/>
    <w:rsid w:val="00522B03"/>
    <w:rsid w:val="00535D4F"/>
    <w:rsid w:val="0054265D"/>
    <w:rsid w:val="005428C0"/>
    <w:rsid w:val="00555F1F"/>
    <w:rsid w:val="00572A91"/>
    <w:rsid w:val="00581137"/>
    <w:rsid w:val="0058158C"/>
    <w:rsid w:val="005912DF"/>
    <w:rsid w:val="005A26A6"/>
    <w:rsid w:val="005A2BC4"/>
    <w:rsid w:val="005B11B3"/>
    <w:rsid w:val="005B2F5E"/>
    <w:rsid w:val="005B300F"/>
    <w:rsid w:val="005B3701"/>
    <w:rsid w:val="005B4255"/>
    <w:rsid w:val="005C29D4"/>
    <w:rsid w:val="005C402C"/>
    <w:rsid w:val="005C4DE2"/>
    <w:rsid w:val="005C6935"/>
    <w:rsid w:val="005C7DC2"/>
    <w:rsid w:val="005D084C"/>
    <w:rsid w:val="005D08F6"/>
    <w:rsid w:val="005D5A9E"/>
    <w:rsid w:val="005D717A"/>
    <w:rsid w:val="005F0812"/>
    <w:rsid w:val="005F3133"/>
    <w:rsid w:val="006062BB"/>
    <w:rsid w:val="00612BB4"/>
    <w:rsid w:val="00620B91"/>
    <w:rsid w:val="0062186A"/>
    <w:rsid w:val="006228B6"/>
    <w:rsid w:val="0062698B"/>
    <w:rsid w:val="00635B78"/>
    <w:rsid w:val="00637C99"/>
    <w:rsid w:val="0064005E"/>
    <w:rsid w:val="0064580B"/>
    <w:rsid w:val="0064587A"/>
    <w:rsid w:val="00646301"/>
    <w:rsid w:val="00664EC6"/>
    <w:rsid w:val="0066613D"/>
    <w:rsid w:val="00672A8D"/>
    <w:rsid w:val="006769AB"/>
    <w:rsid w:val="0067793F"/>
    <w:rsid w:val="00690316"/>
    <w:rsid w:val="006924B6"/>
    <w:rsid w:val="00697140"/>
    <w:rsid w:val="006A3D7B"/>
    <w:rsid w:val="006C5B53"/>
    <w:rsid w:val="006C727F"/>
    <w:rsid w:val="006D1873"/>
    <w:rsid w:val="006E4A9B"/>
    <w:rsid w:val="006E6532"/>
    <w:rsid w:val="006E795B"/>
    <w:rsid w:val="00703C00"/>
    <w:rsid w:val="00707E7D"/>
    <w:rsid w:val="00724809"/>
    <w:rsid w:val="00730B51"/>
    <w:rsid w:val="00732E76"/>
    <w:rsid w:val="007336BD"/>
    <w:rsid w:val="007400EA"/>
    <w:rsid w:val="00742402"/>
    <w:rsid w:val="00754E7A"/>
    <w:rsid w:val="00765836"/>
    <w:rsid w:val="007662BA"/>
    <w:rsid w:val="00780E7F"/>
    <w:rsid w:val="00782221"/>
    <w:rsid w:val="00784F2D"/>
    <w:rsid w:val="007877C0"/>
    <w:rsid w:val="0079193C"/>
    <w:rsid w:val="00795544"/>
    <w:rsid w:val="007A018E"/>
    <w:rsid w:val="007A237B"/>
    <w:rsid w:val="007A28F3"/>
    <w:rsid w:val="007A74C9"/>
    <w:rsid w:val="007C5ACD"/>
    <w:rsid w:val="007E3C00"/>
    <w:rsid w:val="007E613C"/>
    <w:rsid w:val="007E7124"/>
    <w:rsid w:val="007F57B2"/>
    <w:rsid w:val="007F75B9"/>
    <w:rsid w:val="008027F6"/>
    <w:rsid w:val="00802E9C"/>
    <w:rsid w:val="00810A79"/>
    <w:rsid w:val="00812EA1"/>
    <w:rsid w:val="00813EC4"/>
    <w:rsid w:val="00820107"/>
    <w:rsid w:val="00821303"/>
    <w:rsid w:val="00822EA3"/>
    <w:rsid w:val="008355EB"/>
    <w:rsid w:val="0083657B"/>
    <w:rsid w:val="0084781D"/>
    <w:rsid w:val="008501EF"/>
    <w:rsid w:val="00862064"/>
    <w:rsid w:val="00865BA9"/>
    <w:rsid w:val="00871211"/>
    <w:rsid w:val="00883345"/>
    <w:rsid w:val="008838FA"/>
    <w:rsid w:val="00884858"/>
    <w:rsid w:val="008943C5"/>
    <w:rsid w:val="008A085B"/>
    <w:rsid w:val="008A0B88"/>
    <w:rsid w:val="008A1558"/>
    <w:rsid w:val="008B146D"/>
    <w:rsid w:val="008B252A"/>
    <w:rsid w:val="008C4B66"/>
    <w:rsid w:val="008D249D"/>
    <w:rsid w:val="008D2B79"/>
    <w:rsid w:val="008E4FDD"/>
    <w:rsid w:val="008F1D60"/>
    <w:rsid w:val="008F3597"/>
    <w:rsid w:val="009012A1"/>
    <w:rsid w:val="00913BDF"/>
    <w:rsid w:val="00915A23"/>
    <w:rsid w:val="00915BF7"/>
    <w:rsid w:val="00916A79"/>
    <w:rsid w:val="0092254D"/>
    <w:rsid w:val="00926298"/>
    <w:rsid w:val="00932516"/>
    <w:rsid w:val="0094098B"/>
    <w:rsid w:val="009438BE"/>
    <w:rsid w:val="00947373"/>
    <w:rsid w:val="00950DF9"/>
    <w:rsid w:val="00951408"/>
    <w:rsid w:val="0095187C"/>
    <w:rsid w:val="00955841"/>
    <w:rsid w:val="00961EE0"/>
    <w:rsid w:val="0096253B"/>
    <w:rsid w:val="00972464"/>
    <w:rsid w:val="0097674D"/>
    <w:rsid w:val="009803B4"/>
    <w:rsid w:val="00981EAB"/>
    <w:rsid w:val="00982124"/>
    <w:rsid w:val="009A37C0"/>
    <w:rsid w:val="009A57A9"/>
    <w:rsid w:val="009A6209"/>
    <w:rsid w:val="009B2529"/>
    <w:rsid w:val="009C2C91"/>
    <w:rsid w:val="009C39E8"/>
    <w:rsid w:val="009C451F"/>
    <w:rsid w:val="009C6713"/>
    <w:rsid w:val="009D535A"/>
    <w:rsid w:val="009E1671"/>
    <w:rsid w:val="009E446B"/>
    <w:rsid w:val="009E60A8"/>
    <w:rsid w:val="009F1D23"/>
    <w:rsid w:val="009F1F32"/>
    <w:rsid w:val="009F2C29"/>
    <w:rsid w:val="009F4546"/>
    <w:rsid w:val="009F48F0"/>
    <w:rsid w:val="00A00E4C"/>
    <w:rsid w:val="00A064A4"/>
    <w:rsid w:val="00A1588D"/>
    <w:rsid w:val="00A16225"/>
    <w:rsid w:val="00A245C7"/>
    <w:rsid w:val="00A261F2"/>
    <w:rsid w:val="00A31A03"/>
    <w:rsid w:val="00A34A8A"/>
    <w:rsid w:val="00A6017F"/>
    <w:rsid w:val="00A603D2"/>
    <w:rsid w:val="00A63939"/>
    <w:rsid w:val="00A669E8"/>
    <w:rsid w:val="00A718BD"/>
    <w:rsid w:val="00A769EC"/>
    <w:rsid w:val="00A91E5C"/>
    <w:rsid w:val="00A91E7C"/>
    <w:rsid w:val="00A960D4"/>
    <w:rsid w:val="00AA16B7"/>
    <w:rsid w:val="00AB6F22"/>
    <w:rsid w:val="00AC11BF"/>
    <w:rsid w:val="00AC1A04"/>
    <w:rsid w:val="00AC2426"/>
    <w:rsid w:val="00AC3036"/>
    <w:rsid w:val="00AC6C88"/>
    <w:rsid w:val="00AC761B"/>
    <w:rsid w:val="00AD7E1D"/>
    <w:rsid w:val="00AE47ED"/>
    <w:rsid w:val="00AE69B4"/>
    <w:rsid w:val="00AF165E"/>
    <w:rsid w:val="00AF1DB1"/>
    <w:rsid w:val="00AF1EB7"/>
    <w:rsid w:val="00AF5325"/>
    <w:rsid w:val="00B019EA"/>
    <w:rsid w:val="00B02D68"/>
    <w:rsid w:val="00B21EBD"/>
    <w:rsid w:val="00B23462"/>
    <w:rsid w:val="00B26169"/>
    <w:rsid w:val="00B26259"/>
    <w:rsid w:val="00B3093E"/>
    <w:rsid w:val="00B33B25"/>
    <w:rsid w:val="00B40B8F"/>
    <w:rsid w:val="00B42213"/>
    <w:rsid w:val="00B42CC6"/>
    <w:rsid w:val="00B42E5D"/>
    <w:rsid w:val="00B4354F"/>
    <w:rsid w:val="00B47E51"/>
    <w:rsid w:val="00B51A4B"/>
    <w:rsid w:val="00B54A4C"/>
    <w:rsid w:val="00B6490E"/>
    <w:rsid w:val="00B71EAC"/>
    <w:rsid w:val="00B74EFB"/>
    <w:rsid w:val="00B827C1"/>
    <w:rsid w:val="00B94102"/>
    <w:rsid w:val="00BA4685"/>
    <w:rsid w:val="00BC031C"/>
    <w:rsid w:val="00BD6F02"/>
    <w:rsid w:val="00BE1F79"/>
    <w:rsid w:val="00BF311C"/>
    <w:rsid w:val="00C06358"/>
    <w:rsid w:val="00C35807"/>
    <w:rsid w:val="00C43721"/>
    <w:rsid w:val="00C51EAB"/>
    <w:rsid w:val="00C55EA1"/>
    <w:rsid w:val="00C626DB"/>
    <w:rsid w:val="00C772A0"/>
    <w:rsid w:val="00C86FC3"/>
    <w:rsid w:val="00CA218C"/>
    <w:rsid w:val="00CC605E"/>
    <w:rsid w:val="00CC63F4"/>
    <w:rsid w:val="00CD0DCD"/>
    <w:rsid w:val="00CD3704"/>
    <w:rsid w:val="00CE2CE5"/>
    <w:rsid w:val="00CF608E"/>
    <w:rsid w:val="00D027B5"/>
    <w:rsid w:val="00D03959"/>
    <w:rsid w:val="00D048E0"/>
    <w:rsid w:val="00D07B5E"/>
    <w:rsid w:val="00D07BA0"/>
    <w:rsid w:val="00D11186"/>
    <w:rsid w:val="00D16C46"/>
    <w:rsid w:val="00D16C48"/>
    <w:rsid w:val="00D20B58"/>
    <w:rsid w:val="00D2294A"/>
    <w:rsid w:val="00D2377B"/>
    <w:rsid w:val="00D36DDD"/>
    <w:rsid w:val="00D40AD3"/>
    <w:rsid w:val="00D4376D"/>
    <w:rsid w:val="00D511A0"/>
    <w:rsid w:val="00D51760"/>
    <w:rsid w:val="00D83B02"/>
    <w:rsid w:val="00D92A96"/>
    <w:rsid w:val="00D95695"/>
    <w:rsid w:val="00DA05F4"/>
    <w:rsid w:val="00DA1643"/>
    <w:rsid w:val="00DA3D48"/>
    <w:rsid w:val="00DC129B"/>
    <w:rsid w:val="00DC5850"/>
    <w:rsid w:val="00DD0E8B"/>
    <w:rsid w:val="00DD186D"/>
    <w:rsid w:val="00DD6F62"/>
    <w:rsid w:val="00DF23B0"/>
    <w:rsid w:val="00DF4126"/>
    <w:rsid w:val="00E02757"/>
    <w:rsid w:val="00E31410"/>
    <w:rsid w:val="00E3303B"/>
    <w:rsid w:val="00E41953"/>
    <w:rsid w:val="00E4732A"/>
    <w:rsid w:val="00E52D7A"/>
    <w:rsid w:val="00E57EE8"/>
    <w:rsid w:val="00E612FF"/>
    <w:rsid w:val="00E62A2D"/>
    <w:rsid w:val="00E62C14"/>
    <w:rsid w:val="00E67CFC"/>
    <w:rsid w:val="00E70C82"/>
    <w:rsid w:val="00E712DD"/>
    <w:rsid w:val="00E729EA"/>
    <w:rsid w:val="00E75ECE"/>
    <w:rsid w:val="00E845F3"/>
    <w:rsid w:val="00E84AAD"/>
    <w:rsid w:val="00E908ED"/>
    <w:rsid w:val="00EA2DB4"/>
    <w:rsid w:val="00EA330F"/>
    <w:rsid w:val="00EC2CE9"/>
    <w:rsid w:val="00EC438C"/>
    <w:rsid w:val="00EC6C74"/>
    <w:rsid w:val="00ED450B"/>
    <w:rsid w:val="00ED7C7E"/>
    <w:rsid w:val="00EE36AD"/>
    <w:rsid w:val="00EE4927"/>
    <w:rsid w:val="00EE5C8D"/>
    <w:rsid w:val="00EE65CD"/>
    <w:rsid w:val="00EF1CD4"/>
    <w:rsid w:val="00EF4A42"/>
    <w:rsid w:val="00F009D2"/>
    <w:rsid w:val="00F07D24"/>
    <w:rsid w:val="00F110D6"/>
    <w:rsid w:val="00F120F8"/>
    <w:rsid w:val="00F1258D"/>
    <w:rsid w:val="00F12C54"/>
    <w:rsid w:val="00F20EDB"/>
    <w:rsid w:val="00F23079"/>
    <w:rsid w:val="00F4007A"/>
    <w:rsid w:val="00F402FC"/>
    <w:rsid w:val="00F44A12"/>
    <w:rsid w:val="00F47651"/>
    <w:rsid w:val="00F53C56"/>
    <w:rsid w:val="00F55513"/>
    <w:rsid w:val="00F8250C"/>
    <w:rsid w:val="00FB0D60"/>
    <w:rsid w:val="00FB1C92"/>
    <w:rsid w:val="00FB2290"/>
    <w:rsid w:val="00FC2D1E"/>
    <w:rsid w:val="00FD0A4B"/>
    <w:rsid w:val="00FD2A64"/>
    <w:rsid w:val="00FD6238"/>
    <w:rsid w:val="00FF118C"/>
    <w:rsid w:val="00FF55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C56"/>
    <w:rPr>
      <w:rFonts w:ascii="Calibri" w:hAnsi="Calibri" w:cs="Times New Roman"/>
    </w:rPr>
  </w:style>
  <w:style w:type="paragraph" w:styleId="Overskrift1">
    <w:name w:val="heading 1"/>
    <w:basedOn w:val="Normal"/>
    <w:next w:val="Normal"/>
    <w:link w:val="Overskrift1Tegn"/>
    <w:uiPriority w:val="9"/>
    <w:qFormat/>
    <w:rsid w:val="009A3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C5ACD"/>
    <w:pPr>
      <w:ind w:left="720"/>
    </w:pPr>
  </w:style>
  <w:style w:type="paragraph" w:customStyle="1" w:styleId="tekst">
    <w:name w:val="tekst"/>
    <w:basedOn w:val="Normal"/>
    <w:rsid w:val="00062AB7"/>
    <w:pPr>
      <w:spacing w:before="60" w:after="60" w:line="240" w:lineRule="auto"/>
      <w:ind w:firstLine="170"/>
      <w:jc w:val="both"/>
    </w:pPr>
    <w:rPr>
      <w:rFonts w:ascii="Tahoma" w:eastAsia="Times New Roman" w:hAnsi="Tahoma" w:cs="Tahoma"/>
      <w:color w:val="000000"/>
      <w:sz w:val="24"/>
      <w:szCs w:val="24"/>
      <w:lang w:eastAsia="da-DK"/>
    </w:rPr>
  </w:style>
  <w:style w:type="paragraph" w:customStyle="1" w:styleId="tekstoverskriftvenstren">
    <w:name w:val="tekstoverskriftvenstren"/>
    <w:basedOn w:val="Normal"/>
    <w:rsid w:val="00062AB7"/>
    <w:pPr>
      <w:keepNext/>
      <w:spacing w:before="240" w:after="0" w:line="240" w:lineRule="auto"/>
    </w:pPr>
    <w:rPr>
      <w:rFonts w:ascii="Tahoma" w:eastAsia="Times New Roman" w:hAnsi="Tahoma" w:cs="Tahoma"/>
      <w:b/>
      <w:bCs/>
      <w:color w:val="000000"/>
      <w:sz w:val="24"/>
      <w:szCs w:val="24"/>
      <w:lang w:eastAsia="da-DK"/>
    </w:rPr>
  </w:style>
  <w:style w:type="paragraph" w:customStyle="1" w:styleId="liste1">
    <w:name w:val="liste1"/>
    <w:basedOn w:val="Normal"/>
    <w:rsid w:val="00062AB7"/>
    <w:pPr>
      <w:spacing w:after="0" w:line="240" w:lineRule="auto"/>
      <w:ind w:left="280"/>
    </w:pPr>
    <w:rPr>
      <w:rFonts w:ascii="Tahoma" w:eastAsia="Times New Roman" w:hAnsi="Tahoma" w:cs="Tahoma"/>
      <w:color w:val="000000"/>
      <w:sz w:val="24"/>
      <w:szCs w:val="24"/>
      <w:lang w:eastAsia="da-DK"/>
    </w:rPr>
  </w:style>
  <w:style w:type="character" w:styleId="Kommentarhenvisning">
    <w:name w:val="annotation reference"/>
    <w:basedOn w:val="Standardskrifttypeiafsnit"/>
    <w:uiPriority w:val="99"/>
    <w:semiHidden/>
    <w:unhideWhenUsed/>
    <w:rsid w:val="00062AB7"/>
    <w:rPr>
      <w:sz w:val="16"/>
      <w:szCs w:val="16"/>
    </w:rPr>
  </w:style>
  <w:style w:type="paragraph" w:styleId="Kommentartekst">
    <w:name w:val="annotation text"/>
    <w:basedOn w:val="Normal"/>
    <w:link w:val="KommentartekstTegn"/>
    <w:uiPriority w:val="99"/>
    <w:semiHidden/>
    <w:unhideWhenUsed/>
    <w:rsid w:val="00062AB7"/>
    <w:pPr>
      <w:spacing w:line="240" w:lineRule="auto"/>
    </w:pPr>
    <w:rPr>
      <w:rFonts w:asciiTheme="minorHAnsi" w:hAnsiTheme="minorHAnsi" w:cstheme="minorBidi"/>
      <w:sz w:val="20"/>
      <w:szCs w:val="20"/>
    </w:rPr>
  </w:style>
  <w:style w:type="character" w:customStyle="1" w:styleId="KommentartekstTegn">
    <w:name w:val="Kommentartekst Tegn"/>
    <w:basedOn w:val="Standardskrifttypeiafsnit"/>
    <w:link w:val="Kommentartekst"/>
    <w:uiPriority w:val="99"/>
    <w:semiHidden/>
    <w:rsid w:val="00062AB7"/>
    <w:rPr>
      <w:sz w:val="20"/>
      <w:szCs w:val="20"/>
    </w:rPr>
  </w:style>
  <w:style w:type="paragraph" w:styleId="Fodnotetekst">
    <w:name w:val="footnote text"/>
    <w:basedOn w:val="Normal"/>
    <w:link w:val="FodnotetekstTegn"/>
    <w:uiPriority w:val="99"/>
    <w:semiHidden/>
    <w:unhideWhenUsed/>
    <w:rsid w:val="00062AB7"/>
    <w:pPr>
      <w:spacing w:after="0" w:line="240" w:lineRule="auto"/>
    </w:pPr>
    <w:rPr>
      <w:rFonts w:asciiTheme="minorHAnsi" w:hAnsiTheme="minorHAnsi" w:cstheme="minorBidi"/>
      <w:sz w:val="20"/>
      <w:szCs w:val="20"/>
    </w:rPr>
  </w:style>
  <w:style w:type="character" w:customStyle="1" w:styleId="FodnotetekstTegn">
    <w:name w:val="Fodnotetekst Tegn"/>
    <w:basedOn w:val="Standardskrifttypeiafsnit"/>
    <w:link w:val="Fodnotetekst"/>
    <w:uiPriority w:val="99"/>
    <w:semiHidden/>
    <w:rsid w:val="00062AB7"/>
    <w:rPr>
      <w:sz w:val="20"/>
      <w:szCs w:val="20"/>
    </w:rPr>
  </w:style>
  <w:style w:type="character" w:styleId="Fodnotehenvisning">
    <w:name w:val="footnote reference"/>
    <w:basedOn w:val="Standardskrifttypeiafsnit"/>
    <w:uiPriority w:val="99"/>
    <w:semiHidden/>
    <w:unhideWhenUsed/>
    <w:rsid w:val="00062AB7"/>
    <w:rPr>
      <w:vertAlign w:val="superscript"/>
    </w:rPr>
  </w:style>
  <w:style w:type="table" w:styleId="Tabel-Gitter">
    <w:name w:val="Table Grid"/>
    <w:basedOn w:val="Tabel-Normal"/>
    <w:uiPriority w:val="59"/>
    <w:rsid w:val="0006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062AB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62AB7"/>
    <w:rPr>
      <w:rFonts w:ascii="Tahoma" w:hAnsi="Tahoma" w:cs="Tahoma"/>
      <w:sz w:val="16"/>
      <w:szCs w:val="16"/>
    </w:rPr>
  </w:style>
  <w:style w:type="paragraph" w:styleId="Sidehoved">
    <w:name w:val="header"/>
    <w:basedOn w:val="Normal"/>
    <w:link w:val="SidehovedTegn"/>
    <w:uiPriority w:val="99"/>
    <w:unhideWhenUsed/>
    <w:rsid w:val="00EA33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330F"/>
    <w:rPr>
      <w:rFonts w:ascii="Calibri" w:hAnsi="Calibri" w:cs="Times New Roman"/>
    </w:rPr>
  </w:style>
  <w:style w:type="paragraph" w:styleId="Sidefod">
    <w:name w:val="footer"/>
    <w:basedOn w:val="Normal"/>
    <w:link w:val="SidefodTegn"/>
    <w:uiPriority w:val="99"/>
    <w:unhideWhenUsed/>
    <w:rsid w:val="00EA33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330F"/>
    <w:rPr>
      <w:rFonts w:ascii="Calibri" w:hAnsi="Calibri" w:cs="Times New Roman"/>
    </w:rPr>
  </w:style>
  <w:style w:type="character" w:styleId="Hyperlink">
    <w:name w:val="Hyperlink"/>
    <w:basedOn w:val="Standardskrifttypeiafsnit"/>
    <w:uiPriority w:val="99"/>
    <w:unhideWhenUsed/>
    <w:rsid w:val="00784F2D"/>
    <w:rPr>
      <w:rFonts w:ascii="Tahoma" w:hAnsi="Tahoma" w:cs="Tahoma" w:hint="default"/>
      <w:color w:val="000000"/>
      <w:sz w:val="24"/>
      <w:szCs w:val="24"/>
      <w:u w:val="single"/>
      <w:shd w:val="clear" w:color="auto" w:fill="auto"/>
    </w:rPr>
  </w:style>
  <w:style w:type="character" w:customStyle="1" w:styleId="italic1">
    <w:name w:val="italic1"/>
    <w:basedOn w:val="Standardskrifttypeiafsnit"/>
    <w:rsid w:val="00E908ED"/>
    <w:rPr>
      <w:rFonts w:ascii="Tahoma" w:hAnsi="Tahoma" w:cs="Tahoma" w:hint="default"/>
      <w:i/>
      <w:iCs/>
      <w:color w:val="000000"/>
      <w:sz w:val="24"/>
      <w:szCs w:val="24"/>
      <w:shd w:val="clear" w:color="auto" w:fill="auto"/>
    </w:rPr>
  </w:style>
  <w:style w:type="character" w:customStyle="1" w:styleId="Overskrift1Tegn">
    <w:name w:val="Overskrift 1 Tegn"/>
    <w:basedOn w:val="Standardskrifttypeiafsnit"/>
    <w:link w:val="Overskrift1"/>
    <w:uiPriority w:val="9"/>
    <w:rsid w:val="009A37C0"/>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semiHidden/>
    <w:unhideWhenUsed/>
    <w:qFormat/>
    <w:rsid w:val="009A37C0"/>
    <w:pPr>
      <w:outlineLvl w:val="9"/>
    </w:pPr>
    <w:rPr>
      <w:lang w:eastAsia="da-DK"/>
    </w:rPr>
  </w:style>
  <w:style w:type="paragraph" w:styleId="Kommentaremne">
    <w:name w:val="annotation subject"/>
    <w:basedOn w:val="Kommentartekst"/>
    <w:next w:val="Kommentartekst"/>
    <w:link w:val="KommentaremneTegn"/>
    <w:uiPriority w:val="99"/>
    <w:semiHidden/>
    <w:unhideWhenUsed/>
    <w:rsid w:val="002C41BA"/>
    <w:rPr>
      <w:rFonts w:ascii="Calibri" w:hAnsi="Calibri" w:cs="Times New Roman"/>
      <w:b/>
      <w:bCs/>
    </w:rPr>
  </w:style>
  <w:style w:type="character" w:customStyle="1" w:styleId="KommentaremneTegn">
    <w:name w:val="Kommentaremne Tegn"/>
    <w:basedOn w:val="KommentartekstTegn"/>
    <w:link w:val="Kommentaremne"/>
    <w:uiPriority w:val="99"/>
    <w:semiHidden/>
    <w:rsid w:val="002C41BA"/>
    <w:rPr>
      <w:rFonts w:ascii="Calibri" w:hAnsi="Calibri" w:cs="Times New Roman"/>
      <w:b/>
      <w:bCs/>
      <w:sz w:val="20"/>
      <w:szCs w:val="20"/>
    </w:rPr>
  </w:style>
  <w:style w:type="character" w:styleId="Pladsholdertekst">
    <w:name w:val="Placeholder Text"/>
    <w:basedOn w:val="Standardskrifttypeiafsnit"/>
    <w:uiPriority w:val="99"/>
    <w:semiHidden/>
    <w:rsid w:val="006E4A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C56"/>
    <w:rPr>
      <w:rFonts w:ascii="Calibri" w:hAnsi="Calibri" w:cs="Times New Roman"/>
    </w:rPr>
  </w:style>
  <w:style w:type="paragraph" w:styleId="Overskrift1">
    <w:name w:val="heading 1"/>
    <w:basedOn w:val="Normal"/>
    <w:next w:val="Normal"/>
    <w:link w:val="Overskrift1Tegn"/>
    <w:uiPriority w:val="9"/>
    <w:qFormat/>
    <w:rsid w:val="009A3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C5ACD"/>
    <w:pPr>
      <w:ind w:left="720"/>
    </w:pPr>
  </w:style>
  <w:style w:type="paragraph" w:customStyle="1" w:styleId="tekst">
    <w:name w:val="tekst"/>
    <w:basedOn w:val="Normal"/>
    <w:rsid w:val="00062AB7"/>
    <w:pPr>
      <w:spacing w:before="60" w:after="60" w:line="240" w:lineRule="auto"/>
      <w:ind w:firstLine="170"/>
      <w:jc w:val="both"/>
    </w:pPr>
    <w:rPr>
      <w:rFonts w:ascii="Tahoma" w:eastAsia="Times New Roman" w:hAnsi="Tahoma" w:cs="Tahoma"/>
      <w:color w:val="000000"/>
      <w:sz w:val="24"/>
      <w:szCs w:val="24"/>
      <w:lang w:eastAsia="da-DK"/>
    </w:rPr>
  </w:style>
  <w:style w:type="paragraph" w:customStyle="1" w:styleId="tekstoverskriftvenstren">
    <w:name w:val="tekstoverskriftvenstren"/>
    <w:basedOn w:val="Normal"/>
    <w:rsid w:val="00062AB7"/>
    <w:pPr>
      <w:keepNext/>
      <w:spacing w:before="240" w:after="0" w:line="240" w:lineRule="auto"/>
    </w:pPr>
    <w:rPr>
      <w:rFonts w:ascii="Tahoma" w:eastAsia="Times New Roman" w:hAnsi="Tahoma" w:cs="Tahoma"/>
      <w:b/>
      <w:bCs/>
      <w:color w:val="000000"/>
      <w:sz w:val="24"/>
      <w:szCs w:val="24"/>
      <w:lang w:eastAsia="da-DK"/>
    </w:rPr>
  </w:style>
  <w:style w:type="paragraph" w:customStyle="1" w:styleId="liste1">
    <w:name w:val="liste1"/>
    <w:basedOn w:val="Normal"/>
    <w:rsid w:val="00062AB7"/>
    <w:pPr>
      <w:spacing w:after="0" w:line="240" w:lineRule="auto"/>
      <w:ind w:left="280"/>
    </w:pPr>
    <w:rPr>
      <w:rFonts w:ascii="Tahoma" w:eastAsia="Times New Roman" w:hAnsi="Tahoma" w:cs="Tahoma"/>
      <w:color w:val="000000"/>
      <w:sz w:val="24"/>
      <w:szCs w:val="24"/>
      <w:lang w:eastAsia="da-DK"/>
    </w:rPr>
  </w:style>
  <w:style w:type="character" w:styleId="Kommentarhenvisning">
    <w:name w:val="annotation reference"/>
    <w:basedOn w:val="Standardskrifttypeiafsnit"/>
    <w:uiPriority w:val="99"/>
    <w:semiHidden/>
    <w:unhideWhenUsed/>
    <w:rsid w:val="00062AB7"/>
    <w:rPr>
      <w:sz w:val="16"/>
      <w:szCs w:val="16"/>
    </w:rPr>
  </w:style>
  <w:style w:type="paragraph" w:styleId="Kommentartekst">
    <w:name w:val="annotation text"/>
    <w:basedOn w:val="Normal"/>
    <w:link w:val="KommentartekstTegn"/>
    <w:uiPriority w:val="99"/>
    <w:semiHidden/>
    <w:unhideWhenUsed/>
    <w:rsid w:val="00062AB7"/>
    <w:pPr>
      <w:spacing w:line="240" w:lineRule="auto"/>
    </w:pPr>
    <w:rPr>
      <w:rFonts w:asciiTheme="minorHAnsi" w:hAnsiTheme="minorHAnsi" w:cstheme="minorBidi"/>
      <w:sz w:val="20"/>
      <w:szCs w:val="20"/>
    </w:rPr>
  </w:style>
  <w:style w:type="character" w:customStyle="1" w:styleId="KommentartekstTegn">
    <w:name w:val="Kommentartekst Tegn"/>
    <w:basedOn w:val="Standardskrifttypeiafsnit"/>
    <w:link w:val="Kommentartekst"/>
    <w:uiPriority w:val="99"/>
    <w:semiHidden/>
    <w:rsid w:val="00062AB7"/>
    <w:rPr>
      <w:sz w:val="20"/>
      <w:szCs w:val="20"/>
    </w:rPr>
  </w:style>
  <w:style w:type="paragraph" w:styleId="Fodnotetekst">
    <w:name w:val="footnote text"/>
    <w:basedOn w:val="Normal"/>
    <w:link w:val="FodnotetekstTegn"/>
    <w:uiPriority w:val="99"/>
    <w:semiHidden/>
    <w:unhideWhenUsed/>
    <w:rsid w:val="00062AB7"/>
    <w:pPr>
      <w:spacing w:after="0" w:line="240" w:lineRule="auto"/>
    </w:pPr>
    <w:rPr>
      <w:rFonts w:asciiTheme="minorHAnsi" w:hAnsiTheme="minorHAnsi" w:cstheme="minorBidi"/>
      <w:sz w:val="20"/>
      <w:szCs w:val="20"/>
    </w:rPr>
  </w:style>
  <w:style w:type="character" w:customStyle="1" w:styleId="FodnotetekstTegn">
    <w:name w:val="Fodnotetekst Tegn"/>
    <w:basedOn w:val="Standardskrifttypeiafsnit"/>
    <w:link w:val="Fodnotetekst"/>
    <w:uiPriority w:val="99"/>
    <w:semiHidden/>
    <w:rsid w:val="00062AB7"/>
    <w:rPr>
      <w:sz w:val="20"/>
      <w:szCs w:val="20"/>
    </w:rPr>
  </w:style>
  <w:style w:type="character" w:styleId="Fodnotehenvisning">
    <w:name w:val="footnote reference"/>
    <w:basedOn w:val="Standardskrifttypeiafsnit"/>
    <w:uiPriority w:val="99"/>
    <w:semiHidden/>
    <w:unhideWhenUsed/>
    <w:rsid w:val="00062AB7"/>
    <w:rPr>
      <w:vertAlign w:val="superscript"/>
    </w:rPr>
  </w:style>
  <w:style w:type="table" w:styleId="Tabel-Gitter">
    <w:name w:val="Table Grid"/>
    <w:basedOn w:val="Tabel-Normal"/>
    <w:uiPriority w:val="59"/>
    <w:rsid w:val="0006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062AB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62AB7"/>
    <w:rPr>
      <w:rFonts w:ascii="Tahoma" w:hAnsi="Tahoma" w:cs="Tahoma"/>
      <w:sz w:val="16"/>
      <w:szCs w:val="16"/>
    </w:rPr>
  </w:style>
  <w:style w:type="paragraph" w:styleId="Sidehoved">
    <w:name w:val="header"/>
    <w:basedOn w:val="Normal"/>
    <w:link w:val="SidehovedTegn"/>
    <w:uiPriority w:val="99"/>
    <w:unhideWhenUsed/>
    <w:rsid w:val="00EA33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330F"/>
    <w:rPr>
      <w:rFonts w:ascii="Calibri" w:hAnsi="Calibri" w:cs="Times New Roman"/>
    </w:rPr>
  </w:style>
  <w:style w:type="paragraph" w:styleId="Sidefod">
    <w:name w:val="footer"/>
    <w:basedOn w:val="Normal"/>
    <w:link w:val="SidefodTegn"/>
    <w:uiPriority w:val="99"/>
    <w:unhideWhenUsed/>
    <w:rsid w:val="00EA33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330F"/>
    <w:rPr>
      <w:rFonts w:ascii="Calibri" w:hAnsi="Calibri" w:cs="Times New Roman"/>
    </w:rPr>
  </w:style>
  <w:style w:type="character" w:styleId="Hyperlink">
    <w:name w:val="Hyperlink"/>
    <w:basedOn w:val="Standardskrifttypeiafsnit"/>
    <w:uiPriority w:val="99"/>
    <w:unhideWhenUsed/>
    <w:rsid w:val="00784F2D"/>
    <w:rPr>
      <w:rFonts w:ascii="Tahoma" w:hAnsi="Tahoma" w:cs="Tahoma" w:hint="default"/>
      <w:color w:val="000000"/>
      <w:sz w:val="24"/>
      <w:szCs w:val="24"/>
      <w:u w:val="single"/>
      <w:shd w:val="clear" w:color="auto" w:fill="auto"/>
    </w:rPr>
  </w:style>
  <w:style w:type="character" w:customStyle="1" w:styleId="italic1">
    <w:name w:val="italic1"/>
    <w:basedOn w:val="Standardskrifttypeiafsnit"/>
    <w:rsid w:val="00E908ED"/>
    <w:rPr>
      <w:rFonts w:ascii="Tahoma" w:hAnsi="Tahoma" w:cs="Tahoma" w:hint="default"/>
      <w:i/>
      <w:iCs/>
      <w:color w:val="000000"/>
      <w:sz w:val="24"/>
      <w:szCs w:val="24"/>
      <w:shd w:val="clear" w:color="auto" w:fill="auto"/>
    </w:rPr>
  </w:style>
  <w:style w:type="character" w:customStyle="1" w:styleId="Overskrift1Tegn">
    <w:name w:val="Overskrift 1 Tegn"/>
    <w:basedOn w:val="Standardskrifttypeiafsnit"/>
    <w:link w:val="Overskrift1"/>
    <w:uiPriority w:val="9"/>
    <w:rsid w:val="009A37C0"/>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semiHidden/>
    <w:unhideWhenUsed/>
    <w:qFormat/>
    <w:rsid w:val="009A37C0"/>
    <w:pPr>
      <w:outlineLvl w:val="9"/>
    </w:pPr>
    <w:rPr>
      <w:lang w:eastAsia="da-DK"/>
    </w:rPr>
  </w:style>
  <w:style w:type="paragraph" w:styleId="Kommentaremne">
    <w:name w:val="annotation subject"/>
    <w:basedOn w:val="Kommentartekst"/>
    <w:next w:val="Kommentartekst"/>
    <w:link w:val="KommentaremneTegn"/>
    <w:uiPriority w:val="99"/>
    <w:semiHidden/>
    <w:unhideWhenUsed/>
    <w:rsid w:val="002C41BA"/>
    <w:rPr>
      <w:rFonts w:ascii="Calibri" w:hAnsi="Calibri" w:cs="Times New Roman"/>
      <w:b/>
      <w:bCs/>
    </w:rPr>
  </w:style>
  <w:style w:type="character" w:customStyle="1" w:styleId="KommentaremneTegn">
    <w:name w:val="Kommentaremne Tegn"/>
    <w:basedOn w:val="KommentartekstTegn"/>
    <w:link w:val="Kommentaremne"/>
    <w:uiPriority w:val="99"/>
    <w:semiHidden/>
    <w:rsid w:val="002C41BA"/>
    <w:rPr>
      <w:rFonts w:ascii="Calibri" w:hAnsi="Calibri" w:cs="Times New Roman"/>
      <w:b/>
      <w:bCs/>
      <w:sz w:val="20"/>
      <w:szCs w:val="20"/>
    </w:rPr>
  </w:style>
  <w:style w:type="character" w:styleId="Pladsholdertekst">
    <w:name w:val="Placeholder Text"/>
    <w:basedOn w:val="Standardskrifttypeiafsnit"/>
    <w:uiPriority w:val="99"/>
    <w:semiHidden/>
    <w:rsid w:val="006E4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41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A8FA-C1FD-4807-B655-C62FA6CB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F9D7A4B7</Template>
  <TotalTime>112</TotalTime>
  <Pages>61</Pages>
  <Words>22533</Words>
  <Characters>137452</Characters>
  <Application>Microsoft Office Word</Application>
  <DocSecurity>0</DocSecurity>
  <Lines>1145</Lines>
  <Paragraphs>319</Paragraphs>
  <ScaleCrop>false</ScaleCrop>
  <HeadingPairs>
    <vt:vector size="2" baseType="variant">
      <vt:variant>
        <vt:lpstr>Titel</vt:lpstr>
      </vt:variant>
      <vt:variant>
        <vt:i4>1</vt:i4>
      </vt:variant>
    </vt:vector>
  </HeadingPairs>
  <TitlesOfParts>
    <vt:vector size="1" baseType="lpstr">
      <vt:lpstr/>
    </vt:vector>
  </TitlesOfParts>
  <Company>National Board of Health</Company>
  <LinksUpToDate>false</LinksUpToDate>
  <CharactersWithSpaces>159666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 Graversen Larsen</dc:creator>
  <cp:lastModifiedBy>Henrik L. Hansen</cp:lastModifiedBy>
  <cp:revision>13</cp:revision>
  <cp:lastPrinted>2017-06-12T11:22:00Z</cp:lastPrinted>
  <dcterms:created xsi:type="dcterms:W3CDTF">2017-06-12T11:21:00Z</dcterms:created>
  <dcterms:modified xsi:type="dcterms:W3CDTF">2017-06-12T13:13:00Z</dcterms:modified>
</cp:coreProperties>
</file>