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CellMar>
          <w:left w:w="0" w:type="dxa"/>
          <w:right w:w="0" w:type="dxa"/>
        </w:tblCellMar>
        <w:tblLook w:val="0620" w:firstRow="1" w:lastRow="0" w:firstColumn="0" w:lastColumn="0" w:noHBand="1" w:noVBand="1"/>
      </w:tblPr>
      <w:tblGrid>
        <w:gridCol w:w="6520"/>
        <w:gridCol w:w="3458"/>
      </w:tblGrid>
      <w:tr w:rsidR="005740FB" w:rsidRPr="005740FB" w14:paraId="2692D940" w14:textId="77777777" w:rsidTr="00213607">
        <w:trPr>
          <w:trHeight w:hRule="exact" w:val="1191"/>
        </w:trPr>
        <w:tc>
          <w:tcPr>
            <w:tcW w:w="6520" w:type="dxa"/>
            <w:tcMar>
              <w:right w:w="567" w:type="dxa"/>
            </w:tcMar>
          </w:tcPr>
          <w:p w14:paraId="4F23E02F" w14:textId="572ED5F4" w:rsidR="00447719" w:rsidRPr="005740FB" w:rsidRDefault="00447719" w:rsidP="007C69C4">
            <w:pPr>
              <w:pStyle w:val="Template-Dokumenttype"/>
            </w:pPr>
            <w:bookmarkStart w:id="0" w:name="Dokumenttype" w:colFirst="0" w:colLast="0"/>
          </w:p>
        </w:tc>
        <w:tc>
          <w:tcPr>
            <w:tcW w:w="3458" w:type="dxa"/>
          </w:tcPr>
          <w:p w14:paraId="2E5C50C1" w14:textId="77777777" w:rsidR="00447719" w:rsidRPr="005740FB" w:rsidRDefault="00447719" w:rsidP="00D8138C">
            <w:pPr>
              <w:pStyle w:val="Template-Dokumenttype"/>
              <w:rPr>
                <w:noProof/>
                <w:lang w:eastAsia="da-DK"/>
              </w:rPr>
            </w:pPr>
          </w:p>
        </w:tc>
      </w:tr>
      <w:tr w:rsidR="005740FB" w:rsidRPr="005740FB" w14:paraId="276BD24A" w14:textId="77777777" w:rsidTr="00213607">
        <w:trPr>
          <w:trHeight w:hRule="exact" w:val="1417"/>
        </w:trPr>
        <w:tc>
          <w:tcPr>
            <w:tcW w:w="6520" w:type="dxa"/>
            <w:tcMar>
              <w:bottom w:w="567" w:type="dxa"/>
              <w:right w:w="567" w:type="dxa"/>
            </w:tcMar>
          </w:tcPr>
          <w:p w14:paraId="6AA53D9F" w14:textId="77777777" w:rsidR="00FF7F66" w:rsidRPr="005740FB" w:rsidRDefault="00FF7F66" w:rsidP="00FF7F66">
            <w:pPr>
              <w:pStyle w:val="Normaludenluft"/>
              <w:rPr>
                <w:color w:val="auto"/>
              </w:rPr>
            </w:pPr>
            <w:bookmarkStart w:id="1" w:name="Dokumentdato" w:colFirst="1" w:colLast="1"/>
            <w:bookmarkStart w:id="2" w:name="Brevmodtager" w:colFirst="0" w:colLast="0"/>
            <w:bookmarkEnd w:id="0"/>
          </w:p>
        </w:tc>
        <w:tc>
          <w:tcPr>
            <w:tcW w:w="3458" w:type="dxa"/>
          </w:tcPr>
          <w:p w14:paraId="4E0875F5" w14:textId="77777777" w:rsidR="00FF7F66" w:rsidRDefault="00162EAC" w:rsidP="00FF7F66">
            <w:pPr>
              <w:pStyle w:val="Template-Adresse"/>
              <w:rPr>
                <w:color w:val="auto"/>
              </w:rPr>
            </w:pPr>
            <w:r>
              <w:rPr>
                <w:color w:val="auto"/>
              </w:rPr>
              <w:t>4. oktober 2023</w:t>
            </w:r>
          </w:p>
          <w:p w14:paraId="6039E0A4" w14:textId="3DF3D393" w:rsidR="00162EAC" w:rsidRPr="005740FB" w:rsidRDefault="00162EAC" w:rsidP="00FF7F66">
            <w:pPr>
              <w:pStyle w:val="Template-Adresse"/>
              <w:rPr>
                <w:color w:val="auto"/>
              </w:rPr>
            </w:pPr>
            <w:bookmarkStart w:id="3" w:name="_GoBack"/>
            <w:bookmarkEnd w:id="3"/>
          </w:p>
        </w:tc>
      </w:tr>
    </w:tbl>
    <w:bookmarkEnd w:id="1"/>
    <w:bookmarkEnd w:id="2"/>
    <w:p w14:paraId="6E6F2B22" w14:textId="7A85ECE5" w:rsidR="00745BE4" w:rsidRPr="005740FB" w:rsidRDefault="007C69C4" w:rsidP="00745BE4">
      <w:pPr>
        <w:rPr>
          <w:rFonts w:ascii="Georgia" w:eastAsia="Times New Roman" w:hAnsi="Georgia"/>
          <w:b/>
          <w:color w:val="auto"/>
          <w:szCs w:val="20"/>
          <w:lang w:eastAsia="da-DK"/>
        </w:rPr>
      </w:pPr>
      <w:r w:rsidRPr="005740FB">
        <w:rPr>
          <w:rStyle w:val="Overskrift1Tegn"/>
          <w:color w:val="auto"/>
          <w:lang w:eastAsia="da-DK"/>
        </w:rPr>
        <w:t>H</w:t>
      </w:r>
      <w:r w:rsidR="00745BE4" w:rsidRPr="005740FB">
        <w:rPr>
          <w:rStyle w:val="Overskrift1Tegn"/>
          <w:color w:val="auto"/>
          <w:lang w:eastAsia="da-DK"/>
        </w:rPr>
        <w:t>øringsnotat</w:t>
      </w:r>
      <w:r w:rsidR="00745BE4" w:rsidRPr="005740FB">
        <w:rPr>
          <w:rFonts w:ascii="Georgia" w:eastAsia="Times New Roman" w:hAnsi="Georgia"/>
          <w:b/>
          <w:color w:val="auto"/>
          <w:szCs w:val="20"/>
          <w:lang w:eastAsia="da-DK"/>
        </w:rPr>
        <w:br/>
      </w:r>
      <w:r w:rsidR="00745BE4" w:rsidRPr="005740FB">
        <w:rPr>
          <w:rFonts w:ascii="Georgia" w:eastAsia="Times New Roman" w:hAnsi="Georgia"/>
          <w:b/>
          <w:color w:val="auto"/>
          <w:szCs w:val="20"/>
          <w:lang w:eastAsia="da-DK"/>
        </w:rPr>
        <w:br/>
        <w:t xml:space="preserve">Notat om de indkomne høringssvar vedrørende </w:t>
      </w:r>
      <w:r w:rsidR="00151EE5">
        <w:rPr>
          <w:rFonts w:ascii="Georgia" w:eastAsia="Times New Roman" w:hAnsi="Georgia"/>
          <w:b/>
          <w:color w:val="auto"/>
          <w:szCs w:val="20"/>
          <w:lang w:eastAsia="da-DK"/>
        </w:rPr>
        <w:t xml:space="preserve">udkast til </w:t>
      </w:r>
      <w:r w:rsidR="00745BE4" w:rsidRPr="005740FB">
        <w:rPr>
          <w:rFonts w:ascii="Georgia" w:eastAsia="Times New Roman" w:hAnsi="Georgia"/>
          <w:b/>
          <w:color w:val="auto"/>
          <w:szCs w:val="20"/>
          <w:lang w:eastAsia="da-DK"/>
        </w:rPr>
        <w:t>forslag til lov om</w:t>
      </w:r>
      <w:r w:rsidR="00840214">
        <w:rPr>
          <w:rFonts w:ascii="Georgia" w:eastAsia="Times New Roman" w:hAnsi="Georgia"/>
          <w:b/>
          <w:color w:val="FF0000"/>
          <w:szCs w:val="20"/>
          <w:lang w:eastAsia="da-DK"/>
        </w:rPr>
        <w:t xml:space="preserve"> </w:t>
      </w:r>
      <w:r w:rsidR="00840214" w:rsidRPr="000D1F4F">
        <w:rPr>
          <w:rFonts w:ascii="Georgia" w:eastAsia="Times New Roman" w:hAnsi="Georgia"/>
          <w:b/>
          <w:color w:val="auto"/>
        </w:rPr>
        <w:t>ændring af lov om luftfart (</w:t>
      </w:r>
      <w:r w:rsidR="005B3325">
        <w:rPr>
          <w:rFonts w:ascii="Georgia" w:eastAsia="Times New Roman" w:hAnsi="Georgia"/>
          <w:b/>
          <w:color w:val="auto"/>
        </w:rPr>
        <w:t>L</w:t>
      </w:r>
      <w:r w:rsidR="00840214" w:rsidRPr="000D1F4F">
        <w:rPr>
          <w:rFonts w:ascii="Georgia" w:eastAsia="Times New Roman" w:hAnsi="Georgia"/>
          <w:b/>
          <w:color w:val="auto"/>
        </w:rPr>
        <w:t>uftfartøjers adgang til luftfart inden for dansk område, delegation til private af</w:t>
      </w:r>
      <w:r w:rsidR="005B3325">
        <w:rPr>
          <w:rFonts w:ascii="Georgia" w:eastAsia="Times New Roman" w:hAnsi="Georgia"/>
          <w:b/>
          <w:color w:val="auto"/>
        </w:rPr>
        <w:t xml:space="preserve"> visse opgaver på droneområdet </w:t>
      </w:r>
      <w:r w:rsidR="00840214" w:rsidRPr="000D1F4F">
        <w:rPr>
          <w:rFonts w:ascii="Georgia" w:eastAsia="Times New Roman" w:hAnsi="Georgia"/>
          <w:b/>
          <w:color w:val="auto"/>
        </w:rPr>
        <w:t>og ændring af rammerne for Havarikommissionen for Civil Luftfart og Jernbanes undersøgelser</w:t>
      </w:r>
      <w:r w:rsidR="005B3325">
        <w:rPr>
          <w:rFonts w:ascii="Georgia" w:eastAsia="Times New Roman" w:hAnsi="Georgia"/>
          <w:b/>
          <w:color w:val="auto"/>
        </w:rPr>
        <w:t>, m.v.</w:t>
      </w:r>
      <w:r w:rsidR="00840214" w:rsidRPr="000D1F4F">
        <w:rPr>
          <w:rFonts w:ascii="Georgia" w:eastAsia="Times New Roman" w:hAnsi="Georgia"/>
          <w:b/>
          <w:color w:val="auto"/>
        </w:rPr>
        <w:t>)</w:t>
      </w:r>
      <w:r w:rsidR="00745BE4" w:rsidRPr="005740FB">
        <w:rPr>
          <w:rFonts w:ascii="Georgia" w:eastAsia="Times New Roman" w:hAnsi="Georgia"/>
          <w:b/>
          <w:color w:val="auto"/>
          <w:szCs w:val="20"/>
          <w:lang w:eastAsia="da-DK"/>
        </w:rPr>
        <w:t xml:space="preserve"> </w:t>
      </w:r>
    </w:p>
    <w:p w14:paraId="39D6B7C8" w14:textId="77777777" w:rsidR="0019641B" w:rsidRPr="0019641B" w:rsidRDefault="0019641B" w:rsidP="0019641B">
      <w:pPr>
        <w:rPr>
          <w:rFonts w:ascii="Georgia" w:eastAsia="Times New Roman" w:hAnsi="Georgia"/>
          <w:b/>
          <w:color w:val="auto"/>
        </w:rPr>
      </w:pPr>
      <w:r w:rsidRPr="0019641B">
        <w:rPr>
          <w:rFonts w:ascii="Georgia" w:eastAsia="Times New Roman" w:hAnsi="Georgia"/>
          <w:b/>
          <w:color w:val="auto"/>
        </w:rPr>
        <w:t>1. Høringen</w:t>
      </w:r>
    </w:p>
    <w:p w14:paraId="7D553404" w14:textId="77777777" w:rsidR="0019641B" w:rsidRPr="0019641B" w:rsidRDefault="0019641B" w:rsidP="0019641B">
      <w:pPr>
        <w:rPr>
          <w:rFonts w:ascii="Georgia" w:eastAsia="Times New Roman" w:hAnsi="Georgia"/>
          <w:i/>
          <w:color w:val="auto"/>
        </w:rPr>
      </w:pPr>
      <w:r w:rsidRPr="0019641B">
        <w:rPr>
          <w:rFonts w:ascii="Georgia" w:eastAsia="Times New Roman" w:hAnsi="Georgia"/>
          <w:i/>
          <w:color w:val="auto"/>
        </w:rPr>
        <w:t>1.1. Høringsperiode</w:t>
      </w:r>
    </w:p>
    <w:p w14:paraId="48B97EC7" w14:textId="6EDEBE03" w:rsidR="00745BE4" w:rsidRDefault="00840214" w:rsidP="00745BE4">
      <w:pPr>
        <w:rPr>
          <w:rFonts w:ascii="Georgia" w:eastAsia="Times New Roman" w:hAnsi="Georgia"/>
          <w:color w:val="auto"/>
        </w:rPr>
      </w:pPr>
      <w:r>
        <w:rPr>
          <w:rFonts w:ascii="Georgia" w:eastAsia="Times New Roman" w:hAnsi="Georgia"/>
          <w:color w:val="auto"/>
        </w:rPr>
        <w:t xml:space="preserve">Transportministeriet hørte den 7. juli 2023 </w:t>
      </w:r>
      <w:r w:rsidR="00745BE4" w:rsidRPr="005740FB">
        <w:rPr>
          <w:rFonts w:ascii="Georgia" w:eastAsia="Times New Roman" w:hAnsi="Georgia"/>
          <w:color w:val="auto"/>
        </w:rPr>
        <w:t xml:space="preserve">en række myndigheder og organisationer, jf. vedlagte høringsliste i bilag 1, over udkast til </w:t>
      </w:r>
      <w:r w:rsidR="00151EE5">
        <w:rPr>
          <w:rFonts w:ascii="Georgia" w:eastAsia="Times New Roman" w:hAnsi="Georgia"/>
          <w:color w:val="auto"/>
        </w:rPr>
        <w:t>ovennævnte lov</w:t>
      </w:r>
      <w:r w:rsidR="00745BE4" w:rsidRPr="005740FB">
        <w:rPr>
          <w:rFonts w:ascii="Georgia" w:eastAsia="Times New Roman" w:hAnsi="Georgia"/>
          <w:color w:val="auto"/>
        </w:rPr>
        <w:t>fo</w:t>
      </w:r>
      <w:r>
        <w:rPr>
          <w:rFonts w:ascii="Georgia" w:eastAsia="Times New Roman" w:hAnsi="Georgia"/>
          <w:color w:val="auto"/>
        </w:rPr>
        <w:t xml:space="preserve">rslag. Høringsfristen udløb den 17. august 2023. </w:t>
      </w:r>
    </w:p>
    <w:p w14:paraId="0F4185EB" w14:textId="3A8F10ED" w:rsidR="00151EE5" w:rsidRDefault="00151EE5" w:rsidP="00745BE4">
      <w:pPr>
        <w:rPr>
          <w:rFonts w:ascii="Georgia" w:eastAsia="Times New Roman" w:hAnsi="Georgia"/>
          <w:color w:val="auto"/>
        </w:rPr>
      </w:pPr>
      <w:r>
        <w:rPr>
          <w:rFonts w:ascii="Georgia" w:eastAsia="Times New Roman" w:hAnsi="Georgia"/>
          <w:color w:val="auto"/>
        </w:rPr>
        <w:t>Lovu</w:t>
      </w:r>
      <w:r w:rsidR="00840214">
        <w:rPr>
          <w:rFonts w:ascii="Georgia" w:eastAsia="Times New Roman" w:hAnsi="Georgia"/>
          <w:color w:val="auto"/>
        </w:rPr>
        <w:t xml:space="preserve">dkastet blev den 11. juli 2023 </w:t>
      </w:r>
      <w:r w:rsidRPr="00151EE5">
        <w:rPr>
          <w:rFonts w:ascii="Georgia" w:eastAsia="Times New Roman" w:hAnsi="Georgia"/>
          <w:color w:val="auto"/>
        </w:rPr>
        <w:t xml:space="preserve">endvidere sendt til </w:t>
      </w:r>
      <w:r>
        <w:rPr>
          <w:rFonts w:ascii="Georgia" w:eastAsia="Times New Roman" w:hAnsi="Georgia"/>
          <w:color w:val="auto"/>
        </w:rPr>
        <w:t>Transport</w:t>
      </w:r>
      <w:r w:rsidRPr="00151EE5">
        <w:rPr>
          <w:rFonts w:ascii="Georgia" w:eastAsia="Times New Roman" w:hAnsi="Georgia"/>
          <w:color w:val="auto"/>
        </w:rPr>
        <w:t>udvalg</w:t>
      </w:r>
      <w:r>
        <w:rPr>
          <w:rFonts w:ascii="Georgia" w:eastAsia="Times New Roman" w:hAnsi="Georgia"/>
          <w:color w:val="auto"/>
        </w:rPr>
        <w:t>et</w:t>
      </w:r>
      <w:r w:rsidRPr="00151EE5">
        <w:rPr>
          <w:rFonts w:ascii="Georgia" w:eastAsia="Times New Roman" w:hAnsi="Georgia"/>
          <w:color w:val="auto"/>
        </w:rPr>
        <w:t xml:space="preserve"> til orientering.</w:t>
      </w:r>
    </w:p>
    <w:p w14:paraId="5FBB31E1" w14:textId="3E35292A" w:rsidR="00151EE5" w:rsidRPr="005740FB" w:rsidRDefault="00151EE5" w:rsidP="00745BE4">
      <w:pPr>
        <w:rPr>
          <w:rFonts w:ascii="Georgia" w:eastAsia="Times New Roman" w:hAnsi="Georgia"/>
          <w:color w:val="auto"/>
        </w:rPr>
      </w:pPr>
      <w:r w:rsidRPr="00151EE5">
        <w:rPr>
          <w:rFonts w:ascii="Georgia" w:eastAsia="Times New Roman" w:hAnsi="Georgia"/>
          <w:color w:val="auto"/>
        </w:rPr>
        <w:t xml:space="preserve">Herudover blev </w:t>
      </w:r>
      <w:r w:rsidR="00BC02B1">
        <w:rPr>
          <w:rFonts w:ascii="Georgia" w:eastAsia="Times New Roman" w:hAnsi="Georgia"/>
          <w:color w:val="auto"/>
        </w:rPr>
        <w:t>lov</w:t>
      </w:r>
      <w:r w:rsidRPr="00151EE5">
        <w:rPr>
          <w:rFonts w:ascii="Georgia" w:eastAsia="Times New Roman" w:hAnsi="Georgia"/>
          <w:color w:val="auto"/>
        </w:rPr>
        <w:t xml:space="preserve">udkastet </w:t>
      </w:r>
      <w:r w:rsidR="00BC02B1">
        <w:rPr>
          <w:rFonts w:ascii="Georgia" w:eastAsia="Times New Roman" w:hAnsi="Georgia"/>
          <w:color w:val="auto"/>
        </w:rPr>
        <w:t>o</w:t>
      </w:r>
      <w:r w:rsidRPr="00151EE5">
        <w:rPr>
          <w:rFonts w:ascii="Georgia" w:eastAsia="Times New Roman" w:hAnsi="Georgia"/>
          <w:color w:val="auto"/>
        </w:rPr>
        <w:t>ffen</w:t>
      </w:r>
      <w:r w:rsidR="00840214">
        <w:rPr>
          <w:rFonts w:ascii="Georgia" w:eastAsia="Times New Roman" w:hAnsi="Georgia"/>
          <w:color w:val="auto"/>
        </w:rPr>
        <w:t>tliggjort på Høringsportalen den 7. juli 2023</w:t>
      </w:r>
      <w:r w:rsidRPr="00151EE5">
        <w:rPr>
          <w:rFonts w:ascii="Georgia" w:eastAsia="Times New Roman" w:hAnsi="Georgia"/>
          <w:color w:val="auto"/>
        </w:rPr>
        <w:t>.</w:t>
      </w:r>
    </w:p>
    <w:p w14:paraId="2B7576B5" w14:textId="77777777" w:rsidR="0019641B" w:rsidRPr="0019641B" w:rsidRDefault="0019641B" w:rsidP="0019641B">
      <w:pPr>
        <w:rPr>
          <w:rFonts w:ascii="Georgia" w:eastAsia="Times New Roman" w:hAnsi="Georgia"/>
          <w:i/>
          <w:color w:val="auto"/>
        </w:rPr>
      </w:pPr>
      <w:r w:rsidRPr="0019641B">
        <w:rPr>
          <w:rFonts w:ascii="Georgia" w:eastAsia="Times New Roman" w:hAnsi="Georgia"/>
          <w:i/>
          <w:color w:val="auto"/>
        </w:rPr>
        <w:t>1.2. Hørte myndigheder, organisationer m.v.</w:t>
      </w:r>
    </w:p>
    <w:p w14:paraId="5457BBCB" w14:textId="77777777" w:rsidR="0019641B" w:rsidRPr="0019641B" w:rsidRDefault="0019641B" w:rsidP="0019641B">
      <w:pPr>
        <w:rPr>
          <w:rFonts w:ascii="Georgia" w:eastAsia="Times New Roman" w:hAnsi="Georgia"/>
          <w:color w:val="auto"/>
        </w:rPr>
      </w:pPr>
      <w:r w:rsidRPr="0019641B">
        <w:rPr>
          <w:rFonts w:ascii="Georgia" w:eastAsia="Times New Roman" w:hAnsi="Georgia"/>
          <w:color w:val="auto"/>
        </w:rPr>
        <w:t>Nedenfor følger en alfabetisk oversigt over hørte myndigheder, organisationer m.v.</w:t>
      </w:r>
    </w:p>
    <w:p w14:paraId="2702F658" w14:textId="7115FCCA" w:rsidR="0019641B" w:rsidRPr="0019641B" w:rsidRDefault="0019641B" w:rsidP="0019641B">
      <w:pPr>
        <w:rPr>
          <w:rFonts w:ascii="Georgia" w:eastAsia="Times New Roman" w:hAnsi="Georgia"/>
          <w:color w:val="auto"/>
        </w:rPr>
      </w:pPr>
      <w:r w:rsidRPr="0019641B">
        <w:rPr>
          <w:rFonts w:ascii="Georgia" w:eastAsia="Times New Roman" w:hAnsi="Georgia"/>
          <w:color w:val="auto"/>
        </w:rPr>
        <w:t xml:space="preserve">Ud for hver høringspart er det ved afkrydsning angivet, om der er modtaget høringssvar, og om høringsparten i givet fald havde bemærkninger til udkastet til lovforslag. </w:t>
      </w:r>
    </w:p>
    <w:tbl>
      <w:tblPr>
        <w:tblStyle w:val="Tabel-Gitter"/>
        <w:tblW w:w="0" w:type="auto"/>
        <w:tblInd w:w="-5" w:type="dxa"/>
        <w:tblLook w:val="04A0" w:firstRow="1" w:lastRow="0" w:firstColumn="1" w:lastColumn="0" w:noHBand="0" w:noVBand="1"/>
      </w:tblPr>
      <w:tblGrid>
        <w:gridCol w:w="1848"/>
        <w:gridCol w:w="1056"/>
        <w:gridCol w:w="1144"/>
        <w:gridCol w:w="1144"/>
        <w:gridCol w:w="1039"/>
      </w:tblGrid>
      <w:tr w:rsidR="0019641B" w:rsidRPr="0019641B" w14:paraId="236F882B" w14:textId="77777777" w:rsidTr="00196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37B15BF8" w14:textId="77777777" w:rsidR="0019641B" w:rsidRPr="0019641B" w:rsidRDefault="0019641B" w:rsidP="0019641B">
            <w:pPr>
              <w:rPr>
                <w:rFonts w:eastAsia="Times New Roman"/>
                <w:b/>
                <w:color w:val="auto"/>
              </w:rPr>
            </w:pPr>
            <w:r w:rsidRPr="0019641B">
              <w:rPr>
                <w:rFonts w:eastAsia="Times New Roman"/>
                <w:b/>
                <w:color w:val="auto"/>
              </w:rPr>
              <w:t>Høringspart</w:t>
            </w:r>
          </w:p>
        </w:tc>
        <w:tc>
          <w:tcPr>
            <w:tcW w:w="1056" w:type="dxa"/>
          </w:tcPr>
          <w:p w14:paraId="2A22164E" w14:textId="77777777" w:rsidR="0019641B" w:rsidRPr="0019641B" w:rsidRDefault="0019641B" w:rsidP="0019641B">
            <w:pPr>
              <w:cnfStyle w:val="100000000000" w:firstRow="1" w:lastRow="0" w:firstColumn="0" w:lastColumn="0" w:oddVBand="0" w:evenVBand="0" w:oddHBand="0" w:evenHBand="0" w:firstRowFirstColumn="0" w:firstRowLastColumn="0" w:lastRowFirstColumn="0" w:lastRowLastColumn="0"/>
              <w:rPr>
                <w:rFonts w:eastAsia="Times New Roman"/>
                <w:b/>
                <w:color w:val="auto"/>
              </w:rPr>
            </w:pPr>
            <w:r w:rsidRPr="0019641B">
              <w:rPr>
                <w:rFonts w:eastAsia="Times New Roman"/>
                <w:b/>
                <w:color w:val="auto"/>
              </w:rPr>
              <w:t>Høringssvar modtaget</w:t>
            </w:r>
          </w:p>
        </w:tc>
        <w:tc>
          <w:tcPr>
            <w:tcW w:w="1144" w:type="dxa"/>
          </w:tcPr>
          <w:p w14:paraId="78BE86AC" w14:textId="77777777" w:rsidR="0019641B" w:rsidRPr="0019641B" w:rsidRDefault="0019641B" w:rsidP="0019641B">
            <w:pPr>
              <w:cnfStyle w:val="100000000000" w:firstRow="1" w:lastRow="0" w:firstColumn="0" w:lastColumn="0" w:oddVBand="0" w:evenVBand="0" w:oddHBand="0" w:evenHBand="0" w:firstRowFirstColumn="0" w:firstRowLastColumn="0" w:lastRowFirstColumn="0" w:lastRowLastColumn="0"/>
              <w:rPr>
                <w:rFonts w:eastAsia="Times New Roman"/>
                <w:b/>
                <w:color w:val="auto"/>
              </w:rPr>
            </w:pPr>
            <w:r w:rsidRPr="0019641B">
              <w:rPr>
                <w:rFonts w:eastAsia="Times New Roman"/>
                <w:b/>
                <w:color w:val="auto"/>
              </w:rPr>
              <w:t>Bemærkninger</w:t>
            </w:r>
          </w:p>
        </w:tc>
        <w:tc>
          <w:tcPr>
            <w:tcW w:w="1144" w:type="dxa"/>
          </w:tcPr>
          <w:p w14:paraId="40417A9B" w14:textId="77777777" w:rsidR="0019641B" w:rsidRPr="0019641B" w:rsidRDefault="0019641B" w:rsidP="0019641B">
            <w:pPr>
              <w:cnfStyle w:val="100000000000" w:firstRow="1" w:lastRow="0" w:firstColumn="0" w:lastColumn="0" w:oddVBand="0" w:evenVBand="0" w:oddHBand="0" w:evenHBand="0" w:firstRowFirstColumn="0" w:firstRowLastColumn="0" w:lastRowFirstColumn="0" w:lastRowLastColumn="0"/>
              <w:rPr>
                <w:rFonts w:eastAsia="Times New Roman"/>
                <w:b/>
                <w:color w:val="auto"/>
              </w:rPr>
            </w:pPr>
            <w:r w:rsidRPr="0019641B">
              <w:rPr>
                <w:rFonts w:eastAsia="Times New Roman"/>
                <w:b/>
                <w:color w:val="auto"/>
              </w:rPr>
              <w:t>Ingen bemærkninger</w:t>
            </w:r>
          </w:p>
        </w:tc>
        <w:tc>
          <w:tcPr>
            <w:tcW w:w="1039" w:type="dxa"/>
          </w:tcPr>
          <w:p w14:paraId="2B096B8B" w14:textId="77777777" w:rsidR="0019641B" w:rsidRPr="0019641B" w:rsidRDefault="0019641B" w:rsidP="0019641B">
            <w:pPr>
              <w:cnfStyle w:val="100000000000" w:firstRow="1" w:lastRow="0" w:firstColumn="0" w:lastColumn="0" w:oddVBand="0" w:evenVBand="0" w:oddHBand="0" w:evenHBand="0" w:firstRowFirstColumn="0" w:firstRowLastColumn="0" w:lastRowFirstColumn="0" w:lastRowLastColumn="0"/>
              <w:rPr>
                <w:rFonts w:eastAsia="Times New Roman"/>
                <w:b/>
                <w:color w:val="auto"/>
              </w:rPr>
            </w:pPr>
            <w:r w:rsidRPr="0019641B">
              <w:rPr>
                <w:rFonts w:eastAsia="Times New Roman"/>
                <w:b/>
                <w:color w:val="auto"/>
              </w:rPr>
              <w:t xml:space="preserve">Ønsker ikke at afgive </w:t>
            </w:r>
            <w:r w:rsidRPr="0019641B">
              <w:rPr>
                <w:rFonts w:eastAsia="Times New Roman"/>
                <w:b/>
                <w:color w:val="auto"/>
              </w:rPr>
              <w:lastRenderedPageBreak/>
              <w:t>høringssvar</w:t>
            </w:r>
          </w:p>
        </w:tc>
      </w:tr>
      <w:tr w:rsidR="0019641B" w:rsidRPr="0019641B" w14:paraId="7BEA54E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0C0A373" w14:textId="77777777" w:rsidR="00B94095" w:rsidRPr="00FA2E3E" w:rsidRDefault="00B94095" w:rsidP="00B94095">
            <w:pPr>
              <w:pStyle w:val="Normaludenluft"/>
              <w:rPr>
                <w:rFonts w:eastAsia="Times New Roman"/>
                <w:lang w:val="en-US"/>
              </w:rPr>
            </w:pPr>
            <w:r w:rsidRPr="00FA2E3E">
              <w:rPr>
                <w:rFonts w:eastAsia="Times New Roman"/>
                <w:lang w:val="en-US"/>
              </w:rPr>
              <w:lastRenderedPageBreak/>
              <w:t>AdvoNordic Advokatfirma</w:t>
            </w:r>
          </w:p>
          <w:p w14:paraId="08C796D7" w14:textId="4FF9C570" w:rsidR="0019641B" w:rsidRPr="00840214" w:rsidRDefault="0019641B" w:rsidP="0019641B">
            <w:pPr>
              <w:rPr>
                <w:rFonts w:eastAsia="Times New Roman"/>
                <w:color w:val="auto"/>
              </w:rPr>
            </w:pPr>
          </w:p>
        </w:tc>
        <w:tc>
          <w:tcPr>
            <w:tcW w:w="1056" w:type="dxa"/>
          </w:tcPr>
          <w:p w14:paraId="6BF278F0" w14:textId="1FBD97F6" w:rsidR="0019641B" w:rsidRPr="00BC02B1" w:rsidRDefault="0019641B" w:rsidP="0019641B">
            <w:pPr>
              <w:jc w:val="left"/>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5016904A" w14:textId="77777777" w:rsidR="0019641B" w:rsidRPr="0019641B" w:rsidRDefault="0019641B" w:rsidP="0019641B">
            <w:pPr>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CAA3F87" w14:textId="502662B5" w:rsidR="0019641B" w:rsidRPr="0019641B" w:rsidRDefault="0019641B" w:rsidP="0019641B">
            <w:pPr>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7A53CCF2" w14:textId="77777777" w:rsidR="0019641B" w:rsidRPr="0019641B" w:rsidRDefault="0019641B" w:rsidP="0019641B">
            <w:pPr>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52DF462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020E628" w14:textId="77777777" w:rsidR="00B94095" w:rsidRPr="00FA2E3E" w:rsidRDefault="00B94095" w:rsidP="00B94095">
            <w:pPr>
              <w:pStyle w:val="Normaludenluft"/>
              <w:rPr>
                <w:rFonts w:eastAsia="Times New Roman"/>
                <w:lang w:val="en-US"/>
              </w:rPr>
            </w:pPr>
            <w:r w:rsidRPr="00FA2E3E">
              <w:rPr>
                <w:rFonts w:eastAsia="Times New Roman"/>
                <w:lang w:val="en-US"/>
              </w:rPr>
              <w:t>Air Greenland A/S</w:t>
            </w:r>
          </w:p>
          <w:p w14:paraId="7AE4C16D" w14:textId="77777777" w:rsidR="00B94095" w:rsidRPr="00840214" w:rsidRDefault="00B94095" w:rsidP="0019641B">
            <w:pPr>
              <w:rPr>
                <w:rFonts w:eastAsia="Times New Roman"/>
                <w:color w:val="auto"/>
              </w:rPr>
            </w:pPr>
          </w:p>
        </w:tc>
        <w:tc>
          <w:tcPr>
            <w:tcW w:w="1056" w:type="dxa"/>
          </w:tcPr>
          <w:p w14:paraId="34DD5B93"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2B0EE7DA"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5E15AAD"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1609FCC"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52EB250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A23EDEB" w14:textId="77777777" w:rsidR="00B94095" w:rsidRPr="008A0829" w:rsidRDefault="00B94095" w:rsidP="00B94095">
            <w:pPr>
              <w:pStyle w:val="Normaludenluft"/>
              <w:rPr>
                <w:rFonts w:eastAsia="Times New Roman"/>
              </w:rPr>
            </w:pPr>
            <w:r w:rsidRPr="008A0829">
              <w:rPr>
                <w:rFonts w:eastAsia="Times New Roman"/>
              </w:rPr>
              <w:t>Ankenævnet for Bus, Tog og Metro</w:t>
            </w:r>
          </w:p>
          <w:p w14:paraId="4ED0EB54" w14:textId="77777777" w:rsidR="00B94095" w:rsidRPr="00840214" w:rsidRDefault="00B94095" w:rsidP="0019641B">
            <w:pPr>
              <w:rPr>
                <w:rFonts w:eastAsia="Times New Roman"/>
                <w:color w:val="auto"/>
              </w:rPr>
            </w:pPr>
          </w:p>
        </w:tc>
        <w:tc>
          <w:tcPr>
            <w:tcW w:w="1056" w:type="dxa"/>
          </w:tcPr>
          <w:p w14:paraId="3FE0D50D"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2F5A1DE7"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F39FA04"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E392FC9"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094DFD7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ADBFB22" w14:textId="543DFF2C" w:rsidR="00B94095" w:rsidRPr="008A0829" w:rsidRDefault="00B94095" w:rsidP="00B94095">
            <w:pPr>
              <w:pStyle w:val="Normaludenluft"/>
              <w:rPr>
                <w:rFonts w:eastAsia="Times New Roman"/>
              </w:rPr>
            </w:pPr>
            <w:r w:rsidRPr="008A0829">
              <w:rPr>
                <w:rFonts w:eastAsia="Times New Roman"/>
              </w:rPr>
              <w:t>AOPA</w:t>
            </w:r>
            <w:r>
              <w:rPr>
                <w:rFonts w:eastAsia="Times New Roman"/>
              </w:rPr>
              <w:t xml:space="preserve"> DMU</w:t>
            </w:r>
          </w:p>
          <w:p w14:paraId="4EF6734F" w14:textId="298554C1" w:rsidR="00B94095" w:rsidRPr="00840214" w:rsidRDefault="00B94095" w:rsidP="0019641B">
            <w:pPr>
              <w:rPr>
                <w:rFonts w:eastAsia="Times New Roman"/>
                <w:color w:val="auto"/>
              </w:rPr>
            </w:pPr>
          </w:p>
        </w:tc>
        <w:tc>
          <w:tcPr>
            <w:tcW w:w="1056" w:type="dxa"/>
          </w:tcPr>
          <w:p w14:paraId="5FB27D91" w14:textId="68B7801C" w:rsidR="00B94095" w:rsidRPr="00522F22" w:rsidRDefault="00BB005B"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522F22">
              <w:rPr>
                <w:rFonts w:eastAsia="Times New Roman"/>
                <w:color w:val="auto"/>
              </w:rPr>
              <w:t>X</w:t>
            </w:r>
          </w:p>
        </w:tc>
        <w:tc>
          <w:tcPr>
            <w:tcW w:w="1144" w:type="dxa"/>
          </w:tcPr>
          <w:p w14:paraId="5D88205B" w14:textId="71A601EB" w:rsidR="00B94095" w:rsidRPr="0019641B" w:rsidRDefault="00BB005B"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X</w:t>
            </w:r>
          </w:p>
        </w:tc>
        <w:tc>
          <w:tcPr>
            <w:tcW w:w="1144" w:type="dxa"/>
          </w:tcPr>
          <w:p w14:paraId="4A4E267D"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332764AD"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0564DBB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C5DE633" w14:textId="1B3BD99E" w:rsidR="00B94095" w:rsidRPr="00B94095" w:rsidRDefault="00B94095" w:rsidP="00B94095">
            <w:pPr>
              <w:pStyle w:val="Normaludenluft"/>
              <w:rPr>
                <w:rFonts w:eastAsia="Times New Roman"/>
              </w:rPr>
            </w:pPr>
            <w:r w:rsidRPr="008A0829">
              <w:rPr>
                <w:rFonts w:eastAsia="Times New Roman"/>
              </w:rPr>
              <w:t>Arbejderbevægelsens Erhvervsråd</w:t>
            </w:r>
          </w:p>
        </w:tc>
        <w:tc>
          <w:tcPr>
            <w:tcW w:w="1056" w:type="dxa"/>
          </w:tcPr>
          <w:p w14:paraId="49550759"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5E07AC7C"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770F201"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7300EBD9"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30A7829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0034414" w14:textId="77777777" w:rsidR="00B94095" w:rsidRPr="008A0829" w:rsidRDefault="00B94095" w:rsidP="00B94095">
            <w:pPr>
              <w:pStyle w:val="Normaludenluft"/>
              <w:rPr>
                <w:rFonts w:eastAsia="Times New Roman"/>
              </w:rPr>
            </w:pPr>
            <w:r w:rsidRPr="008A0829">
              <w:rPr>
                <w:rFonts w:eastAsia="Times New Roman"/>
              </w:rPr>
              <w:t>Arbejdsmiljørådet for Luftfart</w:t>
            </w:r>
          </w:p>
          <w:p w14:paraId="6FF6F75A" w14:textId="77777777" w:rsidR="00B94095" w:rsidRPr="00840214" w:rsidRDefault="00B94095" w:rsidP="0019641B">
            <w:pPr>
              <w:rPr>
                <w:rFonts w:eastAsia="Times New Roman"/>
                <w:color w:val="auto"/>
              </w:rPr>
            </w:pPr>
          </w:p>
        </w:tc>
        <w:tc>
          <w:tcPr>
            <w:tcW w:w="1056" w:type="dxa"/>
          </w:tcPr>
          <w:p w14:paraId="707C3473"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7F50A40"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E97176F"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456AE387"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100E3D0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87D2B1D" w14:textId="77777777" w:rsidR="00B94095" w:rsidRPr="00FA2E3E" w:rsidRDefault="00B94095" w:rsidP="00B94095">
            <w:pPr>
              <w:pStyle w:val="Normaludenluft"/>
              <w:rPr>
                <w:rFonts w:eastAsia="Times New Roman"/>
                <w:lang w:val="en-US"/>
              </w:rPr>
            </w:pPr>
            <w:r w:rsidRPr="00FA2E3E">
              <w:rPr>
                <w:rFonts w:eastAsia="Times New Roman"/>
                <w:lang w:val="en-US"/>
              </w:rPr>
              <w:t>Arriva Danmark A/S</w:t>
            </w:r>
          </w:p>
          <w:p w14:paraId="784722AB" w14:textId="77777777" w:rsidR="00B94095" w:rsidRPr="00840214" w:rsidRDefault="00B94095" w:rsidP="0019641B">
            <w:pPr>
              <w:rPr>
                <w:rFonts w:eastAsia="Times New Roman"/>
                <w:color w:val="auto"/>
              </w:rPr>
            </w:pPr>
          </w:p>
        </w:tc>
        <w:tc>
          <w:tcPr>
            <w:tcW w:w="1056" w:type="dxa"/>
          </w:tcPr>
          <w:p w14:paraId="5C09F8F9"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5A1563B"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975CCE2"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741BD76"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02653D5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131DFAE" w14:textId="77777777" w:rsidR="00B94095" w:rsidRPr="00FA2E3E" w:rsidRDefault="00B94095" w:rsidP="00B94095">
            <w:pPr>
              <w:pStyle w:val="Normaludenluft"/>
              <w:rPr>
                <w:rFonts w:eastAsia="Times New Roman"/>
                <w:lang w:val="en-US"/>
              </w:rPr>
            </w:pPr>
            <w:r w:rsidRPr="00FA2E3E">
              <w:rPr>
                <w:rFonts w:eastAsia="Times New Roman"/>
                <w:lang w:val="en-US"/>
              </w:rPr>
              <w:t>Atlantic Airways A/S</w:t>
            </w:r>
          </w:p>
          <w:p w14:paraId="2E6E1EAE" w14:textId="77777777" w:rsidR="00B94095" w:rsidRPr="00840214" w:rsidRDefault="00B94095" w:rsidP="0019641B">
            <w:pPr>
              <w:rPr>
                <w:rFonts w:eastAsia="Times New Roman"/>
                <w:color w:val="auto"/>
              </w:rPr>
            </w:pPr>
          </w:p>
        </w:tc>
        <w:tc>
          <w:tcPr>
            <w:tcW w:w="1056" w:type="dxa"/>
          </w:tcPr>
          <w:p w14:paraId="519BBA66"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5E4ACCF2"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6A53D59"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3C2F6C94"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5FD2075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0B6DF1B" w14:textId="77777777" w:rsidR="00B94095" w:rsidRPr="008A0829" w:rsidRDefault="00B94095" w:rsidP="00B94095">
            <w:pPr>
              <w:pStyle w:val="Normaludenluft"/>
              <w:rPr>
                <w:rFonts w:eastAsia="Times New Roman"/>
              </w:rPr>
            </w:pPr>
            <w:r w:rsidRPr="008A0829">
              <w:rPr>
                <w:rFonts w:eastAsia="Times New Roman"/>
              </w:rPr>
              <w:lastRenderedPageBreak/>
              <w:t>ATP</w:t>
            </w:r>
          </w:p>
          <w:p w14:paraId="5395A81E" w14:textId="77777777" w:rsidR="00B94095" w:rsidRPr="00840214" w:rsidRDefault="00B94095" w:rsidP="0019641B">
            <w:pPr>
              <w:rPr>
                <w:rFonts w:eastAsia="Times New Roman"/>
                <w:color w:val="auto"/>
              </w:rPr>
            </w:pPr>
          </w:p>
        </w:tc>
        <w:tc>
          <w:tcPr>
            <w:tcW w:w="1056" w:type="dxa"/>
          </w:tcPr>
          <w:p w14:paraId="2F5F623D"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794881BE"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DA65014"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205B0B6D"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7B65DFA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F95BA2F" w14:textId="77777777" w:rsidR="00B94095" w:rsidRPr="008A0829" w:rsidRDefault="00B94095" w:rsidP="00B94095">
            <w:pPr>
              <w:pStyle w:val="Normaludenluft"/>
            </w:pPr>
            <w:r w:rsidRPr="008A0829">
              <w:t>ATP-ejendomme</w:t>
            </w:r>
          </w:p>
          <w:p w14:paraId="06B50264" w14:textId="77777777" w:rsidR="00B94095" w:rsidRPr="00840214" w:rsidRDefault="00B94095" w:rsidP="0019641B">
            <w:pPr>
              <w:rPr>
                <w:rFonts w:eastAsia="Times New Roman"/>
                <w:color w:val="auto"/>
              </w:rPr>
            </w:pPr>
          </w:p>
        </w:tc>
        <w:tc>
          <w:tcPr>
            <w:tcW w:w="1056" w:type="dxa"/>
          </w:tcPr>
          <w:p w14:paraId="69296DD9"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75680E85"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4020BB6"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4D8827A6"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2E50DF1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ACE4E10" w14:textId="77777777" w:rsidR="00B94095" w:rsidRPr="008A0829" w:rsidRDefault="00B94095" w:rsidP="00B94095">
            <w:pPr>
              <w:pStyle w:val="Normaludenluft"/>
              <w:rPr>
                <w:rFonts w:eastAsia="Times New Roman"/>
              </w:rPr>
            </w:pPr>
            <w:r w:rsidRPr="008A0829">
              <w:rPr>
                <w:rFonts w:eastAsia="Times New Roman"/>
              </w:rPr>
              <w:t>Billund Lufthavn</w:t>
            </w:r>
          </w:p>
          <w:p w14:paraId="58D73A83" w14:textId="77777777" w:rsidR="00B94095" w:rsidRPr="00840214" w:rsidRDefault="00B94095" w:rsidP="0019641B">
            <w:pPr>
              <w:rPr>
                <w:rFonts w:eastAsia="Times New Roman"/>
                <w:color w:val="auto"/>
              </w:rPr>
            </w:pPr>
          </w:p>
        </w:tc>
        <w:tc>
          <w:tcPr>
            <w:tcW w:w="1056" w:type="dxa"/>
          </w:tcPr>
          <w:p w14:paraId="53EC9239"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35B27E5B"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BA6473F"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507FBBA"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2239889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81104EF" w14:textId="77777777" w:rsidR="00B94095" w:rsidRPr="008A0829" w:rsidRDefault="00B94095" w:rsidP="00B94095">
            <w:pPr>
              <w:pStyle w:val="Normaludenluft"/>
              <w:rPr>
                <w:rFonts w:eastAsia="Times New Roman"/>
              </w:rPr>
            </w:pPr>
            <w:r w:rsidRPr="008A0829">
              <w:rPr>
                <w:rFonts w:eastAsia="Times New Roman"/>
              </w:rPr>
              <w:t>Brancheforeningen Dansk Luftfart</w:t>
            </w:r>
          </w:p>
          <w:p w14:paraId="2B2C0CAB" w14:textId="77777777" w:rsidR="00B94095" w:rsidRPr="008A0829" w:rsidRDefault="00B94095" w:rsidP="00B94095">
            <w:pPr>
              <w:pStyle w:val="Normaludenluft"/>
              <w:rPr>
                <w:rFonts w:eastAsia="Times New Roman"/>
              </w:rPr>
            </w:pPr>
          </w:p>
        </w:tc>
        <w:tc>
          <w:tcPr>
            <w:tcW w:w="1056" w:type="dxa"/>
          </w:tcPr>
          <w:p w14:paraId="53EED1EA" w14:textId="40015FB4" w:rsidR="00B94095" w:rsidRPr="00BC02B1" w:rsidRDefault="00D8138C"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r w:rsidRPr="00522F22">
              <w:rPr>
                <w:rFonts w:eastAsia="Times New Roman"/>
                <w:color w:val="auto"/>
              </w:rPr>
              <w:t>X</w:t>
            </w:r>
          </w:p>
        </w:tc>
        <w:tc>
          <w:tcPr>
            <w:tcW w:w="1144" w:type="dxa"/>
          </w:tcPr>
          <w:p w14:paraId="0BF7D707" w14:textId="2C223474" w:rsidR="00B94095" w:rsidRPr="0019641B" w:rsidRDefault="00D8138C"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X</w:t>
            </w:r>
          </w:p>
        </w:tc>
        <w:tc>
          <w:tcPr>
            <w:tcW w:w="1144" w:type="dxa"/>
          </w:tcPr>
          <w:p w14:paraId="3E00D2ED"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40A8AE75"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0DA44D6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33B6022" w14:textId="77777777" w:rsidR="00B94095" w:rsidRPr="008A0829" w:rsidRDefault="00B94095" w:rsidP="00B94095">
            <w:pPr>
              <w:pStyle w:val="Normaludenluft"/>
              <w:rPr>
                <w:rFonts w:eastAsia="Times New Roman"/>
              </w:rPr>
            </w:pPr>
            <w:r w:rsidRPr="008A0829">
              <w:rPr>
                <w:rFonts w:eastAsia="Times New Roman"/>
              </w:rPr>
              <w:t>Cabin Attendants Union</w:t>
            </w:r>
          </w:p>
          <w:p w14:paraId="028B7FBE" w14:textId="77777777" w:rsidR="00B94095" w:rsidRPr="008A0829" w:rsidRDefault="00B94095" w:rsidP="00B94095">
            <w:pPr>
              <w:pStyle w:val="Normaludenluft"/>
              <w:rPr>
                <w:rFonts w:eastAsia="Times New Roman"/>
              </w:rPr>
            </w:pPr>
          </w:p>
        </w:tc>
        <w:tc>
          <w:tcPr>
            <w:tcW w:w="1056" w:type="dxa"/>
          </w:tcPr>
          <w:p w14:paraId="3CB056C5"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53FD86A1"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022AEC5"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0D97A512"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4917AD8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1FE833A" w14:textId="77777777" w:rsidR="00B94095" w:rsidRPr="008A0829" w:rsidRDefault="00B94095" w:rsidP="00B94095">
            <w:pPr>
              <w:pStyle w:val="Normaludenluft"/>
              <w:rPr>
                <w:rFonts w:eastAsia="Times New Roman"/>
              </w:rPr>
            </w:pPr>
            <w:r w:rsidRPr="008A0829">
              <w:rPr>
                <w:rFonts w:eastAsia="Times New Roman"/>
              </w:rPr>
              <w:t>Centralorganisationernes Fællesudvalg (CFU)</w:t>
            </w:r>
          </w:p>
          <w:p w14:paraId="5BBE8F16" w14:textId="77777777" w:rsidR="00B94095" w:rsidRPr="008A0829" w:rsidRDefault="00B94095" w:rsidP="00B94095">
            <w:pPr>
              <w:pStyle w:val="Normaludenluft"/>
              <w:rPr>
                <w:rFonts w:eastAsia="Times New Roman"/>
              </w:rPr>
            </w:pPr>
          </w:p>
        </w:tc>
        <w:tc>
          <w:tcPr>
            <w:tcW w:w="1056" w:type="dxa"/>
          </w:tcPr>
          <w:p w14:paraId="38841FBA" w14:textId="0A19BC63" w:rsidR="00B94095" w:rsidRPr="00522F22" w:rsidRDefault="00522F22"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522F22">
              <w:rPr>
                <w:rFonts w:eastAsia="Times New Roman"/>
                <w:color w:val="auto"/>
              </w:rPr>
              <w:t>X</w:t>
            </w:r>
          </w:p>
        </w:tc>
        <w:tc>
          <w:tcPr>
            <w:tcW w:w="1144" w:type="dxa"/>
          </w:tcPr>
          <w:p w14:paraId="3FC1E927" w14:textId="77777777" w:rsidR="00B94095" w:rsidRPr="00522F22"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D1A5B0E" w14:textId="215F5F56" w:rsidR="00B94095" w:rsidRPr="00522F22" w:rsidRDefault="00522F22"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522F22">
              <w:rPr>
                <w:rFonts w:eastAsia="Times New Roman"/>
                <w:color w:val="auto"/>
              </w:rPr>
              <w:t>X</w:t>
            </w:r>
          </w:p>
        </w:tc>
        <w:tc>
          <w:tcPr>
            <w:tcW w:w="1039" w:type="dxa"/>
          </w:tcPr>
          <w:p w14:paraId="4723F26A" w14:textId="77777777" w:rsidR="00B94095" w:rsidRPr="00522F22"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4B434A4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2069A43" w14:textId="77777777" w:rsidR="00B94095" w:rsidRPr="008A0829" w:rsidRDefault="00B94095" w:rsidP="00B94095">
            <w:pPr>
              <w:pStyle w:val="Normaludenluft"/>
              <w:rPr>
                <w:rFonts w:eastAsia="Times New Roman"/>
              </w:rPr>
            </w:pPr>
            <w:r w:rsidRPr="008A0829">
              <w:rPr>
                <w:rFonts w:eastAsia="Times New Roman"/>
              </w:rPr>
              <w:t>CFL Cargo Danmark ApS</w:t>
            </w:r>
          </w:p>
          <w:p w14:paraId="74376309" w14:textId="77777777" w:rsidR="00B94095" w:rsidRPr="008A0829" w:rsidRDefault="00B94095" w:rsidP="00B94095">
            <w:pPr>
              <w:pStyle w:val="Normaludenluft"/>
              <w:rPr>
                <w:rFonts w:eastAsia="Times New Roman"/>
              </w:rPr>
            </w:pPr>
          </w:p>
        </w:tc>
        <w:tc>
          <w:tcPr>
            <w:tcW w:w="1056" w:type="dxa"/>
          </w:tcPr>
          <w:p w14:paraId="0BDF44DD"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F6177AD"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938F3D4"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08EEC68A"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78C71AC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A816EA1" w14:textId="77777777" w:rsidR="00B94095" w:rsidRPr="008A0829" w:rsidRDefault="00B94095" w:rsidP="00B94095">
            <w:pPr>
              <w:pStyle w:val="Normaludenluft"/>
              <w:rPr>
                <w:rFonts w:eastAsia="Times New Roman"/>
              </w:rPr>
            </w:pPr>
            <w:r w:rsidRPr="008A0829">
              <w:rPr>
                <w:rFonts w:eastAsia="Times New Roman"/>
              </w:rPr>
              <w:t>COWI</w:t>
            </w:r>
          </w:p>
          <w:p w14:paraId="4172AC25" w14:textId="77777777" w:rsidR="00B94095" w:rsidRPr="008A0829" w:rsidRDefault="00B94095" w:rsidP="00B94095">
            <w:pPr>
              <w:pStyle w:val="Normaludenluft"/>
              <w:rPr>
                <w:rFonts w:eastAsia="Times New Roman"/>
              </w:rPr>
            </w:pPr>
          </w:p>
        </w:tc>
        <w:tc>
          <w:tcPr>
            <w:tcW w:w="1056" w:type="dxa"/>
          </w:tcPr>
          <w:p w14:paraId="6742EE8A"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DC621F1"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510CD0E"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709755E5"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7FD83EA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F022031" w14:textId="77777777" w:rsidR="00B94095" w:rsidRPr="008A0829" w:rsidRDefault="00B94095" w:rsidP="00B94095">
            <w:pPr>
              <w:pStyle w:val="Normaludenluft"/>
              <w:rPr>
                <w:rFonts w:eastAsia="Times New Roman"/>
              </w:rPr>
            </w:pPr>
            <w:r w:rsidRPr="008A0829">
              <w:rPr>
                <w:rFonts w:eastAsia="Times New Roman"/>
              </w:rPr>
              <w:t>Dalpa</w:t>
            </w:r>
          </w:p>
          <w:p w14:paraId="295EC392" w14:textId="77777777" w:rsidR="00B94095" w:rsidRPr="008A0829" w:rsidRDefault="00B94095" w:rsidP="00B94095">
            <w:pPr>
              <w:pStyle w:val="Normaludenluft"/>
              <w:rPr>
                <w:rFonts w:eastAsia="Times New Roman"/>
              </w:rPr>
            </w:pPr>
          </w:p>
        </w:tc>
        <w:tc>
          <w:tcPr>
            <w:tcW w:w="1056" w:type="dxa"/>
          </w:tcPr>
          <w:p w14:paraId="33817ED9"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9EC1743"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145234E"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1468497F"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12C7CFC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7B9194D" w14:textId="77777777" w:rsidR="00B94095" w:rsidRPr="008A0829" w:rsidRDefault="00B94095" w:rsidP="00B94095">
            <w:pPr>
              <w:pStyle w:val="Normaludenluft"/>
              <w:rPr>
                <w:rFonts w:eastAsia="Times New Roman"/>
              </w:rPr>
            </w:pPr>
            <w:r w:rsidRPr="008A0829">
              <w:rPr>
                <w:rFonts w:eastAsia="Times New Roman"/>
              </w:rPr>
              <w:t>Danmarks Meteorologiske Institut</w:t>
            </w:r>
          </w:p>
          <w:p w14:paraId="6DC947E6" w14:textId="77777777" w:rsidR="00B94095" w:rsidRPr="008A0829" w:rsidRDefault="00B94095" w:rsidP="00B94095">
            <w:pPr>
              <w:pStyle w:val="Normaludenluft"/>
              <w:rPr>
                <w:rFonts w:eastAsia="Times New Roman"/>
              </w:rPr>
            </w:pPr>
          </w:p>
        </w:tc>
        <w:tc>
          <w:tcPr>
            <w:tcW w:w="1056" w:type="dxa"/>
          </w:tcPr>
          <w:p w14:paraId="5DD84275"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4C7A5EBD"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D916981"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1E894279"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56C051F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7818421" w14:textId="77777777" w:rsidR="00B94095" w:rsidRPr="008A0829" w:rsidRDefault="00B94095" w:rsidP="00B94095">
            <w:pPr>
              <w:pStyle w:val="Normaludenluft"/>
              <w:rPr>
                <w:rFonts w:eastAsia="Times New Roman"/>
              </w:rPr>
            </w:pPr>
            <w:r w:rsidRPr="008A0829">
              <w:rPr>
                <w:rFonts w:eastAsia="Times New Roman"/>
              </w:rPr>
              <w:t>Danmarks Rejsebureau Forening</w:t>
            </w:r>
          </w:p>
          <w:p w14:paraId="273DF7C8" w14:textId="77777777" w:rsidR="00B94095" w:rsidRPr="008A0829" w:rsidRDefault="00B94095" w:rsidP="00B94095">
            <w:pPr>
              <w:pStyle w:val="Normaludenluft"/>
              <w:rPr>
                <w:rFonts w:eastAsia="Times New Roman"/>
              </w:rPr>
            </w:pPr>
          </w:p>
        </w:tc>
        <w:tc>
          <w:tcPr>
            <w:tcW w:w="1056" w:type="dxa"/>
          </w:tcPr>
          <w:p w14:paraId="0F578AF3"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2C7A5735"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C70584E"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2CF89030"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5FC5D1B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BEBAC2D" w14:textId="77777777" w:rsidR="00B94095" w:rsidRPr="008A0829" w:rsidRDefault="00B94095" w:rsidP="00B94095">
            <w:pPr>
              <w:pStyle w:val="Normaludenluft"/>
              <w:rPr>
                <w:rFonts w:eastAsia="Times New Roman"/>
              </w:rPr>
            </w:pPr>
            <w:r w:rsidRPr="008A0829">
              <w:rPr>
                <w:rFonts w:eastAsia="Times New Roman"/>
              </w:rPr>
              <w:lastRenderedPageBreak/>
              <w:t>Danmarks Statistik</w:t>
            </w:r>
          </w:p>
          <w:p w14:paraId="631E0AA0" w14:textId="77777777" w:rsidR="00B94095" w:rsidRPr="008A0829" w:rsidRDefault="00B94095" w:rsidP="00B94095">
            <w:pPr>
              <w:pStyle w:val="Normaludenluft"/>
              <w:rPr>
                <w:rFonts w:eastAsia="Times New Roman"/>
              </w:rPr>
            </w:pPr>
          </w:p>
        </w:tc>
        <w:tc>
          <w:tcPr>
            <w:tcW w:w="1056" w:type="dxa"/>
          </w:tcPr>
          <w:p w14:paraId="128A7777"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515D3D0"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16BCCA0"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F95C57A"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4E2F608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3A18197" w14:textId="77777777" w:rsidR="00B94095" w:rsidRPr="008A0829" w:rsidRDefault="00B94095" w:rsidP="00B94095">
            <w:pPr>
              <w:pStyle w:val="Normaludenluft"/>
              <w:rPr>
                <w:rFonts w:eastAsia="Times New Roman"/>
              </w:rPr>
            </w:pPr>
            <w:r w:rsidRPr="008A0829">
              <w:rPr>
                <w:rFonts w:eastAsia="Times New Roman"/>
              </w:rPr>
              <w:t>Dansk Arbejdsgiverforening (DA)</w:t>
            </w:r>
          </w:p>
          <w:p w14:paraId="603351A6" w14:textId="77777777" w:rsidR="00B94095" w:rsidRPr="008A0829" w:rsidRDefault="00B94095" w:rsidP="00B94095">
            <w:pPr>
              <w:pStyle w:val="Normaludenluft"/>
              <w:rPr>
                <w:rFonts w:eastAsia="Times New Roman"/>
              </w:rPr>
            </w:pPr>
          </w:p>
        </w:tc>
        <w:tc>
          <w:tcPr>
            <w:tcW w:w="1056" w:type="dxa"/>
          </w:tcPr>
          <w:p w14:paraId="2BD02D97" w14:textId="75F64A48"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C71BCFD"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26C2C85"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AF4D8D5" w14:textId="121C5AF5" w:rsidR="00B94095" w:rsidRPr="0019641B" w:rsidRDefault="00522F22"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X</w:t>
            </w:r>
          </w:p>
        </w:tc>
      </w:tr>
      <w:tr w:rsidR="00B94095" w:rsidRPr="0019641B" w14:paraId="49693F2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15B29AD" w14:textId="77777777" w:rsidR="00B94095" w:rsidRPr="008A0829" w:rsidRDefault="00B94095" w:rsidP="00B94095">
            <w:pPr>
              <w:pStyle w:val="Normaludenluft"/>
              <w:rPr>
                <w:rFonts w:eastAsia="Times New Roman"/>
              </w:rPr>
            </w:pPr>
            <w:r w:rsidRPr="008A0829">
              <w:rPr>
                <w:rFonts w:eastAsia="Times New Roman"/>
              </w:rPr>
              <w:t xml:space="preserve">Dansk Erhverv – Høringssager </w:t>
            </w:r>
          </w:p>
          <w:p w14:paraId="294CA895" w14:textId="77777777" w:rsidR="00B94095" w:rsidRPr="008A0829" w:rsidRDefault="00B94095" w:rsidP="00B94095">
            <w:pPr>
              <w:pStyle w:val="Normaludenluft"/>
              <w:rPr>
                <w:rFonts w:eastAsia="Times New Roman"/>
              </w:rPr>
            </w:pPr>
          </w:p>
        </w:tc>
        <w:tc>
          <w:tcPr>
            <w:tcW w:w="1056" w:type="dxa"/>
          </w:tcPr>
          <w:p w14:paraId="7CEC355D" w14:textId="39932C75" w:rsidR="00B94095"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r w:rsidRPr="00522F22">
              <w:rPr>
                <w:rFonts w:eastAsia="Times New Roman"/>
                <w:color w:val="auto"/>
              </w:rPr>
              <w:t>X</w:t>
            </w:r>
          </w:p>
        </w:tc>
        <w:tc>
          <w:tcPr>
            <w:tcW w:w="1144" w:type="dxa"/>
          </w:tcPr>
          <w:p w14:paraId="0CC83DCE" w14:textId="11A14A5F" w:rsidR="00B94095"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X</w:t>
            </w:r>
          </w:p>
        </w:tc>
        <w:tc>
          <w:tcPr>
            <w:tcW w:w="1144" w:type="dxa"/>
          </w:tcPr>
          <w:p w14:paraId="78F7B59D"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1FF4790"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28CA7847"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C766D75" w14:textId="77777777" w:rsidR="00B94095" w:rsidRPr="008A0829" w:rsidRDefault="00B94095" w:rsidP="00B94095">
            <w:pPr>
              <w:pStyle w:val="Normaludenluft"/>
              <w:rPr>
                <w:rFonts w:eastAsia="Times New Roman"/>
              </w:rPr>
            </w:pPr>
            <w:r w:rsidRPr="008A0829">
              <w:rPr>
                <w:rFonts w:eastAsia="Times New Roman"/>
              </w:rPr>
              <w:t>Dansk Erhvervsfremme</w:t>
            </w:r>
          </w:p>
          <w:p w14:paraId="47FD4336" w14:textId="77777777" w:rsidR="00B94095" w:rsidRPr="008A0829" w:rsidRDefault="00B94095" w:rsidP="00B94095">
            <w:pPr>
              <w:pStyle w:val="Normaludenluft"/>
              <w:rPr>
                <w:rFonts w:eastAsia="Times New Roman"/>
              </w:rPr>
            </w:pPr>
          </w:p>
        </w:tc>
        <w:tc>
          <w:tcPr>
            <w:tcW w:w="1056" w:type="dxa"/>
          </w:tcPr>
          <w:p w14:paraId="5A083B44"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8D698F1"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BB604FB"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00E9EA34"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29C76EE7"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2CE1574" w14:textId="77777777" w:rsidR="00B94095" w:rsidRPr="002024F4" w:rsidRDefault="00B94095" w:rsidP="00B94095">
            <w:pPr>
              <w:spacing w:after="120" w:line="240" w:lineRule="auto"/>
            </w:pPr>
            <w:r w:rsidRPr="002024F4">
              <w:t>Dansk Faldskærms</w:t>
            </w:r>
            <w:r>
              <w:t xml:space="preserve"> U</w:t>
            </w:r>
            <w:r w:rsidRPr="002024F4">
              <w:t>nion</w:t>
            </w:r>
          </w:p>
          <w:p w14:paraId="38641F24" w14:textId="77777777" w:rsidR="00B94095" w:rsidRPr="008A0829" w:rsidRDefault="00B94095" w:rsidP="00B94095">
            <w:pPr>
              <w:pStyle w:val="Normaludenluft"/>
              <w:rPr>
                <w:rFonts w:eastAsia="Times New Roman"/>
              </w:rPr>
            </w:pPr>
          </w:p>
        </w:tc>
        <w:tc>
          <w:tcPr>
            <w:tcW w:w="1056" w:type="dxa"/>
          </w:tcPr>
          <w:p w14:paraId="740B7C25"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77A68FFF"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BEF33E1"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32A61D86"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2F53A0F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AC8ED08" w14:textId="77777777" w:rsidR="00B94095" w:rsidRPr="008A0829" w:rsidRDefault="00B94095" w:rsidP="00B94095">
            <w:pPr>
              <w:pStyle w:val="Normaludenluft"/>
              <w:rPr>
                <w:rFonts w:eastAsia="Times New Roman"/>
              </w:rPr>
            </w:pPr>
            <w:r w:rsidRPr="008A0829">
              <w:rPr>
                <w:rFonts w:eastAsia="Times New Roman"/>
              </w:rPr>
              <w:t>Dansk Flyvelederforening</w:t>
            </w:r>
          </w:p>
          <w:p w14:paraId="0C0B29C5" w14:textId="77777777" w:rsidR="00B94095" w:rsidRPr="008A0829" w:rsidRDefault="00B94095" w:rsidP="00B94095">
            <w:pPr>
              <w:pStyle w:val="Normaludenluft"/>
              <w:rPr>
                <w:rFonts w:eastAsia="Times New Roman"/>
              </w:rPr>
            </w:pPr>
          </w:p>
        </w:tc>
        <w:tc>
          <w:tcPr>
            <w:tcW w:w="1056" w:type="dxa"/>
          </w:tcPr>
          <w:p w14:paraId="234E2C81"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90E24B6"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EA31768"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1C5E0F3"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2E7C7D3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8128F21" w14:textId="77777777" w:rsidR="00B94095" w:rsidRPr="008A0829" w:rsidRDefault="00B94095" w:rsidP="00B94095">
            <w:pPr>
              <w:pStyle w:val="Normaludenluft"/>
              <w:rPr>
                <w:rFonts w:eastAsia="Times New Roman"/>
              </w:rPr>
            </w:pPr>
            <w:r w:rsidRPr="008A0829">
              <w:rPr>
                <w:rFonts w:eastAsia="Times New Roman"/>
              </w:rPr>
              <w:t>Dansk Handicap Forbund</w:t>
            </w:r>
          </w:p>
          <w:p w14:paraId="64E0FEB4" w14:textId="77777777" w:rsidR="00B94095" w:rsidRPr="008A0829" w:rsidRDefault="00B94095" w:rsidP="00B94095">
            <w:pPr>
              <w:pStyle w:val="Normaludenluft"/>
              <w:rPr>
                <w:rFonts w:eastAsia="Times New Roman"/>
              </w:rPr>
            </w:pPr>
          </w:p>
        </w:tc>
        <w:tc>
          <w:tcPr>
            <w:tcW w:w="1056" w:type="dxa"/>
          </w:tcPr>
          <w:p w14:paraId="26982C30"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36E3FD63"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37C9189"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3CE8150E"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733A5ED7"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C510D80" w14:textId="77777777" w:rsidR="00B94095" w:rsidRPr="002024F4" w:rsidRDefault="00B94095" w:rsidP="00B94095">
            <w:pPr>
              <w:spacing w:after="120" w:line="240" w:lineRule="auto"/>
            </w:pPr>
            <w:r w:rsidRPr="002024F4">
              <w:t>Dansk Hanggliding og Paragliding Union</w:t>
            </w:r>
          </w:p>
          <w:p w14:paraId="073B63EC" w14:textId="77777777" w:rsidR="00B94095" w:rsidRPr="008A0829" w:rsidRDefault="00B94095" w:rsidP="00B94095">
            <w:pPr>
              <w:pStyle w:val="Normaludenluft"/>
              <w:rPr>
                <w:rFonts w:eastAsia="Times New Roman"/>
              </w:rPr>
            </w:pPr>
          </w:p>
        </w:tc>
        <w:tc>
          <w:tcPr>
            <w:tcW w:w="1056" w:type="dxa"/>
          </w:tcPr>
          <w:p w14:paraId="0C750C2F"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1612A70"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7A5C97B"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7E2F2F66"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1DAB1D9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D8832FD" w14:textId="77777777" w:rsidR="00B94095" w:rsidRPr="008A0829" w:rsidRDefault="00B94095" w:rsidP="00B94095">
            <w:pPr>
              <w:pStyle w:val="Normaludenluft"/>
              <w:rPr>
                <w:rFonts w:eastAsia="Times New Roman"/>
              </w:rPr>
            </w:pPr>
            <w:r w:rsidRPr="008A0829">
              <w:rPr>
                <w:rFonts w:eastAsia="Times New Roman"/>
              </w:rPr>
              <w:t>Dansk Industri (DI)</w:t>
            </w:r>
          </w:p>
          <w:p w14:paraId="6306AA1B" w14:textId="77777777" w:rsidR="00B94095" w:rsidRPr="008A0829" w:rsidRDefault="00B94095" w:rsidP="00B94095">
            <w:pPr>
              <w:pStyle w:val="Normaludenluft"/>
              <w:rPr>
                <w:rFonts w:eastAsia="Times New Roman"/>
              </w:rPr>
            </w:pPr>
          </w:p>
        </w:tc>
        <w:tc>
          <w:tcPr>
            <w:tcW w:w="1056" w:type="dxa"/>
          </w:tcPr>
          <w:p w14:paraId="11B8CA0B"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792BC19D"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EAF9807"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167FEE9"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6B20766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1CB7F11" w14:textId="77777777" w:rsidR="00B94095" w:rsidRPr="008A0829" w:rsidRDefault="00B94095" w:rsidP="00B94095">
            <w:pPr>
              <w:pStyle w:val="Normaludenluft"/>
              <w:rPr>
                <w:rFonts w:eastAsia="Times New Roman"/>
              </w:rPr>
            </w:pPr>
            <w:r w:rsidRPr="008A0829">
              <w:rPr>
                <w:rFonts w:eastAsia="Times New Roman"/>
              </w:rPr>
              <w:t>Dansk Motorflyverunion</w:t>
            </w:r>
          </w:p>
          <w:p w14:paraId="75AE8EB4" w14:textId="77777777" w:rsidR="00B94095" w:rsidRPr="008A0829" w:rsidRDefault="00B94095" w:rsidP="00B94095">
            <w:pPr>
              <w:pStyle w:val="Normaludenluft"/>
              <w:rPr>
                <w:rFonts w:eastAsia="Times New Roman"/>
              </w:rPr>
            </w:pPr>
          </w:p>
        </w:tc>
        <w:tc>
          <w:tcPr>
            <w:tcW w:w="1056" w:type="dxa"/>
          </w:tcPr>
          <w:p w14:paraId="44A57478"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1A71FAC9"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1AEA6AC"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443CCA0F"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73D00E6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5084A34" w14:textId="77777777" w:rsidR="0038607E" w:rsidRPr="008A0829" w:rsidRDefault="0038607E" w:rsidP="0038607E">
            <w:pPr>
              <w:pStyle w:val="Normaludenluft"/>
              <w:rPr>
                <w:rFonts w:eastAsia="Times New Roman"/>
              </w:rPr>
            </w:pPr>
            <w:r w:rsidRPr="008A0829">
              <w:rPr>
                <w:rFonts w:eastAsia="Times New Roman"/>
              </w:rPr>
              <w:t>Dansk Ornitologisk Forening</w:t>
            </w:r>
          </w:p>
          <w:p w14:paraId="08210486" w14:textId="77777777" w:rsidR="00B94095" w:rsidRPr="008A0829" w:rsidRDefault="00B94095" w:rsidP="00B94095">
            <w:pPr>
              <w:pStyle w:val="Normaludenluft"/>
              <w:rPr>
                <w:rFonts w:eastAsia="Times New Roman"/>
              </w:rPr>
            </w:pPr>
          </w:p>
        </w:tc>
        <w:tc>
          <w:tcPr>
            <w:tcW w:w="1056" w:type="dxa"/>
          </w:tcPr>
          <w:p w14:paraId="75B7485E"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13602720"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AC9BC88"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852994D"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4594F55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CBAD2D9" w14:textId="77777777" w:rsidR="0038607E" w:rsidRPr="008A0829" w:rsidRDefault="0038607E" w:rsidP="0038607E">
            <w:pPr>
              <w:pStyle w:val="Normaludenluft"/>
              <w:rPr>
                <w:rFonts w:eastAsia="Times New Roman"/>
              </w:rPr>
            </w:pPr>
            <w:r w:rsidRPr="008A0829">
              <w:rPr>
                <w:rFonts w:eastAsia="Times New Roman"/>
              </w:rPr>
              <w:lastRenderedPageBreak/>
              <w:t xml:space="preserve">Dansk Transport og Logistik – DTL </w:t>
            </w:r>
          </w:p>
          <w:p w14:paraId="5D34EB34" w14:textId="77777777" w:rsidR="00B94095" w:rsidRPr="008A0829" w:rsidRDefault="00B94095" w:rsidP="00B94095">
            <w:pPr>
              <w:pStyle w:val="Normaludenluft"/>
              <w:rPr>
                <w:rFonts w:eastAsia="Times New Roman"/>
              </w:rPr>
            </w:pPr>
          </w:p>
        </w:tc>
        <w:tc>
          <w:tcPr>
            <w:tcW w:w="1056" w:type="dxa"/>
          </w:tcPr>
          <w:p w14:paraId="52300D78"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18819DCC"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F8F4F7C"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77E9209C"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2449159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1E6E92E" w14:textId="77777777" w:rsidR="0038607E" w:rsidRPr="008A0829" w:rsidRDefault="0038607E" w:rsidP="0038607E">
            <w:pPr>
              <w:pStyle w:val="Normaludenluft"/>
              <w:rPr>
                <w:rFonts w:eastAsia="Times New Roman"/>
              </w:rPr>
            </w:pPr>
            <w:r w:rsidRPr="008A0829">
              <w:rPr>
                <w:rFonts w:eastAsia="Times New Roman"/>
              </w:rPr>
              <w:t>Dansk UL Flyver Union</w:t>
            </w:r>
          </w:p>
          <w:p w14:paraId="614E8BDC" w14:textId="77777777" w:rsidR="00B94095" w:rsidRPr="008A0829" w:rsidRDefault="00B94095" w:rsidP="00B94095">
            <w:pPr>
              <w:pStyle w:val="Normaludenluft"/>
              <w:rPr>
                <w:rFonts w:eastAsia="Times New Roman"/>
              </w:rPr>
            </w:pPr>
          </w:p>
        </w:tc>
        <w:tc>
          <w:tcPr>
            <w:tcW w:w="1056" w:type="dxa"/>
          </w:tcPr>
          <w:p w14:paraId="1D58673E"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37D73B6"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ECD042D"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7A26243C"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18F6AEDB"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CC60E3B" w14:textId="77777777" w:rsidR="0038607E" w:rsidRPr="008A0829" w:rsidRDefault="0038607E" w:rsidP="0038607E">
            <w:pPr>
              <w:pStyle w:val="Normaludenluft"/>
              <w:rPr>
                <w:rFonts w:eastAsia="Times New Roman"/>
              </w:rPr>
            </w:pPr>
            <w:r w:rsidRPr="008A0829">
              <w:rPr>
                <w:rFonts w:eastAsia="Times New Roman"/>
              </w:rPr>
              <w:t>Danske Handicaporganisationer</w:t>
            </w:r>
          </w:p>
          <w:p w14:paraId="4F57E575" w14:textId="77777777" w:rsidR="00B94095" w:rsidRPr="008A0829" w:rsidRDefault="00B94095" w:rsidP="00B94095">
            <w:pPr>
              <w:pStyle w:val="Normaludenluft"/>
              <w:rPr>
                <w:rFonts w:eastAsia="Times New Roman"/>
              </w:rPr>
            </w:pPr>
          </w:p>
        </w:tc>
        <w:tc>
          <w:tcPr>
            <w:tcW w:w="1056" w:type="dxa"/>
          </w:tcPr>
          <w:p w14:paraId="7A0A9297"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2A6A9F0"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ED2120F"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C0BBA4B"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2A18D0E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294D156" w14:textId="77777777" w:rsidR="0038607E" w:rsidRPr="008A0829" w:rsidRDefault="0038607E" w:rsidP="0038607E">
            <w:pPr>
              <w:pStyle w:val="Normaludenluft"/>
              <w:rPr>
                <w:rFonts w:eastAsia="Times New Roman"/>
              </w:rPr>
            </w:pPr>
            <w:r w:rsidRPr="008A0829">
              <w:rPr>
                <w:rFonts w:eastAsia="Times New Roman"/>
              </w:rPr>
              <w:t xml:space="preserve">Danske Regioner </w:t>
            </w:r>
          </w:p>
          <w:p w14:paraId="79AE16F5" w14:textId="77777777" w:rsidR="00B94095" w:rsidRPr="008A0829" w:rsidRDefault="00B94095" w:rsidP="00B94095">
            <w:pPr>
              <w:pStyle w:val="Normaludenluft"/>
              <w:rPr>
                <w:rFonts w:eastAsia="Times New Roman"/>
              </w:rPr>
            </w:pPr>
          </w:p>
        </w:tc>
        <w:tc>
          <w:tcPr>
            <w:tcW w:w="1056" w:type="dxa"/>
          </w:tcPr>
          <w:p w14:paraId="26B3B655"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5766A222"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766E897"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1F5B475"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5216696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499C457" w14:textId="77777777" w:rsidR="0038607E" w:rsidRPr="008A0829" w:rsidRDefault="0038607E" w:rsidP="0038607E">
            <w:pPr>
              <w:pStyle w:val="Normaludenluft"/>
              <w:rPr>
                <w:rFonts w:eastAsia="Times New Roman"/>
              </w:rPr>
            </w:pPr>
            <w:r>
              <w:rPr>
                <w:rFonts w:eastAsia="Times New Roman"/>
              </w:rPr>
              <w:t>Dansk Mobilitet</w:t>
            </w:r>
          </w:p>
          <w:p w14:paraId="65E6D07F" w14:textId="77777777" w:rsidR="00B94095" w:rsidRPr="008A0829" w:rsidRDefault="00B94095" w:rsidP="00B94095">
            <w:pPr>
              <w:pStyle w:val="Normaludenluft"/>
              <w:rPr>
                <w:rFonts w:eastAsia="Times New Roman"/>
              </w:rPr>
            </w:pPr>
          </w:p>
        </w:tc>
        <w:tc>
          <w:tcPr>
            <w:tcW w:w="1056" w:type="dxa"/>
          </w:tcPr>
          <w:p w14:paraId="62D99437" w14:textId="4578F5E8" w:rsidR="00B94095" w:rsidRPr="00BC02B1" w:rsidRDefault="003247A3"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r w:rsidRPr="00522F22">
              <w:rPr>
                <w:rFonts w:eastAsia="Times New Roman"/>
                <w:color w:val="auto"/>
              </w:rPr>
              <w:t>X</w:t>
            </w:r>
          </w:p>
        </w:tc>
        <w:tc>
          <w:tcPr>
            <w:tcW w:w="1144" w:type="dxa"/>
          </w:tcPr>
          <w:p w14:paraId="5017FA64" w14:textId="035B7455" w:rsidR="00B94095" w:rsidRPr="0019641B" w:rsidRDefault="003247A3"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X</w:t>
            </w:r>
          </w:p>
        </w:tc>
        <w:tc>
          <w:tcPr>
            <w:tcW w:w="1144" w:type="dxa"/>
          </w:tcPr>
          <w:p w14:paraId="42EDA432"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31C0F226"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7764DD7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8677EEC" w14:textId="77777777" w:rsidR="0038607E" w:rsidRPr="008A0829" w:rsidRDefault="0038607E" w:rsidP="0038607E">
            <w:pPr>
              <w:pStyle w:val="Normaludenluft"/>
              <w:rPr>
                <w:rFonts w:eastAsia="Times New Roman"/>
              </w:rPr>
            </w:pPr>
            <w:r w:rsidRPr="008A0829">
              <w:rPr>
                <w:rFonts w:eastAsia="Times New Roman"/>
              </w:rPr>
              <w:t>Dansk Svæveflyver</w:t>
            </w:r>
            <w:r>
              <w:rPr>
                <w:rFonts w:eastAsia="Times New Roman"/>
              </w:rPr>
              <w:t xml:space="preserve"> U</w:t>
            </w:r>
            <w:r w:rsidRPr="008A0829">
              <w:rPr>
                <w:rFonts w:eastAsia="Times New Roman"/>
              </w:rPr>
              <w:t>nion</w:t>
            </w:r>
          </w:p>
          <w:p w14:paraId="207A82DF" w14:textId="77777777" w:rsidR="00B94095" w:rsidRPr="008A0829" w:rsidRDefault="00B94095" w:rsidP="00B94095">
            <w:pPr>
              <w:pStyle w:val="Normaludenluft"/>
              <w:rPr>
                <w:rFonts w:eastAsia="Times New Roman"/>
              </w:rPr>
            </w:pPr>
          </w:p>
        </w:tc>
        <w:tc>
          <w:tcPr>
            <w:tcW w:w="1056" w:type="dxa"/>
          </w:tcPr>
          <w:p w14:paraId="16FB781C"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483B8E82"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FD6DDE1"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10AD39B"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602CD6B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3D297C8" w14:textId="77777777" w:rsidR="0038607E" w:rsidRPr="008A0829" w:rsidRDefault="0038607E" w:rsidP="0038607E">
            <w:pPr>
              <w:pStyle w:val="Normaludenluft"/>
              <w:rPr>
                <w:rFonts w:eastAsia="Times New Roman"/>
              </w:rPr>
            </w:pPr>
            <w:r w:rsidRPr="008A0829">
              <w:rPr>
                <w:rFonts w:eastAsia="Times New Roman"/>
              </w:rPr>
              <w:t>Dataetisk Råd</w:t>
            </w:r>
          </w:p>
          <w:p w14:paraId="37BD991C" w14:textId="77777777" w:rsidR="00B94095" w:rsidRPr="008A0829" w:rsidRDefault="00B94095" w:rsidP="00B94095">
            <w:pPr>
              <w:pStyle w:val="Normaludenluft"/>
              <w:rPr>
                <w:rFonts w:eastAsia="Times New Roman"/>
              </w:rPr>
            </w:pPr>
          </w:p>
        </w:tc>
        <w:tc>
          <w:tcPr>
            <w:tcW w:w="1056" w:type="dxa"/>
          </w:tcPr>
          <w:p w14:paraId="7FA7A2F5"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5D237E66"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5B4F063"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7976DDED"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94095" w:rsidRPr="0019641B" w14:paraId="3465B58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5268965" w14:textId="77777777" w:rsidR="0038607E" w:rsidRPr="008A0829" w:rsidRDefault="0038607E" w:rsidP="0038607E">
            <w:pPr>
              <w:pStyle w:val="Normaludenluft"/>
              <w:rPr>
                <w:rFonts w:eastAsia="Times New Roman"/>
              </w:rPr>
            </w:pPr>
            <w:r w:rsidRPr="008A0829">
              <w:rPr>
                <w:rFonts w:eastAsia="Times New Roman"/>
              </w:rPr>
              <w:t>Det Centrale Handicapråd</w:t>
            </w:r>
          </w:p>
          <w:p w14:paraId="19E744AF" w14:textId="77777777" w:rsidR="00B94095" w:rsidRPr="008A0829" w:rsidRDefault="00B94095" w:rsidP="00B94095">
            <w:pPr>
              <w:pStyle w:val="Normaludenluft"/>
              <w:rPr>
                <w:rFonts w:eastAsia="Times New Roman"/>
              </w:rPr>
            </w:pPr>
          </w:p>
        </w:tc>
        <w:tc>
          <w:tcPr>
            <w:tcW w:w="1056" w:type="dxa"/>
          </w:tcPr>
          <w:p w14:paraId="5842BD86"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136D9041"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D43C788" w14:textId="77777777" w:rsidR="00B94095" w:rsidRPr="00BC02B1"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C4A95E7" w14:textId="77777777" w:rsidR="00B94095" w:rsidRPr="0019641B" w:rsidRDefault="00B94095"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0C16B7C7"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AAD8868" w14:textId="77777777" w:rsidR="0038607E" w:rsidRPr="008A0829" w:rsidRDefault="0038607E" w:rsidP="0038607E">
            <w:pPr>
              <w:pStyle w:val="Normaludenluft"/>
              <w:rPr>
                <w:rFonts w:eastAsia="Times New Roman"/>
              </w:rPr>
            </w:pPr>
            <w:r w:rsidRPr="00FA2E3E">
              <w:rPr>
                <w:rFonts w:eastAsia="Times New Roman"/>
              </w:rPr>
              <w:t>DI Transport</w:t>
            </w:r>
          </w:p>
          <w:p w14:paraId="73CA3287" w14:textId="77777777" w:rsidR="0038607E" w:rsidRPr="008A0829" w:rsidRDefault="0038607E" w:rsidP="0038607E">
            <w:pPr>
              <w:pStyle w:val="Normaludenluft"/>
              <w:rPr>
                <w:rFonts w:eastAsia="Times New Roman"/>
              </w:rPr>
            </w:pPr>
          </w:p>
        </w:tc>
        <w:tc>
          <w:tcPr>
            <w:tcW w:w="1056" w:type="dxa"/>
          </w:tcPr>
          <w:p w14:paraId="2F015344"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0E412AC"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8AD2874"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15F5A70F"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05550B0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BF5B50B" w14:textId="77777777" w:rsidR="0038607E" w:rsidRPr="002024F4" w:rsidRDefault="0038607E" w:rsidP="0038607E">
            <w:pPr>
              <w:spacing w:after="120" w:line="240" w:lineRule="auto"/>
            </w:pPr>
            <w:r>
              <w:t>DroneDanmark</w:t>
            </w:r>
          </w:p>
          <w:p w14:paraId="504E64F7" w14:textId="77777777" w:rsidR="0038607E" w:rsidRPr="008A0829" w:rsidRDefault="0038607E" w:rsidP="0038607E">
            <w:pPr>
              <w:pStyle w:val="Normaludenluft"/>
              <w:rPr>
                <w:rFonts w:eastAsia="Times New Roman"/>
              </w:rPr>
            </w:pPr>
          </w:p>
        </w:tc>
        <w:tc>
          <w:tcPr>
            <w:tcW w:w="1056" w:type="dxa"/>
          </w:tcPr>
          <w:p w14:paraId="6A8431CB"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C771F52"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0F9802E"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EB7340F"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4FA3B8E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2C07B46" w14:textId="77777777" w:rsidR="0038607E" w:rsidRPr="008A0829" w:rsidRDefault="0038607E" w:rsidP="0038607E">
            <w:pPr>
              <w:pStyle w:val="Normaludenluft"/>
              <w:rPr>
                <w:rFonts w:eastAsia="Times New Roman"/>
              </w:rPr>
            </w:pPr>
            <w:r w:rsidRPr="008A0829">
              <w:rPr>
                <w:rFonts w:eastAsia="Times New Roman"/>
              </w:rPr>
              <w:t>DTU Transport</w:t>
            </w:r>
          </w:p>
          <w:p w14:paraId="0610F4B9" w14:textId="77777777" w:rsidR="0038607E" w:rsidRPr="008A0829" w:rsidRDefault="0038607E" w:rsidP="0038607E">
            <w:pPr>
              <w:pStyle w:val="Normaludenluft"/>
              <w:rPr>
                <w:rFonts w:eastAsia="Times New Roman"/>
              </w:rPr>
            </w:pPr>
          </w:p>
        </w:tc>
        <w:tc>
          <w:tcPr>
            <w:tcW w:w="1056" w:type="dxa"/>
          </w:tcPr>
          <w:p w14:paraId="53891DB8"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4E4604BE"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F30D240"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3EFECA4D"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5337387B"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722A293" w14:textId="77777777" w:rsidR="0038607E" w:rsidRPr="008A0829" w:rsidRDefault="0038607E" w:rsidP="0038607E">
            <w:pPr>
              <w:pStyle w:val="Normaludenluft"/>
              <w:rPr>
                <w:rFonts w:eastAsia="Times New Roman"/>
              </w:rPr>
            </w:pPr>
            <w:r w:rsidRPr="00FA2E3E">
              <w:rPr>
                <w:rFonts w:eastAsia="Times New Roman"/>
              </w:rPr>
              <w:t>Erhvervsflyvningens Sammenslutning</w:t>
            </w:r>
          </w:p>
          <w:p w14:paraId="4055DE8F" w14:textId="77777777" w:rsidR="0038607E" w:rsidRPr="008A0829" w:rsidRDefault="0038607E" w:rsidP="0038607E">
            <w:pPr>
              <w:pStyle w:val="Normaludenluft"/>
              <w:rPr>
                <w:rFonts w:eastAsia="Times New Roman"/>
              </w:rPr>
            </w:pPr>
          </w:p>
        </w:tc>
        <w:tc>
          <w:tcPr>
            <w:tcW w:w="1056" w:type="dxa"/>
          </w:tcPr>
          <w:p w14:paraId="3947EAB8" w14:textId="186F095D" w:rsidR="0038607E" w:rsidRPr="00BC02B1" w:rsidRDefault="00D8138C"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r w:rsidRPr="00522F22">
              <w:rPr>
                <w:rFonts w:eastAsia="Times New Roman"/>
                <w:color w:val="auto"/>
              </w:rPr>
              <w:t>X</w:t>
            </w:r>
          </w:p>
        </w:tc>
        <w:tc>
          <w:tcPr>
            <w:tcW w:w="1144" w:type="dxa"/>
          </w:tcPr>
          <w:p w14:paraId="1704555C" w14:textId="4F944437" w:rsidR="0038607E" w:rsidRPr="0019641B" w:rsidRDefault="00D8138C"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X</w:t>
            </w:r>
          </w:p>
        </w:tc>
        <w:tc>
          <w:tcPr>
            <w:tcW w:w="1144" w:type="dxa"/>
          </w:tcPr>
          <w:p w14:paraId="1C4B6CF6"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149FD83C"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06E6EC5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06F953C" w14:textId="77777777" w:rsidR="0038607E" w:rsidRPr="008A0829" w:rsidRDefault="0038607E" w:rsidP="0038607E">
            <w:pPr>
              <w:pStyle w:val="Normaludenluft"/>
              <w:rPr>
                <w:rFonts w:eastAsia="Times New Roman"/>
              </w:rPr>
            </w:pPr>
            <w:r w:rsidRPr="00FA2E3E">
              <w:rPr>
                <w:rFonts w:eastAsia="Times New Roman"/>
              </w:rPr>
              <w:t>Esbjerg Lufthavn</w:t>
            </w:r>
          </w:p>
          <w:p w14:paraId="59149165" w14:textId="77777777" w:rsidR="0038607E" w:rsidRPr="008A0829" w:rsidRDefault="0038607E" w:rsidP="0038607E">
            <w:pPr>
              <w:pStyle w:val="Normaludenluft"/>
              <w:rPr>
                <w:rFonts w:eastAsia="Times New Roman"/>
              </w:rPr>
            </w:pPr>
          </w:p>
        </w:tc>
        <w:tc>
          <w:tcPr>
            <w:tcW w:w="1056" w:type="dxa"/>
          </w:tcPr>
          <w:p w14:paraId="051AA32A"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9F24312"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E03E7F4"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46E62A05"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7A77126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DCE3845" w14:textId="77777777" w:rsidR="0038607E" w:rsidRPr="008A0829" w:rsidRDefault="0038607E" w:rsidP="0038607E">
            <w:pPr>
              <w:pStyle w:val="Normaludenluft"/>
              <w:rPr>
                <w:rFonts w:eastAsia="Times New Roman"/>
              </w:rPr>
            </w:pPr>
            <w:r w:rsidRPr="00FA2E3E">
              <w:rPr>
                <w:rFonts w:eastAsia="Times New Roman"/>
              </w:rPr>
              <w:lastRenderedPageBreak/>
              <w:t xml:space="preserve">Fagligt Fælles Forbund – 3F </w:t>
            </w:r>
          </w:p>
          <w:p w14:paraId="47B4C2E3" w14:textId="77777777" w:rsidR="0038607E" w:rsidRPr="008A0829" w:rsidRDefault="0038607E" w:rsidP="0038607E">
            <w:pPr>
              <w:pStyle w:val="Normaludenluft"/>
              <w:rPr>
                <w:rFonts w:eastAsia="Times New Roman"/>
              </w:rPr>
            </w:pPr>
          </w:p>
        </w:tc>
        <w:tc>
          <w:tcPr>
            <w:tcW w:w="1056" w:type="dxa"/>
          </w:tcPr>
          <w:p w14:paraId="7CA55D05"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EEE91DC"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15E874D"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327981D8"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2944C3B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A675B40" w14:textId="77777777" w:rsidR="0038607E" w:rsidRPr="008A0829" w:rsidRDefault="0038607E" w:rsidP="0038607E">
            <w:pPr>
              <w:pStyle w:val="Normaludenluft"/>
              <w:rPr>
                <w:rFonts w:eastAsia="Times New Roman"/>
              </w:rPr>
            </w:pPr>
            <w:r w:rsidRPr="00FA2E3E">
              <w:rPr>
                <w:rFonts w:eastAsia="Times New Roman"/>
              </w:rPr>
              <w:t>Flyvebranchens Personaleunion</w:t>
            </w:r>
          </w:p>
          <w:p w14:paraId="0A42F2CC" w14:textId="77777777" w:rsidR="0038607E" w:rsidRPr="008A0829" w:rsidRDefault="0038607E" w:rsidP="0038607E">
            <w:pPr>
              <w:pStyle w:val="Normaludenluft"/>
              <w:rPr>
                <w:rFonts w:eastAsia="Times New Roman"/>
              </w:rPr>
            </w:pPr>
          </w:p>
        </w:tc>
        <w:tc>
          <w:tcPr>
            <w:tcW w:w="1056" w:type="dxa"/>
          </w:tcPr>
          <w:p w14:paraId="4569332F"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FDD58F4"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9AA8267"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3D596357"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2E429EC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ECE1C90" w14:textId="77777777" w:rsidR="0038607E" w:rsidRPr="008A0829" w:rsidRDefault="0038607E" w:rsidP="0038607E">
            <w:pPr>
              <w:pStyle w:val="Normaludenluft"/>
              <w:rPr>
                <w:rFonts w:eastAsia="Times New Roman"/>
              </w:rPr>
            </w:pPr>
            <w:r w:rsidRPr="00FA2E3E">
              <w:rPr>
                <w:rFonts w:eastAsia="Times New Roman"/>
              </w:rPr>
              <w:t>Forbrugerrådet</w:t>
            </w:r>
          </w:p>
          <w:p w14:paraId="67B0DEA1" w14:textId="77777777" w:rsidR="0038607E" w:rsidRPr="008A0829" w:rsidRDefault="0038607E" w:rsidP="0038607E">
            <w:pPr>
              <w:pStyle w:val="Normaludenluft"/>
              <w:rPr>
                <w:rFonts w:eastAsia="Times New Roman"/>
              </w:rPr>
            </w:pPr>
          </w:p>
        </w:tc>
        <w:tc>
          <w:tcPr>
            <w:tcW w:w="1056" w:type="dxa"/>
          </w:tcPr>
          <w:p w14:paraId="0759B456" w14:textId="5669A7F6" w:rsidR="0038607E" w:rsidRPr="00BC02B1" w:rsidRDefault="00EF1766"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r w:rsidRPr="00522F22">
              <w:rPr>
                <w:rFonts w:eastAsia="Times New Roman"/>
                <w:color w:val="auto"/>
              </w:rPr>
              <w:t>X</w:t>
            </w:r>
          </w:p>
        </w:tc>
        <w:tc>
          <w:tcPr>
            <w:tcW w:w="1144" w:type="dxa"/>
          </w:tcPr>
          <w:p w14:paraId="176805A9" w14:textId="6D618E16" w:rsidR="0038607E" w:rsidRPr="0019641B" w:rsidRDefault="00EF1766"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X</w:t>
            </w:r>
          </w:p>
        </w:tc>
        <w:tc>
          <w:tcPr>
            <w:tcW w:w="1144" w:type="dxa"/>
          </w:tcPr>
          <w:p w14:paraId="0CADE3A3"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0602A362"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652FD9E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577E980" w14:textId="77777777" w:rsidR="0038607E" w:rsidRPr="008A0829" w:rsidRDefault="0038607E" w:rsidP="0038607E">
            <w:pPr>
              <w:pStyle w:val="Normaludenluft"/>
              <w:rPr>
                <w:rFonts w:eastAsia="Times New Roman"/>
              </w:rPr>
            </w:pPr>
            <w:r w:rsidRPr="008A0829">
              <w:rPr>
                <w:rFonts w:eastAsia="Times New Roman"/>
              </w:rPr>
              <w:t>Foreningen af Rejsearrangører i Danmark</w:t>
            </w:r>
          </w:p>
          <w:p w14:paraId="555496A1" w14:textId="77777777" w:rsidR="0038607E" w:rsidRPr="008A0829" w:rsidRDefault="0038607E" w:rsidP="0038607E">
            <w:pPr>
              <w:pStyle w:val="Normaludenluft"/>
              <w:rPr>
                <w:rFonts w:eastAsia="Times New Roman"/>
              </w:rPr>
            </w:pPr>
          </w:p>
        </w:tc>
        <w:tc>
          <w:tcPr>
            <w:tcW w:w="1056" w:type="dxa"/>
          </w:tcPr>
          <w:p w14:paraId="2923836B"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52756D0C"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DE542A4"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F3A9340"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36EE6B7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7FA4CD3" w14:textId="77777777" w:rsidR="0038607E" w:rsidRPr="008A0829" w:rsidRDefault="0038607E" w:rsidP="0038607E">
            <w:pPr>
              <w:pStyle w:val="Normaludenluft"/>
              <w:rPr>
                <w:rFonts w:eastAsia="Times New Roman"/>
              </w:rPr>
            </w:pPr>
            <w:r w:rsidRPr="008A0829">
              <w:rPr>
                <w:rFonts w:eastAsia="Times New Roman"/>
              </w:rPr>
              <w:t>Friluftsrådet</w:t>
            </w:r>
          </w:p>
          <w:p w14:paraId="4A7C0FF8" w14:textId="77777777" w:rsidR="0038607E" w:rsidRPr="008A0829" w:rsidRDefault="0038607E" w:rsidP="0038607E">
            <w:pPr>
              <w:pStyle w:val="Normaludenluft"/>
              <w:rPr>
                <w:rFonts w:eastAsia="Times New Roman"/>
              </w:rPr>
            </w:pPr>
          </w:p>
        </w:tc>
        <w:tc>
          <w:tcPr>
            <w:tcW w:w="1056" w:type="dxa"/>
          </w:tcPr>
          <w:p w14:paraId="147D676D"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29F57B45"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986C229"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1D36C4B"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69C72337"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76540EC" w14:textId="77777777" w:rsidR="0038607E" w:rsidRPr="008A0829" w:rsidRDefault="0038607E" w:rsidP="0038607E">
            <w:pPr>
              <w:pStyle w:val="Normaludenluft"/>
              <w:rPr>
                <w:rFonts w:eastAsia="Times New Roman"/>
              </w:rPr>
            </w:pPr>
            <w:r w:rsidRPr="008A0829">
              <w:rPr>
                <w:rFonts w:eastAsia="Times New Roman"/>
              </w:rPr>
              <w:t>Fritidshusejernes Landsforening</w:t>
            </w:r>
          </w:p>
          <w:p w14:paraId="38605C3E" w14:textId="77777777" w:rsidR="0038607E" w:rsidRPr="008A0829" w:rsidRDefault="0038607E" w:rsidP="0038607E">
            <w:pPr>
              <w:pStyle w:val="Normaludenluft"/>
              <w:rPr>
                <w:rFonts w:eastAsia="Times New Roman"/>
              </w:rPr>
            </w:pPr>
          </w:p>
        </w:tc>
        <w:tc>
          <w:tcPr>
            <w:tcW w:w="1056" w:type="dxa"/>
          </w:tcPr>
          <w:p w14:paraId="63BF844C"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45434647"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0EBF67F"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375C44C6"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626C1D0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826FF6C" w14:textId="77777777" w:rsidR="0038607E" w:rsidRPr="008A0829" w:rsidRDefault="0038607E" w:rsidP="0038607E">
            <w:pPr>
              <w:pStyle w:val="Normaludenluft"/>
              <w:rPr>
                <w:rFonts w:eastAsia="Times New Roman"/>
              </w:rPr>
            </w:pPr>
            <w:r w:rsidRPr="008A0829">
              <w:rPr>
                <w:rFonts w:eastAsia="Times New Roman"/>
              </w:rPr>
              <w:t>Grønlands Lufthavnsvæsen</w:t>
            </w:r>
          </w:p>
          <w:p w14:paraId="0EA474A3" w14:textId="77777777" w:rsidR="0038607E" w:rsidRPr="008A0829" w:rsidRDefault="0038607E" w:rsidP="0038607E">
            <w:pPr>
              <w:pStyle w:val="Normaludenluft"/>
              <w:rPr>
                <w:rFonts w:eastAsia="Times New Roman"/>
              </w:rPr>
            </w:pPr>
          </w:p>
        </w:tc>
        <w:tc>
          <w:tcPr>
            <w:tcW w:w="1056" w:type="dxa"/>
          </w:tcPr>
          <w:p w14:paraId="561B5480"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718590AF"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C0C6FC7"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7428F5D7"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54636A2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159B35A" w14:textId="77777777" w:rsidR="0038607E" w:rsidRPr="008A0829" w:rsidRDefault="0038607E" w:rsidP="0038607E">
            <w:pPr>
              <w:pStyle w:val="Normaludenluft"/>
              <w:rPr>
                <w:rFonts w:eastAsia="Times New Roman"/>
              </w:rPr>
            </w:pPr>
            <w:r>
              <w:rPr>
                <w:rFonts w:eastAsia="Times New Roman"/>
              </w:rPr>
              <w:t>Havarikommissionen for Civil Luftfart og Jernbane</w:t>
            </w:r>
          </w:p>
          <w:p w14:paraId="15351E8B" w14:textId="77777777" w:rsidR="0038607E" w:rsidRPr="008A0829" w:rsidRDefault="0038607E" w:rsidP="0038607E">
            <w:pPr>
              <w:pStyle w:val="Normaludenluft"/>
              <w:rPr>
                <w:rFonts w:eastAsia="Times New Roman"/>
              </w:rPr>
            </w:pPr>
          </w:p>
        </w:tc>
        <w:tc>
          <w:tcPr>
            <w:tcW w:w="1056" w:type="dxa"/>
          </w:tcPr>
          <w:p w14:paraId="31E165E1"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2F0E4919"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2170E2F"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9881390"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19641B" w14:paraId="0D67233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FD4C333" w14:textId="77777777" w:rsidR="0038607E" w:rsidRPr="008A0829" w:rsidRDefault="0038607E" w:rsidP="0038607E">
            <w:pPr>
              <w:pStyle w:val="Normaludenluft"/>
              <w:rPr>
                <w:rFonts w:eastAsia="Times New Roman"/>
              </w:rPr>
            </w:pPr>
            <w:r w:rsidRPr="008A0829">
              <w:rPr>
                <w:rFonts w:eastAsia="Times New Roman"/>
              </w:rPr>
              <w:t>HK Trafik og Jernbane</w:t>
            </w:r>
          </w:p>
          <w:p w14:paraId="4D4F1891" w14:textId="77777777" w:rsidR="0038607E" w:rsidRPr="008A0829" w:rsidRDefault="0038607E" w:rsidP="0038607E">
            <w:pPr>
              <w:pStyle w:val="Normaludenluft"/>
              <w:rPr>
                <w:rFonts w:eastAsia="Times New Roman"/>
              </w:rPr>
            </w:pPr>
          </w:p>
        </w:tc>
        <w:tc>
          <w:tcPr>
            <w:tcW w:w="1056" w:type="dxa"/>
          </w:tcPr>
          <w:p w14:paraId="6E6E4325"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1712E5CB"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B066042" w14:textId="77777777" w:rsidR="0038607E" w:rsidRPr="00BC02B1"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4EA790B4" w14:textId="77777777" w:rsidR="0038607E" w:rsidRPr="0019641B"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0B99BF6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612EF30" w14:textId="77777777" w:rsidR="0038607E" w:rsidRPr="00F15FDF" w:rsidRDefault="0038607E" w:rsidP="0038607E">
            <w:pPr>
              <w:pStyle w:val="Normaludenluft"/>
              <w:rPr>
                <w:rFonts w:eastAsia="Times New Roman"/>
                <w:lang w:val="en-US"/>
              </w:rPr>
            </w:pPr>
            <w:r w:rsidRPr="00F15FDF">
              <w:rPr>
                <w:rFonts w:eastAsia="Times New Roman"/>
                <w:lang w:val="en-US"/>
              </w:rPr>
              <w:t xml:space="preserve">International Air Transport Association </w:t>
            </w:r>
            <w:r>
              <w:rPr>
                <w:rFonts w:eastAsia="Times New Roman"/>
                <w:lang w:val="en-US"/>
              </w:rPr>
              <w:t>(</w:t>
            </w:r>
            <w:r w:rsidRPr="00F15FDF">
              <w:rPr>
                <w:rFonts w:eastAsia="Times New Roman"/>
                <w:lang w:val="en-US"/>
              </w:rPr>
              <w:t>IATA)</w:t>
            </w:r>
          </w:p>
          <w:p w14:paraId="2E4C23DE" w14:textId="77777777" w:rsidR="0038607E" w:rsidRPr="0038607E" w:rsidRDefault="0038607E" w:rsidP="0038607E">
            <w:pPr>
              <w:pStyle w:val="Normaludenluft"/>
              <w:rPr>
                <w:rFonts w:eastAsia="Times New Roman"/>
                <w:lang w:val="en-US"/>
              </w:rPr>
            </w:pPr>
          </w:p>
        </w:tc>
        <w:tc>
          <w:tcPr>
            <w:tcW w:w="1056" w:type="dxa"/>
          </w:tcPr>
          <w:p w14:paraId="3A08BF4F" w14:textId="18AF2C8F" w:rsidR="0038607E" w:rsidRPr="0038607E" w:rsidRDefault="003247A3" w:rsidP="006748F9">
            <w:pPr>
              <w:cnfStyle w:val="000000000000" w:firstRow="0" w:lastRow="0" w:firstColumn="0" w:lastColumn="0" w:oddVBand="0" w:evenVBand="0" w:oddHBand="0" w:evenHBand="0" w:firstRowFirstColumn="0" w:firstRowLastColumn="0" w:lastRowFirstColumn="0" w:lastRowLastColumn="0"/>
              <w:rPr>
                <w:rFonts w:eastAsia="Times New Roman"/>
                <w:color w:val="FF0000"/>
                <w:lang w:val="en-US"/>
              </w:rPr>
            </w:pPr>
            <w:r w:rsidRPr="00522F22">
              <w:rPr>
                <w:rFonts w:eastAsia="Times New Roman"/>
                <w:color w:val="auto"/>
                <w:lang w:val="en-US"/>
              </w:rPr>
              <w:t>X</w:t>
            </w:r>
          </w:p>
        </w:tc>
        <w:tc>
          <w:tcPr>
            <w:tcW w:w="1144" w:type="dxa"/>
          </w:tcPr>
          <w:p w14:paraId="7CA0145C" w14:textId="3072D863" w:rsidR="0038607E" w:rsidRPr="0038607E" w:rsidRDefault="003247A3"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Pr>
                <w:rFonts w:eastAsia="Times New Roman"/>
                <w:color w:val="auto"/>
                <w:lang w:val="en-US"/>
              </w:rPr>
              <w:t>X</w:t>
            </w:r>
          </w:p>
        </w:tc>
        <w:tc>
          <w:tcPr>
            <w:tcW w:w="1144" w:type="dxa"/>
          </w:tcPr>
          <w:p w14:paraId="243A056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lang w:val="en-US"/>
              </w:rPr>
            </w:pPr>
          </w:p>
        </w:tc>
        <w:tc>
          <w:tcPr>
            <w:tcW w:w="1039" w:type="dxa"/>
          </w:tcPr>
          <w:p w14:paraId="60ED531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38607E" w:rsidRPr="0038607E" w14:paraId="6A5205F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B9FA651" w14:textId="77777777" w:rsidR="0038607E" w:rsidRPr="008A0829" w:rsidRDefault="0038607E" w:rsidP="0038607E">
            <w:pPr>
              <w:pStyle w:val="Normaludenluft"/>
              <w:rPr>
                <w:rFonts w:eastAsia="Times New Roman"/>
              </w:rPr>
            </w:pPr>
            <w:r w:rsidRPr="008A0829">
              <w:rPr>
                <w:rFonts w:eastAsia="Times New Roman"/>
              </w:rPr>
              <w:t>Ingeniørforeningen (IDA)</w:t>
            </w:r>
          </w:p>
          <w:p w14:paraId="6E602E7A" w14:textId="77777777" w:rsidR="0038607E" w:rsidRPr="0038607E" w:rsidRDefault="0038607E" w:rsidP="0038607E">
            <w:pPr>
              <w:pStyle w:val="Normaludenluft"/>
              <w:rPr>
                <w:rFonts w:eastAsia="Times New Roman"/>
                <w:lang w:val="en-US"/>
              </w:rPr>
            </w:pPr>
          </w:p>
        </w:tc>
        <w:tc>
          <w:tcPr>
            <w:tcW w:w="1056" w:type="dxa"/>
          </w:tcPr>
          <w:p w14:paraId="7AE3E4E5"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lang w:val="en-US"/>
              </w:rPr>
            </w:pPr>
          </w:p>
        </w:tc>
        <w:tc>
          <w:tcPr>
            <w:tcW w:w="1144" w:type="dxa"/>
          </w:tcPr>
          <w:p w14:paraId="13D118A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c>
          <w:tcPr>
            <w:tcW w:w="1144" w:type="dxa"/>
          </w:tcPr>
          <w:p w14:paraId="57ABBB6C"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lang w:val="en-US"/>
              </w:rPr>
            </w:pPr>
          </w:p>
        </w:tc>
        <w:tc>
          <w:tcPr>
            <w:tcW w:w="1039" w:type="dxa"/>
          </w:tcPr>
          <w:p w14:paraId="724208A1"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38607E" w:rsidRPr="0038607E" w14:paraId="1820C3B7"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1CB6B66" w14:textId="77777777" w:rsidR="0038607E" w:rsidRPr="008A0829" w:rsidRDefault="0038607E" w:rsidP="0038607E">
            <w:pPr>
              <w:pStyle w:val="Normaludenluft"/>
              <w:rPr>
                <w:rFonts w:eastAsia="Times New Roman"/>
              </w:rPr>
            </w:pPr>
            <w:r w:rsidRPr="008A0829">
              <w:rPr>
                <w:rFonts w:eastAsia="Times New Roman"/>
              </w:rPr>
              <w:lastRenderedPageBreak/>
              <w:t>Institut for Menneskerettigheder</w:t>
            </w:r>
          </w:p>
          <w:p w14:paraId="3F43E4D5" w14:textId="77777777" w:rsidR="0038607E" w:rsidRDefault="0038607E" w:rsidP="0038607E">
            <w:pPr>
              <w:pStyle w:val="Normaludenluft"/>
              <w:rPr>
                <w:rFonts w:eastAsia="Times New Roman"/>
              </w:rPr>
            </w:pPr>
          </w:p>
          <w:p w14:paraId="29237206" w14:textId="56C784F1" w:rsidR="0038607E" w:rsidRPr="008A0829" w:rsidRDefault="0038607E" w:rsidP="0038607E">
            <w:pPr>
              <w:pStyle w:val="Normaludenluft"/>
              <w:rPr>
                <w:rFonts w:eastAsia="Times New Roman"/>
              </w:rPr>
            </w:pPr>
          </w:p>
        </w:tc>
        <w:tc>
          <w:tcPr>
            <w:tcW w:w="1056" w:type="dxa"/>
          </w:tcPr>
          <w:p w14:paraId="4FDA168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lang w:val="en-US"/>
              </w:rPr>
            </w:pPr>
          </w:p>
        </w:tc>
        <w:tc>
          <w:tcPr>
            <w:tcW w:w="1144" w:type="dxa"/>
          </w:tcPr>
          <w:p w14:paraId="7C9F751C"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c>
          <w:tcPr>
            <w:tcW w:w="1144" w:type="dxa"/>
          </w:tcPr>
          <w:p w14:paraId="0C5CB03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lang w:val="en-US"/>
              </w:rPr>
            </w:pPr>
          </w:p>
        </w:tc>
        <w:tc>
          <w:tcPr>
            <w:tcW w:w="1039" w:type="dxa"/>
          </w:tcPr>
          <w:p w14:paraId="5AE1810D"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38607E" w:rsidRPr="0038607E" w14:paraId="159C4A2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984B0CC" w14:textId="77777777" w:rsidR="0038607E" w:rsidRPr="008A0829" w:rsidRDefault="0038607E" w:rsidP="0038607E">
            <w:pPr>
              <w:pStyle w:val="Normaludenluft"/>
              <w:rPr>
                <w:rFonts w:eastAsia="Times New Roman"/>
              </w:rPr>
            </w:pPr>
            <w:r w:rsidRPr="008A0829">
              <w:rPr>
                <w:rFonts w:eastAsia="Times New Roman"/>
              </w:rPr>
              <w:t>Institut for miljø, samfund og rumlig forandring – Roskilde Universitet</w:t>
            </w:r>
          </w:p>
          <w:p w14:paraId="4FD2BFE3" w14:textId="77777777" w:rsidR="0038607E" w:rsidRPr="008A0829" w:rsidRDefault="0038607E" w:rsidP="0038607E">
            <w:pPr>
              <w:pStyle w:val="Normaludenluft"/>
              <w:rPr>
                <w:rFonts w:eastAsia="Times New Roman"/>
              </w:rPr>
            </w:pPr>
          </w:p>
        </w:tc>
        <w:tc>
          <w:tcPr>
            <w:tcW w:w="1056" w:type="dxa"/>
          </w:tcPr>
          <w:p w14:paraId="63183A8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338B6AA6"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6872EF6"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0B213FE1"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13726F7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775C6CF" w14:textId="77777777" w:rsidR="0038607E" w:rsidRPr="008A0829" w:rsidRDefault="0038607E" w:rsidP="0038607E">
            <w:pPr>
              <w:pStyle w:val="Normaludenluft"/>
              <w:rPr>
                <w:rFonts w:eastAsia="Times New Roman"/>
              </w:rPr>
            </w:pPr>
            <w:r w:rsidRPr="008A0829">
              <w:rPr>
                <w:rFonts w:eastAsia="Times New Roman"/>
              </w:rPr>
              <w:t>Institut for planlægning – Aalborg Universitet</w:t>
            </w:r>
          </w:p>
          <w:p w14:paraId="484CCBE3" w14:textId="77777777" w:rsidR="0038607E" w:rsidRPr="008A0829" w:rsidRDefault="0038607E" w:rsidP="0038607E">
            <w:pPr>
              <w:pStyle w:val="Normaludenluft"/>
              <w:rPr>
                <w:rFonts w:eastAsia="Times New Roman"/>
              </w:rPr>
            </w:pPr>
          </w:p>
        </w:tc>
        <w:tc>
          <w:tcPr>
            <w:tcW w:w="1056" w:type="dxa"/>
          </w:tcPr>
          <w:p w14:paraId="4536AB51"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5D5712D3"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079FEA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132BD40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67BCA4A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804481B" w14:textId="77777777" w:rsidR="0038607E" w:rsidRPr="008A0829" w:rsidRDefault="0038607E" w:rsidP="0038607E">
            <w:pPr>
              <w:pStyle w:val="Normaludenluft"/>
              <w:rPr>
                <w:rFonts w:eastAsia="Times New Roman"/>
              </w:rPr>
            </w:pPr>
            <w:r w:rsidRPr="008A0829">
              <w:rPr>
                <w:rFonts w:eastAsia="Times New Roman"/>
              </w:rPr>
              <w:t>ITD</w:t>
            </w:r>
          </w:p>
          <w:p w14:paraId="5D4D5FFD" w14:textId="77777777" w:rsidR="0038607E" w:rsidRPr="008A0829" w:rsidRDefault="0038607E" w:rsidP="0038607E">
            <w:pPr>
              <w:pStyle w:val="Normaludenluft"/>
              <w:rPr>
                <w:rFonts w:eastAsia="Times New Roman"/>
              </w:rPr>
            </w:pPr>
          </w:p>
        </w:tc>
        <w:tc>
          <w:tcPr>
            <w:tcW w:w="1056" w:type="dxa"/>
          </w:tcPr>
          <w:p w14:paraId="7C6866E4"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4C402DF1"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52F4CC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12A1E436"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6F427EE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03AD248" w14:textId="77777777" w:rsidR="0038607E" w:rsidRPr="008A0829" w:rsidRDefault="0038607E" w:rsidP="0038607E">
            <w:pPr>
              <w:pStyle w:val="Normaludenluft"/>
              <w:rPr>
                <w:rFonts w:eastAsia="Times New Roman"/>
              </w:rPr>
            </w:pPr>
            <w:r w:rsidRPr="008A0829">
              <w:rPr>
                <w:rFonts w:eastAsia="Times New Roman"/>
              </w:rPr>
              <w:t>Jettime</w:t>
            </w:r>
          </w:p>
          <w:p w14:paraId="7BFB5C14" w14:textId="77777777" w:rsidR="0038607E" w:rsidRPr="008A0829" w:rsidRDefault="0038607E" w:rsidP="0038607E">
            <w:pPr>
              <w:pStyle w:val="Normaludenluft"/>
              <w:rPr>
                <w:rFonts w:eastAsia="Times New Roman"/>
              </w:rPr>
            </w:pPr>
          </w:p>
        </w:tc>
        <w:tc>
          <w:tcPr>
            <w:tcW w:w="1056" w:type="dxa"/>
          </w:tcPr>
          <w:p w14:paraId="75085FED"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5D550041"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0F7B2E1"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9961F7A"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5B178B9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48A0558" w14:textId="77777777" w:rsidR="0038607E" w:rsidRPr="008A0829" w:rsidRDefault="0038607E" w:rsidP="0038607E">
            <w:pPr>
              <w:pStyle w:val="Normaludenluft"/>
              <w:rPr>
                <w:rFonts w:eastAsia="Times New Roman"/>
              </w:rPr>
            </w:pPr>
            <w:r w:rsidRPr="008A0829">
              <w:rPr>
                <w:rFonts w:eastAsia="Times New Roman"/>
              </w:rPr>
              <w:t>Karup Lufthavn</w:t>
            </w:r>
          </w:p>
          <w:p w14:paraId="564B12D7" w14:textId="77777777" w:rsidR="0038607E" w:rsidRPr="008A0829" w:rsidRDefault="0038607E" w:rsidP="0038607E">
            <w:pPr>
              <w:pStyle w:val="Normaludenluft"/>
              <w:rPr>
                <w:rFonts w:eastAsia="Times New Roman"/>
              </w:rPr>
            </w:pPr>
          </w:p>
        </w:tc>
        <w:tc>
          <w:tcPr>
            <w:tcW w:w="1056" w:type="dxa"/>
          </w:tcPr>
          <w:p w14:paraId="191EAB3C"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489BD5A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D60D5C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26F689F7"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61E5F2C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05AA1B1" w14:textId="77777777" w:rsidR="0038607E" w:rsidRPr="008A0829" w:rsidRDefault="0038607E" w:rsidP="0038607E">
            <w:pPr>
              <w:pStyle w:val="Normaludenluft"/>
              <w:rPr>
                <w:rFonts w:eastAsia="Times New Roman"/>
              </w:rPr>
            </w:pPr>
            <w:r w:rsidRPr="008A0829">
              <w:rPr>
                <w:rFonts w:eastAsia="Times New Roman"/>
              </w:rPr>
              <w:t>Kommunal Teknisk Chefforening</w:t>
            </w:r>
          </w:p>
          <w:p w14:paraId="3C8FA991" w14:textId="77777777" w:rsidR="0038607E" w:rsidRPr="008A0829" w:rsidRDefault="0038607E" w:rsidP="0038607E">
            <w:pPr>
              <w:pStyle w:val="Normaludenluft"/>
              <w:rPr>
                <w:rFonts w:eastAsia="Times New Roman"/>
              </w:rPr>
            </w:pPr>
          </w:p>
        </w:tc>
        <w:tc>
          <w:tcPr>
            <w:tcW w:w="1056" w:type="dxa"/>
          </w:tcPr>
          <w:p w14:paraId="6E68F58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4BA0B57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F5EFD6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2A2B804E"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61B12A7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5A6A6E2" w14:textId="77777777" w:rsidR="0038607E" w:rsidRPr="008A0829" w:rsidRDefault="0038607E" w:rsidP="0038607E">
            <w:pPr>
              <w:pStyle w:val="Normaludenluft"/>
              <w:rPr>
                <w:rFonts w:eastAsia="Times New Roman"/>
              </w:rPr>
            </w:pPr>
            <w:r w:rsidRPr="008A0829">
              <w:rPr>
                <w:rFonts w:eastAsia="Times New Roman"/>
              </w:rPr>
              <w:t xml:space="preserve">Kommunernes Landsforening – KL </w:t>
            </w:r>
          </w:p>
          <w:p w14:paraId="444533EC" w14:textId="77777777" w:rsidR="0038607E" w:rsidRPr="008A0829" w:rsidRDefault="0038607E" w:rsidP="0038607E">
            <w:pPr>
              <w:pStyle w:val="Normaludenluft"/>
              <w:rPr>
                <w:rFonts w:eastAsia="Times New Roman"/>
              </w:rPr>
            </w:pPr>
          </w:p>
        </w:tc>
        <w:tc>
          <w:tcPr>
            <w:tcW w:w="1056" w:type="dxa"/>
          </w:tcPr>
          <w:p w14:paraId="2DE5C15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2373A4A"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BC4033E"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29BD63FA"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2C9D187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85A2993" w14:textId="77777777" w:rsidR="0038607E" w:rsidRPr="008A0829" w:rsidRDefault="0038607E" w:rsidP="0038607E">
            <w:pPr>
              <w:pStyle w:val="Normaludenluft"/>
              <w:rPr>
                <w:rFonts w:eastAsia="Times New Roman"/>
              </w:rPr>
            </w:pPr>
            <w:r w:rsidRPr="008A0829">
              <w:rPr>
                <w:rFonts w:eastAsia="Times New Roman"/>
              </w:rPr>
              <w:t>Kongelig Dansk Aeroklub</w:t>
            </w:r>
          </w:p>
          <w:p w14:paraId="0664B806" w14:textId="77777777" w:rsidR="0038607E" w:rsidRPr="008A0829" w:rsidRDefault="0038607E" w:rsidP="0038607E">
            <w:pPr>
              <w:pStyle w:val="Normaludenluft"/>
              <w:rPr>
                <w:rFonts w:eastAsia="Times New Roman"/>
              </w:rPr>
            </w:pPr>
          </w:p>
        </w:tc>
        <w:tc>
          <w:tcPr>
            <w:tcW w:w="1056" w:type="dxa"/>
          </w:tcPr>
          <w:p w14:paraId="60F473FA"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1D123331"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E42B29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3FC967BA"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0397C01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B19ACB8" w14:textId="77777777" w:rsidR="0038607E" w:rsidRPr="008A0829" w:rsidRDefault="0038607E" w:rsidP="0038607E">
            <w:pPr>
              <w:pStyle w:val="Normaludenluft"/>
              <w:rPr>
                <w:rFonts w:eastAsia="Times New Roman"/>
              </w:rPr>
            </w:pPr>
            <w:r w:rsidRPr="008A0829">
              <w:rPr>
                <w:rFonts w:eastAsia="Times New Roman"/>
              </w:rPr>
              <w:t>KZ &amp; Veteranfly Klubben</w:t>
            </w:r>
          </w:p>
          <w:p w14:paraId="2957FDC6" w14:textId="77777777" w:rsidR="0038607E" w:rsidRPr="008A0829" w:rsidRDefault="0038607E" w:rsidP="0038607E">
            <w:pPr>
              <w:pStyle w:val="Normaludenluft"/>
              <w:rPr>
                <w:rFonts w:eastAsia="Times New Roman"/>
              </w:rPr>
            </w:pPr>
          </w:p>
        </w:tc>
        <w:tc>
          <w:tcPr>
            <w:tcW w:w="1056" w:type="dxa"/>
          </w:tcPr>
          <w:p w14:paraId="2FAF70B8"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788409D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C7BB7B4"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314372CC"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2C8173A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B135BF8" w14:textId="77777777" w:rsidR="0038607E" w:rsidRPr="008A0829" w:rsidRDefault="0038607E" w:rsidP="0038607E">
            <w:pPr>
              <w:pStyle w:val="Normaludenluft"/>
              <w:rPr>
                <w:rFonts w:eastAsia="Times New Roman"/>
              </w:rPr>
            </w:pPr>
            <w:r w:rsidRPr="008A0829">
              <w:rPr>
                <w:rFonts w:eastAsia="Times New Roman"/>
              </w:rPr>
              <w:lastRenderedPageBreak/>
              <w:t>Københavns Kommune</w:t>
            </w:r>
          </w:p>
          <w:p w14:paraId="5FA4C1CD" w14:textId="77777777" w:rsidR="0038607E" w:rsidRPr="008A0829" w:rsidRDefault="0038607E" w:rsidP="0038607E">
            <w:pPr>
              <w:pStyle w:val="Normaludenluft"/>
              <w:rPr>
                <w:rFonts w:eastAsia="Times New Roman"/>
              </w:rPr>
            </w:pPr>
          </w:p>
        </w:tc>
        <w:tc>
          <w:tcPr>
            <w:tcW w:w="1056" w:type="dxa"/>
          </w:tcPr>
          <w:p w14:paraId="4EABC86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2F34566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5E3D410"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104B1C18"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72439D27"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967EB38" w14:textId="77777777" w:rsidR="0038607E" w:rsidRPr="008A0829" w:rsidRDefault="0038607E" w:rsidP="0038607E">
            <w:pPr>
              <w:pStyle w:val="Normaludenluft"/>
              <w:rPr>
                <w:rFonts w:eastAsia="Times New Roman"/>
              </w:rPr>
            </w:pPr>
            <w:r w:rsidRPr="008A0829">
              <w:rPr>
                <w:rFonts w:eastAsia="Times New Roman"/>
              </w:rPr>
              <w:t>Københavns Lufthavne A/S</w:t>
            </w:r>
          </w:p>
          <w:p w14:paraId="41177C78" w14:textId="77777777" w:rsidR="0038607E" w:rsidRPr="008A0829" w:rsidRDefault="0038607E" w:rsidP="0038607E">
            <w:pPr>
              <w:pStyle w:val="Normaludenluft"/>
              <w:rPr>
                <w:rFonts w:eastAsia="Times New Roman"/>
              </w:rPr>
            </w:pPr>
          </w:p>
        </w:tc>
        <w:tc>
          <w:tcPr>
            <w:tcW w:w="1056" w:type="dxa"/>
          </w:tcPr>
          <w:p w14:paraId="3D0ECF27"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7C2DD08C"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4A692B5"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0556E95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4049C50B"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7BECAEA" w14:textId="77777777" w:rsidR="0038607E" w:rsidRPr="008A0829" w:rsidRDefault="0038607E" w:rsidP="0038607E">
            <w:pPr>
              <w:pStyle w:val="Normaludenluft"/>
              <w:rPr>
                <w:rFonts w:eastAsia="Times New Roman"/>
              </w:rPr>
            </w:pPr>
            <w:r w:rsidRPr="008A0829">
              <w:rPr>
                <w:rFonts w:eastAsia="Times New Roman"/>
              </w:rPr>
              <w:t>Københavns Universitet – Institut for Geovidenskab og Naturforvaltning</w:t>
            </w:r>
          </w:p>
          <w:p w14:paraId="7D449F78" w14:textId="77777777" w:rsidR="0038607E" w:rsidRPr="008A0829" w:rsidRDefault="0038607E" w:rsidP="0038607E">
            <w:pPr>
              <w:pStyle w:val="Normaludenluft"/>
              <w:rPr>
                <w:rFonts w:eastAsia="Times New Roman"/>
              </w:rPr>
            </w:pPr>
          </w:p>
        </w:tc>
        <w:tc>
          <w:tcPr>
            <w:tcW w:w="1056" w:type="dxa"/>
          </w:tcPr>
          <w:p w14:paraId="4CA6C4CA"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34D85F83"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BD4EE2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2C1CFB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0C0CE56B"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91F5910" w14:textId="77777777" w:rsidR="0038607E" w:rsidRPr="008A0829" w:rsidRDefault="0038607E" w:rsidP="0038607E">
            <w:pPr>
              <w:pStyle w:val="Normaludenluft"/>
              <w:rPr>
                <w:rFonts w:eastAsia="Times New Roman"/>
              </w:rPr>
            </w:pPr>
            <w:r w:rsidRPr="008A0829">
              <w:rPr>
                <w:rFonts w:eastAsia="Times New Roman"/>
              </w:rPr>
              <w:t>Landdistrikternes Fællesråd</w:t>
            </w:r>
          </w:p>
          <w:p w14:paraId="326FD896" w14:textId="77777777" w:rsidR="0038607E" w:rsidRPr="008A0829" w:rsidRDefault="0038607E" w:rsidP="0038607E">
            <w:pPr>
              <w:pStyle w:val="Normaludenluft"/>
              <w:rPr>
                <w:rFonts w:eastAsia="Times New Roman"/>
              </w:rPr>
            </w:pPr>
          </w:p>
        </w:tc>
        <w:tc>
          <w:tcPr>
            <w:tcW w:w="1056" w:type="dxa"/>
          </w:tcPr>
          <w:p w14:paraId="07D4CD0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9C98964"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3A875A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40B57316"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4EEA7F9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ECBD243" w14:textId="77777777" w:rsidR="0038607E" w:rsidRPr="008A0829" w:rsidRDefault="0038607E" w:rsidP="0038607E">
            <w:pPr>
              <w:pStyle w:val="Normaludenluft"/>
              <w:rPr>
                <w:rFonts w:eastAsia="Times New Roman"/>
              </w:rPr>
            </w:pPr>
            <w:r w:rsidRPr="008A0829">
              <w:rPr>
                <w:rFonts w:eastAsia="Times New Roman"/>
              </w:rPr>
              <w:t>Landsforeningen Landsbyerne i Danmark</w:t>
            </w:r>
          </w:p>
          <w:p w14:paraId="19D389EB" w14:textId="77777777" w:rsidR="0038607E" w:rsidRPr="008A0829" w:rsidRDefault="0038607E" w:rsidP="0038607E">
            <w:pPr>
              <w:pStyle w:val="Normaludenluft"/>
              <w:rPr>
                <w:rFonts w:eastAsia="Times New Roman"/>
              </w:rPr>
            </w:pPr>
          </w:p>
        </w:tc>
        <w:tc>
          <w:tcPr>
            <w:tcW w:w="1056" w:type="dxa"/>
          </w:tcPr>
          <w:p w14:paraId="635EB923"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43F15978"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D021DB3"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753A0BF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03157A1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7EC529A" w14:textId="77777777" w:rsidR="0038607E" w:rsidRPr="008A0829" w:rsidRDefault="0038607E" w:rsidP="0038607E">
            <w:pPr>
              <w:pStyle w:val="Normaludenluft"/>
              <w:rPr>
                <w:rFonts w:eastAsia="Times New Roman"/>
              </w:rPr>
            </w:pPr>
            <w:r w:rsidRPr="008A0829">
              <w:rPr>
                <w:rFonts w:eastAsia="Times New Roman"/>
              </w:rPr>
              <w:t>Landsorganisationen i Danmark (LO)</w:t>
            </w:r>
          </w:p>
          <w:p w14:paraId="3D716AF8" w14:textId="77777777" w:rsidR="0038607E" w:rsidRPr="008A0829" w:rsidRDefault="0038607E" w:rsidP="0038607E">
            <w:pPr>
              <w:pStyle w:val="Normaludenluft"/>
              <w:rPr>
                <w:rFonts w:eastAsia="Times New Roman"/>
              </w:rPr>
            </w:pPr>
          </w:p>
        </w:tc>
        <w:tc>
          <w:tcPr>
            <w:tcW w:w="1056" w:type="dxa"/>
          </w:tcPr>
          <w:p w14:paraId="43217766"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75EE4C95"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1FCE9BD"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E9FCA01"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70F775D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D61AD19" w14:textId="77777777" w:rsidR="0038607E" w:rsidRPr="008A0829" w:rsidRDefault="0038607E" w:rsidP="0038607E">
            <w:pPr>
              <w:pStyle w:val="Normaludenluft"/>
              <w:rPr>
                <w:rFonts w:eastAsia="Times New Roman"/>
              </w:rPr>
            </w:pPr>
            <w:r w:rsidRPr="008A0829">
              <w:rPr>
                <w:rFonts w:eastAsia="Times New Roman"/>
              </w:rPr>
              <w:t>Ledernes Hovedorganisation</w:t>
            </w:r>
          </w:p>
          <w:p w14:paraId="38A81839" w14:textId="77777777" w:rsidR="0038607E" w:rsidRPr="008A0829" w:rsidRDefault="0038607E" w:rsidP="0038607E">
            <w:pPr>
              <w:pStyle w:val="Normaludenluft"/>
              <w:rPr>
                <w:rFonts w:eastAsia="Times New Roman"/>
              </w:rPr>
            </w:pPr>
          </w:p>
        </w:tc>
        <w:tc>
          <w:tcPr>
            <w:tcW w:w="1056" w:type="dxa"/>
          </w:tcPr>
          <w:p w14:paraId="23B6052C"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18F120E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58744E8"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16B6B1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7E92BEB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4E2F9A0" w14:textId="77777777" w:rsidR="0038607E" w:rsidRPr="008A0829" w:rsidRDefault="0038607E" w:rsidP="0038607E">
            <w:pPr>
              <w:pStyle w:val="Normaludenluft"/>
              <w:rPr>
                <w:rFonts w:eastAsia="Times New Roman"/>
              </w:rPr>
            </w:pPr>
            <w:r w:rsidRPr="008A0829">
              <w:rPr>
                <w:rFonts w:eastAsia="Times New Roman"/>
              </w:rPr>
              <w:t>Livet med Handicap (LEV)</w:t>
            </w:r>
          </w:p>
          <w:p w14:paraId="76A3206A" w14:textId="77777777" w:rsidR="0038607E" w:rsidRPr="008A0829" w:rsidRDefault="0038607E" w:rsidP="0038607E">
            <w:pPr>
              <w:pStyle w:val="Normaludenluft"/>
              <w:rPr>
                <w:rFonts w:eastAsia="Times New Roman"/>
              </w:rPr>
            </w:pPr>
          </w:p>
        </w:tc>
        <w:tc>
          <w:tcPr>
            <w:tcW w:w="1056" w:type="dxa"/>
          </w:tcPr>
          <w:p w14:paraId="6B1F75B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30F50850"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34CBC81"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71E879BA"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424F0ED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D74F773" w14:textId="77777777" w:rsidR="0038607E" w:rsidRPr="008A0829" w:rsidRDefault="0038607E" w:rsidP="0038607E">
            <w:pPr>
              <w:pStyle w:val="Normaludenluft"/>
              <w:rPr>
                <w:rFonts w:eastAsia="Times New Roman"/>
              </w:rPr>
            </w:pPr>
            <w:r w:rsidRPr="008A0829">
              <w:rPr>
                <w:rFonts w:eastAsia="Times New Roman"/>
              </w:rPr>
              <w:t>Midttrafik</w:t>
            </w:r>
          </w:p>
          <w:p w14:paraId="776FDF12" w14:textId="77777777" w:rsidR="0038607E" w:rsidRPr="008A0829" w:rsidRDefault="0038607E" w:rsidP="0038607E">
            <w:pPr>
              <w:pStyle w:val="Normaludenluft"/>
              <w:rPr>
                <w:rFonts w:eastAsia="Times New Roman"/>
              </w:rPr>
            </w:pPr>
          </w:p>
        </w:tc>
        <w:tc>
          <w:tcPr>
            <w:tcW w:w="1056" w:type="dxa"/>
          </w:tcPr>
          <w:p w14:paraId="19CD9B5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7FCE394A"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578CB6A"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26205AF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5D01E4A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8A92127" w14:textId="77777777" w:rsidR="0038607E" w:rsidRPr="008A0829" w:rsidRDefault="0038607E" w:rsidP="0038607E">
            <w:pPr>
              <w:pStyle w:val="Normaludenluft"/>
              <w:rPr>
                <w:rFonts w:eastAsia="Times New Roman"/>
              </w:rPr>
            </w:pPr>
            <w:r w:rsidRPr="008A0829">
              <w:rPr>
                <w:rFonts w:eastAsia="Times New Roman"/>
              </w:rPr>
              <w:t>Movia</w:t>
            </w:r>
          </w:p>
          <w:p w14:paraId="03EB8A52" w14:textId="77777777" w:rsidR="0038607E" w:rsidRPr="008A0829" w:rsidRDefault="0038607E" w:rsidP="0038607E">
            <w:pPr>
              <w:pStyle w:val="Normaludenluft"/>
              <w:rPr>
                <w:rFonts w:eastAsia="Times New Roman"/>
              </w:rPr>
            </w:pPr>
          </w:p>
        </w:tc>
        <w:tc>
          <w:tcPr>
            <w:tcW w:w="1056" w:type="dxa"/>
          </w:tcPr>
          <w:p w14:paraId="7E2626AE"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18A6D893"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3CF4084"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0EADBD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425C85A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F294751" w14:textId="77777777" w:rsidR="0038607E" w:rsidRPr="002024F4" w:rsidRDefault="0038607E" w:rsidP="0038607E">
            <w:pPr>
              <w:spacing w:after="120" w:line="240" w:lineRule="auto"/>
            </w:pPr>
            <w:r w:rsidRPr="002024F4">
              <w:t>Modelflyvning Danmark (MDK)</w:t>
            </w:r>
          </w:p>
          <w:p w14:paraId="67B583DE" w14:textId="77777777" w:rsidR="0038607E" w:rsidRPr="008A0829" w:rsidRDefault="0038607E" w:rsidP="0038607E">
            <w:pPr>
              <w:pStyle w:val="Normaludenluft"/>
              <w:rPr>
                <w:rFonts w:eastAsia="Times New Roman"/>
              </w:rPr>
            </w:pPr>
          </w:p>
        </w:tc>
        <w:tc>
          <w:tcPr>
            <w:tcW w:w="1056" w:type="dxa"/>
          </w:tcPr>
          <w:p w14:paraId="3990DA6E"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5186E54"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54D411E"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4FC7E301"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324A6AB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FECCCD3" w14:textId="77777777" w:rsidR="0038607E" w:rsidRPr="008A0829" w:rsidRDefault="0038607E" w:rsidP="0038607E">
            <w:pPr>
              <w:pStyle w:val="Normaludenluft"/>
            </w:pPr>
            <w:r w:rsidRPr="008A0829">
              <w:t>Naviair</w:t>
            </w:r>
          </w:p>
          <w:p w14:paraId="66291E02" w14:textId="77777777" w:rsidR="0038607E" w:rsidRPr="008A0829" w:rsidRDefault="0038607E" w:rsidP="0038607E">
            <w:pPr>
              <w:pStyle w:val="Normaludenluft"/>
              <w:rPr>
                <w:rFonts w:eastAsia="Times New Roman"/>
              </w:rPr>
            </w:pPr>
          </w:p>
        </w:tc>
        <w:tc>
          <w:tcPr>
            <w:tcW w:w="1056" w:type="dxa"/>
          </w:tcPr>
          <w:p w14:paraId="527117A7" w14:textId="5A732EED" w:rsidR="0038607E" w:rsidRPr="003E24D9" w:rsidRDefault="009700D2"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3E24D9">
              <w:rPr>
                <w:rFonts w:eastAsia="Times New Roman"/>
                <w:color w:val="auto"/>
              </w:rPr>
              <w:t>X</w:t>
            </w:r>
          </w:p>
        </w:tc>
        <w:tc>
          <w:tcPr>
            <w:tcW w:w="1144" w:type="dxa"/>
          </w:tcPr>
          <w:p w14:paraId="57A55535" w14:textId="77777777" w:rsidR="0038607E" w:rsidRPr="003E24D9"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CC2AF89" w14:textId="7B13436C" w:rsidR="0038607E" w:rsidRPr="003E24D9" w:rsidRDefault="009700D2"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3E24D9">
              <w:rPr>
                <w:rFonts w:eastAsia="Times New Roman"/>
                <w:color w:val="auto"/>
              </w:rPr>
              <w:t>X</w:t>
            </w:r>
          </w:p>
        </w:tc>
        <w:tc>
          <w:tcPr>
            <w:tcW w:w="1039" w:type="dxa"/>
          </w:tcPr>
          <w:p w14:paraId="53D52071" w14:textId="77777777" w:rsidR="0038607E" w:rsidRPr="003E24D9"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7B11EE6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380107B" w14:textId="77777777" w:rsidR="0038607E" w:rsidRPr="008A0829" w:rsidRDefault="0038607E" w:rsidP="0038607E">
            <w:pPr>
              <w:pStyle w:val="Normaludenluft"/>
              <w:rPr>
                <w:rFonts w:eastAsia="Times New Roman"/>
              </w:rPr>
            </w:pPr>
            <w:r w:rsidRPr="008A0829">
              <w:rPr>
                <w:rFonts w:eastAsia="Times New Roman"/>
              </w:rPr>
              <w:t>NOAH-Trafik</w:t>
            </w:r>
          </w:p>
          <w:p w14:paraId="45AF874A" w14:textId="77777777" w:rsidR="0038607E" w:rsidRPr="008A0829" w:rsidRDefault="0038607E" w:rsidP="0038607E">
            <w:pPr>
              <w:pStyle w:val="Normaludenluft"/>
              <w:rPr>
                <w:rFonts w:eastAsia="Times New Roman"/>
              </w:rPr>
            </w:pPr>
          </w:p>
        </w:tc>
        <w:tc>
          <w:tcPr>
            <w:tcW w:w="1056" w:type="dxa"/>
          </w:tcPr>
          <w:p w14:paraId="79E5F0EE"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558CC81"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AAA3606"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2EE750C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2BB8041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7624E3E" w14:textId="77777777" w:rsidR="0038607E" w:rsidRPr="008A0829" w:rsidRDefault="0038607E" w:rsidP="0038607E">
            <w:pPr>
              <w:pStyle w:val="Normaludenluft"/>
              <w:rPr>
                <w:rFonts w:eastAsia="Times New Roman"/>
              </w:rPr>
            </w:pPr>
            <w:r w:rsidRPr="008A0829">
              <w:rPr>
                <w:rFonts w:eastAsia="Times New Roman"/>
              </w:rPr>
              <w:t>Nordjyllands Trafikselskab</w:t>
            </w:r>
          </w:p>
          <w:p w14:paraId="3B6CD7C9" w14:textId="77777777" w:rsidR="0038607E" w:rsidRPr="008A0829" w:rsidRDefault="0038607E" w:rsidP="0038607E">
            <w:pPr>
              <w:pStyle w:val="Normaludenluft"/>
              <w:rPr>
                <w:rFonts w:eastAsia="Times New Roman"/>
              </w:rPr>
            </w:pPr>
          </w:p>
        </w:tc>
        <w:tc>
          <w:tcPr>
            <w:tcW w:w="1056" w:type="dxa"/>
          </w:tcPr>
          <w:p w14:paraId="599EFDAE"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4376D6E0"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11E20F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3BE3C2E1"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6BABBD27"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5BBFC72" w14:textId="77777777" w:rsidR="0038607E" w:rsidRPr="008A0829" w:rsidRDefault="0038607E" w:rsidP="0038607E">
            <w:pPr>
              <w:pStyle w:val="Normaludenluft"/>
              <w:rPr>
                <w:rFonts w:eastAsia="Times New Roman"/>
              </w:rPr>
            </w:pPr>
            <w:r w:rsidRPr="008A0829">
              <w:rPr>
                <w:rFonts w:eastAsia="Times New Roman"/>
              </w:rPr>
              <w:t>Offentligt Ansattes Organisationer (OAO)</w:t>
            </w:r>
          </w:p>
          <w:p w14:paraId="57FD6AD2" w14:textId="77777777" w:rsidR="0038607E" w:rsidRPr="008A0829" w:rsidRDefault="0038607E" w:rsidP="0038607E">
            <w:pPr>
              <w:pStyle w:val="Normaludenluft"/>
              <w:rPr>
                <w:rFonts w:eastAsia="Times New Roman"/>
              </w:rPr>
            </w:pPr>
          </w:p>
        </w:tc>
        <w:tc>
          <w:tcPr>
            <w:tcW w:w="1056" w:type="dxa"/>
          </w:tcPr>
          <w:p w14:paraId="2FF7E06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53693273"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5C14DD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3D4897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731B1F7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3F4A6FE" w14:textId="77777777" w:rsidR="0038607E" w:rsidRPr="008A0829" w:rsidRDefault="0038607E" w:rsidP="0038607E">
            <w:pPr>
              <w:pStyle w:val="Normaludenluft"/>
              <w:rPr>
                <w:rFonts w:eastAsia="Times New Roman"/>
              </w:rPr>
            </w:pPr>
            <w:r w:rsidRPr="008A0829">
              <w:rPr>
                <w:rFonts w:eastAsia="Times New Roman"/>
              </w:rPr>
              <w:t>Rambøll</w:t>
            </w:r>
          </w:p>
          <w:p w14:paraId="0CE0DF33" w14:textId="77777777" w:rsidR="0038607E" w:rsidRPr="008A0829" w:rsidRDefault="0038607E" w:rsidP="0038607E">
            <w:pPr>
              <w:pStyle w:val="Normaludenluft"/>
              <w:rPr>
                <w:rFonts w:eastAsia="Times New Roman"/>
              </w:rPr>
            </w:pPr>
          </w:p>
        </w:tc>
        <w:tc>
          <w:tcPr>
            <w:tcW w:w="1056" w:type="dxa"/>
          </w:tcPr>
          <w:p w14:paraId="29DF702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7BDDA290"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0B262D5"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68623E0"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6B2B537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792AF26" w14:textId="77777777" w:rsidR="0038607E" w:rsidRPr="008A0829" w:rsidRDefault="0038607E" w:rsidP="0038607E">
            <w:pPr>
              <w:pStyle w:val="Normaludenluft"/>
              <w:rPr>
                <w:rFonts w:eastAsia="Times New Roman"/>
              </w:rPr>
            </w:pPr>
            <w:r w:rsidRPr="008A0829">
              <w:rPr>
                <w:rFonts w:eastAsia="Times New Roman"/>
              </w:rPr>
              <w:t>Rådet for Bæredygtig Trafik</w:t>
            </w:r>
          </w:p>
          <w:p w14:paraId="01AB8223" w14:textId="77777777" w:rsidR="0038607E" w:rsidRPr="008A0829" w:rsidRDefault="0038607E" w:rsidP="0038607E">
            <w:pPr>
              <w:pStyle w:val="Normaludenluft"/>
              <w:rPr>
                <w:rFonts w:eastAsia="Times New Roman"/>
              </w:rPr>
            </w:pPr>
          </w:p>
        </w:tc>
        <w:tc>
          <w:tcPr>
            <w:tcW w:w="1056" w:type="dxa"/>
          </w:tcPr>
          <w:p w14:paraId="2BAC332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8337974"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9C6FB2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219EFBB7"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03A9EAB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0254938" w14:textId="77777777" w:rsidR="0038607E" w:rsidRPr="008A0829" w:rsidRDefault="0038607E" w:rsidP="0038607E">
            <w:pPr>
              <w:pStyle w:val="Normaludenluft"/>
              <w:rPr>
                <w:rFonts w:eastAsia="Times New Roman"/>
              </w:rPr>
            </w:pPr>
            <w:r w:rsidRPr="008A0829">
              <w:rPr>
                <w:rFonts w:eastAsia="Times New Roman"/>
              </w:rPr>
              <w:t>Rådet for Sikker Trafik</w:t>
            </w:r>
          </w:p>
          <w:p w14:paraId="126A5D94" w14:textId="77777777" w:rsidR="0038607E" w:rsidRPr="008A0829" w:rsidRDefault="0038607E" w:rsidP="0038607E">
            <w:pPr>
              <w:pStyle w:val="Normaludenluft"/>
              <w:rPr>
                <w:rFonts w:eastAsia="Times New Roman"/>
              </w:rPr>
            </w:pPr>
          </w:p>
        </w:tc>
        <w:tc>
          <w:tcPr>
            <w:tcW w:w="1056" w:type="dxa"/>
          </w:tcPr>
          <w:p w14:paraId="1594A97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3371F7E"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4BFDAA5"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7F33DCC8"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0738EAE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DECA568" w14:textId="77777777" w:rsidR="0038607E" w:rsidRPr="008A0829" w:rsidRDefault="0038607E" w:rsidP="0038607E">
            <w:pPr>
              <w:pStyle w:val="Normaludenluft"/>
              <w:rPr>
                <w:rFonts w:eastAsia="Times New Roman"/>
              </w:rPr>
            </w:pPr>
            <w:r w:rsidRPr="008A0829">
              <w:rPr>
                <w:rFonts w:eastAsia="Times New Roman"/>
              </w:rPr>
              <w:t>Sammenslutning af Danske Småøer</w:t>
            </w:r>
          </w:p>
          <w:p w14:paraId="007E5CD6" w14:textId="77777777" w:rsidR="0038607E" w:rsidRPr="008A0829" w:rsidRDefault="0038607E" w:rsidP="0038607E">
            <w:pPr>
              <w:pStyle w:val="Normaludenluft"/>
              <w:rPr>
                <w:rFonts w:eastAsia="Times New Roman"/>
              </w:rPr>
            </w:pPr>
          </w:p>
        </w:tc>
        <w:tc>
          <w:tcPr>
            <w:tcW w:w="1056" w:type="dxa"/>
          </w:tcPr>
          <w:p w14:paraId="0ABC1F3D"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E07220D"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2B24F96"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2DA3FD4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21FD85D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4B25C1B" w14:textId="77777777" w:rsidR="0038607E" w:rsidRPr="008A0829" w:rsidRDefault="0038607E" w:rsidP="0038607E">
            <w:pPr>
              <w:pStyle w:val="Normaludenluft"/>
              <w:rPr>
                <w:rFonts w:eastAsia="Times New Roman"/>
              </w:rPr>
            </w:pPr>
            <w:r>
              <w:rPr>
                <w:rFonts w:eastAsia="Times New Roman"/>
              </w:rPr>
              <w:t>SAS</w:t>
            </w:r>
          </w:p>
          <w:p w14:paraId="0C64EF2E" w14:textId="77777777" w:rsidR="0038607E" w:rsidRPr="008A0829" w:rsidRDefault="0038607E" w:rsidP="0038607E">
            <w:pPr>
              <w:pStyle w:val="Normaludenluft"/>
              <w:rPr>
                <w:rFonts w:eastAsia="Times New Roman"/>
              </w:rPr>
            </w:pPr>
          </w:p>
        </w:tc>
        <w:tc>
          <w:tcPr>
            <w:tcW w:w="1056" w:type="dxa"/>
          </w:tcPr>
          <w:p w14:paraId="17385F33"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8A8F6CD"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510F70E"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6E2B318"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5D62337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5C22395" w14:textId="77777777" w:rsidR="0038607E" w:rsidRPr="008A0829" w:rsidRDefault="0038607E" w:rsidP="0038607E">
            <w:pPr>
              <w:pStyle w:val="Normaludenluft"/>
              <w:rPr>
                <w:rFonts w:eastAsia="Times New Roman"/>
              </w:rPr>
            </w:pPr>
            <w:r w:rsidRPr="008A0829">
              <w:rPr>
                <w:rFonts w:eastAsia="Times New Roman"/>
              </w:rPr>
              <w:t>Serviceforbundet</w:t>
            </w:r>
          </w:p>
          <w:p w14:paraId="25B8D2E2" w14:textId="77777777" w:rsidR="0038607E" w:rsidRPr="008A0829" w:rsidRDefault="0038607E" w:rsidP="0038607E">
            <w:pPr>
              <w:pStyle w:val="Normaludenluft"/>
              <w:rPr>
                <w:rFonts w:eastAsia="Times New Roman"/>
              </w:rPr>
            </w:pPr>
          </w:p>
        </w:tc>
        <w:tc>
          <w:tcPr>
            <w:tcW w:w="1056" w:type="dxa"/>
          </w:tcPr>
          <w:p w14:paraId="3E7EE757"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257DDA23"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82628E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1AFC5554"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4D0DAF9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053E3D1" w14:textId="77777777" w:rsidR="0038607E" w:rsidRPr="008A0829" w:rsidRDefault="0038607E" w:rsidP="0038607E">
            <w:pPr>
              <w:pStyle w:val="Normaludenluft"/>
              <w:rPr>
                <w:rFonts w:eastAsia="Times New Roman"/>
              </w:rPr>
            </w:pPr>
            <w:r w:rsidRPr="008A0829">
              <w:rPr>
                <w:rFonts w:eastAsia="Times New Roman"/>
              </w:rPr>
              <w:t>SLD</w:t>
            </w:r>
          </w:p>
          <w:p w14:paraId="5B4E2BD8" w14:textId="77777777" w:rsidR="0038607E" w:rsidRPr="008A0829" w:rsidRDefault="0038607E" w:rsidP="0038607E">
            <w:pPr>
              <w:pStyle w:val="Normaludenluft"/>
              <w:rPr>
                <w:rFonts w:eastAsia="Times New Roman"/>
              </w:rPr>
            </w:pPr>
          </w:p>
        </w:tc>
        <w:tc>
          <w:tcPr>
            <w:tcW w:w="1056" w:type="dxa"/>
          </w:tcPr>
          <w:p w14:paraId="60F4ED1C"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2F393DBD"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2024B16"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D075325"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424973F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6BA7D77" w14:textId="77777777" w:rsidR="0038607E" w:rsidRPr="008A0829" w:rsidRDefault="0038607E" w:rsidP="0038607E">
            <w:pPr>
              <w:pStyle w:val="Normaludenluft"/>
              <w:rPr>
                <w:rFonts w:eastAsia="Times New Roman"/>
              </w:rPr>
            </w:pPr>
            <w:r w:rsidRPr="008A0829">
              <w:rPr>
                <w:rFonts w:eastAsia="Times New Roman"/>
              </w:rPr>
              <w:t>Starair</w:t>
            </w:r>
          </w:p>
          <w:p w14:paraId="197BEF65" w14:textId="77777777" w:rsidR="0038607E" w:rsidRPr="008A0829" w:rsidRDefault="0038607E" w:rsidP="0038607E">
            <w:pPr>
              <w:pStyle w:val="Normaludenluft"/>
              <w:rPr>
                <w:rFonts w:eastAsia="Times New Roman"/>
              </w:rPr>
            </w:pPr>
          </w:p>
        </w:tc>
        <w:tc>
          <w:tcPr>
            <w:tcW w:w="1056" w:type="dxa"/>
          </w:tcPr>
          <w:p w14:paraId="429BC15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C561E85"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EDDB95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B1B52E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631FFA2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50EA34C" w14:textId="77777777" w:rsidR="0038607E" w:rsidRPr="008A0829" w:rsidRDefault="0038607E" w:rsidP="0038607E">
            <w:pPr>
              <w:pStyle w:val="Normaludenluft"/>
              <w:rPr>
                <w:rFonts w:eastAsia="Times New Roman"/>
              </w:rPr>
            </w:pPr>
            <w:r w:rsidRPr="008A0829">
              <w:rPr>
                <w:rFonts w:eastAsia="Times New Roman"/>
              </w:rPr>
              <w:t>Sun Air</w:t>
            </w:r>
          </w:p>
          <w:p w14:paraId="68A58954" w14:textId="77777777" w:rsidR="0038607E" w:rsidRPr="008A0829" w:rsidRDefault="0038607E" w:rsidP="0038607E">
            <w:pPr>
              <w:pStyle w:val="Normaludenluft"/>
              <w:rPr>
                <w:rFonts w:eastAsia="Times New Roman"/>
              </w:rPr>
            </w:pPr>
          </w:p>
        </w:tc>
        <w:tc>
          <w:tcPr>
            <w:tcW w:w="1056" w:type="dxa"/>
          </w:tcPr>
          <w:p w14:paraId="31924B4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545FEFD6"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F80D24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0C1029C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4B87121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86CADF2" w14:textId="77777777" w:rsidR="0038607E" w:rsidRPr="008A0829" w:rsidRDefault="0038607E" w:rsidP="0038607E">
            <w:pPr>
              <w:pStyle w:val="Normaludenluft"/>
              <w:rPr>
                <w:rFonts w:eastAsia="Times New Roman"/>
              </w:rPr>
            </w:pPr>
            <w:r w:rsidRPr="008A0829">
              <w:rPr>
                <w:rFonts w:eastAsia="Times New Roman"/>
              </w:rPr>
              <w:lastRenderedPageBreak/>
              <w:t>Sundhedskartellet</w:t>
            </w:r>
          </w:p>
          <w:p w14:paraId="2B7429C2" w14:textId="77777777" w:rsidR="0038607E" w:rsidRPr="008A0829" w:rsidRDefault="0038607E" w:rsidP="0038607E">
            <w:pPr>
              <w:pStyle w:val="Normaludenluft"/>
              <w:rPr>
                <w:rFonts w:eastAsia="Times New Roman"/>
              </w:rPr>
            </w:pPr>
          </w:p>
        </w:tc>
        <w:tc>
          <w:tcPr>
            <w:tcW w:w="1056" w:type="dxa"/>
          </w:tcPr>
          <w:p w14:paraId="2272D404"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2A3C5D7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8D99688"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7E70E17A"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047D9C5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3570587" w14:textId="77777777" w:rsidR="0038607E" w:rsidRPr="008A0829" w:rsidRDefault="0038607E" w:rsidP="0038607E">
            <w:pPr>
              <w:pStyle w:val="Normaludenluft"/>
              <w:rPr>
                <w:rFonts w:eastAsia="Times New Roman"/>
              </w:rPr>
            </w:pPr>
            <w:r w:rsidRPr="008A0829">
              <w:rPr>
                <w:rFonts w:eastAsia="Times New Roman"/>
              </w:rPr>
              <w:t>Sydtrafik</w:t>
            </w:r>
          </w:p>
          <w:p w14:paraId="197DBFE8" w14:textId="77777777" w:rsidR="0038607E" w:rsidRPr="008A0829" w:rsidRDefault="0038607E" w:rsidP="0038607E">
            <w:pPr>
              <w:pStyle w:val="Normaludenluft"/>
              <w:rPr>
                <w:rFonts w:eastAsia="Times New Roman"/>
              </w:rPr>
            </w:pPr>
          </w:p>
        </w:tc>
        <w:tc>
          <w:tcPr>
            <w:tcW w:w="1056" w:type="dxa"/>
          </w:tcPr>
          <w:p w14:paraId="0837E733"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3AD40AE"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897330C"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2B8E130D"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079AABB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233C9DD" w14:textId="77777777" w:rsidR="0038607E" w:rsidRPr="008A0829" w:rsidRDefault="0038607E" w:rsidP="0038607E">
            <w:pPr>
              <w:pStyle w:val="Normaludenluft"/>
              <w:rPr>
                <w:rFonts w:eastAsia="Times New Roman"/>
              </w:rPr>
            </w:pPr>
            <w:r w:rsidRPr="008A0829">
              <w:rPr>
                <w:rFonts w:eastAsia="Times New Roman"/>
              </w:rPr>
              <w:t>Sønderborg Lufthavn</w:t>
            </w:r>
          </w:p>
          <w:p w14:paraId="15688AC6" w14:textId="77777777" w:rsidR="0038607E" w:rsidRPr="008A0829" w:rsidRDefault="0038607E" w:rsidP="0038607E">
            <w:pPr>
              <w:pStyle w:val="Normaludenluft"/>
              <w:rPr>
                <w:rFonts w:eastAsia="Times New Roman"/>
              </w:rPr>
            </w:pPr>
          </w:p>
        </w:tc>
        <w:tc>
          <w:tcPr>
            <w:tcW w:w="1056" w:type="dxa"/>
          </w:tcPr>
          <w:p w14:paraId="66A079E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3571D163"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A7A9276"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7B51AE5A"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2D01A27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58E63DD" w14:textId="77777777" w:rsidR="0038607E" w:rsidRPr="008A0829" w:rsidRDefault="0038607E" w:rsidP="0038607E">
            <w:pPr>
              <w:pStyle w:val="Normaludenluft"/>
              <w:rPr>
                <w:rFonts w:eastAsia="Times New Roman"/>
              </w:rPr>
            </w:pPr>
            <w:r w:rsidRPr="008A0829">
              <w:rPr>
                <w:rFonts w:eastAsia="Times New Roman"/>
              </w:rPr>
              <w:t>Teknisk Landsforbund</w:t>
            </w:r>
          </w:p>
          <w:p w14:paraId="6274B52E" w14:textId="77777777" w:rsidR="0038607E" w:rsidRPr="008A0829" w:rsidRDefault="0038607E" w:rsidP="0038607E">
            <w:pPr>
              <w:pStyle w:val="Normaludenluft"/>
              <w:rPr>
                <w:rFonts w:eastAsia="Times New Roman"/>
              </w:rPr>
            </w:pPr>
          </w:p>
        </w:tc>
        <w:tc>
          <w:tcPr>
            <w:tcW w:w="1056" w:type="dxa"/>
          </w:tcPr>
          <w:p w14:paraId="32578EE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4125B61"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F48972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0EDC1AED"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1D246E3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FF3F74D" w14:textId="77777777" w:rsidR="0038607E" w:rsidRPr="008A0829" w:rsidRDefault="0038607E" w:rsidP="0038607E">
            <w:pPr>
              <w:pStyle w:val="Normaludenluft"/>
              <w:rPr>
                <w:rFonts w:eastAsia="Times New Roman"/>
              </w:rPr>
            </w:pPr>
            <w:r w:rsidRPr="008A0829">
              <w:rPr>
                <w:rFonts w:eastAsia="Times New Roman"/>
              </w:rPr>
              <w:t>Teknologisk Institut</w:t>
            </w:r>
          </w:p>
          <w:p w14:paraId="578BA641" w14:textId="77777777" w:rsidR="0038607E" w:rsidRPr="008A0829" w:rsidRDefault="0038607E" w:rsidP="0038607E">
            <w:pPr>
              <w:pStyle w:val="Normaludenluft"/>
              <w:rPr>
                <w:rFonts w:eastAsia="Times New Roman"/>
              </w:rPr>
            </w:pPr>
          </w:p>
        </w:tc>
        <w:tc>
          <w:tcPr>
            <w:tcW w:w="1056" w:type="dxa"/>
          </w:tcPr>
          <w:p w14:paraId="2375FC15"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0547DC3"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46943E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155FF41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18B87187"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61BA39F" w14:textId="77777777" w:rsidR="0038607E" w:rsidRPr="008A0829" w:rsidRDefault="0038607E" w:rsidP="0038607E">
            <w:pPr>
              <w:pStyle w:val="Normaludenluft"/>
              <w:rPr>
                <w:rFonts w:eastAsia="Times New Roman"/>
              </w:rPr>
            </w:pPr>
            <w:r w:rsidRPr="008A0829">
              <w:rPr>
                <w:rFonts w:eastAsia="Times New Roman"/>
              </w:rPr>
              <w:t>Trafikforbundet</w:t>
            </w:r>
          </w:p>
          <w:p w14:paraId="7C5583BE" w14:textId="77777777" w:rsidR="0038607E" w:rsidRPr="008A0829" w:rsidRDefault="0038607E" w:rsidP="0038607E">
            <w:pPr>
              <w:pStyle w:val="Normaludenluft"/>
              <w:rPr>
                <w:rFonts w:eastAsia="Times New Roman"/>
              </w:rPr>
            </w:pPr>
          </w:p>
        </w:tc>
        <w:tc>
          <w:tcPr>
            <w:tcW w:w="1056" w:type="dxa"/>
          </w:tcPr>
          <w:p w14:paraId="77AC11B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1F30D03C"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EB1422C"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1446A8C"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4A9BC9D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2E677F7" w14:textId="77777777" w:rsidR="0038607E" w:rsidRPr="008A0829" w:rsidRDefault="0038607E" w:rsidP="0038607E">
            <w:pPr>
              <w:pStyle w:val="Normaludenluft"/>
              <w:rPr>
                <w:rFonts w:eastAsia="Times New Roman"/>
              </w:rPr>
            </w:pPr>
            <w:r w:rsidRPr="008A0829">
              <w:rPr>
                <w:rFonts w:eastAsia="Times New Roman"/>
              </w:rPr>
              <w:t xml:space="preserve">Trafikselskaberne i Danmark </w:t>
            </w:r>
          </w:p>
          <w:p w14:paraId="4853EDF6" w14:textId="77777777" w:rsidR="0038607E" w:rsidRPr="008A0829" w:rsidRDefault="0038607E" w:rsidP="0038607E">
            <w:pPr>
              <w:pStyle w:val="Normaludenluft"/>
              <w:rPr>
                <w:rFonts w:eastAsia="Times New Roman"/>
              </w:rPr>
            </w:pPr>
          </w:p>
        </w:tc>
        <w:tc>
          <w:tcPr>
            <w:tcW w:w="1056" w:type="dxa"/>
          </w:tcPr>
          <w:p w14:paraId="56DCCCC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FA818DF"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ECF2085"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0B1F4B63"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6CB3691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B657882" w14:textId="77777777" w:rsidR="0038607E" w:rsidRPr="008A0829" w:rsidRDefault="0038607E" w:rsidP="0038607E">
            <w:pPr>
              <w:pStyle w:val="Normaludenluft"/>
              <w:rPr>
                <w:rFonts w:eastAsia="Times New Roman"/>
              </w:rPr>
            </w:pPr>
            <w:r w:rsidRPr="008A0829">
              <w:rPr>
                <w:rFonts w:eastAsia="Times New Roman"/>
              </w:rPr>
              <w:t>Transporterhvervets uddannelser, TUR</w:t>
            </w:r>
          </w:p>
          <w:p w14:paraId="15031206" w14:textId="77777777" w:rsidR="0038607E" w:rsidRPr="008A0829" w:rsidRDefault="0038607E" w:rsidP="0038607E">
            <w:pPr>
              <w:pStyle w:val="Normaludenluft"/>
              <w:rPr>
                <w:rFonts w:eastAsia="Times New Roman"/>
              </w:rPr>
            </w:pPr>
          </w:p>
        </w:tc>
        <w:tc>
          <w:tcPr>
            <w:tcW w:w="1056" w:type="dxa"/>
          </w:tcPr>
          <w:p w14:paraId="31D72F45"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273D41A9"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40CB0D4"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25E8BD50"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13DFB4C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DE54627" w14:textId="77777777" w:rsidR="0038607E" w:rsidRPr="002024F4" w:rsidRDefault="0038607E" w:rsidP="0038607E">
            <w:pPr>
              <w:spacing w:after="120" w:line="240" w:lineRule="auto"/>
            </w:pPr>
            <w:r w:rsidRPr="002024F4">
              <w:t>UAS Danmark</w:t>
            </w:r>
          </w:p>
          <w:p w14:paraId="70192673" w14:textId="77777777" w:rsidR="0038607E" w:rsidRPr="008A0829" w:rsidRDefault="0038607E" w:rsidP="0038607E">
            <w:pPr>
              <w:pStyle w:val="Normaludenluft"/>
              <w:rPr>
                <w:rFonts w:eastAsia="Times New Roman"/>
              </w:rPr>
            </w:pPr>
          </w:p>
        </w:tc>
        <w:tc>
          <w:tcPr>
            <w:tcW w:w="1056" w:type="dxa"/>
          </w:tcPr>
          <w:p w14:paraId="0FE50E67"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61664C60"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C8CD93D"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3276D540"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67DC63A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CD7A6B3" w14:textId="77777777" w:rsidR="0038607E" w:rsidRPr="008A0829" w:rsidRDefault="0038607E" w:rsidP="0038607E">
            <w:pPr>
              <w:pStyle w:val="Normaludenluft"/>
              <w:rPr>
                <w:rFonts w:eastAsia="Times New Roman"/>
              </w:rPr>
            </w:pPr>
            <w:r w:rsidRPr="008A0829">
              <w:rPr>
                <w:rFonts w:eastAsia="Times New Roman"/>
              </w:rPr>
              <w:t>UlykkesPatientForeningen</w:t>
            </w:r>
          </w:p>
          <w:p w14:paraId="1674CF54" w14:textId="77777777" w:rsidR="0038607E" w:rsidRPr="008A0829" w:rsidRDefault="0038607E" w:rsidP="0038607E">
            <w:pPr>
              <w:pStyle w:val="Normaludenluft"/>
              <w:rPr>
                <w:rFonts w:eastAsia="Times New Roman"/>
              </w:rPr>
            </w:pPr>
          </w:p>
        </w:tc>
        <w:tc>
          <w:tcPr>
            <w:tcW w:w="1056" w:type="dxa"/>
          </w:tcPr>
          <w:p w14:paraId="1A4281CA"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479E5AC"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36CAF4E"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0B8E298B"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18000D1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70B2294" w14:textId="77777777" w:rsidR="0038607E" w:rsidRPr="008A0829" w:rsidRDefault="0038607E" w:rsidP="0038607E">
            <w:pPr>
              <w:pStyle w:val="Normaludenluft"/>
              <w:rPr>
                <w:rFonts w:eastAsia="Times New Roman"/>
              </w:rPr>
            </w:pPr>
            <w:r w:rsidRPr="008A0829">
              <w:rPr>
                <w:rFonts w:eastAsia="Times New Roman"/>
              </w:rPr>
              <w:t>Aalborg Lufthavn</w:t>
            </w:r>
          </w:p>
          <w:p w14:paraId="2C63FCF7" w14:textId="77777777" w:rsidR="0038607E" w:rsidRPr="008A0829" w:rsidRDefault="0038607E" w:rsidP="0038607E">
            <w:pPr>
              <w:pStyle w:val="Normaludenluft"/>
              <w:rPr>
                <w:rFonts w:eastAsia="Times New Roman"/>
              </w:rPr>
            </w:pPr>
          </w:p>
        </w:tc>
        <w:tc>
          <w:tcPr>
            <w:tcW w:w="1056" w:type="dxa"/>
          </w:tcPr>
          <w:p w14:paraId="12EC4ED3"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0E98B445"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34876B6"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DFEEE12"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8607E" w:rsidRPr="0038607E" w14:paraId="599C3BD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DCA9894" w14:textId="77777777" w:rsidR="0038607E" w:rsidRPr="008A0829" w:rsidRDefault="0038607E" w:rsidP="0038607E">
            <w:pPr>
              <w:pStyle w:val="Normaludenluft"/>
              <w:rPr>
                <w:rFonts w:eastAsia="Times New Roman"/>
              </w:rPr>
            </w:pPr>
            <w:r w:rsidRPr="008A0829">
              <w:rPr>
                <w:rFonts w:eastAsia="Times New Roman"/>
              </w:rPr>
              <w:t>Aalborg Universitet – Sektion for Geoinformatik og Arealforvaltning</w:t>
            </w:r>
          </w:p>
          <w:p w14:paraId="51F038B9" w14:textId="77777777" w:rsidR="0038607E" w:rsidRPr="008A0829" w:rsidRDefault="0038607E" w:rsidP="0038607E">
            <w:pPr>
              <w:pStyle w:val="Normaludenluft"/>
              <w:rPr>
                <w:rFonts w:eastAsia="Times New Roman"/>
              </w:rPr>
            </w:pPr>
          </w:p>
        </w:tc>
        <w:tc>
          <w:tcPr>
            <w:tcW w:w="1056" w:type="dxa"/>
          </w:tcPr>
          <w:p w14:paraId="07BCE1FC"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74362CAD"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D5CE886"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50514A4D" w14:textId="77777777" w:rsidR="0038607E" w:rsidRPr="0038607E" w:rsidRDefault="0038607E"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40214" w:rsidRPr="0019641B" w14:paraId="6F4D5174" w14:textId="77777777" w:rsidTr="00D8138C">
        <w:tc>
          <w:tcPr>
            <w:cnfStyle w:val="001000000000" w:firstRow="0" w:lastRow="0" w:firstColumn="1" w:lastColumn="0" w:oddVBand="0" w:evenVBand="0" w:oddHBand="0" w:evenHBand="0" w:firstRowFirstColumn="0" w:firstRowLastColumn="0" w:lastRowFirstColumn="0" w:lastRowLastColumn="0"/>
            <w:tcW w:w="1848" w:type="dxa"/>
            <w:vAlign w:val="center"/>
          </w:tcPr>
          <w:p w14:paraId="76E9FA3E" w14:textId="518521C0" w:rsidR="00840214" w:rsidRPr="00840214" w:rsidRDefault="00840214" w:rsidP="00840214">
            <w:pPr>
              <w:rPr>
                <w:rFonts w:eastAsia="Times New Roman"/>
                <w:color w:val="auto"/>
              </w:rPr>
            </w:pPr>
            <w:r w:rsidRPr="008A0829">
              <w:rPr>
                <w:rFonts w:eastAsia="Times New Roman"/>
              </w:rPr>
              <w:t>Aarhus Lufthavn</w:t>
            </w:r>
          </w:p>
        </w:tc>
        <w:tc>
          <w:tcPr>
            <w:tcW w:w="1056" w:type="dxa"/>
          </w:tcPr>
          <w:p w14:paraId="09320A99" w14:textId="77777777" w:rsidR="00840214" w:rsidRPr="00BC02B1" w:rsidRDefault="00840214" w:rsidP="00840214">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144" w:type="dxa"/>
          </w:tcPr>
          <w:p w14:paraId="5FCD3C9D" w14:textId="77777777" w:rsidR="00840214" w:rsidRPr="0019641B" w:rsidRDefault="00840214" w:rsidP="00840214">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F9B333E" w14:textId="77777777" w:rsidR="00840214" w:rsidRPr="00BC02B1" w:rsidRDefault="00840214" w:rsidP="00840214">
            <w:pPr>
              <w:cnfStyle w:val="000000000000" w:firstRow="0" w:lastRow="0" w:firstColumn="0" w:lastColumn="0" w:oddVBand="0" w:evenVBand="0" w:oddHBand="0" w:evenHBand="0" w:firstRowFirstColumn="0" w:firstRowLastColumn="0" w:lastRowFirstColumn="0" w:lastRowLastColumn="0"/>
              <w:rPr>
                <w:rFonts w:eastAsia="Times New Roman"/>
                <w:color w:val="FF0000"/>
              </w:rPr>
            </w:pPr>
          </w:p>
        </w:tc>
        <w:tc>
          <w:tcPr>
            <w:tcW w:w="1039" w:type="dxa"/>
          </w:tcPr>
          <w:p w14:paraId="6009B40D" w14:textId="77777777" w:rsidR="00840214" w:rsidRPr="0019641B" w:rsidRDefault="00840214" w:rsidP="00840214">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bl>
    <w:p w14:paraId="3C462E27" w14:textId="18FE5E52" w:rsidR="00745BE4" w:rsidRPr="005740FB" w:rsidRDefault="00745BE4" w:rsidP="00745BE4">
      <w:pPr>
        <w:rPr>
          <w:rFonts w:ascii="Georgia" w:eastAsia="Times New Roman" w:hAnsi="Georgia"/>
          <w:color w:val="auto"/>
        </w:rPr>
      </w:pPr>
    </w:p>
    <w:p w14:paraId="6B656C5A" w14:textId="71751E2B" w:rsidR="00745BE4" w:rsidRPr="00353737" w:rsidRDefault="00133D52" w:rsidP="00745BE4">
      <w:pPr>
        <w:rPr>
          <w:rFonts w:ascii="Georgia" w:eastAsia="Times New Roman" w:hAnsi="Georgia"/>
          <w:b/>
          <w:color w:val="auto"/>
        </w:rPr>
      </w:pPr>
      <w:r w:rsidRPr="00353737">
        <w:rPr>
          <w:rFonts w:ascii="Georgia" w:eastAsia="Times New Roman" w:hAnsi="Georgia"/>
          <w:b/>
          <w:color w:val="auto"/>
        </w:rPr>
        <w:t>2. Høringssvarene</w:t>
      </w:r>
    </w:p>
    <w:p w14:paraId="2CFA9EE6" w14:textId="77777777" w:rsidR="00133D52" w:rsidRPr="00133D52" w:rsidRDefault="00745BE4" w:rsidP="00133D52">
      <w:pPr>
        <w:rPr>
          <w:rFonts w:ascii="Georgia" w:eastAsia="Times New Roman" w:hAnsi="Georgia"/>
          <w:color w:val="auto"/>
        </w:rPr>
      </w:pPr>
      <w:r w:rsidRPr="005740FB">
        <w:rPr>
          <w:rFonts w:ascii="Georgia" w:eastAsia="Times New Roman" w:hAnsi="Georgia"/>
          <w:color w:val="auto"/>
        </w:rPr>
        <w:t>I det følgende gengives hovedindholdet af de modtagne høringssvar til det fremsatte lovforslag samt Transportministeriets bemærkninger hertil</w:t>
      </w:r>
      <w:r w:rsidR="00133D52">
        <w:rPr>
          <w:rFonts w:ascii="Georgia" w:eastAsia="Times New Roman" w:hAnsi="Georgia"/>
          <w:color w:val="auto"/>
        </w:rPr>
        <w:t xml:space="preserve"> </w:t>
      </w:r>
      <w:r w:rsidR="00133D52" w:rsidRPr="00133D52">
        <w:rPr>
          <w:rFonts w:ascii="Georgia" w:eastAsia="Times New Roman" w:hAnsi="Georgia"/>
          <w:color w:val="auto"/>
        </w:rPr>
        <w:t xml:space="preserve">skrevet med kursiv. </w:t>
      </w:r>
    </w:p>
    <w:p w14:paraId="25AEAE1B" w14:textId="7FFD1AF6" w:rsidR="00745BE4" w:rsidRPr="005740FB" w:rsidRDefault="00133D52" w:rsidP="00133D52">
      <w:pPr>
        <w:rPr>
          <w:rFonts w:ascii="Georgia" w:eastAsia="Times New Roman" w:hAnsi="Georgia"/>
          <w:color w:val="auto"/>
        </w:rPr>
      </w:pPr>
      <w:r w:rsidRPr="00F360FC">
        <w:rPr>
          <w:rFonts w:ascii="Georgia" w:eastAsia="Times New Roman" w:hAnsi="Georgia"/>
          <w:color w:val="auto"/>
        </w:rPr>
        <w:t>Under pkt. 3 er det opsummeret, hvilke ændringer der er foretaget i forhold til det udkast, som har været i høring. Her omtales også ændringer, som ikke har baggrund i modtagne høringssvar, men er foretaget på ministeriets egen foranledning</w:t>
      </w:r>
      <w:r w:rsidR="00745BE4" w:rsidRPr="00F360FC">
        <w:rPr>
          <w:rFonts w:ascii="Georgia" w:eastAsia="Times New Roman" w:hAnsi="Georgia"/>
          <w:color w:val="auto"/>
        </w:rPr>
        <w:t>.</w:t>
      </w:r>
    </w:p>
    <w:p w14:paraId="3959FF66" w14:textId="77777777" w:rsidR="00745BE4" w:rsidRPr="005740FB" w:rsidRDefault="00745BE4" w:rsidP="00745BE4">
      <w:pPr>
        <w:rPr>
          <w:rFonts w:ascii="Georgia" w:eastAsia="Times New Roman" w:hAnsi="Georgia"/>
          <w:color w:val="auto"/>
        </w:rPr>
      </w:pPr>
      <w:r w:rsidRPr="005740FB">
        <w:rPr>
          <w:rFonts w:ascii="Georgia" w:eastAsia="Times New Roman" w:hAnsi="Georgia"/>
          <w:color w:val="auto"/>
        </w:rPr>
        <w:t>Bemærkninger af generel politisk karakter samt forslag og bemærkninger, der ikke vedrører det fremsatte lovforslag, indgår ikke i notatet.</w:t>
      </w:r>
    </w:p>
    <w:p w14:paraId="4CA7D1BB" w14:textId="627BD6FA" w:rsidR="00745BE4" w:rsidRDefault="00745BE4" w:rsidP="00745BE4">
      <w:pPr>
        <w:rPr>
          <w:rFonts w:ascii="Georgia" w:eastAsia="Times New Roman" w:hAnsi="Georgia"/>
          <w:color w:val="auto"/>
        </w:rPr>
      </w:pPr>
      <w:r w:rsidRPr="005740FB">
        <w:rPr>
          <w:rFonts w:ascii="Georgia" w:eastAsia="Times New Roman" w:hAnsi="Georgia"/>
          <w:color w:val="auto"/>
        </w:rPr>
        <w:t>Transportministeriet kan for en fuldstændig gennemgang af samtlige indsendte synspunkter henvise til høringssvarene, som er sendt til Folketingets Transportudvalg.</w:t>
      </w:r>
    </w:p>
    <w:p w14:paraId="437A4580" w14:textId="18B5575E" w:rsidR="00133D52" w:rsidRDefault="003247A3" w:rsidP="00133D52">
      <w:pPr>
        <w:rPr>
          <w:rFonts w:ascii="Georgia" w:eastAsia="Times New Roman" w:hAnsi="Georgia"/>
          <w:color w:val="auto"/>
        </w:rPr>
      </w:pPr>
      <w:r>
        <w:rPr>
          <w:rFonts w:ascii="Georgia" w:eastAsia="Times New Roman" w:hAnsi="Georgia"/>
          <w:i/>
          <w:color w:val="auto"/>
        </w:rPr>
        <w:t>2.1</w:t>
      </w:r>
      <w:r w:rsidR="00133D52" w:rsidRPr="00133D52">
        <w:rPr>
          <w:rFonts w:ascii="Georgia" w:eastAsia="Times New Roman" w:hAnsi="Georgia"/>
          <w:i/>
          <w:color w:val="auto"/>
        </w:rPr>
        <w:t xml:space="preserve">. </w:t>
      </w:r>
      <w:r w:rsidR="003A4DD5">
        <w:rPr>
          <w:rFonts w:ascii="Georgia" w:eastAsia="Times New Roman" w:hAnsi="Georgia"/>
          <w:i/>
          <w:color w:val="auto"/>
        </w:rPr>
        <w:t>Generelle b</w:t>
      </w:r>
      <w:r w:rsidR="00133D52" w:rsidRPr="00133D52">
        <w:rPr>
          <w:rFonts w:ascii="Georgia" w:eastAsia="Times New Roman" w:hAnsi="Georgia"/>
          <w:i/>
          <w:color w:val="auto"/>
        </w:rPr>
        <w:t>emærkninger til lovforslaget</w:t>
      </w:r>
      <w:r w:rsidR="003A4DD5">
        <w:rPr>
          <w:rFonts w:ascii="Georgia" w:eastAsia="Times New Roman" w:hAnsi="Georgia"/>
          <w:i/>
          <w:color w:val="auto"/>
        </w:rPr>
        <w:br/>
      </w:r>
      <w:r w:rsidR="003A4DD5">
        <w:rPr>
          <w:rFonts w:ascii="Georgia" w:eastAsia="Times New Roman" w:hAnsi="Georgia"/>
          <w:i/>
          <w:color w:val="auto"/>
        </w:rPr>
        <w:br/>
      </w:r>
      <w:r w:rsidR="003A4DD5" w:rsidRPr="001B4587">
        <w:rPr>
          <w:rFonts w:ascii="Georgia" w:eastAsia="Times New Roman" w:hAnsi="Georgia"/>
          <w:b/>
          <w:color w:val="auto"/>
        </w:rPr>
        <w:t>Naviair</w:t>
      </w:r>
      <w:r w:rsidR="003A4DD5">
        <w:rPr>
          <w:rFonts w:ascii="Georgia" w:eastAsia="Times New Roman" w:hAnsi="Georgia"/>
          <w:b/>
          <w:i/>
          <w:color w:val="auto"/>
        </w:rPr>
        <w:t xml:space="preserve"> </w:t>
      </w:r>
      <w:r w:rsidR="003A4DD5" w:rsidRPr="003A4DD5">
        <w:rPr>
          <w:rFonts w:ascii="Georgia" w:eastAsia="Times New Roman" w:hAnsi="Georgia"/>
          <w:color w:val="auto"/>
        </w:rPr>
        <w:t>stiller sig positive over</w:t>
      </w:r>
      <w:r w:rsidR="001B4587">
        <w:rPr>
          <w:rFonts w:ascii="Georgia" w:eastAsia="Times New Roman" w:hAnsi="Georgia"/>
          <w:color w:val="auto"/>
        </w:rPr>
        <w:t xml:space="preserve"> </w:t>
      </w:r>
      <w:r w:rsidR="003A4DD5" w:rsidRPr="003A4DD5">
        <w:rPr>
          <w:rFonts w:ascii="Georgia" w:eastAsia="Times New Roman" w:hAnsi="Georgia"/>
          <w:color w:val="auto"/>
        </w:rPr>
        <w:t>for de foreslåede ændringer</w:t>
      </w:r>
      <w:r w:rsidR="006B5EF8">
        <w:rPr>
          <w:rFonts w:ascii="Georgia" w:eastAsia="Times New Roman" w:hAnsi="Georgia"/>
          <w:color w:val="auto"/>
        </w:rPr>
        <w:t xml:space="preserve"> i lovforslaget</w:t>
      </w:r>
      <w:r w:rsidR="003A4DD5" w:rsidRPr="003A4DD5">
        <w:rPr>
          <w:rFonts w:ascii="Georgia" w:eastAsia="Times New Roman" w:hAnsi="Georgia"/>
          <w:color w:val="auto"/>
        </w:rPr>
        <w:t xml:space="preserve">. </w:t>
      </w:r>
    </w:p>
    <w:p w14:paraId="2B51173D" w14:textId="30270F0F" w:rsidR="003A4DD5" w:rsidRPr="001B4587" w:rsidRDefault="003A4DD5" w:rsidP="00133D52">
      <w:pPr>
        <w:rPr>
          <w:rFonts w:ascii="Georgia" w:eastAsia="Times New Roman" w:hAnsi="Georgia"/>
          <w:i/>
          <w:color w:val="auto"/>
        </w:rPr>
      </w:pPr>
      <w:r w:rsidRPr="001B4587">
        <w:rPr>
          <w:rFonts w:ascii="Georgia" w:eastAsia="Times New Roman" w:hAnsi="Georgia"/>
          <w:i/>
          <w:color w:val="auto"/>
        </w:rPr>
        <w:t>2.2 Bemærkninger til de enkelte punkter i lovforslaget</w:t>
      </w:r>
    </w:p>
    <w:p w14:paraId="067CFC85" w14:textId="7C504381" w:rsidR="003247A3" w:rsidRDefault="003247A3" w:rsidP="00745BE4">
      <w:pPr>
        <w:rPr>
          <w:rFonts w:ascii="Georgia" w:eastAsia="Times New Roman" w:hAnsi="Georgia"/>
          <w:i/>
          <w:color w:val="auto"/>
        </w:rPr>
      </w:pPr>
      <w:r>
        <w:rPr>
          <w:rFonts w:ascii="Georgia" w:eastAsia="Times New Roman" w:hAnsi="Georgia"/>
          <w:i/>
          <w:color w:val="auto"/>
        </w:rPr>
        <w:t>2.</w:t>
      </w:r>
      <w:r w:rsidR="001B4587">
        <w:rPr>
          <w:rFonts w:ascii="Georgia" w:eastAsia="Times New Roman" w:hAnsi="Georgia"/>
          <w:i/>
          <w:color w:val="auto"/>
        </w:rPr>
        <w:t>2.1.</w:t>
      </w:r>
      <w:r>
        <w:rPr>
          <w:rFonts w:ascii="Georgia" w:eastAsia="Times New Roman" w:hAnsi="Georgia"/>
          <w:i/>
          <w:color w:val="auto"/>
        </w:rPr>
        <w:t xml:space="preserve"> Bemærkning</w:t>
      </w:r>
      <w:r w:rsidR="001B4587">
        <w:rPr>
          <w:rFonts w:ascii="Georgia" w:eastAsia="Times New Roman" w:hAnsi="Georgia"/>
          <w:i/>
          <w:color w:val="auto"/>
        </w:rPr>
        <w:t>er</w:t>
      </w:r>
      <w:r>
        <w:rPr>
          <w:rFonts w:ascii="Georgia" w:eastAsia="Times New Roman" w:hAnsi="Georgia"/>
          <w:i/>
          <w:color w:val="auto"/>
        </w:rPr>
        <w:t xml:space="preserve"> til ændring af bestemmelser om luftfartøjers adgang til luftfart inden for dansk område</w:t>
      </w:r>
    </w:p>
    <w:p w14:paraId="30FB2FF8" w14:textId="2B2CC4A0" w:rsidR="00D8138C" w:rsidRPr="00D8138C" w:rsidRDefault="00BB005B" w:rsidP="00D8138C">
      <w:pPr>
        <w:rPr>
          <w:rFonts w:ascii="Georgia" w:eastAsia="Times New Roman" w:hAnsi="Georgia"/>
          <w:color w:val="auto"/>
        </w:rPr>
      </w:pPr>
      <w:r>
        <w:rPr>
          <w:rFonts w:ascii="Georgia" w:eastAsia="Times New Roman" w:hAnsi="Georgia"/>
          <w:b/>
          <w:color w:val="auto"/>
        </w:rPr>
        <w:t xml:space="preserve">AOPA DMU </w:t>
      </w:r>
      <w:r>
        <w:rPr>
          <w:rFonts w:ascii="Georgia" w:eastAsia="Times New Roman" w:hAnsi="Georgia"/>
          <w:color w:val="auto"/>
        </w:rPr>
        <w:t xml:space="preserve">bemærker, at </w:t>
      </w:r>
      <w:r w:rsidR="001F65DA">
        <w:rPr>
          <w:rFonts w:ascii="Georgia" w:eastAsia="Times New Roman" w:hAnsi="Georgia"/>
          <w:color w:val="auto"/>
        </w:rPr>
        <w:t xml:space="preserve">de </w:t>
      </w:r>
      <w:r w:rsidR="00D8138C" w:rsidRPr="00D8138C">
        <w:rPr>
          <w:rFonts w:ascii="Georgia" w:eastAsia="Times New Roman" w:hAnsi="Georgia"/>
          <w:color w:val="auto"/>
        </w:rPr>
        <w:t>finder det meget positivt</w:t>
      </w:r>
      <w:r w:rsidR="001F65DA">
        <w:rPr>
          <w:rFonts w:ascii="Georgia" w:eastAsia="Times New Roman" w:hAnsi="Georgia"/>
          <w:color w:val="auto"/>
        </w:rPr>
        <w:t>,</w:t>
      </w:r>
      <w:r w:rsidR="00D8138C" w:rsidRPr="00D8138C">
        <w:rPr>
          <w:rFonts w:ascii="Georgia" w:eastAsia="Times New Roman" w:hAnsi="Georgia"/>
          <w:color w:val="auto"/>
        </w:rPr>
        <w:t xml:space="preserve"> at der nu er taget initiativ til at bringe dansk lov i overensstemmelse med </w:t>
      </w:r>
      <w:r w:rsidR="00D8138C" w:rsidRPr="00D8138C">
        <w:rPr>
          <w:rFonts w:ascii="Georgia" w:eastAsia="Times New Roman" w:hAnsi="Georgia"/>
          <w:color w:val="auto"/>
        </w:rPr>
        <w:lastRenderedPageBreak/>
        <w:t>EU</w:t>
      </w:r>
      <w:r w:rsidR="001F65DA">
        <w:rPr>
          <w:rFonts w:ascii="Georgia" w:eastAsia="Times New Roman" w:hAnsi="Georgia"/>
          <w:color w:val="auto"/>
        </w:rPr>
        <w:t>-</w:t>
      </w:r>
      <w:r w:rsidR="00D8138C" w:rsidRPr="00D8138C">
        <w:rPr>
          <w:rFonts w:ascii="Georgia" w:eastAsia="Times New Roman" w:hAnsi="Georgia"/>
          <w:color w:val="auto"/>
        </w:rPr>
        <w:t xml:space="preserve">retten, særligt hvad angår regler om adgang til luftfart inden for dansk område. </w:t>
      </w:r>
      <w:r w:rsidR="001F65DA">
        <w:rPr>
          <w:rFonts w:ascii="Georgia" w:eastAsia="Times New Roman" w:hAnsi="Georgia"/>
          <w:color w:val="auto"/>
        </w:rPr>
        <w:t xml:space="preserve">AOPA bemærker dog, at </w:t>
      </w:r>
      <w:r w:rsidR="00D8138C" w:rsidRPr="00D8138C">
        <w:rPr>
          <w:rFonts w:ascii="Georgia" w:eastAsia="Times New Roman" w:hAnsi="Georgia"/>
          <w:color w:val="auto"/>
        </w:rPr>
        <w:t>høringsudkast</w:t>
      </w:r>
      <w:r w:rsidR="001F65DA">
        <w:rPr>
          <w:rFonts w:ascii="Georgia" w:eastAsia="Times New Roman" w:hAnsi="Georgia"/>
          <w:color w:val="auto"/>
        </w:rPr>
        <w:t>et</w:t>
      </w:r>
      <w:r w:rsidR="00D8138C" w:rsidRPr="00D8138C">
        <w:rPr>
          <w:rFonts w:ascii="Georgia" w:eastAsia="Times New Roman" w:hAnsi="Georgia"/>
          <w:color w:val="auto"/>
        </w:rPr>
        <w:t xml:space="preserve"> ikke opfylder d</w:t>
      </w:r>
      <w:r w:rsidR="001F65DA">
        <w:rPr>
          <w:rFonts w:ascii="Georgia" w:eastAsia="Times New Roman" w:hAnsi="Georgia"/>
          <w:color w:val="auto"/>
        </w:rPr>
        <w:t>e krav, der er stillet fra EU-Kommissionens side</w:t>
      </w:r>
      <w:r w:rsidR="00D8138C" w:rsidRPr="00D8138C">
        <w:rPr>
          <w:rFonts w:ascii="Georgia" w:eastAsia="Times New Roman" w:hAnsi="Georgia"/>
          <w:color w:val="auto"/>
        </w:rPr>
        <w:t xml:space="preserve"> for så vidt angår udenlandsk registrerede luftfartøjer. </w:t>
      </w:r>
    </w:p>
    <w:p w14:paraId="487B091B" w14:textId="152F0F38" w:rsidR="00D8138C" w:rsidRPr="001F65DA" w:rsidRDefault="001F65DA" w:rsidP="00D8138C">
      <w:pPr>
        <w:rPr>
          <w:rFonts w:ascii="Georgia" w:eastAsia="Times New Roman" w:hAnsi="Georgia"/>
          <w:i/>
          <w:iCs/>
          <w:color w:val="auto"/>
        </w:rPr>
      </w:pPr>
      <w:r>
        <w:rPr>
          <w:rFonts w:ascii="Georgia" w:eastAsia="Times New Roman" w:hAnsi="Georgia"/>
          <w:color w:val="auto"/>
        </w:rPr>
        <w:t>AOPA bemærker, at l</w:t>
      </w:r>
      <w:r w:rsidR="00D8138C" w:rsidRPr="00D8138C">
        <w:rPr>
          <w:rFonts w:ascii="Georgia" w:eastAsia="Times New Roman" w:hAnsi="Georgia"/>
          <w:color w:val="auto"/>
        </w:rPr>
        <w:t>ovforslag</w:t>
      </w:r>
      <w:r>
        <w:rPr>
          <w:rFonts w:ascii="Georgia" w:eastAsia="Times New Roman" w:hAnsi="Georgia"/>
          <w:color w:val="auto"/>
        </w:rPr>
        <w:t>et</w:t>
      </w:r>
      <w:r w:rsidR="00D8138C" w:rsidRPr="00D8138C">
        <w:rPr>
          <w:rFonts w:ascii="Georgia" w:eastAsia="Times New Roman" w:hAnsi="Georgia"/>
          <w:color w:val="auto"/>
        </w:rPr>
        <w:t xml:space="preserve"> alene</w:t>
      </w:r>
      <w:r>
        <w:rPr>
          <w:rFonts w:ascii="Georgia" w:eastAsia="Times New Roman" w:hAnsi="Georgia"/>
          <w:color w:val="auto"/>
        </w:rPr>
        <w:t xml:space="preserve"> giver</w:t>
      </w:r>
      <w:r w:rsidR="00D8138C" w:rsidRPr="00D8138C">
        <w:rPr>
          <w:rFonts w:ascii="Georgia" w:eastAsia="Times New Roman" w:hAnsi="Georgia"/>
          <w:color w:val="auto"/>
        </w:rPr>
        <w:t xml:space="preserve"> rettigheder til udenlandske luftfart</w:t>
      </w:r>
      <w:r>
        <w:rPr>
          <w:rFonts w:ascii="Georgia" w:eastAsia="Times New Roman" w:hAnsi="Georgia"/>
          <w:color w:val="auto"/>
        </w:rPr>
        <w:t>øjer, der er registreret i EU- eller EØS-lande, og at EU-</w:t>
      </w:r>
      <w:r w:rsidR="00D8138C" w:rsidRPr="00D8138C">
        <w:rPr>
          <w:rFonts w:ascii="Georgia" w:eastAsia="Times New Roman" w:hAnsi="Georgia"/>
          <w:color w:val="auto"/>
        </w:rPr>
        <w:t xml:space="preserve">Kommissionens krav </w:t>
      </w:r>
      <w:r>
        <w:rPr>
          <w:rFonts w:ascii="Georgia" w:eastAsia="Times New Roman" w:hAnsi="Georgia"/>
          <w:color w:val="auto"/>
        </w:rPr>
        <w:t xml:space="preserve">både </w:t>
      </w:r>
      <w:r w:rsidR="00D8138C" w:rsidRPr="00D8138C">
        <w:rPr>
          <w:rFonts w:ascii="Georgia" w:eastAsia="Times New Roman" w:hAnsi="Georgia"/>
          <w:color w:val="auto"/>
        </w:rPr>
        <w:t>gælder</w:t>
      </w:r>
      <w:r>
        <w:rPr>
          <w:rFonts w:ascii="Georgia" w:eastAsia="Times New Roman" w:hAnsi="Georgia"/>
          <w:color w:val="auto"/>
        </w:rPr>
        <w:t xml:space="preserve"> EU-</w:t>
      </w:r>
      <w:r w:rsidR="00D8138C" w:rsidRPr="00D8138C">
        <w:rPr>
          <w:rFonts w:ascii="Georgia" w:eastAsia="Times New Roman" w:hAnsi="Georgia"/>
          <w:color w:val="auto"/>
        </w:rPr>
        <w:t>registrerede luftfartøjer og luftfartøjer registreret uden</w:t>
      </w:r>
      <w:r>
        <w:rPr>
          <w:rFonts w:ascii="Georgia" w:eastAsia="Times New Roman" w:hAnsi="Georgia"/>
          <w:color w:val="auto"/>
        </w:rPr>
        <w:t xml:space="preserve"> </w:t>
      </w:r>
      <w:r w:rsidR="00D8138C" w:rsidRPr="00D8138C">
        <w:rPr>
          <w:rFonts w:ascii="Georgia" w:eastAsia="Times New Roman" w:hAnsi="Georgia"/>
          <w:color w:val="auto"/>
        </w:rPr>
        <w:t>for EU, når disse opereres af en operatør i EU, jævnfør</w:t>
      </w:r>
      <w:r w:rsidR="00D8138C" w:rsidRPr="001F65DA">
        <w:rPr>
          <w:rFonts w:ascii="Georgia" w:eastAsia="Times New Roman" w:hAnsi="Georgia"/>
          <w:color w:val="auto"/>
        </w:rPr>
        <w:t xml:space="preserve"> </w:t>
      </w:r>
      <w:r w:rsidR="00D8138C" w:rsidRPr="001F65DA">
        <w:rPr>
          <w:rFonts w:ascii="Georgia" w:eastAsia="Times New Roman" w:hAnsi="Georgia"/>
          <w:iCs/>
          <w:color w:val="auto"/>
        </w:rPr>
        <w:t>EU's Infringement Newsletter , april 2022</w:t>
      </w:r>
      <w:r>
        <w:rPr>
          <w:rFonts w:ascii="Georgia" w:eastAsia="Times New Roman" w:hAnsi="Georgia"/>
          <w:iCs/>
          <w:color w:val="auto"/>
        </w:rPr>
        <w:t xml:space="preserve">, hvori det fremgår, at </w:t>
      </w:r>
      <w:r w:rsidR="00D8138C" w:rsidRPr="001F65DA">
        <w:rPr>
          <w:rFonts w:ascii="Georgia" w:eastAsia="Times New Roman" w:hAnsi="Georgia"/>
          <w:i/>
          <w:iCs/>
          <w:color w:val="auto"/>
        </w:rPr>
        <w:t>“The Regulation is applicable to aircraft registered in the Union, as well as aircraft registered in a third country but which are operated by an operator established, residing, or with a principal place of business in a territory to which the Treaties apply.”</w:t>
      </w:r>
    </w:p>
    <w:p w14:paraId="3DC31806" w14:textId="0F210E33" w:rsidR="00D8138C" w:rsidRPr="001F65DA" w:rsidRDefault="001F65DA" w:rsidP="00D8138C">
      <w:pPr>
        <w:rPr>
          <w:rFonts w:ascii="Georgia" w:eastAsia="Times New Roman" w:hAnsi="Georgia"/>
          <w:color w:val="auto"/>
        </w:rPr>
      </w:pPr>
      <w:r>
        <w:rPr>
          <w:rFonts w:ascii="Georgia" w:eastAsia="Times New Roman" w:hAnsi="Georgia"/>
          <w:color w:val="auto"/>
        </w:rPr>
        <w:t>AOPA bemærke</w:t>
      </w:r>
      <w:r w:rsidRPr="001F65DA">
        <w:rPr>
          <w:rFonts w:ascii="Georgia" w:eastAsia="Times New Roman" w:hAnsi="Georgia"/>
          <w:color w:val="auto"/>
        </w:rPr>
        <w:t>r, at</w:t>
      </w:r>
      <w:r w:rsidR="00D8138C" w:rsidRPr="001F65DA">
        <w:rPr>
          <w:rFonts w:ascii="Georgia" w:eastAsia="Times New Roman" w:hAnsi="Georgia"/>
          <w:color w:val="auto"/>
        </w:rPr>
        <w:t xml:space="preserve"> </w:t>
      </w:r>
      <w:r w:rsidRPr="001F65DA">
        <w:rPr>
          <w:rFonts w:ascii="Georgia" w:eastAsia="Times New Roman" w:hAnsi="Georgia"/>
          <w:color w:val="auto"/>
        </w:rPr>
        <w:t>i</w:t>
      </w:r>
      <w:r w:rsidR="00D8138C" w:rsidRPr="001F65DA">
        <w:rPr>
          <w:rFonts w:ascii="Georgia" w:eastAsia="Times New Roman" w:hAnsi="Georgia"/>
          <w:bCs/>
          <w:color w:val="auto"/>
        </w:rPr>
        <w:t>kke-kommercielt opererede luftfartøjer er undtaget for krav om særlig tilladelse</w:t>
      </w:r>
      <w:r>
        <w:rPr>
          <w:rFonts w:ascii="Georgia" w:eastAsia="Times New Roman" w:hAnsi="Georgia"/>
          <w:bCs/>
          <w:color w:val="auto"/>
        </w:rPr>
        <w:t>, og at</w:t>
      </w:r>
      <w:r w:rsidR="00D8138C" w:rsidRPr="001F65DA">
        <w:rPr>
          <w:rFonts w:ascii="Georgia" w:eastAsia="Times New Roman" w:hAnsi="Georgia"/>
          <w:bCs/>
          <w:color w:val="auto"/>
        </w:rPr>
        <w:t xml:space="preserve"> </w:t>
      </w:r>
      <w:r>
        <w:rPr>
          <w:rFonts w:ascii="Georgia" w:eastAsia="Times New Roman" w:hAnsi="Georgia"/>
          <w:color w:val="auto"/>
        </w:rPr>
        <w:t>EU-</w:t>
      </w:r>
      <w:r w:rsidR="00D8138C" w:rsidRPr="001F65DA">
        <w:rPr>
          <w:rFonts w:ascii="Georgia" w:eastAsia="Times New Roman" w:hAnsi="Georgia"/>
          <w:color w:val="auto"/>
        </w:rPr>
        <w:t>Kommissionen skriver</w:t>
      </w:r>
      <w:r>
        <w:rPr>
          <w:rFonts w:ascii="Georgia" w:eastAsia="Times New Roman" w:hAnsi="Georgia"/>
          <w:color w:val="auto"/>
        </w:rPr>
        <w:t>,</w:t>
      </w:r>
      <w:r w:rsidR="00D8138C" w:rsidRPr="00D8138C">
        <w:rPr>
          <w:rFonts w:ascii="Georgia" w:eastAsia="Times New Roman" w:hAnsi="Georgia"/>
          <w:color w:val="auto"/>
        </w:rPr>
        <w:t xml:space="preserve"> at kravet om undtagelse fra krav om særlig tilladelse gælder alle ikke-kommercielt opererede luftfartøjer, der er omf</w:t>
      </w:r>
      <w:r>
        <w:rPr>
          <w:rFonts w:ascii="Georgia" w:eastAsia="Times New Roman" w:hAnsi="Georgia"/>
          <w:color w:val="auto"/>
        </w:rPr>
        <w:t xml:space="preserve">attet af EU Regulativ 2018/1139 med henvisning til citatet: </w:t>
      </w:r>
      <w:r w:rsidR="00D8138C" w:rsidRPr="001F65DA">
        <w:rPr>
          <w:rFonts w:ascii="Georgia" w:eastAsia="Times New Roman" w:hAnsi="Georgia"/>
          <w:i/>
          <w:iCs/>
          <w:color w:val="auto"/>
        </w:rPr>
        <w:t xml:space="preserve">“The Commission today decided to send a reasoned opinion to Denmark (INFR(2020)4056), requesting that it stops requiring aircraft operated for non-commercial purposes, falling under the scope of Regulation (EU) 2018/1139, and already registered in other Member States or in third countries, to re-register in Denmark before they can be permanently based there.” </w:t>
      </w:r>
    </w:p>
    <w:p w14:paraId="4B8F00C4" w14:textId="0F2A7D7B" w:rsidR="00D8138C" w:rsidRPr="00D8138C" w:rsidRDefault="001F65DA" w:rsidP="00D8138C">
      <w:pPr>
        <w:rPr>
          <w:rFonts w:ascii="Georgia" w:eastAsia="Times New Roman" w:hAnsi="Georgia"/>
          <w:color w:val="auto"/>
        </w:rPr>
      </w:pPr>
      <w:r>
        <w:rPr>
          <w:rFonts w:ascii="Georgia" w:eastAsia="Times New Roman" w:hAnsi="Georgia"/>
          <w:color w:val="auto"/>
        </w:rPr>
        <w:t>AOPA bemærker, at</w:t>
      </w:r>
      <w:r w:rsidRPr="001F65DA">
        <w:rPr>
          <w:rFonts w:ascii="Georgia" w:eastAsia="Times New Roman" w:hAnsi="Georgia"/>
          <w:bCs/>
          <w:color w:val="auto"/>
        </w:rPr>
        <w:t xml:space="preserve"> </w:t>
      </w:r>
      <w:r>
        <w:rPr>
          <w:rFonts w:ascii="Georgia" w:eastAsia="Times New Roman" w:hAnsi="Georgia"/>
          <w:bCs/>
          <w:color w:val="auto"/>
        </w:rPr>
        <w:t>EU-</w:t>
      </w:r>
      <w:r w:rsidR="00D8138C" w:rsidRPr="001F65DA">
        <w:rPr>
          <w:rFonts w:ascii="Georgia" w:eastAsia="Times New Roman" w:hAnsi="Georgia"/>
          <w:bCs/>
          <w:color w:val="auto"/>
        </w:rPr>
        <w:t>lov</w:t>
      </w:r>
      <w:r>
        <w:rPr>
          <w:rFonts w:ascii="Georgia" w:eastAsia="Times New Roman" w:hAnsi="Georgia"/>
          <w:bCs/>
          <w:color w:val="auto"/>
        </w:rPr>
        <w:t>givningen også</w:t>
      </w:r>
      <w:r w:rsidR="00D8138C" w:rsidRPr="001F65DA">
        <w:rPr>
          <w:rFonts w:ascii="Georgia" w:eastAsia="Times New Roman" w:hAnsi="Georgia"/>
          <w:bCs/>
          <w:color w:val="auto"/>
        </w:rPr>
        <w:t xml:space="preserve"> omfatter tredjeland</w:t>
      </w:r>
      <w:r w:rsidR="00D71B0E">
        <w:rPr>
          <w:rFonts w:ascii="Georgia" w:eastAsia="Times New Roman" w:hAnsi="Georgia"/>
          <w:bCs/>
          <w:color w:val="auto"/>
        </w:rPr>
        <w:t>s</w:t>
      </w:r>
      <w:r w:rsidR="00D8138C" w:rsidRPr="001F65DA">
        <w:rPr>
          <w:rFonts w:ascii="Georgia" w:eastAsia="Times New Roman" w:hAnsi="Georgia"/>
          <w:bCs/>
          <w:color w:val="auto"/>
        </w:rPr>
        <w:t xml:space="preserve">luftfartøjer, </w:t>
      </w:r>
      <w:r>
        <w:rPr>
          <w:rFonts w:ascii="Georgia" w:eastAsia="Times New Roman" w:hAnsi="Georgia"/>
          <w:bCs/>
          <w:color w:val="auto"/>
        </w:rPr>
        <w:t>der opereres af en EU-</w:t>
      </w:r>
      <w:r w:rsidR="00D8138C" w:rsidRPr="001F65DA">
        <w:rPr>
          <w:rFonts w:ascii="Georgia" w:eastAsia="Times New Roman" w:hAnsi="Georgia"/>
          <w:bCs/>
          <w:color w:val="auto"/>
        </w:rPr>
        <w:t>operatør</w:t>
      </w:r>
      <w:r>
        <w:rPr>
          <w:rFonts w:ascii="Georgia" w:eastAsia="Times New Roman" w:hAnsi="Georgia"/>
          <w:bCs/>
          <w:color w:val="auto"/>
        </w:rPr>
        <w:t>. AOPA henviser til, at g</w:t>
      </w:r>
      <w:r w:rsidR="00D8138C" w:rsidRPr="001F65DA">
        <w:rPr>
          <w:rFonts w:ascii="Georgia" w:eastAsia="Times New Roman" w:hAnsi="Georgia"/>
          <w:color w:val="auto"/>
        </w:rPr>
        <w:t>rundfo</w:t>
      </w:r>
      <w:r w:rsidR="00D8138C" w:rsidRPr="00D8138C">
        <w:rPr>
          <w:rFonts w:ascii="Georgia" w:eastAsia="Times New Roman" w:hAnsi="Georgia"/>
          <w:color w:val="auto"/>
        </w:rPr>
        <w:t>rordningen</w:t>
      </w:r>
      <w:r>
        <w:rPr>
          <w:rFonts w:ascii="Georgia" w:eastAsia="Times New Roman" w:hAnsi="Georgia"/>
          <w:color w:val="auto"/>
        </w:rPr>
        <w:t xml:space="preserve"> (EU)</w:t>
      </w:r>
      <w:r w:rsidR="00D8138C" w:rsidRPr="00D8138C">
        <w:rPr>
          <w:rFonts w:ascii="Georgia" w:eastAsia="Times New Roman" w:hAnsi="Georgia"/>
          <w:color w:val="auto"/>
        </w:rPr>
        <w:t xml:space="preserve"> 2018/1139 omfatter på fuldstændig parallel vis såvel EU-registrerede fly</w:t>
      </w:r>
      <w:r w:rsidR="00D8138C">
        <w:rPr>
          <w:rFonts w:ascii="Georgia" w:eastAsia="Times New Roman" w:hAnsi="Georgia"/>
          <w:color w:val="auto"/>
        </w:rPr>
        <w:t xml:space="preserve"> </w:t>
      </w:r>
      <w:r w:rsidR="00D8138C" w:rsidRPr="001F65DA">
        <w:rPr>
          <w:rFonts w:ascii="Georgia" w:eastAsia="Times New Roman" w:hAnsi="Georgia"/>
          <w:bCs/>
          <w:color w:val="auto"/>
        </w:rPr>
        <w:t>samt</w:t>
      </w:r>
      <w:r w:rsidR="00D8138C" w:rsidRPr="00D8138C">
        <w:rPr>
          <w:rFonts w:ascii="Georgia" w:eastAsia="Times New Roman" w:hAnsi="Georgia"/>
          <w:b/>
          <w:bCs/>
          <w:color w:val="auto"/>
        </w:rPr>
        <w:t xml:space="preserve"> </w:t>
      </w:r>
      <w:r w:rsidR="00D8138C" w:rsidRPr="00D8138C">
        <w:rPr>
          <w:rFonts w:ascii="Georgia" w:eastAsia="Times New Roman" w:hAnsi="Georgia"/>
          <w:color w:val="auto"/>
        </w:rPr>
        <w:t>luftfartøjer registreret i tredj</w:t>
      </w:r>
      <w:r>
        <w:rPr>
          <w:rFonts w:ascii="Georgia" w:eastAsia="Times New Roman" w:hAnsi="Georgia"/>
          <w:color w:val="auto"/>
        </w:rPr>
        <w:t>eland, som er opereret af en EU-</w:t>
      </w:r>
      <w:r w:rsidR="00D8138C" w:rsidRPr="00D8138C">
        <w:rPr>
          <w:rFonts w:ascii="Georgia" w:eastAsia="Times New Roman" w:hAnsi="Georgia"/>
          <w:color w:val="auto"/>
        </w:rPr>
        <w:t xml:space="preserve">operatør. </w:t>
      </w:r>
      <w:r>
        <w:rPr>
          <w:rFonts w:ascii="Georgia" w:eastAsia="Times New Roman" w:hAnsi="Georgia"/>
          <w:color w:val="auto"/>
        </w:rPr>
        <w:t>AOPA oplyser, at d</w:t>
      </w:r>
      <w:r w:rsidR="00D8138C" w:rsidRPr="00D8138C">
        <w:rPr>
          <w:rFonts w:ascii="Georgia" w:eastAsia="Times New Roman" w:hAnsi="Georgia"/>
          <w:color w:val="auto"/>
        </w:rPr>
        <w:t xml:space="preserve">isse to grupper af fly beskrives i henholdsvis artikel 2(1)(b)(i) og artikel 2(1)(b)(ii): </w:t>
      </w:r>
    </w:p>
    <w:p w14:paraId="481D36DE" w14:textId="77777777" w:rsidR="00D8138C" w:rsidRPr="00D8138C" w:rsidRDefault="00D8138C" w:rsidP="00D8138C">
      <w:pPr>
        <w:rPr>
          <w:rFonts w:ascii="Georgia" w:eastAsia="Times New Roman" w:hAnsi="Georgia"/>
          <w:color w:val="auto"/>
          <w:lang w:val="en-US"/>
        </w:rPr>
      </w:pPr>
      <w:r w:rsidRPr="00D8138C">
        <w:rPr>
          <w:rFonts w:ascii="Georgia" w:eastAsia="Times New Roman" w:hAnsi="Georgia"/>
          <w:i/>
          <w:iCs/>
          <w:color w:val="auto"/>
          <w:lang w:val="en-US"/>
        </w:rPr>
        <w:lastRenderedPageBreak/>
        <w:t xml:space="preserve">“(b) the design, production, </w:t>
      </w:r>
      <w:r w:rsidRPr="00D8138C">
        <w:rPr>
          <w:rFonts w:ascii="Georgia" w:eastAsia="Times New Roman" w:hAnsi="Georgia"/>
          <w:b/>
          <w:bCs/>
          <w:i/>
          <w:iCs/>
          <w:color w:val="auto"/>
          <w:lang w:val="en-US"/>
        </w:rPr>
        <w:t>maintenance and operation of aircraft</w:t>
      </w:r>
      <w:r w:rsidRPr="00D8138C">
        <w:rPr>
          <w:rFonts w:ascii="Georgia" w:eastAsia="Times New Roman" w:hAnsi="Georgia"/>
          <w:i/>
          <w:iCs/>
          <w:color w:val="auto"/>
          <w:lang w:val="en-US"/>
        </w:rPr>
        <w:t xml:space="preserve">, as well as their engines, propellers, parts, noninstalled equipment and equipment to control aircraft remotely, where the aircraft is or will be: </w:t>
      </w:r>
    </w:p>
    <w:p w14:paraId="23CED06C" w14:textId="77777777" w:rsidR="00D8138C" w:rsidRPr="00D8138C" w:rsidRDefault="00D8138C" w:rsidP="00D8138C">
      <w:pPr>
        <w:rPr>
          <w:rFonts w:ascii="Georgia" w:eastAsia="Times New Roman" w:hAnsi="Georgia"/>
          <w:color w:val="auto"/>
          <w:lang w:val="en-US"/>
        </w:rPr>
      </w:pPr>
      <w:r w:rsidRPr="00D8138C">
        <w:rPr>
          <w:rFonts w:ascii="Georgia" w:eastAsia="Times New Roman" w:hAnsi="Georgia"/>
          <w:i/>
          <w:iCs/>
          <w:color w:val="auto"/>
          <w:lang w:val="en-US"/>
        </w:rPr>
        <w:t>r</w:t>
      </w:r>
      <w:r w:rsidRPr="00D8138C">
        <w:rPr>
          <w:rFonts w:ascii="Georgia" w:eastAsia="Times New Roman" w:hAnsi="Georgia"/>
          <w:b/>
          <w:bCs/>
          <w:i/>
          <w:iCs/>
          <w:color w:val="auto"/>
          <w:lang w:val="en-US"/>
        </w:rPr>
        <w:t>egistered in a Member State</w:t>
      </w:r>
      <w:r w:rsidRPr="00D8138C">
        <w:rPr>
          <w:rFonts w:ascii="Georgia" w:eastAsia="Times New Roman" w:hAnsi="Georgia"/>
          <w:i/>
          <w:iCs/>
          <w:color w:val="auto"/>
          <w:lang w:val="en-US"/>
        </w:rPr>
        <w:t xml:space="preserve">, unless and to the extent that the Member State has transferred its responsibilities pursuant to the Chicago Convention to a third country and the aircraft is operated by a third country aircraft operator; </w:t>
      </w:r>
    </w:p>
    <w:p w14:paraId="501E76AE" w14:textId="77777777" w:rsidR="00D8138C" w:rsidRPr="00D8138C" w:rsidRDefault="00D8138C" w:rsidP="00D8138C">
      <w:pPr>
        <w:rPr>
          <w:rFonts w:ascii="Georgia" w:eastAsia="Times New Roman" w:hAnsi="Georgia"/>
          <w:color w:val="auto"/>
          <w:lang w:val="en-US"/>
        </w:rPr>
      </w:pPr>
      <w:r w:rsidRPr="00D8138C">
        <w:rPr>
          <w:rFonts w:ascii="Georgia" w:eastAsia="Times New Roman" w:hAnsi="Georgia"/>
          <w:i/>
          <w:iCs/>
          <w:color w:val="auto"/>
          <w:lang w:val="en-US"/>
        </w:rPr>
        <w:t xml:space="preserve">(ii) </w:t>
      </w:r>
      <w:r w:rsidRPr="00D8138C">
        <w:rPr>
          <w:rFonts w:ascii="Georgia" w:eastAsia="Times New Roman" w:hAnsi="Georgia"/>
          <w:b/>
          <w:bCs/>
          <w:i/>
          <w:iCs/>
          <w:color w:val="auto"/>
          <w:lang w:val="en-US"/>
        </w:rPr>
        <w:t xml:space="preserve">registered in a third country </w:t>
      </w:r>
      <w:r w:rsidRPr="00D8138C">
        <w:rPr>
          <w:rFonts w:ascii="Georgia" w:eastAsia="Times New Roman" w:hAnsi="Georgia"/>
          <w:i/>
          <w:iCs/>
          <w:color w:val="auto"/>
          <w:lang w:val="en-US"/>
        </w:rPr>
        <w:t xml:space="preserve">and operated by an aircraft operator established, residing or with a principal place of business in the territory to which the Treaties apply;" </w:t>
      </w:r>
    </w:p>
    <w:p w14:paraId="3BBBDAEF" w14:textId="118A31A4" w:rsidR="00D8138C" w:rsidRPr="001F65DA" w:rsidRDefault="001F65DA" w:rsidP="00D8138C">
      <w:pPr>
        <w:rPr>
          <w:rFonts w:ascii="Georgia" w:eastAsia="Times New Roman" w:hAnsi="Georgia"/>
          <w:color w:val="auto"/>
        </w:rPr>
      </w:pPr>
      <w:r>
        <w:rPr>
          <w:rFonts w:ascii="Georgia" w:eastAsia="Times New Roman" w:hAnsi="Georgia"/>
          <w:color w:val="auto"/>
        </w:rPr>
        <w:t>AOPA bemærker, at</w:t>
      </w:r>
      <w:r w:rsidRPr="00092400">
        <w:rPr>
          <w:rFonts w:ascii="Georgia" w:eastAsia="Times New Roman" w:hAnsi="Georgia"/>
          <w:bCs/>
          <w:color w:val="auto"/>
        </w:rPr>
        <w:t xml:space="preserve"> g</w:t>
      </w:r>
      <w:r w:rsidR="00D8138C" w:rsidRPr="00092400">
        <w:rPr>
          <w:rFonts w:ascii="Georgia" w:eastAsia="Times New Roman" w:hAnsi="Georgia"/>
          <w:bCs/>
          <w:color w:val="auto"/>
        </w:rPr>
        <w:t>ru</w:t>
      </w:r>
      <w:r w:rsidR="00D8138C" w:rsidRPr="001F65DA">
        <w:rPr>
          <w:rFonts w:ascii="Georgia" w:eastAsia="Times New Roman" w:hAnsi="Georgia"/>
          <w:bCs/>
          <w:color w:val="auto"/>
        </w:rPr>
        <w:t xml:space="preserve">ndforordningen regulerer, på </w:t>
      </w:r>
      <w:r>
        <w:rPr>
          <w:rFonts w:ascii="Georgia" w:eastAsia="Times New Roman" w:hAnsi="Georgia"/>
          <w:bCs/>
          <w:color w:val="auto"/>
        </w:rPr>
        <w:t>helt parallel vis, begge disse to</w:t>
      </w:r>
      <w:r w:rsidR="00D8138C" w:rsidRPr="001F65DA">
        <w:rPr>
          <w:rFonts w:ascii="Georgia" w:eastAsia="Times New Roman" w:hAnsi="Georgia"/>
          <w:bCs/>
          <w:color w:val="auto"/>
        </w:rPr>
        <w:t xml:space="preserve"> grupper af fly for såvel angår både luftdygtighed, krav til bes</w:t>
      </w:r>
      <w:r>
        <w:rPr>
          <w:rFonts w:ascii="Georgia" w:eastAsia="Times New Roman" w:hAnsi="Georgia"/>
          <w:bCs/>
          <w:color w:val="auto"/>
        </w:rPr>
        <w:t>ætning og de operationelle krav.</w:t>
      </w:r>
      <w:r w:rsidR="00D8138C" w:rsidRPr="001F65DA">
        <w:rPr>
          <w:rFonts w:ascii="Georgia" w:eastAsia="Times New Roman" w:hAnsi="Georgia"/>
          <w:bCs/>
          <w:color w:val="auto"/>
        </w:rPr>
        <w:t xml:space="preserve"> </w:t>
      </w:r>
    </w:p>
    <w:p w14:paraId="733243E6" w14:textId="7781BC6B" w:rsidR="00D8138C" w:rsidRPr="00D8138C" w:rsidRDefault="001F65DA" w:rsidP="00D8138C">
      <w:pPr>
        <w:rPr>
          <w:rFonts w:ascii="Georgia" w:eastAsia="Times New Roman" w:hAnsi="Georgia"/>
          <w:color w:val="auto"/>
          <w:lang w:val="en-US"/>
        </w:rPr>
      </w:pPr>
      <w:r>
        <w:rPr>
          <w:rFonts w:ascii="Georgia" w:eastAsia="Times New Roman" w:hAnsi="Georgia"/>
          <w:bCs/>
          <w:color w:val="auto"/>
        </w:rPr>
        <w:t>AOPA henviser til, at for så vidt angår a</w:t>
      </w:r>
      <w:r w:rsidR="00D8138C" w:rsidRPr="001F65DA">
        <w:rPr>
          <w:rFonts w:ascii="Georgia" w:eastAsia="Times New Roman" w:hAnsi="Georgia"/>
          <w:bCs/>
          <w:color w:val="auto"/>
        </w:rPr>
        <w:t>irworthiness</w:t>
      </w:r>
      <w:r>
        <w:rPr>
          <w:rFonts w:ascii="Georgia" w:eastAsia="Times New Roman" w:hAnsi="Georgia"/>
          <w:bCs/>
          <w:color w:val="auto"/>
        </w:rPr>
        <w:t>, så er d</w:t>
      </w:r>
      <w:r w:rsidR="00D8138C" w:rsidRPr="00D8138C">
        <w:rPr>
          <w:rFonts w:ascii="Georgia" w:eastAsia="Times New Roman" w:hAnsi="Georgia"/>
          <w:color w:val="auto"/>
        </w:rPr>
        <w:t>e nærmere krav til luftdygtig</w:t>
      </w:r>
      <w:r>
        <w:rPr>
          <w:rFonts w:ascii="Georgia" w:eastAsia="Times New Roman" w:hAnsi="Georgia"/>
          <w:color w:val="auto"/>
        </w:rPr>
        <w:t xml:space="preserve">hed for "artikel 2(1)(b)-fly" angivet i artikel 9 Essential Requirements, hvoraf det følger, at </w:t>
      </w:r>
      <w:r w:rsidR="00D8138C" w:rsidRPr="001F65DA">
        <w:rPr>
          <w:rFonts w:ascii="Georgia" w:eastAsia="Times New Roman" w:hAnsi="Georgia"/>
          <w:i/>
          <w:iCs/>
          <w:color w:val="auto"/>
        </w:rPr>
        <w:t xml:space="preserve">“1. </w:t>
      </w:r>
      <w:r w:rsidR="00D8138C" w:rsidRPr="00D8138C">
        <w:rPr>
          <w:rFonts w:ascii="Georgia" w:eastAsia="Times New Roman" w:hAnsi="Georgia"/>
          <w:i/>
          <w:iCs/>
          <w:color w:val="auto"/>
          <w:lang w:val="en-US"/>
        </w:rPr>
        <w:t xml:space="preserve">Aircraft referred to in points (a) and (b) of Article 2(1), other than unmanned aircraft, and their engines, propellers, parts and non-installed equipment shall comply with the essential requirements for airworthiness set out in Annex II to this Regulation” </w:t>
      </w:r>
    </w:p>
    <w:p w14:paraId="10A9A98B" w14:textId="42985745" w:rsidR="00D8138C" w:rsidRPr="00D8138C" w:rsidRDefault="001F65DA" w:rsidP="00D8138C">
      <w:pPr>
        <w:rPr>
          <w:rFonts w:ascii="Georgia" w:eastAsia="Times New Roman" w:hAnsi="Georgia"/>
          <w:color w:val="auto"/>
          <w:lang w:val="en-US"/>
        </w:rPr>
      </w:pPr>
      <w:r w:rsidRPr="002B1EAD">
        <w:rPr>
          <w:rFonts w:ascii="Georgia" w:eastAsia="Times New Roman" w:hAnsi="Georgia"/>
          <w:bCs/>
          <w:color w:val="auto"/>
          <w:lang w:val="en-US"/>
        </w:rPr>
        <w:t>AOPA henviser til, at for så vidt angår a</w:t>
      </w:r>
      <w:r w:rsidR="00D8138C" w:rsidRPr="002B1EAD">
        <w:rPr>
          <w:rFonts w:ascii="Georgia" w:eastAsia="Times New Roman" w:hAnsi="Georgia"/>
          <w:bCs/>
          <w:color w:val="auto"/>
          <w:lang w:val="en-US"/>
        </w:rPr>
        <w:t>ircrew</w:t>
      </w:r>
      <w:r w:rsidRPr="002B1EAD">
        <w:rPr>
          <w:rFonts w:ascii="Georgia" w:eastAsia="Times New Roman" w:hAnsi="Georgia"/>
          <w:bCs/>
          <w:color w:val="auto"/>
          <w:lang w:val="en-US"/>
        </w:rPr>
        <w:t>, så er kravene l</w:t>
      </w:r>
      <w:r w:rsidR="00D8138C" w:rsidRPr="002B1EAD">
        <w:rPr>
          <w:rFonts w:ascii="Georgia" w:eastAsia="Times New Roman" w:hAnsi="Georgia"/>
          <w:color w:val="auto"/>
          <w:lang w:val="en-US"/>
        </w:rPr>
        <w:t>igeledes</w:t>
      </w:r>
      <w:r w:rsidR="002B1EAD" w:rsidRPr="002B1EAD">
        <w:rPr>
          <w:rFonts w:ascii="Georgia" w:eastAsia="Times New Roman" w:hAnsi="Georgia"/>
          <w:color w:val="auto"/>
          <w:lang w:val="en-US"/>
        </w:rPr>
        <w:t xml:space="preserve"> for</w:t>
      </w:r>
      <w:r w:rsidR="00D8138C" w:rsidRPr="002B1EAD">
        <w:rPr>
          <w:rFonts w:ascii="Georgia" w:eastAsia="Times New Roman" w:hAnsi="Georgia"/>
          <w:color w:val="auto"/>
          <w:lang w:val="en-US"/>
        </w:rPr>
        <w:t xml:space="preserve"> "artikel 2(1)(b)-fly" reguleret i </w:t>
      </w:r>
      <w:r w:rsidR="00D8138C" w:rsidRPr="002B1EAD">
        <w:rPr>
          <w:rFonts w:ascii="Georgia" w:eastAsia="Times New Roman" w:hAnsi="Georgia"/>
          <w:i/>
          <w:iCs/>
          <w:color w:val="auto"/>
          <w:lang w:val="en-US"/>
        </w:rPr>
        <w:t>Artikel 20 Essential Requirements</w:t>
      </w:r>
      <w:r w:rsidR="002B1EAD" w:rsidRPr="002B1EAD">
        <w:rPr>
          <w:rFonts w:ascii="Georgia" w:eastAsia="Times New Roman" w:hAnsi="Georgia"/>
          <w:color w:val="auto"/>
          <w:lang w:val="en-US"/>
        </w:rPr>
        <w:t xml:space="preserve"> ved følgende:  </w:t>
      </w:r>
      <w:r w:rsidR="00D8138C" w:rsidRPr="00D8138C">
        <w:rPr>
          <w:rFonts w:ascii="Georgia" w:eastAsia="Times New Roman" w:hAnsi="Georgia"/>
          <w:i/>
          <w:iCs/>
          <w:color w:val="auto"/>
          <w:lang w:val="en-US"/>
        </w:rPr>
        <w:t xml:space="preserve">“Pilots and cabin crew involved in the operation of aircraft referred to in point (b) of Article 2(1), other than unmanned aircraft, as well as flight simulation training devices, persons and organisations involved in the training, testing, checking or medical assessment of those pilots and cabin crew, shall comply with the essential requirements set out in Annex IV.” </w:t>
      </w:r>
    </w:p>
    <w:p w14:paraId="57D9E434" w14:textId="7D45B0E1" w:rsidR="00D8138C" w:rsidRPr="00D8138C" w:rsidRDefault="002B1EAD" w:rsidP="00D8138C">
      <w:pPr>
        <w:rPr>
          <w:rFonts w:ascii="Georgia" w:eastAsia="Times New Roman" w:hAnsi="Georgia"/>
          <w:color w:val="auto"/>
        </w:rPr>
      </w:pPr>
      <w:r w:rsidRPr="002B1EAD">
        <w:rPr>
          <w:rFonts w:ascii="Georgia" w:eastAsia="Times New Roman" w:hAnsi="Georgia"/>
          <w:bCs/>
          <w:color w:val="auto"/>
        </w:rPr>
        <w:lastRenderedPageBreak/>
        <w:t>AOPA</w:t>
      </w:r>
      <w:r>
        <w:rPr>
          <w:rFonts w:ascii="Georgia" w:eastAsia="Times New Roman" w:hAnsi="Georgia"/>
          <w:bCs/>
          <w:color w:val="auto"/>
        </w:rPr>
        <w:t xml:space="preserve"> henviser dernæst til, at for så vidt angår air o</w:t>
      </w:r>
      <w:r w:rsidR="00D8138C" w:rsidRPr="002B1EAD">
        <w:rPr>
          <w:rFonts w:ascii="Georgia" w:eastAsia="Times New Roman" w:hAnsi="Georgia"/>
          <w:bCs/>
          <w:color w:val="auto"/>
        </w:rPr>
        <w:t>perations</w:t>
      </w:r>
      <w:r>
        <w:rPr>
          <w:rFonts w:ascii="Georgia" w:eastAsia="Times New Roman" w:hAnsi="Georgia"/>
          <w:bCs/>
          <w:color w:val="auto"/>
        </w:rPr>
        <w:t xml:space="preserve">, så </w:t>
      </w:r>
      <w:r w:rsidR="00D8138C" w:rsidRPr="00D8138C">
        <w:rPr>
          <w:rFonts w:ascii="Georgia" w:eastAsia="Times New Roman" w:hAnsi="Georgia"/>
          <w:color w:val="auto"/>
        </w:rPr>
        <w:t xml:space="preserve">er kravene til </w:t>
      </w:r>
      <w:r>
        <w:rPr>
          <w:rFonts w:ascii="Georgia" w:eastAsia="Times New Roman" w:hAnsi="Georgia"/>
          <w:color w:val="auto"/>
        </w:rPr>
        <w:t>også defineret i</w:t>
      </w:r>
      <w:r w:rsidR="00D8138C" w:rsidRPr="00D8138C">
        <w:rPr>
          <w:rFonts w:ascii="Georgia" w:eastAsia="Times New Roman" w:hAnsi="Georgia"/>
          <w:color w:val="auto"/>
        </w:rPr>
        <w:t xml:space="preserve"> </w:t>
      </w:r>
      <w:r w:rsidR="00D8138C" w:rsidRPr="00D8138C">
        <w:rPr>
          <w:rFonts w:ascii="Georgia" w:eastAsia="Times New Roman" w:hAnsi="Georgia"/>
          <w:i/>
          <w:iCs/>
          <w:color w:val="auto"/>
        </w:rPr>
        <w:t>Article 31 Implementing acts regarding air operations</w:t>
      </w:r>
      <w:r w:rsidR="00D8138C" w:rsidRPr="00D8138C">
        <w:rPr>
          <w:rFonts w:ascii="Georgia" w:eastAsia="Times New Roman" w:hAnsi="Georgia"/>
          <w:color w:val="auto"/>
        </w:rPr>
        <w:t xml:space="preserve">, der også omfatter artikel 2(1)(b) luftfartøjer. </w:t>
      </w:r>
    </w:p>
    <w:p w14:paraId="5D148D42" w14:textId="2FF97100" w:rsidR="00D8138C" w:rsidRPr="00D8138C" w:rsidRDefault="002B1EAD" w:rsidP="00D8138C">
      <w:pPr>
        <w:rPr>
          <w:rFonts w:ascii="Georgia" w:eastAsia="Times New Roman" w:hAnsi="Georgia"/>
          <w:color w:val="auto"/>
        </w:rPr>
      </w:pPr>
      <w:r>
        <w:rPr>
          <w:rFonts w:ascii="Georgia" w:eastAsia="Times New Roman" w:hAnsi="Georgia"/>
          <w:bCs/>
          <w:color w:val="auto"/>
        </w:rPr>
        <w:t>AOPA forholder sig også til h</w:t>
      </w:r>
      <w:r w:rsidR="00D8138C" w:rsidRPr="002B1EAD">
        <w:rPr>
          <w:rFonts w:ascii="Georgia" w:eastAsia="Times New Roman" w:hAnsi="Georgia"/>
          <w:bCs/>
          <w:color w:val="auto"/>
        </w:rPr>
        <w:t>ensyn</w:t>
      </w:r>
      <w:r w:rsidR="00D71B0E">
        <w:rPr>
          <w:rFonts w:ascii="Georgia" w:eastAsia="Times New Roman" w:hAnsi="Georgia"/>
          <w:bCs/>
          <w:color w:val="auto"/>
        </w:rPr>
        <w:t>et</w:t>
      </w:r>
      <w:r w:rsidR="00D8138C" w:rsidRPr="002B1EAD">
        <w:rPr>
          <w:rFonts w:ascii="Georgia" w:eastAsia="Times New Roman" w:hAnsi="Georgia"/>
          <w:bCs/>
          <w:color w:val="auto"/>
        </w:rPr>
        <w:t xml:space="preserve"> til flyvesikkerheden</w:t>
      </w:r>
      <w:r>
        <w:rPr>
          <w:rFonts w:ascii="Georgia" w:eastAsia="Times New Roman" w:hAnsi="Georgia"/>
          <w:bCs/>
          <w:color w:val="auto"/>
        </w:rPr>
        <w:t xml:space="preserve"> og b</w:t>
      </w:r>
      <w:r w:rsidR="001B4587">
        <w:rPr>
          <w:rFonts w:ascii="Georgia" w:eastAsia="Times New Roman" w:hAnsi="Georgia"/>
          <w:bCs/>
          <w:color w:val="auto"/>
        </w:rPr>
        <w:t>emærker, at</w:t>
      </w:r>
      <w:r>
        <w:rPr>
          <w:rFonts w:ascii="Georgia" w:eastAsia="Times New Roman" w:hAnsi="Georgia"/>
          <w:bCs/>
          <w:color w:val="auto"/>
        </w:rPr>
        <w:t xml:space="preserve"> </w:t>
      </w:r>
      <w:r w:rsidR="00D8138C" w:rsidRPr="00D8138C">
        <w:rPr>
          <w:rFonts w:ascii="Georgia" w:eastAsia="Times New Roman" w:hAnsi="Georgia"/>
          <w:color w:val="auto"/>
        </w:rPr>
        <w:t>for</w:t>
      </w:r>
      <w:r w:rsidR="001B4587">
        <w:rPr>
          <w:rFonts w:ascii="Georgia" w:eastAsia="Times New Roman" w:hAnsi="Georgia"/>
          <w:color w:val="auto"/>
        </w:rPr>
        <w:t xml:space="preserve"> så vidt angår luftdygtighed, skal et</w:t>
      </w:r>
      <w:r w:rsidR="00D8138C" w:rsidRPr="00D8138C">
        <w:rPr>
          <w:rFonts w:ascii="Georgia" w:eastAsia="Times New Roman" w:hAnsi="Georgia"/>
          <w:color w:val="auto"/>
        </w:rPr>
        <w:t xml:space="preserve"> fly registreret i et </w:t>
      </w:r>
      <w:r>
        <w:rPr>
          <w:rFonts w:ascii="Georgia" w:eastAsia="Times New Roman" w:hAnsi="Georgia"/>
          <w:color w:val="auto"/>
        </w:rPr>
        <w:t>tredjeland og opereret af en EU-</w:t>
      </w:r>
      <w:r w:rsidR="001B4587">
        <w:rPr>
          <w:rFonts w:ascii="Georgia" w:eastAsia="Times New Roman" w:hAnsi="Georgia"/>
          <w:color w:val="auto"/>
        </w:rPr>
        <w:t>operatør</w:t>
      </w:r>
      <w:r w:rsidR="00D8138C" w:rsidRPr="00D8138C">
        <w:rPr>
          <w:rFonts w:ascii="Georgia" w:eastAsia="Times New Roman" w:hAnsi="Georgia"/>
          <w:color w:val="auto"/>
        </w:rPr>
        <w:t xml:space="preserve"> opfylde EU’s essentielle krav for luftdygtighed, som svarer til eller</w:t>
      </w:r>
      <w:r>
        <w:rPr>
          <w:rFonts w:ascii="Georgia" w:eastAsia="Times New Roman" w:hAnsi="Georgia"/>
          <w:color w:val="auto"/>
        </w:rPr>
        <w:t xml:space="preserve"> overgår de internationale ICAO-</w:t>
      </w:r>
      <w:r w:rsidR="00D8138C" w:rsidRPr="00D8138C">
        <w:rPr>
          <w:rFonts w:ascii="Georgia" w:eastAsia="Times New Roman" w:hAnsi="Georgia"/>
          <w:color w:val="auto"/>
        </w:rPr>
        <w:t xml:space="preserve">krav. </w:t>
      </w:r>
      <w:r>
        <w:rPr>
          <w:rFonts w:ascii="Georgia" w:eastAsia="Times New Roman" w:hAnsi="Georgia"/>
          <w:color w:val="auto"/>
        </w:rPr>
        <w:t>AOPA bemærker, at</w:t>
      </w:r>
      <w:r w:rsidRPr="00D8138C">
        <w:rPr>
          <w:rFonts w:ascii="Georgia" w:eastAsia="Times New Roman" w:hAnsi="Georgia"/>
          <w:color w:val="auto"/>
        </w:rPr>
        <w:t xml:space="preserve"> </w:t>
      </w:r>
      <w:r>
        <w:rPr>
          <w:rFonts w:ascii="Georgia" w:eastAsia="Times New Roman" w:hAnsi="Georgia"/>
          <w:color w:val="auto"/>
        </w:rPr>
        <w:t>p</w:t>
      </w:r>
      <w:r w:rsidR="00D8138C" w:rsidRPr="00D8138C">
        <w:rPr>
          <w:rFonts w:ascii="Georgia" w:eastAsia="Times New Roman" w:hAnsi="Georgia"/>
          <w:color w:val="auto"/>
        </w:rPr>
        <w:t xml:space="preserve">ågældende fly derfor som minimum </w:t>
      </w:r>
      <w:r w:rsidRPr="00D8138C">
        <w:rPr>
          <w:rFonts w:ascii="Georgia" w:eastAsia="Times New Roman" w:hAnsi="Georgia"/>
          <w:color w:val="auto"/>
        </w:rPr>
        <w:t xml:space="preserve">lever </w:t>
      </w:r>
      <w:r w:rsidR="00D8138C" w:rsidRPr="00D8138C">
        <w:rPr>
          <w:rFonts w:ascii="Georgia" w:eastAsia="Times New Roman" w:hAnsi="Georgia"/>
          <w:color w:val="auto"/>
        </w:rPr>
        <w:t>op til sikkerhedsstandarden for de fly registreret i et tredjeland, som Danmark allerede i dag accepterer, i henhold til s</w:t>
      </w:r>
      <w:r>
        <w:rPr>
          <w:rFonts w:ascii="Georgia" w:eastAsia="Times New Roman" w:hAnsi="Georgia"/>
          <w:color w:val="auto"/>
        </w:rPr>
        <w:t>ine forpligtelser under Chicago</w:t>
      </w:r>
      <w:r w:rsidR="00D8138C" w:rsidRPr="00D8138C">
        <w:rPr>
          <w:rFonts w:ascii="Georgia" w:eastAsia="Times New Roman" w:hAnsi="Georgia"/>
          <w:color w:val="auto"/>
        </w:rPr>
        <w:t xml:space="preserve">konventionen. </w:t>
      </w:r>
      <w:r>
        <w:rPr>
          <w:rFonts w:ascii="Georgia" w:eastAsia="Times New Roman" w:hAnsi="Georgia"/>
          <w:color w:val="auto"/>
        </w:rPr>
        <w:t xml:space="preserve"> </w:t>
      </w:r>
    </w:p>
    <w:p w14:paraId="4AF2971E" w14:textId="77777777" w:rsidR="002B1EAD" w:rsidRDefault="002B1EAD" w:rsidP="00D8138C">
      <w:pPr>
        <w:rPr>
          <w:rFonts w:ascii="Georgia" w:eastAsia="Times New Roman" w:hAnsi="Georgia"/>
          <w:color w:val="auto"/>
        </w:rPr>
      </w:pPr>
      <w:r>
        <w:rPr>
          <w:rFonts w:ascii="Georgia" w:eastAsia="Times New Roman" w:hAnsi="Georgia"/>
          <w:color w:val="auto"/>
        </w:rPr>
        <w:t>AOPA bemærker, at</w:t>
      </w:r>
      <w:r w:rsidRPr="00D8138C">
        <w:rPr>
          <w:rFonts w:ascii="Georgia" w:eastAsia="Times New Roman" w:hAnsi="Georgia"/>
          <w:color w:val="auto"/>
        </w:rPr>
        <w:t xml:space="preserve"> </w:t>
      </w:r>
      <w:r w:rsidR="00D8138C" w:rsidRPr="00D8138C">
        <w:rPr>
          <w:rFonts w:ascii="Georgia" w:eastAsia="Times New Roman" w:hAnsi="Georgia"/>
          <w:color w:val="auto"/>
        </w:rPr>
        <w:t>kravene til besætning i praksis medfører</w:t>
      </w:r>
      <w:r>
        <w:rPr>
          <w:rFonts w:ascii="Georgia" w:eastAsia="Times New Roman" w:hAnsi="Georgia"/>
          <w:color w:val="auto"/>
        </w:rPr>
        <w:t>,</w:t>
      </w:r>
      <w:r w:rsidR="00D8138C" w:rsidRPr="00D8138C">
        <w:rPr>
          <w:rFonts w:ascii="Georgia" w:eastAsia="Times New Roman" w:hAnsi="Georgia"/>
          <w:color w:val="auto"/>
        </w:rPr>
        <w:t xml:space="preserve"> at en pilot bosiddende i EU normalt vil være tvunget</w:t>
      </w:r>
      <w:r>
        <w:rPr>
          <w:rFonts w:ascii="Georgia" w:eastAsia="Times New Roman" w:hAnsi="Georgia"/>
          <w:color w:val="auto"/>
        </w:rPr>
        <w:t xml:space="preserve"> til at opretholde både et EASA-certifikat og</w:t>
      </w:r>
      <w:r w:rsidR="00D8138C" w:rsidRPr="00D8138C">
        <w:rPr>
          <w:rFonts w:ascii="Georgia" w:eastAsia="Times New Roman" w:hAnsi="Georgia"/>
          <w:color w:val="auto"/>
        </w:rPr>
        <w:t xml:space="preserve"> et certifikat udstedt eller accepteret af det tredjeland, hvor flyet er registreret. </w:t>
      </w:r>
    </w:p>
    <w:p w14:paraId="2DBE5925" w14:textId="7B62C483" w:rsidR="00D8138C" w:rsidRPr="00D8138C" w:rsidRDefault="002B1EAD" w:rsidP="00D8138C">
      <w:pPr>
        <w:rPr>
          <w:rFonts w:ascii="Georgia" w:eastAsia="Times New Roman" w:hAnsi="Georgia"/>
          <w:color w:val="auto"/>
        </w:rPr>
      </w:pPr>
      <w:r>
        <w:rPr>
          <w:rFonts w:ascii="Georgia" w:eastAsia="Times New Roman" w:hAnsi="Georgia"/>
          <w:color w:val="auto"/>
        </w:rPr>
        <w:t xml:space="preserve">AOPA påpeger endvidere, at </w:t>
      </w:r>
      <w:r w:rsidR="00D8138C" w:rsidRPr="00D8138C">
        <w:rPr>
          <w:rFonts w:ascii="Georgia" w:eastAsia="Times New Roman" w:hAnsi="Georgia"/>
          <w:color w:val="auto"/>
        </w:rPr>
        <w:t>operationelle krav er identiske.</w:t>
      </w:r>
    </w:p>
    <w:p w14:paraId="7A6EA320" w14:textId="31823141" w:rsidR="00D8138C" w:rsidRPr="00D8138C" w:rsidRDefault="002B1EAD" w:rsidP="00D8138C">
      <w:pPr>
        <w:rPr>
          <w:rFonts w:ascii="Georgia" w:eastAsia="Times New Roman" w:hAnsi="Georgia"/>
          <w:color w:val="auto"/>
        </w:rPr>
      </w:pPr>
      <w:r>
        <w:rPr>
          <w:rFonts w:ascii="Georgia" w:eastAsia="Times New Roman" w:hAnsi="Georgia"/>
          <w:color w:val="auto"/>
        </w:rPr>
        <w:t xml:space="preserve">AOPA </w:t>
      </w:r>
      <w:r w:rsidR="00D8138C" w:rsidRPr="00D8138C">
        <w:rPr>
          <w:rFonts w:ascii="Georgia" w:eastAsia="Times New Roman" w:hAnsi="Georgia"/>
          <w:color w:val="auto"/>
        </w:rPr>
        <w:t>ser på den baggrund ikke</w:t>
      </w:r>
      <w:r>
        <w:rPr>
          <w:rFonts w:ascii="Georgia" w:eastAsia="Times New Roman" w:hAnsi="Georgia"/>
          <w:color w:val="auto"/>
        </w:rPr>
        <w:t>,</w:t>
      </w:r>
      <w:r w:rsidR="00D8138C" w:rsidRPr="00D8138C">
        <w:rPr>
          <w:rFonts w:ascii="Georgia" w:eastAsia="Times New Roman" w:hAnsi="Georgia"/>
          <w:color w:val="auto"/>
        </w:rPr>
        <w:t xml:space="preserve"> at der er noget sikkerhedsmæssigt belæg for ikke at acceptere disse fly i Danmark. </w:t>
      </w:r>
    </w:p>
    <w:p w14:paraId="0174F5CB" w14:textId="51F0DD73" w:rsidR="00D8138C" w:rsidRPr="00D8138C" w:rsidRDefault="002B1EAD" w:rsidP="00D8138C">
      <w:pPr>
        <w:rPr>
          <w:rFonts w:ascii="Georgia" w:eastAsia="Times New Roman" w:hAnsi="Georgia"/>
          <w:color w:val="auto"/>
        </w:rPr>
      </w:pPr>
      <w:r>
        <w:rPr>
          <w:rFonts w:ascii="Georgia" w:eastAsia="Times New Roman" w:hAnsi="Georgia"/>
          <w:color w:val="auto"/>
        </w:rPr>
        <w:t>AOPA bemærker dernæst, at n</w:t>
      </w:r>
      <w:r w:rsidR="00D8138C" w:rsidRPr="00D8138C">
        <w:rPr>
          <w:rFonts w:ascii="Georgia" w:eastAsia="Times New Roman" w:hAnsi="Georgia"/>
          <w:color w:val="auto"/>
        </w:rPr>
        <w:t xml:space="preserve">år det gælder tilsyn, er Danmark ifølge grundforordningen forpligtet til at føre tilsyn med de pågældende fly, eftersom flyene er omfattet af grundforordningen, jf. artikel 62: </w:t>
      </w:r>
    </w:p>
    <w:p w14:paraId="7F062743" w14:textId="77777777" w:rsidR="00D8138C" w:rsidRPr="00D8138C" w:rsidRDefault="00D8138C" w:rsidP="00D8138C">
      <w:pPr>
        <w:rPr>
          <w:rFonts w:ascii="Georgia" w:eastAsia="Times New Roman" w:hAnsi="Georgia"/>
          <w:color w:val="auto"/>
          <w:lang w:val="en-US"/>
        </w:rPr>
      </w:pPr>
      <w:r w:rsidRPr="00D8138C">
        <w:rPr>
          <w:rFonts w:ascii="Georgia" w:eastAsia="Times New Roman" w:hAnsi="Georgia"/>
          <w:i/>
          <w:iCs/>
          <w:color w:val="auto"/>
          <w:lang w:val="en-US"/>
        </w:rPr>
        <w:t xml:space="preserve">To ensure compliance with this Regulation and with the delegated and implementing acts adopted on the basis thereof, the Agency and the national competent authorities shall: </w:t>
      </w:r>
    </w:p>
    <w:p w14:paraId="2A1D303A" w14:textId="77777777" w:rsidR="00D8138C" w:rsidRPr="00D8138C" w:rsidRDefault="00D8138C" w:rsidP="00D8138C">
      <w:pPr>
        <w:rPr>
          <w:rFonts w:ascii="Georgia" w:eastAsia="Times New Roman" w:hAnsi="Georgia"/>
          <w:color w:val="auto"/>
          <w:lang w:val="en-US"/>
        </w:rPr>
      </w:pPr>
      <w:r w:rsidRPr="00D8138C">
        <w:rPr>
          <w:rFonts w:ascii="Georgia" w:eastAsia="Times New Roman" w:hAnsi="Georgia"/>
          <w:i/>
          <w:iCs/>
          <w:color w:val="auto"/>
          <w:lang w:val="en-US"/>
        </w:rPr>
        <w:t xml:space="preserve">[..] </w:t>
      </w:r>
    </w:p>
    <w:p w14:paraId="3CCFDBE4" w14:textId="77777777" w:rsidR="00D8138C" w:rsidRPr="00D8138C" w:rsidRDefault="00D8138C" w:rsidP="00D8138C">
      <w:pPr>
        <w:rPr>
          <w:rFonts w:ascii="Georgia" w:eastAsia="Times New Roman" w:hAnsi="Georgia"/>
          <w:color w:val="auto"/>
          <w:lang w:val="en-US"/>
        </w:rPr>
      </w:pPr>
      <w:r w:rsidRPr="00D8138C">
        <w:rPr>
          <w:rFonts w:ascii="Georgia" w:eastAsia="Times New Roman" w:hAnsi="Georgia"/>
          <w:i/>
          <w:iCs/>
          <w:color w:val="auto"/>
          <w:lang w:val="en-US"/>
        </w:rPr>
        <w:lastRenderedPageBreak/>
        <w:t xml:space="preserve">(b) perform oversight of holders of certificates, of natural and legal persons that made declarations, and of products, parts, equipment, ATM/ANS systems and ATM/ANS constituents, flight simulation training devices and aerodromes </w:t>
      </w:r>
      <w:r w:rsidRPr="00D8138C">
        <w:rPr>
          <w:rFonts w:ascii="Georgia" w:eastAsia="Times New Roman" w:hAnsi="Georgia"/>
          <w:b/>
          <w:bCs/>
          <w:i/>
          <w:iCs/>
          <w:color w:val="auto"/>
          <w:lang w:val="en-US"/>
        </w:rPr>
        <w:t>subject to this Regulation</w:t>
      </w:r>
      <w:r w:rsidRPr="00D8138C">
        <w:rPr>
          <w:rFonts w:ascii="Georgia" w:eastAsia="Times New Roman" w:hAnsi="Georgia"/>
          <w:i/>
          <w:iCs/>
          <w:color w:val="auto"/>
          <w:lang w:val="en-US"/>
        </w:rPr>
        <w:t xml:space="preserve">; </w:t>
      </w:r>
    </w:p>
    <w:p w14:paraId="0C565416" w14:textId="3B3498FC" w:rsidR="00D8138C" w:rsidRPr="00AB4955" w:rsidRDefault="002B1EAD" w:rsidP="00D8138C">
      <w:pPr>
        <w:rPr>
          <w:rFonts w:ascii="Georgia" w:eastAsia="Times New Roman" w:hAnsi="Georgia"/>
          <w:color w:val="auto"/>
          <w:lang w:val="en-US"/>
        </w:rPr>
      </w:pPr>
      <w:r>
        <w:rPr>
          <w:rFonts w:ascii="Georgia" w:eastAsia="Times New Roman" w:hAnsi="Georgia"/>
          <w:color w:val="auto"/>
        </w:rPr>
        <w:t>AOPA henviser til, at i</w:t>
      </w:r>
      <w:r w:rsidR="00D8138C" w:rsidRPr="00D8138C">
        <w:rPr>
          <w:rFonts w:ascii="Georgia" w:eastAsia="Times New Roman" w:hAnsi="Georgia"/>
          <w:color w:val="auto"/>
        </w:rPr>
        <w:t>følge præambel 52 hviler tilsynsforpligtelsen som udgangspunkt på medlemsstaten</w:t>
      </w:r>
      <w:r w:rsidR="0052696E">
        <w:rPr>
          <w:rFonts w:ascii="Georgia" w:eastAsia="Times New Roman" w:hAnsi="Georgia"/>
          <w:color w:val="auto"/>
        </w:rPr>
        <w:t>,</w:t>
      </w:r>
      <w:r w:rsidR="00D8138C" w:rsidRPr="00D8138C">
        <w:rPr>
          <w:rFonts w:ascii="Georgia" w:eastAsia="Times New Roman" w:hAnsi="Georgia"/>
          <w:color w:val="auto"/>
        </w:rPr>
        <w:t xml:space="preserve"> medmind</w:t>
      </w:r>
      <w:r>
        <w:rPr>
          <w:rFonts w:ascii="Georgia" w:eastAsia="Times New Roman" w:hAnsi="Georgia"/>
          <w:color w:val="auto"/>
        </w:rPr>
        <w:t xml:space="preserve">re andet udtrykkeligt fremgår: </w:t>
      </w:r>
      <w:r w:rsidR="00D8138C" w:rsidRPr="002B1EAD">
        <w:rPr>
          <w:rFonts w:ascii="Georgia" w:eastAsia="Times New Roman" w:hAnsi="Georgia"/>
          <w:i/>
          <w:iCs/>
          <w:color w:val="auto"/>
        </w:rPr>
        <w:t xml:space="preserve">Under the institutional system of the Union, implementation of Union law is </w:t>
      </w:r>
      <w:r w:rsidR="00D8138C" w:rsidRPr="002B1EAD">
        <w:rPr>
          <w:rFonts w:ascii="Georgia" w:eastAsia="Times New Roman" w:hAnsi="Georgia"/>
          <w:b/>
          <w:bCs/>
          <w:i/>
          <w:iCs/>
          <w:color w:val="auto"/>
        </w:rPr>
        <w:t>primarily the responsibility of the Member States</w:t>
      </w:r>
      <w:r w:rsidR="00D8138C" w:rsidRPr="002B1EAD">
        <w:rPr>
          <w:rFonts w:ascii="Georgia" w:eastAsia="Times New Roman" w:hAnsi="Georgia"/>
          <w:i/>
          <w:iCs/>
          <w:color w:val="auto"/>
        </w:rPr>
        <w:t xml:space="preserve">. </w:t>
      </w:r>
      <w:r w:rsidR="00D8138C" w:rsidRPr="00D8138C">
        <w:rPr>
          <w:rFonts w:ascii="Georgia" w:eastAsia="Times New Roman" w:hAnsi="Georgia"/>
          <w:i/>
          <w:iCs/>
          <w:color w:val="auto"/>
          <w:lang w:val="en-US"/>
        </w:rPr>
        <w:t xml:space="preserve">Certification, oversight and enforcement tasks required by this Regulation, and by the delegated and implementing acts adopted on the basis thereof, should therefore, in principle, be carried out at national level by one or more competent authorities of the Member States. </w:t>
      </w:r>
    </w:p>
    <w:p w14:paraId="66E47634" w14:textId="1E2FB53D" w:rsidR="00D8138C" w:rsidRPr="00D8138C" w:rsidRDefault="002B1EAD" w:rsidP="00D8138C">
      <w:pPr>
        <w:rPr>
          <w:rFonts w:ascii="Georgia" w:eastAsia="Times New Roman" w:hAnsi="Georgia"/>
          <w:color w:val="auto"/>
        </w:rPr>
      </w:pPr>
      <w:r>
        <w:rPr>
          <w:rFonts w:ascii="Georgia" w:eastAsia="Times New Roman" w:hAnsi="Georgia"/>
          <w:color w:val="auto"/>
        </w:rPr>
        <w:t>AOPA bemærker, at</w:t>
      </w:r>
      <w:r w:rsidRPr="00D8138C">
        <w:rPr>
          <w:rFonts w:ascii="Georgia" w:eastAsia="Times New Roman" w:hAnsi="Georgia"/>
          <w:color w:val="auto"/>
        </w:rPr>
        <w:t xml:space="preserve"> </w:t>
      </w:r>
      <w:r>
        <w:rPr>
          <w:rFonts w:ascii="Georgia" w:eastAsia="Times New Roman" w:hAnsi="Georgia"/>
          <w:color w:val="auto"/>
        </w:rPr>
        <w:t xml:space="preserve">manglende tilsynsmulighed </w:t>
      </w:r>
      <w:r w:rsidR="00D8138C" w:rsidRPr="00D8138C">
        <w:rPr>
          <w:rFonts w:ascii="Georgia" w:eastAsia="Times New Roman" w:hAnsi="Georgia"/>
          <w:color w:val="auto"/>
        </w:rPr>
        <w:t xml:space="preserve">derfor ikke </w:t>
      </w:r>
      <w:r>
        <w:rPr>
          <w:rFonts w:ascii="Georgia" w:eastAsia="Times New Roman" w:hAnsi="Georgia"/>
          <w:color w:val="auto"/>
        </w:rPr>
        <w:t xml:space="preserve">kan </w:t>
      </w:r>
      <w:r w:rsidR="00D8138C" w:rsidRPr="00D8138C">
        <w:rPr>
          <w:rFonts w:ascii="Georgia" w:eastAsia="Times New Roman" w:hAnsi="Georgia"/>
          <w:color w:val="auto"/>
        </w:rPr>
        <w:t xml:space="preserve">være en begrundelse for at nægte de </w:t>
      </w:r>
      <w:r>
        <w:rPr>
          <w:rFonts w:ascii="Georgia" w:eastAsia="Times New Roman" w:hAnsi="Georgia"/>
          <w:color w:val="auto"/>
        </w:rPr>
        <w:t>pågældende fly ophold i Danmark, og at Danmark</w:t>
      </w:r>
      <w:r w:rsidR="00D8138C" w:rsidRPr="00D8138C">
        <w:rPr>
          <w:rFonts w:ascii="Georgia" w:eastAsia="Times New Roman" w:hAnsi="Georgia"/>
          <w:color w:val="auto"/>
        </w:rPr>
        <w:t xml:space="preserve"> som medlemsland </w:t>
      </w:r>
      <w:r>
        <w:rPr>
          <w:rFonts w:ascii="Georgia" w:eastAsia="Times New Roman" w:hAnsi="Georgia"/>
          <w:color w:val="auto"/>
        </w:rPr>
        <w:t xml:space="preserve">er </w:t>
      </w:r>
      <w:r w:rsidR="00D8138C" w:rsidRPr="00D8138C">
        <w:rPr>
          <w:rFonts w:ascii="Georgia" w:eastAsia="Times New Roman" w:hAnsi="Georgia"/>
          <w:color w:val="auto"/>
        </w:rPr>
        <w:t xml:space="preserve">klart forpligtet til at føre tilsyn med fly, der er omfattet af grundforordningen og altså herunder fly registeret i et tredjeland og opereret af en EU-operatør. </w:t>
      </w:r>
    </w:p>
    <w:p w14:paraId="600BB628" w14:textId="549FA40E" w:rsidR="00D8138C" w:rsidRDefault="002B1EAD" w:rsidP="00D8138C">
      <w:pPr>
        <w:rPr>
          <w:rFonts w:ascii="Georgia" w:eastAsia="Times New Roman" w:hAnsi="Georgia"/>
          <w:color w:val="auto"/>
        </w:rPr>
      </w:pPr>
      <w:r>
        <w:rPr>
          <w:rFonts w:ascii="Georgia" w:eastAsia="Times New Roman" w:hAnsi="Georgia"/>
          <w:color w:val="auto"/>
        </w:rPr>
        <w:t>AOPA bemærker, at</w:t>
      </w:r>
      <w:r w:rsidRPr="00D8138C">
        <w:rPr>
          <w:rFonts w:ascii="Georgia" w:eastAsia="Times New Roman" w:hAnsi="Georgia"/>
          <w:color w:val="auto"/>
        </w:rPr>
        <w:t xml:space="preserve"> </w:t>
      </w:r>
      <w:r>
        <w:rPr>
          <w:rFonts w:ascii="Georgia" w:eastAsia="Times New Roman" w:hAnsi="Georgia"/>
          <w:color w:val="auto"/>
        </w:rPr>
        <w:t>h</w:t>
      </w:r>
      <w:r w:rsidR="00D8138C" w:rsidRPr="00D8138C">
        <w:rPr>
          <w:rFonts w:ascii="Georgia" w:eastAsia="Times New Roman" w:hAnsi="Georgia"/>
          <w:color w:val="auto"/>
        </w:rPr>
        <w:t xml:space="preserve">vorledes tilsynet i praksis tilrettelægges, så det lever of til tilsynsforpligtelsen, er op til den </w:t>
      </w:r>
      <w:r>
        <w:rPr>
          <w:rFonts w:ascii="Georgia" w:eastAsia="Times New Roman" w:hAnsi="Georgia"/>
          <w:color w:val="auto"/>
        </w:rPr>
        <w:t>kompetente myndighed at afgøre, og at d</w:t>
      </w:r>
      <w:r w:rsidR="00D8138C" w:rsidRPr="00D8138C">
        <w:rPr>
          <w:rFonts w:ascii="Georgia" w:eastAsia="Times New Roman" w:hAnsi="Georgia"/>
          <w:color w:val="auto"/>
        </w:rPr>
        <w:t xml:space="preserve">et f.eks. </w:t>
      </w:r>
      <w:r>
        <w:rPr>
          <w:rFonts w:ascii="Georgia" w:eastAsia="Times New Roman" w:hAnsi="Georgia"/>
          <w:color w:val="auto"/>
        </w:rPr>
        <w:t xml:space="preserve">kan </w:t>
      </w:r>
      <w:r w:rsidR="00D8138C" w:rsidRPr="00D8138C">
        <w:rPr>
          <w:rFonts w:ascii="Georgia" w:eastAsia="Times New Roman" w:hAnsi="Georgia"/>
          <w:color w:val="auto"/>
        </w:rPr>
        <w:t>ske gennem rampeinspektioner, og som lovforslage</w:t>
      </w:r>
      <w:r>
        <w:rPr>
          <w:rFonts w:ascii="Georgia" w:eastAsia="Times New Roman" w:hAnsi="Georgia"/>
          <w:color w:val="auto"/>
        </w:rPr>
        <w:t>t lægger op til for EU-</w:t>
      </w:r>
      <w:r w:rsidR="00D8138C" w:rsidRPr="00D8138C">
        <w:rPr>
          <w:rFonts w:ascii="Georgia" w:eastAsia="Times New Roman" w:hAnsi="Georgia"/>
          <w:color w:val="auto"/>
        </w:rPr>
        <w:t>registrerede fly: meddelelsespligt. Begge dele giver</w:t>
      </w:r>
      <w:r>
        <w:rPr>
          <w:rFonts w:ascii="Georgia" w:eastAsia="Times New Roman" w:hAnsi="Georgia"/>
          <w:color w:val="auto"/>
        </w:rPr>
        <w:t xml:space="preserve"> ifølge AOPA</w:t>
      </w:r>
      <w:r w:rsidR="00D8138C" w:rsidRPr="00D8138C">
        <w:rPr>
          <w:rFonts w:ascii="Georgia" w:eastAsia="Times New Roman" w:hAnsi="Georgia"/>
          <w:color w:val="auto"/>
        </w:rPr>
        <w:t xml:space="preserve"> Trafikstyrelsen mulighed for at have indblik i</w:t>
      </w:r>
      <w:r>
        <w:rPr>
          <w:rFonts w:ascii="Georgia" w:eastAsia="Times New Roman" w:hAnsi="Georgia"/>
          <w:color w:val="auto"/>
        </w:rPr>
        <w:t>, hvilke fly</w:t>
      </w:r>
      <w:r w:rsidR="00D8138C" w:rsidRPr="00D8138C">
        <w:rPr>
          <w:rFonts w:ascii="Georgia" w:eastAsia="Times New Roman" w:hAnsi="Georgia"/>
          <w:color w:val="auto"/>
        </w:rPr>
        <w:t xml:space="preserve"> der opererer i Danmark, så Trafik</w:t>
      </w:r>
      <w:r>
        <w:rPr>
          <w:rFonts w:ascii="Georgia" w:eastAsia="Times New Roman" w:hAnsi="Georgia"/>
          <w:color w:val="auto"/>
        </w:rPr>
        <w:t>s</w:t>
      </w:r>
      <w:r w:rsidR="00D8138C" w:rsidRPr="00D8138C">
        <w:rPr>
          <w:rFonts w:ascii="Georgia" w:eastAsia="Times New Roman" w:hAnsi="Georgia"/>
          <w:color w:val="auto"/>
        </w:rPr>
        <w:t>tyrelsen ka</w:t>
      </w:r>
      <w:r>
        <w:rPr>
          <w:rFonts w:ascii="Georgia" w:eastAsia="Times New Roman" w:hAnsi="Georgia"/>
          <w:color w:val="auto"/>
        </w:rPr>
        <w:t>n sikre at reglerne overholdes.</w:t>
      </w:r>
    </w:p>
    <w:p w14:paraId="1711BAFC" w14:textId="2EC7BD1D" w:rsidR="00D8138C" w:rsidRPr="00D8138C" w:rsidRDefault="002B1EAD" w:rsidP="00D8138C">
      <w:pPr>
        <w:rPr>
          <w:rFonts w:ascii="Georgia" w:eastAsia="Times New Roman" w:hAnsi="Georgia"/>
          <w:color w:val="auto"/>
        </w:rPr>
      </w:pPr>
      <w:r>
        <w:rPr>
          <w:rFonts w:ascii="Georgia" w:eastAsia="Times New Roman" w:hAnsi="Georgia"/>
          <w:color w:val="auto"/>
        </w:rPr>
        <w:t>AOPA konkluderer, at der</w:t>
      </w:r>
      <w:r w:rsidR="00D8138C" w:rsidRPr="00D8138C">
        <w:rPr>
          <w:rFonts w:ascii="Georgia" w:eastAsia="Times New Roman" w:hAnsi="Georgia"/>
          <w:color w:val="auto"/>
        </w:rPr>
        <w:t xml:space="preserve"> ikke</w:t>
      </w:r>
      <w:r>
        <w:rPr>
          <w:rFonts w:ascii="Georgia" w:eastAsia="Times New Roman" w:hAnsi="Georgia"/>
          <w:color w:val="auto"/>
        </w:rPr>
        <w:t xml:space="preserve"> kan</w:t>
      </w:r>
      <w:r w:rsidR="00D8138C" w:rsidRPr="00D8138C">
        <w:rPr>
          <w:rFonts w:ascii="Georgia" w:eastAsia="Times New Roman" w:hAnsi="Georgia"/>
          <w:color w:val="auto"/>
        </w:rPr>
        <w:t xml:space="preserve"> være tvivl om</w:t>
      </w:r>
      <w:r>
        <w:rPr>
          <w:rFonts w:ascii="Georgia" w:eastAsia="Times New Roman" w:hAnsi="Georgia"/>
          <w:color w:val="auto"/>
        </w:rPr>
        <w:t>,</w:t>
      </w:r>
      <w:r w:rsidR="00D8138C" w:rsidRPr="00D8138C">
        <w:rPr>
          <w:rFonts w:ascii="Georgia" w:eastAsia="Times New Roman" w:hAnsi="Georgia"/>
          <w:color w:val="auto"/>
        </w:rPr>
        <w:t xml:space="preserve"> at luftfartøjer registreret i lande uden</w:t>
      </w:r>
      <w:r>
        <w:rPr>
          <w:rFonts w:ascii="Georgia" w:eastAsia="Times New Roman" w:hAnsi="Georgia"/>
          <w:color w:val="auto"/>
        </w:rPr>
        <w:t xml:space="preserve"> </w:t>
      </w:r>
      <w:r w:rsidR="00D8138C" w:rsidRPr="00D8138C">
        <w:rPr>
          <w:rFonts w:ascii="Georgia" w:eastAsia="Times New Roman" w:hAnsi="Georgia"/>
          <w:color w:val="auto"/>
        </w:rPr>
        <w:t>for E</w:t>
      </w:r>
      <w:r>
        <w:rPr>
          <w:rFonts w:ascii="Georgia" w:eastAsia="Times New Roman" w:hAnsi="Georgia"/>
          <w:color w:val="auto"/>
        </w:rPr>
        <w:t>U og opereret af en EU-operatør</w:t>
      </w:r>
      <w:r w:rsidR="00D8138C" w:rsidRPr="00D8138C">
        <w:rPr>
          <w:rFonts w:ascii="Georgia" w:eastAsia="Times New Roman" w:hAnsi="Georgia"/>
          <w:color w:val="auto"/>
        </w:rPr>
        <w:t xml:space="preserve"> er omfattet og reguleret a</w:t>
      </w:r>
      <w:r>
        <w:rPr>
          <w:rFonts w:ascii="Georgia" w:eastAsia="Times New Roman" w:hAnsi="Georgia"/>
          <w:color w:val="auto"/>
        </w:rPr>
        <w:t>f grundforordningen 2018/1139, hvorfor D</w:t>
      </w:r>
      <w:r w:rsidR="00D8138C" w:rsidRPr="00D8138C">
        <w:rPr>
          <w:rFonts w:ascii="Georgia" w:eastAsia="Times New Roman" w:hAnsi="Georgia"/>
          <w:color w:val="auto"/>
        </w:rPr>
        <w:t>anmark ikke</w:t>
      </w:r>
      <w:r>
        <w:rPr>
          <w:rFonts w:ascii="Georgia" w:eastAsia="Times New Roman" w:hAnsi="Georgia"/>
          <w:color w:val="auto"/>
        </w:rPr>
        <w:t xml:space="preserve"> kan</w:t>
      </w:r>
      <w:r w:rsidR="00D8138C" w:rsidRPr="00D8138C">
        <w:rPr>
          <w:rFonts w:ascii="Georgia" w:eastAsia="Times New Roman" w:hAnsi="Georgia"/>
          <w:color w:val="auto"/>
        </w:rPr>
        <w:t xml:space="preserve"> nægte</w:t>
      </w:r>
      <w:r>
        <w:rPr>
          <w:rFonts w:ascii="Georgia" w:eastAsia="Times New Roman" w:hAnsi="Georgia"/>
          <w:color w:val="auto"/>
        </w:rPr>
        <w:t xml:space="preserve"> disse fly at operere i Danmark</w:t>
      </w:r>
      <w:r w:rsidR="00D8138C" w:rsidRPr="00D8138C">
        <w:rPr>
          <w:rFonts w:ascii="Georgia" w:eastAsia="Times New Roman" w:hAnsi="Georgia"/>
          <w:color w:val="auto"/>
        </w:rPr>
        <w:t xml:space="preserve"> eller stille krav om forudgående tilladelse. </w:t>
      </w:r>
      <w:r>
        <w:rPr>
          <w:rFonts w:ascii="Georgia" w:eastAsia="Times New Roman" w:hAnsi="Georgia"/>
          <w:color w:val="auto"/>
        </w:rPr>
        <w:t>AOPA bemærker, at</w:t>
      </w:r>
      <w:r w:rsidRPr="00D8138C">
        <w:rPr>
          <w:rFonts w:ascii="Georgia" w:eastAsia="Times New Roman" w:hAnsi="Georgia"/>
          <w:color w:val="auto"/>
        </w:rPr>
        <w:t xml:space="preserve"> </w:t>
      </w:r>
      <w:r>
        <w:rPr>
          <w:rFonts w:ascii="Georgia" w:eastAsia="Times New Roman" w:hAnsi="Georgia"/>
          <w:color w:val="auto"/>
        </w:rPr>
        <w:t>n</w:t>
      </w:r>
      <w:r w:rsidR="00D8138C" w:rsidRPr="00D8138C">
        <w:rPr>
          <w:rFonts w:ascii="Georgia" w:eastAsia="Times New Roman" w:hAnsi="Georgia"/>
          <w:color w:val="auto"/>
        </w:rPr>
        <w:t xml:space="preserve">år Danmark med </w:t>
      </w:r>
      <w:r w:rsidR="00D8138C" w:rsidRPr="00D8138C">
        <w:rPr>
          <w:rFonts w:ascii="Georgia" w:eastAsia="Times New Roman" w:hAnsi="Georgia"/>
          <w:color w:val="auto"/>
        </w:rPr>
        <w:lastRenderedPageBreak/>
        <w:t>den foreslåede lovændring nu anerkender EU-registrerede luftfartøjers rettighed til at operere uden forudgående tilladelse (artikel 2(1)(b)(i)-luftfartøjer), så følger det helt parallelt, og i tråd med EU Kommissionens krav, at artikel 2(1)(b)(ii) l</w:t>
      </w:r>
      <w:r>
        <w:rPr>
          <w:rFonts w:ascii="Georgia" w:eastAsia="Times New Roman" w:hAnsi="Georgia"/>
          <w:color w:val="auto"/>
        </w:rPr>
        <w:t>uftfartøjer også må accepteres, da EU-</w:t>
      </w:r>
      <w:r w:rsidR="00D8138C" w:rsidRPr="00D8138C">
        <w:rPr>
          <w:rFonts w:ascii="Georgia" w:eastAsia="Times New Roman" w:hAnsi="Georgia"/>
          <w:color w:val="auto"/>
        </w:rPr>
        <w:t xml:space="preserve">grundforordningen behandler de to grupper af fly helt parallelt, så en dansk anerkendelse af </w:t>
      </w:r>
      <w:r>
        <w:rPr>
          <w:rFonts w:ascii="Georgia" w:eastAsia="Times New Roman" w:hAnsi="Georgia"/>
          <w:color w:val="auto"/>
        </w:rPr>
        <w:t xml:space="preserve">kun den ene af de to grupper </w:t>
      </w:r>
      <w:r w:rsidR="00D8138C" w:rsidRPr="00D8138C">
        <w:rPr>
          <w:rFonts w:ascii="Georgia" w:eastAsia="Times New Roman" w:hAnsi="Georgia"/>
          <w:color w:val="auto"/>
        </w:rPr>
        <w:t>nødvendigvis</w:t>
      </w:r>
      <w:r>
        <w:rPr>
          <w:rFonts w:ascii="Georgia" w:eastAsia="Times New Roman" w:hAnsi="Georgia"/>
          <w:color w:val="auto"/>
        </w:rPr>
        <w:t xml:space="preserve"> må</w:t>
      </w:r>
      <w:r w:rsidR="00D8138C" w:rsidRPr="00D8138C">
        <w:rPr>
          <w:rFonts w:ascii="Georgia" w:eastAsia="Times New Roman" w:hAnsi="Georgia"/>
          <w:color w:val="auto"/>
        </w:rPr>
        <w:t xml:space="preserve"> være fejlagtig. </w:t>
      </w:r>
    </w:p>
    <w:p w14:paraId="75977E6E" w14:textId="7F45A8F0" w:rsidR="00D8138C" w:rsidRPr="00D8138C" w:rsidRDefault="002B1EAD" w:rsidP="00D8138C">
      <w:pPr>
        <w:rPr>
          <w:rFonts w:ascii="Georgia" w:eastAsia="Times New Roman" w:hAnsi="Georgia"/>
          <w:color w:val="auto"/>
        </w:rPr>
      </w:pPr>
      <w:r>
        <w:rPr>
          <w:rFonts w:ascii="Georgia" w:eastAsia="Times New Roman" w:hAnsi="Georgia"/>
          <w:color w:val="auto"/>
        </w:rPr>
        <w:t xml:space="preserve">AOPA påpeger, at </w:t>
      </w:r>
      <w:r w:rsidR="00D8138C" w:rsidRPr="00D8138C">
        <w:rPr>
          <w:rFonts w:ascii="Georgia" w:eastAsia="Times New Roman" w:hAnsi="Georgia"/>
          <w:color w:val="auto"/>
        </w:rPr>
        <w:t xml:space="preserve">grundforordningen </w:t>
      </w:r>
      <w:r>
        <w:rPr>
          <w:rFonts w:ascii="Georgia" w:eastAsia="Times New Roman" w:hAnsi="Georgia"/>
          <w:color w:val="auto"/>
        </w:rPr>
        <w:t xml:space="preserve">stiller </w:t>
      </w:r>
      <w:r w:rsidR="00D8138C" w:rsidRPr="00D8138C">
        <w:rPr>
          <w:rFonts w:ascii="Georgia" w:eastAsia="Times New Roman" w:hAnsi="Georgia"/>
          <w:color w:val="auto"/>
        </w:rPr>
        <w:t>krav til både flyets luftdygtighed, flyv</w:t>
      </w:r>
      <w:r>
        <w:rPr>
          <w:rFonts w:ascii="Georgia" w:eastAsia="Times New Roman" w:hAnsi="Georgia"/>
          <w:color w:val="auto"/>
        </w:rPr>
        <w:t xml:space="preserve">ebesætningens certificering og de operationelle krav, og at manglende flyvesikkerhed </w:t>
      </w:r>
      <w:r w:rsidR="00D8138C" w:rsidRPr="00D8138C">
        <w:rPr>
          <w:rFonts w:ascii="Georgia" w:eastAsia="Times New Roman" w:hAnsi="Georgia"/>
          <w:color w:val="auto"/>
        </w:rPr>
        <w:t>således ikke</w:t>
      </w:r>
      <w:r>
        <w:rPr>
          <w:rFonts w:ascii="Georgia" w:eastAsia="Times New Roman" w:hAnsi="Georgia"/>
          <w:color w:val="auto"/>
        </w:rPr>
        <w:t xml:space="preserve"> kan</w:t>
      </w:r>
      <w:r w:rsidR="00D8138C" w:rsidRPr="00D8138C">
        <w:rPr>
          <w:rFonts w:ascii="Georgia" w:eastAsia="Times New Roman" w:hAnsi="Georgia"/>
          <w:color w:val="auto"/>
        </w:rPr>
        <w:t xml:space="preserve"> anvendes som begrundelse for ikke at </w:t>
      </w:r>
      <w:r>
        <w:rPr>
          <w:rFonts w:ascii="Georgia" w:eastAsia="Times New Roman" w:hAnsi="Georgia"/>
          <w:color w:val="auto"/>
        </w:rPr>
        <w:t xml:space="preserve">efterleve EU's grundforordning. </w:t>
      </w:r>
      <w:r w:rsidR="00D8138C" w:rsidRPr="00D8138C">
        <w:rPr>
          <w:rFonts w:ascii="Georgia" w:eastAsia="Times New Roman" w:hAnsi="Georgia"/>
          <w:color w:val="auto"/>
        </w:rPr>
        <w:t>Endelig kan manglende tilsynsmuligheder</w:t>
      </w:r>
      <w:r>
        <w:rPr>
          <w:rFonts w:ascii="Georgia" w:eastAsia="Times New Roman" w:hAnsi="Georgia"/>
          <w:color w:val="auto"/>
        </w:rPr>
        <w:t xml:space="preserve"> ifølge AOPA</w:t>
      </w:r>
      <w:r w:rsidR="00D8138C" w:rsidRPr="00D8138C">
        <w:rPr>
          <w:rFonts w:ascii="Georgia" w:eastAsia="Times New Roman" w:hAnsi="Georgia"/>
          <w:color w:val="auto"/>
        </w:rPr>
        <w:t xml:space="preserve"> heller ikke være en gyldig begrundelse for at afvise de pågældende fly</w:t>
      </w:r>
      <w:r>
        <w:rPr>
          <w:rFonts w:ascii="Georgia" w:eastAsia="Times New Roman" w:hAnsi="Georgia"/>
          <w:color w:val="auto"/>
        </w:rPr>
        <w:t xml:space="preserve">, da det </w:t>
      </w:r>
      <w:r w:rsidR="00D8138C" w:rsidRPr="00D8138C">
        <w:rPr>
          <w:rFonts w:ascii="Georgia" w:eastAsia="Times New Roman" w:hAnsi="Georgia"/>
          <w:color w:val="auto"/>
        </w:rPr>
        <w:t>er Danmarks forpligtelse at føre det nødvendige tilsy</w:t>
      </w:r>
      <w:r>
        <w:rPr>
          <w:rFonts w:ascii="Georgia" w:eastAsia="Times New Roman" w:hAnsi="Georgia"/>
          <w:color w:val="auto"/>
        </w:rPr>
        <w:t>n, da flyene er reguleret af EU-</w:t>
      </w:r>
      <w:r w:rsidR="00D8138C" w:rsidRPr="00D8138C">
        <w:rPr>
          <w:rFonts w:ascii="Georgia" w:eastAsia="Times New Roman" w:hAnsi="Georgia"/>
          <w:color w:val="auto"/>
        </w:rPr>
        <w:t>grundforordningen.</w:t>
      </w:r>
    </w:p>
    <w:p w14:paraId="7D636A45" w14:textId="5F2F108E" w:rsidR="003247A3" w:rsidRDefault="003247A3" w:rsidP="003247A3">
      <w:pPr>
        <w:rPr>
          <w:rFonts w:ascii="Georgia" w:eastAsia="Times New Roman" w:hAnsi="Georgia"/>
          <w:color w:val="auto"/>
        </w:rPr>
      </w:pPr>
      <w:r w:rsidRPr="003247A3">
        <w:rPr>
          <w:rFonts w:ascii="Georgia" w:eastAsia="Times New Roman" w:hAnsi="Georgia"/>
          <w:b/>
          <w:color w:val="auto"/>
        </w:rPr>
        <w:t>Dansk Erhverv</w:t>
      </w:r>
      <w:r>
        <w:rPr>
          <w:rFonts w:ascii="Georgia" w:eastAsia="Times New Roman" w:hAnsi="Georgia"/>
          <w:b/>
          <w:color w:val="auto"/>
        </w:rPr>
        <w:t xml:space="preserve"> og Dansk Mobilitet</w:t>
      </w:r>
      <w:r w:rsidRPr="003247A3">
        <w:rPr>
          <w:rFonts w:ascii="Georgia" w:eastAsia="Times New Roman" w:hAnsi="Georgia"/>
          <w:color w:val="auto"/>
        </w:rPr>
        <w:t xml:space="preserve"> </w:t>
      </w:r>
      <w:r>
        <w:rPr>
          <w:rFonts w:ascii="Georgia" w:eastAsia="Times New Roman" w:hAnsi="Georgia"/>
          <w:color w:val="auto"/>
        </w:rPr>
        <w:t xml:space="preserve">bemærker, at de </w:t>
      </w:r>
      <w:r w:rsidRPr="003247A3">
        <w:rPr>
          <w:rFonts w:ascii="Georgia" w:eastAsia="Times New Roman" w:hAnsi="Georgia"/>
          <w:color w:val="auto"/>
        </w:rPr>
        <w:t>er meget positive overfor, at Transportministeriet sørger for, at den danske lovgivning på luftfartsområdet er i overensstemmelse med EU-retten.</w:t>
      </w:r>
    </w:p>
    <w:p w14:paraId="4941FE02" w14:textId="15315ED7" w:rsidR="00EF1766" w:rsidRDefault="00EF1766" w:rsidP="00EF1766">
      <w:pPr>
        <w:rPr>
          <w:rFonts w:ascii="Georgia" w:eastAsia="Times New Roman" w:hAnsi="Georgia"/>
          <w:color w:val="auto"/>
        </w:rPr>
      </w:pPr>
      <w:r>
        <w:rPr>
          <w:rFonts w:ascii="Georgia" w:eastAsia="Times New Roman" w:hAnsi="Georgia"/>
          <w:b/>
          <w:color w:val="auto"/>
        </w:rPr>
        <w:t xml:space="preserve">Forbrugerrådet Tænk </w:t>
      </w:r>
      <w:r>
        <w:rPr>
          <w:rFonts w:ascii="Georgia" w:eastAsia="Times New Roman" w:hAnsi="Georgia"/>
          <w:color w:val="auto"/>
        </w:rPr>
        <w:t>bemærker</w:t>
      </w:r>
      <w:r w:rsidR="00575DCF">
        <w:rPr>
          <w:rFonts w:ascii="Georgia" w:eastAsia="Times New Roman" w:hAnsi="Georgia"/>
          <w:color w:val="auto"/>
        </w:rPr>
        <w:t xml:space="preserve"> </w:t>
      </w:r>
      <w:r w:rsidR="006205AB">
        <w:rPr>
          <w:rFonts w:ascii="Georgia" w:eastAsia="Times New Roman" w:hAnsi="Georgia"/>
          <w:color w:val="auto"/>
        </w:rPr>
        <w:t>t</w:t>
      </w:r>
      <w:r w:rsidR="00575DCF">
        <w:rPr>
          <w:rFonts w:ascii="Georgia" w:eastAsia="Times New Roman" w:hAnsi="Georgia"/>
          <w:color w:val="auto"/>
        </w:rPr>
        <w:t>il</w:t>
      </w:r>
      <w:r w:rsidR="007C4227">
        <w:rPr>
          <w:rFonts w:ascii="Georgia" w:eastAsia="Times New Roman" w:hAnsi="Georgia"/>
          <w:color w:val="auto"/>
        </w:rPr>
        <w:t xml:space="preserve"> </w:t>
      </w:r>
      <w:r>
        <w:rPr>
          <w:rFonts w:ascii="Georgia" w:eastAsia="Times New Roman" w:hAnsi="Georgia"/>
          <w:color w:val="auto"/>
        </w:rPr>
        <w:t>§ 2, stk. 2, hvorefter</w:t>
      </w:r>
      <w:r w:rsidRPr="00EF1766">
        <w:rPr>
          <w:rFonts w:ascii="Georgia" w:eastAsia="Times New Roman" w:hAnsi="Georgia"/>
          <w:color w:val="auto"/>
        </w:rPr>
        <w:t xml:space="preserve"> der først er anmeldelsespligt</w:t>
      </w:r>
      <w:r>
        <w:rPr>
          <w:rFonts w:ascii="Georgia" w:eastAsia="Times New Roman" w:hAnsi="Georgia"/>
          <w:color w:val="auto"/>
        </w:rPr>
        <w:t xml:space="preserve"> </w:t>
      </w:r>
      <w:r w:rsidRPr="00EF1766">
        <w:rPr>
          <w:rFonts w:ascii="Georgia" w:eastAsia="Times New Roman" w:hAnsi="Georgia"/>
          <w:color w:val="auto"/>
        </w:rPr>
        <w:t>til Trafikstyrelsen for et luftfartøj, der primært anvendes til privatflyvning inden for dansk område, når</w:t>
      </w:r>
      <w:r>
        <w:rPr>
          <w:rFonts w:ascii="Georgia" w:eastAsia="Times New Roman" w:hAnsi="Georgia"/>
          <w:color w:val="auto"/>
        </w:rPr>
        <w:t xml:space="preserve"> perioden overstiger to måneder,</w:t>
      </w:r>
      <w:r w:rsidR="00575DCF">
        <w:rPr>
          <w:rFonts w:ascii="Georgia" w:eastAsia="Times New Roman" w:hAnsi="Georgia"/>
          <w:color w:val="auto"/>
        </w:rPr>
        <w:t xml:space="preserve"> </w:t>
      </w:r>
      <w:r>
        <w:rPr>
          <w:rFonts w:ascii="Georgia" w:eastAsia="Times New Roman" w:hAnsi="Georgia"/>
          <w:color w:val="auto"/>
        </w:rPr>
        <w:t>at d</w:t>
      </w:r>
      <w:r w:rsidRPr="00EF1766">
        <w:rPr>
          <w:rFonts w:ascii="Georgia" w:eastAsia="Times New Roman" w:hAnsi="Georgia"/>
          <w:color w:val="auto"/>
        </w:rPr>
        <w:t xml:space="preserve">er </w:t>
      </w:r>
      <w:r>
        <w:rPr>
          <w:rFonts w:ascii="Georgia" w:eastAsia="Times New Roman" w:hAnsi="Georgia"/>
          <w:color w:val="auto"/>
        </w:rPr>
        <w:t xml:space="preserve">også </w:t>
      </w:r>
      <w:r w:rsidRPr="00EF1766">
        <w:rPr>
          <w:rFonts w:ascii="Georgia" w:eastAsia="Times New Roman" w:hAnsi="Georgia"/>
          <w:color w:val="auto"/>
        </w:rPr>
        <w:t>kan ske noget i forbindelse med et luftfartøj inden for to måneder, hvor man har brug for at</w:t>
      </w:r>
      <w:r>
        <w:rPr>
          <w:rFonts w:ascii="Georgia" w:eastAsia="Times New Roman" w:hAnsi="Georgia"/>
          <w:color w:val="auto"/>
        </w:rPr>
        <w:t xml:space="preserve"> </w:t>
      </w:r>
      <w:r w:rsidRPr="00EF1766">
        <w:rPr>
          <w:rFonts w:ascii="Georgia" w:eastAsia="Times New Roman" w:hAnsi="Georgia"/>
          <w:color w:val="auto"/>
        </w:rPr>
        <w:t>kunne identificere fartøjet</w:t>
      </w:r>
      <w:r>
        <w:rPr>
          <w:rFonts w:ascii="Georgia" w:eastAsia="Times New Roman" w:hAnsi="Georgia"/>
          <w:color w:val="auto"/>
        </w:rPr>
        <w:t xml:space="preserve">, såsom </w:t>
      </w:r>
      <w:r w:rsidRPr="00EF1766">
        <w:rPr>
          <w:rFonts w:ascii="Georgia" w:eastAsia="Times New Roman" w:hAnsi="Georgia"/>
          <w:color w:val="auto"/>
        </w:rPr>
        <w:t>ulykk</w:t>
      </w:r>
      <w:r>
        <w:rPr>
          <w:rFonts w:ascii="Georgia" w:eastAsia="Times New Roman" w:hAnsi="Georgia"/>
          <w:color w:val="auto"/>
        </w:rPr>
        <w:t>er eller lovovertrædelser som f.eks.</w:t>
      </w:r>
      <w:r w:rsidRPr="00EF1766">
        <w:rPr>
          <w:rFonts w:ascii="Georgia" w:eastAsia="Times New Roman" w:hAnsi="Georgia"/>
          <w:color w:val="auto"/>
        </w:rPr>
        <w:t xml:space="preserve"> krænkelse af privatlivets</w:t>
      </w:r>
      <w:r>
        <w:rPr>
          <w:rFonts w:ascii="Georgia" w:eastAsia="Times New Roman" w:hAnsi="Georgia"/>
          <w:color w:val="auto"/>
        </w:rPr>
        <w:t xml:space="preserve"> </w:t>
      </w:r>
      <w:r w:rsidRPr="00EF1766">
        <w:rPr>
          <w:rFonts w:ascii="Georgia" w:eastAsia="Times New Roman" w:hAnsi="Georgia"/>
          <w:color w:val="auto"/>
        </w:rPr>
        <w:t xml:space="preserve">fred. </w:t>
      </w:r>
    </w:p>
    <w:p w14:paraId="4ABC323F" w14:textId="58936FD3" w:rsidR="00091A89" w:rsidRDefault="00EF1766" w:rsidP="00EF1766">
      <w:pPr>
        <w:rPr>
          <w:rFonts w:ascii="Georgia" w:eastAsia="Times New Roman" w:hAnsi="Georgia"/>
          <w:color w:val="auto"/>
        </w:rPr>
      </w:pPr>
      <w:r>
        <w:rPr>
          <w:rFonts w:ascii="Georgia" w:eastAsia="Times New Roman" w:hAnsi="Georgia"/>
          <w:color w:val="auto"/>
        </w:rPr>
        <w:t xml:space="preserve">Forbrugerrådet Tænk finder det </w:t>
      </w:r>
      <w:r w:rsidRPr="00EF1766">
        <w:rPr>
          <w:rFonts w:ascii="Georgia" w:eastAsia="Times New Roman" w:hAnsi="Georgia"/>
          <w:color w:val="auto"/>
        </w:rPr>
        <w:t>derfor vigtigt, at Trafikstyrelsen har en reel mulighed for at i relevante tilfælde få oplyst</w:t>
      </w:r>
      <w:r>
        <w:rPr>
          <w:rFonts w:ascii="Georgia" w:eastAsia="Times New Roman" w:hAnsi="Georgia"/>
          <w:color w:val="auto"/>
        </w:rPr>
        <w:t xml:space="preserve"> ejerforhold mv.</w:t>
      </w:r>
      <w:r w:rsidRPr="00EF1766">
        <w:rPr>
          <w:rFonts w:ascii="Georgia" w:eastAsia="Times New Roman" w:hAnsi="Georgia"/>
          <w:color w:val="auto"/>
        </w:rPr>
        <w:t xml:space="preserve"> for et givet luftfartøj fra de omfattede lande i disses registre for luftfartøjer.</w:t>
      </w:r>
      <w:r>
        <w:rPr>
          <w:rFonts w:ascii="Georgia" w:eastAsia="Times New Roman" w:hAnsi="Georgia"/>
          <w:color w:val="auto"/>
        </w:rPr>
        <w:t xml:space="preserve"> Forbrugerrådet Tænk oplyser, at d</w:t>
      </w:r>
      <w:r w:rsidRPr="00EF1766">
        <w:rPr>
          <w:rFonts w:ascii="Georgia" w:eastAsia="Times New Roman" w:hAnsi="Georgia"/>
          <w:color w:val="auto"/>
        </w:rPr>
        <w:t xml:space="preserve">et er </w:t>
      </w:r>
      <w:r>
        <w:rPr>
          <w:rFonts w:ascii="Georgia" w:eastAsia="Times New Roman" w:hAnsi="Georgia"/>
          <w:color w:val="auto"/>
        </w:rPr>
        <w:t>de</w:t>
      </w:r>
      <w:r w:rsidRPr="00EF1766">
        <w:rPr>
          <w:rFonts w:ascii="Georgia" w:eastAsia="Times New Roman" w:hAnsi="Georgia"/>
          <w:color w:val="auto"/>
        </w:rPr>
        <w:t>res indtryk, at myndighedssamarbejdet mellem forskellige lande om udveksling af informationer</w:t>
      </w:r>
      <w:r>
        <w:rPr>
          <w:rFonts w:ascii="Georgia" w:eastAsia="Times New Roman" w:hAnsi="Georgia"/>
          <w:color w:val="auto"/>
        </w:rPr>
        <w:t xml:space="preserve"> vedrørende</w:t>
      </w:r>
      <w:r w:rsidRPr="00EF1766">
        <w:rPr>
          <w:rFonts w:ascii="Georgia" w:eastAsia="Times New Roman" w:hAnsi="Georgia"/>
          <w:color w:val="auto"/>
        </w:rPr>
        <w:t xml:space="preserve"> produktrelaterede forhold ikke i </w:t>
      </w:r>
      <w:r w:rsidRPr="00EF1766">
        <w:rPr>
          <w:rFonts w:ascii="Georgia" w:eastAsia="Times New Roman" w:hAnsi="Georgia"/>
          <w:color w:val="auto"/>
        </w:rPr>
        <w:lastRenderedPageBreak/>
        <w:t>alle tilfæl</w:t>
      </w:r>
      <w:r>
        <w:rPr>
          <w:rFonts w:ascii="Georgia" w:eastAsia="Times New Roman" w:hAnsi="Georgia"/>
          <w:color w:val="auto"/>
        </w:rPr>
        <w:t>de foregår lige gnidningsfrit. Forbrugerrådet Tænk</w:t>
      </w:r>
      <w:r w:rsidRPr="00EF1766">
        <w:rPr>
          <w:rFonts w:ascii="Georgia" w:eastAsia="Times New Roman" w:hAnsi="Georgia"/>
          <w:color w:val="auto"/>
        </w:rPr>
        <w:t xml:space="preserve"> skal derfor opfordre til, at det</w:t>
      </w:r>
      <w:r>
        <w:rPr>
          <w:rFonts w:ascii="Georgia" w:eastAsia="Times New Roman" w:hAnsi="Georgia"/>
          <w:color w:val="auto"/>
        </w:rPr>
        <w:t xml:space="preserve"> </w:t>
      </w:r>
      <w:r w:rsidRPr="00EF1766">
        <w:rPr>
          <w:rFonts w:ascii="Georgia" w:eastAsia="Times New Roman" w:hAnsi="Georgia"/>
          <w:color w:val="auto"/>
        </w:rPr>
        <w:t>ove</w:t>
      </w:r>
      <w:r>
        <w:rPr>
          <w:rFonts w:ascii="Georgia" w:eastAsia="Times New Roman" w:hAnsi="Georgia"/>
          <w:color w:val="auto"/>
        </w:rPr>
        <w:t>rvejes, om disse muligheder med hensyn til</w:t>
      </w:r>
      <w:r w:rsidRPr="00EF1766">
        <w:rPr>
          <w:rFonts w:ascii="Georgia" w:eastAsia="Times New Roman" w:hAnsi="Georgia"/>
          <w:color w:val="auto"/>
        </w:rPr>
        <w:t xml:space="preserve"> luftfartøje</w:t>
      </w:r>
      <w:r>
        <w:rPr>
          <w:rFonts w:ascii="Georgia" w:eastAsia="Times New Roman" w:hAnsi="Georgia"/>
          <w:color w:val="auto"/>
        </w:rPr>
        <w:t>r i dag er tilstrækkelig gode og i</w:t>
      </w:r>
      <w:r w:rsidRPr="00EF1766">
        <w:rPr>
          <w:rFonts w:ascii="Georgia" w:eastAsia="Times New Roman" w:hAnsi="Georgia"/>
          <w:color w:val="auto"/>
        </w:rPr>
        <w:t xml:space="preserve"> modsat fald bør enten</w:t>
      </w:r>
      <w:r>
        <w:rPr>
          <w:rFonts w:ascii="Georgia" w:eastAsia="Times New Roman" w:hAnsi="Georgia"/>
          <w:color w:val="auto"/>
        </w:rPr>
        <w:t xml:space="preserve"> </w:t>
      </w:r>
      <w:r w:rsidRPr="00EF1766">
        <w:rPr>
          <w:rFonts w:ascii="Georgia" w:eastAsia="Times New Roman" w:hAnsi="Georgia"/>
          <w:color w:val="auto"/>
        </w:rPr>
        <w:t>bestemmelsen genovervejes, eller der bør gøres en indsats for at sikre effektive muligheder for</w:t>
      </w:r>
      <w:r>
        <w:rPr>
          <w:rFonts w:ascii="Georgia" w:eastAsia="Times New Roman" w:hAnsi="Georgia"/>
          <w:color w:val="auto"/>
        </w:rPr>
        <w:t xml:space="preserve"> </w:t>
      </w:r>
      <w:r w:rsidRPr="00EF1766">
        <w:rPr>
          <w:rFonts w:ascii="Georgia" w:eastAsia="Times New Roman" w:hAnsi="Georgia"/>
          <w:color w:val="auto"/>
        </w:rPr>
        <w:t>informationsudveksling.</w:t>
      </w:r>
    </w:p>
    <w:p w14:paraId="170DA99B" w14:textId="3C60758F" w:rsidR="00D63643" w:rsidRDefault="00D62D5B" w:rsidP="00EF1766">
      <w:pPr>
        <w:rPr>
          <w:rFonts w:ascii="Georgia" w:eastAsia="Times New Roman" w:hAnsi="Georgia"/>
          <w:i/>
          <w:color w:val="auto"/>
        </w:rPr>
      </w:pPr>
      <w:r>
        <w:rPr>
          <w:rFonts w:ascii="Georgia" w:eastAsia="Times New Roman" w:hAnsi="Georgia"/>
          <w:i/>
          <w:color w:val="auto"/>
        </w:rPr>
        <w:t xml:space="preserve">Transportministeriet skal hertil bemærke, </w:t>
      </w:r>
      <w:r w:rsidR="009A745B">
        <w:rPr>
          <w:rFonts w:ascii="Georgia" w:eastAsia="Times New Roman" w:hAnsi="Georgia"/>
          <w:i/>
          <w:color w:val="auto"/>
        </w:rPr>
        <w:t>at ministeriet i den verserende traktatkrænkelsessag h</w:t>
      </w:r>
      <w:r w:rsidR="00CB2EC0">
        <w:rPr>
          <w:rFonts w:ascii="Georgia" w:eastAsia="Times New Roman" w:hAnsi="Georgia"/>
          <w:i/>
          <w:color w:val="auto"/>
        </w:rPr>
        <w:t>ar været i løbende dialog med Europa</w:t>
      </w:r>
      <w:r w:rsidR="009A745B">
        <w:rPr>
          <w:rFonts w:ascii="Georgia" w:eastAsia="Times New Roman" w:hAnsi="Georgia"/>
          <w:i/>
          <w:color w:val="auto"/>
        </w:rPr>
        <w:t>-Kommissionen om den danske holdning til spørgsmålet om, hvorvidt tredj</w:t>
      </w:r>
      <w:r w:rsidR="00D63643">
        <w:rPr>
          <w:rFonts w:ascii="Georgia" w:eastAsia="Times New Roman" w:hAnsi="Georgia"/>
          <w:i/>
          <w:color w:val="auto"/>
        </w:rPr>
        <w:t>e</w:t>
      </w:r>
      <w:r w:rsidR="009A745B">
        <w:rPr>
          <w:rFonts w:ascii="Georgia" w:eastAsia="Times New Roman" w:hAnsi="Georgia"/>
          <w:i/>
          <w:color w:val="auto"/>
        </w:rPr>
        <w:t>landsregistrerede fly med en EU-operatør er</w:t>
      </w:r>
      <w:r w:rsidR="00D63643">
        <w:rPr>
          <w:rFonts w:ascii="Georgia" w:eastAsia="Times New Roman" w:hAnsi="Georgia"/>
          <w:i/>
          <w:color w:val="auto"/>
        </w:rPr>
        <w:t xml:space="preserve"> omfattet </w:t>
      </w:r>
      <w:r w:rsidR="00CB2EC0">
        <w:rPr>
          <w:rFonts w:ascii="Georgia" w:eastAsia="Times New Roman" w:hAnsi="Georgia"/>
          <w:i/>
          <w:color w:val="auto"/>
        </w:rPr>
        <w:t>af grundforordningen. Ministeriet</w:t>
      </w:r>
      <w:r w:rsidR="00D63643">
        <w:rPr>
          <w:rFonts w:ascii="Georgia" w:eastAsia="Times New Roman" w:hAnsi="Georgia"/>
          <w:i/>
          <w:color w:val="auto"/>
        </w:rPr>
        <w:t xml:space="preserve"> er i den forbindelse ikke enig i</w:t>
      </w:r>
      <w:r w:rsidR="00D63643" w:rsidRPr="00D63643">
        <w:rPr>
          <w:rFonts w:ascii="Georgia" w:eastAsia="Times New Roman" w:hAnsi="Georgia"/>
          <w:i/>
          <w:color w:val="auto"/>
        </w:rPr>
        <w:t>, at kravet om dansk registrering af ikke-kommercielle luftfartøjer er i strid med TEUF artikel 34 og 56 for så vidt an</w:t>
      </w:r>
      <w:r w:rsidR="00D63643">
        <w:rPr>
          <w:rFonts w:ascii="Georgia" w:eastAsia="Times New Roman" w:hAnsi="Georgia"/>
          <w:i/>
          <w:color w:val="auto"/>
        </w:rPr>
        <w:t>går ikke-kommercielle luftfartø</w:t>
      </w:r>
      <w:r w:rsidR="00D63643" w:rsidRPr="00D63643">
        <w:rPr>
          <w:rFonts w:ascii="Georgia" w:eastAsia="Times New Roman" w:hAnsi="Georgia"/>
          <w:i/>
          <w:color w:val="auto"/>
        </w:rPr>
        <w:t xml:space="preserve">jer, der er registreret i et tredjeland. </w:t>
      </w:r>
    </w:p>
    <w:p w14:paraId="63413000" w14:textId="58511426" w:rsidR="00D62D5B" w:rsidRDefault="00D63643" w:rsidP="00EF1766">
      <w:pPr>
        <w:rPr>
          <w:rFonts w:ascii="Georgia" w:eastAsia="Times New Roman" w:hAnsi="Georgia"/>
          <w:i/>
          <w:iCs/>
          <w:color w:val="auto"/>
        </w:rPr>
      </w:pPr>
      <w:r>
        <w:rPr>
          <w:rFonts w:ascii="Georgia" w:eastAsia="Times New Roman" w:hAnsi="Georgia"/>
          <w:i/>
          <w:iCs/>
          <w:color w:val="auto"/>
        </w:rPr>
        <w:t>L</w:t>
      </w:r>
      <w:r w:rsidR="009A745B" w:rsidRPr="009A745B">
        <w:rPr>
          <w:rFonts w:ascii="Georgia" w:eastAsia="Times New Roman" w:hAnsi="Georgia"/>
          <w:i/>
          <w:iCs/>
          <w:color w:val="auto"/>
        </w:rPr>
        <w:t>ovforslagets indhold</w:t>
      </w:r>
      <w:r>
        <w:rPr>
          <w:rFonts w:ascii="Georgia" w:eastAsia="Times New Roman" w:hAnsi="Georgia"/>
          <w:i/>
          <w:iCs/>
          <w:color w:val="auto"/>
        </w:rPr>
        <w:t xml:space="preserve"> for så vidt angår luftfartslovens § 2</w:t>
      </w:r>
      <w:r w:rsidR="00CB2EC0">
        <w:rPr>
          <w:rFonts w:ascii="Georgia" w:eastAsia="Times New Roman" w:hAnsi="Georgia"/>
          <w:i/>
          <w:iCs/>
          <w:color w:val="auto"/>
        </w:rPr>
        <w:t xml:space="preserve"> er meddelt Europa</w:t>
      </w:r>
      <w:r w:rsidR="009A745B" w:rsidRPr="009A745B">
        <w:rPr>
          <w:rFonts w:ascii="Georgia" w:eastAsia="Times New Roman" w:hAnsi="Georgia"/>
          <w:i/>
          <w:iCs/>
          <w:color w:val="auto"/>
        </w:rPr>
        <w:t>-Kommissionen i forbindelse med drøftelser vedrørende åbningsskrivelsen</w:t>
      </w:r>
      <w:r>
        <w:rPr>
          <w:rFonts w:ascii="Georgia" w:eastAsia="Times New Roman" w:hAnsi="Georgia"/>
          <w:i/>
          <w:iCs/>
          <w:color w:val="auto"/>
        </w:rPr>
        <w:t xml:space="preserve">. </w:t>
      </w:r>
    </w:p>
    <w:p w14:paraId="0B934D4F" w14:textId="4044891C" w:rsidR="00D63643" w:rsidRDefault="00D63643" w:rsidP="00EF1766">
      <w:pPr>
        <w:rPr>
          <w:rFonts w:ascii="Georgia" w:eastAsia="Times New Roman" w:hAnsi="Georgia"/>
          <w:i/>
          <w:color w:val="auto"/>
        </w:rPr>
      </w:pPr>
      <w:r>
        <w:rPr>
          <w:rFonts w:ascii="Georgia" w:eastAsia="Times New Roman" w:hAnsi="Georgia"/>
          <w:i/>
          <w:iCs/>
          <w:color w:val="auto"/>
        </w:rPr>
        <w:t xml:space="preserve">Der henvises desuden til </w:t>
      </w:r>
      <w:r w:rsidRPr="00D63643">
        <w:rPr>
          <w:rFonts w:ascii="Georgia" w:eastAsia="Times New Roman" w:hAnsi="Georgia"/>
          <w:i/>
          <w:iCs/>
          <w:color w:val="auto"/>
        </w:rPr>
        <w:t>TRU Alm.</w:t>
      </w:r>
      <w:r w:rsidR="002F301F">
        <w:rPr>
          <w:rFonts w:ascii="Georgia" w:eastAsia="Times New Roman" w:hAnsi="Georgia"/>
          <w:i/>
          <w:iCs/>
          <w:color w:val="auto"/>
        </w:rPr>
        <w:t xml:space="preserve"> </w:t>
      </w:r>
      <w:r w:rsidRPr="00D63643">
        <w:rPr>
          <w:rFonts w:ascii="Georgia" w:eastAsia="Times New Roman" w:hAnsi="Georgia"/>
          <w:i/>
          <w:iCs/>
          <w:color w:val="auto"/>
        </w:rPr>
        <w:t>del - Bilag 306</w:t>
      </w:r>
      <w:r>
        <w:rPr>
          <w:rFonts w:ascii="Georgia" w:eastAsia="Times New Roman" w:hAnsi="Georgia"/>
          <w:i/>
          <w:iCs/>
          <w:color w:val="auto"/>
        </w:rPr>
        <w:t xml:space="preserve"> - </w:t>
      </w:r>
      <w:r w:rsidRPr="00D63643">
        <w:rPr>
          <w:rFonts w:ascii="Georgia" w:eastAsia="Times New Roman" w:hAnsi="Georgia"/>
          <w:i/>
          <w:iCs/>
          <w:color w:val="auto"/>
        </w:rPr>
        <w:t>Orientering om den danske regerings svar på Kommissionens begrundede udtalelse nr. 2022/1618 vedr. Danmarks manglende opfyldelse af sine forpligtelser i henhold til forordning (EU) 2018/1139 ved at kræve, at luftfartøjer, der anvendes til ikke-kommercielle formål, og som er omfattet af anvendelsesområdet for forordning (EU) 2018/1139, og som allerede er registreret i andre medlemsstater eller i tredjelande, skal omregistreres i Danmark, før de kan have permanent base dér</w:t>
      </w:r>
      <w:r>
        <w:rPr>
          <w:rFonts w:ascii="Georgia" w:eastAsia="Times New Roman" w:hAnsi="Georgia"/>
          <w:i/>
          <w:iCs/>
          <w:color w:val="auto"/>
        </w:rPr>
        <w:t xml:space="preserve">. </w:t>
      </w:r>
    </w:p>
    <w:p w14:paraId="3C8DA07A" w14:textId="01D1566A" w:rsidR="00D71B0E" w:rsidRDefault="00D62D5B" w:rsidP="00EF1766">
      <w:pPr>
        <w:rPr>
          <w:rFonts w:ascii="Georgia" w:eastAsia="Times New Roman" w:hAnsi="Georgia"/>
          <w:i/>
          <w:color w:val="auto"/>
        </w:rPr>
      </w:pPr>
      <w:r>
        <w:rPr>
          <w:rFonts w:ascii="Georgia" w:eastAsia="Times New Roman" w:hAnsi="Georgia"/>
          <w:i/>
          <w:color w:val="auto"/>
        </w:rPr>
        <w:t xml:space="preserve">For så vidt angår </w:t>
      </w:r>
      <w:r w:rsidR="002F5D94">
        <w:rPr>
          <w:rFonts w:ascii="Georgia" w:eastAsia="Times New Roman" w:hAnsi="Georgia"/>
          <w:i/>
          <w:color w:val="auto"/>
        </w:rPr>
        <w:t xml:space="preserve">bemærkningerne til </w:t>
      </w:r>
      <w:r>
        <w:rPr>
          <w:rFonts w:ascii="Georgia" w:eastAsia="Times New Roman" w:hAnsi="Georgia"/>
          <w:i/>
          <w:color w:val="auto"/>
        </w:rPr>
        <w:t xml:space="preserve">den foreslåede § 2, stk. 2, </w:t>
      </w:r>
      <w:r w:rsidR="002F5D94">
        <w:rPr>
          <w:rFonts w:ascii="Georgia" w:eastAsia="Times New Roman" w:hAnsi="Georgia"/>
          <w:i/>
          <w:color w:val="auto"/>
        </w:rPr>
        <w:t xml:space="preserve">der indebærer, at </w:t>
      </w:r>
      <w:r w:rsidR="002F5D94" w:rsidRPr="002F5D94">
        <w:rPr>
          <w:rFonts w:ascii="Georgia" w:eastAsia="Times New Roman" w:hAnsi="Georgia"/>
          <w:i/>
          <w:color w:val="auto"/>
        </w:rPr>
        <w:t>der først er anmeldelsespligt til Trafikstyrelsen for et luftfartøj, der primært anvendes til privatflyvning inden for dansk område, når perioden overstiger to måneder,</w:t>
      </w:r>
      <w:r w:rsidR="002F5D94">
        <w:rPr>
          <w:rFonts w:ascii="Georgia" w:eastAsia="Times New Roman" w:hAnsi="Georgia"/>
          <w:i/>
          <w:color w:val="auto"/>
        </w:rPr>
        <w:t xml:space="preserve"> bemærker ministeriet, at</w:t>
      </w:r>
      <w:r w:rsidR="00D71B0E">
        <w:rPr>
          <w:rFonts w:ascii="Georgia" w:eastAsia="Times New Roman" w:hAnsi="Georgia"/>
          <w:i/>
          <w:color w:val="auto"/>
        </w:rPr>
        <w:t xml:space="preserve"> det altid af et luftfartøjs registreringsmærker vil fremgå, hvilket land der er tilsynsførende med luftfartøjet. </w:t>
      </w:r>
    </w:p>
    <w:p w14:paraId="01037086" w14:textId="77777777" w:rsidR="00CB2EC0" w:rsidRDefault="00D71B0E" w:rsidP="00EF1766">
      <w:pPr>
        <w:rPr>
          <w:rFonts w:ascii="Georgia" w:eastAsia="Times New Roman" w:hAnsi="Georgia"/>
          <w:i/>
          <w:color w:val="auto"/>
        </w:rPr>
      </w:pPr>
      <w:r>
        <w:rPr>
          <w:rFonts w:ascii="Georgia" w:eastAsia="Times New Roman" w:hAnsi="Georgia"/>
          <w:i/>
          <w:color w:val="auto"/>
        </w:rPr>
        <w:lastRenderedPageBreak/>
        <w:t>Det er således altid muligt for relevante danske myndigheder at rette henvendelse til en anden luftfartsmyndighed i EU i tilfælde af behov herfor. Det bemærkes endvidere, at der allerede i dag findes en forpligtelse til gensidig udveksling af informationer af betydning for et andet medlemslands opgaver på luftfartsområdet. Forpligtelsen følger af E</w:t>
      </w:r>
      <w:r w:rsidRPr="00D71B0E">
        <w:rPr>
          <w:rFonts w:ascii="Georgia" w:eastAsia="Times New Roman" w:hAnsi="Georgia"/>
          <w:i/>
          <w:color w:val="auto"/>
        </w:rPr>
        <w:t>uropa-Parlamentets og Rådets forordning (EU) 2018/1139 af 4. juli 2018 om fælles regler for civil luftfart og oprettelse af Den Europæiske Unions Luftfartssikkerhedsagentur og om ændring af Europa-Parlamentets og Rådets forordning (EF) nr. 2111/2005, (EF) nr. 1008/2008, (EU) nr. 996/2010, (EU) nr. 376/2014 og direktiv 2014/30/EU og 2014/53/EU og om ophævelse af Europa-Parlamentets og Rådets forordning (EF) nr. 552/2004 og (EF) nr. 216/2008 og Rådets forordning (EØF) nr. 3922/91</w:t>
      </w:r>
      <w:r>
        <w:rPr>
          <w:rFonts w:ascii="Georgia" w:eastAsia="Times New Roman" w:hAnsi="Georgia"/>
          <w:i/>
          <w:color w:val="auto"/>
        </w:rPr>
        <w:t xml:space="preserve">, artikel 72. </w:t>
      </w:r>
    </w:p>
    <w:p w14:paraId="0975FE8D" w14:textId="0F1ACCDD" w:rsidR="00D62D5B" w:rsidRPr="00EF1766" w:rsidRDefault="00CB2EC0" w:rsidP="00EF1766">
      <w:pPr>
        <w:rPr>
          <w:rFonts w:ascii="Georgia" w:eastAsia="Times New Roman" w:hAnsi="Georgia"/>
          <w:color w:val="auto"/>
        </w:rPr>
      </w:pPr>
      <w:r>
        <w:rPr>
          <w:rFonts w:ascii="Georgia" w:eastAsia="Times New Roman" w:hAnsi="Georgia"/>
          <w:i/>
          <w:color w:val="auto"/>
        </w:rPr>
        <w:t>Høringssvarene</w:t>
      </w:r>
      <w:r w:rsidR="00D71B0E">
        <w:rPr>
          <w:rFonts w:ascii="Georgia" w:eastAsia="Times New Roman" w:hAnsi="Georgia"/>
          <w:i/>
          <w:color w:val="auto"/>
        </w:rPr>
        <w:t xml:space="preserve"> giver på den baggrund ikke anledning til ændringer i lovforslaget.</w:t>
      </w:r>
      <w:r w:rsidR="002F5D94">
        <w:rPr>
          <w:rFonts w:ascii="Georgia" w:eastAsia="Times New Roman" w:hAnsi="Georgia"/>
          <w:i/>
          <w:color w:val="auto"/>
        </w:rPr>
        <w:t xml:space="preserve"> </w:t>
      </w:r>
    </w:p>
    <w:p w14:paraId="7FF6FA64" w14:textId="5947BA4A" w:rsidR="003247A3" w:rsidRDefault="003247A3" w:rsidP="00745BE4">
      <w:pPr>
        <w:rPr>
          <w:rFonts w:ascii="Georgia" w:eastAsia="Times New Roman" w:hAnsi="Georgia"/>
          <w:i/>
          <w:color w:val="auto"/>
        </w:rPr>
      </w:pPr>
      <w:r>
        <w:rPr>
          <w:rFonts w:ascii="Georgia" w:eastAsia="Times New Roman" w:hAnsi="Georgia"/>
          <w:i/>
          <w:color w:val="auto"/>
        </w:rPr>
        <w:t>2.1.2. Bemærkninger til ny bestemmelse om delegation af afgørelsesbeføjelser på droneområdet til private</w:t>
      </w:r>
    </w:p>
    <w:p w14:paraId="7CD1BDE5" w14:textId="3F722F23" w:rsidR="00D8138C" w:rsidRPr="00D8138C" w:rsidRDefault="00D8138C" w:rsidP="00D8138C">
      <w:pPr>
        <w:rPr>
          <w:rFonts w:ascii="Georgia" w:eastAsia="Times New Roman" w:hAnsi="Georgia"/>
          <w:color w:val="auto"/>
        </w:rPr>
      </w:pPr>
      <w:r>
        <w:rPr>
          <w:rFonts w:ascii="Georgia" w:eastAsia="Times New Roman" w:hAnsi="Georgia"/>
          <w:b/>
          <w:color w:val="auto"/>
        </w:rPr>
        <w:t xml:space="preserve">Brancheforeningen Dansk Luftfart </w:t>
      </w:r>
      <w:r>
        <w:rPr>
          <w:rFonts w:ascii="Georgia" w:eastAsia="Times New Roman" w:hAnsi="Georgia"/>
          <w:color w:val="auto"/>
        </w:rPr>
        <w:t>henviser til, at d</w:t>
      </w:r>
      <w:r w:rsidRPr="00D8138C">
        <w:rPr>
          <w:rFonts w:ascii="Georgia" w:eastAsia="Times New Roman" w:hAnsi="Georgia"/>
          <w:color w:val="auto"/>
        </w:rPr>
        <w:t>et fremgår af lovbemærkningernes afsnit 3 (Økon</w:t>
      </w:r>
      <w:r>
        <w:rPr>
          <w:rFonts w:ascii="Georgia" w:eastAsia="Times New Roman" w:hAnsi="Georgia"/>
          <w:color w:val="auto"/>
        </w:rPr>
        <w:t>omiske konsekvenser mv.), at om</w:t>
      </w:r>
      <w:r w:rsidRPr="00D8138C">
        <w:rPr>
          <w:rFonts w:ascii="Georgia" w:eastAsia="Times New Roman" w:hAnsi="Georgia"/>
          <w:color w:val="auto"/>
        </w:rPr>
        <w:t xml:space="preserve">kostningerne til det løbende tilsyn vedrørende dronereglernes efterlevelse, herunder især vedrørende efterlevelse i forbindelse med den foreslåede delegation af opgaver til eksterne, skal finansieres via den såkaldte safety-afgift, der betales af </w:t>
      </w:r>
      <w:r>
        <w:rPr>
          <w:rFonts w:ascii="Georgia" w:eastAsia="Times New Roman" w:hAnsi="Georgia"/>
          <w:color w:val="auto"/>
        </w:rPr>
        <w:t>passager-luftfartsselskaberne, og at d</w:t>
      </w:r>
      <w:r w:rsidRPr="00D8138C">
        <w:rPr>
          <w:rFonts w:ascii="Georgia" w:eastAsia="Times New Roman" w:hAnsi="Georgia"/>
          <w:color w:val="auto"/>
        </w:rPr>
        <w:t xml:space="preserve">et oplyses samme sted, at der derfor kan blive tale om, at afgiften skal forhøjes. </w:t>
      </w:r>
    </w:p>
    <w:p w14:paraId="156EFC58" w14:textId="3DCB37F6" w:rsidR="00D8138C" w:rsidRPr="00D8138C" w:rsidRDefault="00D8138C" w:rsidP="00D8138C">
      <w:pPr>
        <w:rPr>
          <w:rFonts w:ascii="Georgia" w:eastAsia="Times New Roman" w:hAnsi="Georgia"/>
          <w:color w:val="auto"/>
        </w:rPr>
      </w:pPr>
      <w:r>
        <w:rPr>
          <w:rFonts w:ascii="Georgia" w:eastAsia="Times New Roman" w:hAnsi="Georgia"/>
          <w:color w:val="auto"/>
        </w:rPr>
        <w:t>Dansk Luftfart</w:t>
      </w:r>
      <w:r w:rsidR="00C36095">
        <w:rPr>
          <w:rFonts w:ascii="Georgia" w:eastAsia="Times New Roman" w:hAnsi="Georgia"/>
          <w:color w:val="auto"/>
        </w:rPr>
        <w:t xml:space="preserve"> bemærker i den sammenhæng, at u</w:t>
      </w:r>
      <w:r w:rsidRPr="00D8138C">
        <w:rPr>
          <w:rFonts w:ascii="Georgia" w:eastAsia="Times New Roman" w:hAnsi="Georgia"/>
          <w:color w:val="auto"/>
        </w:rPr>
        <w:t>agtet sympati for dronesektorens u</w:t>
      </w:r>
      <w:r>
        <w:rPr>
          <w:rFonts w:ascii="Georgia" w:eastAsia="Times New Roman" w:hAnsi="Georgia"/>
          <w:color w:val="auto"/>
        </w:rPr>
        <w:t>dviklingsperspektiver, finder de det helt uhold</w:t>
      </w:r>
      <w:r w:rsidRPr="00D8138C">
        <w:rPr>
          <w:rFonts w:ascii="Georgia" w:eastAsia="Times New Roman" w:hAnsi="Georgia"/>
          <w:color w:val="auto"/>
        </w:rPr>
        <w:t>bart</w:t>
      </w:r>
      <w:r>
        <w:rPr>
          <w:rFonts w:ascii="Georgia" w:eastAsia="Times New Roman" w:hAnsi="Georgia"/>
          <w:color w:val="auto"/>
        </w:rPr>
        <w:t>,</w:t>
      </w:r>
      <w:r w:rsidRPr="00D8138C">
        <w:rPr>
          <w:rFonts w:ascii="Georgia" w:eastAsia="Times New Roman" w:hAnsi="Georgia"/>
          <w:color w:val="auto"/>
        </w:rPr>
        <w:t xml:space="preserve"> at den civile passagerluftfart via safety-afgiften skal finansiere tilsynsakti</w:t>
      </w:r>
      <w:r>
        <w:rPr>
          <w:rFonts w:ascii="Georgia" w:eastAsia="Times New Roman" w:hAnsi="Georgia"/>
          <w:color w:val="auto"/>
        </w:rPr>
        <w:t>vite</w:t>
      </w:r>
      <w:r w:rsidRPr="00D8138C">
        <w:rPr>
          <w:rFonts w:ascii="Georgia" w:eastAsia="Times New Roman" w:hAnsi="Georgia"/>
          <w:color w:val="auto"/>
        </w:rPr>
        <w:t xml:space="preserve">terne for en anden sektor. </w:t>
      </w:r>
      <w:r>
        <w:rPr>
          <w:rFonts w:ascii="Georgia" w:eastAsia="Times New Roman" w:hAnsi="Georgia"/>
          <w:color w:val="auto"/>
        </w:rPr>
        <w:t>Dansk Luftfart bemærker, at luftfartsloven efter de</w:t>
      </w:r>
      <w:r w:rsidRPr="00D8138C">
        <w:rPr>
          <w:rFonts w:ascii="Georgia" w:eastAsia="Times New Roman" w:hAnsi="Georgia"/>
          <w:color w:val="auto"/>
        </w:rPr>
        <w:t>res opfattelse heller ikke</w:t>
      </w:r>
      <w:r>
        <w:rPr>
          <w:rFonts w:ascii="Georgia" w:eastAsia="Times New Roman" w:hAnsi="Georgia"/>
          <w:color w:val="auto"/>
        </w:rPr>
        <w:t xml:space="preserve"> lægger</w:t>
      </w:r>
      <w:r w:rsidRPr="00D8138C">
        <w:rPr>
          <w:rFonts w:ascii="Georgia" w:eastAsia="Times New Roman" w:hAnsi="Georgia"/>
          <w:color w:val="auto"/>
        </w:rPr>
        <w:t xml:space="preserve"> op til krydssubsidiering fra civil passagerluftfart til andre</w:t>
      </w:r>
      <w:r>
        <w:rPr>
          <w:rFonts w:ascii="Georgia" w:eastAsia="Times New Roman" w:hAnsi="Georgia"/>
          <w:color w:val="auto"/>
        </w:rPr>
        <w:t xml:space="preserve"> sektorer, </w:t>
      </w:r>
      <w:r>
        <w:rPr>
          <w:rFonts w:ascii="Georgia" w:eastAsia="Times New Roman" w:hAnsi="Georgia"/>
          <w:color w:val="auto"/>
        </w:rPr>
        <w:lastRenderedPageBreak/>
        <w:t>idet lovens tekst ta</w:t>
      </w:r>
      <w:r w:rsidRPr="00D8138C">
        <w:rPr>
          <w:rFonts w:ascii="Georgia" w:eastAsia="Times New Roman" w:hAnsi="Georgia"/>
          <w:color w:val="auto"/>
        </w:rPr>
        <w:t xml:space="preserve">ler om </w:t>
      </w:r>
      <w:r w:rsidRPr="00D8138C">
        <w:rPr>
          <w:rFonts w:ascii="Georgia" w:eastAsia="Times New Roman" w:hAnsi="Georgia"/>
          <w:i/>
          <w:iCs/>
          <w:color w:val="auto"/>
        </w:rPr>
        <w:t>”….opgaver vedrørende tilsyn med den civile luftfart</w:t>
      </w:r>
      <w:r w:rsidRPr="00D8138C">
        <w:rPr>
          <w:rFonts w:ascii="Georgia" w:eastAsia="Times New Roman" w:hAnsi="Georgia"/>
          <w:color w:val="auto"/>
        </w:rPr>
        <w:t>”. Droneflyvnin</w:t>
      </w:r>
      <w:r>
        <w:rPr>
          <w:rFonts w:ascii="Georgia" w:eastAsia="Times New Roman" w:hAnsi="Georgia"/>
          <w:color w:val="auto"/>
        </w:rPr>
        <w:t>g er efter Dansk Luftfarts</w:t>
      </w:r>
      <w:r w:rsidRPr="00D8138C">
        <w:rPr>
          <w:rFonts w:ascii="Georgia" w:eastAsia="Times New Roman" w:hAnsi="Georgia"/>
          <w:color w:val="auto"/>
        </w:rPr>
        <w:t xml:space="preserve"> opfattelse ikke at betragte som ”civil luftfart” i denne kontekst. </w:t>
      </w:r>
    </w:p>
    <w:p w14:paraId="0D3AF4E8" w14:textId="4F2E0471" w:rsidR="00D8138C" w:rsidRPr="00D8138C" w:rsidRDefault="00D8138C" w:rsidP="00D8138C">
      <w:pPr>
        <w:rPr>
          <w:rFonts w:ascii="Georgia" w:eastAsia="Times New Roman" w:hAnsi="Georgia"/>
          <w:color w:val="auto"/>
        </w:rPr>
      </w:pPr>
      <w:r>
        <w:rPr>
          <w:rFonts w:ascii="Georgia" w:eastAsia="Times New Roman" w:hAnsi="Georgia"/>
          <w:color w:val="auto"/>
        </w:rPr>
        <w:t>Dansk Luftfart bemærker, at d</w:t>
      </w:r>
      <w:r w:rsidRPr="00D8138C">
        <w:rPr>
          <w:rFonts w:ascii="Georgia" w:eastAsia="Times New Roman" w:hAnsi="Georgia"/>
          <w:color w:val="auto"/>
        </w:rPr>
        <w:t>et er</w:t>
      </w:r>
      <w:r>
        <w:rPr>
          <w:rFonts w:ascii="Georgia" w:eastAsia="Times New Roman" w:hAnsi="Georgia"/>
          <w:color w:val="auto"/>
        </w:rPr>
        <w:t xml:space="preserve"> de</w:t>
      </w:r>
      <w:r w:rsidRPr="00D8138C">
        <w:rPr>
          <w:rFonts w:ascii="Georgia" w:eastAsia="Times New Roman" w:hAnsi="Georgia"/>
          <w:color w:val="auto"/>
        </w:rPr>
        <w:t>res opfattelse, at omkostningerne til dronetilsyn ikke skal dækkes af</w:t>
      </w:r>
      <w:r>
        <w:rPr>
          <w:rFonts w:ascii="Georgia" w:eastAsia="Times New Roman" w:hAnsi="Georgia"/>
          <w:color w:val="auto"/>
        </w:rPr>
        <w:t xml:space="preserve"> den civile passagerluftfart, og de</w:t>
      </w:r>
      <w:r w:rsidRPr="00D8138C">
        <w:rPr>
          <w:rFonts w:ascii="Georgia" w:eastAsia="Times New Roman" w:hAnsi="Georgia"/>
          <w:color w:val="auto"/>
        </w:rPr>
        <w:t xml:space="preserve"> anmoder derfor om, at man på det punkt finder en anden finansieringsmodel. For det mere lan</w:t>
      </w:r>
      <w:r>
        <w:rPr>
          <w:rFonts w:ascii="Georgia" w:eastAsia="Times New Roman" w:hAnsi="Georgia"/>
          <w:color w:val="auto"/>
        </w:rPr>
        <w:t>gsigtede perspektiv opfordrer Dansk Luftfart desuden</w:t>
      </w:r>
      <w:r w:rsidRPr="00D8138C">
        <w:rPr>
          <w:rFonts w:ascii="Georgia" w:eastAsia="Times New Roman" w:hAnsi="Georgia"/>
          <w:color w:val="auto"/>
        </w:rPr>
        <w:t xml:space="preserve"> til</w:t>
      </w:r>
      <w:r>
        <w:rPr>
          <w:rFonts w:ascii="Georgia" w:eastAsia="Times New Roman" w:hAnsi="Georgia"/>
          <w:color w:val="auto"/>
        </w:rPr>
        <w:t>, at finansieringsmodellen angå</w:t>
      </w:r>
      <w:r w:rsidRPr="00D8138C">
        <w:rPr>
          <w:rFonts w:ascii="Georgia" w:eastAsia="Times New Roman" w:hAnsi="Georgia"/>
          <w:color w:val="auto"/>
        </w:rPr>
        <w:t>ende den civile luftfart ved passende lejlighed evalueres.</w:t>
      </w:r>
      <w:r>
        <w:rPr>
          <w:rFonts w:ascii="Georgia" w:eastAsia="Times New Roman" w:hAnsi="Georgia"/>
          <w:color w:val="auto"/>
        </w:rPr>
        <w:t xml:space="preserve"> </w:t>
      </w:r>
    </w:p>
    <w:p w14:paraId="479316A3" w14:textId="364B7EC6" w:rsidR="003247A3" w:rsidRPr="003247A3" w:rsidRDefault="003247A3" w:rsidP="003247A3">
      <w:pPr>
        <w:rPr>
          <w:rFonts w:ascii="Georgia" w:eastAsia="Times New Roman" w:hAnsi="Georgia"/>
          <w:color w:val="auto"/>
        </w:rPr>
      </w:pPr>
      <w:r w:rsidRPr="003247A3">
        <w:rPr>
          <w:rFonts w:ascii="Georgia" w:eastAsia="Times New Roman" w:hAnsi="Georgia"/>
          <w:b/>
          <w:color w:val="auto"/>
        </w:rPr>
        <w:t>Dansk Erhverv</w:t>
      </w:r>
      <w:r>
        <w:rPr>
          <w:rFonts w:ascii="Georgia" w:eastAsia="Times New Roman" w:hAnsi="Georgia"/>
          <w:b/>
          <w:color w:val="auto"/>
        </w:rPr>
        <w:t xml:space="preserve"> og Dansk Mobilitet</w:t>
      </w:r>
      <w:r w:rsidRPr="003247A3">
        <w:rPr>
          <w:rFonts w:ascii="Georgia" w:eastAsia="Times New Roman" w:hAnsi="Georgia"/>
          <w:color w:val="auto"/>
        </w:rPr>
        <w:t xml:space="preserve"> </w:t>
      </w:r>
      <w:r>
        <w:rPr>
          <w:rFonts w:ascii="Georgia" w:eastAsia="Times New Roman" w:hAnsi="Georgia"/>
          <w:color w:val="auto"/>
        </w:rPr>
        <w:t>bemærker, at de</w:t>
      </w:r>
      <w:r w:rsidRPr="003247A3">
        <w:rPr>
          <w:rFonts w:ascii="Georgia" w:eastAsia="Times New Roman" w:hAnsi="Georgia"/>
          <w:color w:val="auto"/>
        </w:rPr>
        <w:t xml:space="preserve"> støtter, at </w:t>
      </w:r>
      <w:r w:rsidR="00900140">
        <w:rPr>
          <w:rFonts w:ascii="Georgia" w:eastAsia="Times New Roman" w:hAnsi="Georgia"/>
          <w:color w:val="auto"/>
        </w:rPr>
        <w:t>t</w:t>
      </w:r>
      <w:r w:rsidRPr="003247A3">
        <w:rPr>
          <w:rFonts w:ascii="Georgia" w:eastAsia="Times New Roman" w:hAnsi="Georgia"/>
          <w:color w:val="auto"/>
        </w:rPr>
        <w:t>ransportministeren sætter fokus på, at droneområdet får det fornødne fokus</w:t>
      </w:r>
      <w:r w:rsidR="001B4587">
        <w:rPr>
          <w:rFonts w:ascii="Georgia" w:eastAsia="Times New Roman" w:hAnsi="Georgia"/>
          <w:color w:val="auto"/>
        </w:rPr>
        <w:t>, og at</w:t>
      </w:r>
      <w:r w:rsidRPr="003247A3">
        <w:rPr>
          <w:rFonts w:ascii="Georgia" w:eastAsia="Times New Roman" w:hAnsi="Georgia"/>
          <w:color w:val="auto"/>
        </w:rPr>
        <w:t xml:space="preserve"> på droneområdet længe har ligget i dvale, men er et sted, hvor Danmark har en styrkeposition.</w:t>
      </w:r>
    </w:p>
    <w:p w14:paraId="09609C7E" w14:textId="03C79E92" w:rsidR="003247A3" w:rsidRDefault="003247A3" w:rsidP="003247A3">
      <w:pPr>
        <w:rPr>
          <w:rFonts w:ascii="Georgia" w:eastAsia="Times New Roman" w:hAnsi="Georgia"/>
          <w:color w:val="auto"/>
        </w:rPr>
      </w:pPr>
      <w:r>
        <w:rPr>
          <w:rFonts w:ascii="Georgia" w:eastAsia="Times New Roman" w:hAnsi="Georgia"/>
          <w:color w:val="auto"/>
        </w:rPr>
        <w:t>I den sammenhæng fremhæver Dansk Erhverv og Dansk Mobilitet</w:t>
      </w:r>
      <w:r w:rsidRPr="003247A3">
        <w:rPr>
          <w:rFonts w:ascii="Georgia" w:eastAsia="Times New Roman" w:hAnsi="Georgia"/>
          <w:color w:val="auto"/>
        </w:rPr>
        <w:t xml:space="preserve">, at det nylige svar fra </w:t>
      </w:r>
      <w:r w:rsidR="00900140">
        <w:rPr>
          <w:rFonts w:ascii="Georgia" w:eastAsia="Times New Roman" w:hAnsi="Georgia"/>
          <w:color w:val="auto"/>
        </w:rPr>
        <w:t>t</w:t>
      </w:r>
      <w:r w:rsidRPr="003247A3">
        <w:rPr>
          <w:rFonts w:ascii="Georgia" w:eastAsia="Times New Roman" w:hAnsi="Georgia"/>
          <w:color w:val="auto"/>
        </w:rPr>
        <w:t>ra</w:t>
      </w:r>
      <w:r>
        <w:rPr>
          <w:rFonts w:ascii="Georgia" w:eastAsia="Times New Roman" w:hAnsi="Georgia"/>
          <w:color w:val="auto"/>
        </w:rPr>
        <w:t>nsportministeren, hvor det tyde</w:t>
      </w:r>
      <w:r w:rsidRPr="003247A3">
        <w:rPr>
          <w:rFonts w:ascii="Georgia" w:eastAsia="Times New Roman" w:hAnsi="Georgia"/>
          <w:color w:val="auto"/>
        </w:rPr>
        <w:t>ligt fremgår, at en ny dronestrategi og et fornyet fokus på at arbejde på at få lavet et nationalt UTM-system er blevet modtaget meget positivt hos Dansk Erhvervs medlemmer.</w:t>
      </w:r>
    </w:p>
    <w:p w14:paraId="08CAD797" w14:textId="74B8A8A7" w:rsidR="004333A6" w:rsidRDefault="00BB005B" w:rsidP="00AB4955">
      <w:pPr>
        <w:rPr>
          <w:rFonts w:ascii="Georgia" w:eastAsia="Times New Roman" w:hAnsi="Georgia"/>
          <w:color w:val="auto"/>
        </w:rPr>
      </w:pPr>
      <w:r w:rsidRPr="00BB005B">
        <w:rPr>
          <w:rFonts w:ascii="Georgia" w:eastAsia="Times New Roman" w:hAnsi="Georgia"/>
          <w:b/>
          <w:color w:val="auto"/>
        </w:rPr>
        <w:t xml:space="preserve">International Air Transport Association (IATA) </w:t>
      </w:r>
      <w:r w:rsidRPr="00BB005B">
        <w:rPr>
          <w:rFonts w:ascii="Georgia" w:eastAsia="Times New Roman" w:hAnsi="Georgia"/>
          <w:color w:val="auto"/>
        </w:rPr>
        <w:t>bemærker,</w:t>
      </w:r>
      <w:r w:rsidR="00AB4955">
        <w:rPr>
          <w:rFonts w:ascii="Georgia" w:eastAsia="Times New Roman" w:hAnsi="Georgia"/>
          <w:color w:val="auto"/>
        </w:rPr>
        <w:t xml:space="preserve"> at det fra et mere generelt perspektiv er vigtigt at slå fast, at siden tilsynet med luftfartssikkerheden er</w:t>
      </w:r>
      <w:r w:rsidR="00D162DF">
        <w:rPr>
          <w:rFonts w:ascii="Georgia" w:eastAsia="Times New Roman" w:hAnsi="Georgia"/>
          <w:color w:val="auto"/>
        </w:rPr>
        <w:t xml:space="preserve"> et</w:t>
      </w:r>
      <w:r w:rsidR="00AB4955">
        <w:rPr>
          <w:rFonts w:ascii="Georgia" w:eastAsia="Times New Roman" w:hAnsi="Georgia"/>
          <w:color w:val="auto"/>
        </w:rPr>
        <w:t xml:space="preserve"> statsansvar, er statsfinansiering den antagne metode til at finansiere sådan et tilsyn. IATA og dets medlemsluftfartsselskaber har forståelse for, at det for stater med begrænsede finansielle ressourcer ikke altid er muligt eller praktisk at stats</w:t>
      </w:r>
      <w:r w:rsidR="00D162DF">
        <w:rPr>
          <w:rFonts w:ascii="Georgia" w:eastAsia="Times New Roman" w:hAnsi="Georgia"/>
          <w:color w:val="auto"/>
        </w:rPr>
        <w:t>finansiere</w:t>
      </w:r>
      <w:r w:rsidR="00AB4955">
        <w:rPr>
          <w:rFonts w:ascii="Georgia" w:eastAsia="Times New Roman" w:hAnsi="Georgia"/>
          <w:color w:val="auto"/>
        </w:rPr>
        <w:t xml:space="preserve"> </w:t>
      </w:r>
      <w:r w:rsidR="00D162DF">
        <w:rPr>
          <w:rFonts w:ascii="Georgia" w:eastAsia="Times New Roman" w:hAnsi="Georgia"/>
          <w:color w:val="auto"/>
        </w:rPr>
        <w:t>et sådan</w:t>
      </w:r>
      <w:r w:rsidR="00AB4955">
        <w:rPr>
          <w:rFonts w:ascii="Georgia" w:eastAsia="Times New Roman" w:hAnsi="Georgia"/>
          <w:color w:val="auto"/>
        </w:rPr>
        <w:t xml:space="preserve"> tilsyn, og a</w:t>
      </w:r>
      <w:r w:rsidR="004333A6">
        <w:rPr>
          <w:rFonts w:ascii="Georgia" w:eastAsia="Times New Roman" w:hAnsi="Georgia"/>
          <w:color w:val="auto"/>
        </w:rPr>
        <w:t>t en afgift for luftfartssikkerhedstilsyn kan komme i spil. IATA bemærker, at dette dog ikke er tilfældet for et udviklet land som Danmark, og at det ud fra dette synspunkt er problematisk med en tilsynsafgift for den kommercielle luftfart. IATA anerkender, at det dog i tilfældet med en tilsynsafgift er forståeligt, at indtægten heraf bliver brugt til tilsyn med luftfarten relateret til den kommercielle luftfart.</w:t>
      </w:r>
    </w:p>
    <w:p w14:paraId="167B7C98" w14:textId="2A62979C" w:rsidR="00AB4955" w:rsidRDefault="004333A6" w:rsidP="00AB4955">
      <w:pPr>
        <w:rPr>
          <w:rFonts w:ascii="Georgia" w:eastAsia="Times New Roman" w:hAnsi="Georgia"/>
          <w:color w:val="auto"/>
        </w:rPr>
      </w:pPr>
      <w:r>
        <w:rPr>
          <w:rFonts w:ascii="Georgia" w:eastAsia="Times New Roman" w:hAnsi="Georgia"/>
          <w:color w:val="auto"/>
        </w:rPr>
        <w:lastRenderedPageBreak/>
        <w:t xml:space="preserve">IATA bemærker, at de nye tilsynsfunktioner, der skabes med det konkrete lovforslag – og </w:t>
      </w:r>
      <w:r w:rsidR="00E965B6">
        <w:rPr>
          <w:rFonts w:ascii="Georgia" w:eastAsia="Times New Roman" w:hAnsi="Georgia"/>
          <w:color w:val="auto"/>
        </w:rPr>
        <w:t>dermed tilsynet, der opst</w:t>
      </w:r>
      <w:r>
        <w:rPr>
          <w:rFonts w:ascii="Georgia" w:eastAsia="Times New Roman" w:hAnsi="Georgia"/>
          <w:color w:val="auto"/>
        </w:rPr>
        <w:t>år som konsekvens af uddelegering af beføjelser på droneområdet – ikke</w:t>
      </w:r>
      <w:r w:rsidR="001B4587">
        <w:rPr>
          <w:rFonts w:ascii="Georgia" w:eastAsia="Times New Roman" w:hAnsi="Georgia"/>
          <w:color w:val="auto"/>
        </w:rPr>
        <w:t xml:space="preserve"> </w:t>
      </w:r>
      <w:r>
        <w:rPr>
          <w:rFonts w:ascii="Georgia" w:eastAsia="Times New Roman" w:hAnsi="Georgia"/>
          <w:color w:val="auto"/>
        </w:rPr>
        <w:t>er direkte relateret til kommercielle luftfartsaktiviteter, men til droneaktiviteter. IATA påpeger, at safety-afgiften, der skal finansiere de nye tilsynsfunktioner, alene betales af den kommercielle luftfart, hv</w:t>
      </w:r>
      <w:r w:rsidR="00E965B6">
        <w:rPr>
          <w:rFonts w:ascii="Georgia" w:eastAsia="Times New Roman" w:hAnsi="Georgia"/>
          <w:color w:val="auto"/>
        </w:rPr>
        <w:t>orfor</w:t>
      </w:r>
      <w:r>
        <w:rPr>
          <w:rFonts w:ascii="Georgia" w:eastAsia="Times New Roman" w:hAnsi="Georgia"/>
          <w:color w:val="auto"/>
        </w:rPr>
        <w:t xml:space="preserve"> IATA ikke kan bakke op om</w:t>
      </w:r>
      <w:r w:rsidR="00E965B6">
        <w:rPr>
          <w:rFonts w:ascii="Georgia" w:eastAsia="Times New Roman" w:hAnsi="Georgia"/>
          <w:color w:val="auto"/>
        </w:rPr>
        <w:t xml:space="preserve"> dette</w:t>
      </w:r>
      <w:r>
        <w:rPr>
          <w:rFonts w:ascii="Georgia" w:eastAsia="Times New Roman" w:hAnsi="Georgia"/>
          <w:color w:val="auto"/>
        </w:rPr>
        <w:t xml:space="preserve">. </w:t>
      </w:r>
    </w:p>
    <w:p w14:paraId="2C636725" w14:textId="25B49B6E" w:rsidR="00D162DF" w:rsidRDefault="004333A6" w:rsidP="00AB4955">
      <w:pPr>
        <w:rPr>
          <w:rFonts w:ascii="Georgia" w:eastAsia="Times New Roman" w:hAnsi="Georgia"/>
          <w:color w:val="auto"/>
        </w:rPr>
      </w:pPr>
      <w:r>
        <w:rPr>
          <w:rFonts w:ascii="Georgia" w:eastAsia="Times New Roman" w:hAnsi="Georgia"/>
          <w:color w:val="auto"/>
        </w:rPr>
        <w:t xml:space="preserve">IATA henviser til, at ifølge ICAO’s opkrævningsprincipper skal en droneoperatør </w:t>
      </w:r>
      <w:r w:rsidR="00E965B6">
        <w:rPr>
          <w:rFonts w:ascii="Georgia" w:eastAsia="Times New Roman" w:hAnsi="Georgia"/>
          <w:color w:val="auto"/>
        </w:rPr>
        <w:t xml:space="preserve">selv </w:t>
      </w:r>
      <w:r>
        <w:rPr>
          <w:rFonts w:ascii="Georgia" w:eastAsia="Times New Roman" w:hAnsi="Georgia"/>
          <w:color w:val="auto"/>
        </w:rPr>
        <w:t>bære finansieringen af de yderligere omkostninger, der er forbundet med disse</w:t>
      </w:r>
      <w:r w:rsidR="00E965B6">
        <w:rPr>
          <w:rFonts w:ascii="Georgia" w:eastAsia="Times New Roman" w:hAnsi="Georgia"/>
          <w:color w:val="auto"/>
        </w:rPr>
        <w:t>s</w:t>
      </w:r>
      <w:r>
        <w:rPr>
          <w:rFonts w:ascii="Georgia" w:eastAsia="Times New Roman" w:hAnsi="Georgia"/>
          <w:color w:val="auto"/>
        </w:rPr>
        <w:t xml:space="preserve"> operation, licensering, registrering osv. </w:t>
      </w:r>
      <w:r w:rsidR="00F37A0C">
        <w:rPr>
          <w:rFonts w:ascii="Georgia" w:eastAsia="Times New Roman" w:hAnsi="Georgia"/>
          <w:color w:val="auto"/>
        </w:rPr>
        <w:t xml:space="preserve">IATA mener derfor ikke, at den kommercielle luftfart skal bære sådanne udgifter i form af en safety-afgift, der overvæltes på passageren. </w:t>
      </w:r>
    </w:p>
    <w:p w14:paraId="6E6E7D4D" w14:textId="07C1AF01" w:rsidR="00F37A0C" w:rsidRDefault="00F37A0C" w:rsidP="00AB4955">
      <w:pPr>
        <w:rPr>
          <w:rFonts w:ascii="Georgia" w:eastAsia="Times New Roman" w:hAnsi="Georgia"/>
          <w:color w:val="auto"/>
        </w:rPr>
      </w:pPr>
      <w:r>
        <w:rPr>
          <w:rFonts w:ascii="Georgia" w:eastAsia="Times New Roman" w:hAnsi="Georgia"/>
          <w:color w:val="auto"/>
        </w:rPr>
        <w:t xml:space="preserve">Endeligt bemærker IATA, at det er uklart, om den foreslåede struktur (private virksomheder med delegerede beføjelser plus de ekstra udgifter forbundet med statsligt tilsyn) er mere økonomisk end status quo (staten, der leverer services direkte). IATA ønsker dette yderligere beskrevet. </w:t>
      </w:r>
    </w:p>
    <w:p w14:paraId="7ACAEBF9" w14:textId="43284C25" w:rsidR="006D217F" w:rsidRPr="001B6E04" w:rsidRDefault="00D62D5B" w:rsidP="006D217F">
      <w:pPr>
        <w:rPr>
          <w:rFonts w:ascii="Georgia" w:eastAsia="Times New Roman" w:hAnsi="Georgia"/>
          <w:i/>
          <w:color w:val="auto"/>
        </w:rPr>
      </w:pPr>
      <w:r>
        <w:rPr>
          <w:rFonts w:ascii="Georgia" w:eastAsia="Times New Roman" w:hAnsi="Georgia"/>
          <w:i/>
          <w:color w:val="auto"/>
        </w:rPr>
        <w:t>Transportministeriet skal hertil bemærke</w:t>
      </w:r>
      <w:r w:rsidRPr="001B6E04">
        <w:rPr>
          <w:rFonts w:ascii="Georgia" w:eastAsia="Times New Roman" w:hAnsi="Georgia"/>
          <w:i/>
          <w:color w:val="auto"/>
        </w:rPr>
        <w:t xml:space="preserve">, at </w:t>
      </w:r>
      <w:r w:rsidR="00134AC9" w:rsidRPr="001B6E04">
        <w:rPr>
          <w:rFonts w:ascii="Georgia" w:eastAsia="Times New Roman" w:hAnsi="Georgia"/>
          <w:i/>
          <w:color w:val="auto"/>
        </w:rPr>
        <w:t xml:space="preserve">droner – det vil sige </w:t>
      </w:r>
      <w:r w:rsidR="006A2262" w:rsidRPr="001B6E04">
        <w:rPr>
          <w:rFonts w:ascii="Georgia" w:eastAsia="Times New Roman" w:hAnsi="Georgia"/>
          <w:i/>
          <w:color w:val="auto"/>
        </w:rPr>
        <w:t>ubemandede luftfartøjer</w:t>
      </w:r>
      <w:r w:rsidR="001B4587">
        <w:rPr>
          <w:rFonts w:ascii="Georgia" w:eastAsia="Times New Roman" w:hAnsi="Georgia"/>
          <w:i/>
          <w:color w:val="auto"/>
        </w:rPr>
        <w:t xml:space="preserve"> –</w:t>
      </w:r>
      <w:r w:rsidR="00134AC9" w:rsidRPr="001B6E04">
        <w:rPr>
          <w:rFonts w:ascii="Georgia" w:eastAsia="Times New Roman" w:hAnsi="Georgia"/>
          <w:i/>
          <w:color w:val="auto"/>
        </w:rPr>
        <w:t xml:space="preserve"> </w:t>
      </w:r>
      <w:r w:rsidR="006D217F" w:rsidRPr="001B6E04">
        <w:rPr>
          <w:rFonts w:ascii="Georgia" w:eastAsia="Times New Roman" w:hAnsi="Georgia"/>
          <w:i/>
          <w:color w:val="auto"/>
        </w:rPr>
        <w:t>både</w:t>
      </w:r>
      <w:r w:rsidR="0064594A" w:rsidRPr="001B6E04">
        <w:rPr>
          <w:rFonts w:ascii="Georgia" w:eastAsia="Times New Roman" w:hAnsi="Georgia"/>
          <w:i/>
          <w:color w:val="auto"/>
        </w:rPr>
        <w:t xml:space="preserve"> i</w:t>
      </w:r>
      <w:r w:rsidR="006D217F" w:rsidRPr="001B6E04">
        <w:rPr>
          <w:rFonts w:ascii="Georgia" w:eastAsia="Times New Roman" w:hAnsi="Georgia"/>
          <w:i/>
          <w:color w:val="auto"/>
        </w:rPr>
        <w:t xml:space="preserve"> international og </w:t>
      </w:r>
      <w:r w:rsidR="00211F03" w:rsidRPr="001B6E04">
        <w:rPr>
          <w:rFonts w:ascii="Georgia" w:eastAsia="Times New Roman" w:hAnsi="Georgia"/>
          <w:i/>
          <w:color w:val="auto"/>
        </w:rPr>
        <w:t>dansk ret anses for luftfartøjer</w:t>
      </w:r>
      <w:r w:rsidR="006D217F" w:rsidRPr="001B6E04">
        <w:rPr>
          <w:rFonts w:ascii="Georgia" w:eastAsia="Times New Roman" w:hAnsi="Georgia"/>
          <w:i/>
          <w:color w:val="auto"/>
        </w:rPr>
        <w:t>. Som luftfartøj defineres en indretning, der bæres oppe i atmosfæren ved luftens påvirkning, bortset fra indretninger, der bæres oppe alene ved direkte luftpå</w:t>
      </w:r>
      <w:r w:rsidR="002B56C7">
        <w:rPr>
          <w:rFonts w:ascii="Georgia" w:eastAsia="Times New Roman" w:hAnsi="Georgia"/>
          <w:i/>
          <w:color w:val="auto"/>
        </w:rPr>
        <w:t xml:space="preserve">virkning på jordens overflade. </w:t>
      </w:r>
    </w:p>
    <w:p w14:paraId="33D5DAF4" w14:textId="54E28B55" w:rsidR="00D62D5B" w:rsidRDefault="006D217F" w:rsidP="006D217F">
      <w:pPr>
        <w:rPr>
          <w:rFonts w:ascii="Georgia" w:eastAsia="Times New Roman" w:hAnsi="Georgia"/>
          <w:i/>
          <w:color w:val="auto"/>
        </w:rPr>
      </w:pPr>
      <w:r w:rsidRPr="001B6E04">
        <w:rPr>
          <w:rFonts w:ascii="Georgia" w:eastAsia="Times New Roman" w:hAnsi="Georgia"/>
          <w:i/>
          <w:color w:val="auto"/>
        </w:rPr>
        <w:t>På samme måde som det er tilfældet for øvrige luftfartøjer, er det selve anvendelsen af luftfartøjet, der definerer, om der er tale om civil eller militær luftfart, eller om luftfartøjet anvendes til statsflyvning. I det omfang en drone anvendes til civil</w:t>
      </w:r>
      <w:r w:rsidR="00E820EC" w:rsidRPr="001B6E04">
        <w:rPr>
          <w:rFonts w:ascii="Georgia" w:eastAsia="Times New Roman" w:hAnsi="Georgia"/>
          <w:i/>
          <w:color w:val="auto"/>
        </w:rPr>
        <w:t>e</w:t>
      </w:r>
      <w:r w:rsidRPr="001B6E04">
        <w:rPr>
          <w:rFonts w:ascii="Georgia" w:eastAsia="Times New Roman" w:hAnsi="Georgia"/>
          <w:i/>
          <w:color w:val="auto"/>
        </w:rPr>
        <w:t xml:space="preserve"> formål, anses dronen således også for et civilt luftfartøj, og</w:t>
      </w:r>
      <w:r w:rsidR="00B62999" w:rsidRPr="001B6E04">
        <w:rPr>
          <w:rFonts w:ascii="Georgia" w:eastAsia="Times New Roman" w:hAnsi="Georgia"/>
          <w:i/>
          <w:color w:val="auto"/>
        </w:rPr>
        <w:t xml:space="preserve"> flyvningen</w:t>
      </w:r>
      <w:r w:rsidRPr="001B6E04">
        <w:rPr>
          <w:rFonts w:ascii="Georgia" w:eastAsia="Times New Roman" w:hAnsi="Georgia"/>
          <w:i/>
          <w:color w:val="auto"/>
        </w:rPr>
        <w:t xml:space="preserve"> </w:t>
      </w:r>
      <w:r w:rsidR="00B62999" w:rsidRPr="001B6E04">
        <w:rPr>
          <w:rFonts w:ascii="Georgia" w:eastAsia="Times New Roman" w:hAnsi="Georgia"/>
          <w:i/>
          <w:color w:val="auto"/>
        </w:rPr>
        <w:t xml:space="preserve">med dronen </w:t>
      </w:r>
      <w:r w:rsidR="00404C41" w:rsidRPr="001B6E04">
        <w:rPr>
          <w:rFonts w:ascii="Georgia" w:eastAsia="Times New Roman" w:hAnsi="Georgia"/>
          <w:i/>
          <w:color w:val="auto"/>
        </w:rPr>
        <w:t>skal overholde</w:t>
      </w:r>
      <w:r w:rsidRPr="001B6E04">
        <w:rPr>
          <w:rFonts w:ascii="Georgia" w:eastAsia="Times New Roman" w:hAnsi="Georgia"/>
          <w:i/>
          <w:color w:val="auto"/>
        </w:rPr>
        <w:t xml:space="preserve"> reglerne i henholdsvis Chicagokonventionen </w:t>
      </w:r>
      <w:r w:rsidRPr="001B6E04">
        <w:rPr>
          <w:rFonts w:ascii="Georgia" w:eastAsia="Times New Roman" w:hAnsi="Georgia"/>
          <w:i/>
          <w:color w:val="auto"/>
        </w:rPr>
        <w:lastRenderedPageBreak/>
        <w:t>(Konventionen om International Civil Luftfart)</w:t>
      </w:r>
      <w:r w:rsidR="001B4587">
        <w:rPr>
          <w:rFonts w:ascii="Georgia" w:eastAsia="Times New Roman" w:hAnsi="Georgia"/>
          <w:i/>
          <w:color w:val="auto"/>
        </w:rPr>
        <w:t>,</w:t>
      </w:r>
      <w:r w:rsidRPr="001B6E04">
        <w:rPr>
          <w:rFonts w:ascii="Georgia" w:eastAsia="Times New Roman" w:hAnsi="Georgia"/>
          <w:i/>
          <w:color w:val="auto"/>
        </w:rPr>
        <w:t xml:space="preserve"> EU’s grundforordning om fælles regler for civil luftfart</w:t>
      </w:r>
      <w:r w:rsidRPr="001B6E04">
        <w:t xml:space="preserve"> (f</w:t>
      </w:r>
      <w:r w:rsidRPr="001B6E04">
        <w:rPr>
          <w:rFonts w:ascii="Georgia" w:eastAsia="Times New Roman" w:hAnsi="Georgia"/>
          <w:i/>
          <w:color w:val="auto"/>
        </w:rPr>
        <w:t>orordning 2018/1139</w:t>
      </w:r>
      <w:r w:rsidRPr="001B6E04">
        <w:rPr>
          <w:rStyle w:val="Fodnotehenvisning"/>
          <w:rFonts w:ascii="Georgia" w:eastAsia="Times New Roman" w:hAnsi="Georgia"/>
          <w:i/>
          <w:color w:val="auto"/>
        </w:rPr>
        <w:footnoteReference w:id="1"/>
      </w:r>
      <w:r w:rsidRPr="001B6E04">
        <w:rPr>
          <w:rFonts w:ascii="Georgia" w:eastAsia="Times New Roman" w:hAnsi="Georgia"/>
          <w:i/>
          <w:color w:val="auto"/>
        </w:rPr>
        <w:t xml:space="preserve">) og luftfartsloven, hvor reglerne om droner fremgår af </w:t>
      </w:r>
      <w:r w:rsidR="00350A1A" w:rsidRPr="001B6E04">
        <w:rPr>
          <w:rFonts w:ascii="Georgia" w:eastAsia="Times New Roman" w:hAnsi="Georgia"/>
          <w:i/>
          <w:color w:val="auto"/>
        </w:rPr>
        <w:t>lovens afsnit om</w:t>
      </w:r>
      <w:r w:rsidR="00350A1A">
        <w:rPr>
          <w:rFonts w:ascii="Georgia" w:eastAsia="Times New Roman" w:hAnsi="Georgia"/>
          <w:i/>
          <w:color w:val="auto"/>
        </w:rPr>
        <w:t xml:space="preserve"> civil luftfart</w:t>
      </w:r>
      <w:r w:rsidR="00211F03">
        <w:rPr>
          <w:rFonts w:ascii="Georgia" w:eastAsia="Times New Roman" w:hAnsi="Georgia"/>
          <w:i/>
          <w:color w:val="auto"/>
        </w:rPr>
        <w:t>.</w:t>
      </w:r>
    </w:p>
    <w:p w14:paraId="2A7C8713" w14:textId="33F42867" w:rsidR="007C2E67" w:rsidRDefault="006A2262" w:rsidP="00745BE4">
      <w:pPr>
        <w:rPr>
          <w:rFonts w:ascii="Georgia" w:eastAsia="Times New Roman" w:hAnsi="Georgia"/>
          <w:i/>
          <w:color w:val="auto"/>
        </w:rPr>
      </w:pPr>
      <w:r>
        <w:rPr>
          <w:rFonts w:ascii="Georgia" w:eastAsia="Times New Roman" w:hAnsi="Georgia"/>
          <w:i/>
          <w:color w:val="auto"/>
        </w:rPr>
        <w:t xml:space="preserve">Flyvning med </w:t>
      </w:r>
      <w:r w:rsidR="00404C41">
        <w:rPr>
          <w:rFonts w:ascii="Georgia" w:eastAsia="Times New Roman" w:hAnsi="Georgia"/>
          <w:i/>
          <w:color w:val="auto"/>
        </w:rPr>
        <w:t>droner</w:t>
      </w:r>
      <w:r w:rsidR="006D217F">
        <w:rPr>
          <w:rFonts w:ascii="Georgia" w:eastAsia="Times New Roman" w:hAnsi="Georgia"/>
          <w:i/>
          <w:color w:val="auto"/>
        </w:rPr>
        <w:t xml:space="preserve"> sker i vidt omfang i samme luftrum som den øvrige civile luftfart</w:t>
      </w:r>
      <w:r w:rsidR="005F0BC4">
        <w:rPr>
          <w:rFonts w:ascii="Georgia" w:eastAsia="Times New Roman" w:hAnsi="Georgia"/>
          <w:i/>
          <w:color w:val="auto"/>
        </w:rPr>
        <w:t xml:space="preserve">, dog flyver </w:t>
      </w:r>
      <w:r w:rsidR="00404C41">
        <w:rPr>
          <w:rFonts w:ascii="Georgia" w:eastAsia="Times New Roman" w:hAnsi="Georgia"/>
          <w:i/>
          <w:color w:val="auto"/>
        </w:rPr>
        <w:t>droner</w:t>
      </w:r>
      <w:r w:rsidR="005F0BC4">
        <w:rPr>
          <w:rFonts w:ascii="Georgia" w:eastAsia="Times New Roman" w:hAnsi="Georgia"/>
          <w:i/>
          <w:color w:val="auto"/>
        </w:rPr>
        <w:t xml:space="preserve"> ofte i det nedre luftrum (under 120 meter)</w:t>
      </w:r>
      <w:r w:rsidR="006D217F">
        <w:rPr>
          <w:rFonts w:ascii="Georgia" w:eastAsia="Times New Roman" w:hAnsi="Georgia"/>
          <w:i/>
          <w:color w:val="auto"/>
        </w:rPr>
        <w:t xml:space="preserve">. Dermed får droner </w:t>
      </w:r>
      <w:r w:rsidR="007C2E67">
        <w:rPr>
          <w:rFonts w:ascii="Georgia" w:eastAsia="Times New Roman" w:hAnsi="Georgia"/>
          <w:i/>
          <w:color w:val="auto"/>
        </w:rPr>
        <w:t>direkte indflydelse på luftfartssikkerheden for de kommercielle passagerflyvninger, da fejlagtig eller ulovlig anvendelse af en drone kan influere på sikkerheden for de øvrige flyvninger i luftrummet</w:t>
      </w:r>
      <w:r w:rsidR="006D217F">
        <w:rPr>
          <w:rFonts w:ascii="Georgia" w:eastAsia="Times New Roman" w:hAnsi="Georgia"/>
          <w:i/>
          <w:color w:val="auto"/>
        </w:rPr>
        <w:t>.</w:t>
      </w:r>
    </w:p>
    <w:p w14:paraId="1E1DC96E" w14:textId="6FAF5911" w:rsidR="00C36095" w:rsidRDefault="00C36095" w:rsidP="00745BE4">
      <w:pPr>
        <w:rPr>
          <w:rFonts w:ascii="Georgia" w:eastAsia="Times New Roman" w:hAnsi="Georgia"/>
          <w:i/>
          <w:color w:val="auto"/>
        </w:rPr>
      </w:pPr>
      <w:r>
        <w:rPr>
          <w:rFonts w:ascii="Georgia" w:eastAsia="Times New Roman" w:hAnsi="Georgia"/>
          <w:i/>
          <w:color w:val="auto"/>
        </w:rPr>
        <w:t xml:space="preserve">For så vidt angår spørgsmålet om anvendelsen af safety-afgiften til at dække tilsynsomkostninger i relation til droneområdet bemærker Transportministeriet, at </w:t>
      </w:r>
      <w:r w:rsidRPr="00C36095">
        <w:rPr>
          <w:rFonts w:ascii="Georgia" w:eastAsia="Times New Roman" w:hAnsi="Georgia"/>
          <w:i/>
          <w:color w:val="auto"/>
        </w:rPr>
        <w:t>det fremgår direkte af luftfartslovens § 148, stk. 2, at safety-afgiften dækker omkostninger forbundet med Trafikstyrelsens opgaver vedrørende tilsyn med civil luftfart, herunder tilsyn med aktører, der ikke er pålagt afgiften i medfør af § 148, stk. 1, men hvis aktivitet har betydning for luftfartspassagerernes sikkerhed. Det fremgår af forarbejderne til bestemmelsen, at afgiften dækker Trafikstyrelsens omkostninger i forbindelse med tilsynet med den civile luftfart i bred forstand, herunder tilsyn med aktører, der ikke betaler afgiften, f.eks. luftfartsselskaber, der alene udfører godstransport, private aktører, svæveflyvere, mindre fly, piloter, flyveledere, teknisk personale, værksteder, flyvepladser, flyvesikringstjenester, droneførere m.v. </w:t>
      </w:r>
    </w:p>
    <w:p w14:paraId="76FD6421" w14:textId="1E515B11" w:rsidR="00464516" w:rsidRDefault="00E73AD0" w:rsidP="00745BE4">
      <w:pPr>
        <w:rPr>
          <w:rFonts w:ascii="Georgia" w:eastAsia="Times New Roman" w:hAnsi="Georgia"/>
          <w:i/>
          <w:color w:val="auto"/>
        </w:rPr>
      </w:pPr>
      <w:r>
        <w:rPr>
          <w:rFonts w:ascii="Georgia" w:eastAsia="Times New Roman" w:hAnsi="Georgia"/>
          <w:i/>
          <w:color w:val="auto"/>
        </w:rPr>
        <w:lastRenderedPageBreak/>
        <w:t xml:space="preserve">IATA </w:t>
      </w:r>
      <w:r w:rsidR="006D217F">
        <w:rPr>
          <w:rFonts w:ascii="Georgia" w:eastAsia="Times New Roman" w:hAnsi="Georgia"/>
          <w:i/>
          <w:color w:val="auto"/>
        </w:rPr>
        <w:t>anføre</w:t>
      </w:r>
      <w:r>
        <w:rPr>
          <w:rFonts w:ascii="Georgia" w:eastAsia="Times New Roman" w:hAnsi="Georgia"/>
          <w:i/>
          <w:color w:val="auto"/>
        </w:rPr>
        <w:t>r</w:t>
      </w:r>
      <w:r w:rsidR="006D217F">
        <w:rPr>
          <w:rFonts w:ascii="Georgia" w:eastAsia="Times New Roman" w:hAnsi="Georgia"/>
          <w:i/>
          <w:color w:val="auto"/>
        </w:rPr>
        <w:t>, at ICAO</w:t>
      </w:r>
      <w:r w:rsidR="001B4587">
        <w:rPr>
          <w:rFonts w:ascii="Georgia" w:eastAsia="Times New Roman" w:hAnsi="Georgia"/>
          <w:i/>
          <w:color w:val="auto"/>
        </w:rPr>
        <w:t>’</w:t>
      </w:r>
      <w:r w:rsidR="006D217F">
        <w:rPr>
          <w:rFonts w:ascii="Georgia" w:eastAsia="Times New Roman" w:hAnsi="Georgia"/>
          <w:i/>
          <w:color w:val="auto"/>
        </w:rPr>
        <w:t xml:space="preserve">s opkrævningsprincipper </w:t>
      </w:r>
      <w:r w:rsidR="00464516">
        <w:rPr>
          <w:rFonts w:ascii="Georgia" w:eastAsia="Times New Roman" w:hAnsi="Georgia"/>
          <w:i/>
          <w:color w:val="auto"/>
        </w:rPr>
        <w:t xml:space="preserve">bevirker, at en droneoperatør selv bør betale de omkostninger, der knytter sig til </w:t>
      </w:r>
      <w:r w:rsidR="001B4587">
        <w:rPr>
          <w:rFonts w:ascii="Georgia" w:eastAsia="Times New Roman" w:hAnsi="Georgia"/>
          <w:i/>
          <w:color w:val="auto"/>
        </w:rPr>
        <w:t>f.eks.</w:t>
      </w:r>
      <w:r w:rsidR="00464516">
        <w:rPr>
          <w:rFonts w:ascii="Georgia" w:eastAsia="Times New Roman" w:hAnsi="Georgia"/>
          <w:i/>
          <w:color w:val="auto"/>
        </w:rPr>
        <w:t xml:space="preserve"> certificering, registrering og operation af en drone. </w:t>
      </w:r>
    </w:p>
    <w:p w14:paraId="2AF2B114" w14:textId="2EFA4EB8" w:rsidR="00464516" w:rsidRDefault="00464516" w:rsidP="00464516">
      <w:pPr>
        <w:rPr>
          <w:rFonts w:ascii="Georgia" w:eastAsia="Times New Roman" w:hAnsi="Georgia"/>
          <w:i/>
          <w:color w:val="auto"/>
        </w:rPr>
      </w:pPr>
      <w:r>
        <w:rPr>
          <w:rFonts w:ascii="Georgia" w:eastAsia="Times New Roman" w:hAnsi="Georgia"/>
          <w:i/>
          <w:color w:val="auto"/>
        </w:rPr>
        <w:t>Hertil skal Transportministeriet bemærke, at ICAO</w:t>
      </w:r>
      <w:r w:rsidR="003B3507">
        <w:rPr>
          <w:rFonts w:ascii="Georgia" w:eastAsia="Times New Roman" w:hAnsi="Georgia"/>
          <w:i/>
          <w:color w:val="auto"/>
        </w:rPr>
        <w:t>’</w:t>
      </w:r>
      <w:r>
        <w:rPr>
          <w:rFonts w:ascii="Georgia" w:eastAsia="Times New Roman" w:hAnsi="Georgia"/>
          <w:i/>
          <w:color w:val="auto"/>
        </w:rPr>
        <w:t>s opkrævningsprincipper primært vedrører betaling for brug af luf</w:t>
      </w:r>
      <w:r w:rsidR="003B3507">
        <w:rPr>
          <w:rFonts w:ascii="Georgia" w:eastAsia="Times New Roman" w:hAnsi="Georgia"/>
          <w:i/>
          <w:color w:val="auto"/>
        </w:rPr>
        <w:t>thavne og lufttrafikstyring, og</w:t>
      </w:r>
      <w:r>
        <w:rPr>
          <w:rFonts w:ascii="Georgia" w:eastAsia="Times New Roman" w:hAnsi="Georgia"/>
          <w:i/>
          <w:color w:val="auto"/>
        </w:rPr>
        <w:t xml:space="preserve"> at principperne ikke forholder sig til muligheden for, at de enkelte stater opkræver gebyrer og afgifter til finansiering af andre opgaver relateret til </w:t>
      </w:r>
      <w:r w:rsidR="00E73AD0">
        <w:rPr>
          <w:rFonts w:ascii="Georgia" w:eastAsia="Times New Roman" w:hAnsi="Georgia"/>
          <w:i/>
          <w:color w:val="auto"/>
        </w:rPr>
        <w:t xml:space="preserve">den civile </w:t>
      </w:r>
      <w:r>
        <w:rPr>
          <w:rFonts w:ascii="Georgia" w:eastAsia="Times New Roman" w:hAnsi="Georgia"/>
          <w:i/>
          <w:color w:val="auto"/>
        </w:rPr>
        <w:t xml:space="preserve">luftfart. </w:t>
      </w:r>
    </w:p>
    <w:p w14:paraId="2CE1299F" w14:textId="056441FC" w:rsidR="00C36095" w:rsidRDefault="00464516" w:rsidP="00464516">
      <w:pPr>
        <w:rPr>
          <w:rFonts w:ascii="Georgia" w:eastAsia="Times New Roman" w:hAnsi="Georgia"/>
          <w:i/>
          <w:color w:val="auto"/>
        </w:rPr>
      </w:pPr>
      <w:r>
        <w:rPr>
          <w:rFonts w:ascii="Georgia" w:eastAsia="Times New Roman" w:hAnsi="Georgia"/>
          <w:i/>
          <w:color w:val="auto"/>
        </w:rPr>
        <w:t>Der sondres i Danmark mellem gebyrer og safety-afgift. Gebyrer betales af den enkelte operatør, og dækker de offentlige udgifter til udstedelse af</w:t>
      </w:r>
      <w:r w:rsidR="003B3507">
        <w:rPr>
          <w:rFonts w:ascii="Georgia" w:eastAsia="Times New Roman" w:hAnsi="Georgia"/>
          <w:i/>
          <w:color w:val="auto"/>
        </w:rPr>
        <w:t xml:space="preserve"> f.eks.</w:t>
      </w:r>
      <w:r>
        <w:rPr>
          <w:rFonts w:ascii="Georgia" w:eastAsia="Times New Roman" w:hAnsi="Georgia"/>
          <w:i/>
          <w:color w:val="auto"/>
        </w:rPr>
        <w:t xml:space="preserve"> certifikat, registrering, godkendelse mv. Safety-afgiften finansierer som nævnt oven</w:t>
      </w:r>
      <w:r w:rsidR="003B3507">
        <w:rPr>
          <w:rFonts w:ascii="Georgia" w:eastAsia="Times New Roman" w:hAnsi="Georgia"/>
          <w:i/>
          <w:color w:val="auto"/>
        </w:rPr>
        <w:t xml:space="preserve"> </w:t>
      </w:r>
      <w:r>
        <w:rPr>
          <w:rFonts w:ascii="Georgia" w:eastAsia="Times New Roman" w:hAnsi="Georgia"/>
          <w:i/>
          <w:color w:val="auto"/>
        </w:rPr>
        <w:t>for det løbende tilsyn med hele den civile luftfartsbranche, da tilsynet med luftfartssikkerheden ikke hensigtsmæssigt kan begrænses til dem, der foretager passagerflyvninger, men nødvendigvis må omfatte alle, der udgør en del af den samlede civile luftfart.</w:t>
      </w:r>
      <w:r w:rsidDel="00464516">
        <w:rPr>
          <w:rFonts w:ascii="Georgia" w:eastAsia="Times New Roman" w:hAnsi="Georgia"/>
          <w:i/>
          <w:color w:val="auto"/>
        </w:rPr>
        <w:t xml:space="preserve"> </w:t>
      </w:r>
    </w:p>
    <w:p w14:paraId="2A2A6DB1" w14:textId="7D8CB62E" w:rsidR="00C36095" w:rsidRDefault="00464516" w:rsidP="00745BE4">
      <w:pPr>
        <w:rPr>
          <w:rFonts w:ascii="Georgia" w:eastAsia="Times New Roman" w:hAnsi="Georgia"/>
          <w:i/>
          <w:color w:val="auto"/>
        </w:rPr>
      </w:pPr>
      <w:r w:rsidRPr="001B6E04">
        <w:rPr>
          <w:rFonts w:ascii="Georgia" w:eastAsia="Times New Roman" w:hAnsi="Georgia"/>
          <w:i/>
          <w:color w:val="auto"/>
        </w:rPr>
        <w:t>Det er Transportministeriets vurdering, at en model, hvor de droneopgaver, der beskrives i lovforslaget, uddelegeres til private, er mere økonomisk hensigtsmæssig end en model, hvor Trafikstyrelsen selv skal varetage opgaverne. Det vurderes, at det løbende tilsyn med de uddelegerede opgaver vil kræve mindre end ½ årsværk. Hvis Trafikstyrelsen selv skulle stå for afholdelsen af de opgaver, der uddelegeres, vurderes dette at forudsætte et langt større ressourcetræk, idet der ville skulle afsættes såvel personale ressourcer (forventeligt 1 årsværk), som ressourcer til leje af lokaler og udstyr på forskellige lokationer.</w:t>
      </w:r>
    </w:p>
    <w:p w14:paraId="1A360C35" w14:textId="62FD8EB8" w:rsidR="007107B6" w:rsidRPr="007107B6" w:rsidRDefault="007107B6" w:rsidP="00745BE4">
      <w:pPr>
        <w:rPr>
          <w:rFonts w:ascii="Georgia" w:eastAsia="Times New Roman" w:hAnsi="Georgia"/>
          <w:color w:val="auto"/>
        </w:rPr>
      </w:pPr>
      <w:r>
        <w:rPr>
          <w:rFonts w:ascii="Georgia" w:eastAsia="Times New Roman" w:hAnsi="Georgia"/>
          <w:i/>
          <w:color w:val="auto"/>
        </w:rPr>
        <w:t xml:space="preserve">Høringssvarene giver på den baggrund ikke anledning til ændringer i lovforslaget. </w:t>
      </w:r>
    </w:p>
    <w:p w14:paraId="119C06FC" w14:textId="349F57AA" w:rsidR="003247A3" w:rsidRDefault="003247A3" w:rsidP="00745BE4">
      <w:pPr>
        <w:rPr>
          <w:rFonts w:ascii="Georgia" w:eastAsia="Times New Roman" w:hAnsi="Georgia"/>
          <w:i/>
          <w:color w:val="auto"/>
        </w:rPr>
      </w:pPr>
      <w:r>
        <w:rPr>
          <w:rFonts w:ascii="Georgia" w:eastAsia="Times New Roman" w:hAnsi="Georgia"/>
          <w:i/>
          <w:color w:val="auto"/>
        </w:rPr>
        <w:t>2.</w:t>
      </w:r>
      <w:r w:rsidR="003A4DD5">
        <w:rPr>
          <w:rFonts w:ascii="Georgia" w:eastAsia="Times New Roman" w:hAnsi="Georgia"/>
          <w:i/>
          <w:color w:val="auto"/>
        </w:rPr>
        <w:t>2</w:t>
      </w:r>
      <w:r>
        <w:rPr>
          <w:rFonts w:ascii="Georgia" w:eastAsia="Times New Roman" w:hAnsi="Georgia"/>
          <w:i/>
          <w:color w:val="auto"/>
        </w:rPr>
        <w:t>.3. Bemærkninger til ændring af bestemmelser om brug af digitale selvbetjeningsløsning på luftfartsområdet</w:t>
      </w:r>
    </w:p>
    <w:p w14:paraId="3E4CCC96" w14:textId="196F2307" w:rsidR="00D8138C" w:rsidRPr="00D8138C" w:rsidRDefault="00D8138C" w:rsidP="00745BE4">
      <w:pPr>
        <w:rPr>
          <w:rFonts w:ascii="Georgia" w:eastAsia="Times New Roman" w:hAnsi="Georgia"/>
          <w:color w:val="auto"/>
        </w:rPr>
      </w:pPr>
      <w:r>
        <w:rPr>
          <w:rFonts w:ascii="Georgia" w:eastAsia="Times New Roman" w:hAnsi="Georgia"/>
          <w:b/>
          <w:color w:val="auto"/>
        </w:rPr>
        <w:lastRenderedPageBreak/>
        <w:t xml:space="preserve">Erhvervsflyvningens Sammenslutning </w:t>
      </w:r>
      <w:r>
        <w:rPr>
          <w:rFonts w:ascii="Georgia" w:eastAsia="Times New Roman" w:hAnsi="Georgia"/>
          <w:color w:val="auto"/>
        </w:rPr>
        <w:t>bemærker, at d</w:t>
      </w:r>
      <w:r w:rsidRPr="00BB005B">
        <w:rPr>
          <w:rFonts w:ascii="Georgia" w:eastAsia="Times New Roman" w:hAnsi="Georgia"/>
          <w:color w:val="auto"/>
        </w:rPr>
        <w:t>et foreslåede stk. 1 i § 153 b ikke</w:t>
      </w:r>
      <w:r w:rsidR="00AC07DD">
        <w:rPr>
          <w:rFonts w:ascii="Georgia" w:eastAsia="Times New Roman" w:hAnsi="Georgia"/>
          <w:color w:val="auto"/>
        </w:rPr>
        <w:t xml:space="preserve"> ses</w:t>
      </w:r>
      <w:r w:rsidRPr="00BB005B">
        <w:rPr>
          <w:rFonts w:ascii="Georgia" w:eastAsia="Times New Roman" w:hAnsi="Georgia"/>
          <w:color w:val="auto"/>
        </w:rPr>
        <w:t xml:space="preserve"> at indeholde en specifik henvisning til Rådets forordning (EF) nr. 261/2004.</w:t>
      </w:r>
      <w:r>
        <w:rPr>
          <w:rFonts w:ascii="Georgia" w:eastAsia="Times New Roman" w:hAnsi="Georgia"/>
          <w:color w:val="auto"/>
        </w:rPr>
        <w:t xml:space="preserve"> Erhvervsflyvningens Sammenslutning</w:t>
      </w:r>
      <w:r w:rsidRPr="00BB005B">
        <w:rPr>
          <w:rFonts w:ascii="Georgia" w:eastAsia="Times New Roman" w:hAnsi="Georgia"/>
          <w:color w:val="auto"/>
        </w:rPr>
        <w:t xml:space="preserve"> ser dog ikke problemer he</w:t>
      </w:r>
      <w:r>
        <w:rPr>
          <w:rFonts w:ascii="Georgia" w:eastAsia="Times New Roman" w:hAnsi="Georgia"/>
          <w:color w:val="auto"/>
        </w:rPr>
        <w:t>rmed og</w:t>
      </w:r>
      <w:r w:rsidRPr="00BB005B">
        <w:rPr>
          <w:rFonts w:ascii="Georgia" w:eastAsia="Times New Roman" w:hAnsi="Georgia"/>
          <w:color w:val="auto"/>
        </w:rPr>
        <w:t xml:space="preserve"> kan støtte den foreslåede udvidede anvendelse af digitale løsninger.</w:t>
      </w:r>
    </w:p>
    <w:p w14:paraId="046995BB" w14:textId="77777777" w:rsidR="009C5554" w:rsidRDefault="00BB005B" w:rsidP="00745BE4">
      <w:pPr>
        <w:rPr>
          <w:rFonts w:ascii="Georgia" w:eastAsia="Times New Roman" w:hAnsi="Georgia"/>
          <w:color w:val="auto"/>
        </w:rPr>
      </w:pPr>
      <w:r w:rsidRPr="00BB005B">
        <w:rPr>
          <w:rFonts w:ascii="Georgia" w:eastAsia="Times New Roman" w:hAnsi="Georgia"/>
          <w:b/>
          <w:color w:val="auto"/>
        </w:rPr>
        <w:t xml:space="preserve">International Air Transport Association (IATA) </w:t>
      </w:r>
      <w:r w:rsidRPr="00BB005B">
        <w:rPr>
          <w:rFonts w:ascii="Georgia" w:eastAsia="Times New Roman" w:hAnsi="Georgia"/>
          <w:color w:val="auto"/>
        </w:rPr>
        <w:t>bemærker, at det bør eksplicit nævnes i det sammenfattende skema, at det er dem, der benytter sig af den digitale løsning, der bærer udgiften for løsningen.</w:t>
      </w:r>
    </w:p>
    <w:p w14:paraId="73DD3CA2" w14:textId="77777777" w:rsidR="00725FCA" w:rsidRDefault="009C5554" w:rsidP="00745BE4">
      <w:pPr>
        <w:rPr>
          <w:rFonts w:ascii="Georgia" w:eastAsia="Times New Roman" w:hAnsi="Georgia"/>
          <w:i/>
          <w:iCs/>
          <w:color w:val="auto"/>
        </w:rPr>
      </w:pPr>
      <w:r>
        <w:rPr>
          <w:rFonts w:ascii="Georgia" w:eastAsia="Times New Roman" w:hAnsi="Georgia"/>
          <w:i/>
          <w:color w:val="auto"/>
        </w:rPr>
        <w:t xml:space="preserve">Transportministeriet skal hertil bemærke, at for så vidt angår den foreslåede nyaffattelse af luftfartslovens § 153 b, hvor der lægges op til, at der ikke længere skal henvises særskilt til </w:t>
      </w:r>
      <w:r w:rsidRPr="009C5554">
        <w:rPr>
          <w:rFonts w:ascii="Georgia" w:eastAsia="Times New Roman" w:hAnsi="Georgia"/>
          <w:i/>
          <w:iCs/>
          <w:color w:val="auto"/>
        </w:rPr>
        <w:t>Europa-Parlamentets og Rådets forordning (EF) nr. 261/2004 af 11. februar 2004 om fælles bestemmelser om kompensation og bistand til luftfartspassagerer ved boardingafvisning og ved aflysning eller lange forsinkelser og om ophævelse af forordning (EØF) nr. 295/91</w:t>
      </w:r>
      <w:r w:rsidR="00725FCA">
        <w:rPr>
          <w:rFonts w:ascii="Georgia" w:eastAsia="Times New Roman" w:hAnsi="Georgia"/>
          <w:i/>
          <w:iCs/>
          <w:color w:val="auto"/>
        </w:rPr>
        <w:t>, udspringer af, at der med lovforslaget lægges op til a</w:t>
      </w:r>
      <w:r>
        <w:rPr>
          <w:rFonts w:ascii="Georgia" w:eastAsia="Times New Roman" w:hAnsi="Georgia"/>
          <w:i/>
          <w:iCs/>
          <w:color w:val="auto"/>
        </w:rPr>
        <w:t xml:space="preserve">t fastsætte en generel hjemmel til at stille krav om brug af digitale løsninger, på samtlige </w:t>
      </w:r>
      <w:r w:rsidR="00725FCA">
        <w:rPr>
          <w:rFonts w:ascii="Georgia" w:eastAsia="Times New Roman" w:hAnsi="Georgia"/>
          <w:i/>
          <w:iCs/>
          <w:color w:val="auto"/>
        </w:rPr>
        <w:t>sags</w:t>
      </w:r>
      <w:r>
        <w:rPr>
          <w:rFonts w:ascii="Georgia" w:eastAsia="Times New Roman" w:hAnsi="Georgia"/>
          <w:i/>
          <w:iCs/>
          <w:color w:val="auto"/>
        </w:rPr>
        <w:t>områder inden for luftfart. Krav om obligatorisk brug af digital løsninger ved klager omfattet af den pågældende forordning vil således være omfattet af denne generelle hjemmel.</w:t>
      </w:r>
    </w:p>
    <w:p w14:paraId="23A7C6EC" w14:textId="77777777" w:rsidR="007107B6" w:rsidRDefault="00725FCA" w:rsidP="00745BE4">
      <w:pPr>
        <w:rPr>
          <w:rFonts w:ascii="Georgia" w:eastAsia="Times New Roman" w:hAnsi="Georgia"/>
          <w:i/>
          <w:iCs/>
          <w:color w:val="auto"/>
        </w:rPr>
      </w:pPr>
      <w:r>
        <w:rPr>
          <w:rFonts w:ascii="Georgia" w:eastAsia="Times New Roman" w:hAnsi="Georgia"/>
          <w:i/>
          <w:iCs/>
          <w:color w:val="auto"/>
        </w:rPr>
        <w:t>For så vidt angår bemærkningen om, at der i det sammenfattede skema under ”</w:t>
      </w:r>
      <w:r w:rsidRPr="00725FCA">
        <w:rPr>
          <w:rFonts w:ascii="Georgia" w:eastAsia="Times New Roman" w:hAnsi="Georgia"/>
          <w:i/>
          <w:iCs/>
          <w:color w:val="auto"/>
        </w:rPr>
        <w:t>Administrative konsekvenser for borgerne</w:t>
      </w:r>
      <w:r>
        <w:rPr>
          <w:rFonts w:ascii="Georgia" w:eastAsia="Times New Roman" w:hAnsi="Georgia"/>
          <w:i/>
          <w:iCs/>
          <w:color w:val="auto"/>
        </w:rPr>
        <w:t xml:space="preserve">” bør skrives ind, at dem, der benytter sig af den digitale løsning, også bærer udgiften for løsningen, bemærker Transportministeriet, at denne rubrik i det sammenfattende skema alene relaterer sig til de rent administrative konsekvenser for borgerne. Der henvises til Justitsministeriets Vejledning om lovkvalitet, afsnit 2.8.7.   </w:t>
      </w:r>
    </w:p>
    <w:p w14:paraId="45B09585" w14:textId="063A2E52" w:rsidR="003247A3" w:rsidRPr="00BB005B" w:rsidRDefault="007107B6" w:rsidP="00745BE4">
      <w:pPr>
        <w:rPr>
          <w:rFonts w:ascii="Georgia" w:eastAsia="Times New Roman" w:hAnsi="Georgia"/>
          <w:color w:val="auto"/>
        </w:rPr>
      </w:pPr>
      <w:r>
        <w:rPr>
          <w:rFonts w:ascii="Georgia" w:eastAsia="Times New Roman" w:hAnsi="Georgia"/>
          <w:i/>
          <w:color w:val="auto"/>
        </w:rPr>
        <w:t xml:space="preserve">Høringssvarene giver på den baggrund ikke anledning til ændringer i lovforslaget. </w:t>
      </w:r>
      <w:r w:rsidR="009C5554">
        <w:rPr>
          <w:rFonts w:ascii="Georgia" w:eastAsia="Times New Roman" w:hAnsi="Georgia"/>
          <w:i/>
          <w:iCs/>
          <w:color w:val="auto"/>
        </w:rPr>
        <w:t xml:space="preserve"> </w:t>
      </w:r>
      <w:r w:rsidR="00BB005B">
        <w:rPr>
          <w:rFonts w:ascii="Georgia" w:eastAsia="Times New Roman" w:hAnsi="Georgia"/>
          <w:color w:val="auto"/>
        </w:rPr>
        <w:t xml:space="preserve"> </w:t>
      </w:r>
      <w:r w:rsidR="00BB005B" w:rsidRPr="00BB005B">
        <w:rPr>
          <w:rFonts w:ascii="Georgia" w:eastAsia="Times New Roman" w:hAnsi="Georgia"/>
          <w:color w:val="auto"/>
        </w:rPr>
        <w:t xml:space="preserve"> </w:t>
      </w:r>
    </w:p>
    <w:p w14:paraId="7FE4B5F0" w14:textId="2D8810CB" w:rsidR="003247A3" w:rsidRPr="003247A3" w:rsidRDefault="003247A3" w:rsidP="00745BE4">
      <w:pPr>
        <w:rPr>
          <w:rFonts w:ascii="Georgia" w:eastAsia="Times New Roman" w:hAnsi="Georgia"/>
          <w:i/>
          <w:color w:val="auto"/>
        </w:rPr>
      </w:pPr>
      <w:r>
        <w:rPr>
          <w:rFonts w:ascii="Georgia" w:eastAsia="Times New Roman" w:hAnsi="Georgia"/>
          <w:i/>
          <w:color w:val="auto"/>
        </w:rPr>
        <w:lastRenderedPageBreak/>
        <w:t xml:space="preserve">2.1.4. Bemærkninger til ændring af bestemmelser om rammerne for Havarikommissionens undersøgelsespligt mv. </w:t>
      </w:r>
    </w:p>
    <w:p w14:paraId="74B69D4F" w14:textId="4EA90E66" w:rsidR="00D8138C" w:rsidRPr="00BB005B" w:rsidRDefault="00D8138C" w:rsidP="00D8138C">
      <w:pPr>
        <w:rPr>
          <w:rFonts w:ascii="Georgia" w:eastAsia="Times New Roman" w:hAnsi="Georgia"/>
          <w:color w:val="auto"/>
        </w:rPr>
      </w:pPr>
      <w:r>
        <w:rPr>
          <w:rFonts w:ascii="Georgia" w:eastAsia="Times New Roman" w:hAnsi="Georgia"/>
          <w:b/>
          <w:color w:val="auto"/>
        </w:rPr>
        <w:t xml:space="preserve">Erhvervsflyvningens Sammenslutning </w:t>
      </w:r>
      <w:r>
        <w:rPr>
          <w:rFonts w:ascii="Georgia" w:eastAsia="Times New Roman" w:hAnsi="Georgia"/>
          <w:color w:val="auto"/>
        </w:rPr>
        <w:t xml:space="preserve">bemærker, at </w:t>
      </w:r>
      <w:r w:rsidR="007107B6">
        <w:rPr>
          <w:rFonts w:ascii="Georgia" w:eastAsia="Times New Roman" w:hAnsi="Georgia"/>
          <w:color w:val="auto"/>
        </w:rPr>
        <w:t>de</w:t>
      </w:r>
      <w:r w:rsidRPr="00BB005B">
        <w:rPr>
          <w:rFonts w:ascii="Georgia" w:eastAsia="Times New Roman" w:hAnsi="Georgia"/>
          <w:color w:val="auto"/>
        </w:rPr>
        <w:t xml:space="preserve"> støtter forslaget om i § 136, stk. 1,</w:t>
      </w:r>
      <w:r>
        <w:rPr>
          <w:rFonts w:ascii="Georgia" w:eastAsia="Times New Roman" w:hAnsi="Georgia"/>
          <w:color w:val="auto"/>
        </w:rPr>
        <w:t xml:space="preserve"> </w:t>
      </w:r>
      <w:r w:rsidRPr="00BB005B">
        <w:rPr>
          <w:rFonts w:ascii="Georgia" w:eastAsia="Times New Roman" w:hAnsi="Georgia"/>
          <w:color w:val="auto"/>
        </w:rPr>
        <w:t>at indsætte nyt nr. 5 om havarier med luftfartøjer</w:t>
      </w:r>
      <w:r w:rsidR="00A01705">
        <w:rPr>
          <w:rFonts w:ascii="Georgia" w:eastAsia="Times New Roman" w:hAnsi="Georgia"/>
          <w:color w:val="auto"/>
        </w:rPr>
        <w:t xml:space="preserve"> med maksimal startvægt på 2.25</w:t>
      </w:r>
      <w:r w:rsidRPr="00BB005B">
        <w:rPr>
          <w:rFonts w:ascii="Georgia" w:eastAsia="Times New Roman" w:hAnsi="Georgia"/>
          <w:color w:val="auto"/>
        </w:rPr>
        <w:t>0 kg. eller derunder.</w:t>
      </w:r>
    </w:p>
    <w:p w14:paraId="1CBDE4C6" w14:textId="0BF70431" w:rsidR="00D8138C" w:rsidRDefault="00D8138C" w:rsidP="00D8138C">
      <w:pPr>
        <w:rPr>
          <w:rFonts w:ascii="Georgia" w:eastAsia="Times New Roman" w:hAnsi="Georgia"/>
          <w:color w:val="auto"/>
        </w:rPr>
      </w:pPr>
      <w:r>
        <w:rPr>
          <w:rFonts w:ascii="Georgia" w:eastAsia="Times New Roman" w:hAnsi="Georgia"/>
          <w:color w:val="auto"/>
        </w:rPr>
        <w:t>Erhvervsflyvningens Sammenslutning henviser til, at d</w:t>
      </w:r>
      <w:r w:rsidRPr="00BB005B">
        <w:rPr>
          <w:rFonts w:ascii="Georgia" w:eastAsia="Times New Roman" w:hAnsi="Georgia"/>
          <w:color w:val="auto"/>
        </w:rPr>
        <w:t>et anføres specifikt, at det ikke gælder havarier hvor udelukkende faldskærm, dragefly, glideskær</w:t>
      </w:r>
      <w:r>
        <w:rPr>
          <w:rFonts w:ascii="Georgia" w:eastAsia="Times New Roman" w:hAnsi="Georgia"/>
          <w:color w:val="auto"/>
        </w:rPr>
        <w:t xml:space="preserve">m eller paratrike er indblandet, og </w:t>
      </w:r>
      <w:r w:rsidRPr="00BB005B">
        <w:rPr>
          <w:rFonts w:ascii="Georgia" w:eastAsia="Times New Roman" w:hAnsi="Georgia"/>
          <w:color w:val="auto"/>
        </w:rPr>
        <w:t>gør opmærksom på, at det er nødvendigt at behandle havarier med disse</w:t>
      </w:r>
      <w:r w:rsidR="006B5EF8">
        <w:rPr>
          <w:rFonts w:ascii="Georgia" w:eastAsia="Times New Roman" w:hAnsi="Georgia"/>
          <w:color w:val="auto"/>
        </w:rPr>
        <w:t xml:space="preserve"> typer luftfartøjer</w:t>
      </w:r>
      <w:r w:rsidRPr="00BB005B">
        <w:rPr>
          <w:rFonts w:ascii="Georgia" w:eastAsia="Times New Roman" w:hAnsi="Georgia"/>
          <w:color w:val="auto"/>
        </w:rPr>
        <w:t xml:space="preserve"> som med svævefly og UL-fly, og at der er en ansvarlig organisation, som kan behandle alle disse havarier med henblik på at uddrage læring både i Danmark og i EASA.</w:t>
      </w:r>
    </w:p>
    <w:p w14:paraId="3E8785B7" w14:textId="3DFAA73E" w:rsidR="006205AB" w:rsidRPr="00571447" w:rsidRDefault="00EF1766" w:rsidP="00D8138C">
      <w:pPr>
        <w:rPr>
          <w:rFonts w:ascii="Georgia" w:eastAsia="Times New Roman" w:hAnsi="Georgia"/>
          <w:i/>
          <w:color w:val="auto"/>
        </w:rPr>
      </w:pPr>
      <w:r>
        <w:rPr>
          <w:rFonts w:ascii="Georgia" w:eastAsia="Times New Roman" w:hAnsi="Georgia"/>
          <w:b/>
          <w:color w:val="auto"/>
        </w:rPr>
        <w:t xml:space="preserve">Forbrugerrådet Tænk </w:t>
      </w:r>
      <w:r>
        <w:rPr>
          <w:rFonts w:ascii="Georgia" w:eastAsia="Times New Roman" w:hAnsi="Georgia"/>
          <w:color w:val="auto"/>
        </w:rPr>
        <w:t>bemærker, at de</w:t>
      </w:r>
      <w:r w:rsidRPr="00EF1766">
        <w:rPr>
          <w:rFonts w:ascii="Georgia" w:eastAsia="Times New Roman" w:hAnsi="Georgia"/>
          <w:color w:val="auto"/>
        </w:rPr>
        <w:t xml:space="preserve"> synes</w:t>
      </w:r>
      <w:r>
        <w:rPr>
          <w:rFonts w:ascii="Georgia" w:eastAsia="Times New Roman" w:hAnsi="Georgia"/>
          <w:color w:val="auto"/>
        </w:rPr>
        <w:t>,</w:t>
      </w:r>
      <w:r w:rsidRPr="00EF1766">
        <w:rPr>
          <w:rFonts w:ascii="Georgia" w:eastAsia="Times New Roman" w:hAnsi="Georgia"/>
          <w:color w:val="auto"/>
        </w:rPr>
        <w:t xml:space="preserve"> det er positivt, at Havarikommissionens ansvarsområde udvides til at omfatte droner.</w:t>
      </w:r>
      <w:r w:rsidR="006205AB">
        <w:rPr>
          <w:rFonts w:ascii="Georgia" w:eastAsia="Times New Roman" w:hAnsi="Georgia"/>
          <w:color w:val="auto"/>
        </w:rPr>
        <w:br/>
      </w:r>
      <w:r w:rsidR="006205AB">
        <w:rPr>
          <w:rFonts w:ascii="Georgia" w:eastAsia="Times New Roman" w:hAnsi="Georgia"/>
          <w:color w:val="auto"/>
        </w:rPr>
        <w:br/>
      </w:r>
      <w:bookmarkStart w:id="4" w:name="_Hlk144300579"/>
      <w:r w:rsidR="006205AB" w:rsidRPr="003B3507">
        <w:rPr>
          <w:rFonts w:ascii="Georgia" w:eastAsia="Times New Roman" w:hAnsi="Georgia"/>
          <w:i/>
          <w:color w:val="auto"/>
        </w:rPr>
        <w:t xml:space="preserve">Transportministeriet </w:t>
      </w:r>
      <w:r w:rsidR="003B3507">
        <w:rPr>
          <w:rFonts w:ascii="Georgia" w:eastAsia="Times New Roman" w:hAnsi="Georgia"/>
          <w:i/>
          <w:color w:val="auto"/>
        </w:rPr>
        <w:t xml:space="preserve">skal </w:t>
      </w:r>
      <w:r w:rsidR="006205AB" w:rsidRPr="003B3507">
        <w:rPr>
          <w:rFonts w:ascii="Georgia" w:eastAsia="Times New Roman" w:hAnsi="Georgia"/>
          <w:i/>
          <w:color w:val="auto"/>
        </w:rPr>
        <w:t>hertil</w:t>
      </w:r>
      <w:r w:rsidR="003B3507">
        <w:rPr>
          <w:rFonts w:ascii="Georgia" w:eastAsia="Times New Roman" w:hAnsi="Georgia"/>
          <w:i/>
          <w:color w:val="auto"/>
        </w:rPr>
        <w:t xml:space="preserve"> bemærke</w:t>
      </w:r>
      <w:r w:rsidR="006205AB" w:rsidRPr="003B3507">
        <w:rPr>
          <w:rFonts w:ascii="Georgia" w:eastAsia="Times New Roman" w:hAnsi="Georgia"/>
          <w:i/>
          <w:color w:val="auto"/>
        </w:rPr>
        <w:t xml:space="preserve">, at der med nærværende lovforslag ikke lægges op til </w:t>
      </w:r>
      <w:r w:rsidR="00E73AD0" w:rsidRPr="003B3507">
        <w:rPr>
          <w:rFonts w:ascii="Georgia" w:eastAsia="Times New Roman" w:hAnsi="Georgia"/>
          <w:i/>
          <w:color w:val="auto"/>
        </w:rPr>
        <w:t xml:space="preserve">en ændring af </w:t>
      </w:r>
      <w:r w:rsidR="003A4DD5" w:rsidRPr="003B3507">
        <w:rPr>
          <w:rFonts w:ascii="Georgia" w:eastAsia="Times New Roman" w:hAnsi="Georgia"/>
          <w:i/>
          <w:color w:val="auto"/>
        </w:rPr>
        <w:t>Havarikommissionens ansvar</w:t>
      </w:r>
      <w:r w:rsidR="006205AB" w:rsidRPr="003B3507">
        <w:rPr>
          <w:rFonts w:ascii="Georgia" w:eastAsia="Times New Roman" w:hAnsi="Georgia"/>
          <w:i/>
          <w:color w:val="auto"/>
        </w:rPr>
        <w:t>sområde</w:t>
      </w:r>
      <w:r w:rsidR="00E73AD0" w:rsidRPr="003B3507">
        <w:rPr>
          <w:rFonts w:ascii="Georgia" w:eastAsia="Times New Roman" w:hAnsi="Georgia"/>
          <w:i/>
          <w:color w:val="auto"/>
        </w:rPr>
        <w:t xml:space="preserve"> for så vidt angår droner</w:t>
      </w:r>
      <w:r w:rsidR="006205AB" w:rsidRPr="003B3507">
        <w:rPr>
          <w:rFonts w:ascii="Georgia" w:eastAsia="Times New Roman" w:hAnsi="Georgia"/>
          <w:i/>
          <w:color w:val="auto"/>
        </w:rPr>
        <w:t xml:space="preserve">, men derimod </w:t>
      </w:r>
      <w:r w:rsidR="00E73AD0" w:rsidRPr="003B3507">
        <w:rPr>
          <w:rFonts w:ascii="Georgia" w:eastAsia="Times New Roman" w:hAnsi="Georgia"/>
          <w:i/>
          <w:color w:val="auto"/>
        </w:rPr>
        <w:t xml:space="preserve">ultralette luftfartøjer, som ikke er registreret i nationalitetsregisteret, men hos en af Trafikstyrelsen godkendt union, og som i den </w:t>
      </w:r>
      <w:r w:rsidR="00E73AD0" w:rsidRPr="00571447">
        <w:rPr>
          <w:rFonts w:ascii="Georgia" w:eastAsia="Times New Roman" w:hAnsi="Georgia"/>
          <w:i/>
          <w:color w:val="auto"/>
        </w:rPr>
        <w:t>forbindelse er påført nationalitets- og identifikationsbetegnelse.</w:t>
      </w:r>
      <w:r w:rsidR="006205AB" w:rsidRPr="00571447">
        <w:rPr>
          <w:rFonts w:ascii="Georgia" w:eastAsia="Times New Roman" w:hAnsi="Georgia"/>
          <w:i/>
          <w:color w:val="auto"/>
        </w:rPr>
        <w:t xml:space="preserve"> </w:t>
      </w:r>
      <w:bookmarkEnd w:id="4"/>
    </w:p>
    <w:p w14:paraId="6E1E14FE" w14:textId="4E6E4F11" w:rsidR="00EF1766" w:rsidRDefault="00723EC5" w:rsidP="00D8138C">
      <w:pPr>
        <w:rPr>
          <w:rFonts w:cs="Times New Roman"/>
          <w:i/>
        </w:rPr>
      </w:pPr>
      <w:r w:rsidRPr="004C0A22">
        <w:rPr>
          <w:rFonts w:ascii="Georgia" w:eastAsia="Times New Roman" w:hAnsi="Georgia"/>
          <w:i/>
          <w:color w:val="auto"/>
        </w:rPr>
        <w:t>Lovforslaget tilsigter at udvide Havarikommissionens undersøgelsespligt til havarier</w:t>
      </w:r>
      <w:r w:rsidRPr="004C0A22">
        <w:rPr>
          <w:rFonts w:eastAsia="Times New Roman"/>
          <w:i/>
          <w:color w:val="auto"/>
        </w:rPr>
        <w:t xml:space="preserve">, </w:t>
      </w:r>
      <w:r w:rsidRPr="004C0A22">
        <w:rPr>
          <w:rFonts w:cs="Times New Roman"/>
          <w:i/>
        </w:rPr>
        <w:t xml:space="preserve">hvor civile luftfartøjer med en maksimal startvægt på 2.250 kg eller derunder er indblandet, når de finder sted over eller på dansk territorium, og hvor der opstår fatal eller alvorlig tilskadekomst. </w:t>
      </w:r>
      <w:r w:rsidR="00E67FAB" w:rsidRPr="004C0A22">
        <w:rPr>
          <w:rFonts w:cs="Times New Roman"/>
          <w:i/>
        </w:rPr>
        <w:t>Formålet med udvidelsen er, at bringe</w:t>
      </w:r>
      <w:r w:rsidRPr="004C0A22">
        <w:rPr>
          <w:rFonts w:cs="Times New Roman"/>
          <w:i/>
        </w:rPr>
        <w:t xml:space="preserve"> reglerne i overensstemmelse med </w:t>
      </w:r>
      <w:r w:rsidR="00E67FAB" w:rsidRPr="004C0A22">
        <w:rPr>
          <w:rFonts w:cs="Times New Roman"/>
          <w:i/>
        </w:rPr>
        <w:t>de tilpasninger, der har været af</w:t>
      </w:r>
      <w:r w:rsidRPr="004C0A22">
        <w:rPr>
          <w:rFonts w:cs="Times New Roman"/>
          <w:i/>
        </w:rPr>
        <w:t xml:space="preserve"> EU</w:t>
      </w:r>
      <w:r w:rsidR="00E67FAB" w:rsidRPr="004C0A22">
        <w:rPr>
          <w:rFonts w:cs="Times New Roman"/>
          <w:i/>
        </w:rPr>
        <w:t>-retlige</w:t>
      </w:r>
      <w:r w:rsidRPr="004C0A22">
        <w:rPr>
          <w:rFonts w:cs="Times New Roman"/>
          <w:i/>
        </w:rPr>
        <w:t xml:space="preserve"> og</w:t>
      </w:r>
      <w:r w:rsidR="00E67FAB" w:rsidRPr="004C0A22">
        <w:rPr>
          <w:rFonts w:cs="Times New Roman"/>
          <w:i/>
        </w:rPr>
        <w:t xml:space="preserve"> internationale forskrifter. Lovforslaget har ikke til formål at gå videre end hvad de internationale forskrifter og anbefalinger fastsætter. </w:t>
      </w:r>
    </w:p>
    <w:p w14:paraId="78DC314A" w14:textId="578CB76F" w:rsidR="007107B6" w:rsidRPr="007107B6" w:rsidRDefault="007107B6" w:rsidP="00D8138C">
      <w:pPr>
        <w:rPr>
          <w:rFonts w:ascii="Georgia" w:eastAsia="Times New Roman" w:hAnsi="Georgia"/>
          <w:color w:val="auto"/>
        </w:rPr>
      </w:pPr>
      <w:r>
        <w:rPr>
          <w:rFonts w:ascii="Georgia" w:eastAsia="Times New Roman" w:hAnsi="Georgia"/>
          <w:i/>
          <w:color w:val="auto"/>
        </w:rPr>
        <w:lastRenderedPageBreak/>
        <w:t xml:space="preserve">Høringssvarene giver på den baggrund ikke anledning til ændringer i lovforslaget. </w:t>
      </w:r>
    </w:p>
    <w:p w14:paraId="6CCE7F9E" w14:textId="77777777" w:rsidR="00D8138C" w:rsidRDefault="00D8138C" w:rsidP="00D8138C">
      <w:pPr>
        <w:rPr>
          <w:rFonts w:ascii="Georgia" w:eastAsia="Times New Roman" w:hAnsi="Georgia"/>
          <w:i/>
          <w:color w:val="auto"/>
        </w:rPr>
      </w:pPr>
      <w:r>
        <w:rPr>
          <w:rFonts w:ascii="Georgia" w:eastAsia="Times New Roman" w:hAnsi="Georgia"/>
          <w:i/>
          <w:color w:val="auto"/>
        </w:rPr>
        <w:t>2.2. Bemærkning, der ikke relaterer sig til de bestemmelser, der foreslås ændret eller indsat med det konkrete lovforslag</w:t>
      </w:r>
    </w:p>
    <w:p w14:paraId="4902CCB4" w14:textId="799AEBB1" w:rsidR="00D8138C" w:rsidRDefault="00D8138C" w:rsidP="00D8138C">
      <w:pPr>
        <w:rPr>
          <w:rFonts w:ascii="Georgia" w:eastAsia="Times New Roman" w:hAnsi="Georgia"/>
          <w:color w:val="auto"/>
        </w:rPr>
      </w:pPr>
      <w:r>
        <w:rPr>
          <w:rFonts w:ascii="Georgia" w:eastAsia="Times New Roman" w:hAnsi="Georgia"/>
          <w:b/>
          <w:color w:val="auto"/>
        </w:rPr>
        <w:t xml:space="preserve">Erhvervsflyvningens Sammenslutning </w:t>
      </w:r>
      <w:r>
        <w:rPr>
          <w:rFonts w:ascii="Georgia" w:eastAsia="Times New Roman" w:hAnsi="Georgia"/>
          <w:color w:val="auto"/>
        </w:rPr>
        <w:t>bemærker,</w:t>
      </w:r>
      <w:r w:rsidR="0045512A">
        <w:rPr>
          <w:rFonts w:ascii="Georgia" w:eastAsia="Times New Roman" w:hAnsi="Georgia"/>
          <w:color w:val="auto"/>
        </w:rPr>
        <w:t xml:space="preserve"> at</w:t>
      </w:r>
      <w:r>
        <w:rPr>
          <w:rFonts w:ascii="Georgia" w:eastAsia="Times New Roman" w:hAnsi="Georgia"/>
          <w:color w:val="auto"/>
        </w:rPr>
        <w:t xml:space="preserve"> Erhvervsflyvningens Sammenslutning</w:t>
      </w:r>
      <w:r w:rsidRPr="008E2087">
        <w:rPr>
          <w:rFonts w:ascii="Georgia" w:eastAsia="Times New Roman" w:hAnsi="Georgia"/>
          <w:color w:val="auto"/>
        </w:rPr>
        <w:t xml:space="preserve"> ved flere lejligheder</w:t>
      </w:r>
      <w:r>
        <w:rPr>
          <w:rFonts w:ascii="Georgia" w:eastAsia="Times New Roman" w:hAnsi="Georgia"/>
          <w:color w:val="auto"/>
        </w:rPr>
        <w:t xml:space="preserve"> har</w:t>
      </w:r>
      <w:r w:rsidRPr="008E2087">
        <w:rPr>
          <w:rFonts w:ascii="Georgia" w:eastAsia="Times New Roman" w:hAnsi="Georgia"/>
          <w:color w:val="auto"/>
        </w:rPr>
        <w:t xml:space="preserve"> foreslået</w:t>
      </w:r>
      <w:r>
        <w:rPr>
          <w:rFonts w:ascii="Georgia" w:eastAsia="Times New Roman" w:hAnsi="Georgia"/>
          <w:color w:val="auto"/>
        </w:rPr>
        <w:t>, at luftfartsloven</w:t>
      </w:r>
      <w:r w:rsidR="006B5EF8">
        <w:rPr>
          <w:rFonts w:ascii="Georgia" w:eastAsia="Times New Roman" w:hAnsi="Georgia"/>
          <w:color w:val="auto"/>
        </w:rPr>
        <w:t>s</w:t>
      </w:r>
      <w:r>
        <w:rPr>
          <w:rFonts w:ascii="Georgia" w:eastAsia="Times New Roman" w:hAnsi="Georgia"/>
          <w:color w:val="auto"/>
        </w:rPr>
        <w:t xml:space="preserve"> </w:t>
      </w:r>
      <w:r w:rsidR="006B5EF8">
        <w:rPr>
          <w:rFonts w:ascii="Georgia" w:eastAsia="Times New Roman" w:hAnsi="Georgia"/>
          <w:color w:val="auto"/>
        </w:rPr>
        <w:t xml:space="preserve">bestemmelser vedrørende </w:t>
      </w:r>
      <w:r w:rsidRPr="008E2087">
        <w:rPr>
          <w:rFonts w:ascii="Georgia" w:eastAsia="Times New Roman" w:hAnsi="Georgia"/>
          <w:color w:val="auto"/>
        </w:rPr>
        <w:t>klageadgang</w:t>
      </w:r>
      <w:r w:rsidR="006B5EF8">
        <w:rPr>
          <w:rFonts w:ascii="Georgia" w:eastAsia="Times New Roman" w:hAnsi="Georgia"/>
          <w:color w:val="auto"/>
        </w:rPr>
        <w:t xml:space="preserve"> bør ændres</w:t>
      </w:r>
      <w:r w:rsidRPr="008E2087">
        <w:rPr>
          <w:rFonts w:ascii="Georgia" w:eastAsia="Times New Roman" w:hAnsi="Georgia"/>
          <w:color w:val="auto"/>
        </w:rPr>
        <w:t>.</w:t>
      </w:r>
      <w:r>
        <w:rPr>
          <w:rFonts w:ascii="Georgia" w:eastAsia="Times New Roman" w:hAnsi="Georgia"/>
          <w:color w:val="auto"/>
        </w:rPr>
        <w:t xml:space="preserve"> Erhvervsflyvningens Sammenslutning henviser til, at det i dag følger af luftfartslovens § 152 a, at t</w:t>
      </w:r>
      <w:r w:rsidRPr="008E2087">
        <w:rPr>
          <w:rFonts w:ascii="Georgia" w:eastAsia="Times New Roman" w:hAnsi="Georgia"/>
          <w:color w:val="auto"/>
        </w:rPr>
        <w:t>ransportministeren kan fastsætte regler om adgangen til at klage over afgørelser, der træffes af offentlige myndigheder efter luftfartslovgivningen, herunder om at afgørel</w:t>
      </w:r>
      <w:r>
        <w:rPr>
          <w:rFonts w:ascii="Georgia" w:eastAsia="Times New Roman" w:hAnsi="Georgia"/>
          <w:color w:val="auto"/>
        </w:rPr>
        <w:t>serne ikke skal kunne påklages, hvorfor l</w:t>
      </w:r>
      <w:r w:rsidRPr="008E2087">
        <w:rPr>
          <w:rFonts w:ascii="Georgia" w:eastAsia="Times New Roman" w:hAnsi="Georgia"/>
          <w:color w:val="auto"/>
        </w:rPr>
        <w:t>uftfartsloven således</w:t>
      </w:r>
      <w:r>
        <w:rPr>
          <w:rFonts w:ascii="Georgia" w:eastAsia="Times New Roman" w:hAnsi="Georgia"/>
          <w:color w:val="auto"/>
        </w:rPr>
        <w:t xml:space="preserve"> giver</w:t>
      </w:r>
      <w:r w:rsidRPr="008E2087">
        <w:rPr>
          <w:rFonts w:ascii="Georgia" w:eastAsia="Times New Roman" w:hAnsi="Georgia"/>
          <w:color w:val="auto"/>
        </w:rPr>
        <w:t xml:space="preserve"> mulighed for, at ministeren kan afskære klageadgangen.</w:t>
      </w:r>
    </w:p>
    <w:p w14:paraId="0B73FC6C" w14:textId="77777777" w:rsidR="00D8138C" w:rsidRPr="008E2087" w:rsidRDefault="00D8138C" w:rsidP="00D8138C">
      <w:pPr>
        <w:tabs>
          <w:tab w:val="num" w:pos="720"/>
        </w:tabs>
        <w:rPr>
          <w:rFonts w:ascii="Georgia" w:eastAsia="Times New Roman" w:hAnsi="Georgia"/>
          <w:color w:val="auto"/>
        </w:rPr>
      </w:pPr>
      <w:r>
        <w:rPr>
          <w:rFonts w:ascii="Georgia" w:eastAsia="Times New Roman" w:hAnsi="Georgia"/>
          <w:color w:val="auto"/>
        </w:rPr>
        <w:t>Erhvervsflyvningens Sammenslutning henviser dernæst til, at denne bestemmelse i luftfart</w:t>
      </w:r>
      <w:r w:rsidRPr="008E2087">
        <w:rPr>
          <w:rFonts w:ascii="Georgia" w:eastAsia="Times New Roman" w:hAnsi="Georgia"/>
          <w:color w:val="auto"/>
        </w:rPr>
        <w:t>sloven er udmøntet i delegationsbekendtgørels</w:t>
      </w:r>
      <w:r>
        <w:rPr>
          <w:rFonts w:ascii="Georgia" w:eastAsia="Times New Roman" w:hAnsi="Georgia"/>
          <w:color w:val="auto"/>
        </w:rPr>
        <w:t>ens § 25, hvoraf det følger, at a</w:t>
      </w:r>
      <w:r w:rsidRPr="008E2087">
        <w:rPr>
          <w:rFonts w:ascii="Georgia" w:eastAsia="Times New Roman" w:hAnsi="Georgia"/>
          <w:color w:val="auto"/>
        </w:rPr>
        <w:t>fgørelser truffet af T</w:t>
      </w:r>
      <w:r>
        <w:rPr>
          <w:rFonts w:ascii="Georgia" w:eastAsia="Times New Roman" w:hAnsi="Georgia"/>
          <w:color w:val="auto"/>
        </w:rPr>
        <w:t>rafikstyrelsen efter § 6 i denne</w:t>
      </w:r>
      <w:r w:rsidRPr="008E2087">
        <w:rPr>
          <w:rFonts w:ascii="Georgia" w:eastAsia="Times New Roman" w:hAnsi="Georgia"/>
          <w:color w:val="auto"/>
        </w:rPr>
        <w:t xml:space="preserve"> bekendtgørelse og efter luftfartsloven, bekendtgørelser fastsat i medfør heraf, Bestemmelser for Civil Luftfart og EU-foro</w:t>
      </w:r>
      <w:r>
        <w:rPr>
          <w:rFonts w:ascii="Georgia" w:eastAsia="Times New Roman" w:hAnsi="Georgia"/>
          <w:color w:val="auto"/>
        </w:rPr>
        <w:t>rdninger på luftfartsområdet</w:t>
      </w:r>
      <w:r w:rsidRPr="008E2087">
        <w:rPr>
          <w:rFonts w:ascii="Georgia" w:eastAsia="Times New Roman" w:hAnsi="Georgia"/>
          <w:color w:val="auto"/>
        </w:rPr>
        <w:t xml:space="preserve"> ikke</w:t>
      </w:r>
      <w:r>
        <w:rPr>
          <w:rFonts w:ascii="Georgia" w:eastAsia="Times New Roman" w:hAnsi="Georgia"/>
          <w:color w:val="auto"/>
        </w:rPr>
        <w:t xml:space="preserve"> kan</w:t>
      </w:r>
      <w:r w:rsidRPr="008E2087">
        <w:rPr>
          <w:rFonts w:ascii="Georgia" w:eastAsia="Times New Roman" w:hAnsi="Georgia"/>
          <w:color w:val="auto"/>
        </w:rPr>
        <w:t xml:space="preserve"> påklages til transportministeren eller anden administrativ myndighed, jf. dog stk. 2.</w:t>
      </w:r>
    </w:p>
    <w:p w14:paraId="7BA76557" w14:textId="77777777" w:rsidR="00D8138C" w:rsidRPr="008E2087" w:rsidRDefault="00D8138C" w:rsidP="00D8138C">
      <w:pPr>
        <w:rPr>
          <w:rFonts w:ascii="Georgia" w:eastAsia="Times New Roman" w:hAnsi="Georgia"/>
          <w:color w:val="auto"/>
        </w:rPr>
      </w:pPr>
      <w:r>
        <w:rPr>
          <w:rFonts w:ascii="Georgia" w:eastAsia="Times New Roman" w:hAnsi="Georgia"/>
          <w:color w:val="auto"/>
        </w:rPr>
        <w:t>Erhvervsflyvningens Sammenslutning</w:t>
      </w:r>
      <w:r w:rsidRPr="008E2087">
        <w:rPr>
          <w:rFonts w:ascii="Georgia" w:eastAsia="Times New Roman" w:hAnsi="Georgia"/>
          <w:color w:val="auto"/>
        </w:rPr>
        <w:t xml:space="preserve"> ønsker, at klageadgangen som princip løftes til transportministeren, og at luftfartsloven ændres til, at sager kan påklages transportministeren. </w:t>
      </w:r>
      <w:r>
        <w:rPr>
          <w:rFonts w:ascii="Georgia" w:eastAsia="Times New Roman" w:hAnsi="Georgia"/>
          <w:color w:val="auto"/>
        </w:rPr>
        <w:t>Erhvervsflyvningens Sammenslutning bemærker, at s</w:t>
      </w:r>
      <w:r w:rsidRPr="008E2087">
        <w:rPr>
          <w:rFonts w:ascii="Georgia" w:eastAsia="Times New Roman" w:hAnsi="Georgia"/>
          <w:color w:val="auto"/>
        </w:rPr>
        <w:t>ituationen i dag med Trafikstyrelsen er, at både den lovgivende (BL), udøvende (Audit / inspektion) og dømmende (sanktioner m.m.) ligger</w:t>
      </w:r>
      <w:r>
        <w:rPr>
          <w:rFonts w:ascii="Georgia" w:eastAsia="Times New Roman" w:hAnsi="Georgia"/>
          <w:color w:val="auto"/>
        </w:rPr>
        <w:t xml:space="preserve"> hos Trafikstyrelsen, hvilket Erhvervsflyvningens Sammenslutning</w:t>
      </w:r>
      <w:r w:rsidRPr="008E2087">
        <w:rPr>
          <w:rFonts w:ascii="Georgia" w:eastAsia="Times New Roman" w:hAnsi="Georgia"/>
          <w:color w:val="auto"/>
        </w:rPr>
        <w:t xml:space="preserve"> af de velkendte årsager med magtens tredeling ikke finder acceptabel. </w:t>
      </w:r>
    </w:p>
    <w:p w14:paraId="5FE7BDF4" w14:textId="75CCFFDD" w:rsidR="00D8138C" w:rsidRPr="008E2087" w:rsidRDefault="00D8138C" w:rsidP="00D8138C">
      <w:pPr>
        <w:rPr>
          <w:rFonts w:ascii="Georgia" w:eastAsia="Times New Roman" w:hAnsi="Georgia"/>
          <w:color w:val="auto"/>
        </w:rPr>
      </w:pPr>
      <w:r>
        <w:rPr>
          <w:rFonts w:ascii="Georgia" w:eastAsia="Times New Roman" w:hAnsi="Georgia"/>
          <w:color w:val="auto"/>
        </w:rPr>
        <w:lastRenderedPageBreak/>
        <w:t xml:space="preserve">Erhvervsflyvningens Sammenslutning </w:t>
      </w:r>
      <w:r w:rsidRPr="008E2087">
        <w:rPr>
          <w:rFonts w:ascii="Georgia" w:eastAsia="Times New Roman" w:hAnsi="Georgia"/>
          <w:color w:val="auto"/>
        </w:rPr>
        <w:t>anerkende</w:t>
      </w:r>
      <w:r w:rsidR="0045512A">
        <w:rPr>
          <w:rFonts w:ascii="Georgia" w:eastAsia="Times New Roman" w:hAnsi="Georgia"/>
          <w:color w:val="auto"/>
        </w:rPr>
        <w:t>r imidlertid</w:t>
      </w:r>
      <w:r w:rsidRPr="008E2087">
        <w:rPr>
          <w:rFonts w:ascii="Georgia" w:eastAsia="Times New Roman" w:hAnsi="Georgia"/>
          <w:color w:val="auto"/>
        </w:rPr>
        <w:t xml:space="preserve"> transportminister</w:t>
      </w:r>
      <w:r>
        <w:rPr>
          <w:rFonts w:ascii="Georgia" w:eastAsia="Times New Roman" w:hAnsi="Georgia"/>
          <w:color w:val="auto"/>
        </w:rPr>
        <w:t>ens beslutning efter møde med Erhvervsflyvningens Sammenslutning</w:t>
      </w:r>
      <w:r w:rsidRPr="008E2087">
        <w:rPr>
          <w:rFonts w:ascii="Georgia" w:eastAsia="Times New Roman" w:hAnsi="Georgia"/>
          <w:color w:val="auto"/>
        </w:rPr>
        <w:t xml:space="preserve"> den 27. april 2023 om at oprette en ”klagepostkasse” i departementet og lade Trafikstyrelsen meddele dette til branchen.</w:t>
      </w:r>
      <w:r>
        <w:rPr>
          <w:rFonts w:ascii="Georgia" w:eastAsia="Times New Roman" w:hAnsi="Georgia"/>
          <w:color w:val="auto"/>
        </w:rPr>
        <w:t xml:space="preserve"> Erhvervsflyvningens Sammenslutning har dog</w:t>
      </w:r>
      <w:r w:rsidRPr="008E2087">
        <w:rPr>
          <w:rFonts w:ascii="Georgia" w:eastAsia="Times New Roman" w:hAnsi="Georgia"/>
          <w:color w:val="auto"/>
        </w:rPr>
        <w:t xml:space="preserve"> imidlertid ikke set nogen information fra Trafikstyrelsen herom indtil </w:t>
      </w:r>
      <w:r w:rsidR="006B5EF8">
        <w:rPr>
          <w:rFonts w:ascii="Georgia" w:eastAsia="Times New Roman" w:hAnsi="Georgia"/>
          <w:color w:val="auto"/>
        </w:rPr>
        <w:t xml:space="preserve">datoen for </w:t>
      </w:r>
      <w:r w:rsidR="003B3507">
        <w:rPr>
          <w:rFonts w:ascii="Georgia" w:eastAsia="Times New Roman" w:hAnsi="Georgia"/>
          <w:color w:val="auto"/>
        </w:rPr>
        <w:t>afgivelsen af deres høringssvar</w:t>
      </w:r>
      <w:r w:rsidRPr="008E2087">
        <w:rPr>
          <w:rFonts w:ascii="Georgia" w:eastAsia="Times New Roman" w:hAnsi="Georgia"/>
          <w:color w:val="auto"/>
        </w:rPr>
        <w:t>.</w:t>
      </w:r>
    </w:p>
    <w:p w14:paraId="586F2383" w14:textId="26B3F73D" w:rsidR="00D8138C" w:rsidRPr="008E2087" w:rsidRDefault="00D8138C" w:rsidP="00D8138C">
      <w:pPr>
        <w:rPr>
          <w:rFonts w:ascii="Georgia" w:eastAsia="Times New Roman" w:hAnsi="Georgia"/>
          <w:color w:val="auto"/>
        </w:rPr>
      </w:pPr>
      <w:r>
        <w:rPr>
          <w:rFonts w:ascii="Georgia" w:eastAsia="Times New Roman" w:hAnsi="Georgia"/>
          <w:color w:val="auto"/>
        </w:rPr>
        <w:t>Erhvervsflyvningens Sammenslutning henviser til, at der i</w:t>
      </w:r>
      <w:r w:rsidRPr="008E2087">
        <w:rPr>
          <w:rFonts w:ascii="Georgia" w:eastAsia="Times New Roman" w:hAnsi="Georgia"/>
          <w:color w:val="auto"/>
        </w:rPr>
        <w:t xml:space="preserve"> transportministerens analyse af klageadgang, udarbejdet af Trafikstyrelsen, som er sendt til Folke</w:t>
      </w:r>
      <w:r>
        <w:rPr>
          <w:rFonts w:ascii="Georgia" w:eastAsia="Times New Roman" w:hAnsi="Georgia"/>
          <w:color w:val="auto"/>
        </w:rPr>
        <w:t>tingets Transportudvalg bl.a. anføres</w:t>
      </w:r>
      <w:r w:rsidRPr="008E2087">
        <w:rPr>
          <w:rFonts w:ascii="Georgia" w:eastAsia="Times New Roman" w:hAnsi="Georgia"/>
          <w:color w:val="auto"/>
        </w:rPr>
        <w:t>, at etablering af en særskilt klageinstans vil være dyr (</w:t>
      </w:r>
      <w:r w:rsidR="00B13468">
        <w:rPr>
          <w:rFonts w:ascii="Georgia" w:eastAsia="Times New Roman" w:hAnsi="Georgia"/>
          <w:color w:val="auto"/>
        </w:rPr>
        <w:t xml:space="preserve">beløbe sig op mod </w:t>
      </w:r>
      <w:r w:rsidRPr="008E2087">
        <w:rPr>
          <w:rFonts w:ascii="Georgia" w:eastAsia="Times New Roman" w:hAnsi="Georgia"/>
          <w:color w:val="auto"/>
        </w:rPr>
        <w:t>næsten 17 mio. kr.) og forudsætte ansættelse af diverse eksperter.</w:t>
      </w:r>
    </w:p>
    <w:p w14:paraId="3AB24BAE" w14:textId="70DBE5B2" w:rsidR="00D8138C" w:rsidRPr="008E2087" w:rsidRDefault="00D8138C" w:rsidP="00D8138C">
      <w:pPr>
        <w:rPr>
          <w:rFonts w:ascii="Georgia" w:eastAsia="Times New Roman" w:hAnsi="Georgia"/>
          <w:color w:val="auto"/>
        </w:rPr>
      </w:pPr>
      <w:r>
        <w:rPr>
          <w:rFonts w:ascii="Georgia" w:eastAsia="Times New Roman" w:hAnsi="Georgia"/>
          <w:color w:val="auto"/>
        </w:rPr>
        <w:t>Erhvervsflyvningens Sammenslutning bemærker, at de ikke</w:t>
      </w:r>
      <w:r w:rsidRPr="008E2087">
        <w:rPr>
          <w:rFonts w:ascii="Georgia" w:eastAsia="Times New Roman" w:hAnsi="Georgia"/>
          <w:color w:val="auto"/>
        </w:rPr>
        <w:t xml:space="preserve"> ser</w:t>
      </w:r>
      <w:r>
        <w:rPr>
          <w:rFonts w:ascii="Georgia" w:eastAsia="Times New Roman" w:hAnsi="Georgia"/>
          <w:color w:val="auto"/>
        </w:rPr>
        <w:t xml:space="preserve"> dette behov</w:t>
      </w:r>
      <w:r w:rsidRPr="008E2087">
        <w:rPr>
          <w:rFonts w:ascii="Georgia" w:eastAsia="Times New Roman" w:hAnsi="Georgia"/>
          <w:color w:val="auto"/>
        </w:rPr>
        <w:t xml:space="preserve"> og foreslå</w:t>
      </w:r>
      <w:r w:rsidR="00B13468">
        <w:rPr>
          <w:rFonts w:ascii="Georgia" w:eastAsia="Times New Roman" w:hAnsi="Georgia"/>
          <w:color w:val="auto"/>
        </w:rPr>
        <w:t>r</w:t>
      </w:r>
      <w:r w:rsidRPr="008E2087">
        <w:rPr>
          <w:rFonts w:ascii="Georgia" w:eastAsia="Times New Roman" w:hAnsi="Georgia"/>
          <w:color w:val="auto"/>
        </w:rPr>
        <w:t xml:space="preserve"> en mere pragmati</w:t>
      </w:r>
      <w:r>
        <w:rPr>
          <w:rFonts w:ascii="Georgia" w:eastAsia="Times New Roman" w:hAnsi="Georgia"/>
          <w:color w:val="auto"/>
        </w:rPr>
        <w:t>sk tilgang til ”klageinstansen” i form af, at n</w:t>
      </w:r>
      <w:r w:rsidRPr="008E2087">
        <w:rPr>
          <w:rFonts w:ascii="Georgia" w:eastAsia="Times New Roman" w:hAnsi="Georgia"/>
          <w:color w:val="auto"/>
        </w:rPr>
        <w:t>år en sag påklages transportministeren, sendes den til udtalelse hos Trafikstyrelsen, som godt nok har foretaget den afgørelse, som påklages.</w:t>
      </w:r>
    </w:p>
    <w:p w14:paraId="650E2C0C" w14:textId="77777777" w:rsidR="00D8138C" w:rsidRPr="008E2087" w:rsidRDefault="00D8138C" w:rsidP="00D8138C">
      <w:pPr>
        <w:rPr>
          <w:rFonts w:ascii="Georgia" w:eastAsia="Times New Roman" w:hAnsi="Georgia"/>
          <w:color w:val="auto"/>
        </w:rPr>
      </w:pPr>
      <w:r>
        <w:rPr>
          <w:rFonts w:ascii="Georgia" w:eastAsia="Times New Roman" w:hAnsi="Georgia"/>
          <w:color w:val="auto"/>
        </w:rPr>
        <w:t>Erhvervsflyvningens Sammenslutning finder, at e</w:t>
      </w:r>
      <w:r w:rsidRPr="008E2087">
        <w:rPr>
          <w:rFonts w:ascii="Georgia" w:eastAsia="Times New Roman" w:hAnsi="Georgia"/>
          <w:color w:val="auto"/>
        </w:rPr>
        <w:t>n hvilken som helst</w:t>
      </w:r>
      <w:r>
        <w:rPr>
          <w:rFonts w:ascii="Georgia" w:eastAsia="Times New Roman" w:hAnsi="Georgia"/>
          <w:color w:val="auto"/>
        </w:rPr>
        <w:t xml:space="preserve"> embedsmand i departementet </w:t>
      </w:r>
      <w:r w:rsidRPr="008E2087">
        <w:rPr>
          <w:rFonts w:ascii="Georgia" w:eastAsia="Times New Roman" w:hAnsi="Georgia"/>
          <w:color w:val="auto"/>
        </w:rPr>
        <w:t>som generalist</w:t>
      </w:r>
      <w:r>
        <w:rPr>
          <w:rFonts w:ascii="Georgia" w:eastAsia="Times New Roman" w:hAnsi="Georgia"/>
          <w:color w:val="auto"/>
        </w:rPr>
        <w:t xml:space="preserve"> vil</w:t>
      </w:r>
      <w:r w:rsidRPr="008E2087">
        <w:rPr>
          <w:rFonts w:ascii="Georgia" w:eastAsia="Times New Roman" w:hAnsi="Georgia"/>
          <w:color w:val="auto"/>
        </w:rPr>
        <w:t xml:space="preserve"> kunne sagsbehandle klagen og foretage sin gene</w:t>
      </w:r>
      <w:r>
        <w:rPr>
          <w:rFonts w:ascii="Georgia" w:eastAsia="Times New Roman" w:hAnsi="Georgia"/>
          <w:color w:val="auto"/>
        </w:rPr>
        <w:t>ralist</w:t>
      </w:r>
      <w:r w:rsidRPr="008E2087">
        <w:rPr>
          <w:rFonts w:ascii="Georgia" w:eastAsia="Times New Roman" w:hAnsi="Georgia"/>
          <w:color w:val="auto"/>
        </w:rPr>
        <w:t>vurdering med efterfø</w:t>
      </w:r>
      <w:r>
        <w:rPr>
          <w:rFonts w:ascii="Georgia" w:eastAsia="Times New Roman" w:hAnsi="Georgia"/>
          <w:color w:val="auto"/>
        </w:rPr>
        <w:t xml:space="preserve">lgende konklusion og anbefaling, og at der behov for det, </w:t>
      </w:r>
      <w:r w:rsidRPr="008E2087">
        <w:rPr>
          <w:rFonts w:ascii="Georgia" w:eastAsia="Times New Roman" w:hAnsi="Georgia"/>
          <w:color w:val="auto"/>
        </w:rPr>
        <w:t>kan klageren naturligvis inddrages.</w:t>
      </w:r>
    </w:p>
    <w:p w14:paraId="6F9C6546" w14:textId="5010539F" w:rsidR="003247A3" w:rsidRDefault="00D8138C" w:rsidP="00745BE4">
      <w:pPr>
        <w:rPr>
          <w:rFonts w:ascii="Georgia" w:eastAsia="Times New Roman" w:hAnsi="Georgia"/>
          <w:color w:val="auto"/>
        </w:rPr>
      </w:pPr>
      <w:r>
        <w:rPr>
          <w:rFonts w:ascii="Georgia" w:eastAsia="Times New Roman" w:hAnsi="Georgia"/>
          <w:color w:val="auto"/>
        </w:rPr>
        <w:t>I forlængelse heraf påpeger Erh</w:t>
      </w:r>
      <w:r w:rsidR="009C5554">
        <w:rPr>
          <w:rFonts w:ascii="Georgia" w:eastAsia="Times New Roman" w:hAnsi="Georgia"/>
          <w:color w:val="auto"/>
        </w:rPr>
        <w:t>vervsflyvningens Sammenslutning</w:t>
      </w:r>
      <w:r>
        <w:rPr>
          <w:rFonts w:ascii="Georgia" w:eastAsia="Times New Roman" w:hAnsi="Georgia"/>
          <w:color w:val="auto"/>
        </w:rPr>
        <w:t>, at der s</w:t>
      </w:r>
      <w:r w:rsidRPr="008E2087">
        <w:rPr>
          <w:rFonts w:ascii="Georgia" w:eastAsia="Times New Roman" w:hAnsi="Georgia"/>
          <w:color w:val="auto"/>
        </w:rPr>
        <w:t>åledes ikke</w:t>
      </w:r>
      <w:r>
        <w:rPr>
          <w:rFonts w:ascii="Georgia" w:eastAsia="Times New Roman" w:hAnsi="Georgia"/>
          <w:color w:val="auto"/>
        </w:rPr>
        <w:t xml:space="preserve"> er</w:t>
      </w:r>
      <w:r w:rsidRPr="008E2087">
        <w:rPr>
          <w:rFonts w:ascii="Georgia" w:eastAsia="Times New Roman" w:hAnsi="Georgia"/>
          <w:color w:val="auto"/>
        </w:rPr>
        <w:t xml:space="preserve"> behov for en særskilt klageinstans, da departementets og styrelsens eksisterende personale anvendes til sagsbehandlingen.</w:t>
      </w:r>
      <w:r>
        <w:rPr>
          <w:rFonts w:ascii="Georgia" w:eastAsia="Times New Roman" w:hAnsi="Georgia"/>
          <w:color w:val="auto"/>
        </w:rPr>
        <w:t xml:space="preserve"> Anbefalingen er derfor, at l</w:t>
      </w:r>
      <w:r w:rsidRPr="008E2087">
        <w:rPr>
          <w:rFonts w:ascii="Georgia" w:eastAsia="Times New Roman" w:hAnsi="Georgia"/>
          <w:color w:val="auto"/>
        </w:rPr>
        <w:t>uftfartsloven ændres til, at sager kan påklages transportministeren, hvorved klageadgangen som princip løftes til transportministeren.</w:t>
      </w:r>
    </w:p>
    <w:p w14:paraId="634BB771" w14:textId="6657319A" w:rsidR="00B13468" w:rsidRDefault="009C5554" w:rsidP="00745BE4">
      <w:pPr>
        <w:rPr>
          <w:rFonts w:ascii="Georgia" w:eastAsia="Times New Roman" w:hAnsi="Georgia"/>
          <w:i/>
          <w:color w:val="auto"/>
        </w:rPr>
      </w:pPr>
      <w:r>
        <w:rPr>
          <w:rFonts w:ascii="Georgia" w:eastAsia="Times New Roman" w:hAnsi="Georgia"/>
          <w:i/>
          <w:color w:val="auto"/>
        </w:rPr>
        <w:lastRenderedPageBreak/>
        <w:t>Transportministeriet skal hertil bemærk</w:t>
      </w:r>
      <w:r w:rsidR="003B3507">
        <w:rPr>
          <w:rFonts w:ascii="Georgia" w:eastAsia="Times New Roman" w:hAnsi="Georgia"/>
          <w:i/>
          <w:color w:val="auto"/>
        </w:rPr>
        <w:t>e</w:t>
      </w:r>
      <w:r>
        <w:rPr>
          <w:rFonts w:ascii="Georgia" w:eastAsia="Times New Roman" w:hAnsi="Georgia"/>
          <w:i/>
          <w:color w:val="auto"/>
        </w:rPr>
        <w:t xml:space="preserve">, </w:t>
      </w:r>
      <w:r w:rsidRPr="003B3507">
        <w:rPr>
          <w:rFonts w:ascii="Georgia" w:eastAsia="Times New Roman" w:hAnsi="Georgia"/>
          <w:i/>
          <w:color w:val="auto"/>
        </w:rPr>
        <w:t>at</w:t>
      </w:r>
      <w:r w:rsidR="0045512A" w:rsidRPr="003B3507">
        <w:rPr>
          <w:rFonts w:ascii="Georgia" w:eastAsia="Times New Roman" w:hAnsi="Georgia"/>
          <w:i/>
          <w:color w:val="auto"/>
        </w:rPr>
        <w:t xml:space="preserve"> ministeriet i samarbejde med Trafikstyrelsen har igangsat et større</w:t>
      </w:r>
      <w:r w:rsidR="009E1B64" w:rsidRPr="003B3507">
        <w:rPr>
          <w:rFonts w:ascii="Georgia" w:eastAsia="Times New Roman" w:hAnsi="Georgia"/>
          <w:i/>
          <w:color w:val="auto"/>
        </w:rPr>
        <w:t xml:space="preserve"> og målrettet</w:t>
      </w:r>
      <w:r w:rsidR="0045512A" w:rsidRPr="003B3507">
        <w:rPr>
          <w:rFonts w:ascii="Georgia" w:eastAsia="Times New Roman" w:hAnsi="Georgia"/>
          <w:i/>
          <w:color w:val="auto"/>
        </w:rPr>
        <w:t xml:space="preserve"> arbejde med informationsudbredelse og klagevejledning</w:t>
      </w:r>
      <w:r w:rsidR="009E1B64" w:rsidRPr="003B3507">
        <w:rPr>
          <w:rFonts w:ascii="Georgia" w:eastAsia="Times New Roman" w:hAnsi="Georgia"/>
          <w:i/>
          <w:color w:val="auto"/>
        </w:rPr>
        <w:t>, som følge af branchens ønske om at undersøge klageadgangen nærmere</w:t>
      </w:r>
      <w:r w:rsidR="0045512A" w:rsidRPr="003B3507">
        <w:rPr>
          <w:rFonts w:ascii="Georgia" w:eastAsia="Times New Roman" w:hAnsi="Georgia"/>
          <w:i/>
          <w:color w:val="auto"/>
        </w:rPr>
        <w:t>.</w:t>
      </w:r>
      <w:r w:rsidR="00691890" w:rsidRPr="003B3507">
        <w:rPr>
          <w:rFonts w:ascii="Georgia" w:eastAsia="Times New Roman" w:hAnsi="Georgia"/>
          <w:i/>
          <w:color w:val="auto"/>
        </w:rPr>
        <w:t xml:space="preserve"> </w:t>
      </w:r>
      <w:r w:rsidR="007E6A83" w:rsidRPr="003B3507">
        <w:rPr>
          <w:i/>
          <w:color w:val="auto"/>
          <w:shd w:val="clear" w:color="auto" w:fill="FFFFFF"/>
        </w:rPr>
        <w:t xml:space="preserve">Branchens henvendelse har således givet anledning til, at Transportministeriet igangsætter en række initiativer med henblik på at forbedre de eksisterende klagemuligheder. </w:t>
      </w:r>
      <w:r w:rsidR="007E6A83" w:rsidRPr="003B3507">
        <w:br/>
      </w:r>
      <w:r w:rsidR="007E6A83">
        <w:br/>
      </w:r>
      <w:r w:rsidR="00E73AD0" w:rsidRPr="003B3507">
        <w:rPr>
          <w:rFonts w:ascii="Georgia" w:eastAsia="Times New Roman" w:hAnsi="Georgia"/>
          <w:i/>
          <w:color w:val="auto"/>
        </w:rPr>
        <w:t xml:space="preserve">Branchepanelet for Luftfart er på et møde i august 2023 blevet informeret om, at der fremover i afgørelser efter luftfartsloven, hvor der ikke er givet fuldt ud medhold, vil blive udtrykkeligt informeret om genoptagelsesmuligheden. </w:t>
      </w:r>
      <w:r w:rsidR="00571447">
        <w:rPr>
          <w:rFonts w:ascii="Georgia" w:eastAsia="Times New Roman" w:hAnsi="Georgia"/>
          <w:i/>
          <w:color w:val="auto"/>
        </w:rPr>
        <w:br/>
      </w:r>
      <w:r w:rsidR="00571447">
        <w:rPr>
          <w:rFonts w:ascii="Georgia" w:eastAsia="Times New Roman" w:hAnsi="Georgia"/>
          <w:i/>
          <w:color w:val="auto"/>
        </w:rPr>
        <w:br/>
      </w:r>
      <w:r w:rsidR="00E73AD0" w:rsidRPr="003B3507">
        <w:rPr>
          <w:rFonts w:ascii="Georgia" w:eastAsia="Times New Roman" w:hAnsi="Georgia"/>
          <w:i/>
          <w:color w:val="auto"/>
        </w:rPr>
        <w:t xml:space="preserve">Derudover vil information om muligheden for anmode om genoptagelse fremgå af Trafikstyrelsens </w:t>
      </w:r>
      <w:r w:rsidR="00E73AD0" w:rsidRPr="007107B6">
        <w:rPr>
          <w:rFonts w:ascii="Georgia" w:eastAsia="Times New Roman" w:hAnsi="Georgia"/>
          <w:i/>
          <w:color w:val="auto"/>
        </w:rPr>
        <w:t xml:space="preserve">hjemmeside.  </w:t>
      </w:r>
      <w:r w:rsidR="00E73AD0">
        <w:rPr>
          <w:rFonts w:ascii="Georgia" w:eastAsia="Times New Roman" w:hAnsi="Georgia"/>
          <w:color w:val="auto"/>
        </w:rPr>
        <w:t xml:space="preserve">  </w:t>
      </w:r>
    </w:p>
    <w:p w14:paraId="1D64CD8F" w14:textId="7A4A5D54" w:rsidR="009C5554" w:rsidRPr="003B3507" w:rsidRDefault="00571447" w:rsidP="00745BE4">
      <w:pPr>
        <w:rPr>
          <w:i/>
        </w:rPr>
      </w:pPr>
      <w:r>
        <w:rPr>
          <w:rFonts w:ascii="Georgia" w:eastAsia="Times New Roman" w:hAnsi="Georgia"/>
          <w:i/>
          <w:color w:val="auto"/>
        </w:rPr>
        <w:t xml:space="preserve">Endeligt henledes opmærksomheden på, at </w:t>
      </w:r>
      <w:r w:rsidR="00B13468" w:rsidRPr="003B3507">
        <w:rPr>
          <w:rFonts w:ascii="Georgia" w:eastAsia="Times New Roman" w:hAnsi="Georgia"/>
          <w:i/>
          <w:color w:val="auto"/>
        </w:rPr>
        <w:t xml:space="preserve">Transportministeriet </w:t>
      </w:r>
      <w:r w:rsidR="00B13468" w:rsidRPr="003B3507">
        <w:rPr>
          <w:i/>
        </w:rPr>
        <w:t xml:space="preserve">som led i deres tilsynsforpligtelse </w:t>
      </w:r>
      <w:r w:rsidR="009E1B64" w:rsidRPr="003B3507">
        <w:rPr>
          <w:i/>
        </w:rPr>
        <w:t>altid</w:t>
      </w:r>
      <w:r>
        <w:rPr>
          <w:i/>
        </w:rPr>
        <w:t xml:space="preserve"> kan</w:t>
      </w:r>
      <w:r w:rsidR="009E1B64" w:rsidRPr="003B3507">
        <w:rPr>
          <w:i/>
        </w:rPr>
        <w:t xml:space="preserve"> </w:t>
      </w:r>
      <w:r w:rsidR="00B13468" w:rsidRPr="003B3507">
        <w:rPr>
          <w:i/>
        </w:rPr>
        <w:t xml:space="preserve">forholde sig til om en sag er håndteret forvaltningsmæssigt korrekt. Ved oprettelsen af </w:t>
      </w:r>
      <w:r w:rsidR="009E1B64" w:rsidRPr="003B3507">
        <w:rPr>
          <w:i/>
        </w:rPr>
        <w:t xml:space="preserve">postkassen, vil </w:t>
      </w:r>
      <w:r w:rsidR="009E1B64" w:rsidRPr="003B3507">
        <w:rPr>
          <w:i/>
          <w:color w:val="auto"/>
          <w:shd w:val="clear" w:color="auto" w:fill="FFFFFF"/>
        </w:rPr>
        <w:t xml:space="preserve">departementet fremover </w:t>
      </w:r>
      <w:r w:rsidR="009E1B64" w:rsidRPr="003B3507">
        <w:rPr>
          <w:i/>
        </w:rPr>
        <w:t xml:space="preserve">mere målrettet følge op på verserende problemstillinger og vurdere de forvaltningsmæssige forhold af eventuelle klagesager. </w:t>
      </w:r>
    </w:p>
    <w:p w14:paraId="27AC8AEF" w14:textId="77777777" w:rsidR="00353737" w:rsidRPr="00353737" w:rsidRDefault="00353737" w:rsidP="00353737">
      <w:pPr>
        <w:rPr>
          <w:rFonts w:ascii="Georgia" w:eastAsia="Times New Roman" w:hAnsi="Georgia"/>
          <w:b/>
          <w:color w:val="auto"/>
        </w:rPr>
      </w:pPr>
      <w:r w:rsidRPr="00353737">
        <w:rPr>
          <w:rFonts w:ascii="Georgia" w:eastAsia="Times New Roman" w:hAnsi="Georgia"/>
          <w:b/>
          <w:color w:val="auto"/>
        </w:rPr>
        <w:t>3. Lovforslaget i forhold til lovudkastet</w:t>
      </w:r>
    </w:p>
    <w:p w14:paraId="531EBEC7" w14:textId="614847A6" w:rsidR="00745BE4" w:rsidRPr="00840214" w:rsidRDefault="00353737" w:rsidP="003B3507">
      <w:pPr>
        <w:rPr>
          <w:rFonts w:ascii="Georgia" w:eastAsia="Times New Roman" w:hAnsi="Georgia"/>
          <w:color w:val="auto"/>
        </w:rPr>
      </w:pPr>
      <w:r w:rsidRPr="00353737">
        <w:rPr>
          <w:rFonts w:ascii="Georgia" w:eastAsia="Times New Roman" w:hAnsi="Georgia"/>
          <w:color w:val="auto"/>
        </w:rPr>
        <w:t xml:space="preserve">I forhold til det udkast til lovforslag, der har været i høring, </w:t>
      </w:r>
      <w:r w:rsidR="003B3507">
        <w:rPr>
          <w:rFonts w:ascii="Georgia" w:eastAsia="Times New Roman" w:hAnsi="Georgia"/>
          <w:color w:val="auto"/>
        </w:rPr>
        <w:t>er der alene foretaget</w:t>
      </w:r>
      <w:r w:rsidRPr="00840214">
        <w:rPr>
          <w:rFonts w:ascii="Georgia" w:eastAsia="Times New Roman" w:hAnsi="Georgia"/>
          <w:color w:val="auto"/>
        </w:rPr>
        <w:t xml:space="preserve"> ændringer af sproglig, reda</w:t>
      </w:r>
      <w:r w:rsidR="00840214" w:rsidRPr="00840214">
        <w:rPr>
          <w:rFonts w:ascii="Georgia" w:eastAsia="Times New Roman" w:hAnsi="Georgia"/>
          <w:color w:val="auto"/>
        </w:rPr>
        <w:t>ktionel og lovteknisk karakter.</w:t>
      </w:r>
    </w:p>
    <w:p w14:paraId="4F9B3121" w14:textId="77777777" w:rsidR="00745BE4" w:rsidRPr="005740FB" w:rsidRDefault="00745BE4" w:rsidP="00745BE4">
      <w:pPr>
        <w:rPr>
          <w:rFonts w:ascii="Georgia" w:eastAsia="Times New Roman" w:hAnsi="Georgia"/>
          <w:color w:val="auto"/>
        </w:rPr>
      </w:pPr>
    </w:p>
    <w:p w14:paraId="0FB8A319" w14:textId="77777777" w:rsidR="00B85E8E" w:rsidRPr="005740FB" w:rsidRDefault="00B85E8E" w:rsidP="00745BE4">
      <w:pPr>
        <w:pStyle w:val="Overskrift1"/>
        <w:rPr>
          <w:color w:val="auto"/>
        </w:rPr>
      </w:pPr>
    </w:p>
    <w:sectPr w:rsidR="00B85E8E" w:rsidRPr="005740FB" w:rsidSect="00A32AD7">
      <w:headerReference w:type="default" r:id="rId8"/>
      <w:headerReference w:type="first" r:id="rId9"/>
      <w:pgSz w:w="11906" w:h="16838" w:code="9"/>
      <w:pgMar w:top="1418" w:right="4309" w:bottom="1418" w:left="1361" w:header="624"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85625" w16cex:dateUtc="2023-08-29T09:33:00Z"/>
  <w16cex:commentExtensible w16cex:durableId="289857C1" w16cex:dateUtc="2023-08-29T09:40:00Z"/>
  <w16cex:commentExtensible w16cex:durableId="28985733" w16cex:dateUtc="2023-08-29T09:38:00Z"/>
  <w16cex:commentExtensible w16cex:durableId="2898572B" w16cex:dateUtc="2023-08-29T09:38:00Z"/>
  <w16cex:commentExtensible w16cex:durableId="2898563E" w16cex:dateUtc="2023-08-29T09:34:00Z"/>
  <w16cex:commentExtensible w16cex:durableId="28985690" w16cex:dateUtc="2023-08-29T09:35:00Z"/>
  <w16cex:commentExtensible w16cex:durableId="289B0E9D" w16cex:dateUtc="2023-08-31T11:05:00Z"/>
  <w16cex:commentExtensible w16cex:durableId="28985A47" w16cex:dateUtc="2023-08-29T09:51:00Z"/>
  <w16cex:commentExtensible w16cex:durableId="28987630" w16cex:dateUtc="2023-08-29T11:50:00Z"/>
  <w16cex:commentExtensible w16cex:durableId="28999FB9" w16cex:dateUtc="2023-08-30T09:00:00Z"/>
  <w16cex:commentExtensible w16cex:durableId="2899ADC8" w16cex:dateUtc="2023-08-30T10:00:00Z"/>
  <w16cex:commentExtensible w16cex:durableId="2899DA53" w16cex:dateUtc="2023-08-30T13:10:00Z"/>
  <w16cex:commentExtensible w16cex:durableId="2899DA57" w16cex:dateUtc="2023-08-30T13:10:00Z"/>
  <w16cex:commentExtensible w16cex:durableId="2899DFD9" w16cex:dateUtc="2023-08-30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7996BC" w16cid:durableId="28985625"/>
  <w16cid:commentId w16cid:paraId="589D9C0D" w16cid:durableId="289857C1"/>
  <w16cid:commentId w16cid:paraId="0E873C3B" w16cid:durableId="28985733"/>
  <w16cid:commentId w16cid:paraId="73CFCE36" w16cid:durableId="2898572B"/>
  <w16cid:commentId w16cid:paraId="76AD7553" w16cid:durableId="2898563E"/>
  <w16cid:commentId w16cid:paraId="14BE3E1E" w16cid:durableId="28985690"/>
  <w16cid:commentId w16cid:paraId="20658257" w16cid:durableId="289852DC"/>
  <w16cid:commentId w16cid:paraId="6431EDC2" w16cid:durableId="289B0E9D"/>
  <w16cid:commentId w16cid:paraId="53A730F4" w16cid:durableId="289852DD"/>
  <w16cid:commentId w16cid:paraId="78C6F374" w16cid:durableId="28985A47"/>
  <w16cid:commentId w16cid:paraId="5068F051" w16cid:durableId="289852DE"/>
  <w16cid:commentId w16cid:paraId="69804C3E" w16cid:durableId="28987630"/>
  <w16cid:commentId w16cid:paraId="4244B5BE" w16cid:durableId="289852DF"/>
  <w16cid:commentId w16cid:paraId="2CD412CF" w16cid:durableId="28999FB9"/>
  <w16cid:commentId w16cid:paraId="0E0519B7" w16cid:durableId="289852E0"/>
  <w16cid:commentId w16cid:paraId="7A58862C" w16cid:durableId="289852E1"/>
  <w16cid:commentId w16cid:paraId="4289DE77" w16cid:durableId="289852E2"/>
  <w16cid:commentId w16cid:paraId="4D5752FB" w16cid:durableId="289852E3"/>
  <w16cid:commentId w16cid:paraId="7A21B3E1" w16cid:durableId="2899ADC8"/>
  <w16cid:commentId w16cid:paraId="5A443AFC" w16cid:durableId="289852E4"/>
  <w16cid:commentId w16cid:paraId="78777AF4" w16cid:durableId="289852E5"/>
  <w16cid:commentId w16cid:paraId="0AF41B41" w16cid:durableId="2899DA53"/>
  <w16cid:commentId w16cid:paraId="170D7F0E" w16cid:durableId="289852E6"/>
  <w16cid:commentId w16cid:paraId="722BC093" w16cid:durableId="2899DA57"/>
  <w16cid:commentId w16cid:paraId="165B976E" w16cid:durableId="2899DFD9"/>
  <w16cid:commentId w16cid:paraId="7172DC31" w16cid:durableId="289852E7"/>
  <w16cid:commentId w16cid:paraId="04D23275" w16cid:durableId="289852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00A7" w14:textId="77777777" w:rsidR="00E05D73" w:rsidRDefault="00E05D73" w:rsidP="00A56EBB">
      <w:pPr>
        <w:spacing w:line="240" w:lineRule="auto"/>
      </w:pPr>
      <w:r>
        <w:separator/>
      </w:r>
    </w:p>
  </w:endnote>
  <w:endnote w:type="continuationSeparator" w:id="0">
    <w:p w14:paraId="1A7DA9DB" w14:textId="77777777" w:rsidR="00E05D73" w:rsidRDefault="00E05D73"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tiv Grotes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E3804" w14:textId="77777777" w:rsidR="00E05D73" w:rsidRDefault="00E05D73" w:rsidP="00A56EBB">
      <w:pPr>
        <w:spacing w:line="240" w:lineRule="auto"/>
      </w:pPr>
      <w:r>
        <w:separator/>
      </w:r>
    </w:p>
  </w:footnote>
  <w:footnote w:type="continuationSeparator" w:id="0">
    <w:p w14:paraId="657493CF" w14:textId="77777777" w:rsidR="00E05D73" w:rsidRDefault="00E05D73" w:rsidP="00A56EBB">
      <w:pPr>
        <w:spacing w:line="240" w:lineRule="auto"/>
      </w:pPr>
      <w:r>
        <w:continuationSeparator/>
      </w:r>
    </w:p>
  </w:footnote>
  <w:footnote w:id="1">
    <w:p w14:paraId="290F6722" w14:textId="77777777" w:rsidR="001B4587" w:rsidRDefault="001B4587" w:rsidP="006D217F">
      <w:pPr>
        <w:pStyle w:val="Fodnotetekst"/>
      </w:pPr>
      <w:r>
        <w:rPr>
          <w:rStyle w:val="Fodnotehenvisning"/>
        </w:rPr>
        <w:footnoteRef/>
      </w:r>
      <w:r>
        <w:t xml:space="preserve"> </w:t>
      </w:r>
      <w:r w:rsidRPr="00211F03">
        <w:t>Europa-Parlamentets og Rådets forordning (EU) 2018/1139 af 4. juli 2018 om fælles regler for civil luftfart og oprettelse af Den Europæiske Unions Luftfartssikkerhedsagentur og om ændring af Europa-Parlamentets og Rådets forordning (EF) nr. 2111/2005, (EF) nr. 1008/2008, (EU) nr. 996/2010, (EU) nr. 376/2014 og direktiv 2014/30/EU og 2014/53/EU og om ophævelse af Europa-Parlamentets og Rådets forordning (EF) nr. 552/2004 og (EF) nr. 216/2008 og Rådets forordning (EØF) nr. 3922/91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6521"/>
      <w:gridCol w:w="3402"/>
    </w:tblGrid>
    <w:tr w:rsidR="001B4587" w14:paraId="73067F01" w14:textId="77777777" w:rsidTr="00A32AD7">
      <w:trPr>
        <w:trHeight w:hRule="exact" w:val="794"/>
      </w:trPr>
      <w:tc>
        <w:tcPr>
          <w:tcW w:w="6521" w:type="dxa"/>
        </w:tcPr>
        <w:p w14:paraId="73F251A6" w14:textId="77777777" w:rsidR="001B4587" w:rsidRDefault="001B4587" w:rsidP="00630E97">
          <w:pPr>
            <w:pStyle w:val="Billedfelt"/>
          </w:pPr>
          <w:bookmarkStart w:id="5" w:name="Logo_Side2" w:colFirst="1" w:colLast="1"/>
        </w:p>
      </w:tc>
      <w:tc>
        <w:tcPr>
          <w:tcW w:w="3402" w:type="dxa"/>
        </w:tcPr>
        <w:p w14:paraId="32333F0C" w14:textId="77777777" w:rsidR="001B4587" w:rsidRDefault="001B4587" w:rsidP="00630E97">
          <w:pPr>
            <w:pStyle w:val="Billedfelt"/>
          </w:pPr>
          <w:r>
            <w:rPr>
              <w:noProof/>
              <w:lang w:eastAsia="da-DK"/>
            </w:rPr>
            <w:drawing>
              <wp:inline distT="0" distB="0" distL="0" distR="0" wp14:anchorId="279A296F" wp14:editId="60346090">
                <wp:extent cx="297181" cy="217932"/>
                <wp:effectExtent l="0" t="0" r="7620" b="0"/>
                <wp:docPr id="7" name="Billede 7"/>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97181" cy="217932"/>
                        </a:xfrm>
                        <a:prstGeom prst="rect">
                          <a:avLst/>
                        </a:prstGeom>
                      </pic:spPr>
                    </pic:pic>
                  </a:graphicData>
                </a:graphic>
              </wp:inline>
            </w:drawing>
          </w:r>
        </w:p>
      </w:tc>
    </w:tr>
    <w:tr w:rsidR="001B4587" w14:paraId="6901E5C2" w14:textId="77777777" w:rsidTr="00B06CE9">
      <w:trPr>
        <w:trHeight w:hRule="exact" w:val="680"/>
      </w:trPr>
      <w:tc>
        <w:tcPr>
          <w:tcW w:w="6521" w:type="dxa"/>
          <w:vAlign w:val="bottom"/>
        </w:tcPr>
        <w:p w14:paraId="5B434CC9" w14:textId="77777777" w:rsidR="001B4587" w:rsidRDefault="001B4587" w:rsidP="00B06CE9">
          <w:bookmarkStart w:id="6" w:name="Sidetal" w:colFirst="1" w:colLast="1"/>
          <w:bookmarkEnd w:id="5"/>
        </w:p>
      </w:tc>
      <w:tc>
        <w:tcPr>
          <w:tcW w:w="3402" w:type="dxa"/>
          <w:vAlign w:val="bottom"/>
        </w:tcPr>
        <w:p w14:paraId="3FE5ABF0" w14:textId="6FAD959F" w:rsidR="001B4587" w:rsidRPr="00B06CE9" w:rsidRDefault="001B4587" w:rsidP="0027154C">
          <w:pPr>
            <w:pStyle w:val="Sidenummerering"/>
          </w:pPr>
          <w:r w:rsidRPr="00B06CE9">
            <w:t xml:space="preserve">Side </w:t>
          </w:r>
          <w:r w:rsidRPr="00B06CE9">
            <w:fldChar w:fldCharType="begin"/>
          </w:r>
          <w:r w:rsidRPr="00B06CE9">
            <w:instrText xml:space="preserve"> PAGE </w:instrText>
          </w:r>
          <w:r w:rsidRPr="00B06CE9">
            <w:fldChar w:fldCharType="separate"/>
          </w:r>
          <w:r w:rsidR="00162EAC">
            <w:t>21</w:t>
          </w:r>
          <w:r w:rsidRPr="00B06CE9">
            <w:fldChar w:fldCharType="end"/>
          </w:r>
          <w:r w:rsidRPr="00B06CE9">
            <w:t>/</w:t>
          </w:r>
          <w:r>
            <w:fldChar w:fldCharType="begin"/>
          </w:r>
          <w:r>
            <w:instrText xml:space="preserve"> NUMPAGES </w:instrText>
          </w:r>
          <w:r>
            <w:fldChar w:fldCharType="separate"/>
          </w:r>
          <w:r w:rsidR="00162EAC">
            <w:t>27</w:t>
          </w:r>
          <w:r>
            <w:fldChar w:fldCharType="end"/>
          </w:r>
        </w:p>
      </w:tc>
    </w:tr>
    <w:tr w:rsidR="001B4587" w14:paraId="4CAA77F5" w14:textId="77777777" w:rsidTr="00B06CE9">
      <w:trPr>
        <w:trHeight w:hRule="exact" w:val="397"/>
      </w:trPr>
      <w:tc>
        <w:tcPr>
          <w:tcW w:w="6521" w:type="dxa"/>
          <w:vAlign w:val="bottom"/>
        </w:tcPr>
        <w:p w14:paraId="08D83FF0" w14:textId="77777777" w:rsidR="001B4587" w:rsidRDefault="001B4587" w:rsidP="00B06CE9">
          <w:bookmarkStart w:id="7" w:name="AfstandEfterSidehoved2" w:colFirst="1" w:colLast="1"/>
          <w:bookmarkEnd w:id="6"/>
        </w:p>
      </w:tc>
      <w:tc>
        <w:tcPr>
          <w:tcW w:w="3402" w:type="dxa"/>
          <w:vAlign w:val="bottom"/>
        </w:tcPr>
        <w:p w14:paraId="6B198259" w14:textId="77777777" w:rsidR="001B4587" w:rsidRPr="00B06CE9" w:rsidRDefault="001B4587" w:rsidP="0027154C">
          <w:pPr>
            <w:pStyle w:val="Sidenummerering"/>
          </w:pPr>
        </w:p>
      </w:tc>
    </w:tr>
    <w:bookmarkEnd w:id="7"/>
  </w:tbl>
  <w:p w14:paraId="42C8D3EF" w14:textId="77777777" w:rsidR="001B4587" w:rsidRPr="00B06CE9" w:rsidRDefault="001B4587" w:rsidP="001C5895">
    <w:pPr>
      <w:pStyle w:val="Minimeretafsnit"/>
    </w:pPr>
  </w:p>
  <w:p w14:paraId="4D6E9B5A" w14:textId="77777777" w:rsidR="001B4587" w:rsidRDefault="001B4587"/>
  <w:tbl>
    <w:tblPr>
      <w:tblW w:w="9978" w:type="dxa"/>
      <w:tblLayout w:type="fixed"/>
      <w:tblCellMar>
        <w:left w:w="0" w:type="dxa"/>
        <w:right w:w="0" w:type="dxa"/>
      </w:tblCellMar>
      <w:tblLook w:val="0000" w:firstRow="0" w:lastRow="0" w:firstColumn="0" w:lastColumn="0" w:noHBand="0" w:noVBand="0"/>
    </w:tblPr>
    <w:tblGrid>
      <w:gridCol w:w="6520"/>
      <w:gridCol w:w="3458"/>
    </w:tblGrid>
    <w:tr w:rsidR="001B4587" w14:paraId="4A275A17" w14:textId="77777777" w:rsidTr="00213607">
      <w:trPr>
        <w:trHeight w:hRule="exact" w:val="794"/>
      </w:trPr>
      <w:tc>
        <w:tcPr>
          <w:tcW w:w="6520" w:type="dxa"/>
        </w:tcPr>
        <w:p w14:paraId="274AB798" w14:textId="77777777" w:rsidR="001B4587" w:rsidRPr="00630E97" w:rsidRDefault="001B4587" w:rsidP="007C69C4">
          <w:pPr>
            <w:pStyle w:val="Billedfelt"/>
          </w:pPr>
        </w:p>
      </w:tc>
      <w:tc>
        <w:tcPr>
          <w:tcW w:w="3458" w:type="dxa"/>
        </w:tcPr>
        <w:p w14:paraId="78720B45" w14:textId="0D9FB67C" w:rsidR="001B4587" w:rsidRPr="00630E97" w:rsidRDefault="001B4587" w:rsidP="00630E97">
          <w:pPr>
            <w:pStyle w:val="Billedfelt"/>
          </w:pPr>
        </w:p>
      </w:tc>
    </w:tr>
  </w:tbl>
  <w:p w14:paraId="44B92861" w14:textId="77777777" w:rsidR="001B4587" w:rsidRDefault="001B4587"/>
  <w:tbl>
    <w:tblPr>
      <w:tblW w:w="9978" w:type="dxa"/>
      <w:tblLayout w:type="fixed"/>
      <w:tblCellMar>
        <w:left w:w="0" w:type="dxa"/>
        <w:right w:w="0" w:type="dxa"/>
      </w:tblCellMar>
      <w:tblLook w:val="0000" w:firstRow="0" w:lastRow="0" w:firstColumn="0" w:lastColumn="0" w:noHBand="0" w:noVBand="0"/>
    </w:tblPr>
    <w:tblGrid>
      <w:gridCol w:w="6520"/>
      <w:gridCol w:w="3458"/>
    </w:tblGrid>
    <w:tr w:rsidR="001B4587" w14:paraId="48D0147A" w14:textId="77777777" w:rsidTr="00213607">
      <w:trPr>
        <w:trHeight w:hRule="exact" w:val="794"/>
      </w:trPr>
      <w:tc>
        <w:tcPr>
          <w:tcW w:w="6520" w:type="dxa"/>
        </w:tcPr>
        <w:p w14:paraId="0E4EE23D" w14:textId="77777777" w:rsidR="001B4587" w:rsidRPr="00630E97" w:rsidRDefault="001B4587" w:rsidP="007C69C4">
          <w:pPr>
            <w:pStyle w:val="Billedfelt"/>
          </w:pPr>
        </w:p>
      </w:tc>
      <w:tc>
        <w:tcPr>
          <w:tcW w:w="3458" w:type="dxa"/>
        </w:tcPr>
        <w:p w14:paraId="0349FF34" w14:textId="29D4A25B" w:rsidR="001B4587" w:rsidRPr="00630E97" w:rsidRDefault="001B4587" w:rsidP="00630E97">
          <w:pPr>
            <w:pStyle w:val="Billedfelt"/>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8" w:type="dxa"/>
      <w:tblLayout w:type="fixed"/>
      <w:tblCellMar>
        <w:left w:w="0" w:type="dxa"/>
        <w:right w:w="0" w:type="dxa"/>
      </w:tblCellMar>
      <w:tblLook w:val="0000" w:firstRow="0" w:lastRow="0" w:firstColumn="0" w:lastColumn="0" w:noHBand="0" w:noVBand="0"/>
    </w:tblPr>
    <w:tblGrid>
      <w:gridCol w:w="6520"/>
      <w:gridCol w:w="3458"/>
    </w:tblGrid>
    <w:tr w:rsidR="001B4587" w14:paraId="63217DE4" w14:textId="77777777" w:rsidTr="00213607">
      <w:trPr>
        <w:trHeight w:hRule="exact" w:val="794"/>
      </w:trPr>
      <w:tc>
        <w:tcPr>
          <w:tcW w:w="6520" w:type="dxa"/>
        </w:tcPr>
        <w:p w14:paraId="57D7BDA8" w14:textId="23E174B8" w:rsidR="001B4587" w:rsidRPr="00630E97" w:rsidRDefault="001B4587" w:rsidP="007C69C4">
          <w:pPr>
            <w:pStyle w:val="Billedfelt"/>
          </w:pPr>
          <w:bookmarkStart w:id="8" w:name="Logo_Side1" w:colFirst="1" w:colLast="1"/>
          <w:bookmarkStart w:id="9" w:name="AfstandHøjre_Logo1" w:colFirst="0" w:colLast="0"/>
        </w:p>
      </w:tc>
      <w:tc>
        <w:tcPr>
          <w:tcW w:w="3458" w:type="dxa"/>
        </w:tcPr>
        <w:p w14:paraId="0A93CCB9" w14:textId="77777777" w:rsidR="001B4587" w:rsidRPr="00630E97" w:rsidRDefault="001B4587" w:rsidP="00630E97">
          <w:pPr>
            <w:pStyle w:val="Billedfelt"/>
          </w:pPr>
          <w:r>
            <w:rPr>
              <w:noProof/>
              <w:lang w:eastAsia="da-DK"/>
            </w:rPr>
            <w:drawing>
              <wp:inline distT="0" distB="0" distL="0" distR="0" wp14:anchorId="54695AF7" wp14:editId="68D389B9">
                <wp:extent cx="2162560" cy="466345"/>
                <wp:effectExtent l="0" t="0" r="0" b="0"/>
                <wp:docPr id="2" name="Billede 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62560" cy="466345"/>
                        </a:xfrm>
                        <a:prstGeom prst="rect">
                          <a:avLst/>
                        </a:prstGeom>
                      </pic:spPr>
                    </pic:pic>
                  </a:graphicData>
                </a:graphic>
              </wp:inline>
            </w:drawing>
          </w:r>
        </w:p>
      </w:tc>
    </w:tr>
  </w:tbl>
  <w:bookmarkEnd w:id="8"/>
  <w:bookmarkEnd w:id="9"/>
  <w:p w14:paraId="16E785DF" w14:textId="77777777" w:rsidR="001B4587" w:rsidRPr="00B06CE9" w:rsidRDefault="001B4587" w:rsidP="001C5895">
    <w:pPr>
      <w:pStyle w:val="Minimeretafsnit"/>
    </w:pPr>
    <w:r w:rsidRPr="00B06CE9">
      <w:rPr>
        <w:noProof/>
        <w:lang w:eastAsia="da-DK"/>
      </w:rPr>
      <mc:AlternateContent>
        <mc:Choice Requires="wps">
          <w:drawing>
            <wp:anchor distT="0" distB="0" distL="114300" distR="114300" simplePos="0" relativeHeight="251659264" behindDoc="0" locked="1" layoutInCell="1" allowOverlap="1" wp14:anchorId="16576FCD" wp14:editId="3368CD09">
              <wp:simplePos x="0" y="0"/>
              <wp:positionH relativeFrom="page">
                <wp:posOffset>5010150</wp:posOffset>
              </wp:positionH>
              <wp:positionV relativeFrom="page">
                <wp:posOffset>1181100</wp:posOffset>
              </wp:positionV>
              <wp:extent cx="2339975" cy="2076450"/>
              <wp:effectExtent l="0" t="0" r="3175" b="0"/>
              <wp:wrapNone/>
              <wp:docPr id="15"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1B4587" w14:paraId="3A0EA41D"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568EA9A3" w14:textId="77777777" w:rsidR="001B4587" w:rsidRPr="00447719" w:rsidRDefault="001B4587" w:rsidP="00A32AD7">
                                <w:pPr>
                                  <w:pStyle w:val="Ministernavn"/>
                                </w:pPr>
                                <w:bookmarkStart w:id="10" w:name="Ministernavn" w:colFirst="0" w:colLast="0"/>
                              </w:p>
                            </w:tc>
                          </w:tr>
                          <w:tr w:rsidR="001B4587" w14:paraId="3BAA2175" w14:textId="77777777"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5EBAB477" w14:textId="77777777" w:rsidR="001B4587" w:rsidRDefault="001B4587" w:rsidP="00447719">
                                <w:pPr>
                                  <w:pStyle w:val="Template-Adresse"/>
                                </w:pPr>
                                <w:bookmarkStart w:id="11" w:name="AfstandFørDato" w:colFirst="0" w:colLast="0"/>
                                <w:bookmarkEnd w:id="10"/>
                              </w:p>
                            </w:tc>
                          </w:tr>
                          <w:tr w:rsidR="001B4587" w14:paraId="07AF3B0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8D25262" w14:textId="77777777" w:rsidR="001B4587" w:rsidRDefault="001B4587" w:rsidP="00447719">
                                <w:pPr>
                                  <w:pStyle w:val="Template-Adresse"/>
                                </w:pPr>
                                <w:bookmarkStart w:id="12" w:name="Adresse" w:colFirst="0" w:colLast="0"/>
                                <w:bookmarkEnd w:id="11"/>
                              </w:p>
                            </w:tc>
                          </w:tr>
                          <w:tr w:rsidR="001B4587" w14:paraId="57BBA53D"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877D1E1" w14:textId="77777777" w:rsidR="001B4587" w:rsidRDefault="001B4587" w:rsidP="00447719">
                                <w:pPr>
                                  <w:pStyle w:val="Template-Adresse"/>
                                </w:pPr>
                                <w:bookmarkStart w:id="13" w:name="AfstandFørTelefon" w:colFirst="0" w:colLast="0"/>
                                <w:bookmarkEnd w:id="12"/>
                              </w:p>
                            </w:tc>
                          </w:tr>
                          <w:tr w:rsidR="001B4587" w14:paraId="3ED7A2A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4BF02B4" w14:textId="77777777" w:rsidR="001B4587" w:rsidRDefault="001B4587" w:rsidP="00447719">
                                <w:pPr>
                                  <w:pStyle w:val="Template-Adresse"/>
                                </w:pPr>
                                <w:bookmarkStart w:id="14" w:name="Telefon" w:colFirst="0" w:colLast="0"/>
                                <w:bookmarkEnd w:id="13"/>
                              </w:p>
                            </w:tc>
                          </w:tr>
                          <w:tr w:rsidR="001B4587" w14:paraId="09064BE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187FD1E" w14:textId="77777777" w:rsidR="001B4587" w:rsidRDefault="001B4587" w:rsidP="00A32AD7">
                                <w:pPr>
                                  <w:pStyle w:val="Template-Adresse"/>
                                </w:pPr>
                                <w:bookmarkStart w:id="15" w:name="Mail_Web" w:colFirst="0" w:colLast="0"/>
                                <w:bookmarkEnd w:id="14"/>
                              </w:p>
                            </w:tc>
                          </w:tr>
                          <w:tr w:rsidR="001B4587" w14:paraId="5CB4D44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19BAFD1" w14:textId="77777777" w:rsidR="001B4587" w:rsidRDefault="001B4587" w:rsidP="00A32AD7">
                                <w:pPr>
                                  <w:pStyle w:val="Template-Adresse"/>
                                </w:pPr>
                              </w:p>
                            </w:tc>
                          </w:tr>
                          <w:bookmarkEnd w:id="15"/>
                        </w:tbl>
                        <w:p w14:paraId="204031C3" w14:textId="77777777" w:rsidR="001B4587" w:rsidRDefault="001B4587" w:rsidP="00447719">
                          <w:pPr>
                            <w:tabs>
                              <w:tab w:val="left" w:pos="70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76FCD" id="_x0000_t202" coordsize="21600,21600" o:spt="202" path="m,l,21600r21600,l21600,xe">
              <v:stroke joinstyle="miter"/>
              <v:path gradientshapeok="t" o:connecttype="rect"/>
            </v:shapetype>
            <v:shape id="kolofon" o:spid="_x0000_s1026" type="#_x0000_t202" style="position:absolute;margin-left:394.5pt;margin-top:93pt;width:184.25pt;height: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5jrwIAAKgFAAAOAAAAZHJzL2Uyb0RvYy54bWysVMlu2zAQvRfoPxC8K1oiLxIiB4llFQXS&#10;BUj7AbREWUQkjkrSltOg/94h5SXLpWirAzEih2/ezDzO1fW+a8mOKy1AZjS8CCjhsoRKyE1Gv38r&#10;vDkl2jBZsRYkz+gj1/R68f7d1dCnPIIG2oorgiBSp0Of0caYPvV9XTa8Y/oCei7xsAbVMYO/auNX&#10;ig2I3rV+FARTfwBV9QpKrjXu5uMhXTj8uual+VLXmhvSZhS5Gbcqt67t6i+uWLpRrG9EeaDB/oJF&#10;x4TEoCeonBlGtkq8gepEqUBDbS5K6Hyoa1FylwNmEwavsrlvWM9dLlgc3Z/KpP8fbPl591URUWHv&#10;JpRI1mGPHqCFGqStzdDrFF3ue3Qy+1vYo5/LU/d3UD5oImHZMLnhN0rB0HBWIbfQ3vSfXR1xtAVZ&#10;D5+gwhhsa8AB7WvV2cJhKQiiY48eT33he0NK3IwuL5NkhvxKPIuC2TSeuM75LD1e75U2Hzh0xBoZ&#10;Vdh4B892d9pYOiw9uthoEgrRtq75rXyxgY7jDgbHq/bM0nC9fEqCZDVfzWMvjqYrLw7y3LsplrE3&#10;LcLZJL/Ml8s8/GXjhnHaiKri0oY56iqM/6xvB4WPijgpS0MrKgtnKWm1WS9bRXYMdV24zxUdT85u&#10;/ksargiYy6uUwigObqPEK6bzmRcX8cRLZsHcC8LkNpkGcRLnxcuU7oTk/54SGTKaTKLJqKYz6Ve5&#10;Be57mxtLO2FwcrSiy+j85MRSq8GVrFxrDRPtaD8rhaV/LgW2+9hop1gr0lGuZr/eI4qV8RqqR9Su&#10;AlQWChTHHRoNqJ+UDDg6Mqp/bJnilLQfJerfzpmjoY7G+mgwWeLVjBpKRnNpxnm07ZXYNIg8vjAJ&#10;N/hGauHUe2ZxeFk4DlwSh9Fl583zf+d1HrCL3wAAAP//AwBQSwMEFAAGAAgAAAAhADDpHevhAAAA&#10;DAEAAA8AAABkcnMvZG93bnJldi54bWxMj8FOwzAQRO9I/QdrK3GjdkBJ0xCnqhCckBBpOHB0km1i&#10;NV6H2G3D3+Oeym1HM5p9k29nM7AzTk5bkhCtBDCkxraaOglf1dtDCsx5Ra0aLKGEX3SwLRZ3ucpa&#10;e6ESz3vfsVBCLlMSeu/HjHPX9GiUW9kRKXgHOxnlg5w63k7qEsrNwB+FSLhRmsKHXo340mNz3J+M&#10;hN03la/656P+LA+lrqqNoPfkKOX9ct49A/M4+1sYrvgBHYrAVNsTtY4NEtbpJmzxwUiTcFwTUbyO&#10;gdUS4uhJAC9y/n9E8QcAAP//AwBQSwECLQAUAAYACAAAACEAtoM4kv4AAADhAQAAEwAAAAAAAAAA&#10;AAAAAAAAAAAAW0NvbnRlbnRfVHlwZXNdLnhtbFBLAQItABQABgAIAAAAIQA4/SH/1gAAAJQBAAAL&#10;AAAAAAAAAAAAAAAAAC8BAABfcmVscy8ucmVsc1BLAQItABQABgAIAAAAIQCYQT5jrwIAAKgFAAAO&#10;AAAAAAAAAAAAAAAAAC4CAABkcnMvZTJvRG9jLnhtbFBLAQItABQABgAIAAAAIQAw6R3r4QAAAAwB&#10;AAAPAAAAAAAAAAAAAAAAAAkFAABkcnMvZG93bnJldi54bWxQSwUGAAAAAAQABADzAAAAFwYAAAAA&#10;" filled="f" stroked="f">
              <v:textbox inset="0,0,0,0">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1B4587" w14:paraId="3A0EA41D"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568EA9A3" w14:textId="77777777" w:rsidR="001B4587" w:rsidRPr="00447719" w:rsidRDefault="001B4587" w:rsidP="00A32AD7">
                          <w:pPr>
                            <w:pStyle w:val="Ministernavn"/>
                          </w:pPr>
                          <w:bookmarkStart w:id="16" w:name="Ministernavn" w:colFirst="0" w:colLast="0"/>
                        </w:p>
                      </w:tc>
                    </w:tr>
                    <w:tr w:rsidR="001B4587" w14:paraId="3BAA2175" w14:textId="77777777"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5EBAB477" w14:textId="77777777" w:rsidR="001B4587" w:rsidRDefault="001B4587" w:rsidP="00447719">
                          <w:pPr>
                            <w:pStyle w:val="Template-Adresse"/>
                          </w:pPr>
                          <w:bookmarkStart w:id="17" w:name="AfstandFørDato" w:colFirst="0" w:colLast="0"/>
                          <w:bookmarkEnd w:id="16"/>
                        </w:p>
                      </w:tc>
                    </w:tr>
                    <w:tr w:rsidR="001B4587" w14:paraId="07AF3B0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8D25262" w14:textId="77777777" w:rsidR="001B4587" w:rsidRDefault="001B4587" w:rsidP="00447719">
                          <w:pPr>
                            <w:pStyle w:val="Template-Adresse"/>
                          </w:pPr>
                          <w:bookmarkStart w:id="18" w:name="Adresse" w:colFirst="0" w:colLast="0"/>
                          <w:bookmarkEnd w:id="17"/>
                        </w:p>
                      </w:tc>
                    </w:tr>
                    <w:tr w:rsidR="001B4587" w14:paraId="57BBA53D"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877D1E1" w14:textId="77777777" w:rsidR="001B4587" w:rsidRDefault="001B4587" w:rsidP="00447719">
                          <w:pPr>
                            <w:pStyle w:val="Template-Adresse"/>
                          </w:pPr>
                          <w:bookmarkStart w:id="19" w:name="AfstandFørTelefon" w:colFirst="0" w:colLast="0"/>
                          <w:bookmarkEnd w:id="18"/>
                        </w:p>
                      </w:tc>
                    </w:tr>
                    <w:tr w:rsidR="001B4587" w14:paraId="3ED7A2A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4BF02B4" w14:textId="77777777" w:rsidR="001B4587" w:rsidRDefault="001B4587" w:rsidP="00447719">
                          <w:pPr>
                            <w:pStyle w:val="Template-Adresse"/>
                          </w:pPr>
                          <w:bookmarkStart w:id="20" w:name="Telefon" w:colFirst="0" w:colLast="0"/>
                          <w:bookmarkEnd w:id="19"/>
                        </w:p>
                      </w:tc>
                    </w:tr>
                    <w:tr w:rsidR="001B4587" w14:paraId="09064BE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187FD1E" w14:textId="77777777" w:rsidR="001B4587" w:rsidRDefault="001B4587" w:rsidP="00A32AD7">
                          <w:pPr>
                            <w:pStyle w:val="Template-Adresse"/>
                          </w:pPr>
                          <w:bookmarkStart w:id="21" w:name="Mail_Web" w:colFirst="0" w:colLast="0"/>
                          <w:bookmarkEnd w:id="20"/>
                        </w:p>
                      </w:tc>
                    </w:tr>
                    <w:tr w:rsidR="001B4587" w14:paraId="5CB4D44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19BAFD1" w14:textId="77777777" w:rsidR="001B4587" w:rsidRDefault="001B4587" w:rsidP="00A32AD7">
                          <w:pPr>
                            <w:pStyle w:val="Template-Adresse"/>
                          </w:pPr>
                        </w:p>
                      </w:tc>
                    </w:tr>
                    <w:bookmarkEnd w:id="21"/>
                  </w:tbl>
                  <w:p w14:paraId="204031C3" w14:textId="77777777" w:rsidR="001B4587" w:rsidRDefault="001B4587" w:rsidP="00447719">
                    <w:pPr>
                      <w:tabs>
                        <w:tab w:val="left" w:pos="709"/>
                      </w:tab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C540F"/>
    <w:multiLevelType w:val="hybridMultilevel"/>
    <w:tmpl w:val="1C38E7D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1F94B92"/>
    <w:multiLevelType w:val="hybridMultilevel"/>
    <w:tmpl w:val="00F868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A279C7"/>
    <w:multiLevelType w:val="hybridMultilevel"/>
    <w:tmpl w:val="E08C1290"/>
    <w:lvl w:ilvl="0" w:tplc="DE90B93A">
      <w:start w:val="1"/>
      <w:numFmt w:val="bullet"/>
      <w:pStyle w:val="Normal-Punktliste"/>
      <w:lvlText w:val=""/>
      <w:lvlJc w:val="left"/>
      <w:pPr>
        <w:tabs>
          <w:tab w:val="num" w:pos="340"/>
        </w:tabs>
        <w:ind w:left="340" w:hanging="340"/>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27095"/>
    <w:multiLevelType w:val="hybridMultilevel"/>
    <w:tmpl w:val="C2164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4751E4"/>
    <w:multiLevelType w:val="multilevel"/>
    <w:tmpl w:val="1ABC033E"/>
    <w:lvl w:ilvl="0">
      <w:start w:val="1"/>
      <w:numFmt w:val="decimal"/>
      <w:pStyle w:val="Normal-Talliste"/>
      <w:lvlText w:val="%1."/>
      <w:lvlJc w:val="left"/>
      <w:pPr>
        <w:tabs>
          <w:tab w:val="num" w:pos="340"/>
        </w:tabs>
        <w:ind w:left="340" w:hanging="340"/>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65222FB"/>
    <w:multiLevelType w:val="hybridMultilevel"/>
    <w:tmpl w:val="7E0026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E4"/>
    <w:rsid w:val="0000319C"/>
    <w:rsid w:val="00016421"/>
    <w:rsid w:val="00021748"/>
    <w:rsid w:val="00034F5F"/>
    <w:rsid w:val="00055044"/>
    <w:rsid w:val="00061AE8"/>
    <w:rsid w:val="00091A89"/>
    <w:rsid w:val="00092400"/>
    <w:rsid w:val="000B02E8"/>
    <w:rsid w:val="000C2685"/>
    <w:rsid w:val="000D6EFE"/>
    <w:rsid w:val="000D6FCC"/>
    <w:rsid w:val="000E3C87"/>
    <w:rsid w:val="000F2F89"/>
    <w:rsid w:val="000F3CD3"/>
    <w:rsid w:val="00107FA5"/>
    <w:rsid w:val="001278C7"/>
    <w:rsid w:val="00133D52"/>
    <w:rsid w:val="00134AC9"/>
    <w:rsid w:val="00151EE5"/>
    <w:rsid w:val="00162EAC"/>
    <w:rsid w:val="00166E12"/>
    <w:rsid w:val="00170437"/>
    <w:rsid w:val="0019641B"/>
    <w:rsid w:val="001A1309"/>
    <w:rsid w:val="001B4587"/>
    <w:rsid w:val="001B6E04"/>
    <w:rsid w:val="001B7796"/>
    <w:rsid w:val="001C5895"/>
    <w:rsid w:val="001D31D5"/>
    <w:rsid w:val="001E4B9B"/>
    <w:rsid w:val="001E69D1"/>
    <w:rsid w:val="001F65DA"/>
    <w:rsid w:val="00211F03"/>
    <w:rsid w:val="00213607"/>
    <w:rsid w:val="00226B28"/>
    <w:rsid w:val="00252317"/>
    <w:rsid w:val="002529C0"/>
    <w:rsid w:val="00256B21"/>
    <w:rsid w:val="0025719F"/>
    <w:rsid w:val="002632FC"/>
    <w:rsid w:val="0027154C"/>
    <w:rsid w:val="00277ADB"/>
    <w:rsid w:val="00284BDB"/>
    <w:rsid w:val="00287055"/>
    <w:rsid w:val="002A0B45"/>
    <w:rsid w:val="002B1EAD"/>
    <w:rsid w:val="002B56C7"/>
    <w:rsid w:val="002F301F"/>
    <w:rsid w:val="002F4BFB"/>
    <w:rsid w:val="002F5D94"/>
    <w:rsid w:val="0032362F"/>
    <w:rsid w:val="003243C9"/>
    <w:rsid w:val="003247A3"/>
    <w:rsid w:val="00330B03"/>
    <w:rsid w:val="00334AE0"/>
    <w:rsid w:val="003370DF"/>
    <w:rsid w:val="00340CEF"/>
    <w:rsid w:val="00345EB2"/>
    <w:rsid w:val="00350A1A"/>
    <w:rsid w:val="00353737"/>
    <w:rsid w:val="0036246E"/>
    <w:rsid w:val="0037357C"/>
    <w:rsid w:val="00383EB6"/>
    <w:rsid w:val="0038607E"/>
    <w:rsid w:val="003A4DD5"/>
    <w:rsid w:val="003B3507"/>
    <w:rsid w:val="003B3C77"/>
    <w:rsid w:val="003B6DDA"/>
    <w:rsid w:val="003C1BF3"/>
    <w:rsid w:val="003C2398"/>
    <w:rsid w:val="003E24D9"/>
    <w:rsid w:val="004002F2"/>
    <w:rsid w:val="00404C41"/>
    <w:rsid w:val="00421E8A"/>
    <w:rsid w:val="00427902"/>
    <w:rsid w:val="004333A6"/>
    <w:rsid w:val="00441A40"/>
    <w:rsid w:val="00447719"/>
    <w:rsid w:val="0045512A"/>
    <w:rsid w:val="004639E2"/>
    <w:rsid w:val="00464516"/>
    <w:rsid w:val="004B361B"/>
    <w:rsid w:val="004C0A22"/>
    <w:rsid w:val="004C570F"/>
    <w:rsid w:val="004F5D4A"/>
    <w:rsid w:val="00522F22"/>
    <w:rsid w:val="0052696E"/>
    <w:rsid w:val="00530A37"/>
    <w:rsid w:val="005425FF"/>
    <w:rsid w:val="00555D11"/>
    <w:rsid w:val="00571447"/>
    <w:rsid w:val="005740FB"/>
    <w:rsid w:val="00575DCF"/>
    <w:rsid w:val="005B126C"/>
    <w:rsid w:val="005B3325"/>
    <w:rsid w:val="005B5B0B"/>
    <w:rsid w:val="005C484C"/>
    <w:rsid w:val="005D173D"/>
    <w:rsid w:val="005E0353"/>
    <w:rsid w:val="005E394C"/>
    <w:rsid w:val="005E4A2D"/>
    <w:rsid w:val="005E5363"/>
    <w:rsid w:val="005F0BC4"/>
    <w:rsid w:val="00616D97"/>
    <w:rsid w:val="00617895"/>
    <w:rsid w:val="006205AB"/>
    <w:rsid w:val="00630E97"/>
    <w:rsid w:val="00640F19"/>
    <w:rsid w:val="0064594A"/>
    <w:rsid w:val="006748F9"/>
    <w:rsid w:val="00691890"/>
    <w:rsid w:val="006A117C"/>
    <w:rsid w:val="006A1325"/>
    <w:rsid w:val="006A2262"/>
    <w:rsid w:val="006B5EF8"/>
    <w:rsid w:val="006D217F"/>
    <w:rsid w:val="006E1899"/>
    <w:rsid w:val="006F0AA7"/>
    <w:rsid w:val="00702228"/>
    <w:rsid w:val="007107B6"/>
    <w:rsid w:val="00723CCD"/>
    <w:rsid w:val="00723EC5"/>
    <w:rsid w:val="00725FCA"/>
    <w:rsid w:val="007302E0"/>
    <w:rsid w:val="00730564"/>
    <w:rsid w:val="0073127D"/>
    <w:rsid w:val="00745BE4"/>
    <w:rsid w:val="00752F78"/>
    <w:rsid w:val="00766FAD"/>
    <w:rsid w:val="00792E12"/>
    <w:rsid w:val="007A6CD1"/>
    <w:rsid w:val="007B7B63"/>
    <w:rsid w:val="007C0F16"/>
    <w:rsid w:val="007C2E67"/>
    <w:rsid w:val="007C3067"/>
    <w:rsid w:val="007C4227"/>
    <w:rsid w:val="007C69C4"/>
    <w:rsid w:val="007D6620"/>
    <w:rsid w:val="007D7CE2"/>
    <w:rsid w:val="007E0EA1"/>
    <w:rsid w:val="007E6A83"/>
    <w:rsid w:val="007F48D0"/>
    <w:rsid w:val="00840214"/>
    <w:rsid w:val="0085516A"/>
    <w:rsid w:val="00863401"/>
    <w:rsid w:val="00885CFB"/>
    <w:rsid w:val="008912FD"/>
    <w:rsid w:val="008A5EAA"/>
    <w:rsid w:val="008B04D1"/>
    <w:rsid w:val="008B2837"/>
    <w:rsid w:val="008C6172"/>
    <w:rsid w:val="008D0511"/>
    <w:rsid w:val="008E2087"/>
    <w:rsid w:val="008F7E27"/>
    <w:rsid w:val="00900140"/>
    <w:rsid w:val="0090472D"/>
    <w:rsid w:val="00935DD1"/>
    <w:rsid w:val="00936696"/>
    <w:rsid w:val="009700D2"/>
    <w:rsid w:val="009733C9"/>
    <w:rsid w:val="009978E9"/>
    <w:rsid w:val="00997E41"/>
    <w:rsid w:val="009A3416"/>
    <w:rsid w:val="009A37B2"/>
    <w:rsid w:val="009A50EF"/>
    <w:rsid w:val="009A745B"/>
    <w:rsid w:val="009C5554"/>
    <w:rsid w:val="009D6F99"/>
    <w:rsid w:val="009E0D9C"/>
    <w:rsid w:val="009E1B64"/>
    <w:rsid w:val="009F2D78"/>
    <w:rsid w:val="00A01705"/>
    <w:rsid w:val="00A02DFA"/>
    <w:rsid w:val="00A112B3"/>
    <w:rsid w:val="00A2528E"/>
    <w:rsid w:val="00A32AD7"/>
    <w:rsid w:val="00A519EC"/>
    <w:rsid w:val="00A56EBB"/>
    <w:rsid w:val="00A619E9"/>
    <w:rsid w:val="00A62CB3"/>
    <w:rsid w:val="00AA46DD"/>
    <w:rsid w:val="00AB47B7"/>
    <w:rsid w:val="00AB4955"/>
    <w:rsid w:val="00AC07DD"/>
    <w:rsid w:val="00B06CE9"/>
    <w:rsid w:val="00B13468"/>
    <w:rsid w:val="00B13569"/>
    <w:rsid w:val="00B22A5F"/>
    <w:rsid w:val="00B24EB5"/>
    <w:rsid w:val="00B47902"/>
    <w:rsid w:val="00B62999"/>
    <w:rsid w:val="00B7452A"/>
    <w:rsid w:val="00B85E8E"/>
    <w:rsid w:val="00B90E46"/>
    <w:rsid w:val="00B94095"/>
    <w:rsid w:val="00BB005B"/>
    <w:rsid w:val="00BC02B1"/>
    <w:rsid w:val="00BE543C"/>
    <w:rsid w:val="00BE7744"/>
    <w:rsid w:val="00BF13B9"/>
    <w:rsid w:val="00BF52CE"/>
    <w:rsid w:val="00C0593A"/>
    <w:rsid w:val="00C21C9A"/>
    <w:rsid w:val="00C34A5A"/>
    <w:rsid w:val="00C36095"/>
    <w:rsid w:val="00C6170E"/>
    <w:rsid w:val="00C671D3"/>
    <w:rsid w:val="00C736C6"/>
    <w:rsid w:val="00C940EF"/>
    <w:rsid w:val="00CA0161"/>
    <w:rsid w:val="00CB2EC0"/>
    <w:rsid w:val="00CC4256"/>
    <w:rsid w:val="00D0532D"/>
    <w:rsid w:val="00D117E4"/>
    <w:rsid w:val="00D15F9F"/>
    <w:rsid w:val="00D162DF"/>
    <w:rsid w:val="00D237AE"/>
    <w:rsid w:val="00D3318D"/>
    <w:rsid w:val="00D56329"/>
    <w:rsid w:val="00D56605"/>
    <w:rsid w:val="00D567DB"/>
    <w:rsid w:val="00D62D5B"/>
    <w:rsid w:val="00D63643"/>
    <w:rsid w:val="00D71B0E"/>
    <w:rsid w:val="00D8138C"/>
    <w:rsid w:val="00D84AC5"/>
    <w:rsid w:val="00D946E8"/>
    <w:rsid w:val="00D94B80"/>
    <w:rsid w:val="00DB558C"/>
    <w:rsid w:val="00DC5B8A"/>
    <w:rsid w:val="00E05D73"/>
    <w:rsid w:val="00E43331"/>
    <w:rsid w:val="00E56E39"/>
    <w:rsid w:val="00E6733B"/>
    <w:rsid w:val="00E67FAB"/>
    <w:rsid w:val="00E73AD0"/>
    <w:rsid w:val="00E74E0F"/>
    <w:rsid w:val="00E820EC"/>
    <w:rsid w:val="00E965B6"/>
    <w:rsid w:val="00EA2DFA"/>
    <w:rsid w:val="00EC7CF6"/>
    <w:rsid w:val="00EF1766"/>
    <w:rsid w:val="00F360FC"/>
    <w:rsid w:val="00F37A0C"/>
    <w:rsid w:val="00F47FD8"/>
    <w:rsid w:val="00F65B83"/>
    <w:rsid w:val="00F72FF9"/>
    <w:rsid w:val="00F96D54"/>
    <w:rsid w:val="00FA6734"/>
    <w:rsid w:val="00FD4B9D"/>
    <w:rsid w:val="00FF71F5"/>
    <w:rsid w:val="00FF7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5E13"/>
  <w15:docId w15:val="{AE9C76A6-CE83-4301-B561-A5B90F62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1748"/>
    <w:pPr>
      <w:spacing w:after="280" w:line="280" w:lineRule="atLeast"/>
    </w:pPr>
    <w:rPr>
      <w:rFonts w:eastAsiaTheme="minorEastAsia" w:cs="Georgia"/>
      <w:color w:val="0D0D0D" w:themeColor="text1" w:themeTint="F2"/>
      <w:sz w:val="21"/>
      <w:szCs w:val="21"/>
    </w:rPr>
  </w:style>
  <w:style w:type="paragraph" w:styleId="Overskrift1">
    <w:name w:val="heading 1"/>
    <w:basedOn w:val="Normal"/>
    <w:next w:val="Normal"/>
    <w:link w:val="Overskrift1Tegn"/>
    <w:qFormat/>
    <w:rsid w:val="00021748"/>
    <w:pPr>
      <w:keepNext/>
      <w:outlineLvl w:val="0"/>
    </w:pPr>
    <w:rPr>
      <w:rFonts w:asciiTheme="majorHAnsi" w:hAnsiTheme="majorHAnsi" w:cs="Arial"/>
      <w:b/>
      <w:bCs/>
      <w:kern w:val="32"/>
      <w:sz w:val="24"/>
      <w:szCs w:val="32"/>
    </w:rPr>
  </w:style>
  <w:style w:type="paragraph" w:styleId="Overskrift2">
    <w:name w:val="heading 2"/>
    <w:basedOn w:val="Normal"/>
    <w:next w:val="Normal"/>
    <w:link w:val="Overskrift2Tegn"/>
    <w:qFormat/>
    <w:rsid w:val="00021748"/>
    <w:pPr>
      <w:keepNext/>
      <w:outlineLvl w:val="1"/>
    </w:pPr>
    <w:rPr>
      <w:rFonts w:asciiTheme="majorHAnsi" w:hAnsiTheme="majorHAnsi" w:cs="Arial"/>
      <w:b/>
      <w:bCs/>
      <w:iCs/>
      <w:szCs w:val="28"/>
    </w:rPr>
  </w:style>
  <w:style w:type="paragraph" w:styleId="Overskrift3">
    <w:name w:val="heading 3"/>
    <w:basedOn w:val="Normal"/>
    <w:next w:val="Normal"/>
    <w:link w:val="Overskrift3Tegn"/>
    <w:qFormat/>
    <w:rsid w:val="00021748"/>
    <w:pPr>
      <w:keepNext/>
      <w:outlineLvl w:val="2"/>
    </w:pPr>
    <w:rPr>
      <w:rFonts w:asciiTheme="majorHAnsi" w:hAnsiTheme="majorHAnsi" w:cs="Arial"/>
      <w:b/>
      <w:bCs/>
      <w:i/>
      <w:szCs w:val="26"/>
    </w:rPr>
  </w:style>
  <w:style w:type="paragraph" w:styleId="Overskrift4">
    <w:name w:val="heading 4"/>
    <w:basedOn w:val="Normal"/>
    <w:next w:val="Normal"/>
    <w:link w:val="Overskrift4Tegn"/>
    <w:qFormat/>
    <w:rsid w:val="00021748"/>
    <w:pPr>
      <w:keepNext/>
      <w:keepLines/>
      <w:outlineLvl w:val="3"/>
    </w:pPr>
    <w:rPr>
      <w:rFonts w:asciiTheme="majorHAnsi" w:eastAsiaTheme="majorEastAsia" w:hAnsiTheme="majorHAnsi" w:cstheme="majorBidi"/>
      <w:bCs/>
      <w:iCs/>
      <w:u w:val="single"/>
    </w:rPr>
  </w:style>
  <w:style w:type="paragraph" w:styleId="Overskrift5">
    <w:name w:val="heading 5"/>
    <w:basedOn w:val="Normal"/>
    <w:next w:val="Normal"/>
    <w:link w:val="Overskrift5Tegn"/>
    <w:uiPriority w:val="9"/>
    <w:semiHidden/>
    <w:qFormat/>
    <w:rsid w:val="00021748"/>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qFormat/>
    <w:rsid w:val="00021748"/>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qFormat/>
    <w:rsid w:val="00021748"/>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21748"/>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021748"/>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021748"/>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021748"/>
    <w:rPr>
      <w:rFonts w:eastAsiaTheme="minorEastAsia" w:cs="Consolas"/>
      <w:color w:val="0D0D0D" w:themeColor="text1" w:themeTint="F2"/>
      <w:sz w:val="21"/>
      <w:szCs w:val="21"/>
    </w:rPr>
  </w:style>
  <w:style w:type="character" w:styleId="BesgtLink">
    <w:name w:val="FollowedHyperlink"/>
    <w:basedOn w:val="Standardskrifttypeiafsnit"/>
    <w:uiPriority w:val="1"/>
    <w:semiHidden/>
    <w:rsid w:val="00021748"/>
    <w:rPr>
      <w:rFonts w:ascii="Georgia" w:hAnsi="Georgia"/>
      <w:color w:val="800080"/>
      <w:u w:val="single"/>
    </w:rPr>
  </w:style>
  <w:style w:type="paragraph" w:styleId="Billedtekst">
    <w:name w:val="caption"/>
    <w:basedOn w:val="Normal"/>
    <w:next w:val="Normal"/>
    <w:uiPriority w:val="35"/>
    <w:semiHidden/>
    <w:unhideWhenUsed/>
    <w:qFormat/>
    <w:rsid w:val="00021748"/>
    <w:pPr>
      <w:spacing w:line="240" w:lineRule="auto"/>
    </w:pPr>
    <w:rPr>
      <w:b/>
      <w:bCs/>
      <w:color w:val="00A9E0" w:themeColor="accent1"/>
      <w:sz w:val="18"/>
      <w:szCs w:val="18"/>
    </w:rPr>
  </w:style>
  <w:style w:type="paragraph" w:styleId="Bloktekst">
    <w:name w:val="Block Text"/>
    <w:basedOn w:val="Normal"/>
    <w:uiPriority w:val="99"/>
    <w:semiHidden/>
    <w:unhideWhenUsed/>
    <w:rsid w:val="00021748"/>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customStyle="1" w:styleId="Tabel-TRMtal">
    <w:name w:val="Tabel - TRM tal"/>
    <w:basedOn w:val="Tabel-Normal"/>
    <w:rsid w:val="00021748"/>
    <w:pPr>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styleId="Brdtekst">
    <w:name w:val="Body Text"/>
    <w:basedOn w:val="Normal"/>
    <w:link w:val="BrdtekstTegn"/>
    <w:uiPriority w:val="99"/>
    <w:semiHidden/>
    <w:unhideWhenUsed/>
    <w:rsid w:val="00021748"/>
    <w:pPr>
      <w:spacing w:after="120"/>
    </w:pPr>
  </w:style>
  <w:style w:type="character" w:customStyle="1" w:styleId="BrdtekstTegn">
    <w:name w:val="Brødtekst Tegn"/>
    <w:basedOn w:val="Standardskrifttypeiafsnit"/>
    <w:link w:val="Brdtekst"/>
    <w:uiPriority w:val="99"/>
    <w:semiHidden/>
    <w:rsid w:val="00021748"/>
    <w:rPr>
      <w:rFonts w:eastAsiaTheme="minorEastAsia" w:cs="Georgia"/>
      <w:color w:val="0D0D0D" w:themeColor="text1" w:themeTint="F2"/>
      <w:sz w:val="21"/>
      <w:szCs w:val="21"/>
    </w:rPr>
  </w:style>
  <w:style w:type="paragraph" w:styleId="Citat">
    <w:name w:val="Quote"/>
    <w:basedOn w:val="Normal"/>
    <w:next w:val="Normal"/>
    <w:link w:val="CitatTegn"/>
    <w:uiPriority w:val="29"/>
    <w:semiHidden/>
    <w:rsid w:val="00021748"/>
    <w:rPr>
      <w:i/>
      <w:iCs/>
      <w:color w:val="000000" w:themeColor="text1"/>
    </w:rPr>
  </w:style>
  <w:style w:type="character" w:customStyle="1" w:styleId="CitatTegn">
    <w:name w:val="Citat Tegn"/>
    <w:basedOn w:val="Standardskrifttypeiafsnit"/>
    <w:link w:val="Citat"/>
    <w:uiPriority w:val="29"/>
    <w:semiHidden/>
    <w:rsid w:val="00021748"/>
    <w:rPr>
      <w:rFonts w:eastAsiaTheme="minorEastAsia" w:cs="Georgia"/>
      <w:i/>
      <w:iCs/>
      <w:color w:val="000000" w:themeColor="text1"/>
      <w:sz w:val="21"/>
      <w:szCs w:val="21"/>
    </w:rPr>
  </w:style>
  <w:style w:type="character" w:styleId="Fremhv">
    <w:name w:val="Emphasis"/>
    <w:basedOn w:val="Standardskrifttypeiafsnit"/>
    <w:uiPriority w:val="20"/>
    <w:semiHidden/>
    <w:rsid w:val="00021748"/>
    <w:rPr>
      <w:i/>
      <w:iCs/>
    </w:rPr>
  </w:style>
  <w:style w:type="character" w:styleId="Hyperlink">
    <w:name w:val="Hyperlink"/>
    <w:basedOn w:val="Standardskrifttypeiafsnit"/>
    <w:uiPriority w:val="1"/>
    <w:semiHidden/>
    <w:rsid w:val="00021748"/>
    <w:rPr>
      <w:rFonts w:ascii="Georgia" w:hAnsi="Georgia"/>
      <w:color w:val="0000FF"/>
      <w:u w:val="single"/>
    </w:rPr>
  </w:style>
  <w:style w:type="paragraph" w:styleId="Indholdsfortegnelse1">
    <w:name w:val="toc 1"/>
    <w:basedOn w:val="Normal"/>
    <w:next w:val="Normal"/>
    <w:autoRedefine/>
    <w:uiPriority w:val="39"/>
    <w:semiHidden/>
    <w:unhideWhenUsed/>
    <w:rsid w:val="00021748"/>
    <w:pPr>
      <w:spacing w:after="100"/>
    </w:pPr>
  </w:style>
  <w:style w:type="character" w:styleId="Kraftigfremhvning">
    <w:name w:val="Intense Emphasis"/>
    <w:basedOn w:val="Standardskrifttypeiafsnit"/>
    <w:uiPriority w:val="21"/>
    <w:semiHidden/>
    <w:rsid w:val="00021748"/>
    <w:rPr>
      <w:b/>
      <w:bCs/>
      <w:i/>
      <w:iCs/>
      <w:color w:val="00A9E0" w:themeColor="accent1"/>
    </w:rPr>
  </w:style>
  <w:style w:type="table" w:customStyle="1" w:styleId="Tabel-TRMtekst">
    <w:name w:val="Tabel - TRM tekst"/>
    <w:basedOn w:val="Tabel-Gitter"/>
    <w:uiPriority w:val="99"/>
    <w:rsid w:val="000217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styleId="Listeafsnit">
    <w:name w:val="List Paragraph"/>
    <w:basedOn w:val="Normal"/>
    <w:uiPriority w:val="34"/>
    <w:qFormat/>
    <w:rsid w:val="00021748"/>
    <w:pPr>
      <w:contextualSpacing/>
    </w:pPr>
  </w:style>
  <w:style w:type="table" w:styleId="Lysskygge">
    <w:name w:val="Light Shading"/>
    <w:basedOn w:val="Tabel-Normal"/>
    <w:uiPriority w:val="60"/>
    <w:rsid w:val="00021748"/>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0217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748"/>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021748"/>
    <w:pPr>
      <w:spacing w:line="190" w:lineRule="atLeast"/>
    </w:pPr>
    <w:rPr>
      <w:caps/>
      <w:color w:val="00A9E0"/>
      <w:sz w:val="15"/>
    </w:rPr>
  </w:style>
  <w:style w:type="paragraph" w:customStyle="1" w:styleId="Normal-Emne">
    <w:name w:val="Normal - Emne"/>
    <w:basedOn w:val="Normal"/>
    <w:link w:val="Normal-EmneChar"/>
    <w:semiHidden/>
    <w:rsid w:val="00021748"/>
    <w:pPr>
      <w:spacing w:before="20"/>
    </w:pPr>
    <w:rPr>
      <w:caps/>
      <w:color w:val="F9BA04"/>
      <w:sz w:val="40"/>
    </w:rPr>
  </w:style>
  <w:style w:type="character" w:customStyle="1" w:styleId="Normal-EmneChar">
    <w:name w:val="Normal - Emne Char"/>
    <w:basedOn w:val="Standardskrifttypeiafsnit"/>
    <w:link w:val="Normal-Emne"/>
    <w:semiHidden/>
    <w:rsid w:val="00021748"/>
    <w:rPr>
      <w:rFonts w:eastAsiaTheme="minorEastAsia" w:cs="Georgia"/>
      <w:caps/>
      <w:color w:val="F9BA04"/>
      <w:sz w:val="40"/>
      <w:szCs w:val="21"/>
    </w:rPr>
  </w:style>
  <w:style w:type="paragraph" w:customStyle="1" w:styleId="Normaludenluft">
    <w:name w:val="Normal uden luft"/>
    <w:basedOn w:val="Normal"/>
    <w:uiPriority w:val="1"/>
    <w:qFormat/>
    <w:rsid w:val="00021748"/>
    <w:pPr>
      <w:spacing w:after="0"/>
    </w:pPr>
  </w:style>
  <w:style w:type="paragraph" w:customStyle="1" w:styleId="Normal-Punktliste">
    <w:name w:val="Normal - Punktliste"/>
    <w:basedOn w:val="Normal"/>
    <w:uiPriority w:val="2"/>
    <w:qFormat/>
    <w:rsid w:val="00021748"/>
    <w:pPr>
      <w:numPr>
        <w:numId w:val="1"/>
      </w:numPr>
    </w:pPr>
  </w:style>
  <w:style w:type="paragraph" w:customStyle="1" w:styleId="Normal-Talliste">
    <w:name w:val="Normal - Talliste"/>
    <w:basedOn w:val="Normal"/>
    <w:uiPriority w:val="2"/>
    <w:qFormat/>
    <w:rsid w:val="00021748"/>
    <w:pPr>
      <w:numPr>
        <w:numId w:val="2"/>
      </w:numPr>
      <w:tabs>
        <w:tab w:val="left" w:pos="567"/>
      </w:tabs>
    </w:pPr>
  </w:style>
  <w:style w:type="character" w:customStyle="1" w:styleId="Overskrift1Tegn">
    <w:name w:val="Overskrift 1 Tegn"/>
    <w:basedOn w:val="Standardskrifttypeiafsnit"/>
    <w:link w:val="Overskrift1"/>
    <w:rsid w:val="00021748"/>
    <w:rPr>
      <w:rFonts w:asciiTheme="majorHAnsi" w:eastAsiaTheme="minorEastAsia" w:hAnsiTheme="majorHAnsi" w:cs="Arial"/>
      <w:b/>
      <w:bCs/>
      <w:color w:val="0D0D0D" w:themeColor="text1" w:themeTint="F2"/>
      <w:kern w:val="32"/>
      <w:sz w:val="24"/>
      <w:szCs w:val="32"/>
    </w:rPr>
  </w:style>
  <w:style w:type="paragraph" w:styleId="Overskrift">
    <w:name w:val="TOC Heading"/>
    <w:basedOn w:val="Overskrift1"/>
    <w:next w:val="Normal"/>
    <w:uiPriority w:val="39"/>
    <w:semiHidden/>
    <w:unhideWhenUsed/>
    <w:qFormat/>
    <w:rsid w:val="00021748"/>
    <w:pPr>
      <w:outlineLvl w:val="9"/>
    </w:pPr>
  </w:style>
  <w:style w:type="character" w:customStyle="1" w:styleId="Overskrift2Tegn">
    <w:name w:val="Overskrift 2 Tegn"/>
    <w:basedOn w:val="Standardskrifttypeiafsnit"/>
    <w:link w:val="Overskrift2"/>
    <w:rsid w:val="00021748"/>
    <w:rPr>
      <w:rFonts w:asciiTheme="majorHAnsi" w:eastAsiaTheme="minorEastAsia" w:hAnsiTheme="majorHAnsi" w:cs="Arial"/>
      <w:b/>
      <w:bCs/>
      <w:iCs/>
      <w:color w:val="0D0D0D" w:themeColor="text1" w:themeTint="F2"/>
      <w:sz w:val="21"/>
      <w:szCs w:val="28"/>
    </w:rPr>
  </w:style>
  <w:style w:type="character" w:customStyle="1" w:styleId="Overskrift3Tegn">
    <w:name w:val="Overskrift 3 Tegn"/>
    <w:basedOn w:val="Standardskrifttypeiafsnit"/>
    <w:link w:val="Overskrift3"/>
    <w:rsid w:val="00021748"/>
    <w:rPr>
      <w:rFonts w:asciiTheme="majorHAnsi" w:eastAsiaTheme="minorEastAsia" w:hAnsiTheme="majorHAnsi" w:cs="Arial"/>
      <w:b/>
      <w:bCs/>
      <w:i/>
      <w:color w:val="0D0D0D" w:themeColor="text1" w:themeTint="F2"/>
      <w:sz w:val="21"/>
      <w:szCs w:val="26"/>
    </w:rPr>
  </w:style>
  <w:style w:type="character" w:customStyle="1" w:styleId="Overskrift4Tegn">
    <w:name w:val="Overskrift 4 Tegn"/>
    <w:basedOn w:val="Standardskrifttypeiafsnit"/>
    <w:link w:val="Overskrift4"/>
    <w:rsid w:val="00021748"/>
    <w:rPr>
      <w:rFonts w:asciiTheme="majorHAnsi" w:eastAsiaTheme="majorEastAsia" w:hAnsiTheme="majorHAnsi" w:cstheme="majorBidi"/>
      <w:bCs/>
      <w:iCs/>
      <w:color w:val="0D0D0D" w:themeColor="text1" w:themeTint="F2"/>
      <w:sz w:val="21"/>
      <w:szCs w:val="21"/>
      <w:u w:val="single"/>
    </w:rPr>
  </w:style>
  <w:style w:type="character" w:customStyle="1" w:styleId="Overskrift5Tegn">
    <w:name w:val="Overskrift 5 Tegn"/>
    <w:basedOn w:val="Standardskrifttypeiafsnit"/>
    <w:link w:val="Overskrift5"/>
    <w:uiPriority w:val="9"/>
    <w:semiHidden/>
    <w:rsid w:val="00021748"/>
    <w:rPr>
      <w:rFonts w:eastAsiaTheme="majorEastAs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021748"/>
    <w:rPr>
      <w:rFonts w:eastAsiaTheme="majorEastAs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021748"/>
    <w:rPr>
      <w:rFonts w:eastAsiaTheme="majorEastAs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21748"/>
    <w:rPr>
      <w:rFonts w:eastAsiaTheme="majorEastAsia" w:cstheme="majorBidi"/>
      <w:color w:val="00A9E0"/>
      <w:sz w:val="20"/>
      <w:szCs w:val="20"/>
    </w:rPr>
  </w:style>
  <w:style w:type="character" w:customStyle="1" w:styleId="Overskrift9Tegn">
    <w:name w:val="Overskrift 9 Tegn"/>
    <w:basedOn w:val="Standardskrifttypeiafsnit"/>
    <w:link w:val="Overskrift9"/>
    <w:uiPriority w:val="9"/>
    <w:semiHidden/>
    <w:rsid w:val="00021748"/>
    <w:rPr>
      <w:rFonts w:eastAsiaTheme="majorEastAsia" w:cstheme="majorBidi"/>
      <w:i/>
      <w:iCs/>
      <w:color w:val="404040" w:themeColor="text1" w:themeTint="BF"/>
      <w:sz w:val="20"/>
      <w:szCs w:val="20"/>
    </w:rPr>
  </w:style>
  <w:style w:type="paragraph" w:customStyle="1" w:styleId="Rammeindhold">
    <w:name w:val="Rammeindhold"/>
    <w:basedOn w:val="Brdtekst"/>
    <w:uiPriority w:val="2"/>
    <w:semiHidden/>
    <w:rsid w:val="00021748"/>
    <w:pPr>
      <w:suppressAutoHyphens/>
    </w:pPr>
    <w:rPr>
      <w:rFonts w:eastAsia="Times New Roman"/>
      <w:szCs w:val="24"/>
      <w:lang w:eastAsia="ar-SA"/>
    </w:rPr>
  </w:style>
  <w:style w:type="paragraph" w:styleId="Sidefod">
    <w:name w:val="footer"/>
    <w:basedOn w:val="Normal"/>
    <w:link w:val="SidefodTegn"/>
    <w:semiHidden/>
    <w:rsid w:val="00021748"/>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semiHidden/>
    <w:rsid w:val="00021748"/>
    <w:rPr>
      <w:rFonts w:eastAsiaTheme="minorEastAsia" w:cs="Georgia"/>
      <w:color w:val="0D0D0D" w:themeColor="text1" w:themeTint="F2"/>
      <w:sz w:val="15"/>
      <w:szCs w:val="21"/>
    </w:rPr>
  </w:style>
  <w:style w:type="paragraph" w:styleId="Sidehoved">
    <w:name w:val="header"/>
    <w:basedOn w:val="Normal"/>
    <w:link w:val="SidehovedTegn"/>
    <w:semiHidden/>
    <w:rsid w:val="00021748"/>
    <w:pPr>
      <w:tabs>
        <w:tab w:val="center" w:pos="4819"/>
        <w:tab w:val="right" w:pos="9638"/>
      </w:tabs>
    </w:pPr>
  </w:style>
  <w:style w:type="character" w:customStyle="1" w:styleId="SidehovedTegn">
    <w:name w:val="Sidehoved Tegn"/>
    <w:basedOn w:val="Standardskrifttypeiafsnit"/>
    <w:link w:val="Sidehoved"/>
    <w:semiHidden/>
    <w:rsid w:val="00021748"/>
    <w:rPr>
      <w:rFonts w:eastAsiaTheme="minorEastAsia" w:cs="Georgia"/>
      <w:color w:val="0D0D0D" w:themeColor="text1" w:themeTint="F2"/>
      <w:sz w:val="21"/>
      <w:szCs w:val="21"/>
    </w:rPr>
  </w:style>
  <w:style w:type="character" w:styleId="Sidetal">
    <w:name w:val="page number"/>
    <w:basedOn w:val="Standardskrifttypeiafsnit"/>
    <w:semiHidden/>
    <w:rsid w:val="00021748"/>
    <w:rPr>
      <w:rFonts w:ascii="Georgia" w:hAnsi="Georgia"/>
      <w:sz w:val="21"/>
    </w:rPr>
  </w:style>
  <w:style w:type="character" w:styleId="Strk">
    <w:name w:val="Strong"/>
    <w:basedOn w:val="Standardskrifttypeiafsnit"/>
    <w:uiPriority w:val="22"/>
    <w:semiHidden/>
    <w:rsid w:val="00021748"/>
    <w:rPr>
      <w:b/>
      <w:bCs/>
    </w:rPr>
  </w:style>
  <w:style w:type="paragraph" w:styleId="Strktcitat">
    <w:name w:val="Intense Quote"/>
    <w:basedOn w:val="Normal"/>
    <w:next w:val="Normal"/>
    <w:link w:val="StrktcitatTegn"/>
    <w:uiPriority w:val="30"/>
    <w:semiHidden/>
    <w:rsid w:val="00021748"/>
    <w:pPr>
      <w:pBdr>
        <w:bottom w:val="single" w:sz="4" w:space="4" w:color="00A9E0"/>
      </w:pBdr>
      <w:spacing w:before="200"/>
      <w:ind w:left="936" w:right="936"/>
    </w:pPr>
    <w:rPr>
      <w:b/>
      <w:bCs/>
      <w:i/>
      <w:iCs/>
      <w:color w:val="00A9E0"/>
    </w:rPr>
  </w:style>
  <w:style w:type="character" w:customStyle="1" w:styleId="StrktcitatTegn">
    <w:name w:val="Stærkt citat Tegn"/>
    <w:basedOn w:val="Standardskrifttypeiafsnit"/>
    <w:link w:val="Strktcitat"/>
    <w:uiPriority w:val="30"/>
    <w:semiHidden/>
    <w:rsid w:val="00021748"/>
    <w:rPr>
      <w:rFonts w:eastAsiaTheme="minorEastAsia" w:cs="Georgia"/>
      <w:b/>
      <w:bCs/>
      <w:i/>
      <w:iCs/>
      <w:color w:val="00A9E0"/>
      <w:sz w:val="21"/>
      <w:szCs w:val="21"/>
    </w:rPr>
  </w:style>
  <w:style w:type="character" w:styleId="Svagfremhvning">
    <w:name w:val="Subtle Emphasis"/>
    <w:basedOn w:val="Standardskrifttypeiafsnit"/>
    <w:uiPriority w:val="19"/>
    <w:semiHidden/>
    <w:rsid w:val="00021748"/>
    <w:rPr>
      <w:i/>
      <w:iCs/>
      <w:color w:val="808080" w:themeColor="text1" w:themeTint="7F"/>
    </w:rPr>
  </w:style>
  <w:style w:type="table" w:styleId="Tabel-Gitter">
    <w:name w:val="Table Grid"/>
    <w:basedOn w:val="Tabel-Normal"/>
    <w:uiPriority w:val="59"/>
    <w:rsid w:val="00021748"/>
    <w:pPr>
      <w:spacing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021748"/>
    <w:pPr>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021748"/>
    <w:pPr>
      <w:spacing w:line="240" w:lineRule="auto"/>
    </w:pPr>
    <w:rPr>
      <w:sz w:val="19"/>
      <w:szCs w:val="17"/>
    </w:rPr>
  </w:style>
  <w:style w:type="paragraph" w:customStyle="1" w:styleId="Template-Adresse">
    <w:name w:val="Template - Adresse"/>
    <w:basedOn w:val="Normaludenluft"/>
    <w:semiHidden/>
    <w:rsid w:val="00021748"/>
    <w:pPr>
      <w:tabs>
        <w:tab w:val="left" w:pos="709"/>
      </w:tabs>
      <w:spacing w:line="220" w:lineRule="atLeast"/>
      <w:ind w:left="85"/>
    </w:pPr>
    <w:rPr>
      <w:noProof/>
      <w:sz w:val="16"/>
      <w:lang w:eastAsia="da-DK"/>
    </w:rPr>
  </w:style>
  <w:style w:type="paragraph" w:customStyle="1" w:styleId="Template-Dokumenttype">
    <w:name w:val="Template - Dokumenttype"/>
    <w:basedOn w:val="Normaludenluft"/>
    <w:link w:val="Template-DokumenttypeTegn"/>
    <w:uiPriority w:val="9"/>
    <w:semiHidden/>
    <w:rsid w:val="00021748"/>
    <w:pPr>
      <w:spacing w:line="240" w:lineRule="exact"/>
    </w:pPr>
    <w:rPr>
      <w:rFonts w:ascii="Verdana" w:hAnsi="Verdana"/>
      <w:b/>
      <w:caps/>
      <w:color w:val="auto"/>
      <w:sz w:val="24"/>
    </w:rPr>
  </w:style>
  <w:style w:type="character" w:customStyle="1" w:styleId="Template-DokumenttypeTegn">
    <w:name w:val="Template - Dokumenttype Tegn"/>
    <w:basedOn w:val="Standardskrifttypeiafsnit"/>
    <w:link w:val="Template-Dokumenttype"/>
    <w:uiPriority w:val="9"/>
    <w:semiHidden/>
    <w:rsid w:val="00021748"/>
    <w:rPr>
      <w:rFonts w:ascii="Verdana" w:eastAsiaTheme="minorEastAsia" w:hAnsi="Verdana" w:cs="Georgia"/>
      <w:b/>
      <w:caps/>
      <w:sz w:val="24"/>
      <w:szCs w:val="21"/>
    </w:rPr>
  </w:style>
  <w:style w:type="paragraph" w:styleId="Titel">
    <w:name w:val="Title"/>
    <w:basedOn w:val="Normal"/>
    <w:next w:val="Normal"/>
    <w:link w:val="TitelTegn"/>
    <w:uiPriority w:val="10"/>
    <w:semiHidden/>
    <w:rsid w:val="00021748"/>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021748"/>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021748"/>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021748"/>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udenluft"/>
    <w:uiPriority w:val="3"/>
    <w:semiHidden/>
    <w:rsid w:val="00021748"/>
    <w:rPr>
      <w:caps/>
      <w:color w:val="FF0000"/>
      <w:sz w:val="36"/>
      <w:szCs w:val="32"/>
    </w:rPr>
  </w:style>
  <w:style w:type="paragraph" w:styleId="Sluthilsen">
    <w:name w:val="Closing"/>
    <w:basedOn w:val="Normal"/>
    <w:link w:val="SluthilsenTegn"/>
    <w:uiPriority w:val="99"/>
    <w:semiHidden/>
    <w:rsid w:val="00021748"/>
    <w:pPr>
      <w:spacing w:before="560" w:after="560"/>
    </w:pPr>
  </w:style>
  <w:style w:type="character" w:customStyle="1" w:styleId="SluthilsenTegn">
    <w:name w:val="Sluthilsen Tegn"/>
    <w:basedOn w:val="Standardskrifttypeiafsnit"/>
    <w:link w:val="Sluthilsen"/>
    <w:uiPriority w:val="99"/>
    <w:semiHidden/>
    <w:rsid w:val="00021748"/>
    <w:rPr>
      <w:rFonts w:eastAsiaTheme="minorEastAsia" w:cs="Georgia"/>
      <w:color w:val="0D0D0D" w:themeColor="text1" w:themeTint="F2"/>
      <w:sz w:val="21"/>
      <w:szCs w:val="21"/>
    </w:rPr>
  </w:style>
  <w:style w:type="paragraph" w:customStyle="1" w:styleId="Ministernavn">
    <w:name w:val="Ministernavn"/>
    <w:basedOn w:val="Template-Adresse"/>
    <w:uiPriority w:val="99"/>
    <w:semiHidden/>
    <w:rsid w:val="00021748"/>
    <w:pPr>
      <w:spacing w:line="280" w:lineRule="atLeast"/>
    </w:pPr>
    <w:rPr>
      <w:rFonts w:asciiTheme="majorHAnsi" w:hAnsiTheme="majorHAnsi"/>
      <w:b/>
      <w:bCs/>
      <w:color w:val="00A9E0" w:themeColor="accent1"/>
      <w:sz w:val="20"/>
    </w:rPr>
  </w:style>
  <w:style w:type="character" w:customStyle="1" w:styleId="Ulstomtale1">
    <w:name w:val="Uløst omtale1"/>
    <w:basedOn w:val="Standardskrifttypeiafsnit"/>
    <w:uiPriority w:val="99"/>
    <w:semiHidden/>
    <w:unhideWhenUsed/>
    <w:rsid w:val="00021748"/>
    <w:rPr>
      <w:color w:val="605E5C"/>
      <w:shd w:val="clear" w:color="auto" w:fill="E1DFDD"/>
    </w:rPr>
  </w:style>
  <w:style w:type="paragraph" w:customStyle="1" w:styleId="Minimeretafsnit">
    <w:name w:val="Minimeret afsnit"/>
    <w:basedOn w:val="Normaludenluft"/>
    <w:uiPriority w:val="99"/>
    <w:semiHidden/>
    <w:rsid w:val="00021748"/>
    <w:pPr>
      <w:spacing w:line="20" w:lineRule="exact"/>
    </w:pPr>
    <w:rPr>
      <w:sz w:val="2"/>
      <w:szCs w:val="2"/>
    </w:rPr>
  </w:style>
  <w:style w:type="paragraph" w:customStyle="1" w:styleId="Sidenummerering">
    <w:name w:val="Sidenummerering"/>
    <w:basedOn w:val="Template-Adresse"/>
    <w:uiPriority w:val="1"/>
    <w:semiHidden/>
    <w:rsid w:val="00021748"/>
    <w:pPr>
      <w:spacing w:line="280" w:lineRule="atLeast"/>
    </w:pPr>
    <w:rPr>
      <w:sz w:val="21"/>
    </w:rPr>
  </w:style>
  <w:style w:type="paragraph" w:customStyle="1" w:styleId="Billedfelt">
    <w:name w:val="Billedfelt"/>
    <w:basedOn w:val="Normal"/>
    <w:uiPriority w:val="99"/>
    <w:semiHidden/>
    <w:rsid w:val="00021748"/>
    <w:pPr>
      <w:spacing w:line="240" w:lineRule="auto"/>
    </w:pPr>
  </w:style>
  <w:style w:type="paragraph" w:customStyle="1" w:styleId="Normalindrykket">
    <w:name w:val="Normal indrykket"/>
    <w:basedOn w:val="Normal"/>
    <w:uiPriority w:val="1"/>
    <w:qFormat/>
    <w:rsid w:val="00021748"/>
    <w:pPr>
      <w:ind w:left="340"/>
    </w:pPr>
  </w:style>
  <w:style w:type="paragraph" w:customStyle="1" w:styleId="Tabelkildehenvisning">
    <w:name w:val="Tabelkildehenvisning"/>
    <w:basedOn w:val="Normaludenluft"/>
    <w:link w:val="TabelkildehenvisningTegn"/>
    <w:uiPriority w:val="99"/>
    <w:rsid w:val="00021748"/>
    <w:pPr>
      <w:spacing w:after="200" w:line="180" w:lineRule="exact"/>
    </w:pPr>
    <w:rPr>
      <w:rFonts w:ascii="Arial" w:eastAsia="Calibri" w:hAnsi="Arial" w:cs="Times New Roman"/>
      <w:color w:val="auto"/>
      <w:sz w:val="14"/>
      <w:szCs w:val="22"/>
    </w:rPr>
  </w:style>
  <w:style w:type="character" w:customStyle="1" w:styleId="TabelkildehenvisningTegn">
    <w:name w:val="Tabelkildehenvisning Tegn"/>
    <w:link w:val="Tabelkildehenvisning"/>
    <w:uiPriority w:val="99"/>
    <w:rsid w:val="00021748"/>
    <w:rPr>
      <w:rFonts w:ascii="Arial" w:eastAsia="Calibri" w:hAnsi="Arial" w:cs="Times New Roman"/>
      <w:sz w:val="14"/>
    </w:rPr>
  </w:style>
  <w:style w:type="paragraph" w:customStyle="1" w:styleId="Tabelkolonneoverskrift">
    <w:name w:val="Tabelkolonneoverskrift"/>
    <w:basedOn w:val="Normal"/>
    <w:uiPriority w:val="99"/>
    <w:qFormat/>
    <w:rsid w:val="00021748"/>
    <w:pPr>
      <w:framePr w:hSpace="142" w:wrap="around" w:vAnchor="text" w:hAnchor="margin" w:x="1" w:y="1"/>
      <w:autoSpaceDE w:val="0"/>
      <w:autoSpaceDN w:val="0"/>
      <w:adjustRightInd w:val="0"/>
      <w:spacing w:after="0"/>
      <w:suppressOverlap/>
      <w:jc w:val="right"/>
    </w:pPr>
    <w:rPr>
      <w:rFonts w:cs="Cambria"/>
      <w:b/>
      <w:bCs/>
      <w:color w:val="000000"/>
      <w:sz w:val="14"/>
      <w:szCs w:val="14"/>
    </w:rPr>
  </w:style>
  <w:style w:type="paragraph" w:customStyle="1" w:styleId="Overskrift2blstreg">
    <w:name w:val="Overskrift 2 blå streg"/>
    <w:basedOn w:val="Overskrift2"/>
    <w:next w:val="Normal"/>
    <w:uiPriority w:val="99"/>
    <w:semiHidden/>
    <w:qFormat/>
    <w:rsid w:val="00021748"/>
    <w:pPr>
      <w:pBdr>
        <w:top w:val="single" w:sz="18" w:space="5" w:color="00A9E0" w:themeColor="accent1"/>
      </w:pBdr>
    </w:pPr>
  </w:style>
  <w:style w:type="paragraph" w:customStyle="1" w:styleId="Tabeltekst">
    <w:name w:val="Tabeltekst"/>
    <w:basedOn w:val="Normal"/>
    <w:uiPriority w:val="99"/>
    <w:semiHidden/>
    <w:qFormat/>
    <w:rsid w:val="00021748"/>
    <w:pPr>
      <w:framePr w:hSpace="142" w:wrap="around" w:vAnchor="text" w:hAnchor="margin" w:x="1" w:y="1"/>
      <w:autoSpaceDE w:val="0"/>
      <w:autoSpaceDN w:val="0"/>
      <w:adjustRightInd w:val="0"/>
      <w:spacing w:after="0"/>
      <w:suppressOverlap/>
    </w:pPr>
    <w:rPr>
      <w:rFonts w:cs="Cambria"/>
      <w:bCs/>
      <w:color w:val="000000"/>
      <w:sz w:val="14"/>
      <w:szCs w:val="14"/>
    </w:rPr>
  </w:style>
  <w:style w:type="paragraph" w:customStyle="1" w:styleId="Tabelrkkeoverskrift">
    <w:name w:val="Tabelrækkeoverskrift"/>
    <w:basedOn w:val="Tabeltekst"/>
    <w:uiPriority w:val="99"/>
    <w:semiHidden/>
    <w:qFormat/>
    <w:rsid w:val="00021748"/>
    <w:pPr>
      <w:framePr w:wrap="around"/>
    </w:pPr>
    <w:rPr>
      <w:b/>
    </w:rPr>
  </w:style>
  <w:style w:type="table" w:customStyle="1" w:styleId="Tabel-Gitter0TRM1">
    <w:name w:val="Tabel - Gitter 0 TRM1"/>
    <w:basedOn w:val="Tabel-Normal"/>
    <w:rsid w:val="00745BE4"/>
    <w:pPr>
      <w:spacing w:after="0" w:line="240" w:lineRule="auto"/>
      <w:jc w:val="right"/>
    </w:pPr>
    <w:rPr>
      <w:rFonts w:ascii="Georgia" w:eastAsia="Times New Roman" w:hAnsi="Georgia" w:cs="Times New Roman"/>
      <w:color w:val="0D0D0D"/>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character" w:styleId="Kommentarhenvisning">
    <w:name w:val="annotation reference"/>
    <w:basedOn w:val="Standardskrifttypeiafsnit"/>
    <w:uiPriority w:val="99"/>
    <w:semiHidden/>
    <w:unhideWhenUsed/>
    <w:rsid w:val="0019641B"/>
    <w:rPr>
      <w:sz w:val="16"/>
      <w:szCs w:val="16"/>
    </w:rPr>
  </w:style>
  <w:style w:type="paragraph" w:styleId="Kommentartekst">
    <w:name w:val="annotation text"/>
    <w:basedOn w:val="Normal"/>
    <w:link w:val="KommentartekstTegn"/>
    <w:uiPriority w:val="99"/>
    <w:unhideWhenUsed/>
    <w:rsid w:val="0019641B"/>
    <w:pPr>
      <w:spacing w:line="240" w:lineRule="auto"/>
    </w:pPr>
    <w:rPr>
      <w:sz w:val="20"/>
      <w:szCs w:val="20"/>
    </w:rPr>
  </w:style>
  <w:style w:type="character" w:customStyle="1" w:styleId="KommentartekstTegn">
    <w:name w:val="Kommentartekst Tegn"/>
    <w:basedOn w:val="Standardskrifttypeiafsnit"/>
    <w:link w:val="Kommentartekst"/>
    <w:uiPriority w:val="99"/>
    <w:rsid w:val="0019641B"/>
    <w:rPr>
      <w:rFonts w:eastAsiaTheme="minorEastAs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19641B"/>
    <w:rPr>
      <w:b/>
      <w:bCs/>
    </w:rPr>
  </w:style>
  <w:style w:type="character" w:customStyle="1" w:styleId="KommentaremneTegn">
    <w:name w:val="Kommentaremne Tegn"/>
    <w:basedOn w:val="KommentartekstTegn"/>
    <w:link w:val="Kommentaremne"/>
    <w:uiPriority w:val="99"/>
    <w:semiHidden/>
    <w:rsid w:val="0019641B"/>
    <w:rPr>
      <w:rFonts w:eastAsiaTheme="minorEastAsia" w:cs="Georgia"/>
      <w:b/>
      <w:bCs/>
      <w:color w:val="0D0D0D" w:themeColor="text1" w:themeTint="F2"/>
      <w:sz w:val="20"/>
      <w:szCs w:val="20"/>
    </w:rPr>
  </w:style>
  <w:style w:type="paragraph" w:styleId="Korrektur">
    <w:name w:val="Revision"/>
    <w:hidden/>
    <w:uiPriority w:val="99"/>
    <w:semiHidden/>
    <w:rsid w:val="0019641B"/>
    <w:pPr>
      <w:spacing w:after="0" w:line="240" w:lineRule="auto"/>
    </w:pPr>
    <w:rPr>
      <w:rFonts w:eastAsiaTheme="minorEastAsia" w:cs="Georgia"/>
      <w:color w:val="0D0D0D" w:themeColor="text1" w:themeTint="F2"/>
      <w:sz w:val="21"/>
      <w:szCs w:val="21"/>
    </w:rPr>
  </w:style>
  <w:style w:type="paragraph" w:customStyle="1" w:styleId="Default">
    <w:name w:val="Default"/>
    <w:rsid w:val="00BB005B"/>
    <w:pPr>
      <w:autoSpaceDE w:val="0"/>
      <w:autoSpaceDN w:val="0"/>
      <w:adjustRightInd w:val="0"/>
      <w:spacing w:after="0" w:line="240" w:lineRule="auto"/>
    </w:pPr>
    <w:rPr>
      <w:rFonts w:ascii="Aktiv Grotesk" w:hAnsi="Aktiv Grotesk" w:cs="Aktiv Grotesk"/>
      <w:color w:val="000000"/>
      <w:sz w:val="24"/>
      <w:szCs w:val="24"/>
    </w:rPr>
  </w:style>
  <w:style w:type="paragraph" w:styleId="FormateretHTML">
    <w:name w:val="HTML Preformatted"/>
    <w:basedOn w:val="Normal"/>
    <w:link w:val="FormateretHTMLTegn"/>
    <w:uiPriority w:val="99"/>
    <w:semiHidden/>
    <w:unhideWhenUsed/>
    <w:rsid w:val="00AB4955"/>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B4955"/>
    <w:rPr>
      <w:rFonts w:ascii="Consolas" w:eastAsiaTheme="minorEastAsia" w:hAnsi="Consolas" w:cs="Georgia"/>
      <w:color w:val="0D0D0D" w:themeColor="text1" w:themeTint="F2"/>
      <w:sz w:val="20"/>
      <w:szCs w:val="20"/>
    </w:rPr>
  </w:style>
  <w:style w:type="paragraph" w:styleId="Fodnotetekst">
    <w:name w:val="footnote text"/>
    <w:basedOn w:val="Normal"/>
    <w:link w:val="FodnotetekstTegn"/>
    <w:uiPriority w:val="99"/>
    <w:semiHidden/>
    <w:unhideWhenUsed/>
    <w:rsid w:val="00211F0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11F03"/>
    <w:rPr>
      <w:rFonts w:eastAsiaTheme="minorEastAsia" w:cs="Georgia"/>
      <w:color w:val="0D0D0D" w:themeColor="text1" w:themeTint="F2"/>
      <w:sz w:val="20"/>
      <w:szCs w:val="20"/>
    </w:rPr>
  </w:style>
  <w:style w:type="character" w:styleId="Fodnotehenvisning">
    <w:name w:val="footnote reference"/>
    <w:basedOn w:val="Standardskrifttypeiafsnit"/>
    <w:uiPriority w:val="99"/>
    <w:semiHidden/>
    <w:unhideWhenUsed/>
    <w:rsid w:val="00211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90007">
      <w:bodyDiv w:val="1"/>
      <w:marLeft w:val="0"/>
      <w:marRight w:val="0"/>
      <w:marTop w:val="0"/>
      <w:marBottom w:val="0"/>
      <w:divBdr>
        <w:top w:val="none" w:sz="0" w:space="0" w:color="auto"/>
        <w:left w:val="none" w:sz="0" w:space="0" w:color="auto"/>
        <w:bottom w:val="none" w:sz="0" w:space="0" w:color="auto"/>
        <w:right w:val="none" w:sz="0" w:space="0" w:color="auto"/>
      </w:divBdr>
    </w:div>
    <w:div w:id="577178805">
      <w:bodyDiv w:val="1"/>
      <w:marLeft w:val="0"/>
      <w:marRight w:val="0"/>
      <w:marTop w:val="0"/>
      <w:marBottom w:val="0"/>
      <w:divBdr>
        <w:top w:val="none" w:sz="0" w:space="0" w:color="auto"/>
        <w:left w:val="none" w:sz="0" w:space="0" w:color="auto"/>
        <w:bottom w:val="none" w:sz="0" w:space="0" w:color="auto"/>
        <w:right w:val="none" w:sz="0" w:space="0" w:color="auto"/>
      </w:divBdr>
    </w:div>
    <w:div w:id="972638254">
      <w:bodyDiv w:val="1"/>
      <w:marLeft w:val="0"/>
      <w:marRight w:val="0"/>
      <w:marTop w:val="0"/>
      <w:marBottom w:val="0"/>
      <w:divBdr>
        <w:top w:val="none" w:sz="0" w:space="0" w:color="auto"/>
        <w:left w:val="none" w:sz="0" w:space="0" w:color="auto"/>
        <w:bottom w:val="none" w:sz="0" w:space="0" w:color="auto"/>
        <w:right w:val="none" w:sz="0" w:space="0" w:color="auto"/>
      </w:divBdr>
    </w:div>
    <w:div w:id="1312248603">
      <w:bodyDiv w:val="1"/>
      <w:marLeft w:val="0"/>
      <w:marRight w:val="0"/>
      <w:marTop w:val="0"/>
      <w:marBottom w:val="0"/>
      <w:divBdr>
        <w:top w:val="none" w:sz="0" w:space="0" w:color="auto"/>
        <w:left w:val="none" w:sz="0" w:space="0" w:color="auto"/>
        <w:bottom w:val="none" w:sz="0" w:space="0" w:color="auto"/>
        <w:right w:val="none" w:sz="0" w:space="0" w:color="auto"/>
      </w:divBdr>
    </w:div>
    <w:div w:id="1525023699">
      <w:bodyDiv w:val="1"/>
      <w:marLeft w:val="0"/>
      <w:marRight w:val="0"/>
      <w:marTop w:val="0"/>
      <w:marBottom w:val="0"/>
      <w:divBdr>
        <w:top w:val="none" w:sz="0" w:space="0" w:color="auto"/>
        <w:left w:val="none" w:sz="0" w:space="0" w:color="auto"/>
        <w:bottom w:val="none" w:sz="0" w:space="0" w:color="auto"/>
        <w:right w:val="none" w:sz="0" w:space="0" w:color="auto"/>
      </w:divBdr>
    </w:div>
    <w:div w:id="1560945086">
      <w:bodyDiv w:val="1"/>
      <w:marLeft w:val="0"/>
      <w:marRight w:val="0"/>
      <w:marTop w:val="0"/>
      <w:marBottom w:val="0"/>
      <w:divBdr>
        <w:top w:val="none" w:sz="0" w:space="0" w:color="auto"/>
        <w:left w:val="none" w:sz="0" w:space="0" w:color="auto"/>
        <w:bottom w:val="none" w:sz="0" w:space="0" w:color="auto"/>
        <w:right w:val="none" w:sz="0" w:space="0" w:color="auto"/>
      </w:divBdr>
    </w:div>
    <w:div w:id="1739590004">
      <w:bodyDiv w:val="1"/>
      <w:marLeft w:val="0"/>
      <w:marRight w:val="0"/>
      <w:marTop w:val="0"/>
      <w:marBottom w:val="0"/>
      <w:divBdr>
        <w:top w:val="none" w:sz="0" w:space="0" w:color="auto"/>
        <w:left w:val="none" w:sz="0" w:space="0" w:color="auto"/>
        <w:bottom w:val="none" w:sz="0" w:space="0" w:color="auto"/>
        <w:right w:val="none" w:sz="0" w:space="0" w:color="auto"/>
      </w:divBdr>
    </w:div>
    <w:div w:id="19642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 fonte">
      <a:majorFont>
        <a:latin typeface="Verdan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D144-EFE3-44AB-95A7-A427BC17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1</Pages>
  <Words>4762</Words>
  <Characters>29050</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33745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Mathias Volmer Pedersen</dc:creator>
  <cp:lastModifiedBy>TRM Tina Persson</cp:lastModifiedBy>
  <cp:revision>18</cp:revision>
  <dcterms:created xsi:type="dcterms:W3CDTF">2023-08-31T11:10:00Z</dcterms:created>
  <dcterms:modified xsi:type="dcterms:W3CDTF">2023-10-04T09:06:00Z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entype">
    <vt:lpwstr>Bred</vt:lpwstr>
  </property>
  <property fmtid="{D5CDD505-2E9C-101B-9397-08002B2CF9AE}" pid="3" name="Sidehovedtype">
    <vt:lpwstr>Standard</vt:lpwstr>
  </property>
  <property fmtid="{D5CDD505-2E9C-101B-9397-08002B2CF9AE}" pid="4" name="Dokumenttype">
    <vt:lpwstr>Notat</vt:lpwstr>
  </property>
</Properties>
</file>