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07DBB" w14:paraId="1673F49E" w14:textId="77777777" w:rsidTr="00AE49A2">
        <w:trPr>
          <w:trHeight w:val="947"/>
        </w:trPr>
        <w:tc>
          <w:tcPr>
            <w:tcW w:w="9628" w:type="dxa"/>
            <w:shd w:val="clear" w:color="auto" w:fill="auto"/>
          </w:tcPr>
          <w:p w14:paraId="144AC1A0" w14:textId="77777777" w:rsidR="00007DBB" w:rsidRPr="00007DBB" w:rsidRDefault="00007DBB" w:rsidP="00AE49A2">
            <w:pPr>
              <w:rPr>
                <w:rFonts w:ascii="Times New Roman" w:hAnsi="Times New Roman" w:cs="Times New Roman"/>
              </w:rPr>
            </w:pPr>
          </w:p>
          <w:p w14:paraId="24BB7599" w14:textId="22F4BC4A" w:rsidR="00007DBB" w:rsidRPr="00007DBB" w:rsidRDefault="00007DBB" w:rsidP="00007DBB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D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Læsevejledning til Vejledning om miljøtilsynsbekendtgørelsen</w:t>
            </w:r>
          </w:p>
          <w:p w14:paraId="0B249BA6" w14:textId="77777777" w:rsidR="00007DBB" w:rsidRPr="00007DBB" w:rsidRDefault="00007DBB" w:rsidP="00AE49A2">
            <w:pPr>
              <w:rPr>
                <w:rFonts w:ascii="Times New Roman" w:hAnsi="Times New Roman" w:cs="Times New Roman"/>
              </w:rPr>
            </w:pPr>
          </w:p>
        </w:tc>
      </w:tr>
      <w:tr w:rsidR="00007DBB" w14:paraId="2B6779D7" w14:textId="77777777" w:rsidTr="00AE49A2">
        <w:tc>
          <w:tcPr>
            <w:tcW w:w="9628" w:type="dxa"/>
            <w:shd w:val="clear" w:color="auto" w:fill="auto"/>
          </w:tcPr>
          <w:p w14:paraId="25EDB5E3" w14:textId="34F35D60" w:rsidR="007926A7" w:rsidRPr="003E4F58" w:rsidRDefault="00B71616" w:rsidP="00B7161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Vejledningen </w:t>
            </w:r>
            <w:r w:rsidR="00007DBB" w:rsidRPr="00DD35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bliver udgivet som en elektronisk vejledning. I høringsudkastet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er </w:t>
            </w:r>
            <w:r w:rsidR="00007DBB" w:rsidRPr="00DD35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tekst markeret med </w:t>
            </w:r>
            <w:r w:rsidR="00007DBB" w:rsidRPr="00DD3567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grønt, </w:t>
            </w:r>
            <w:r w:rsidRPr="00B71616">
              <w:rPr>
                <w:rFonts w:ascii="Times New Roman" w:hAnsi="Times New Roman" w:cs="Times New Roman"/>
                <w:i/>
                <w:sz w:val="24"/>
                <w:szCs w:val="24"/>
              </w:rPr>
              <w:t>ord/sætninger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hvorfra der</w:t>
            </w:r>
            <w:r w:rsidR="00007DBB" w:rsidRPr="00B716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r w:rsidR="00007DBB" w:rsidRPr="00DD3567">
              <w:rPr>
                <w:rFonts w:ascii="Times New Roman" w:hAnsi="Times New Roman" w:cs="Times New Roman"/>
                <w:i/>
                <w:sz w:val="24"/>
                <w:szCs w:val="24"/>
              </w:rPr>
              <w:t>den webbaserede vejledning være link til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enten</w:t>
            </w:r>
            <w:r w:rsidR="00007DBB" w:rsidRPr="00DD35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andre dele af vejledningen, til materialer på www.mst.dk eller til bekendtgørelser på </w:t>
            </w:r>
            <w:proofErr w:type="gramStart"/>
            <w:r w:rsidR="00007DBB" w:rsidRPr="00DD3567">
              <w:rPr>
                <w:rFonts w:ascii="Times New Roman" w:hAnsi="Times New Roman" w:cs="Times New Roman"/>
                <w:i/>
                <w:sz w:val="24"/>
                <w:szCs w:val="24"/>
              </w:rPr>
              <w:t>www.retsinfo.dk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4F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o.</w:t>
            </w:r>
            <w:proofErr w:type="gramEnd"/>
            <w:r w:rsidR="003E4F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lign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07DBB" w:rsidRPr="00DD35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Læsevejledningen vil blive endelig tilrettet, når den endelige vejledning er udgivet webbaseret. Nummerering af kapitler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/afsnit</w:t>
            </w:r>
            <w:r w:rsidR="00007DBB" w:rsidRPr="00DD35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og angivelse af nummerering i tilknytning til "grønne" ord/sætninger, vil ikke fremgå af den webbaserede vejledning, men er alene indsat som en hjælp til at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finde rundt i høringsudkastet</w:t>
            </w:r>
            <w:r w:rsidR="00007DBB" w:rsidRPr="00DD356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07DBB" w14:paraId="674CF190" w14:textId="77777777" w:rsidTr="00AE49A2">
        <w:tc>
          <w:tcPr>
            <w:tcW w:w="9628" w:type="dxa"/>
            <w:shd w:val="clear" w:color="auto" w:fill="auto"/>
          </w:tcPr>
          <w:p w14:paraId="4EFB7118" w14:textId="77777777" w:rsidR="00DD3567" w:rsidRDefault="00DD3567" w:rsidP="00007DB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2D6A88" w14:textId="54A4BD35" w:rsidR="00007DBB" w:rsidRPr="00606C10" w:rsidRDefault="00007DBB" w:rsidP="00007DB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Miljøstyrelsens vejledning om miljøtilsynsbekendtgørelsen beskriver, hvordan du i praksis omsætter og tolker reglerne i bekendtgørelsen om miljøtilsyn. </w:t>
            </w:r>
          </w:p>
          <w:p w14:paraId="3A3A4C99" w14:textId="49B4A38B" w:rsidR="00E46199" w:rsidRPr="00E46199" w:rsidRDefault="00007DBB" w:rsidP="00E4619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Fra forsiden </w:t>
            </w:r>
            <w:r w:rsidR="00B7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(URL-adresse indsættes) er der fire</w:t>
            </w:r>
            <w:r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indgang</w:t>
            </w:r>
            <w:r w:rsidR="00B7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e, som du kan tilgå enten via fire menupunkter eller de fire</w:t>
            </w:r>
            <w:r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grønne bokse på</w:t>
            </w:r>
            <w:r w:rsidR="00B7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forsiden</w:t>
            </w:r>
            <w:r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</w:t>
            </w:r>
            <w:r w:rsidR="00B7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rside</w:t>
            </w:r>
            <w:r w:rsidR="00E46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199"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46199" w:rsidRPr="00606C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layoutes endeligt efter den eksterne høring</w:t>
            </w:r>
            <w:r w:rsidR="00E46199"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EBBF382" w14:textId="3FE43F34" w:rsidR="00007DBB" w:rsidRPr="00606C10" w:rsidRDefault="00DD3567" w:rsidP="0000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25984CF" wp14:editId="2568286A">
                  <wp:extent cx="5647267" cy="4003711"/>
                  <wp:effectExtent l="57150" t="57150" r="106045" b="1111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2575" cy="401456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B799852" w14:textId="77777777" w:rsidR="00007DBB" w:rsidRPr="00606C10" w:rsidRDefault="00007DBB" w:rsidP="0000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6F29"/>
                <w:sz w:val="24"/>
                <w:szCs w:val="24"/>
              </w:rPr>
            </w:pPr>
          </w:p>
          <w:p w14:paraId="22D55051" w14:textId="77777777" w:rsidR="00007DBB" w:rsidRPr="00606C10" w:rsidRDefault="00007DBB" w:rsidP="0000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På de efterfølgende sider er en kort introduktion til menupunkterne:</w:t>
            </w:r>
          </w:p>
          <w:p w14:paraId="2A95E5CC" w14:textId="77777777" w:rsidR="00007DBB" w:rsidRPr="00606C10" w:rsidRDefault="00007DBB" w:rsidP="00007DBB">
            <w:pPr>
              <w:pStyle w:val="Opstilling-punkttegn"/>
              <w:rPr>
                <w:rFonts w:ascii="Times New Roman" w:hAnsi="Times New Roman"/>
                <w:sz w:val="24"/>
                <w:szCs w:val="24"/>
              </w:rPr>
            </w:pPr>
            <w:r w:rsidRPr="00606C10">
              <w:rPr>
                <w:rFonts w:ascii="Times New Roman" w:hAnsi="Times New Roman"/>
                <w:sz w:val="24"/>
                <w:szCs w:val="24"/>
              </w:rPr>
              <w:t>For virksomheder og husdyrbrug m.v. (2)</w:t>
            </w:r>
          </w:p>
          <w:p w14:paraId="539D7F47" w14:textId="77777777" w:rsidR="00007DBB" w:rsidRPr="00606C10" w:rsidRDefault="00007DBB" w:rsidP="00007DBB">
            <w:pPr>
              <w:pStyle w:val="Opstilling-punkttegn"/>
              <w:rPr>
                <w:rFonts w:ascii="Times New Roman" w:hAnsi="Times New Roman"/>
                <w:sz w:val="24"/>
                <w:szCs w:val="24"/>
              </w:rPr>
            </w:pPr>
            <w:r w:rsidRPr="00606C10">
              <w:rPr>
                <w:rFonts w:ascii="Times New Roman" w:hAnsi="Times New Roman"/>
                <w:sz w:val="24"/>
                <w:szCs w:val="24"/>
              </w:rPr>
              <w:t>For myndigheder (3)</w:t>
            </w:r>
          </w:p>
          <w:p w14:paraId="5C289B29" w14:textId="77777777" w:rsidR="00007DBB" w:rsidRPr="00606C10" w:rsidRDefault="00007DBB" w:rsidP="00007DBB">
            <w:pPr>
              <w:pStyle w:val="Opstilling-punkttegn"/>
              <w:rPr>
                <w:rFonts w:ascii="Times New Roman" w:hAnsi="Times New Roman"/>
                <w:sz w:val="24"/>
                <w:szCs w:val="24"/>
              </w:rPr>
            </w:pPr>
            <w:r w:rsidRPr="00606C10">
              <w:rPr>
                <w:rFonts w:ascii="Times New Roman" w:hAnsi="Times New Roman"/>
                <w:sz w:val="24"/>
                <w:szCs w:val="24"/>
              </w:rPr>
              <w:t>Opslag (4)</w:t>
            </w:r>
          </w:p>
          <w:p w14:paraId="32CBDE68" w14:textId="77777777" w:rsidR="00E46199" w:rsidRDefault="00007DBB" w:rsidP="00E46199">
            <w:pPr>
              <w:rPr>
                <w:rFonts w:ascii="Times New Roman" w:hAnsi="Times New Roman" w:cs="Times New Roman"/>
                <w:b/>
                <w:bCs/>
                <w:color w:val="196F29"/>
                <w:sz w:val="28"/>
                <w:szCs w:val="28"/>
              </w:rPr>
            </w:pPr>
            <w:r w:rsidRPr="00007DBB">
              <w:rPr>
                <w:rFonts w:ascii="Times New Roman" w:hAnsi="Times New Roman" w:cs="Times New Roman"/>
                <w:b/>
                <w:bCs/>
                <w:color w:val="196F29"/>
                <w:sz w:val="28"/>
                <w:szCs w:val="28"/>
              </w:rPr>
              <w:lastRenderedPageBreak/>
              <w:br w:type="page"/>
            </w:r>
          </w:p>
          <w:p w14:paraId="1CD561F7" w14:textId="2B59E5A6" w:rsidR="00007DBB" w:rsidRPr="00606C10" w:rsidRDefault="00007DBB" w:rsidP="00E461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For virksomheder og husdyrbrug m.v. (2)</w:t>
            </w:r>
          </w:p>
          <w:p w14:paraId="411C140D" w14:textId="7EB824B5" w:rsidR="00007DBB" w:rsidRPr="00606C10" w:rsidRDefault="00007DBB" w:rsidP="00007DB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Denne indgang er til virksomheder og husdyrbrug m.v., der har brug for en hurtig og overordnet introduktion til miljøtilsyn</w:t>
            </w:r>
            <w:r w:rsidR="00B7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et.</w:t>
            </w:r>
            <w:r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7833704" w14:textId="20EBBE1A" w:rsidR="00007DBB" w:rsidRPr="00606C10" w:rsidRDefault="00007DBB" w:rsidP="00007DBB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 siden "For virksomhed</w:t>
            </w:r>
            <w:r w:rsidR="00B7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 og husdyrbrug" kan du tilgå seks emner enten via seks</w:t>
            </w:r>
            <w:r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menupunkter eller via dette oversigtsbillede</w:t>
            </w:r>
            <w:r w:rsidR="00E46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199"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46199" w:rsidRPr="00606C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layoutes endeligt efter den eksterne høring</w:t>
            </w:r>
            <w:r w:rsidR="00E46199"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FE28EF6" w14:textId="77777777" w:rsidR="00007DBB" w:rsidRPr="00606C10" w:rsidRDefault="00007DBB" w:rsidP="0000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10">
              <w:rPr>
                <w:rFonts w:ascii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5FA337EC" wp14:editId="66EA5D1B">
                  <wp:extent cx="5532120" cy="3376862"/>
                  <wp:effectExtent l="133350" t="114300" r="144780" b="16700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872" t="6493" r="10889" b="6848"/>
                          <a:stretch/>
                        </pic:blipFill>
                        <pic:spPr bwMode="auto">
                          <a:xfrm>
                            <a:off x="0" y="0"/>
                            <a:ext cx="5549957" cy="3387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934C89" w14:textId="77777777" w:rsidR="00007DBB" w:rsidRPr="00606C10" w:rsidRDefault="00007DBB" w:rsidP="0000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EBDD17" w14:textId="4765EB0B" w:rsidR="00007DBB" w:rsidRPr="00606C10" w:rsidRDefault="00E46199" w:rsidP="0000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 kan desuden download</w:t>
            </w:r>
            <w:r w:rsidR="00007DBB"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 folder, der indeholder </w:t>
            </w:r>
            <w:r w:rsidR="00B7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 tekst, der indgår under de seks</w:t>
            </w:r>
            <w:r w:rsidR="00007DBB"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menupunkter. Folderen kan benyttes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myndigheder, </w:t>
            </w:r>
            <w:r w:rsid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virksomheder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og </w:t>
            </w:r>
            <w:r w:rsidR="00007DBB"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husdyrbrug.</w:t>
            </w:r>
          </w:p>
          <w:p w14:paraId="255E2E9F" w14:textId="77777777" w:rsidR="00007DBB" w:rsidRPr="00007DBB" w:rsidRDefault="00007DBB" w:rsidP="00007DBB">
            <w:pPr>
              <w:spacing w:after="120"/>
              <w:rPr>
                <w:rFonts w:ascii="Times New Roman" w:hAnsi="Times New Roman" w:cs="Times New Roman"/>
                <w:b/>
                <w:bCs/>
                <w:color w:val="196F29"/>
                <w:sz w:val="28"/>
                <w:szCs w:val="28"/>
              </w:rPr>
            </w:pPr>
            <w:r w:rsidRPr="00007DBB">
              <w:rPr>
                <w:rFonts w:ascii="Times New Roman" w:hAnsi="Times New Roman" w:cs="Times New Roman"/>
                <w:b/>
                <w:bCs/>
                <w:color w:val="196F29"/>
                <w:sz w:val="28"/>
                <w:szCs w:val="28"/>
              </w:rPr>
              <w:br w:type="page"/>
            </w:r>
          </w:p>
          <w:p w14:paraId="708328B5" w14:textId="77777777" w:rsidR="00007DBB" w:rsidRPr="00007DBB" w:rsidRDefault="00007DBB" w:rsidP="00007DBB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D495D22" w14:textId="77777777" w:rsidR="00007DBB" w:rsidRPr="00007DBB" w:rsidRDefault="00007DBB" w:rsidP="00007DBB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8ECF455" w14:textId="77777777" w:rsidR="00007DBB" w:rsidRPr="00007DBB" w:rsidRDefault="00007DBB" w:rsidP="00007DBB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42E4E60" w14:textId="77777777" w:rsidR="00007DBB" w:rsidRPr="00007DBB" w:rsidRDefault="00007DBB" w:rsidP="00007DBB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4E41652" w14:textId="77777777" w:rsidR="00007DBB" w:rsidRPr="00007DBB" w:rsidRDefault="00007DBB" w:rsidP="00007DBB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5C018A9" w14:textId="77777777" w:rsidR="00007DBB" w:rsidRPr="00007DBB" w:rsidRDefault="00007DBB" w:rsidP="00007DBB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C222F06" w14:textId="77777777" w:rsidR="00007DBB" w:rsidRPr="00007DBB" w:rsidRDefault="00007DBB" w:rsidP="00007DBB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1E1CCDA" w14:textId="77777777" w:rsidR="00007DBB" w:rsidRPr="00007DBB" w:rsidRDefault="00007DBB" w:rsidP="00007DBB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D6E911F" w14:textId="77777777" w:rsidR="00007DBB" w:rsidRPr="00007DBB" w:rsidRDefault="00007DBB" w:rsidP="00007DBB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8AC2A61" w14:textId="77777777" w:rsidR="00007DBB" w:rsidRPr="00007DBB" w:rsidRDefault="00007DBB" w:rsidP="00007DBB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5C3F7D9" w14:textId="77777777" w:rsidR="00007DBB" w:rsidRPr="00007DBB" w:rsidRDefault="00007DBB" w:rsidP="00007DBB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35F53D0" w14:textId="7B89B350" w:rsidR="00007DBB" w:rsidRPr="00007DBB" w:rsidRDefault="00007DBB" w:rsidP="00007DBB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For myndigheder (3)</w:t>
            </w:r>
          </w:p>
          <w:p w14:paraId="02DB00EB" w14:textId="5795B479" w:rsidR="00007DBB" w:rsidRPr="00606C10" w:rsidRDefault="00007DBB" w:rsidP="00007DBB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Denne indgang er til</w:t>
            </w:r>
            <w:r w:rsidR="00B7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myndigheder og er inddelt i otte</w:t>
            </w:r>
            <w:r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emner:</w:t>
            </w:r>
          </w:p>
          <w:p w14:paraId="26BEE108" w14:textId="77777777" w:rsidR="00007DBB" w:rsidRPr="00606C10" w:rsidRDefault="00007DBB" w:rsidP="00007DBB">
            <w:pPr>
              <w:pStyle w:val="Opstilling-punkttegn"/>
              <w:tabs>
                <w:tab w:val="num" w:pos="36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06C10">
              <w:rPr>
                <w:rFonts w:ascii="Times New Roman" w:hAnsi="Times New Roman"/>
                <w:sz w:val="24"/>
                <w:szCs w:val="24"/>
              </w:rPr>
              <w:t>3.1 Miljøtilsynsplan</w:t>
            </w:r>
          </w:p>
          <w:p w14:paraId="03CBC974" w14:textId="3C2A77CC" w:rsidR="00007DBB" w:rsidRPr="00606C10" w:rsidRDefault="005B0B16" w:rsidP="00007DBB">
            <w:pPr>
              <w:pStyle w:val="Opstilling-punkttegn"/>
              <w:tabs>
                <w:tab w:val="num" w:pos="36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 Tilsynsfrekvenser og planlægningen af tilsynsaktiviteten</w:t>
            </w:r>
          </w:p>
          <w:p w14:paraId="3BFC0D94" w14:textId="77777777" w:rsidR="00007DBB" w:rsidRPr="00606C10" w:rsidRDefault="00007DBB" w:rsidP="00007DBB">
            <w:pPr>
              <w:pStyle w:val="Opstilling-punkttegn"/>
              <w:tabs>
                <w:tab w:val="num" w:pos="36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06C10">
              <w:rPr>
                <w:rFonts w:ascii="Times New Roman" w:hAnsi="Times New Roman"/>
                <w:sz w:val="24"/>
                <w:szCs w:val="24"/>
              </w:rPr>
              <w:t>3.3 Miljørisikovurdering</w:t>
            </w:r>
          </w:p>
          <w:p w14:paraId="4FA1C793" w14:textId="77777777" w:rsidR="00007DBB" w:rsidRPr="00606C10" w:rsidRDefault="00007DBB" w:rsidP="00007DBB">
            <w:pPr>
              <w:pStyle w:val="Opstilling-punkttegn"/>
              <w:tabs>
                <w:tab w:val="num" w:pos="36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06C10">
              <w:rPr>
                <w:rFonts w:ascii="Times New Roman" w:hAnsi="Times New Roman"/>
                <w:sz w:val="24"/>
                <w:szCs w:val="24"/>
              </w:rPr>
              <w:t>3.4 Tilsynsrapport og offentliggørelse af udvalgte oplysninger</w:t>
            </w:r>
          </w:p>
          <w:p w14:paraId="0C721FF5" w14:textId="77777777" w:rsidR="00007DBB" w:rsidRPr="00606C10" w:rsidRDefault="00007DBB" w:rsidP="00007DBB">
            <w:pPr>
              <w:pStyle w:val="Opstilling-punkttegn"/>
              <w:tabs>
                <w:tab w:val="num" w:pos="36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06C10">
              <w:rPr>
                <w:rFonts w:ascii="Times New Roman" w:hAnsi="Times New Roman"/>
                <w:sz w:val="24"/>
                <w:szCs w:val="24"/>
              </w:rPr>
              <w:t>3.5 Afgivelse af oplysninger og offentliggørelse</w:t>
            </w:r>
          </w:p>
          <w:p w14:paraId="1140AD68" w14:textId="77777777" w:rsidR="00007DBB" w:rsidRPr="00606C10" w:rsidRDefault="00007DBB" w:rsidP="00007DBB">
            <w:pPr>
              <w:pStyle w:val="Opstilling-punkttegn"/>
              <w:tabs>
                <w:tab w:val="num" w:pos="36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06C10">
              <w:rPr>
                <w:rFonts w:ascii="Times New Roman" w:hAnsi="Times New Roman"/>
                <w:sz w:val="24"/>
                <w:szCs w:val="24"/>
              </w:rPr>
              <w:t>3.6 Opfølgning på håndhævelser</w:t>
            </w:r>
          </w:p>
          <w:p w14:paraId="7949397B" w14:textId="77777777" w:rsidR="00007DBB" w:rsidRPr="00606C10" w:rsidRDefault="00007DBB" w:rsidP="00007DBB">
            <w:pPr>
              <w:pStyle w:val="Opstilling-punkttegn"/>
              <w:tabs>
                <w:tab w:val="num" w:pos="36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06C10">
              <w:rPr>
                <w:rFonts w:ascii="Times New Roman" w:hAnsi="Times New Roman"/>
                <w:sz w:val="24"/>
                <w:szCs w:val="24"/>
              </w:rPr>
              <w:t>3.7 Begrænsninger i afgivelse af oplysninger og offentliggørelse</w:t>
            </w:r>
          </w:p>
          <w:p w14:paraId="092F2790" w14:textId="77777777" w:rsidR="00007DBB" w:rsidRPr="00606C10" w:rsidRDefault="00007DBB" w:rsidP="00007DBB">
            <w:pPr>
              <w:pStyle w:val="Opstilling-punkttegn"/>
              <w:tabs>
                <w:tab w:val="num" w:pos="36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06C10">
              <w:rPr>
                <w:rFonts w:ascii="Times New Roman" w:hAnsi="Times New Roman"/>
                <w:sz w:val="24"/>
                <w:szCs w:val="24"/>
              </w:rPr>
              <w:t>3.8 Årlig indberetning af tilsyns- og godkendelsesarbejdet</w:t>
            </w:r>
          </w:p>
          <w:p w14:paraId="3C2A74B6" w14:textId="25B1B4ED" w:rsidR="00606C10" w:rsidRPr="00606C10" w:rsidRDefault="00B71616" w:rsidP="00606C1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 kan tilgå emnerne via otte</w:t>
            </w:r>
            <w:r w:rsidR="00606C10"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menupunkter. </w:t>
            </w:r>
          </w:p>
          <w:p w14:paraId="2A2D95C0" w14:textId="2F56629E" w:rsidR="00007DBB" w:rsidRPr="00606C10" w:rsidRDefault="00606C10" w:rsidP="00007DBB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Desuden kan du tilgå emnerne</w:t>
            </w:r>
            <w:r w:rsidR="00007DBB"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via dette oversigtsbillede (</w:t>
            </w:r>
            <w:r w:rsidR="00007DBB" w:rsidRPr="00606C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layoutes endeligt efter den eksterne høring</w:t>
            </w:r>
            <w:r w:rsidR="00007DBB"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14:paraId="31D6A11F" w14:textId="00FAB2A4" w:rsidR="00007DBB" w:rsidRPr="00007DBB" w:rsidRDefault="001D6AE9" w:rsidP="00007D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CA3E13F" wp14:editId="714956C6">
                  <wp:extent cx="5816600" cy="3503961"/>
                  <wp:effectExtent l="0" t="0" r="0" b="127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8971" cy="3505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F08FBD" w14:textId="78A14599" w:rsidR="00007DBB" w:rsidRDefault="00007DBB" w:rsidP="00007DBB">
            <w:pPr>
              <w:rPr>
                <w:rFonts w:ascii="Times New Roman" w:hAnsi="Times New Roman" w:cs="Times New Roman"/>
                <w:color w:val="000000"/>
              </w:rPr>
            </w:pPr>
          </w:p>
          <w:p w14:paraId="5DF7F62B" w14:textId="77777777" w:rsidR="00DD3567" w:rsidRPr="00007DBB" w:rsidRDefault="00DD3567" w:rsidP="00007DBB">
            <w:pPr>
              <w:rPr>
                <w:rFonts w:ascii="Times New Roman" w:hAnsi="Times New Roman" w:cs="Times New Roman"/>
                <w:color w:val="000000"/>
              </w:rPr>
            </w:pPr>
          </w:p>
          <w:p w14:paraId="3BC4845B" w14:textId="77777777" w:rsidR="00007DBB" w:rsidRPr="00007DBB" w:rsidRDefault="00007DBB" w:rsidP="00007DBB">
            <w:pPr>
              <w:rPr>
                <w:rFonts w:ascii="Times New Roman" w:hAnsi="Times New Roman" w:cs="Times New Roman"/>
                <w:b/>
                <w:bCs/>
                <w:color w:val="196F29"/>
                <w:sz w:val="28"/>
                <w:szCs w:val="28"/>
              </w:rPr>
            </w:pPr>
            <w:r w:rsidRPr="00007DBB">
              <w:rPr>
                <w:rFonts w:ascii="Times New Roman" w:hAnsi="Times New Roman" w:cs="Times New Roman"/>
                <w:b/>
                <w:bCs/>
                <w:color w:val="196F29"/>
                <w:sz w:val="28"/>
                <w:szCs w:val="28"/>
              </w:rPr>
              <w:br w:type="page"/>
            </w:r>
          </w:p>
          <w:p w14:paraId="7D1C1F95" w14:textId="77777777" w:rsidR="00007DBB" w:rsidRPr="00007DBB" w:rsidRDefault="00007DBB" w:rsidP="00007DBB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202C4C9" w14:textId="77777777" w:rsidR="00007DBB" w:rsidRPr="00007DBB" w:rsidRDefault="00007DBB" w:rsidP="00007DBB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A6CB8AE" w14:textId="77777777" w:rsidR="00007DBB" w:rsidRPr="00007DBB" w:rsidRDefault="00007DBB" w:rsidP="00007DBB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BFD31D5" w14:textId="77777777" w:rsidR="00E46199" w:rsidRDefault="00E46199" w:rsidP="00007DBB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D166162" w14:textId="19E75D91" w:rsidR="00007DBB" w:rsidRPr="00007DBB" w:rsidRDefault="00007DBB" w:rsidP="00007DBB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Opslag (4)</w:t>
            </w:r>
          </w:p>
          <w:p w14:paraId="2C77602B" w14:textId="75B292DA" w:rsidR="00007DBB" w:rsidRPr="00606C10" w:rsidRDefault="00007DBB" w:rsidP="00007DB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Denne indgang indeholder emner af mere tværg</w:t>
            </w:r>
            <w:r w:rsidR="00B7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ående karakter og er inddelt i fire</w:t>
            </w:r>
            <w:r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emner:</w:t>
            </w:r>
          </w:p>
          <w:p w14:paraId="790B48FA" w14:textId="77777777" w:rsidR="00007DBB" w:rsidRPr="00606C10" w:rsidRDefault="00007DBB" w:rsidP="00007DBB">
            <w:pPr>
              <w:pStyle w:val="Opstilling-punkttegn"/>
              <w:tabs>
                <w:tab w:val="num" w:pos="36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06C10">
              <w:rPr>
                <w:rFonts w:ascii="Times New Roman" w:hAnsi="Times New Roman"/>
                <w:sz w:val="24"/>
                <w:szCs w:val="24"/>
              </w:rPr>
              <w:t>Tilsynskategorier og -typer (4.1)</w:t>
            </w:r>
          </w:p>
          <w:p w14:paraId="40FB9894" w14:textId="2845D217" w:rsidR="00007DBB" w:rsidRPr="00606C10" w:rsidRDefault="00007DBB" w:rsidP="00007DBB">
            <w:pPr>
              <w:pStyle w:val="Opstilling-punkttegn"/>
              <w:tabs>
                <w:tab w:val="num" w:pos="36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06C10">
              <w:rPr>
                <w:rFonts w:ascii="Times New Roman" w:hAnsi="Times New Roman"/>
                <w:sz w:val="24"/>
                <w:szCs w:val="24"/>
              </w:rPr>
              <w:t xml:space="preserve">Bekendtgørelsens </w:t>
            </w:r>
            <w:r w:rsidR="00E46199">
              <w:rPr>
                <w:rFonts w:ascii="Times New Roman" w:hAnsi="Times New Roman"/>
                <w:sz w:val="24"/>
                <w:szCs w:val="24"/>
              </w:rPr>
              <w:t xml:space="preserve">indhold, </w:t>
            </w:r>
            <w:r w:rsidRPr="00606C10">
              <w:rPr>
                <w:rFonts w:ascii="Times New Roman" w:hAnsi="Times New Roman"/>
                <w:sz w:val="24"/>
                <w:szCs w:val="24"/>
              </w:rPr>
              <w:t>hjemmelsgrundlag, og anvendelsesområde (4.2)</w:t>
            </w:r>
          </w:p>
          <w:p w14:paraId="0F19460D" w14:textId="5EB8B266" w:rsidR="00007DBB" w:rsidRPr="00606C10" w:rsidRDefault="00007DBB" w:rsidP="00007DBB">
            <w:pPr>
              <w:pStyle w:val="Opstilling-punkttegn"/>
              <w:tabs>
                <w:tab w:val="num" w:pos="36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06C10">
              <w:rPr>
                <w:rFonts w:ascii="Times New Roman" w:hAnsi="Times New Roman"/>
                <w:sz w:val="24"/>
                <w:szCs w:val="24"/>
              </w:rPr>
              <w:t>Hvem er omfattet</w:t>
            </w:r>
            <w:r w:rsidR="00B71616">
              <w:rPr>
                <w:rFonts w:ascii="Times New Roman" w:hAnsi="Times New Roman"/>
                <w:sz w:val="24"/>
                <w:szCs w:val="24"/>
              </w:rPr>
              <w:t>?</w:t>
            </w:r>
            <w:r w:rsidRPr="00606C10">
              <w:rPr>
                <w:rFonts w:ascii="Times New Roman" w:hAnsi="Times New Roman"/>
                <w:sz w:val="24"/>
                <w:szCs w:val="24"/>
              </w:rPr>
              <w:t xml:space="preserve"> (4.3)</w:t>
            </w:r>
          </w:p>
          <w:p w14:paraId="57A123DB" w14:textId="77777777" w:rsidR="00007DBB" w:rsidRPr="00606C10" w:rsidRDefault="00007DBB" w:rsidP="00007DBB">
            <w:pPr>
              <w:pStyle w:val="Opstilling-punkttegn"/>
              <w:tabs>
                <w:tab w:val="num" w:pos="36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06C10">
              <w:rPr>
                <w:rFonts w:ascii="Times New Roman" w:hAnsi="Times New Roman"/>
                <w:sz w:val="24"/>
                <w:szCs w:val="24"/>
              </w:rPr>
              <w:t>Brugerbetaling (4.4)</w:t>
            </w:r>
          </w:p>
          <w:p w14:paraId="27C08311" w14:textId="18FE7C58" w:rsidR="00007DBB" w:rsidRPr="00606C10" w:rsidRDefault="00B71616" w:rsidP="00007DB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 kan tilgå emnerne via fire</w:t>
            </w:r>
            <w:r w:rsidR="00007DBB"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menupunkter. </w:t>
            </w:r>
          </w:p>
          <w:p w14:paraId="253D6089" w14:textId="77777777" w:rsidR="00606C10" w:rsidRPr="00606C10" w:rsidRDefault="00606C10" w:rsidP="00007DB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262574" w14:textId="620CEF18" w:rsidR="00007DBB" w:rsidRPr="00606C10" w:rsidRDefault="00007DBB" w:rsidP="00007DB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Desuden kan du tilgå emne 4.1; "Tilsynstyper" via dette oversigtsbillede:</w:t>
            </w:r>
          </w:p>
          <w:p w14:paraId="39675182" w14:textId="77777777" w:rsidR="00007DBB" w:rsidRPr="00007DBB" w:rsidRDefault="00007DBB" w:rsidP="0000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BAEBF85" w14:textId="1A4E536D" w:rsidR="00007DBB" w:rsidRPr="00007DBB" w:rsidRDefault="001D6AE9" w:rsidP="00007D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9E34D5F" wp14:editId="31DAA3F4">
                  <wp:extent cx="5875866" cy="3539664"/>
                  <wp:effectExtent l="0" t="0" r="0" b="381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9432" cy="354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F61C40" w14:textId="77777777" w:rsidR="00007DBB" w:rsidRPr="00007DBB" w:rsidRDefault="00007DBB" w:rsidP="0000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1A668F0" w14:textId="77777777" w:rsidR="00007DBB" w:rsidRPr="00007DBB" w:rsidRDefault="00007DBB" w:rsidP="00007DBB">
            <w:pPr>
              <w:rPr>
                <w:rFonts w:ascii="Times New Roman" w:hAnsi="Times New Roman" w:cs="Times New Roman"/>
                <w:color w:val="000000"/>
              </w:rPr>
            </w:pPr>
          </w:p>
          <w:p w14:paraId="7C189FFA" w14:textId="77777777" w:rsidR="00007DBB" w:rsidRPr="00007DBB" w:rsidRDefault="00007DBB" w:rsidP="00AE49A2">
            <w:pPr>
              <w:rPr>
                <w:rFonts w:ascii="Times New Roman" w:hAnsi="Times New Roman" w:cs="Times New Roman"/>
              </w:rPr>
            </w:pPr>
          </w:p>
          <w:p w14:paraId="6DFB9340" w14:textId="0787B432" w:rsidR="00007DBB" w:rsidRPr="00007DBB" w:rsidRDefault="00007DBB" w:rsidP="00AE49A2">
            <w:pPr>
              <w:rPr>
                <w:rFonts w:ascii="Times New Roman" w:hAnsi="Times New Roman" w:cs="Times New Roman"/>
              </w:rPr>
            </w:pPr>
          </w:p>
        </w:tc>
      </w:tr>
    </w:tbl>
    <w:p w14:paraId="6ACCB72F" w14:textId="77777777" w:rsidR="00007DBB" w:rsidRDefault="00007DBB" w:rsidP="00952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</w:rPr>
      </w:pPr>
    </w:p>
    <w:p w14:paraId="6E5A2BAF" w14:textId="77777777" w:rsidR="00007DBB" w:rsidRDefault="00007DBB" w:rsidP="00952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</w:rPr>
      </w:pPr>
    </w:p>
    <w:p w14:paraId="5E159AB7" w14:textId="77777777" w:rsidR="00952411" w:rsidRDefault="00952411" w:rsidP="003214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952411" w:rsidSect="00007D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69309D" w16cid:durableId="21BDBA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00182" w14:textId="77777777" w:rsidR="003E423D" w:rsidRDefault="003E423D" w:rsidP="003E423D">
      <w:pPr>
        <w:spacing w:after="0" w:line="240" w:lineRule="auto"/>
      </w:pPr>
      <w:r>
        <w:separator/>
      </w:r>
    </w:p>
  </w:endnote>
  <w:endnote w:type="continuationSeparator" w:id="0">
    <w:p w14:paraId="7FFECA05" w14:textId="77777777" w:rsidR="003E423D" w:rsidRDefault="003E423D" w:rsidP="003E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330A2" w14:textId="77777777" w:rsidR="0092466C" w:rsidRDefault="0092466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6971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bookmarkStart w:id="0" w:name="_GoBack" w:displacedByCustomXml="prev"/>
      <w:p w14:paraId="3BD98D7F" w14:textId="1E2312DF" w:rsidR="0092466C" w:rsidRPr="0092466C" w:rsidRDefault="0092466C">
        <w:pPr>
          <w:pStyle w:val="Sidefod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2466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2466C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2466C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92466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bookmarkEnd w:id="0"/>
  <w:p w14:paraId="0DBD150F" w14:textId="77777777" w:rsidR="003E423D" w:rsidRDefault="003E423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031DC" w14:textId="77777777" w:rsidR="0092466C" w:rsidRDefault="009246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16847" w14:textId="77777777" w:rsidR="003E423D" w:rsidRDefault="003E423D" w:rsidP="003E423D">
      <w:pPr>
        <w:spacing w:after="0" w:line="240" w:lineRule="auto"/>
      </w:pPr>
      <w:r>
        <w:separator/>
      </w:r>
    </w:p>
  </w:footnote>
  <w:footnote w:type="continuationSeparator" w:id="0">
    <w:p w14:paraId="05594135" w14:textId="77777777" w:rsidR="003E423D" w:rsidRDefault="003E423D" w:rsidP="003E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E62C5" w14:textId="61A3AB07" w:rsidR="003E423D" w:rsidRDefault="0092466C">
    <w:pPr>
      <w:pStyle w:val="Sidehoved"/>
    </w:pPr>
    <w:r>
      <w:rPr>
        <w:noProof/>
      </w:rPr>
      <w:pict w14:anchorId="4EBA71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65063" o:spid="_x0000_s2050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C6540" w14:textId="1F34B8C4" w:rsidR="003E423D" w:rsidRDefault="0092466C">
    <w:pPr>
      <w:pStyle w:val="Sidehoved"/>
    </w:pPr>
    <w:r>
      <w:rPr>
        <w:noProof/>
      </w:rPr>
      <w:pict w14:anchorId="7DFAF2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65064" o:spid="_x0000_s2051" type="#_x0000_t136" style="position:absolute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951FB" w14:textId="5E5C4D76" w:rsidR="003E423D" w:rsidRDefault="0092466C">
    <w:pPr>
      <w:pStyle w:val="Sidehoved"/>
    </w:pPr>
    <w:r>
      <w:rPr>
        <w:noProof/>
      </w:rPr>
      <w:pict w14:anchorId="7EC4C8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65062" o:spid="_x0000_s2049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02DF7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E76190"/>
    <w:multiLevelType w:val="hybridMultilevel"/>
    <w:tmpl w:val="8222DA52"/>
    <w:lvl w:ilvl="0" w:tplc="45B4868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98" w:hanging="360"/>
      </w:pPr>
    </w:lvl>
    <w:lvl w:ilvl="2" w:tplc="0406001B" w:tentative="1">
      <w:start w:val="1"/>
      <w:numFmt w:val="lowerRoman"/>
      <w:lvlText w:val="%3."/>
      <w:lvlJc w:val="right"/>
      <w:pPr>
        <w:ind w:left="2118" w:hanging="180"/>
      </w:pPr>
    </w:lvl>
    <w:lvl w:ilvl="3" w:tplc="0406000F" w:tentative="1">
      <w:start w:val="1"/>
      <w:numFmt w:val="decimal"/>
      <w:lvlText w:val="%4."/>
      <w:lvlJc w:val="left"/>
      <w:pPr>
        <w:ind w:left="2838" w:hanging="360"/>
      </w:pPr>
    </w:lvl>
    <w:lvl w:ilvl="4" w:tplc="04060019" w:tentative="1">
      <w:start w:val="1"/>
      <w:numFmt w:val="lowerLetter"/>
      <w:lvlText w:val="%5."/>
      <w:lvlJc w:val="left"/>
      <w:pPr>
        <w:ind w:left="3558" w:hanging="360"/>
      </w:pPr>
    </w:lvl>
    <w:lvl w:ilvl="5" w:tplc="0406001B" w:tentative="1">
      <w:start w:val="1"/>
      <w:numFmt w:val="lowerRoman"/>
      <w:lvlText w:val="%6."/>
      <w:lvlJc w:val="right"/>
      <w:pPr>
        <w:ind w:left="4278" w:hanging="180"/>
      </w:pPr>
    </w:lvl>
    <w:lvl w:ilvl="6" w:tplc="0406000F" w:tentative="1">
      <w:start w:val="1"/>
      <w:numFmt w:val="decimal"/>
      <w:lvlText w:val="%7."/>
      <w:lvlJc w:val="left"/>
      <w:pPr>
        <w:ind w:left="4998" w:hanging="360"/>
      </w:pPr>
    </w:lvl>
    <w:lvl w:ilvl="7" w:tplc="04060019" w:tentative="1">
      <w:start w:val="1"/>
      <w:numFmt w:val="lowerLetter"/>
      <w:lvlText w:val="%8."/>
      <w:lvlJc w:val="left"/>
      <w:pPr>
        <w:ind w:left="5718" w:hanging="360"/>
      </w:pPr>
    </w:lvl>
    <w:lvl w:ilvl="8" w:tplc="040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56401722"/>
    <w:multiLevelType w:val="hybridMultilevel"/>
    <w:tmpl w:val="4D3C76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E5"/>
    <w:rsid w:val="00000D76"/>
    <w:rsid w:val="0000231E"/>
    <w:rsid w:val="00004299"/>
    <w:rsid w:val="000069E3"/>
    <w:rsid w:val="00007177"/>
    <w:rsid w:val="00007DBB"/>
    <w:rsid w:val="00016CAA"/>
    <w:rsid w:val="0002032A"/>
    <w:rsid w:val="00032502"/>
    <w:rsid w:val="00032CB9"/>
    <w:rsid w:val="00034972"/>
    <w:rsid w:val="00042C1D"/>
    <w:rsid w:val="000502F2"/>
    <w:rsid w:val="00052759"/>
    <w:rsid w:val="00052E55"/>
    <w:rsid w:val="0009496E"/>
    <w:rsid w:val="000A15DB"/>
    <w:rsid w:val="000A7526"/>
    <w:rsid w:val="000B004D"/>
    <w:rsid w:val="000B630C"/>
    <w:rsid w:val="000E26B2"/>
    <w:rsid w:val="000E7E12"/>
    <w:rsid w:val="000F143C"/>
    <w:rsid w:val="00100E08"/>
    <w:rsid w:val="00101437"/>
    <w:rsid w:val="00102024"/>
    <w:rsid w:val="0011052D"/>
    <w:rsid w:val="00112B83"/>
    <w:rsid w:val="001132E3"/>
    <w:rsid w:val="00113DA3"/>
    <w:rsid w:val="00114370"/>
    <w:rsid w:val="00121C5B"/>
    <w:rsid w:val="0012214A"/>
    <w:rsid w:val="0012216D"/>
    <w:rsid w:val="00125DB9"/>
    <w:rsid w:val="0013249F"/>
    <w:rsid w:val="00137F4A"/>
    <w:rsid w:val="00140F2A"/>
    <w:rsid w:val="00145C52"/>
    <w:rsid w:val="00150ED5"/>
    <w:rsid w:val="0015146C"/>
    <w:rsid w:val="00151608"/>
    <w:rsid w:val="00152DDE"/>
    <w:rsid w:val="00153FEE"/>
    <w:rsid w:val="0015687F"/>
    <w:rsid w:val="001571CB"/>
    <w:rsid w:val="00162E7E"/>
    <w:rsid w:val="001637EF"/>
    <w:rsid w:val="001729E9"/>
    <w:rsid w:val="001763E6"/>
    <w:rsid w:val="00181FD0"/>
    <w:rsid w:val="0018437B"/>
    <w:rsid w:val="00187302"/>
    <w:rsid w:val="00187941"/>
    <w:rsid w:val="00190035"/>
    <w:rsid w:val="001965B1"/>
    <w:rsid w:val="00196805"/>
    <w:rsid w:val="001A1DDF"/>
    <w:rsid w:val="001A20A6"/>
    <w:rsid w:val="001B0EC1"/>
    <w:rsid w:val="001B4852"/>
    <w:rsid w:val="001C14F1"/>
    <w:rsid w:val="001C22F6"/>
    <w:rsid w:val="001C27E1"/>
    <w:rsid w:val="001C5496"/>
    <w:rsid w:val="001C5C01"/>
    <w:rsid w:val="001C5F69"/>
    <w:rsid w:val="001D0EF8"/>
    <w:rsid w:val="001D510A"/>
    <w:rsid w:val="001D6AE9"/>
    <w:rsid w:val="001E6F1B"/>
    <w:rsid w:val="001F011A"/>
    <w:rsid w:val="001F05DE"/>
    <w:rsid w:val="001F2E66"/>
    <w:rsid w:val="00200040"/>
    <w:rsid w:val="002114B8"/>
    <w:rsid w:val="002123B3"/>
    <w:rsid w:val="0022006C"/>
    <w:rsid w:val="00230E83"/>
    <w:rsid w:val="002334D3"/>
    <w:rsid w:val="002416C3"/>
    <w:rsid w:val="00245AA0"/>
    <w:rsid w:val="0024739B"/>
    <w:rsid w:val="00260301"/>
    <w:rsid w:val="00260B34"/>
    <w:rsid w:val="00261DA0"/>
    <w:rsid w:val="002646E2"/>
    <w:rsid w:val="0026590C"/>
    <w:rsid w:val="002718E2"/>
    <w:rsid w:val="00275281"/>
    <w:rsid w:val="002838B9"/>
    <w:rsid w:val="00287B5D"/>
    <w:rsid w:val="00295B47"/>
    <w:rsid w:val="00296DC8"/>
    <w:rsid w:val="002A30A0"/>
    <w:rsid w:val="002A57E5"/>
    <w:rsid w:val="002C02B7"/>
    <w:rsid w:val="002C2E09"/>
    <w:rsid w:val="002C3A85"/>
    <w:rsid w:val="002C563C"/>
    <w:rsid w:val="002D0CB6"/>
    <w:rsid w:val="002D32D1"/>
    <w:rsid w:val="002D5CA1"/>
    <w:rsid w:val="002F04E7"/>
    <w:rsid w:val="002F143C"/>
    <w:rsid w:val="002F1D29"/>
    <w:rsid w:val="002F3D16"/>
    <w:rsid w:val="002F559C"/>
    <w:rsid w:val="002F76D5"/>
    <w:rsid w:val="00304FA9"/>
    <w:rsid w:val="00311055"/>
    <w:rsid w:val="0031166A"/>
    <w:rsid w:val="0032056E"/>
    <w:rsid w:val="003214E5"/>
    <w:rsid w:val="00324BEF"/>
    <w:rsid w:val="00324FAA"/>
    <w:rsid w:val="00333B24"/>
    <w:rsid w:val="003370B1"/>
    <w:rsid w:val="00346AA2"/>
    <w:rsid w:val="00354A0C"/>
    <w:rsid w:val="00360C92"/>
    <w:rsid w:val="00362FDD"/>
    <w:rsid w:val="00366E75"/>
    <w:rsid w:val="00377960"/>
    <w:rsid w:val="0038506C"/>
    <w:rsid w:val="003865AB"/>
    <w:rsid w:val="00391C23"/>
    <w:rsid w:val="00393B14"/>
    <w:rsid w:val="00397A3B"/>
    <w:rsid w:val="00397A96"/>
    <w:rsid w:val="003A12C4"/>
    <w:rsid w:val="003A5406"/>
    <w:rsid w:val="003B3183"/>
    <w:rsid w:val="003B7C4B"/>
    <w:rsid w:val="003C1247"/>
    <w:rsid w:val="003C1D84"/>
    <w:rsid w:val="003D0E15"/>
    <w:rsid w:val="003D1C17"/>
    <w:rsid w:val="003D1C3B"/>
    <w:rsid w:val="003D50FB"/>
    <w:rsid w:val="003E4199"/>
    <w:rsid w:val="003E423D"/>
    <w:rsid w:val="003E46E7"/>
    <w:rsid w:val="003E4F58"/>
    <w:rsid w:val="003E4FFE"/>
    <w:rsid w:val="003F1C39"/>
    <w:rsid w:val="003F3D27"/>
    <w:rsid w:val="003F512A"/>
    <w:rsid w:val="00400000"/>
    <w:rsid w:val="00411129"/>
    <w:rsid w:val="004127A9"/>
    <w:rsid w:val="00413B3D"/>
    <w:rsid w:val="0041716F"/>
    <w:rsid w:val="00425ACF"/>
    <w:rsid w:val="004275B8"/>
    <w:rsid w:val="00433B25"/>
    <w:rsid w:val="004461DD"/>
    <w:rsid w:val="00446760"/>
    <w:rsid w:val="004469F2"/>
    <w:rsid w:val="004471D4"/>
    <w:rsid w:val="00450FA7"/>
    <w:rsid w:val="00453D26"/>
    <w:rsid w:val="00455B75"/>
    <w:rsid w:val="0046051C"/>
    <w:rsid w:val="00460FFB"/>
    <w:rsid w:val="00464A81"/>
    <w:rsid w:val="00467A0E"/>
    <w:rsid w:val="004750C8"/>
    <w:rsid w:val="004757DD"/>
    <w:rsid w:val="004759D3"/>
    <w:rsid w:val="00484430"/>
    <w:rsid w:val="00493DA6"/>
    <w:rsid w:val="004A2D44"/>
    <w:rsid w:val="004A4573"/>
    <w:rsid w:val="004C0CEB"/>
    <w:rsid w:val="004C7689"/>
    <w:rsid w:val="004D002D"/>
    <w:rsid w:val="004E50A2"/>
    <w:rsid w:val="004E56BF"/>
    <w:rsid w:val="004F2C6F"/>
    <w:rsid w:val="004F6B8D"/>
    <w:rsid w:val="0050434A"/>
    <w:rsid w:val="00504A86"/>
    <w:rsid w:val="005069AA"/>
    <w:rsid w:val="005158E7"/>
    <w:rsid w:val="00523C4B"/>
    <w:rsid w:val="005242F6"/>
    <w:rsid w:val="00532B08"/>
    <w:rsid w:val="00534CF9"/>
    <w:rsid w:val="00537349"/>
    <w:rsid w:val="0054199E"/>
    <w:rsid w:val="005430AB"/>
    <w:rsid w:val="0054417D"/>
    <w:rsid w:val="00550A10"/>
    <w:rsid w:val="00551E55"/>
    <w:rsid w:val="00552EB3"/>
    <w:rsid w:val="005567AA"/>
    <w:rsid w:val="00560D97"/>
    <w:rsid w:val="00564DB0"/>
    <w:rsid w:val="00567FD4"/>
    <w:rsid w:val="0058243F"/>
    <w:rsid w:val="00582953"/>
    <w:rsid w:val="00584327"/>
    <w:rsid w:val="005A5E90"/>
    <w:rsid w:val="005B0B16"/>
    <w:rsid w:val="005B25F4"/>
    <w:rsid w:val="005B5DD6"/>
    <w:rsid w:val="005B6742"/>
    <w:rsid w:val="005D7284"/>
    <w:rsid w:val="005E003F"/>
    <w:rsid w:val="005E0D33"/>
    <w:rsid w:val="005E4B92"/>
    <w:rsid w:val="005E5EB2"/>
    <w:rsid w:val="005E7440"/>
    <w:rsid w:val="005F1C1A"/>
    <w:rsid w:val="00606C10"/>
    <w:rsid w:val="00606C56"/>
    <w:rsid w:val="00606F7D"/>
    <w:rsid w:val="00607608"/>
    <w:rsid w:val="00614039"/>
    <w:rsid w:val="006213FC"/>
    <w:rsid w:val="006264BB"/>
    <w:rsid w:val="00631072"/>
    <w:rsid w:val="00634FA6"/>
    <w:rsid w:val="00640B37"/>
    <w:rsid w:val="00643C1F"/>
    <w:rsid w:val="00651A59"/>
    <w:rsid w:val="00652748"/>
    <w:rsid w:val="00655C19"/>
    <w:rsid w:val="00665854"/>
    <w:rsid w:val="006733EC"/>
    <w:rsid w:val="00674943"/>
    <w:rsid w:val="00682D0D"/>
    <w:rsid w:val="00683460"/>
    <w:rsid w:val="00686B24"/>
    <w:rsid w:val="00692707"/>
    <w:rsid w:val="00693A8B"/>
    <w:rsid w:val="006A2E08"/>
    <w:rsid w:val="006A67B6"/>
    <w:rsid w:val="006A72A1"/>
    <w:rsid w:val="006B150F"/>
    <w:rsid w:val="006C14E7"/>
    <w:rsid w:val="006C24AF"/>
    <w:rsid w:val="006C25A6"/>
    <w:rsid w:val="006D6257"/>
    <w:rsid w:val="006D71FA"/>
    <w:rsid w:val="006E251A"/>
    <w:rsid w:val="006E2982"/>
    <w:rsid w:val="006E429A"/>
    <w:rsid w:val="006F175E"/>
    <w:rsid w:val="006F2A5C"/>
    <w:rsid w:val="006F2D77"/>
    <w:rsid w:val="006F39F5"/>
    <w:rsid w:val="006F5AA0"/>
    <w:rsid w:val="00701599"/>
    <w:rsid w:val="00706BAC"/>
    <w:rsid w:val="00706C2B"/>
    <w:rsid w:val="00713F9B"/>
    <w:rsid w:val="00724D5D"/>
    <w:rsid w:val="00732761"/>
    <w:rsid w:val="00757EBD"/>
    <w:rsid w:val="007610CB"/>
    <w:rsid w:val="00770F17"/>
    <w:rsid w:val="0078232C"/>
    <w:rsid w:val="007837B9"/>
    <w:rsid w:val="00791BEE"/>
    <w:rsid w:val="007926A7"/>
    <w:rsid w:val="007932EC"/>
    <w:rsid w:val="007A4709"/>
    <w:rsid w:val="007A4B64"/>
    <w:rsid w:val="007B0A18"/>
    <w:rsid w:val="007B1E1E"/>
    <w:rsid w:val="007C11B1"/>
    <w:rsid w:val="007C2D10"/>
    <w:rsid w:val="007C3FA9"/>
    <w:rsid w:val="007D2B3C"/>
    <w:rsid w:val="007D3431"/>
    <w:rsid w:val="007E0CEC"/>
    <w:rsid w:val="007E2848"/>
    <w:rsid w:val="007E2DE3"/>
    <w:rsid w:val="007E4179"/>
    <w:rsid w:val="007F1F54"/>
    <w:rsid w:val="007F48CE"/>
    <w:rsid w:val="007F605D"/>
    <w:rsid w:val="007F61D0"/>
    <w:rsid w:val="007F733B"/>
    <w:rsid w:val="00801F16"/>
    <w:rsid w:val="0080277F"/>
    <w:rsid w:val="008043DB"/>
    <w:rsid w:val="00805273"/>
    <w:rsid w:val="008054C8"/>
    <w:rsid w:val="008064C6"/>
    <w:rsid w:val="008104B7"/>
    <w:rsid w:val="008132F8"/>
    <w:rsid w:val="008169F7"/>
    <w:rsid w:val="00817627"/>
    <w:rsid w:val="0084368C"/>
    <w:rsid w:val="008448D0"/>
    <w:rsid w:val="008462A3"/>
    <w:rsid w:val="00847898"/>
    <w:rsid w:val="008545C0"/>
    <w:rsid w:val="00856828"/>
    <w:rsid w:val="008578EB"/>
    <w:rsid w:val="0086098C"/>
    <w:rsid w:val="00870431"/>
    <w:rsid w:val="00870A72"/>
    <w:rsid w:val="00873F62"/>
    <w:rsid w:val="00874C66"/>
    <w:rsid w:val="008768FA"/>
    <w:rsid w:val="00877842"/>
    <w:rsid w:val="0088422B"/>
    <w:rsid w:val="00887D41"/>
    <w:rsid w:val="008966CA"/>
    <w:rsid w:val="00896C15"/>
    <w:rsid w:val="008A29EE"/>
    <w:rsid w:val="008B5A49"/>
    <w:rsid w:val="008C0416"/>
    <w:rsid w:val="008C6E30"/>
    <w:rsid w:val="008C7445"/>
    <w:rsid w:val="008D0FA2"/>
    <w:rsid w:val="008D2E92"/>
    <w:rsid w:val="008D32D4"/>
    <w:rsid w:val="008E00C2"/>
    <w:rsid w:val="008E0DE7"/>
    <w:rsid w:val="008F10DC"/>
    <w:rsid w:val="008F6329"/>
    <w:rsid w:val="00900392"/>
    <w:rsid w:val="009033F3"/>
    <w:rsid w:val="009070DD"/>
    <w:rsid w:val="009106C2"/>
    <w:rsid w:val="00910927"/>
    <w:rsid w:val="0091137F"/>
    <w:rsid w:val="009119BA"/>
    <w:rsid w:val="00911D96"/>
    <w:rsid w:val="00913A07"/>
    <w:rsid w:val="00922786"/>
    <w:rsid w:val="0092466C"/>
    <w:rsid w:val="00927239"/>
    <w:rsid w:val="009275F8"/>
    <w:rsid w:val="00933B65"/>
    <w:rsid w:val="00941029"/>
    <w:rsid w:val="00943832"/>
    <w:rsid w:val="00952411"/>
    <w:rsid w:val="00957C6B"/>
    <w:rsid w:val="009606C4"/>
    <w:rsid w:val="00963834"/>
    <w:rsid w:val="009656D4"/>
    <w:rsid w:val="00972789"/>
    <w:rsid w:val="0097467C"/>
    <w:rsid w:val="00992C90"/>
    <w:rsid w:val="00997825"/>
    <w:rsid w:val="009A36B8"/>
    <w:rsid w:val="009B7BC9"/>
    <w:rsid w:val="009C2AF4"/>
    <w:rsid w:val="009C638F"/>
    <w:rsid w:val="009D3009"/>
    <w:rsid w:val="009E4199"/>
    <w:rsid w:val="009E5DF2"/>
    <w:rsid w:val="009E7147"/>
    <w:rsid w:val="009E7F35"/>
    <w:rsid w:val="009F5513"/>
    <w:rsid w:val="00A04735"/>
    <w:rsid w:val="00A3064A"/>
    <w:rsid w:val="00A35611"/>
    <w:rsid w:val="00A36670"/>
    <w:rsid w:val="00A36F22"/>
    <w:rsid w:val="00A375A7"/>
    <w:rsid w:val="00A450E8"/>
    <w:rsid w:val="00A5750B"/>
    <w:rsid w:val="00A7523B"/>
    <w:rsid w:val="00A75E4E"/>
    <w:rsid w:val="00A7605E"/>
    <w:rsid w:val="00A77FFC"/>
    <w:rsid w:val="00A801E3"/>
    <w:rsid w:val="00A808EE"/>
    <w:rsid w:val="00A8601A"/>
    <w:rsid w:val="00A94493"/>
    <w:rsid w:val="00A947B5"/>
    <w:rsid w:val="00AA331C"/>
    <w:rsid w:val="00AB07FE"/>
    <w:rsid w:val="00AB34C2"/>
    <w:rsid w:val="00AC4295"/>
    <w:rsid w:val="00AD1A21"/>
    <w:rsid w:val="00AD313C"/>
    <w:rsid w:val="00AD4D19"/>
    <w:rsid w:val="00AD5D93"/>
    <w:rsid w:val="00AE72A3"/>
    <w:rsid w:val="00AF0379"/>
    <w:rsid w:val="00AF5127"/>
    <w:rsid w:val="00AF5B78"/>
    <w:rsid w:val="00B00D1B"/>
    <w:rsid w:val="00B06793"/>
    <w:rsid w:val="00B06B70"/>
    <w:rsid w:val="00B10EFA"/>
    <w:rsid w:val="00B12495"/>
    <w:rsid w:val="00B15027"/>
    <w:rsid w:val="00B205FA"/>
    <w:rsid w:val="00B269F2"/>
    <w:rsid w:val="00B35344"/>
    <w:rsid w:val="00B35E47"/>
    <w:rsid w:val="00B41F3D"/>
    <w:rsid w:val="00B43639"/>
    <w:rsid w:val="00B46E05"/>
    <w:rsid w:val="00B4784E"/>
    <w:rsid w:val="00B47AE7"/>
    <w:rsid w:val="00B51248"/>
    <w:rsid w:val="00B557A1"/>
    <w:rsid w:val="00B578EC"/>
    <w:rsid w:val="00B60089"/>
    <w:rsid w:val="00B6127C"/>
    <w:rsid w:val="00B61AFA"/>
    <w:rsid w:val="00B64631"/>
    <w:rsid w:val="00B711C2"/>
    <w:rsid w:val="00B71616"/>
    <w:rsid w:val="00B7190B"/>
    <w:rsid w:val="00B71FDB"/>
    <w:rsid w:val="00B85909"/>
    <w:rsid w:val="00B862F8"/>
    <w:rsid w:val="00B93A65"/>
    <w:rsid w:val="00B94DC0"/>
    <w:rsid w:val="00B973FF"/>
    <w:rsid w:val="00BB3709"/>
    <w:rsid w:val="00BB3AD0"/>
    <w:rsid w:val="00BB4C0F"/>
    <w:rsid w:val="00BC5DB8"/>
    <w:rsid w:val="00BC6D97"/>
    <w:rsid w:val="00BD1EFD"/>
    <w:rsid w:val="00BE35EE"/>
    <w:rsid w:val="00BE3794"/>
    <w:rsid w:val="00BF2A24"/>
    <w:rsid w:val="00BF32BB"/>
    <w:rsid w:val="00BF5D12"/>
    <w:rsid w:val="00BF68BD"/>
    <w:rsid w:val="00C02DAB"/>
    <w:rsid w:val="00C03E5E"/>
    <w:rsid w:val="00C07DBC"/>
    <w:rsid w:val="00C202B5"/>
    <w:rsid w:val="00C2142F"/>
    <w:rsid w:val="00C31782"/>
    <w:rsid w:val="00C323B6"/>
    <w:rsid w:val="00C43896"/>
    <w:rsid w:val="00C45DBE"/>
    <w:rsid w:val="00C52540"/>
    <w:rsid w:val="00C525A5"/>
    <w:rsid w:val="00C56C41"/>
    <w:rsid w:val="00C5773B"/>
    <w:rsid w:val="00C613F4"/>
    <w:rsid w:val="00C64118"/>
    <w:rsid w:val="00C70A0A"/>
    <w:rsid w:val="00C83ABB"/>
    <w:rsid w:val="00C85FE2"/>
    <w:rsid w:val="00C9005C"/>
    <w:rsid w:val="00C96A96"/>
    <w:rsid w:val="00CA3EC8"/>
    <w:rsid w:val="00CA494B"/>
    <w:rsid w:val="00CA4A20"/>
    <w:rsid w:val="00CA7837"/>
    <w:rsid w:val="00CB4CEE"/>
    <w:rsid w:val="00CC2206"/>
    <w:rsid w:val="00CC494D"/>
    <w:rsid w:val="00CD7C18"/>
    <w:rsid w:val="00CE0623"/>
    <w:rsid w:val="00CE1921"/>
    <w:rsid w:val="00CE653C"/>
    <w:rsid w:val="00CE6A7A"/>
    <w:rsid w:val="00CE6B53"/>
    <w:rsid w:val="00CF094E"/>
    <w:rsid w:val="00CF218F"/>
    <w:rsid w:val="00CF3916"/>
    <w:rsid w:val="00D00CAE"/>
    <w:rsid w:val="00D01211"/>
    <w:rsid w:val="00D03D20"/>
    <w:rsid w:val="00D03DAC"/>
    <w:rsid w:val="00D13038"/>
    <w:rsid w:val="00D2021D"/>
    <w:rsid w:val="00D21C23"/>
    <w:rsid w:val="00D2412F"/>
    <w:rsid w:val="00D33E2A"/>
    <w:rsid w:val="00D37C92"/>
    <w:rsid w:val="00D40B2A"/>
    <w:rsid w:val="00D43A68"/>
    <w:rsid w:val="00D5402D"/>
    <w:rsid w:val="00D56437"/>
    <w:rsid w:val="00D61C2A"/>
    <w:rsid w:val="00D62B05"/>
    <w:rsid w:val="00D6367A"/>
    <w:rsid w:val="00D74C7F"/>
    <w:rsid w:val="00D74DDA"/>
    <w:rsid w:val="00D7577E"/>
    <w:rsid w:val="00D757A2"/>
    <w:rsid w:val="00D824FC"/>
    <w:rsid w:val="00D83C37"/>
    <w:rsid w:val="00D84388"/>
    <w:rsid w:val="00D94955"/>
    <w:rsid w:val="00DA24D1"/>
    <w:rsid w:val="00DA3EE4"/>
    <w:rsid w:val="00DB49AF"/>
    <w:rsid w:val="00DB4C71"/>
    <w:rsid w:val="00DB667F"/>
    <w:rsid w:val="00DC2CF8"/>
    <w:rsid w:val="00DC6E2D"/>
    <w:rsid w:val="00DC75EB"/>
    <w:rsid w:val="00DD0531"/>
    <w:rsid w:val="00DD27B2"/>
    <w:rsid w:val="00DD2E12"/>
    <w:rsid w:val="00DD3567"/>
    <w:rsid w:val="00DD6077"/>
    <w:rsid w:val="00DE0341"/>
    <w:rsid w:val="00DE1559"/>
    <w:rsid w:val="00DE4C1C"/>
    <w:rsid w:val="00E0023E"/>
    <w:rsid w:val="00E0051E"/>
    <w:rsid w:val="00E06319"/>
    <w:rsid w:val="00E10526"/>
    <w:rsid w:val="00E1142F"/>
    <w:rsid w:val="00E13F72"/>
    <w:rsid w:val="00E16986"/>
    <w:rsid w:val="00E1721E"/>
    <w:rsid w:val="00E238FD"/>
    <w:rsid w:val="00E244CB"/>
    <w:rsid w:val="00E24E06"/>
    <w:rsid w:val="00E24EF9"/>
    <w:rsid w:val="00E30326"/>
    <w:rsid w:val="00E32D23"/>
    <w:rsid w:val="00E375CF"/>
    <w:rsid w:val="00E4274C"/>
    <w:rsid w:val="00E46199"/>
    <w:rsid w:val="00E47DB8"/>
    <w:rsid w:val="00E521C1"/>
    <w:rsid w:val="00E55F95"/>
    <w:rsid w:val="00E810C0"/>
    <w:rsid w:val="00E81D71"/>
    <w:rsid w:val="00E8534C"/>
    <w:rsid w:val="00E8591B"/>
    <w:rsid w:val="00E876BD"/>
    <w:rsid w:val="00E9266D"/>
    <w:rsid w:val="00E9625B"/>
    <w:rsid w:val="00EA14FA"/>
    <w:rsid w:val="00EA2277"/>
    <w:rsid w:val="00EA26E8"/>
    <w:rsid w:val="00EA3D38"/>
    <w:rsid w:val="00EA4F1E"/>
    <w:rsid w:val="00EC1BDF"/>
    <w:rsid w:val="00EC69B4"/>
    <w:rsid w:val="00ED14AC"/>
    <w:rsid w:val="00ED3C3E"/>
    <w:rsid w:val="00ED5BEB"/>
    <w:rsid w:val="00ED5DA1"/>
    <w:rsid w:val="00EE281A"/>
    <w:rsid w:val="00EE3E26"/>
    <w:rsid w:val="00EE4147"/>
    <w:rsid w:val="00EE41EE"/>
    <w:rsid w:val="00F121F5"/>
    <w:rsid w:val="00F15AAA"/>
    <w:rsid w:val="00F175B5"/>
    <w:rsid w:val="00F26B8B"/>
    <w:rsid w:val="00F307D9"/>
    <w:rsid w:val="00F30F85"/>
    <w:rsid w:val="00F374AB"/>
    <w:rsid w:val="00F427E3"/>
    <w:rsid w:val="00F42962"/>
    <w:rsid w:val="00F441CB"/>
    <w:rsid w:val="00F46372"/>
    <w:rsid w:val="00F46960"/>
    <w:rsid w:val="00F501F8"/>
    <w:rsid w:val="00F5379C"/>
    <w:rsid w:val="00F53C14"/>
    <w:rsid w:val="00F602F3"/>
    <w:rsid w:val="00F66037"/>
    <w:rsid w:val="00F669F3"/>
    <w:rsid w:val="00F71332"/>
    <w:rsid w:val="00F82CD5"/>
    <w:rsid w:val="00F83A8A"/>
    <w:rsid w:val="00F83E3C"/>
    <w:rsid w:val="00F85954"/>
    <w:rsid w:val="00F867E0"/>
    <w:rsid w:val="00F9481E"/>
    <w:rsid w:val="00F9797D"/>
    <w:rsid w:val="00FA3117"/>
    <w:rsid w:val="00FB076F"/>
    <w:rsid w:val="00FB0FCE"/>
    <w:rsid w:val="00FB14F6"/>
    <w:rsid w:val="00FC5DB9"/>
    <w:rsid w:val="00FD2CBE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641226"/>
  <w15:chartTrackingRefBased/>
  <w15:docId w15:val="{395694D4-C507-4F73-82F3-7F5E2621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Kapitel overskrift"/>
    <w:basedOn w:val="Normal"/>
    <w:next w:val="Normal"/>
    <w:link w:val="Overskrift1Tegn"/>
    <w:qFormat/>
    <w:rsid w:val="00007DB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C9005C"/>
    <w:pPr>
      <w:numPr>
        <w:numId w:val="1"/>
      </w:numPr>
      <w:tabs>
        <w:tab w:val="clear" w:pos="360"/>
      </w:tabs>
      <w:spacing w:line="254" w:lineRule="auto"/>
      <w:contextualSpacing/>
    </w:pPr>
    <w:rPr>
      <w:rFonts w:ascii="Calibri" w:eastAsia="Times New Roman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F61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F61D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F61D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F61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F61D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61D0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E4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423D"/>
  </w:style>
  <w:style w:type="paragraph" w:styleId="Sidefod">
    <w:name w:val="footer"/>
    <w:basedOn w:val="Normal"/>
    <w:link w:val="SidefodTegn"/>
    <w:uiPriority w:val="99"/>
    <w:unhideWhenUsed/>
    <w:rsid w:val="003E4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423D"/>
  </w:style>
  <w:style w:type="character" w:customStyle="1" w:styleId="Overskrift1Tegn">
    <w:name w:val="Overskrift 1 Tegn"/>
    <w:aliases w:val="Kapitel overskrift Tegn"/>
    <w:basedOn w:val="Standardskrifttypeiafsnit"/>
    <w:link w:val="Overskrift1"/>
    <w:rsid w:val="00007DBB"/>
    <w:rPr>
      <w:rFonts w:ascii="Times New Roman" w:eastAsia="Times New Roman" w:hAnsi="Times New Roman" w:cs="Times New Roman"/>
      <w:b/>
      <w:sz w:val="28"/>
      <w:szCs w:val="28"/>
      <w:lang w:eastAsia="da-DK"/>
    </w:rPr>
  </w:style>
  <w:style w:type="paragraph" w:customStyle="1" w:styleId="Underoverskrift">
    <w:name w:val="Underoverskrift"/>
    <w:basedOn w:val="Normal"/>
    <w:qFormat/>
    <w:rsid w:val="00007DB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styleId="Fremhv">
    <w:name w:val="Emphasis"/>
    <w:basedOn w:val="Standardskrifttypeiafsnit"/>
    <w:qFormat/>
    <w:rsid w:val="00007DBB"/>
    <w:rPr>
      <w:i/>
      <w:iCs/>
    </w:rPr>
  </w:style>
  <w:style w:type="character" w:styleId="Strk">
    <w:name w:val="Strong"/>
    <w:basedOn w:val="Standardskrifttypeiafsnit"/>
    <w:qFormat/>
    <w:rsid w:val="00007DBB"/>
    <w:rPr>
      <w:b/>
      <w:bCs/>
    </w:rPr>
  </w:style>
  <w:style w:type="paragraph" w:styleId="Listeafsnit">
    <w:name w:val="List Paragraph"/>
    <w:basedOn w:val="Normal"/>
    <w:uiPriority w:val="34"/>
    <w:qFormat/>
    <w:rsid w:val="0000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362</Words>
  <Characters>2323</Characters>
  <Application>Microsoft Office Word</Application>
  <DocSecurity>0</DocSecurity>
  <Lines>86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Ninna Johnsen</dc:creator>
  <cp:keywords/>
  <dc:description/>
  <cp:lastModifiedBy>Sandra Fisker</cp:lastModifiedBy>
  <cp:revision>15</cp:revision>
  <cp:lastPrinted>2020-02-13T13:40:00Z</cp:lastPrinted>
  <dcterms:created xsi:type="dcterms:W3CDTF">2020-01-30T07:15:00Z</dcterms:created>
  <dcterms:modified xsi:type="dcterms:W3CDTF">2020-02-14T09:31:00Z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