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008DD" w14:paraId="5194E0F6" w14:textId="77777777" w:rsidTr="006E2D4B">
        <w:trPr>
          <w:trHeight w:val="947"/>
        </w:trPr>
        <w:tc>
          <w:tcPr>
            <w:tcW w:w="9628" w:type="dxa"/>
            <w:shd w:val="clear" w:color="auto" w:fill="auto"/>
          </w:tcPr>
          <w:p w14:paraId="50937F4D" w14:textId="234E80AC" w:rsidR="00AB3A63" w:rsidRDefault="007641CF" w:rsidP="007641CF">
            <w:pPr>
              <w:pStyle w:val="Overskrift1"/>
            </w:pPr>
            <w:r>
              <w:t xml:space="preserve"> </w:t>
            </w:r>
          </w:p>
          <w:p w14:paraId="2CC30B4A" w14:textId="7C56FF34" w:rsidR="004008DD" w:rsidRDefault="00AB3A63" w:rsidP="007641CF">
            <w:pPr>
              <w:pStyle w:val="Overskrift1"/>
            </w:pPr>
            <w:r>
              <w:t xml:space="preserve">2 </w:t>
            </w:r>
            <w:r w:rsidR="007641CF">
              <w:t>Få tjek på miljøtilsynsreglerne</w:t>
            </w:r>
          </w:p>
        </w:tc>
      </w:tr>
      <w:tr w:rsidR="004008DD" w14:paraId="525C6FBC" w14:textId="77777777" w:rsidTr="000F6294">
        <w:tc>
          <w:tcPr>
            <w:tcW w:w="9628" w:type="dxa"/>
            <w:shd w:val="clear" w:color="auto" w:fill="auto"/>
          </w:tcPr>
          <w:p w14:paraId="1577B5A5" w14:textId="77777777" w:rsidR="00AB3A63" w:rsidRDefault="00AB3A63" w:rsidP="002534E3">
            <w:pPr>
              <w:pStyle w:val="Underoverskrift"/>
              <w:rPr>
                <w:b w:val="0"/>
              </w:rPr>
            </w:pPr>
          </w:p>
          <w:p w14:paraId="5489A9FB" w14:textId="4D4970C3" w:rsidR="007641CF" w:rsidRDefault="007641CF" w:rsidP="002534E3">
            <w:pPr>
              <w:pStyle w:val="Underoverskrift"/>
              <w:rPr>
                <w:b w:val="0"/>
              </w:rPr>
            </w:pPr>
            <w:r w:rsidRPr="007641CF">
              <w:rPr>
                <w:b w:val="0"/>
              </w:rPr>
              <w:t xml:space="preserve">I dette afsnit kan du </w:t>
            </w:r>
            <w:r>
              <w:rPr>
                <w:b w:val="0"/>
              </w:rPr>
              <w:t>læs</w:t>
            </w:r>
            <w:r w:rsidR="00BD5782">
              <w:rPr>
                <w:b w:val="0"/>
              </w:rPr>
              <w:t>e om reglerne for miljøtilsyn</w:t>
            </w:r>
            <w:r w:rsidR="005665D7">
              <w:rPr>
                <w:b w:val="0"/>
              </w:rPr>
              <w:t xml:space="preserve"> for alle virksomheder, som er omfattet af regelmæssige tilsyn -</w:t>
            </w:r>
            <w:r w:rsidR="00BD5782">
              <w:rPr>
                <w:b w:val="0"/>
              </w:rPr>
              <w:t xml:space="preserve"> </w:t>
            </w:r>
            <w:r>
              <w:rPr>
                <w:b w:val="0"/>
              </w:rPr>
              <w:t>og hvad de betyder for din virksomhed. Betegnelsen virksomheder dækker både industri og husdyrbrug</w:t>
            </w:r>
            <w:r w:rsidR="00D674F3">
              <w:rPr>
                <w:b w:val="0"/>
              </w:rPr>
              <w:t xml:space="preserve"> m.v.</w:t>
            </w:r>
          </w:p>
          <w:p w14:paraId="5415C0B3" w14:textId="77777777" w:rsidR="003E2CE0" w:rsidRDefault="003E2CE0" w:rsidP="002534E3">
            <w:pPr>
              <w:pStyle w:val="Underoverskrift"/>
              <w:rPr>
                <w:b w:val="0"/>
              </w:rPr>
            </w:pPr>
          </w:p>
          <w:p w14:paraId="1468D286" w14:textId="14AECA3F" w:rsidR="007641CF" w:rsidRPr="007641CF" w:rsidRDefault="007641CF" w:rsidP="002534E3">
            <w:pPr>
              <w:pStyle w:val="Underoverskrift"/>
              <w:rPr>
                <w:b w:val="0"/>
              </w:rPr>
            </w:pPr>
            <w:r>
              <w:rPr>
                <w:b w:val="0"/>
              </w:rPr>
              <w:t xml:space="preserve">Reglerne som beskrives her, fremgår af </w:t>
            </w:r>
            <w:r w:rsidR="00C9523B" w:rsidRPr="003D4700">
              <w:rPr>
                <w:b w:val="0"/>
                <w:color w:val="00B050"/>
              </w:rPr>
              <w:t>miljø</w:t>
            </w:r>
            <w:r w:rsidRPr="003D4700">
              <w:rPr>
                <w:b w:val="0"/>
                <w:color w:val="00B050"/>
              </w:rPr>
              <w:t>tilsynsbekendtgørelsen</w:t>
            </w:r>
            <w:r>
              <w:rPr>
                <w:b w:val="0"/>
              </w:rPr>
              <w:t xml:space="preserve"> og de dertil</w:t>
            </w:r>
            <w:r w:rsidR="00C9523B">
              <w:rPr>
                <w:b w:val="0"/>
              </w:rPr>
              <w:t xml:space="preserve"> </w:t>
            </w:r>
            <w:r>
              <w:rPr>
                <w:b w:val="0"/>
              </w:rPr>
              <w:t xml:space="preserve">hørende love, fx </w:t>
            </w:r>
            <w:r w:rsidRPr="003D4700">
              <w:rPr>
                <w:b w:val="0"/>
                <w:color w:val="00B050"/>
              </w:rPr>
              <w:t>miljøbeskyttelsesloven</w:t>
            </w:r>
            <w:r w:rsidR="001C741A" w:rsidRPr="003D4700">
              <w:rPr>
                <w:b w:val="0"/>
                <w:color w:val="00B050"/>
              </w:rPr>
              <w:t xml:space="preserve"> </w:t>
            </w:r>
            <w:r w:rsidR="001C741A" w:rsidRPr="00384915">
              <w:rPr>
                <w:b w:val="0"/>
              </w:rPr>
              <w:t xml:space="preserve">og </w:t>
            </w:r>
            <w:proofErr w:type="spellStart"/>
            <w:r w:rsidR="001C741A" w:rsidRPr="003D4700">
              <w:rPr>
                <w:b w:val="0"/>
                <w:color w:val="00B050"/>
              </w:rPr>
              <w:t>husdyrbrugloven</w:t>
            </w:r>
            <w:proofErr w:type="spellEnd"/>
            <w:r w:rsidR="00C9523B">
              <w:rPr>
                <w:b w:val="0"/>
              </w:rPr>
              <w:t>.</w:t>
            </w:r>
          </w:p>
          <w:p w14:paraId="48D0D5D5" w14:textId="77777777" w:rsidR="00323F80" w:rsidRDefault="00323F80" w:rsidP="00323F80">
            <w:pPr>
              <w:pStyle w:val="Underoverskrift"/>
              <w:rPr>
                <w:b w:val="0"/>
              </w:rPr>
            </w:pPr>
          </w:p>
          <w:p w14:paraId="0F236603" w14:textId="5041E8A3" w:rsidR="00946952" w:rsidRDefault="00323F80" w:rsidP="00323F80">
            <w:pPr>
              <w:pStyle w:val="Underoverskrift"/>
              <w:rPr>
                <w:b w:val="0"/>
              </w:rPr>
            </w:pPr>
            <w:r>
              <w:rPr>
                <w:b w:val="0"/>
              </w:rPr>
              <w:t xml:space="preserve">Hvis du ønsker yderligere viden om tilsyn, herunder oplysninger om, hvordan din myndighed planlægger, udfører og offentliggør oplysninger om tilsyn, kan du læse meget mere i myndighedsafsnittene i kapitel 3, og opslagene i kapitel 4. </w:t>
            </w:r>
          </w:p>
          <w:p w14:paraId="0E58688C" w14:textId="77777777" w:rsidR="00323F80" w:rsidRPr="00323F80" w:rsidRDefault="00323F80" w:rsidP="00323F80">
            <w:pPr>
              <w:pStyle w:val="Underoverskrift"/>
              <w:rPr>
                <w:b w:val="0"/>
              </w:rPr>
            </w:pPr>
          </w:p>
          <w:p w14:paraId="6E6C32E3" w14:textId="7AE20E3F" w:rsidR="002534E3" w:rsidRPr="00F1776A" w:rsidRDefault="00BD5782" w:rsidP="00F1776A">
            <w:pPr>
              <w:pStyle w:val="Overskrift1"/>
              <w:rPr>
                <w:sz w:val="24"/>
                <w:szCs w:val="24"/>
              </w:rPr>
            </w:pPr>
            <w:r w:rsidRPr="00F1776A">
              <w:rPr>
                <w:sz w:val="24"/>
                <w:szCs w:val="24"/>
              </w:rPr>
              <w:t>Hvad er formålet med miljøtilsyn?</w:t>
            </w:r>
          </w:p>
          <w:p w14:paraId="47E9150B" w14:textId="31367A90" w:rsidR="00BD5782" w:rsidRDefault="00BD5782" w:rsidP="00F1776A">
            <w:r w:rsidRPr="00F1776A">
              <w:t>Det overordnede formål med at føre miljøtilsyn på din virksomhed er at sikre et sundt og rent miljø. Ved miljøtilsynet kontrollerer tilsynsmyndigheden, om virksomheden overholder gældende miljøkrav. Det gælder både krav, der er formuleret som vilkår i miljøgodkendelser, krav i tilladelser, samt krav i miljølovgivning</w:t>
            </w:r>
            <w:r w:rsidR="006E2D4B" w:rsidRPr="00F1776A">
              <w:t>en</w:t>
            </w:r>
            <w:r w:rsidRPr="00F1776A">
              <w:t>. Samtidig kan tilsynsbesøget være en anledning til at drøfte, hvordan din virksomhed kan forebygge miljøproblemer og nedsætte miljøbelastningen. Myndigheden anbefale</w:t>
            </w:r>
            <w:r w:rsidR="00FB0F16" w:rsidRPr="00F1776A">
              <w:t>r dog aldrig</w:t>
            </w:r>
            <w:r w:rsidRPr="00F1776A">
              <w:t xml:space="preserve"> konkrete løsninger.</w:t>
            </w:r>
          </w:p>
          <w:p w14:paraId="1208C2A1" w14:textId="77777777" w:rsidR="00F1776A" w:rsidRPr="00F1776A" w:rsidRDefault="00F1776A" w:rsidP="00F1776A"/>
          <w:p w14:paraId="49E4D966" w14:textId="422F4F22" w:rsidR="00BD5782" w:rsidRPr="00BD5782" w:rsidRDefault="00BD5782" w:rsidP="00F1776A">
            <w:pPr>
              <w:pStyle w:val="Overskrift1"/>
              <w:rPr>
                <w:sz w:val="24"/>
                <w:szCs w:val="24"/>
              </w:rPr>
            </w:pPr>
            <w:r w:rsidRPr="00BD5782">
              <w:rPr>
                <w:sz w:val="24"/>
                <w:szCs w:val="24"/>
              </w:rPr>
              <w:t>Hv</w:t>
            </w:r>
            <w:r w:rsidRPr="0010114D">
              <w:rPr>
                <w:sz w:val="24"/>
                <w:szCs w:val="24"/>
              </w:rPr>
              <w:t>or ofte får din virksomhed miljøtilsyn?</w:t>
            </w:r>
          </w:p>
          <w:p w14:paraId="3A910775" w14:textId="02DF69CF" w:rsidR="008C0CD1" w:rsidRPr="00F1776A" w:rsidRDefault="00BD5782" w:rsidP="00F1776A">
            <w:r w:rsidRPr="00F1776A">
              <w:t xml:space="preserve">Tilsynsmyndigheden koncentrerer indsatsen om de virksomheder, hvor behovet ud fra en miljømæssig betragtning er størst. </w:t>
            </w:r>
            <w:r w:rsidR="008C0CD1" w:rsidRPr="00F1776A">
              <w:t xml:space="preserve">På baggrund af </w:t>
            </w:r>
            <w:r w:rsidR="003E2CE0" w:rsidRPr="00F1776A">
              <w:t>en</w:t>
            </w:r>
            <w:r w:rsidR="008C0CD1" w:rsidRPr="00F1776A">
              <w:t xml:space="preserve"> miljø</w:t>
            </w:r>
            <w:r w:rsidR="003E2CE0" w:rsidRPr="00F1776A">
              <w:t>risiko</w:t>
            </w:r>
            <w:r w:rsidR="008C0CD1" w:rsidRPr="00F1776A">
              <w:t xml:space="preserve">vurdering, planlægger de, hvor ofte din virksomhed får et tilsyn. </w:t>
            </w:r>
            <w:r w:rsidR="004A388F" w:rsidRPr="00F1776A">
              <w:t>Hertil anvender de forskellige typer af tilsyn.</w:t>
            </w:r>
            <w:r w:rsidR="00373B14" w:rsidRPr="00F1776A">
              <w:t xml:space="preserve"> I langt de fleste tilfælde er det kommune</w:t>
            </w:r>
            <w:r w:rsidR="00454C0B" w:rsidRPr="00F1776A">
              <w:t>n</w:t>
            </w:r>
            <w:r w:rsidR="00373B14" w:rsidRPr="00F1776A">
              <w:t>, der er tilsynsmyndighed. Miljøstyrelsen er dog tilsynsmyndighed for de mere miljøtunge virksomheder i Danmark.</w:t>
            </w:r>
          </w:p>
          <w:p w14:paraId="3748073C" w14:textId="07E74FF3" w:rsidR="0079436F" w:rsidRPr="00BD5782" w:rsidRDefault="00BD5782" w:rsidP="00BD5782">
            <w:pPr>
              <w:pStyle w:val="intro"/>
              <w:spacing w:before="300" w:after="300"/>
              <w:rPr>
                <w:color w:val="000000" w:themeColor="text1"/>
              </w:rPr>
            </w:pPr>
            <w:r w:rsidRPr="00BD5782">
              <w:rPr>
                <w:color w:val="000000" w:themeColor="text1"/>
              </w:rPr>
              <w:t>Godkendelsespligtige virksomheder</w:t>
            </w:r>
            <w:r w:rsidR="00194D40">
              <w:rPr>
                <w:color w:val="000000" w:themeColor="text1"/>
              </w:rPr>
              <w:t>, maskinværksteder</w:t>
            </w:r>
            <w:r w:rsidR="00D41F79">
              <w:rPr>
                <w:color w:val="000000" w:themeColor="text1"/>
              </w:rPr>
              <w:t>, mellemstore fyringsanlæg</w:t>
            </w:r>
            <w:r w:rsidR="006E2D4B">
              <w:rPr>
                <w:color w:val="000000" w:themeColor="text1"/>
              </w:rPr>
              <w:t xml:space="preserve"> og større husdyrbrug</w:t>
            </w:r>
            <w:r w:rsidRPr="00BD5782">
              <w:rPr>
                <w:color w:val="000000" w:themeColor="text1"/>
              </w:rPr>
              <w:t xml:space="preserve"> </w:t>
            </w:r>
            <w:r w:rsidRPr="00DF67AF">
              <w:rPr>
                <w:color w:val="000000" w:themeColor="text1"/>
              </w:rPr>
              <w:t xml:space="preserve">får et </w:t>
            </w:r>
            <w:r w:rsidRPr="004023DD">
              <w:rPr>
                <w:i/>
                <w:color w:val="000000" w:themeColor="text1"/>
              </w:rPr>
              <w:t>bas</w:t>
            </w:r>
            <w:r w:rsidR="009C358B" w:rsidRPr="004023DD">
              <w:rPr>
                <w:i/>
                <w:color w:val="000000" w:themeColor="text1"/>
              </w:rPr>
              <w:t>istilsyn</w:t>
            </w:r>
            <w:r w:rsidR="009C358B" w:rsidRPr="00DF67AF">
              <w:rPr>
                <w:color w:val="000000" w:themeColor="text1"/>
              </w:rPr>
              <w:t xml:space="preserve"> </w:t>
            </w:r>
            <w:r w:rsidR="009C358B">
              <w:rPr>
                <w:color w:val="000000" w:themeColor="text1"/>
              </w:rPr>
              <w:t xml:space="preserve">inden for tre år, mens øvrige </w:t>
            </w:r>
            <w:r w:rsidRPr="00BD5782">
              <w:rPr>
                <w:color w:val="000000" w:themeColor="text1"/>
              </w:rPr>
              <w:t>virksomhede</w:t>
            </w:r>
            <w:r w:rsidR="00454C0B">
              <w:rPr>
                <w:color w:val="000000" w:themeColor="text1"/>
              </w:rPr>
              <w:t>r</w:t>
            </w:r>
            <w:r w:rsidR="001C741A">
              <w:rPr>
                <w:color w:val="000000" w:themeColor="text1"/>
              </w:rPr>
              <w:t>, mindre</w:t>
            </w:r>
            <w:r w:rsidR="00B373DF">
              <w:rPr>
                <w:color w:val="000000" w:themeColor="text1"/>
              </w:rPr>
              <w:t xml:space="preserve"> </w:t>
            </w:r>
            <w:r w:rsidR="001C741A">
              <w:rPr>
                <w:color w:val="000000" w:themeColor="text1"/>
              </w:rPr>
              <w:t xml:space="preserve">husdyrbrug og visse ejendomme med erhvervsmæssigt dyrehold </w:t>
            </w:r>
            <w:r w:rsidRPr="00BD5782">
              <w:rPr>
                <w:color w:val="000000" w:themeColor="text1"/>
              </w:rPr>
              <w:t>får et basistilsyn inden for se</w:t>
            </w:r>
            <w:r w:rsidRPr="006E2D4B">
              <w:rPr>
                <w:color w:val="000000" w:themeColor="text1"/>
              </w:rPr>
              <w:t xml:space="preserve">ks år. </w:t>
            </w:r>
          </w:p>
          <w:p w14:paraId="1FBF32D5" w14:textId="2A59F581" w:rsidR="00BD5782" w:rsidRPr="00BD5782" w:rsidRDefault="00BD5782" w:rsidP="00BD5782">
            <w:pPr>
              <w:pStyle w:val="intro"/>
              <w:spacing w:before="300" w:after="300"/>
              <w:rPr>
                <w:color w:val="000000" w:themeColor="text1"/>
              </w:rPr>
            </w:pPr>
            <w:r w:rsidRPr="00BD5782">
              <w:rPr>
                <w:color w:val="000000" w:themeColor="text1"/>
              </w:rPr>
              <w:t xml:space="preserve">Derudover </w:t>
            </w:r>
            <w:r w:rsidR="0079436F">
              <w:rPr>
                <w:color w:val="000000" w:themeColor="text1"/>
              </w:rPr>
              <w:t xml:space="preserve">kan </w:t>
            </w:r>
            <w:r w:rsidR="00DF67AF">
              <w:rPr>
                <w:color w:val="000000" w:themeColor="text1"/>
              </w:rPr>
              <w:t>din</w:t>
            </w:r>
            <w:r w:rsidR="0079436F">
              <w:rPr>
                <w:color w:val="000000" w:themeColor="text1"/>
              </w:rPr>
              <w:t xml:space="preserve"> virksomhed få flere tilsyn</w:t>
            </w:r>
            <w:r w:rsidR="007F21DD">
              <w:rPr>
                <w:color w:val="000000" w:themeColor="text1"/>
              </w:rPr>
              <w:t xml:space="preserve"> inden for perioden mellem 2 basistilsyn</w:t>
            </w:r>
            <w:r w:rsidR="0079436F">
              <w:rPr>
                <w:color w:val="000000" w:themeColor="text1"/>
              </w:rPr>
              <w:t>, hvis en miljørisikovurdering viser, at der er et behov herfor. Disse kaldes</w:t>
            </w:r>
            <w:r w:rsidRPr="00BD5782">
              <w:rPr>
                <w:color w:val="000000" w:themeColor="text1"/>
              </w:rPr>
              <w:t xml:space="preserve"> </w:t>
            </w:r>
            <w:r w:rsidRPr="004023DD">
              <w:rPr>
                <w:i/>
                <w:color w:val="000000" w:themeColor="text1"/>
              </w:rPr>
              <w:t>prioriterede tilsyn</w:t>
            </w:r>
            <w:r w:rsidRPr="00BD5782">
              <w:rPr>
                <w:color w:val="000000" w:themeColor="text1"/>
              </w:rPr>
              <w:t xml:space="preserve">. En god miljøpræstation og en forebyggende miljøindsats kan gøre behovet for prioriterede tilsyn mindre.  </w:t>
            </w:r>
            <w:r w:rsidR="00603AFF">
              <w:rPr>
                <w:color w:val="000000" w:themeColor="text1"/>
              </w:rPr>
              <w:t>F</w:t>
            </w:r>
            <w:r w:rsidR="00D10894">
              <w:rPr>
                <w:color w:val="000000" w:themeColor="text1"/>
              </w:rPr>
              <w:t>x</w:t>
            </w:r>
            <w:r w:rsidRPr="00BD5782">
              <w:rPr>
                <w:color w:val="000000" w:themeColor="text1"/>
              </w:rPr>
              <w:t xml:space="preserve"> kan det påvirke vurderingen positivt, hvis </w:t>
            </w:r>
            <w:r w:rsidR="00454C0B">
              <w:rPr>
                <w:color w:val="000000" w:themeColor="text1"/>
              </w:rPr>
              <w:t xml:space="preserve">din </w:t>
            </w:r>
            <w:r w:rsidRPr="00BD5782">
              <w:rPr>
                <w:color w:val="000000" w:themeColor="text1"/>
              </w:rPr>
              <w:t xml:space="preserve">virksomhed har et miljøledelsessystem, håndterer kemikalier uden risiko for forurening eller ikke har fået en håndhævelse inden for den periode, der svarer til frekvensen for basistilsyn. </w:t>
            </w:r>
          </w:p>
          <w:p w14:paraId="51BBEB4D" w14:textId="39C59CD2" w:rsidR="007F21DD" w:rsidRPr="004023DD" w:rsidRDefault="007F21DD" w:rsidP="00BD5782">
            <w:pPr>
              <w:pStyle w:val="intro"/>
              <w:spacing w:before="300" w:after="300"/>
              <w:rPr>
                <w:color w:val="000000" w:themeColor="text1"/>
              </w:rPr>
            </w:pPr>
            <w:r w:rsidRPr="004023DD">
              <w:rPr>
                <w:color w:val="000000" w:themeColor="text1"/>
              </w:rPr>
              <w:t>Tilsynsmyndigheden tilrettelægger også tilsynskampagner. Her bliver virksomh</w:t>
            </w:r>
            <w:r w:rsidRPr="00DF67AF">
              <w:rPr>
                <w:color w:val="000000" w:themeColor="text1"/>
              </w:rPr>
              <w:t>eder valg</w:t>
            </w:r>
            <w:r w:rsidR="004023DD">
              <w:rPr>
                <w:color w:val="000000" w:themeColor="text1"/>
              </w:rPr>
              <w:t>t</w:t>
            </w:r>
            <w:r w:rsidRPr="00DF67AF">
              <w:rPr>
                <w:color w:val="000000" w:themeColor="text1"/>
              </w:rPr>
              <w:t xml:space="preserve"> ud til tilsyn, hvis myndigheden vurderer, at de er omfattet af kampagnens mål. Udvælgelsen af virksomheder vil typisk ske tilfældigt</w:t>
            </w:r>
            <w:r w:rsidR="00454C0B">
              <w:rPr>
                <w:color w:val="000000" w:themeColor="text1"/>
              </w:rPr>
              <w:t>.</w:t>
            </w:r>
          </w:p>
          <w:p w14:paraId="45A556B1" w14:textId="58AC2308" w:rsidR="00E65403" w:rsidRDefault="00DF67AF" w:rsidP="00DF67AF">
            <w:pPr>
              <w:pStyle w:val="intro"/>
              <w:spacing w:before="300" w:after="300"/>
              <w:rPr>
                <w:color w:val="000000" w:themeColor="text1"/>
              </w:rPr>
            </w:pPr>
            <w:r>
              <w:rPr>
                <w:color w:val="000000" w:themeColor="text1"/>
              </w:rPr>
              <w:t>Din virksomhed kan</w:t>
            </w:r>
            <w:r w:rsidR="007F21DD">
              <w:rPr>
                <w:color w:val="000000" w:themeColor="text1"/>
              </w:rPr>
              <w:t xml:space="preserve"> endvidere få besøg af tilsynsmyndighederne,</w:t>
            </w:r>
            <w:r w:rsidR="002E4A0D">
              <w:rPr>
                <w:color w:val="000000" w:themeColor="text1"/>
              </w:rPr>
              <w:t xml:space="preserve"> hvis myndigheden har modtaget en klage over din virksomhed eller i for</w:t>
            </w:r>
            <w:bookmarkStart w:id="0" w:name="_GoBack"/>
            <w:bookmarkEnd w:id="0"/>
            <w:r w:rsidR="002E4A0D">
              <w:rPr>
                <w:color w:val="000000" w:themeColor="text1"/>
              </w:rPr>
              <w:t xml:space="preserve">bindelse med uheld. </w:t>
            </w:r>
          </w:p>
          <w:p w14:paraId="53DC9991" w14:textId="77777777" w:rsidR="00323F80" w:rsidRDefault="00F6404F" w:rsidP="00323F80">
            <w:pPr>
              <w:pStyle w:val="intro"/>
              <w:spacing w:before="300" w:after="300"/>
              <w:rPr>
                <w:color w:val="000000" w:themeColor="text1"/>
              </w:rPr>
            </w:pPr>
            <w:r>
              <w:rPr>
                <w:color w:val="000000" w:themeColor="text1"/>
              </w:rPr>
              <w:lastRenderedPageBreak/>
              <w:t>Visse virksomheder,</w:t>
            </w:r>
            <w:r w:rsidR="008C0CD1">
              <w:rPr>
                <w:color w:val="000000" w:themeColor="text1"/>
              </w:rPr>
              <w:t xml:space="preserve"> </w:t>
            </w:r>
            <w:r w:rsidR="00DF67AF">
              <w:rPr>
                <w:color w:val="000000" w:themeColor="text1"/>
              </w:rPr>
              <w:t xml:space="preserve">som </w:t>
            </w:r>
            <w:r w:rsidR="008C0CD1">
              <w:rPr>
                <w:color w:val="000000" w:themeColor="text1"/>
              </w:rPr>
              <w:t>etablere</w:t>
            </w:r>
            <w:r>
              <w:rPr>
                <w:color w:val="000000" w:themeColor="text1"/>
              </w:rPr>
              <w:t>r sig</w:t>
            </w:r>
            <w:r w:rsidR="008C0CD1">
              <w:rPr>
                <w:color w:val="000000" w:themeColor="text1"/>
              </w:rPr>
              <w:t xml:space="preserve"> for første gang</w:t>
            </w:r>
            <w:r w:rsidR="00DF67AF">
              <w:rPr>
                <w:color w:val="000000" w:themeColor="text1"/>
              </w:rPr>
              <w:t xml:space="preserve">, </w:t>
            </w:r>
            <w:r>
              <w:rPr>
                <w:color w:val="000000" w:themeColor="text1"/>
              </w:rPr>
              <w:t>kan</w:t>
            </w:r>
            <w:r w:rsidR="00DF67AF">
              <w:rPr>
                <w:color w:val="000000" w:themeColor="text1"/>
              </w:rPr>
              <w:t xml:space="preserve"> få et</w:t>
            </w:r>
            <w:r w:rsidR="008C0CD1" w:rsidRPr="00BD5782">
              <w:rPr>
                <w:color w:val="000000" w:themeColor="text1"/>
              </w:rPr>
              <w:t xml:space="preserve"> opstartstilsyn senest tre måneder</w:t>
            </w:r>
            <w:r w:rsidR="008C0CD1">
              <w:rPr>
                <w:color w:val="000000" w:themeColor="text1"/>
              </w:rPr>
              <w:t>,</w:t>
            </w:r>
            <w:r w:rsidR="008C0CD1" w:rsidRPr="00BD5782">
              <w:rPr>
                <w:color w:val="000000" w:themeColor="text1"/>
              </w:rPr>
              <w:t xml:space="preserve"> efter </w:t>
            </w:r>
            <w:r>
              <w:rPr>
                <w:color w:val="000000" w:themeColor="text1"/>
              </w:rPr>
              <w:t>de</w:t>
            </w:r>
            <w:r w:rsidR="008C0CD1" w:rsidRPr="00BD5782">
              <w:rPr>
                <w:color w:val="000000" w:themeColor="text1"/>
              </w:rPr>
              <w:t xml:space="preserve"> har igangsat driften. </w:t>
            </w:r>
            <w:r w:rsidR="008C0CD1">
              <w:rPr>
                <w:color w:val="000000" w:themeColor="text1"/>
              </w:rPr>
              <w:t>Har virksomheden været i drift i en anden kommune, vil den</w:t>
            </w:r>
            <w:r w:rsidR="002E4A0D">
              <w:rPr>
                <w:color w:val="000000" w:themeColor="text1"/>
              </w:rPr>
              <w:t xml:space="preserve"> dog</w:t>
            </w:r>
            <w:r w:rsidR="008C0CD1">
              <w:rPr>
                <w:color w:val="000000" w:themeColor="text1"/>
              </w:rPr>
              <w:t xml:space="preserve"> ikke være omfattet af kravet om et opstartstilsyn, idet myndighederne forventer, at virksomheden allerede har kendskab til miljølovgivningen og ved, hvilke krav den skal overholde.</w:t>
            </w:r>
            <w:r w:rsidR="002E4A0D">
              <w:rPr>
                <w:color w:val="000000" w:themeColor="text1"/>
              </w:rPr>
              <w:t xml:space="preserve"> </w:t>
            </w:r>
          </w:p>
          <w:p w14:paraId="0CD6A7D9" w14:textId="39FA56B1" w:rsidR="00323F80" w:rsidRDefault="00323F80" w:rsidP="00323F80">
            <w:pPr>
              <w:pStyle w:val="intro"/>
              <w:spacing w:before="300" w:after="300"/>
              <w:rPr>
                <w:color w:val="000000" w:themeColor="text1"/>
              </w:rPr>
            </w:pPr>
            <w:r w:rsidRPr="006E2D4B">
              <w:rPr>
                <w:color w:val="000000" w:themeColor="text1"/>
              </w:rPr>
              <w:t>Tilsyn skal som udgangspunkt varsles</w:t>
            </w:r>
            <w:r>
              <w:rPr>
                <w:color w:val="000000" w:themeColor="text1"/>
              </w:rPr>
              <w:t>. Det skal ske</w:t>
            </w:r>
            <w:r w:rsidRPr="006E2D4B">
              <w:rPr>
                <w:color w:val="000000" w:themeColor="text1"/>
              </w:rPr>
              <w:t xml:space="preserve"> skriftligt senest 14 dage inden et tilsynsbes</w:t>
            </w:r>
            <w:r w:rsidRPr="006E2D4B">
              <w:rPr>
                <w:rFonts w:hint="eastAsia"/>
                <w:color w:val="000000" w:themeColor="text1"/>
              </w:rPr>
              <w:t>ø</w:t>
            </w:r>
            <w:r w:rsidRPr="006E2D4B">
              <w:rPr>
                <w:color w:val="000000" w:themeColor="text1"/>
              </w:rPr>
              <w:t xml:space="preserve">g med oplysninger om bl.a. formålet med tilsynet, tid og sted.  Kravet om varsling kan fraviges, </w:t>
            </w:r>
            <w:r>
              <w:rPr>
                <w:color w:val="000000" w:themeColor="text1"/>
              </w:rPr>
              <w:t>fx</w:t>
            </w:r>
            <w:r w:rsidRPr="006E2D4B">
              <w:rPr>
                <w:color w:val="000000" w:themeColor="text1"/>
              </w:rPr>
              <w:t xml:space="preserve"> hvis der er </w:t>
            </w:r>
            <w:r>
              <w:rPr>
                <w:color w:val="000000" w:themeColor="text1"/>
              </w:rPr>
              <w:t xml:space="preserve">tale om </w:t>
            </w:r>
            <w:r w:rsidRPr="006E2D4B">
              <w:rPr>
                <w:color w:val="000000" w:themeColor="text1"/>
              </w:rPr>
              <w:t>væsentlige klager eller miljøuheld.</w:t>
            </w:r>
            <w:r w:rsidRPr="00BD5782">
              <w:rPr>
                <w:color w:val="000000" w:themeColor="text1"/>
              </w:rPr>
              <w:t xml:space="preserve"> </w:t>
            </w:r>
          </w:p>
          <w:p w14:paraId="7EA86DAB" w14:textId="15EB104C" w:rsidR="00BD5782" w:rsidRPr="00BD5782" w:rsidRDefault="00BD5782" w:rsidP="00D10894">
            <w:pPr>
              <w:pStyle w:val="Overskrift1"/>
              <w:rPr>
                <w:sz w:val="24"/>
                <w:szCs w:val="24"/>
              </w:rPr>
            </w:pPr>
            <w:r w:rsidRPr="00BD5782">
              <w:rPr>
                <w:sz w:val="24"/>
                <w:szCs w:val="24"/>
              </w:rPr>
              <w:t>Hvad tjekker myndigheden ved miljøtilsyn?</w:t>
            </w:r>
          </w:p>
          <w:p w14:paraId="67972BE7" w14:textId="0FF3FA3B" w:rsidR="006560A3" w:rsidRDefault="006560A3" w:rsidP="00F1776A">
            <w:r w:rsidRPr="00F1776A">
              <w:t>Tilsynsmyndigheden tjekker</w:t>
            </w:r>
            <w:r w:rsidR="00DF67AF" w:rsidRPr="00F1776A">
              <w:t>,</w:t>
            </w:r>
            <w:r w:rsidRPr="00F1776A">
              <w:t xml:space="preserve"> at virksomheden overholder vilkår i godkendelser, påbud og direkte bindende krav i </w:t>
            </w:r>
            <w:r w:rsidR="007D1C60" w:rsidRPr="00F1776A">
              <w:t>miljø</w:t>
            </w:r>
            <w:r w:rsidRPr="00F1776A">
              <w:t xml:space="preserve">love og bekendtgørelser. </w:t>
            </w:r>
            <w:r w:rsidR="00A748B9" w:rsidRPr="00F1776A">
              <w:t>På basistilsyn gennemgår t</w:t>
            </w:r>
            <w:r w:rsidRPr="00F1776A">
              <w:t xml:space="preserve">ilsynsmyndigheden alle </w:t>
            </w:r>
            <w:r w:rsidR="00A748B9" w:rsidRPr="00F1776A">
              <w:t xml:space="preserve">virksomhedens </w:t>
            </w:r>
            <w:r w:rsidRPr="00F1776A">
              <w:t>miljøforhold</w:t>
            </w:r>
            <w:r w:rsidR="0079436F" w:rsidRPr="00F1776A">
              <w:t>, der er relateret til et miljøtilsyn</w:t>
            </w:r>
            <w:r w:rsidR="00A748B9" w:rsidRPr="00F1776A">
              <w:t>, mens andre tilsyn, fx prioriterede tilsyn,</w:t>
            </w:r>
            <w:r w:rsidRPr="00F1776A">
              <w:t xml:space="preserve"> </w:t>
            </w:r>
            <w:r w:rsidR="00A748B9" w:rsidRPr="00F1776A">
              <w:t>har fokus på de</w:t>
            </w:r>
            <w:r w:rsidRPr="00F1776A">
              <w:t xml:space="preserve"> forhold, som er årsagen til miljøtilsynet. Det kan være luftforurening, herunder lugt, støj og vibrationer, jord- og grundvandsforurening, </w:t>
            </w:r>
            <w:r w:rsidR="00DF7F6C" w:rsidRPr="00F1776A">
              <w:t xml:space="preserve">opbevaring af affald og </w:t>
            </w:r>
            <w:r w:rsidRPr="00F1776A">
              <w:t>råvarer, indretning og drift</w:t>
            </w:r>
            <w:r w:rsidR="00DF7F6C" w:rsidRPr="00F1776A">
              <w:t xml:space="preserve"> m.v.</w:t>
            </w:r>
          </w:p>
          <w:p w14:paraId="1DD3580B" w14:textId="77777777" w:rsidR="00F1776A" w:rsidRPr="00F1776A" w:rsidRDefault="00F1776A" w:rsidP="00F1776A"/>
          <w:p w14:paraId="2325FA0D" w14:textId="6BE74008" w:rsidR="00BD5782" w:rsidRPr="00BD5782" w:rsidRDefault="00BD5782" w:rsidP="00F1776A">
            <w:pPr>
              <w:pStyle w:val="Overskrift1"/>
              <w:rPr>
                <w:sz w:val="24"/>
                <w:szCs w:val="24"/>
              </w:rPr>
            </w:pPr>
            <w:r w:rsidRPr="00BD5782">
              <w:rPr>
                <w:sz w:val="24"/>
                <w:szCs w:val="24"/>
              </w:rPr>
              <w:t>Hvad kan et miljøtilsyn resultere i?</w:t>
            </w:r>
          </w:p>
          <w:p w14:paraId="78305B63" w14:textId="77777777" w:rsidR="00F6404F" w:rsidRDefault="00F6404F" w:rsidP="00F1776A">
            <w:r w:rsidRPr="00BD5782">
              <w:t xml:space="preserve">Et tilsynsbesøg er en god anledning til at få en dialog om din virksomheds miljøforhold og miljøarbejde. Tilsynsmyndigheden kan hjælpe med at identificere arbejdsrutiner, som kan forebygge miljømæssige uhensigtsmæssigheder og overskridelser af miljøkrav. Myndigheden kan </w:t>
            </w:r>
            <w:r>
              <w:t>fx</w:t>
            </w:r>
            <w:r w:rsidRPr="00BD5782">
              <w:t xml:space="preserve"> vejlede om </w:t>
            </w:r>
            <w:r>
              <w:t>beskyttelse af jord og grundvand,</w:t>
            </w:r>
            <w:r w:rsidRPr="00BD5782">
              <w:t xml:space="preserve"> opbevaring af farligt affald og </w:t>
            </w:r>
            <w:r>
              <w:t>udledninger til luften</w:t>
            </w:r>
            <w:r w:rsidRPr="00384915">
              <w:t>.</w:t>
            </w:r>
            <w:r w:rsidRPr="00BD5782">
              <w:t xml:space="preserve"> Ofte vil myndighede</w:t>
            </w:r>
            <w:r>
              <w:t>n</w:t>
            </w:r>
            <w:r w:rsidRPr="00BD5782">
              <w:t xml:space="preserve"> også kunne give inspiration til at indføre renere teknologi og miljøledelse. Overvejer din virksomhed produktionsændringer, nye aktiviteter eller udvidelser, kan du komme på forkant med eventuelle ændrede miljøkrav ved at snakke med myndigheden om det. </w:t>
            </w:r>
          </w:p>
          <w:p w14:paraId="6E3377DC" w14:textId="77777777" w:rsidR="00264D94" w:rsidRDefault="00264D94" w:rsidP="00264D94">
            <w:pPr>
              <w:pStyle w:val="intro"/>
              <w:spacing w:before="300" w:after="300"/>
              <w:rPr>
                <w:color w:val="000000" w:themeColor="text1"/>
              </w:rPr>
            </w:pPr>
            <w:r w:rsidRPr="00BD5782">
              <w:rPr>
                <w:color w:val="000000" w:themeColor="text1"/>
              </w:rPr>
              <w:t xml:space="preserve">Hvis myndigheden </w:t>
            </w:r>
            <w:r w:rsidRPr="006E2D4B">
              <w:rPr>
                <w:color w:val="000000" w:themeColor="text1"/>
              </w:rPr>
              <w:t xml:space="preserve">konstaterer et </w:t>
            </w:r>
            <w:r>
              <w:rPr>
                <w:color w:val="000000" w:themeColor="text1"/>
              </w:rPr>
              <w:t xml:space="preserve">utilfredsstillende </w:t>
            </w:r>
            <w:r w:rsidRPr="006E2D4B">
              <w:rPr>
                <w:color w:val="000000" w:themeColor="text1"/>
              </w:rPr>
              <w:t>milj</w:t>
            </w:r>
            <w:r w:rsidRPr="006E2D4B">
              <w:rPr>
                <w:rFonts w:hint="eastAsia"/>
                <w:color w:val="000000" w:themeColor="text1"/>
              </w:rPr>
              <w:t>ø</w:t>
            </w:r>
            <w:r w:rsidRPr="006E2D4B">
              <w:rPr>
                <w:color w:val="000000" w:themeColor="text1"/>
              </w:rPr>
              <w:t>forhold af mindre alvorlig karakter, kan din virksomhed f</w:t>
            </w:r>
            <w:r w:rsidRPr="006E2D4B">
              <w:rPr>
                <w:rFonts w:hint="eastAsia"/>
                <w:color w:val="000000" w:themeColor="text1"/>
              </w:rPr>
              <w:t>å</w:t>
            </w:r>
            <w:r w:rsidRPr="006E2D4B">
              <w:rPr>
                <w:color w:val="000000" w:themeColor="text1"/>
              </w:rPr>
              <w:t xml:space="preserve"> en henstilling</w:t>
            </w:r>
            <w:r w:rsidRPr="00BD5782">
              <w:rPr>
                <w:color w:val="000000" w:themeColor="text1"/>
              </w:rPr>
              <w:t xml:space="preserve"> om at bringe forholdet i orden. </w:t>
            </w:r>
          </w:p>
          <w:p w14:paraId="10455C9D" w14:textId="0C2082C9" w:rsidR="007568FC" w:rsidRDefault="00BD5782" w:rsidP="00DF7F6C">
            <w:pPr>
              <w:pStyle w:val="intro"/>
              <w:spacing w:before="300" w:after="300"/>
              <w:rPr>
                <w:color w:val="000000" w:themeColor="text1"/>
              </w:rPr>
            </w:pPr>
            <w:r w:rsidRPr="00BD5782">
              <w:rPr>
                <w:color w:val="000000" w:themeColor="text1"/>
              </w:rPr>
              <w:t>Hvis din virksomhed ikke overholder miljøkravene, vil tilsynet resultere i håndhævelser. Virksomheden kan f</w:t>
            </w:r>
            <w:r w:rsidR="006F0130">
              <w:rPr>
                <w:color w:val="000000" w:themeColor="text1"/>
              </w:rPr>
              <w:t>x</w:t>
            </w:r>
            <w:r w:rsidRPr="00BD5782">
              <w:rPr>
                <w:color w:val="000000" w:themeColor="text1"/>
              </w:rPr>
              <w:t xml:space="preserve"> få et påbud, </w:t>
            </w:r>
            <w:r w:rsidR="00A23896">
              <w:rPr>
                <w:color w:val="000000" w:themeColor="text1"/>
              </w:rPr>
              <w:t>med</w:t>
            </w:r>
            <w:r w:rsidRPr="00BD5782">
              <w:rPr>
                <w:color w:val="000000" w:themeColor="text1"/>
              </w:rPr>
              <w:t xml:space="preserve"> et juridisk bindende miljøkrav om at ændre på forholdene. Påbud gives typisk, når et miljøforhold ikke er reguleret af konkrete krav, men indebærer risiko for eller medfører </w:t>
            </w:r>
            <w:r w:rsidRPr="006E2D4B">
              <w:rPr>
                <w:color w:val="000000" w:themeColor="text1"/>
              </w:rPr>
              <w:t>v</w:t>
            </w:r>
            <w:r w:rsidRPr="006E2D4B">
              <w:rPr>
                <w:rFonts w:hint="eastAsia"/>
                <w:color w:val="000000" w:themeColor="text1"/>
              </w:rPr>
              <w:t>æ</w:t>
            </w:r>
            <w:r w:rsidRPr="006E2D4B">
              <w:rPr>
                <w:color w:val="000000" w:themeColor="text1"/>
              </w:rPr>
              <w:t>sentlig</w:t>
            </w:r>
            <w:r w:rsidRPr="00BD5782">
              <w:rPr>
                <w:color w:val="000000" w:themeColor="text1"/>
              </w:rPr>
              <w:t xml:space="preserve"> forurening. Hvis tilsynsmyndigheden konstaterer </w:t>
            </w:r>
            <w:r w:rsidR="00FC5005">
              <w:rPr>
                <w:color w:val="000000" w:themeColor="text1"/>
              </w:rPr>
              <w:t xml:space="preserve">overtrædelse af </w:t>
            </w:r>
            <w:r w:rsidR="00F65343">
              <w:rPr>
                <w:color w:val="000000" w:themeColor="text1"/>
              </w:rPr>
              <w:t xml:space="preserve">konkrete </w:t>
            </w:r>
            <w:r w:rsidR="00FC5005">
              <w:rPr>
                <w:color w:val="000000" w:themeColor="text1"/>
              </w:rPr>
              <w:t>bestemmelser eller vilkår,</w:t>
            </w:r>
            <w:r w:rsidR="00F65343">
              <w:rPr>
                <w:color w:val="000000" w:themeColor="text1"/>
              </w:rPr>
              <w:t xml:space="preserve"> f</w:t>
            </w:r>
            <w:r w:rsidRPr="00BD5782">
              <w:rPr>
                <w:color w:val="000000" w:themeColor="text1"/>
              </w:rPr>
              <w:t xml:space="preserve">år virksomheden en indskærpelse om at overholde de gældende krav. Hvis din virksomhed </w:t>
            </w:r>
            <w:r w:rsidR="00264D94">
              <w:rPr>
                <w:color w:val="000000" w:themeColor="text1"/>
              </w:rPr>
              <w:t xml:space="preserve">har lavet grove overtrædelser eller </w:t>
            </w:r>
            <w:r w:rsidRPr="00BD5782">
              <w:rPr>
                <w:color w:val="000000" w:themeColor="text1"/>
              </w:rPr>
              <w:t xml:space="preserve">ikke efterkommer </w:t>
            </w:r>
            <w:r w:rsidR="004023DD">
              <w:rPr>
                <w:color w:val="000000" w:themeColor="text1"/>
              </w:rPr>
              <w:t>(</w:t>
            </w:r>
            <w:r w:rsidRPr="00BD5782">
              <w:rPr>
                <w:color w:val="000000" w:themeColor="text1"/>
              </w:rPr>
              <w:t>eller ikke forsøger at efterkomme</w:t>
            </w:r>
            <w:r w:rsidR="004023DD">
              <w:rPr>
                <w:color w:val="000000" w:themeColor="text1"/>
              </w:rPr>
              <w:t>)</w:t>
            </w:r>
            <w:r w:rsidRPr="00BD5782">
              <w:rPr>
                <w:color w:val="000000" w:themeColor="text1"/>
              </w:rPr>
              <w:t xml:space="preserve"> et påbud eller en indskærpelse inden for den givne frist, kan</w:t>
            </w:r>
            <w:r w:rsidR="00A748B9">
              <w:rPr>
                <w:color w:val="000000" w:themeColor="text1"/>
              </w:rPr>
              <w:t xml:space="preserve"> tilsynsmyndigheden vælge at melde</w:t>
            </w:r>
            <w:r w:rsidRPr="00BD5782">
              <w:rPr>
                <w:color w:val="000000" w:themeColor="text1"/>
              </w:rPr>
              <w:t xml:space="preserve"> virksomheden til politiet. Du kan altid kontakte din tilsynsmyndighed, hvis du er i tvivl om, hvilke love og regler der gælder for din virksomhed.</w:t>
            </w:r>
            <w:r w:rsidR="00DF7F6C" w:rsidRPr="00BD5782">
              <w:rPr>
                <w:color w:val="000000" w:themeColor="text1"/>
              </w:rPr>
              <w:t xml:space="preserve"> </w:t>
            </w:r>
          </w:p>
          <w:p w14:paraId="59112A7E" w14:textId="5728FE9D" w:rsidR="00BD5782" w:rsidRPr="00BD5782" w:rsidRDefault="00BD5782" w:rsidP="00F1776A">
            <w:pPr>
              <w:pStyle w:val="Overskrift1"/>
              <w:rPr>
                <w:sz w:val="24"/>
                <w:szCs w:val="24"/>
              </w:rPr>
            </w:pPr>
            <w:r w:rsidRPr="00BD5782">
              <w:rPr>
                <w:sz w:val="24"/>
                <w:szCs w:val="24"/>
              </w:rPr>
              <w:t>Hvad betyder det, at miljøoplysninger bliver offentliggjort?</w:t>
            </w:r>
          </w:p>
          <w:p w14:paraId="02980842" w14:textId="0CC49C9E" w:rsidR="00BD5782" w:rsidRPr="00F1776A" w:rsidRDefault="00BD5782" w:rsidP="00F1776A">
            <w:r w:rsidRPr="00F1776A">
              <w:t xml:space="preserve">Tilsynsmyndigheden skal </w:t>
            </w:r>
            <w:r w:rsidR="00D6193A" w:rsidRPr="00F1776A">
              <w:t>afgive</w:t>
            </w:r>
            <w:r w:rsidRPr="00F1776A">
              <w:t xml:space="preserve"> oplysninger </w:t>
            </w:r>
            <w:r w:rsidR="004023DD" w:rsidRPr="00F1776A">
              <w:t xml:space="preserve">om tilsynene </w:t>
            </w:r>
            <w:r w:rsidRPr="00F1776A">
              <w:t>til Miljøstyrelsen via den fælles portal Digital Miljøadministration</w:t>
            </w:r>
            <w:r w:rsidR="00AB7DEA">
              <w:t xml:space="preserve"> (DMA)</w:t>
            </w:r>
            <w:r w:rsidRPr="00F1776A">
              <w:t xml:space="preserve"> (</w:t>
            </w:r>
            <w:proofErr w:type="spellStart"/>
            <w:r w:rsidR="00AB7DEA">
              <w:rPr>
                <w:color w:val="00B050"/>
              </w:rPr>
              <w:fldChar w:fldCharType="begin"/>
            </w:r>
            <w:r w:rsidR="00AB7DEA">
              <w:rPr>
                <w:color w:val="00B050"/>
              </w:rPr>
              <w:instrText xml:space="preserve"> HYPERLINK "https://dma.mst.dk/" </w:instrText>
            </w:r>
            <w:r w:rsidR="00AB7DEA">
              <w:rPr>
                <w:color w:val="00B050"/>
              </w:rPr>
              <w:fldChar w:fldCharType="separate"/>
            </w:r>
            <w:r w:rsidR="00AB7DEA" w:rsidRPr="002A153E">
              <w:rPr>
                <w:rStyle w:val="Hyperlink"/>
              </w:rPr>
              <w:t>MiljøAdministration</w:t>
            </w:r>
            <w:proofErr w:type="spellEnd"/>
            <w:r w:rsidR="00AB7DEA">
              <w:rPr>
                <w:color w:val="00B050"/>
              </w:rPr>
              <w:fldChar w:fldCharType="end"/>
            </w:r>
            <w:r w:rsidRPr="00F1776A">
              <w:t xml:space="preserve">). Her vil oplysninger som navn, adresse, CVR, virksomhedstype etc. blive offentliggjort for </w:t>
            </w:r>
            <w:r w:rsidR="007448BF" w:rsidRPr="00F1776A">
              <w:t>alle</w:t>
            </w:r>
            <w:r w:rsidRPr="00F1776A">
              <w:t xml:space="preserve"> virksomheder, som er omfattet af regelmæssige tilsyn. </w:t>
            </w:r>
          </w:p>
          <w:p w14:paraId="1D816F58" w14:textId="4D962936" w:rsidR="00BD5782" w:rsidRPr="00BD5782" w:rsidRDefault="00E551A4" w:rsidP="00BD5782">
            <w:pPr>
              <w:pStyle w:val="intro"/>
              <w:spacing w:before="300" w:after="300"/>
              <w:rPr>
                <w:color w:val="000000" w:themeColor="text1"/>
              </w:rPr>
            </w:pPr>
            <w:r>
              <w:rPr>
                <w:color w:val="000000" w:themeColor="text1"/>
              </w:rPr>
              <w:t>S</w:t>
            </w:r>
            <w:r w:rsidRPr="00BD5782">
              <w:rPr>
                <w:color w:val="000000" w:themeColor="text1"/>
              </w:rPr>
              <w:t>enest fire måneder efter tilsynsbesøget</w:t>
            </w:r>
            <w:r>
              <w:rPr>
                <w:color w:val="000000" w:themeColor="text1"/>
              </w:rPr>
              <w:t xml:space="preserve">, skal </w:t>
            </w:r>
            <w:r w:rsidR="00BD5782" w:rsidRPr="00BD5782">
              <w:rPr>
                <w:color w:val="000000" w:themeColor="text1"/>
              </w:rPr>
              <w:t>tilsynsmyndigheden</w:t>
            </w:r>
            <w:r>
              <w:rPr>
                <w:color w:val="000000" w:themeColor="text1"/>
              </w:rPr>
              <w:t xml:space="preserve"> desuden</w:t>
            </w:r>
            <w:r w:rsidRPr="00BD5782">
              <w:rPr>
                <w:color w:val="000000" w:themeColor="text1"/>
              </w:rPr>
              <w:t xml:space="preserve"> </w:t>
            </w:r>
            <w:r w:rsidR="00BD5782" w:rsidRPr="00BD5782">
              <w:rPr>
                <w:color w:val="000000" w:themeColor="text1"/>
              </w:rPr>
              <w:t xml:space="preserve">offentliggøre udvalgte oplysninger fra den tilsynsrapport, som udarbejdes efter hvert fysisk tilsyn på din virksomhed. </w:t>
            </w:r>
            <w:r w:rsidR="00BD5782" w:rsidRPr="00BD5782">
              <w:rPr>
                <w:color w:val="000000" w:themeColor="text1"/>
              </w:rPr>
              <w:lastRenderedPageBreak/>
              <w:t xml:space="preserve">Tilsynsrapporten oplyser bl.a. baggrunden for tilsynet, hvad der er ført tilsyn med, og om tilsynet har givet anledning til eventuelle håndhævelser. Du modtager tilsynsrapporten senest to måneder efter tilsynsbesøget, bl.a. med angivelse af, hvilke oplysninger myndigheden forventer at offentliggøre. Myndigheden offentliggør også konklusionen, når der er fulgt op på eventuelle håndhævelser – ligesom det offentliggøres, hvis </w:t>
            </w:r>
            <w:r w:rsidR="00CC5227">
              <w:rPr>
                <w:color w:val="000000" w:themeColor="text1"/>
              </w:rPr>
              <w:t>et påbud</w:t>
            </w:r>
            <w:r w:rsidR="00BD5782" w:rsidRPr="00BD5782">
              <w:rPr>
                <w:color w:val="000000" w:themeColor="text1"/>
              </w:rPr>
              <w:t xml:space="preserve"> er påklaget, samt resultatet heraf, når der foreligger en endelig administrativ afgørelse</w:t>
            </w:r>
            <w:r w:rsidR="00E41BB1">
              <w:rPr>
                <w:color w:val="000000" w:themeColor="text1"/>
              </w:rPr>
              <w:t xml:space="preserve"> fra Miljø- og Fødevareklagenævnet</w:t>
            </w:r>
            <w:r w:rsidR="00BD5782" w:rsidRPr="00BD5782">
              <w:rPr>
                <w:color w:val="000000" w:themeColor="text1"/>
              </w:rPr>
              <w:t xml:space="preserve">. </w:t>
            </w:r>
          </w:p>
          <w:p w14:paraId="503E7591" w14:textId="1175B0CC" w:rsidR="00BD5782" w:rsidRPr="00F1776A" w:rsidRDefault="00BD5782" w:rsidP="00F1776A">
            <w:pPr>
              <w:pStyle w:val="Overskrift1"/>
              <w:rPr>
                <w:sz w:val="24"/>
                <w:szCs w:val="24"/>
              </w:rPr>
            </w:pPr>
            <w:r w:rsidRPr="00F1776A">
              <w:rPr>
                <w:sz w:val="24"/>
                <w:szCs w:val="24"/>
              </w:rPr>
              <w:t>Hvad koster et miljøtilsyn?</w:t>
            </w:r>
          </w:p>
          <w:p w14:paraId="54ED7D39" w14:textId="6B8A63DE" w:rsidR="00B122A9" w:rsidRPr="00F1776A" w:rsidRDefault="00BD5782" w:rsidP="00F1776A">
            <w:r w:rsidRPr="00F919C7">
              <w:t>Der er brugerbetaling for miljøtilsyn på alle de virksomheder, der er omfattet af kravet om regelmæssige tilsyn. Brugerbetalingen følger faste timetakster. I 20</w:t>
            </w:r>
            <w:r w:rsidR="000F6294" w:rsidRPr="00F919C7">
              <w:t>20</w:t>
            </w:r>
            <w:r w:rsidRPr="00F919C7">
              <w:t xml:space="preserve"> er taksten </w:t>
            </w:r>
            <w:r w:rsidR="000F6294" w:rsidRPr="00F919C7">
              <w:t>333,22</w:t>
            </w:r>
            <w:r w:rsidRPr="00F919C7">
              <w:t xml:space="preserve"> kr. Taksten reguleres årligt og </w:t>
            </w:r>
            <w:r w:rsidR="00E96A00" w:rsidRPr="00F919C7">
              <w:t xml:space="preserve">offentliggøres </w:t>
            </w:r>
            <w:r w:rsidRPr="00F919C7">
              <w:t>på Miljøstyrelsens hjemmeside</w:t>
            </w:r>
            <w:r w:rsidR="004727A9" w:rsidRPr="00F919C7">
              <w:t>:</w:t>
            </w:r>
            <w:r w:rsidR="00E96A00" w:rsidRPr="00F919C7">
              <w:t xml:space="preserve"> </w:t>
            </w:r>
            <w:hyperlink r:id="rId8" w:history="1">
              <w:r w:rsidR="00F1776A">
                <w:rPr>
                  <w:rStyle w:val="Hyperlink"/>
                </w:rPr>
                <w:t>https://mst.dk/erhverv/industri/brugerbetaling/</w:t>
              </w:r>
            </w:hyperlink>
            <w:r w:rsidR="004727A9">
              <w:t>.</w:t>
            </w:r>
            <w:r w:rsidRPr="00F1776A">
              <w:t xml:space="preserve"> </w:t>
            </w:r>
          </w:p>
          <w:p w14:paraId="181B891E" w14:textId="2B3AA94B" w:rsidR="00B122A9" w:rsidRDefault="00BD5782" w:rsidP="00BD5782">
            <w:pPr>
              <w:pStyle w:val="intro"/>
              <w:spacing w:before="300" w:after="300"/>
              <w:rPr>
                <w:color w:val="000000" w:themeColor="text1"/>
              </w:rPr>
            </w:pPr>
            <w:r w:rsidRPr="00BD5782">
              <w:rPr>
                <w:color w:val="000000" w:themeColor="text1"/>
              </w:rPr>
              <w:t>Brugerbetalingen dækker både forberedelse af tilsyn, selve tilsynsbesøget og al sagsbehandling i forbindelse med tilsynet herunder kontrol af analyseresultater, rapporter og diverse logbøger samt tilsynsrapporten. Din virksomhed skal f</w:t>
            </w:r>
            <w:r w:rsidR="00712CAD">
              <w:rPr>
                <w:color w:val="000000" w:themeColor="text1"/>
              </w:rPr>
              <w:t>x</w:t>
            </w:r>
            <w:r w:rsidRPr="00BD5782">
              <w:rPr>
                <w:color w:val="000000" w:themeColor="text1"/>
              </w:rPr>
              <w:t xml:space="preserve"> også betale for vejledning om de konkrete miljøkrav, som din virksomhed skal opfylde, og for arbejdet </w:t>
            </w:r>
            <w:r w:rsidR="00E96A00">
              <w:rPr>
                <w:color w:val="000000" w:themeColor="text1"/>
              </w:rPr>
              <w:t xml:space="preserve">som følger af </w:t>
            </w:r>
            <w:r w:rsidRPr="00BD5782">
              <w:rPr>
                <w:color w:val="000000" w:themeColor="text1"/>
              </w:rPr>
              <w:t>med</w:t>
            </w:r>
            <w:r w:rsidR="00E96A00">
              <w:rPr>
                <w:color w:val="000000" w:themeColor="text1"/>
              </w:rPr>
              <w:t>delelse af</w:t>
            </w:r>
            <w:r w:rsidRPr="00BD5782">
              <w:rPr>
                <w:color w:val="000000" w:themeColor="text1"/>
              </w:rPr>
              <w:t xml:space="preserve"> håndhævelse</w:t>
            </w:r>
            <w:r w:rsidR="00E96A00">
              <w:rPr>
                <w:color w:val="000000" w:themeColor="text1"/>
              </w:rPr>
              <w:t>r</w:t>
            </w:r>
            <w:r w:rsidRPr="00BD5782">
              <w:rPr>
                <w:color w:val="000000" w:themeColor="text1"/>
              </w:rPr>
              <w:t>. Virksomheden skal ikke betale for dialogen med tilsynsmyndigheden om det frivillige miljøarbejde, med mindre det er en nødvendig del af en tilsynsopgave</w:t>
            </w:r>
            <w:r w:rsidR="00F6404F">
              <w:rPr>
                <w:color w:val="000000" w:themeColor="text1"/>
              </w:rPr>
              <w:t>, f</w:t>
            </w:r>
            <w:r w:rsidR="00712CAD">
              <w:rPr>
                <w:color w:val="000000" w:themeColor="text1"/>
              </w:rPr>
              <w:t>x</w:t>
            </w:r>
            <w:r w:rsidRPr="00BD5782">
              <w:rPr>
                <w:color w:val="000000" w:themeColor="text1"/>
              </w:rPr>
              <w:t xml:space="preserve"> hvis virksomhedens miljøledelsessystem har betydning for udformning af egenkontrolvilkårene.</w:t>
            </w:r>
            <w:r w:rsidR="00B122A9" w:rsidRPr="00BD5782">
              <w:rPr>
                <w:color w:val="000000" w:themeColor="text1"/>
              </w:rPr>
              <w:t xml:space="preserve"> </w:t>
            </w:r>
          </w:p>
          <w:p w14:paraId="020A3391" w14:textId="77777777" w:rsidR="00F1776A" w:rsidRDefault="00B122A9" w:rsidP="003D4700">
            <w:r w:rsidRPr="00F1776A">
              <w:t>Din virksomhed vil få en regning for miljøtilsynet, hvor du kan se</w:t>
            </w:r>
            <w:r w:rsidR="00D6193A" w:rsidRPr="00F1776A">
              <w:t>,</w:t>
            </w:r>
            <w:r w:rsidRPr="00F1776A">
              <w:t xml:space="preserve"> hvor mange timer, myndigheden har brugt på at føre tilsyn på din virksomhed, og hvad der er brugt på det administrative tilsynsarbejde.</w:t>
            </w:r>
            <w:r w:rsidR="00E96A00" w:rsidRPr="00F1776A">
              <w:t xml:space="preserve"> Brugerbetaling opkræves som udgangspunkt i november måned, for det tilsynsarbejde, som tilsynsmyndigheden har udført i perioden fra 1 november i det foregående år til 1 november i det indeværende år.</w:t>
            </w:r>
            <w:r w:rsidR="00F1776A" w:rsidRPr="00F1776A">
              <w:t xml:space="preserve"> </w:t>
            </w:r>
          </w:p>
          <w:p w14:paraId="00BF9FA7" w14:textId="1EB0DC90" w:rsidR="003D4700" w:rsidRPr="003D4700" w:rsidRDefault="003D4700" w:rsidP="003D4700"/>
        </w:tc>
      </w:tr>
    </w:tbl>
    <w:p w14:paraId="0154006E" w14:textId="77777777" w:rsidR="00E1298C" w:rsidRDefault="00E1298C" w:rsidP="00F1776A"/>
    <w:sectPr w:rsidR="00E1298C">
      <w:headerReference w:type="even" r:id="rId9"/>
      <w:headerReference w:type="default" r:id="rId10"/>
      <w:footerReference w:type="default" r:id="rId11"/>
      <w:head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6A30" w14:textId="77777777" w:rsidR="003E1F18" w:rsidRDefault="003E1F18" w:rsidP="002534E3">
      <w:r>
        <w:separator/>
      </w:r>
    </w:p>
  </w:endnote>
  <w:endnote w:type="continuationSeparator" w:id="0">
    <w:p w14:paraId="79F327CB" w14:textId="77777777" w:rsidR="003E1F18" w:rsidRDefault="003E1F18" w:rsidP="002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9544569"/>
      <w:docPartObj>
        <w:docPartGallery w:val="Page Numbers (Bottom of Page)"/>
        <w:docPartUnique/>
      </w:docPartObj>
    </w:sdtPr>
    <w:sdtContent>
      <w:p w14:paraId="47D7FDE9" w14:textId="1776A8F1" w:rsidR="007B2252" w:rsidRPr="007B2252" w:rsidRDefault="007B2252">
        <w:pPr>
          <w:pStyle w:val="Sidefod"/>
          <w:jc w:val="center"/>
          <w:rPr>
            <w:sz w:val="18"/>
            <w:szCs w:val="18"/>
          </w:rPr>
        </w:pPr>
        <w:r w:rsidRPr="007B2252">
          <w:rPr>
            <w:sz w:val="18"/>
            <w:szCs w:val="18"/>
          </w:rPr>
          <w:fldChar w:fldCharType="begin"/>
        </w:r>
        <w:r w:rsidRPr="007B2252">
          <w:rPr>
            <w:sz w:val="18"/>
            <w:szCs w:val="18"/>
          </w:rPr>
          <w:instrText>PAGE   \* MERGEFORMAT</w:instrText>
        </w:r>
        <w:r w:rsidRPr="007B2252">
          <w:rPr>
            <w:sz w:val="18"/>
            <w:szCs w:val="18"/>
          </w:rPr>
          <w:fldChar w:fldCharType="separate"/>
        </w:r>
        <w:r>
          <w:rPr>
            <w:noProof/>
            <w:sz w:val="18"/>
            <w:szCs w:val="18"/>
          </w:rPr>
          <w:t>3</w:t>
        </w:r>
        <w:r w:rsidRPr="007B2252">
          <w:rPr>
            <w:sz w:val="18"/>
            <w:szCs w:val="18"/>
          </w:rPr>
          <w:fldChar w:fldCharType="end"/>
        </w:r>
      </w:p>
    </w:sdtContent>
  </w:sdt>
  <w:p w14:paraId="0C9B48DD" w14:textId="77777777" w:rsidR="00E81D6B" w:rsidRDefault="00E81D6B" w:rsidP="002534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D1CC" w14:textId="77777777" w:rsidR="003E1F18" w:rsidRDefault="003E1F18" w:rsidP="002534E3">
      <w:r>
        <w:separator/>
      </w:r>
    </w:p>
  </w:footnote>
  <w:footnote w:type="continuationSeparator" w:id="0">
    <w:p w14:paraId="6E75498F" w14:textId="77777777" w:rsidR="003E1F18" w:rsidRDefault="003E1F18" w:rsidP="0025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3828" w14:textId="5FF38CAE" w:rsidR="00E81D6B" w:rsidRDefault="007B2252" w:rsidP="002534E3">
    <w:pPr>
      <w:pStyle w:val="Sidehoved"/>
    </w:pPr>
    <w:r>
      <w:rPr>
        <w:noProof/>
      </w:rPr>
      <w:pict w14:anchorId="5F086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84016" o:spid="_x0000_s2050"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6CCE" w14:textId="6D657724" w:rsidR="00E81D6B" w:rsidRDefault="007B2252" w:rsidP="002534E3">
    <w:pPr>
      <w:pStyle w:val="Sidehoved"/>
    </w:pPr>
    <w:r>
      <w:rPr>
        <w:noProof/>
      </w:rPr>
      <w:pict w14:anchorId="314CE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84017" o:spid="_x0000_s2051"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8BEE" w14:textId="6DCD143D" w:rsidR="00E81D6B" w:rsidRDefault="007B2252" w:rsidP="002534E3">
    <w:pPr>
      <w:pStyle w:val="Sidehoved"/>
    </w:pPr>
    <w:r>
      <w:rPr>
        <w:noProof/>
      </w:rPr>
      <w:pict w14:anchorId="79EF5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84015"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06684E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45644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B5C7A8E"/>
    <w:multiLevelType w:val="singleLevel"/>
    <w:tmpl w:val="0406000F"/>
    <w:lvl w:ilvl="0">
      <w:start w:val="1"/>
      <w:numFmt w:val="decimal"/>
      <w:lvlText w:val="%1."/>
      <w:lvlJc w:val="left"/>
      <w:pPr>
        <w:ind w:left="360" w:hanging="360"/>
      </w:pPr>
    </w:lvl>
  </w:abstractNum>
  <w:abstractNum w:abstractNumId="3" w15:restartNumberingAfterBreak="0">
    <w:nsid w:val="0EC07C50"/>
    <w:multiLevelType w:val="hybridMultilevel"/>
    <w:tmpl w:val="3C920A30"/>
    <w:lvl w:ilvl="0" w:tplc="BA34D71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513AF2"/>
    <w:multiLevelType w:val="singleLevel"/>
    <w:tmpl w:val="472CD1D4"/>
    <w:lvl w:ilvl="0">
      <w:start w:val="1"/>
      <w:numFmt w:val="decimal"/>
      <w:lvlRestart w:val="0"/>
      <w:lvlText w:val="%1."/>
      <w:lvlJc w:val="left"/>
      <w:pPr>
        <w:tabs>
          <w:tab w:val="num" w:pos="360"/>
        </w:tabs>
        <w:ind w:left="360" w:hanging="360"/>
      </w:pPr>
    </w:lvl>
  </w:abstractNum>
  <w:abstractNum w:abstractNumId="5" w15:restartNumberingAfterBreak="0">
    <w:nsid w:val="20867BA8"/>
    <w:multiLevelType w:val="singleLevel"/>
    <w:tmpl w:val="0B4CB6C6"/>
    <w:lvl w:ilvl="0">
      <w:start w:val="1"/>
      <w:numFmt w:val="decimal"/>
      <w:lvlRestart w:val="0"/>
      <w:lvlText w:val="%1."/>
      <w:lvlJc w:val="left"/>
      <w:pPr>
        <w:tabs>
          <w:tab w:val="num" w:pos="360"/>
        </w:tabs>
        <w:ind w:left="360" w:hanging="360"/>
      </w:pPr>
    </w:lvl>
  </w:abstractNum>
  <w:abstractNum w:abstractNumId="6" w15:restartNumberingAfterBreak="0">
    <w:nsid w:val="20EA5AD3"/>
    <w:multiLevelType w:val="singleLevel"/>
    <w:tmpl w:val="41607446"/>
    <w:lvl w:ilvl="0">
      <w:start w:val="1"/>
      <w:numFmt w:val="decimal"/>
      <w:lvlRestart w:val="0"/>
      <w:lvlText w:val="%1."/>
      <w:lvlJc w:val="left"/>
      <w:pPr>
        <w:tabs>
          <w:tab w:val="num" w:pos="360"/>
        </w:tabs>
        <w:ind w:left="360" w:hanging="360"/>
      </w:pPr>
    </w:lvl>
  </w:abstractNum>
  <w:abstractNum w:abstractNumId="7" w15:restartNumberingAfterBreak="0">
    <w:nsid w:val="2BEE7E0C"/>
    <w:multiLevelType w:val="singleLevel"/>
    <w:tmpl w:val="04060011"/>
    <w:lvl w:ilvl="0">
      <w:start w:val="1"/>
      <w:numFmt w:val="decimal"/>
      <w:lvlText w:val="%1)"/>
      <w:lvlJc w:val="left"/>
      <w:pPr>
        <w:ind w:left="360" w:hanging="360"/>
      </w:pPr>
    </w:lvl>
  </w:abstractNum>
  <w:abstractNum w:abstractNumId="8" w15:restartNumberingAfterBreak="0">
    <w:nsid w:val="47BF2BDB"/>
    <w:multiLevelType w:val="singleLevel"/>
    <w:tmpl w:val="0E08B774"/>
    <w:lvl w:ilvl="0">
      <w:start w:val="1"/>
      <w:numFmt w:val="decimal"/>
      <w:lvlRestart w:val="0"/>
      <w:lvlText w:val="%1."/>
      <w:lvlJc w:val="left"/>
      <w:pPr>
        <w:tabs>
          <w:tab w:val="num" w:pos="360"/>
        </w:tabs>
        <w:ind w:left="360" w:hanging="360"/>
      </w:pPr>
    </w:lvl>
  </w:abstractNum>
  <w:abstractNum w:abstractNumId="9" w15:restartNumberingAfterBreak="0">
    <w:nsid w:val="4A892F00"/>
    <w:multiLevelType w:val="hybridMultilevel"/>
    <w:tmpl w:val="EDA8F27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F73282D"/>
    <w:multiLevelType w:val="multilevel"/>
    <w:tmpl w:val="F438C9E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7B65ED"/>
    <w:multiLevelType w:val="singleLevel"/>
    <w:tmpl w:val="921E017E"/>
    <w:lvl w:ilvl="0">
      <w:start w:val="1"/>
      <w:numFmt w:val="decimal"/>
      <w:lvlRestart w:val="0"/>
      <w:lvlText w:val="%1."/>
      <w:lvlJc w:val="left"/>
      <w:pPr>
        <w:tabs>
          <w:tab w:val="num" w:pos="360"/>
        </w:tabs>
        <w:ind w:left="360" w:hanging="360"/>
      </w:pPr>
    </w:lvl>
  </w:abstractNum>
  <w:abstractNum w:abstractNumId="12" w15:restartNumberingAfterBreak="0">
    <w:nsid w:val="5E2910B2"/>
    <w:multiLevelType w:val="singleLevel"/>
    <w:tmpl w:val="86FC1A70"/>
    <w:lvl w:ilvl="0">
      <w:start w:val="1"/>
      <w:numFmt w:val="decimal"/>
      <w:lvlRestart w:val="0"/>
      <w:lvlText w:val="%1."/>
      <w:lvlJc w:val="left"/>
      <w:pPr>
        <w:tabs>
          <w:tab w:val="num" w:pos="360"/>
        </w:tabs>
        <w:ind w:left="360" w:hanging="360"/>
      </w:pPr>
    </w:lvl>
  </w:abstractNum>
  <w:abstractNum w:abstractNumId="13" w15:restartNumberingAfterBreak="0">
    <w:nsid w:val="6C7F079B"/>
    <w:multiLevelType w:val="singleLevel"/>
    <w:tmpl w:val="8BFCC61C"/>
    <w:lvl w:ilvl="0">
      <w:start w:val="1"/>
      <w:numFmt w:val="decimal"/>
      <w:lvlRestart w:val="0"/>
      <w:lvlText w:val="%1."/>
      <w:lvlJc w:val="left"/>
      <w:pPr>
        <w:tabs>
          <w:tab w:val="num" w:pos="360"/>
        </w:tabs>
        <w:ind w:left="360" w:hanging="360"/>
      </w:pPr>
    </w:lvl>
  </w:abstractNum>
  <w:abstractNum w:abstractNumId="14" w15:restartNumberingAfterBreak="0">
    <w:nsid w:val="75A048D9"/>
    <w:multiLevelType w:val="multilevel"/>
    <w:tmpl w:val="E33A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A803FB"/>
    <w:multiLevelType w:val="singleLevel"/>
    <w:tmpl w:val="C9DECD28"/>
    <w:lvl w:ilvl="0">
      <w:start w:val="1"/>
      <w:numFmt w:val="decimal"/>
      <w:lvlRestart w:val="0"/>
      <w:lvlText w:val="%1."/>
      <w:lvlJc w:val="left"/>
      <w:pPr>
        <w:tabs>
          <w:tab w:val="num" w:pos="360"/>
        </w:tabs>
        <w:ind w:left="360" w:hanging="360"/>
      </w:pPr>
    </w:lvl>
  </w:abstractNum>
  <w:abstractNum w:abstractNumId="16" w15:restartNumberingAfterBreak="0">
    <w:nsid w:val="7DDC24AC"/>
    <w:multiLevelType w:val="singleLevel"/>
    <w:tmpl w:val="0406000F"/>
    <w:lvl w:ilvl="0">
      <w:start w:val="1"/>
      <w:numFmt w:val="decimal"/>
      <w:lvlText w:val="%1."/>
      <w:lvlJc w:val="left"/>
      <w:pPr>
        <w:ind w:left="720" w:hanging="360"/>
      </w:pPr>
    </w:lvl>
  </w:abstractNum>
  <w:num w:numId="1">
    <w:abstractNumId w:val="1"/>
  </w:num>
  <w:num w:numId="2">
    <w:abstractNumId w:val="10"/>
  </w:num>
  <w:num w:numId="3">
    <w:abstractNumId w:val="0"/>
  </w:num>
  <w:num w:numId="4">
    <w:abstractNumId w:val="5"/>
  </w:num>
  <w:num w:numId="5">
    <w:abstractNumId w:val="11"/>
  </w:num>
  <w:num w:numId="6">
    <w:abstractNumId w:val="9"/>
  </w:num>
  <w:num w:numId="7">
    <w:abstractNumId w:val="12"/>
  </w:num>
  <w:num w:numId="8">
    <w:abstractNumId w:val="15"/>
  </w:num>
  <w:num w:numId="9">
    <w:abstractNumId w:val="2"/>
  </w:num>
  <w:num w:numId="10">
    <w:abstractNumId w:val="16"/>
  </w:num>
  <w:num w:numId="11">
    <w:abstractNumId w:val="8"/>
  </w:num>
  <w:num w:numId="12">
    <w:abstractNumId w:val="6"/>
  </w:num>
  <w:num w:numId="13">
    <w:abstractNumId w:val="13"/>
  </w:num>
  <w:num w:numId="14">
    <w:abstractNumId w:val="4"/>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8C"/>
    <w:rsid w:val="00001073"/>
    <w:rsid w:val="0002691B"/>
    <w:rsid w:val="000279F0"/>
    <w:rsid w:val="00035AD1"/>
    <w:rsid w:val="00056381"/>
    <w:rsid w:val="000672E7"/>
    <w:rsid w:val="000808BA"/>
    <w:rsid w:val="00085024"/>
    <w:rsid w:val="00093EAE"/>
    <w:rsid w:val="000A2B1F"/>
    <w:rsid w:val="000B780B"/>
    <w:rsid w:val="000C3C5B"/>
    <w:rsid w:val="000E6F73"/>
    <w:rsid w:val="000F1B6B"/>
    <w:rsid w:val="000F2C8B"/>
    <w:rsid w:val="000F6294"/>
    <w:rsid w:val="00100FE8"/>
    <w:rsid w:val="0010114D"/>
    <w:rsid w:val="00110701"/>
    <w:rsid w:val="001114D9"/>
    <w:rsid w:val="00117026"/>
    <w:rsid w:val="00125B14"/>
    <w:rsid w:val="00144223"/>
    <w:rsid w:val="00153006"/>
    <w:rsid w:val="00157052"/>
    <w:rsid w:val="00174D45"/>
    <w:rsid w:val="001840E5"/>
    <w:rsid w:val="00194D40"/>
    <w:rsid w:val="001C741A"/>
    <w:rsid w:val="001D6666"/>
    <w:rsid w:val="001E0470"/>
    <w:rsid w:val="001F2D3B"/>
    <w:rsid w:val="0022377A"/>
    <w:rsid w:val="002244D9"/>
    <w:rsid w:val="002409EB"/>
    <w:rsid w:val="00252A74"/>
    <w:rsid w:val="002534E3"/>
    <w:rsid w:val="002552FE"/>
    <w:rsid w:val="00264D94"/>
    <w:rsid w:val="00266991"/>
    <w:rsid w:val="00295EA8"/>
    <w:rsid w:val="002E4A0D"/>
    <w:rsid w:val="002F168A"/>
    <w:rsid w:val="00314478"/>
    <w:rsid w:val="00323F80"/>
    <w:rsid w:val="00327A23"/>
    <w:rsid w:val="003367D7"/>
    <w:rsid w:val="003460E7"/>
    <w:rsid w:val="00362FC1"/>
    <w:rsid w:val="00367BA4"/>
    <w:rsid w:val="00373B14"/>
    <w:rsid w:val="003747A2"/>
    <w:rsid w:val="00384915"/>
    <w:rsid w:val="003870E9"/>
    <w:rsid w:val="003D4700"/>
    <w:rsid w:val="003E1F18"/>
    <w:rsid w:val="003E2CE0"/>
    <w:rsid w:val="003F02BC"/>
    <w:rsid w:val="003F0EB1"/>
    <w:rsid w:val="004008DD"/>
    <w:rsid w:val="004023DD"/>
    <w:rsid w:val="00403BA7"/>
    <w:rsid w:val="00407B88"/>
    <w:rsid w:val="004455CC"/>
    <w:rsid w:val="00454C0B"/>
    <w:rsid w:val="004727A9"/>
    <w:rsid w:val="0049583B"/>
    <w:rsid w:val="004A0343"/>
    <w:rsid w:val="004A388F"/>
    <w:rsid w:val="004D7ABE"/>
    <w:rsid w:val="004F15F5"/>
    <w:rsid w:val="004F2F9C"/>
    <w:rsid w:val="0050114F"/>
    <w:rsid w:val="00501C81"/>
    <w:rsid w:val="00514433"/>
    <w:rsid w:val="005365C5"/>
    <w:rsid w:val="005400CC"/>
    <w:rsid w:val="00547CB1"/>
    <w:rsid w:val="005665D7"/>
    <w:rsid w:val="005B7463"/>
    <w:rsid w:val="005F2A5E"/>
    <w:rsid w:val="005F4400"/>
    <w:rsid w:val="00603AFF"/>
    <w:rsid w:val="006117AF"/>
    <w:rsid w:val="0061613C"/>
    <w:rsid w:val="006560A3"/>
    <w:rsid w:val="006834D5"/>
    <w:rsid w:val="006952E9"/>
    <w:rsid w:val="006B4059"/>
    <w:rsid w:val="006E24B1"/>
    <w:rsid w:val="006E2D4B"/>
    <w:rsid w:val="006F0130"/>
    <w:rsid w:val="006F248C"/>
    <w:rsid w:val="00712CAD"/>
    <w:rsid w:val="00720FDB"/>
    <w:rsid w:val="0073144C"/>
    <w:rsid w:val="00732D29"/>
    <w:rsid w:val="00736FB6"/>
    <w:rsid w:val="007448BF"/>
    <w:rsid w:val="007568FC"/>
    <w:rsid w:val="007613A3"/>
    <w:rsid w:val="00762121"/>
    <w:rsid w:val="007637F9"/>
    <w:rsid w:val="007641CF"/>
    <w:rsid w:val="00786EF1"/>
    <w:rsid w:val="00793D43"/>
    <w:rsid w:val="0079436F"/>
    <w:rsid w:val="0079574D"/>
    <w:rsid w:val="007A62C7"/>
    <w:rsid w:val="007B2252"/>
    <w:rsid w:val="007D12BF"/>
    <w:rsid w:val="007D1C60"/>
    <w:rsid w:val="007E33AE"/>
    <w:rsid w:val="007E60B4"/>
    <w:rsid w:val="007F21DD"/>
    <w:rsid w:val="00806A51"/>
    <w:rsid w:val="00834C35"/>
    <w:rsid w:val="0085288E"/>
    <w:rsid w:val="008576C9"/>
    <w:rsid w:val="008636C3"/>
    <w:rsid w:val="008737CE"/>
    <w:rsid w:val="008A05F3"/>
    <w:rsid w:val="008A77E7"/>
    <w:rsid w:val="008B1190"/>
    <w:rsid w:val="008B23F8"/>
    <w:rsid w:val="008B3210"/>
    <w:rsid w:val="008C0CD1"/>
    <w:rsid w:val="008C3F97"/>
    <w:rsid w:val="008D6B64"/>
    <w:rsid w:val="008D704D"/>
    <w:rsid w:val="008E049E"/>
    <w:rsid w:val="008E36E8"/>
    <w:rsid w:val="009027A9"/>
    <w:rsid w:val="00912B09"/>
    <w:rsid w:val="00923F81"/>
    <w:rsid w:val="009408C3"/>
    <w:rsid w:val="00946952"/>
    <w:rsid w:val="00966117"/>
    <w:rsid w:val="00977D7C"/>
    <w:rsid w:val="009B1C97"/>
    <w:rsid w:val="009B7A27"/>
    <w:rsid w:val="009C358B"/>
    <w:rsid w:val="009D01C1"/>
    <w:rsid w:val="009E6A90"/>
    <w:rsid w:val="00A02C2E"/>
    <w:rsid w:val="00A059E2"/>
    <w:rsid w:val="00A20D8F"/>
    <w:rsid w:val="00A23896"/>
    <w:rsid w:val="00A25C20"/>
    <w:rsid w:val="00A35A4E"/>
    <w:rsid w:val="00A54E9C"/>
    <w:rsid w:val="00A7330C"/>
    <w:rsid w:val="00A748B9"/>
    <w:rsid w:val="00AB3A63"/>
    <w:rsid w:val="00AB5974"/>
    <w:rsid w:val="00AB7DEA"/>
    <w:rsid w:val="00AF00C0"/>
    <w:rsid w:val="00AF2E26"/>
    <w:rsid w:val="00AF59DB"/>
    <w:rsid w:val="00B122A9"/>
    <w:rsid w:val="00B20D0B"/>
    <w:rsid w:val="00B27B08"/>
    <w:rsid w:val="00B341DB"/>
    <w:rsid w:val="00B373DF"/>
    <w:rsid w:val="00B423F8"/>
    <w:rsid w:val="00B675B0"/>
    <w:rsid w:val="00BA18AC"/>
    <w:rsid w:val="00BA5A9D"/>
    <w:rsid w:val="00BB7647"/>
    <w:rsid w:val="00BD0140"/>
    <w:rsid w:val="00BD5782"/>
    <w:rsid w:val="00BE4A9B"/>
    <w:rsid w:val="00C042EC"/>
    <w:rsid w:val="00C10E51"/>
    <w:rsid w:val="00C13251"/>
    <w:rsid w:val="00C309AB"/>
    <w:rsid w:val="00C30F93"/>
    <w:rsid w:val="00C4335C"/>
    <w:rsid w:val="00C46A76"/>
    <w:rsid w:val="00C61C66"/>
    <w:rsid w:val="00C6430D"/>
    <w:rsid w:val="00C66F6E"/>
    <w:rsid w:val="00C756EB"/>
    <w:rsid w:val="00C77097"/>
    <w:rsid w:val="00C8518F"/>
    <w:rsid w:val="00C90B7F"/>
    <w:rsid w:val="00C93C48"/>
    <w:rsid w:val="00C9523B"/>
    <w:rsid w:val="00CC0871"/>
    <w:rsid w:val="00CC5227"/>
    <w:rsid w:val="00CD787A"/>
    <w:rsid w:val="00CF2240"/>
    <w:rsid w:val="00CF3AAC"/>
    <w:rsid w:val="00D10894"/>
    <w:rsid w:val="00D109EB"/>
    <w:rsid w:val="00D41F79"/>
    <w:rsid w:val="00D57347"/>
    <w:rsid w:val="00D6193A"/>
    <w:rsid w:val="00D674F3"/>
    <w:rsid w:val="00D705B8"/>
    <w:rsid w:val="00D74E8A"/>
    <w:rsid w:val="00D75CD9"/>
    <w:rsid w:val="00DA3C8E"/>
    <w:rsid w:val="00DC5B6D"/>
    <w:rsid w:val="00DD3BAC"/>
    <w:rsid w:val="00DF0D23"/>
    <w:rsid w:val="00DF67AF"/>
    <w:rsid w:val="00DF7F6C"/>
    <w:rsid w:val="00E1298C"/>
    <w:rsid w:val="00E24BC9"/>
    <w:rsid w:val="00E40482"/>
    <w:rsid w:val="00E41BB1"/>
    <w:rsid w:val="00E551A4"/>
    <w:rsid w:val="00E65403"/>
    <w:rsid w:val="00E81D6B"/>
    <w:rsid w:val="00E839F9"/>
    <w:rsid w:val="00E951AD"/>
    <w:rsid w:val="00E964FD"/>
    <w:rsid w:val="00E96A00"/>
    <w:rsid w:val="00EA2A9D"/>
    <w:rsid w:val="00EB460E"/>
    <w:rsid w:val="00ED30EC"/>
    <w:rsid w:val="00EE4DC4"/>
    <w:rsid w:val="00F1776A"/>
    <w:rsid w:val="00F374CB"/>
    <w:rsid w:val="00F40A9B"/>
    <w:rsid w:val="00F535DA"/>
    <w:rsid w:val="00F6404F"/>
    <w:rsid w:val="00F65343"/>
    <w:rsid w:val="00F7006C"/>
    <w:rsid w:val="00F751E4"/>
    <w:rsid w:val="00F9183E"/>
    <w:rsid w:val="00F919C7"/>
    <w:rsid w:val="00FB0F16"/>
    <w:rsid w:val="00FC5005"/>
    <w:rsid w:val="00FC5F35"/>
    <w:rsid w:val="00FD073C"/>
    <w:rsid w:val="00FD4F63"/>
    <w:rsid w:val="00FE1B4D"/>
    <w:rsid w:val="00FE2428"/>
    <w:rsid w:val="00FE33DE"/>
    <w:rsid w:val="00FF2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42CD441"/>
  <w15:chartTrackingRefBased/>
  <w15:docId w15:val="{83E25C69-76C7-4C47-9E22-48F6F74A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E3"/>
    <w:rPr>
      <w:sz w:val="24"/>
      <w:szCs w:val="24"/>
    </w:rPr>
  </w:style>
  <w:style w:type="paragraph" w:styleId="Overskrift1">
    <w:name w:val="heading 1"/>
    <w:aliases w:val="Kapitel overskrift"/>
    <w:basedOn w:val="Normal"/>
    <w:next w:val="Normal"/>
    <w:link w:val="Overskrift1Tegn"/>
    <w:qFormat/>
    <w:rsid w:val="00125B14"/>
    <w:pPr>
      <w:outlineLvl w:val="0"/>
    </w:pPr>
    <w:rPr>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0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E81D6B"/>
    <w:pPr>
      <w:tabs>
        <w:tab w:val="center" w:pos="4819"/>
        <w:tab w:val="right" w:pos="9638"/>
      </w:tabs>
    </w:pPr>
  </w:style>
  <w:style w:type="character" w:customStyle="1" w:styleId="SidehovedTegn">
    <w:name w:val="Sidehoved Tegn"/>
    <w:link w:val="Sidehoved"/>
    <w:rsid w:val="00E81D6B"/>
    <w:rPr>
      <w:sz w:val="24"/>
      <w:szCs w:val="24"/>
    </w:rPr>
  </w:style>
  <w:style w:type="paragraph" w:styleId="Sidefod">
    <w:name w:val="footer"/>
    <w:basedOn w:val="Normal"/>
    <w:link w:val="SidefodTegn"/>
    <w:uiPriority w:val="99"/>
    <w:rsid w:val="00E81D6B"/>
    <w:pPr>
      <w:tabs>
        <w:tab w:val="center" w:pos="4819"/>
        <w:tab w:val="right" w:pos="9638"/>
      </w:tabs>
    </w:pPr>
  </w:style>
  <w:style w:type="character" w:customStyle="1" w:styleId="SidefodTegn">
    <w:name w:val="Sidefod Tegn"/>
    <w:link w:val="Sidefod"/>
    <w:uiPriority w:val="99"/>
    <w:rsid w:val="00E81D6B"/>
    <w:rPr>
      <w:sz w:val="24"/>
      <w:szCs w:val="24"/>
    </w:rPr>
  </w:style>
  <w:style w:type="paragraph" w:styleId="Opstilling-punkttegn">
    <w:name w:val="List Bullet"/>
    <w:basedOn w:val="Normal"/>
    <w:rsid w:val="003367D7"/>
    <w:pPr>
      <w:numPr>
        <w:numId w:val="1"/>
      </w:numPr>
      <w:contextualSpacing/>
    </w:pPr>
  </w:style>
  <w:style w:type="character" w:styleId="Hyperlink">
    <w:name w:val="Hyperlink"/>
    <w:rsid w:val="008E049E"/>
    <w:rPr>
      <w:color w:val="0000FF"/>
      <w:u w:val="single"/>
    </w:rPr>
  </w:style>
  <w:style w:type="paragraph" w:styleId="Opstilling-talellerbogst">
    <w:name w:val="List Number"/>
    <w:basedOn w:val="Normal"/>
    <w:rsid w:val="003747A2"/>
    <w:pPr>
      <w:numPr>
        <w:numId w:val="3"/>
      </w:numPr>
      <w:contextualSpacing/>
    </w:pPr>
  </w:style>
  <w:style w:type="paragraph" w:styleId="Citat">
    <w:name w:val="Quote"/>
    <w:basedOn w:val="Normal"/>
    <w:next w:val="Normal"/>
    <w:link w:val="CitatTegn"/>
    <w:uiPriority w:val="29"/>
    <w:qFormat/>
    <w:rsid w:val="000F1B6B"/>
    <w:rPr>
      <w:i/>
      <w:iCs/>
      <w:color w:val="000000"/>
    </w:rPr>
  </w:style>
  <w:style w:type="character" w:customStyle="1" w:styleId="CitatTegn">
    <w:name w:val="Citat Tegn"/>
    <w:link w:val="Citat"/>
    <w:uiPriority w:val="29"/>
    <w:rsid w:val="000F1B6B"/>
    <w:rPr>
      <w:i/>
      <w:iCs/>
      <w:color w:val="000000"/>
      <w:sz w:val="24"/>
      <w:szCs w:val="24"/>
    </w:rPr>
  </w:style>
  <w:style w:type="paragraph" w:styleId="Markeringsbobletekst">
    <w:name w:val="Balloon Text"/>
    <w:basedOn w:val="Normal"/>
    <w:link w:val="MarkeringsbobletekstTegn"/>
    <w:rsid w:val="00A059E2"/>
    <w:rPr>
      <w:rFonts w:ascii="Tahoma" w:hAnsi="Tahoma" w:cs="Tahoma"/>
      <w:sz w:val="16"/>
      <w:szCs w:val="16"/>
    </w:rPr>
  </w:style>
  <w:style w:type="character" w:customStyle="1" w:styleId="MarkeringsbobletekstTegn">
    <w:name w:val="Markeringsbobletekst Tegn"/>
    <w:link w:val="Markeringsbobletekst"/>
    <w:rsid w:val="00A059E2"/>
    <w:rPr>
      <w:rFonts w:ascii="Tahoma" w:hAnsi="Tahoma" w:cs="Tahoma"/>
      <w:sz w:val="16"/>
      <w:szCs w:val="16"/>
    </w:rPr>
  </w:style>
  <w:style w:type="character" w:customStyle="1" w:styleId="Overskrift1Tegn">
    <w:name w:val="Overskrift 1 Tegn"/>
    <w:aliases w:val="Kapitel overskrift Tegn"/>
    <w:basedOn w:val="Standardskrifttypeiafsnit"/>
    <w:link w:val="Overskrift1"/>
    <w:rsid w:val="00125B14"/>
    <w:rPr>
      <w:b/>
      <w:sz w:val="28"/>
      <w:szCs w:val="28"/>
    </w:rPr>
  </w:style>
  <w:style w:type="paragraph" w:customStyle="1" w:styleId="Underoverskrift">
    <w:name w:val="Underoverskrift"/>
    <w:basedOn w:val="Normal"/>
    <w:qFormat/>
    <w:rsid w:val="00125B14"/>
    <w:rPr>
      <w:b/>
    </w:rPr>
  </w:style>
  <w:style w:type="paragraph" w:styleId="Listeafsnit">
    <w:name w:val="List Paragraph"/>
    <w:basedOn w:val="Normal"/>
    <w:uiPriority w:val="34"/>
    <w:qFormat/>
    <w:rsid w:val="002534E3"/>
    <w:pPr>
      <w:ind w:left="720"/>
      <w:contextualSpacing/>
    </w:pPr>
  </w:style>
  <w:style w:type="character" w:styleId="Fremhv">
    <w:name w:val="Emphasis"/>
    <w:basedOn w:val="Standardskrifttypeiafsnit"/>
    <w:qFormat/>
    <w:rsid w:val="002534E3"/>
    <w:rPr>
      <w:i/>
      <w:iCs/>
    </w:rPr>
  </w:style>
  <w:style w:type="character" w:styleId="Strk">
    <w:name w:val="Strong"/>
    <w:basedOn w:val="Standardskrifttypeiafsnit"/>
    <w:qFormat/>
    <w:rsid w:val="008D704D"/>
    <w:rPr>
      <w:b/>
      <w:bCs/>
    </w:rPr>
  </w:style>
  <w:style w:type="paragraph" w:customStyle="1" w:styleId="intro">
    <w:name w:val="intro"/>
    <w:basedOn w:val="Normal"/>
    <w:rsid w:val="00BD5782"/>
    <w:pPr>
      <w:spacing w:before="100" w:beforeAutospacing="1" w:after="100" w:afterAutospacing="1"/>
    </w:pPr>
  </w:style>
  <w:style w:type="paragraph" w:styleId="NormalWeb">
    <w:name w:val="Normal (Web)"/>
    <w:basedOn w:val="Normal"/>
    <w:uiPriority w:val="99"/>
    <w:unhideWhenUsed/>
    <w:rsid w:val="00BD5782"/>
    <w:pPr>
      <w:spacing w:before="100" w:beforeAutospacing="1" w:after="100" w:afterAutospacing="1"/>
    </w:pPr>
  </w:style>
  <w:style w:type="character" w:styleId="Kommentarhenvisning">
    <w:name w:val="annotation reference"/>
    <w:basedOn w:val="Standardskrifttypeiafsnit"/>
    <w:uiPriority w:val="99"/>
    <w:unhideWhenUsed/>
    <w:rsid w:val="00BD5782"/>
    <w:rPr>
      <w:sz w:val="16"/>
      <w:szCs w:val="16"/>
    </w:rPr>
  </w:style>
  <w:style w:type="paragraph" w:styleId="Kommentartekst">
    <w:name w:val="annotation text"/>
    <w:basedOn w:val="Normal"/>
    <w:link w:val="KommentartekstTegn"/>
    <w:uiPriority w:val="99"/>
    <w:unhideWhenUsed/>
    <w:rsid w:val="00BD5782"/>
    <w:pPr>
      <w:spacing w:after="16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BD5782"/>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rsid w:val="000F6294"/>
    <w:pPr>
      <w:spacing w:after="0"/>
    </w:pPr>
    <w:rPr>
      <w:rFonts w:ascii="Times New Roman" w:eastAsia="Times New Roman" w:hAnsi="Times New Roman" w:cs="Times New Roman"/>
      <w:b/>
      <w:bCs/>
      <w:lang w:eastAsia="da-DK"/>
    </w:rPr>
  </w:style>
  <w:style w:type="character" w:customStyle="1" w:styleId="KommentaremneTegn">
    <w:name w:val="Kommentaremne Tegn"/>
    <w:basedOn w:val="KommentartekstTegn"/>
    <w:link w:val="Kommentaremne"/>
    <w:rsid w:val="000F6294"/>
    <w:rPr>
      <w:rFonts w:asciiTheme="minorHAnsi" w:eastAsiaTheme="minorHAnsi" w:hAnsiTheme="minorHAnsi" w:cstheme="minorBidi"/>
      <w:b/>
      <w:bCs/>
      <w:lang w:eastAsia="en-US"/>
    </w:rPr>
  </w:style>
  <w:style w:type="paragraph" w:styleId="Korrektur">
    <w:name w:val="Revision"/>
    <w:hidden/>
    <w:uiPriority w:val="99"/>
    <w:semiHidden/>
    <w:rsid w:val="00DF67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t.dk/erhverv/industri/brugerbeta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38E9-B3B8-4541-801F-5CA57FC4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1119</Words>
  <Characters>7164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Skabelon for afsnit til godkendelsesvejledning</vt:lpstr>
    </vt:vector>
  </TitlesOfParts>
  <Company>Miljøministeriet</Company>
  <LinksUpToDate>false</LinksUpToDate>
  <CharactersWithSpaces>8252</CharactersWithSpaces>
  <SharedDoc>false</SharedDoc>
  <HLinks>
    <vt:vector size="12" baseType="variant">
      <vt:variant>
        <vt:i4>6815855</vt:i4>
      </vt:variant>
      <vt:variant>
        <vt:i4>3</vt:i4>
      </vt:variant>
      <vt:variant>
        <vt:i4>0</vt:i4>
      </vt:variant>
      <vt:variant>
        <vt:i4>5</vt:i4>
      </vt:variant>
      <vt:variant>
        <vt:lpwstr>http://www.nmkn.dk/Klagevejledning/klageregler_lovomraader/Klageregler_Miljoebeskyttelsesloven/</vt:lpwstr>
      </vt:variant>
      <vt:variant>
        <vt:lpwstr/>
      </vt:variant>
      <vt:variant>
        <vt:i4>4194402</vt:i4>
      </vt:variant>
      <vt:variant>
        <vt:i4>0</vt:i4>
      </vt:variant>
      <vt:variant>
        <vt:i4>0</vt:i4>
      </vt:variant>
      <vt:variant>
        <vt:i4>5</vt:i4>
      </vt:variant>
      <vt:variant>
        <vt:lpwstr>mailto:nmkn@nmkn.dk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afsnit til godkendelsesvejledning</dc:title>
  <dc:subject/>
  <dc:creator>Hanne Lylov Nielsen</dc:creator>
  <cp:keywords/>
  <cp:lastModifiedBy>Sandra Fisker</cp:lastModifiedBy>
  <cp:revision>12</cp:revision>
  <cp:lastPrinted>2020-02-06T07:54:00Z</cp:lastPrinted>
  <dcterms:created xsi:type="dcterms:W3CDTF">2020-02-07T11:32:00Z</dcterms:created>
  <dcterms:modified xsi:type="dcterms:W3CDTF">2020-02-14T09:34:00Z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