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008DD" w14:paraId="7001F3E6" w14:textId="77777777" w:rsidTr="00125B14">
        <w:trPr>
          <w:trHeight w:val="947"/>
        </w:trPr>
        <w:tc>
          <w:tcPr>
            <w:tcW w:w="9628" w:type="dxa"/>
            <w:shd w:val="clear" w:color="auto" w:fill="auto"/>
          </w:tcPr>
          <w:p w14:paraId="1378BEFA" w14:textId="77777777" w:rsidR="004008DD" w:rsidRDefault="004008DD" w:rsidP="002534E3"/>
          <w:p w14:paraId="1A4343EE" w14:textId="77777777" w:rsidR="004008DD" w:rsidRPr="00125B14" w:rsidRDefault="009E652E" w:rsidP="002534E3">
            <w:pPr>
              <w:pStyle w:val="Overskrift1"/>
            </w:pPr>
            <w:r>
              <w:t xml:space="preserve">3.1 </w:t>
            </w:r>
            <w:r w:rsidR="00CD0BDA">
              <w:t>Miljøtilsynsplan</w:t>
            </w:r>
          </w:p>
          <w:p w14:paraId="2191C366" w14:textId="77777777" w:rsidR="004008DD" w:rsidRDefault="004008DD" w:rsidP="002534E3"/>
        </w:tc>
      </w:tr>
      <w:tr w:rsidR="004008DD" w14:paraId="31B9BB93" w14:textId="77777777" w:rsidTr="00125B14">
        <w:tc>
          <w:tcPr>
            <w:tcW w:w="9628" w:type="dxa"/>
            <w:shd w:val="clear" w:color="auto" w:fill="auto"/>
          </w:tcPr>
          <w:p w14:paraId="27E03B9B" w14:textId="06F9FFFA" w:rsidR="00CD48C9" w:rsidRDefault="00CD48C9" w:rsidP="00F17C7E">
            <w:pPr>
              <w:pStyle w:val="Opstilling-punkttegn"/>
              <w:numPr>
                <w:ilvl w:val="0"/>
                <w:numId w:val="0"/>
              </w:numPr>
              <w:ind w:left="360" w:hanging="360"/>
            </w:pPr>
            <w:r>
              <w:t>Underafsnit:</w:t>
            </w:r>
          </w:p>
          <w:p w14:paraId="777048EF" w14:textId="193F2E4F" w:rsidR="009E652E" w:rsidRPr="00F17C7E" w:rsidRDefault="003D38EF" w:rsidP="003D38EF">
            <w:pPr>
              <w:pStyle w:val="Opstilling-punkttegn"/>
              <w:rPr>
                <w:color w:val="00B050"/>
              </w:rPr>
            </w:pPr>
            <w:r w:rsidRPr="00F17C7E">
              <w:rPr>
                <w:color w:val="00B050"/>
              </w:rPr>
              <w:t>Det geografiske område (3.1.1)</w:t>
            </w:r>
          </w:p>
          <w:p w14:paraId="5432EDC1" w14:textId="11091889" w:rsidR="003D38EF" w:rsidRPr="00F17C7E" w:rsidRDefault="003D38EF" w:rsidP="003D38EF">
            <w:pPr>
              <w:pStyle w:val="Opstilling-punkttegn"/>
              <w:rPr>
                <w:color w:val="00B050"/>
              </w:rPr>
            </w:pPr>
            <w:r w:rsidRPr="00F17C7E">
              <w:rPr>
                <w:color w:val="00B050"/>
              </w:rPr>
              <w:t>Generel vurdering af relevante væsentlige miljøproblemer på tilsynsmyndighedens område (3.1.2)</w:t>
            </w:r>
          </w:p>
          <w:p w14:paraId="074E35D5" w14:textId="77777777" w:rsidR="003D38EF" w:rsidRPr="00F17C7E" w:rsidRDefault="003D38EF" w:rsidP="003D38EF">
            <w:pPr>
              <w:pStyle w:val="Opstilling-punkttegn"/>
              <w:rPr>
                <w:color w:val="00B050"/>
              </w:rPr>
            </w:pPr>
            <w:r w:rsidRPr="00F17C7E">
              <w:rPr>
                <w:color w:val="00B050"/>
              </w:rPr>
              <w:t>Liste over virksomheder og husdyrbrug m.v. (3.1.3)</w:t>
            </w:r>
          </w:p>
          <w:p w14:paraId="23F6311B" w14:textId="77777777" w:rsidR="003D38EF" w:rsidRPr="00F17C7E" w:rsidRDefault="003D38EF" w:rsidP="003D38EF">
            <w:pPr>
              <w:pStyle w:val="Opstilling-punkttegn"/>
              <w:rPr>
                <w:color w:val="00B050"/>
              </w:rPr>
            </w:pPr>
            <w:r w:rsidRPr="00F17C7E">
              <w:rPr>
                <w:color w:val="00B050"/>
              </w:rPr>
              <w:t>Beskrivelse af tilsynsindsatsen (3.1.4)</w:t>
            </w:r>
          </w:p>
          <w:p w14:paraId="2CB3B2B5" w14:textId="77777777" w:rsidR="003D38EF" w:rsidRPr="00F17C7E" w:rsidRDefault="003D38EF" w:rsidP="003D38EF">
            <w:pPr>
              <w:pStyle w:val="Opstilling-punkttegn"/>
              <w:rPr>
                <w:color w:val="00B050"/>
              </w:rPr>
            </w:pPr>
            <w:r w:rsidRPr="00F17C7E">
              <w:rPr>
                <w:color w:val="00B050"/>
              </w:rPr>
              <w:t>Samarbejdsrelationer med andre myndigheder (3.1.5)</w:t>
            </w:r>
          </w:p>
          <w:p w14:paraId="15F6A236" w14:textId="3E0A5034" w:rsidR="003D38EF" w:rsidRDefault="003D38EF" w:rsidP="003D38EF">
            <w:pPr>
              <w:pStyle w:val="Opstilling-punkttegn"/>
              <w:numPr>
                <w:ilvl w:val="0"/>
                <w:numId w:val="0"/>
              </w:numPr>
              <w:ind w:left="360"/>
            </w:pPr>
          </w:p>
        </w:tc>
      </w:tr>
      <w:tr w:rsidR="004008DD" w14:paraId="4A313AA2" w14:textId="77777777" w:rsidTr="00125B14">
        <w:tc>
          <w:tcPr>
            <w:tcW w:w="9628" w:type="dxa"/>
            <w:shd w:val="clear" w:color="auto" w:fill="auto"/>
          </w:tcPr>
          <w:p w14:paraId="6315ABB7" w14:textId="77777777" w:rsidR="006E038C" w:rsidRDefault="006E038C" w:rsidP="00183860">
            <w:pPr>
              <w:pStyle w:val="Underoverskrift"/>
              <w:rPr>
                <w:b w:val="0"/>
              </w:rPr>
            </w:pPr>
          </w:p>
          <w:p w14:paraId="3D5DB498" w14:textId="5606EF42" w:rsidR="00183860" w:rsidRPr="00183860" w:rsidRDefault="00183860" w:rsidP="00183860">
            <w:pPr>
              <w:pStyle w:val="Underoverskrift"/>
              <w:rPr>
                <w:b w:val="0"/>
              </w:rPr>
            </w:pPr>
            <w:r w:rsidRPr="00183860">
              <w:rPr>
                <w:b w:val="0"/>
              </w:rPr>
              <w:t>Som tilsynsmyndighed skal du udarbejde en miljøtilsynsplan</w:t>
            </w:r>
            <w:r w:rsidR="00590115">
              <w:rPr>
                <w:b w:val="0"/>
              </w:rPr>
              <w:t xml:space="preserve">. Planen skal beskrive, </w:t>
            </w:r>
            <w:r w:rsidRPr="00183860">
              <w:rPr>
                <w:b w:val="0"/>
              </w:rPr>
              <w:t>hvordan tilsynsindsatsen på miljøområdet overordnet vil blive gennemført i den kommende periode</w:t>
            </w:r>
            <w:r w:rsidR="00EC608E">
              <w:rPr>
                <w:b w:val="0"/>
              </w:rPr>
              <w:t xml:space="preserve">. </w:t>
            </w:r>
            <w:r w:rsidR="00590115">
              <w:rPr>
                <w:b w:val="0"/>
              </w:rPr>
              <w:t>Den</w:t>
            </w:r>
            <w:r w:rsidR="00EC608E">
              <w:rPr>
                <w:b w:val="0"/>
              </w:rPr>
              <w:t xml:space="preserve"> skal også give et</w:t>
            </w:r>
            <w:r w:rsidRPr="00183860">
              <w:rPr>
                <w:b w:val="0"/>
              </w:rPr>
              <w:t xml:space="preserve"> overblik over, hvilke væsentlige miljøproblemer</w:t>
            </w:r>
            <w:r w:rsidR="00DA6588">
              <w:rPr>
                <w:b w:val="0"/>
              </w:rPr>
              <w:t>,</w:t>
            </w:r>
            <w:r w:rsidRPr="00183860">
              <w:rPr>
                <w:b w:val="0"/>
              </w:rPr>
              <w:t xml:space="preserve"> der er inden for det </w:t>
            </w:r>
            <w:r w:rsidR="00567BFE" w:rsidRPr="00F17C7E">
              <w:rPr>
                <w:b w:val="0"/>
                <w:color w:val="00B050"/>
              </w:rPr>
              <w:t xml:space="preserve">geografiske </w:t>
            </w:r>
            <w:r w:rsidRPr="00F17C7E">
              <w:rPr>
                <w:b w:val="0"/>
                <w:color w:val="00B050"/>
              </w:rPr>
              <w:t>område</w:t>
            </w:r>
            <w:r w:rsidR="00567BFE" w:rsidRPr="00F17C7E">
              <w:rPr>
                <w:b w:val="0"/>
                <w:color w:val="00B050"/>
              </w:rPr>
              <w:t xml:space="preserve"> (3.1.1)</w:t>
            </w:r>
            <w:r w:rsidRPr="00183860">
              <w:rPr>
                <w:b w:val="0"/>
              </w:rPr>
              <w:t xml:space="preserve">, </w:t>
            </w:r>
            <w:r w:rsidR="00590115">
              <w:rPr>
                <w:b w:val="0"/>
              </w:rPr>
              <w:t xml:space="preserve">som </w:t>
            </w:r>
            <w:r w:rsidRPr="00183860">
              <w:rPr>
                <w:b w:val="0"/>
              </w:rPr>
              <w:t xml:space="preserve">myndigheden fører tilsyn med. </w:t>
            </w:r>
          </w:p>
          <w:p w14:paraId="4EE5FBEA" w14:textId="77777777" w:rsidR="00183860" w:rsidRDefault="00183860" w:rsidP="002534E3">
            <w:pPr>
              <w:pStyle w:val="Underoverskrift"/>
            </w:pPr>
          </w:p>
          <w:p w14:paraId="67FE31E6" w14:textId="77777777" w:rsidR="004D7ABE" w:rsidRDefault="00CD0BDA" w:rsidP="002534E3">
            <w:pPr>
              <w:pStyle w:val="Underoverskrift"/>
            </w:pPr>
            <w:r>
              <w:t>Hvad er en miljøtilsynsplan</w:t>
            </w:r>
            <w:r w:rsidR="00C529E5">
              <w:t xml:space="preserve"> og hvad kan den bruges til</w:t>
            </w:r>
            <w:r>
              <w:t>?</w:t>
            </w:r>
          </w:p>
          <w:p w14:paraId="23D55BA6" w14:textId="308C1DCD" w:rsidR="00C8599A" w:rsidRDefault="00A63D3C" w:rsidP="00C8599A">
            <w:r>
              <w:t>En miljøtilsynsplan er e</w:t>
            </w:r>
            <w:r w:rsidR="00C529E5">
              <w:t>t</w:t>
            </w:r>
            <w:r>
              <w:t xml:space="preserve"> sammenfattende </w:t>
            </w:r>
            <w:r w:rsidR="00C529E5">
              <w:t xml:space="preserve">strategisk dokument, der </w:t>
            </w:r>
            <w:r>
              <w:t xml:space="preserve">fastsætter </w:t>
            </w:r>
            <w:r w:rsidR="00EC608E">
              <w:t xml:space="preserve">rammerne </w:t>
            </w:r>
            <w:r>
              <w:t xml:space="preserve">for tilsynsmyndighedens tilsynsindsats i den kommende </w:t>
            </w:r>
            <w:r w:rsidR="007A0C91">
              <w:t>periode.</w:t>
            </w:r>
            <w:r w:rsidR="00347993">
              <w:t xml:space="preserve"> </w:t>
            </w:r>
            <w:r w:rsidR="00C8599A" w:rsidRPr="00C8599A">
              <w:t xml:space="preserve">Planen kan bruges til at </w:t>
            </w:r>
            <w:r w:rsidR="009B085E">
              <w:t xml:space="preserve">orientere politikere </w:t>
            </w:r>
            <w:r w:rsidR="00BD692C">
              <w:t>og borgere</w:t>
            </w:r>
            <w:r w:rsidR="00F17C7E">
              <w:t xml:space="preserve"> om </w:t>
            </w:r>
            <w:r w:rsidR="009B085E">
              <w:t xml:space="preserve">miljøproblemer eller forurenende aktiviteter </w:t>
            </w:r>
            <w:r w:rsidR="00BD692C">
              <w:t xml:space="preserve">inden for myndighedens område </w:t>
            </w:r>
            <w:r w:rsidR="009B085E">
              <w:t xml:space="preserve">samt </w:t>
            </w:r>
            <w:r w:rsidR="00567BFE">
              <w:t xml:space="preserve">til </w:t>
            </w:r>
            <w:r w:rsidR="009B085E">
              <w:t xml:space="preserve">at styrke det </w:t>
            </w:r>
            <w:r w:rsidR="00BD692C">
              <w:t xml:space="preserve">myndighedernes </w:t>
            </w:r>
            <w:r w:rsidR="009B085E">
              <w:t xml:space="preserve">fokus på disse områder. </w:t>
            </w:r>
            <w:r w:rsidR="00C8599A" w:rsidRPr="00C8599A">
              <w:t>Da miljøtilsynsplanen skal offentliggøres, er planen et vigtigt element i at s</w:t>
            </w:r>
            <w:r w:rsidR="00DA6588">
              <w:t>kabe</w:t>
            </w:r>
            <w:r w:rsidR="00C8599A" w:rsidRPr="00C8599A">
              <w:t xml:space="preserve"> åbenhed om tilsynsmyndighedernes miljøtilsynsindsats, herunder tilsynsmyndighedens prioritering på tilsynsområdet. </w:t>
            </w:r>
            <w:r w:rsidR="00BD692C">
              <w:t xml:space="preserve">En </w:t>
            </w:r>
            <w:r w:rsidR="00574E30">
              <w:t>miljø</w:t>
            </w:r>
            <w:r w:rsidR="00C8599A" w:rsidRPr="00C8599A">
              <w:t xml:space="preserve">tilsynsplan skal </w:t>
            </w:r>
            <w:r w:rsidR="00BD692C">
              <w:t>opdateres hvert 4. år og skal</w:t>
            </w:r>
            <w:r w:rsidR="00C8599A" w:rsidRPr="00C8599A">
              <w:t xml:space="preserve"> i høring</w:t>
            </w:r>
            <w:r w:rsidR="00BD692C">
              <w:t xml:space="preserve"> – med mindre der er tale om mindre væsentlige ændringer eller opdateringer</w:t>
            </w:r>
            <w:r w:rsidR="00C8599A" w:rsidRPr="00C8599A">
              <w:t>.</w:t>
            </w:r>
          </w:p>
          <w:p w14:paraId="02432635" w14:textId="77777777" w:rsidR="00574E30" w:rsidRPr="00C8599A" w:rsidRDefault="00574E30" w:rsidP="006E038C">
            <w:pPr>
              <w:jc w:val="center"/>
            </w:pPr>
          </w:p>
          <w:tbl>
            <w:tblPr>
              <w:tblStyle w:val="Tabel-Gitter"/>
              <w:tblW w:w="0" w:type="auto"/>
              <w:tblInd w:w="306" w:type="dxa"/>
              <w:tblLook w:val="04A0" w:firstRow="1" w:lastRow="0" w:firstColumn="1" w:lastColumn="0" w:noHBand="0" w:noVBand="1"/>
            </w:tblPr>
            <w:tblGrid>
              <w:gridCol w:w="8221"/>
            </w:tblGrid>
            <w:tr w:rsidR="00574E30" w14:paraId="13355819" w14:textId="77777777" w:rsidTr="00B50DEB">
              <w:tc>
                <w:tcPr>
                  <w:tcW w:w="8221" w:type="dxa"/>
                </w:tcPr>
                <w:p w14:paraId="535B0CB8" w14:textId="4453FD75" w:rsidR="006E038C" w:rsidRPr="006E038C" w:rsidRDefault="006E038C" w:rsidP="00574E30">
                  <w:pPr>
                    <w:rPr>
                      <w:b/>
                      <w:sz w:val="18"/>
                      <w:szCs w:val="18"/>
                    </w:rPr>
                  </w:pPr>
                  <w:proofErr w:type="spellStart"/>
                  <w:r w:rsidRPr="006E038C">
                    <w:rPr>
                      <w:b/>
                      <w:sz w:val="18"/>
                      <w:szCs w:val="18"/>
                    </w:rPr>
                    <w:t>Faktaboks</w:t>
                  </w:r>
                  <w:proofErr w:type="spellEnd"/>
                </w:p>
                <w:p w14:paraId="5F7289C3" w14:textId="5169652B" w:rsidR="00574E30" w:rsidRPr="006E038C" w:rsidRDefault="00C71A62" w:rsidP="00574E30">
                  <w:pPr>
                    <w:rPr>
                      <w:i/>
                      <w:sz w:val="18"/>
                      <w:szCs w:val="18"/>
                    </w:rPr>
                  </w:pPr>
                  <w:r w:rsidRPr="006E038C">
                    <w:rPr>
                      <w:i/>
                      <w:sz w:val="18"/>
                      <w:szCs w:val="18"/>
                    </w:rPr>
                    <w:t>M</w:t>
                  </w:r>
                  <w:r w:rsidR="00574E30" w:rsidRPr="006E038C">
                    <w:rPr>
                      <w:i/>
                      <w:sz w:val="18"/>
                      <w:szCs w:val="18"/>
                    </w:rPr>
                    <w:t>iljøvurdering af miljøtilsynsplanen</w:t>
                  </w:r>
                </w:p>
                <w:p w14:paraId="481BEC82" w14:textId="77777777" w:rsidR="00574E30" w:rsidRPr="006E038C" w:rsidRDefault="00574E30" w:rsidP="00574E30">
                  <w:pPr>
                    <w:rPr>
                      <w:sz w:val="18"/>
                      <w:szCs w:val="18"/>
                    </w:rPr>
                  </w:pPr>
                </w:p>
                <w:p w14:paraId="3758E3F5" w14:textId="15EC628D" w:rsidR="00574E30" w:rsidRPr="006E038C" w:rsidRDefault="00574E30" w:rsidP="00567BFE">
                  <w:pPr>
                    <w:rPr>
                      <w:sz w:val="18"/>
                      <w:szCs w:val="18"/>
                    </w:rPr>
                  </w:pPr>
                  <w:r w:rsidRPr="006E038C">
                    <w:rPr>
                      <w:sz w:val="18"/>
                      <w:szCs w:val="18"/>
                    </w:rPr>
                    <w:t xml:space="preserve">En miljøtilsynsplan er ikke omfattet af miljøvurderingsreglerne, da planen ikke opfylder betingelsen i henhold til </w:t>
                  </w:r>
                  <w:r w:rsidRPr="006E038C">
                    <w:rPr>
                      <w:color w:val="00B050"/>
                      <w:sz w:val="18"/>
                      <w:szCs w:val="18"/>
                    </w:rPr>
                    <w:t>miljøvurderingslovens</w:t>
                  </w:r>
                  <w:r w:rsidRPr="006E038C">
                    <w:rPr>
                      <w:sz w:val="18"/>
                      <w:szCs w:val="18"/>
                    </w:rPr>
                    <w:t xml:space="preserve"> § 2, stk. 1, litra a). En miljøtilsynsplan, jf. miljøtilsynsbekendtgørelsens § 3, fastsætter </w:t>
                  </w:r>
                  <w:r w:rsidR="00567BFE" w:rsidRPr="006E038C">
                    <w:rPr>
                      <w:sz w:val="18"/>
                      <w:szCs w:val="18"/>
                    </w:rPr>
                    <w:t xml:space="preserve">ikke </w:t>
                  </w:r>
                  <w:r w:rsidRPr="006E038C">
                    <w:rPr>
                      <w:sz w:val="18"/>
                      <w:szCs w:val="18"/>
                    </w:rPr>
                    <w:t>rammerne for fremtidige anlægstilladelser til projekter omfattet af lovens bilag 1 eller 2</w:t>
                  </w:r>
                  <w:r w:rsidR="00567BFE" w:rsidRPr="006E038C">
                    <w:rPr>
                      <w:sz w:val="18"/>
                      <w:szCs w:val="18"/>
                    </w:rPr>
                    <w:t xml:space="preserve">. </w:t>
                  </w:r>
                  <w:r w:rsidR="00B117CA" w:rsidRPr="006E038C">
                    <w:rPr>
                      <w:sz w:val="18"/>
                      <w:szCs w:val="18"/>
                    </w:rPr>
                    <w:t xml:space="preserve">Planen </w:t>
                  </w:r>
                  <w:r w:rsidRPr="006E038C">
                    <w:rPr>
                      <w:sz w:val="18"/>
                      <w:szCs w:val="18"/>
                    </w:rPr>
                    <w:t>medfører</w:t>
                  </w:r>
                  <w:r w:rsidR="00B117CA" w:rsidRPr="006E038C">
                    <w:rPr>
                      <w:sz w:val="18"/>
                      <w:szCs w:val="18"/>
                    </w:rPr>
                    <w:t xml:space="preserve"> heller</w:t>
                  </w:r>
                  <w:r w:rsidRPr="006E038C">
                    <w:rPr>
                      <w:sz w:val="18"/>
                      <w:szCs w:val="18"/>
                    </w:rPr>
                    <w:t xml:space="preserve"> </w:t>
                  </w:r>
                  <w:r w:rsidR="00567BFE" w:rsidRPr="006E038C">
                    <w:rPr>
                      <w:sz w:val="18"/>
                      <w:szCs w:val="18"/>
                    </w:rPr>
                    <w:t xml:space="preserve">ikke </w:t>
                  </w:r>
                  <w:r w:rsidRPr="006E038C">
                    <w:rPr>
                      <w:sz w:val="18"/>
                      <w:szCs w:val="18"/>
                    </w:rPr>
                    <w:t>krav om en vurdering af virkninger på et internationalt naturbeskyttelsesområde under hensyntagen til områdets bevaringsmålsætninger.</w:t>
                  </w:r>
                </w:p>
                <w:p w14:paraId="724D1BED" w14:textId="5F1B5A02" w:rsidR="00567BFE" w:rsidRDefault="00567BFE" w:rsidP="00567BFE"/>
              </w:tc>
            </w:tr>
          </w:tbl>
          <w:p w14:paraId="78C4754F" w14:textId="77777777" w:rsidR="00C8599A" w:rsidRDefault="00C8599A" w:rsidP="00C529E5"/>
          <w:p w14:paraId="642BDEE3" w14:textId="5DDA35A7" w:rsidR="001369EB" w:rsidRDefault="001369EB" w:rsidP="001369EB">
            <w:pPr>
              <w:pStyle w:val="Underoverskrift"/>
              <w:rPr>
                <w:b w:val="0"/>
              </w:rPr>
            </w:pPr>
            <w:r>
              <w:rPr>
                <w:b w:val="0"/>
              </w:rPr>
              <w:t>I</w:t>
            </w:r>
            <w:r w:rsidRPr="00CB75EC">
              <w:rPr>
                <w:b w:val="0"/>
              </w:rPr>
              <w:t xml:space="preserve">følge § 4, stk. 1, skal </w:t>
            </w:r>
            <w:r w:rsidRPr="00F17C7E">
              <w:rPr>
                <w:b w:val="0"/>
                <w:color w:val="00B050"/>
              </w:rPr>
              <w:t>miljørisikovurderingen (3.3)</w:t>
            </w:r>
            <w:r w:rsidRPr="00A267BA">
              <w:rPr>
                <w:b w:val="0"/>
                <w:color w:val="70AD47" w:themeColor="accent6"/>
              </w:rPr>
              <w:t xml:space="preserve"> </w:t>
            </w:r>
            <w:r w:rsidRPr="00CB75EC">
              <w:rPr>
                <w:b w:val="0"/>
              </w:rPr>
              <w:t>foretages med udgangspunkt i miljøtilsynsplanen. Formålet med bestemmelsen er at sikre, at tilsynsmyndigheden i forbindelse med miljørisikovurderingen forholde</w:t>
            </w:r>
            <w:r w:rsidR="00DA6588">
              <w:rPr>
                <w:b w:val="0"/>
              </w:rPr>
              <w:t>r</w:t>
            </w:r>
            <w:r w:rsidRPr="00CB75EC">
              <w:rPr>
                <w:b w:val="0"/>
              </w:rPr>
              <w:t xml:space="preserve"> sig til miljøtilsynsplanen</w:t>
            </w:r>
            <w:r w:rsidR="00455E19">
              <w:rPr>
                <w:b w:val="0"/>
              </w:rPr>
              <w:t xml:space="preserve"> og </w:t>
            </w:r>
            <w:r w:rsidRPr="00CB75EC">
              <w:rPr>
                <w:b w:val="0"/>
              </w:rPr>
              <w:t>de relevante væsentlige miljøproblemer</w:t>
            </w:r>
            <w:r>
              <w:rPr>
                <w:b w:val="0"/>
              </w:rPr>
              <w:t>, der er</w:t>
            </w:r>
            <w:r w:rsidRPr="00CB75EC">
              <w:rPr>
                <w:b w:val="0"/>
              </w:rPr>
              <w:t xml:space="preserve"> identificeret i planen, så </w:t>
            </w:r>
            <w:r>
              <w:rPr>
                <w:b w:val="0"/>
              </w:rPr>
              <w:t>de indgår som</w:t>
            </w:r>
            <w:r w:rsidRPr="00CB75EC">
              <w:rPr>
                <w:b w:val="0"/>
              </w:rPr>
              <w:t xml:space="preserve"> opmærksomhedspunkter i tilsynsmyndighedernes overvejelser i forbindelse med miljørisikovurderingen.</w:t>
            </w:r>
            <w:r>
              <w:rPr>
                <w:b w:val="0"/>
              </w:rPr>
              <w:t xml:space="preserve"> </w:t>
            </w:r>
          </w:p>
          <w:p w14:paraId="02128D39" w14:textId="77777777" w:rsidR="001369EB" w:rsidRDefault="001369EB" w:rsidP="001369EB">
            <w:pPr>
              <w:pStyle w:val="Underoverskrift"/>
              <w:rPr>
                <w:b w:val="0"/>
              </w:rPr>
            </w:pPr>
          </w:p>
          <w:p w14:paraId="1CC0869F" w14:textId="0075A4F2" w:rsidR="001369EB" w:rsidRDefault="001369EB" w:rsidP="001369EB">
            <w:pPr>
              <w:pStyle w:val="Underoverskrift"/>
              <w:rPr>
                <w:b w:val="0"/>
              </w:rPr>
            </w:pPr>
            <w:r>
              <w:rPr>
                <w:b w:val="0"/>
              </w:rPr>
              <w:t>Beskrivelsen af de væsentlige miljøproblemer, der er identificeret i planen</w:t>
            </w:r>
            <w:r w:rsidR="00455E19">
              <w:rPr>
                <w:b w:val="0"/>
              </w:rPr>
              <w:t>,</w:t>
            </w:r>
            <w:r>
              <w:rPr>
                <w:b w:val="0"/>
              </w:rPr>
              <w:t xml:space="preserve"> kan også bruges i forbindelse med planlægning af </w:t>
            </w:r>
            <w:r w:rsidRPr="00F17C7E">
              <w:rPr>
                <w:b w:val="0"/>
              </w:rPr>
              <w:t>tilsynskampagner</w:t>
            </w:r>
            <w:r>
              <w:rPr>
                <w:b w:val="0"/>
                <w:color w:val="70AD47" w:themeColor="accent6"/>
              </w:rPr>
              <w:t xml:space="preserve">. </w:t>
            </w:r>
            <w:r w:rsidRPr="00230343">
              <w:rPr>
                <w:b w:val="0"/>
              </w:rPr>
              <w:t xml:space="preserve">Du kan </w:t>
            </w:r>
            <w:r>
              <w:rPr>
                <w:b w:val="0"/>
              </w:rPr>
              <w:t>læse mere om tilsynskampagner i afsnit</w:t>
            </w:r>
            <w:r w:rsidR="00FA2078">
              <w:rPr>
                <w:b w:val="0"/>
              </w:rPr>
              <w:t>tet</w:t>
            </w:r>
            <w:r>
              <w:rPr>
                <w:b w:val="0"/>
              </w:rPr>
              <w:t xml:space="preserve"> </w:t>
            </w:r>
            <w:r w:rsidRPr="00F17C7E">
              <w:rPr>
                <w:b w:val="0"/>
                <w:color w:val="00B050"/>
              </w:rPr>
              <w:t>”Kampagnetilsyn” (4.1.3)</w:t>
            </w:r>
            <w:r w:rsidRPr="00F17C7E">
              <w:rPr>
                <w:b w:val="0"/>
              </w:rPr>
              <w:t>.</w:t>
            </w:r>
          </w:p>
          <w:p w14:paraId="0A954314" w14:textId="77777777" w:rsidR="00230343" w:rsidRDefault="00230343" w:rsidP="00BD56A3">
            <w:pPr>
              <w:rPr>
                <w:b/>
                <w:color w:val="000000" w:themeColor="text1"/>
              </w:rPr>
            </w:pPr>
          </w:p>
          <w:p w14:paraId="1B3B101D" w14:textId="77777777" w:rsidR="006E3524" w:rsidRPr="00647B7E" w:rsidRDefault="006E3524" w:rsidP="00BD56A3">
            <w:pPr>
              <w:rPr>
                <w:b/>
                <w:color w:val="000000" w:themeColor="text1"/>
              </w:rPr>
            </w:pPr>
            <w:r w:rsidRPr="00647B7E">
              <w:rPr>
                <w:b/>
                <w:color w:val="000000" w:themeColor="text1"/>
              </w:rPr>
              <w:t>Hvad skal</w:t>
            </w:r>
            <w:r w:rsidR="00230343">
              <w:rPr>
                <w:b/>
                <w:color w:val="000000" w:themeColor="text1"/>
              </w:rPr>
              <w:t xml:space="preserve"> en miljøtilsynsplan indeholde?</w:t>
            </w:r>
          </w:p>
          <w:p w14:paraId="43E5E4B4" w14:textId="57B3D9FB" w:rsidR="0004160D" w:rsidRDefault="00461160" w:rsidP="0004160D">
            <w:pPr>
              <w:pStyle w:val="Underoverskrift"/>
              <w:rPr>
                <w:b w:val="0"/>
              </w:rPr>
            </w:pPr>
            <w:r w:rsidRPr="0004160D">
              <w:rPr>
                <w:b w:val="0"/>
              </w:rPr>
              <w:lastRenderedPageBreak/>
              <w:t xml:space="preserve">§ 3, stk. 1, </w:t>
            </w:r>
            <w:r w:rsidR="00BD56A3" w:rsidRPr="0004160D">
              <w:rPr>
                <w:b w:val="0"/>
              </w:rPr>
              <w:t xml:space="preserve">fastsætter obligatoriske minimuskrav til indholdet af </w:t>
            </w:r>
            <w:r w:rsidR="00917AF1" w:rsidRPr="0004160D">
              <w:rPr>
                <w:b w:val="0"/>
              </w:rPr>
              <w:t xml:space="preserve">en </w:t>
            </w:r>
            <w:r w:rsidR="00BD56A3" w:rsidRPr="0004160D">
              <w:rPr>
                <w:b w:val="0"/>
              </w:rPr>
              <w:t>miljøtilsynsplan.</w:t>
            </w:r>
            <w:r w:rsidR="0004160D">
              <w:rPr>
                <w:b w:val="0"/>
              </w:rPr>
              <w:t xml:space="preserve"> </w:t>
            </w:r>
            <w:r w:rsidR="0004160D" w:rsidRPr="005A6ED0">
              <w:rPr>
                <w:b w:val="0"/>
              </w:rPr>
              <w:t>En miljøtilsynsplan skal som minimum indeholde</w:t>
            </w:r>
            <w:r w:rsidR="0004160D">
              <w:rPr>
                <w:b w:val="0"/>
              </w:rPr>
              <w:t>:</w:t>
            </w:r>
          </w:p>
          <w:p w14:paraId="6583A1C2" w14:textId="77777777" w:rsidR="0004160D" w:rsidRPr="005A6ED0" w:rsidRDefault="0004160D" w:rsidP="0004160D">
            <w:pPr>
              <w:pStyle w:val="Underoverskrift"/>
              <w:rPr>
                <w:b w:val="0"/>
              </w:rPr>
            </w:pPr>
          </w:p>
          <w:p w14:paraId="05E17D8D" w14:textId="77777777" w:rsidR="0004160D" w:rsidRDefault="0004160D" w:rsidP="0004160D">
            <w:pPr>
              <w:pStyle w:val="Underoverskrift"/>
              <w:numPr>
                <w:ilvl w:val="0"/>
                <w:numId w:val="19"/>
              </w:numPr>
              <w:rPr>
                <w:b w:val="0"/>
              </w:rPr>
            </w:pPr>
            <w:r>
              <w:rPr>
                <w:b w:val="0"/>
              </w:rPr>
              <w:t xml:space="preserve">en angivelse af </w:t>
            </w:r>
            <w:r w:rsidRPr="00F17C7E">
              <w:rPr>
                <w:b w:val="0"/>
                <w:color w:val="00B050"/>
              </w:rPr>
              <w:t>det geografiske område (3.1.1)</w:t>
            </w:r>
            <w:r>
              <w:rPr>
                <w:b w:val="0"/>
              </w:rPr>
              <w:t>, som planen omfatter.</w:t>
            </w:r>
          </w:p>
          <w:p w14:paraId="369A372E" w14:textId="77777777" w:rsidR="0004160D" w:rsidRDefault="0004160D" w:rsidP="0004160D">
            <w:pPr>
              <w:pStyle w:val="Underoverskrift"/>
              <w:numPr>
                <w:ilvl w:val="0"/>
                <w:numId w:val="19"/>
              </w:numPr>
              <w:rPr>
                <w:b w:val="0"/>
              </w:rPr>
            </w:pPr>
            <w:r>
              <w:rPr>
                <w:b w:val="0"/>
              </w:rPr>
              <w:t xml:space="preserve">en generel vurdering af </w:t>
            </w:r>
            <w:r w:rsidRPr="00F17C7E">
              <w:rPr>
                <w:b w:val="0"/>
                <w:color w:val="00B050"/>
              </w:rPr>
              <w:t xml:space="preserve">relevante væsentlige miljøproblemer (3.1.2) </w:t>
            </w:r>
            <w:r>
              <w:rPr>
                <w:b w:val="0"/>
              </w:rPr>
              <w:t>på tilsynsmyndighedens område.</w:t>
            </w:r>
          </w:p>
          <w:p w14:paraId="5543B8F3" w14:textId="5358F149" w:rsidR="0004160D" w:rsidRDefault="0004160D" w:rsidP="0004160D">
            <w:pPr>
              <w:pStyle w:val="Underoverskrift"/>
              <w:numPr>
                <w:ilvl w:val="0"/>
                <w:numId w:val="19"/>
              </w:numPr>
              <w:rPr>
                <w:b w:val="0"/>
              </w:rPr>
            </w:pPr>
            <w:r>
              <w:rPr>
                <w:b w:val="0"/>
              </w:rPr>
              <w:t xml:space="preserve">en </w:t>
            </w:r>
            <w:r w:rsidRPr="00F17C7E">
              <w:rPr>
                <w:b w:val="0"/>
                <w:color w:val="00B050"/>
              </w:rPr>
              <w:t xml:space="preserve">fortegnelse (3.1.3) </w:t>
            </w:r>
            <w:r>
              <w:rPr>
                <w:b w:val="0"/>
              </w:rPr>
              <w:t xml:space="preserve">over de virksomheder, der er optaget på bilag 1 til </w:t>
            </w:r>
            <w:r w:rsidRPr="00F17C7E">
              <w:rPr>
                <w:b w:val="0"/>
                <w:color w:val="00B050"/>
              </w:rPr>
              <w:t>bekendtgørelse om godkendelse af listevirksomhed,</w:t>
            </w:r>
            <w:r>
              <w:rPr>
                <w:b w:val="0"/>
              </w:rPr>
              <w:t xml:space="preserve"> og de husdyrbrug, hvor dyreholdet overstiger en stipladsgrænse efter § 16 a, stk. 2, i </w:t>
            </w:r>
            <w:r w:rsidRPr="00F17C7E">
              <w:rPr>
                <w:b w:val="0"/>
                <w:color w:val="00B050"/>
              </w:rPr>
              <w:t xml:space="preserve">lov om husdyrbrug og anvendelse af gødning m.v. </w:t>
            </w:r>
            <w:r>
              <w:rPr>
                <w:b w:val="0"/>
              </w:rPr>
              <w:t xml:space="preserve">eller en stiplads- eller dyreenhedsgrænse efter de tidligere gældende regler i § 12, stk. 1, nr. 1-3, i </w:t>
            </w:r>
            <w:r w:rsidRPr="00F17C7E">
              <w:rPr>
                <w:b w:val="0"/>
                <w:color w:val="00B050"/>
              </w:rPr>
              <w:t>lov om miljøgodkendelse m.v. af husdyrbrug</w:t>
            </w:r>
            <w:r>
              <w:rPr>
                <w:b w:val="0"/>
              </w:rPr>
              <w:t>, herunder oplysninger om navn, adresse, CVR-nummer, eventuelt P-nummer og eventuelt CHR-nummer og gældende listepunkter for IED-aktivitet.</w:t>
            </w:r>
          </w:p>
          <w:p w14:paraId="221B28EE" w14:textId="77777777" w:rsidR="0004160D" w:rsidRDefault="0004160D" w:rsidP="0004160D">
            <w:pPr>
              <w:pStyle w:val="Underoverskrift"/>
              <w:numPr>
                <w:ilvl w:val="0"/>
                <w:numId w:val="19"/>
              </w:numPr>
              <w:rPr>
                <w:b w:val="0"/>
              </w:rPr>
            </w:pPr>
            <w:r>
              <w:rPr>
                <w:b w:val="0"/>
              </w:rPr>
              <w:t xml:space="preserve">en </w:t>
            </w:r>
            <w:r w:rsidRPr="00F17C7E">
              <w:rPr>
                <w:b w:val="0"/>
                <w:color w:val="00B050"/>
              </w:rPr>
              <w:t>beskrivelse af tilsynsmyndighedens tilsynsindsats (3.1.4)</w:t>
            </w:r>
            <w:r w:rsidRPr="00A267BA">
              <w:rPr>
                <w:b w:val="0"/>
              </w:rPr>
              <w:t>,</w:t>
            </w:r>
            <w:r w:rsidRPr="00A267BA">
              <w:rPr>
                <w:b w:val="0"/>
                <w:color w:val="70AD47" w:themeColor="accent6"/>
              </w:rPr>
              <w:t xml:space="preserve"> </w:t>
            </w:r>
            <w:r>
              <w:rPr>
                <w:b w:val="0"/>
              </w:rPr>
              <w:t>herunder hvordan et tilsynsbesøg tilrettelægges og gennemføres, samt procedurer for de tilsyn, som skal føres som led i et aktivt tilsyn, herunder tilsyn hurtigst muligt ved væsentlige miljøklager eller væsentlige miljøuheld, og når det er relevant, før en godkendelse meddeles eller revurderes, jf. § 9, og</w:t>
            </w:r>
          </w:p>
          <w:p w14:paraId="06FE0676" w14:textId="77777777" w:rsidR="0004160D" w:rsidRPr="005A6ED0" w:rsidRDefault="0004160D" w:rsidP="0004160D">
            <w:pPr>
              <w:pStyle w:val="Underoverskrift"/>
              <w:numPr>
                <w:ilvl w:val="0"/>
                <w:numId w:val="19"/>
              </w:numPr>
              <w:rPr>
                <w:b w:val="0"/>
              </w:rPr>
            </w:pPr>
            <w:r>
              <w:rPr>
                <w:b w:val="0"/>
              </w:rPr>
              <w:t xml:space="preserve">en beskrivelse af </w:t>
            </w:r>
            <w:r w:rsidRPr="00F17C7E">
              <w:rPr>
                <w:b w:val="0"/>
                <w:color w:val="00B050"/>
              </w:rPr>
              <w:t>eventuelle samarbejdsrelationer med andre myndigheder (3.1.5)</w:t>
            </w:r>
            <w:r w:rsidRPr="00A267BA">
              <w:rPr>
                <w:b w:val="0"/>
                <w:color w:val="70AD47" w:themeColor="accent6"/>
              </w:rPr>
              <w:t xml:space="preserve"> </w:t>
            </w:r>
            <w:r>
              <w:rPr>
                <w:b w:val="0"/>
              </w:rPr>
              <w:t xml:space="preserve">i forhold til tilsyn. </w:t>
            </w:r>
          </w:p>
          <w:p w14:paraId="5A4A81BB" w14:textId="719480E6" w:rsidR="0004160D" w:rsidRDefault="0004160D" w:rsidP="00BD56A3"/>
          <w:p w14:paraId="256B7254" w14:textId="76AAC257" w:rsidR="003856DA" w:rsidRPr="003856DA" w:rsidRDefault="003856DA" w:rsidP="00BD56A3">
            <w:pPr>
              <w:rPr>
                <w:b/>
              </w:rPr>
            </w:pPr>
            <w:r w:rsidRPr="003856DA">
              <w:rPr>
                <w:b/>
              </w:rPr>
              <w:t>Hvad kan en miljøtilsynsplan indeholde?</w:t>
            </w:r>
          </w:p>
          <w:p w14:paraId="4B17E243" w14:textId="6ED044C8" w:rsidR="00C8599A" w:rsidRDefault="0004160D" w:rsidP="00BD56A3">
            <w:r>
              <w:t>Du kan også behandle</w:t>
            </w:r>
            <w:r w:rsidR="00BD56A3">
              <w:t xml:space="preserve"> andre emner </w:t>
            </w:r>
            <w:r w:rsidR="00EC608E">
              <w:t xml:space="preserve">end </w:t>
            </w:r>
            <w:r w:rsidR="00BD56A3">
              <w:t>de</w:t>
            </w:r>
            <w:r w:rsidR="00EC608E">
              <w:t xml:space="preserve">m, der er angivet </w:t>
            </w:r>
            <w:r w:rsidR="00BD56A3">
              <w:t xml:space="preserve">i bekendtgørelsen </w:t>
            </w:r>
            <w:r w:rsidR="00EC608E">
              <w:t xml:space="preserve">som </w:t>
            </w:r>
            <w:r w:rsidR="00BD56A3">
              <w:t xml:space="preserve">minimumskrav. </w:t>
            </w:r>
            <w:r w:rsidR="005F4D22">
              <w:t xml:space="preserve">Du kan </w:t>
            </w:r>
            <w:r w:rsidR="00BD56A3">
              <w:t>f</w:t>
            </w:r>
            <w:r w:rsidR="00EC608E">
              <w:t>x</w:t>
            </w:r>
            <w:r w:rsidR="00BD56A3">
              <w:t xml:space="preserve"> vælge at opstille konkrete mål </w:t>
            </w:r>
            <w:r w:rsidR="00EC608E">
              <w:t xml:space="preserve">for </w:t>
            </w:r>
            <w:r w:rsidR="00BD56A3">
              <w:t>tilsynsindsats</w:t>
            </w:r>
            <w:r>
              <w:t>en</w:t>
            </w:r>
            <w:r w:rsidR="00BD56A3">
              <w:t xml:space="preserve"> og bruge miljøtilsynsplanen som et værktøj til at følge op på disse mål. </w:t>
            </w:r>
          </w:p>
          <w:p w14:paraId="0DEDFB5A" w14:textId="77777777" w:rsidR="00C8599A" w:rsidRDefault="00C8599A" w:rsidP="00BD56A3"/>
          <w:p w14:paraId="6DA069D4" w14:textId="7B15F78F" w:rsidR="00944432" w:rsidRDefault="00BD56A3" w:rsidP="00BD56A3">
            <w:pPr>
              <w:rPr>
                <w:rStyle w:val="Hyperlink"/>
              </w:rPr>
            </w:pPr>
            <w:r>
              <w:t xml:space="preserve">Du kan læse om målfastsættelse i forbindelse med et miljøtilsynsplan i </w:t>
            </w:r>
            <w:proofErr w:type="spellStart"/>
            <w:r w:rsidRPr="00F17C7E">
              <w:rPr>
                <w:color w:val="00B050"/>
              </w:rPr>
              <w:t>IMPEL’s</w:t>
            </w:r>
            <w:proofErr w:type="spellEnd"/>
            <w:r w:rsidRPr="00F17C7E">
              <w:rPr>
                <w:color w:val="00B050"/>
              </w:rPr>
              <w:t xml:space="preserve"> vejledning til planlægning af miljøtilsyn, s. 45</w:t>
            </w:r>
            <w:r w:rsidR="00944432">
              <w:rPr>
                <w:color w:val="00B050"/>
              </w:rPr>
              <w:t xml:space="preserve"> </w:t>
            </w:r>
            <w:r w:rsidR="001C21A3">
              <w:t>(</w:t>
            </w:r>
            <w:hyperlink r:id="rId8" w:history="1">
              <w:r w:rsidR="00944432" w:rsidRPr="007E5D92">
                <w:rPr>
                  <w:rStyle w:val="Hyperlink"/>
                </w:rPr>
                <w:t>http://themisnetwork.rec.org/uploads/documents/Tools/2007-11-dtrt2-step-by-step-guidance-book-FINAL-REPORT.pdf</w:t>
              </w:r>
            </w:hyperlink>
            <w:r w:rsidR="00944432">
              <w:t>).</w:t>
            </w:r>
          </w:p>
          <w:p w14:paraId="30F6314A" w14:textId="77777777" w:rsidR="00BD56A3" w:rsidRDefault="00BD56A3" w:rsidP="00D149EE">
            <w:pPr>
              <w:pStyle w:val="Underoverskrift"/>
              <w:rPr>
                <w:b w:val="0"/>
              </w:rPr>
            </w:pPr>
          </w:p>
          <w:p w14:paraId="6FCDB5ED" w14:textId="5B6379EC" w:rsidR="009D2F62" w:rsidRDefault="0004160D" w:rsidP="00A203CD">
            <w:pPr>
              <w:pStyle w:val="Underoverskrift"/>
            </w:pPr>
            <w:r>
              <w:t xml:space="preserve">Hvilke virksomheder og husdyrbrug </w:t>
            </w:r>
            <w:r w:rsidR="00831C50">
              <w:t xml:space="preserve">m.v. </w:t>
            </w:r>
            <w:r>
              <w:t>skal en miljøtilsynsplan dække over?</w:t>
            </w:r>
          </w:p>
          <w:p w14:paraId="41C94154" w14:textId="312981C4" w:rsidR="0004160D" w:rsidRDefault="00A203CD" w:rsidP="00A203CD">
            <w:pPr>
              <w:pStyle w:val="Underoverskrift"/>
              <w:rPr>
                <w:b w:val="0"/>
              </w:rPr>
            </w:pPr>
            <w:r w:rsidRPr="00B3290C">
              <w:rPr>
                <w:b w:val="0"/>
              </w:rPr>
              <w:t xml:space="preserve">En miljøtilsynsplan skal dække </w:t>
            </w:r>
            <w:r w:rsidR="0004160D">
              <w:rPr>
                <w:b w:val="0"/>
              </w:rPr>
              <w:t xml:space="preserve">over </w:t>
            </w:r>
            <w:r w:rsidRPr="00B3290C">
              <w:rPr>
                <w:b w:val="0"/>
              </w:rPr>
              <w:t xml:space="preserve">alle virksomheder og husdyrbrug m.v., som er </w:t>
            </w:r>
            <w:r w:rsidRPr="00F17C7E">
              <w:rPr>
                <w:b w:val="0"/>
                <w:color w:val="00B050"/>
              </w:rPr>
              <w:t xml:space="preserve">omfattet af </w:t>
            </w:r>
            <w:r w:rsidR="0004160D" w:rsidRPr="00F17C7E">
              <w:rPr>
                <w:b w:val="0"/>
                <w:color w:val="00B050"/>
              </w:rPr>
              <w:t xml:space="preserve">kravet om </w:t>
            </w:r>
            <w:r w:rsidRPr="00F17C7E">
              <w:rPr>
                <w:b w:val="0"/>
                <w:color w:val="00B050"/>
              </w:rPr>
              <w:t>regelmæssige tilsyn</w:t>
            </w:r>
            <w:r w:rsidR="00D6721B">
              <w:rPr>
                <w:b w:val="0"/>
                <w:color w:val="00B050"/>
              </w:rPr>
              <w:t xml:space="preserve"> (4.3.1)</w:t>
            </w:r>
            <w:r w:rsidRPr="00B3290C">
              <w:rPr>
                <w:b w:val="0"/>
              </w:rPr>
              <w:t xml:space="preserve"> i henhold til </w:t>
            </w:r>
            <w:r w:rsidR="0004160D">
              <w:rPr>
                <w:b w:val="0"/>
              </w:rPr>
              <w:t xml:space="preserve">§ </w:t>
            </w:r>
            <w:r w:rsidRPr="00B3290C">
              <w:rPr>
                <w:b w:val="0"/>
              </w:rPr>
              <w:t>1, stk. 2</w:t>
            </w:r>
            <w:r>
              <w:rPr>
                <w:b w:val="0"/>
              </w:rPr>
              <w:t xml:space="preserve">, </w:t>
            </w:r>
            <w:r w:rsidRPr="00B3290C">
              <w:rPr>
                <w:b w:val="0"/>
              </w:rPr>
              <w:t xml:space="preserve">og som ligger inden for tilsynsmyndighedens kompetenceområde. </w:t>
            </w:r>
          </w:p>
          <w:p w14:paraId="60DC13A6" w14:textId="77777777" w:rsidR="0004160D" w:rsidRDefault="0004160D" w:rsidP="00A203CD">
            <w:pPr>
              <w:pStyle w:val="Underoverskrift"/>
              <w:rPr>
                <w:b w:val="0"/>
              </w:rPr>
            </w:pPr>
          </w:p>
          <w:p w14:paraId="18143D70" w14:textId="51A0BED2" w:rsidR="000F45EC" w:rsidRDefault="00A203CD" w:rsidP="00F17C7E">
            <w:pPr>
              <w:pStyle w:val="Underoverskrift"/>
            </w:pPr>
            <w:r>
              <w:rPr>
                <w:b w:val="0"/>
              </w:rPr>
              <w:t>Hvis planen udarbejdes af kommunen, skal planen omfatte</w:t>
            </w:r>
            <w:r w:rsidR="000F45EC">
              <w:rPr>
                <w:b w:val="0"/>
              </w:rPr>
              <w:t xml:space="preserve"> </w:t>
            </w:r>
            <w:r w:rsidRPr="000F45EC">
              <w:rPr>
                <w:b w:val="0"/>
              </w:rPr>
              <w:t xml:space="preserve">alle de i § 1, stk. 2, nævnte </w:t>
            </w:r>
            <w:r w:rsidR="000F45EC" w:rsidRPr="000F45EC">
              <w:rPr>
                <w:b w:val="0"/>
              </w:rPr>
              <w:t xml:space="preserve">virksomheder og </w:t>
            </w:r>
            <w:r w:rsidRPr="000F45EC">
              <w:rPr>
                <w:b w:val="0"/>
              </w:rPr>
              <w:t>husdyrbrug m.v.</w:t>
            </w:r>
            <w:r w:rsidR="000F45EC" w:rsidRPr="000F45EC">
              <w:rPr>
                <w:b w:val="0"/>
              </w:rPr>
              <w:t xml:space="preserve">, som er under </w:t>
            </w:r>
            <w:r w:rsidR="00F921B1" w:rsidRPr="000F45EC">
              <w:rPr>
                <w:b w:val="0"/>
              </w:rPr>
              <w:t>kommunen</w:t>
            </w:r>
            <w:r w:rsidR="000F45EC" w:rsidRPr="000F45EC">
              <w:rPr>
                <w:b w:val="0"/>
              </w:rPr>
              <w:t xml:space="preserve">s </w:t>
            </w:r>
            <w:r w:rsidR="00F17C7E">
              <w:rPr>
                <w:b w:val="0"/>
              </w:rPr>
              <w:t>tilsyns</w:t>
            </w:r>
            <w:r w:rsidR="000F45EC" w:rsidRPr="000F45EC">
              <w:rPr>
                <w:b w:val="0"/>
              </w:rPr>
              <w:t>kompetence</w:t>
            </w:r>
            <w:r w:rsidR="000F45EC">
              <w:rPr>
                <w:b w:val="0"/>
              </w:rPr>
              <w:t>.</w:t>
            </w:r>
          </w:p>
          <w:p w14:paraId="5D21E2AF" w14:textId="78023D72" w:rsidR="000F45EC" w:rsidRDefault="000F45EC" w:rsidP="00F17C7E">
            <w:pPr>
              <w:pStyle w:val="Underoverskrift"/>
            </w:pPr>
          </w:p>
          <w:p w14:paraId="7FF3E77B" w14:textId="5BA36672" w:rsidR="00A634BC" w:rsidRPr="000F45EC" w:rsidRDefault="000F45EC" w:rsidP="00F17C7E">
            <w:pPr>
              <w:pStyle w:val="Underoverskrift"/>
            </w:pPr>
            <w:r>
              <w:rPr>
                <w:b w:val="0"/>
              </w:rPr>
              <w:t>Miljøstyrelsen udarbejder en miljøtilsynsplan, som omfatter alle</w:t>
            </w:r>
            <w:r w:rsidR="00A203CD" w:rsidRPr="000F45EC">
              <w:rPr>
                <w:b w:val="0"/>
              </w:rPr>
              <w:t xml:space="preserve"> de i § 1, stk. 2, nævnte virksomheder</w:t>
            </w:r>
            <w:r w:rsidR="00F921B1" w:rsidRPr="000F45EC">
              <w:rPr>
                <w:b w:val="0"/>
              </w:rPr>
              <w:t xml:space="preserve"> i kommunen,</w:t>
            </w:r>
            <w:r w:rsidR="00A203CD" w:rsidRPr="000F45EC">
              <w:rPr>
                <w:b w:val="0"/>
              </w:rPr>
              <w:t xml:space="preserve"> hvor </w:t>
            </w:r>
            <w:r w:rsidRPr="000F45EC">
              <w:rPr>
                <w:b w:val="0"/>
              </w:rPr>
              <w:t>miljø</w:t>
            </w:r>
            <w:r w:rsidR="00A203CD" w:rsidRPr="000F45EC">
              <w:rPr>
                <w:b w:val="0"/>
              </w:rPr>
              <w:t xml:space="preserve">tilsynskompetencen er henlagt </w:t>
            </w:r>
            <w:r w:rsidR="00392C73" w:rsidRPr="000F45EC">
              <w:rPr>
                <w:b w:val="0"/>
              </w:rPr>
              <w:t xml:space="preserve">til </w:t>
            </w:r>
            <w:r w:rsidR="00A203CD" w:rsidRPr="000F45EC">
              <w:rPr>
                <w:b w:val="0"/>
              </w:rPr>
              <w:t>Miljøstyrelsen</w:t>
            </w:r>
            <w:r w:rsidRPr="000F45EC">
              <w:rPr>
                <w:b w:val="0"/>
              </w:rPr>
              <w:t>.</w:t>
            </w:r>
          </w:p>
          <w:p w14:paraId="468CA34F" w14:textId="537D8330" w:rsidR="00A203CD" w:rsidRPr="00C8599A" w:rsidRDefault="00A203CD" w:rsidP="00A203CD">
            <w:pPr>
              <w:pStyle w:val="Underoverskrift"/>
              <w:rPr>
                <w:b w:val="0"/>
              </w:rPr>
            </w:pPr>
            <w:r w:rsidRPr="00C8599A">
              <w:rPr>
                <w:b w:val="0"/>
              </w:rPr>
              <w:t>Virksomheder</w:t>
            </w:r>
            <w:r w:rsidR="00455E19">
              <w:rPr>
                <w:b w:val="0"/>
              </w:rPr>
              <w:t>,</w:t>
            </w:r>
            <w:r w:rsidRPr="00C8599A">
              <w:rPr>
                <w:b w:val="0"/>
              </w:rPr>
              <w:t xml:space="preserve"> der er s-mærkede i bilagene til </w:t>
            </w:r>
            <w:r w:rsidRPr="00F17C7E">
              <w:rPr>
                <w:b w:val="0"/>
                <w:color w:val="00B050"/>
              </w:rPr>
              <w:t>godkendelsesbekendtgørelsen</w:t>
            </w:r>
            <w:r w:rsidR="00455E19">
              <w:rPr>
                <w:b w:val="0"/>
                <w:color w:val="70AD47" w:themeColor="accent6"/>
              </w:rPr>
              <w:t>,</w:t>
            </w:r>
            <w:r w:rsidRPr="00C8599A">
              <w:rPr>
                <w:b w:val="0"/>
              </w:rPr>
              <w:t xml:space="preserve"> vil være omfattet af Miljøstyrelsens miljø</w:t>
            </w:r>
            <w:r w:rsidR="00775AEA" w:rsidRPr="00C8599A">
              <w:rPr>
                <w:b w:val="0"/>
              </w:rPr>
              <w:t xml:space="preserve">tilsynsplaner. </w:t>
            </w:r>
            <w:r w:rsidR="00CB24F0">
              <w:rPr>
                <w:b w:val="0"/>
              </w:rPr>
              <w:t xml:space="preserve">Det samme gælder for </w:t>
            </w:r>
            <w:r w:rsidR="000F7CB1" w:rsidRPr="00C8599A">
              <w:rPr>
                <w:b w:val="0"/>
              </w:rPr>
              <w:t xml:space="preserve">virksomheder, </w:t>
            </w:r>
            <w:r w:rsidR="00CB24F0">
              <w:rPr>
                <w:b w:val="0"/>
              </w:rPr>
              <w:t xml:space="preserve">hvor </w:t>
            </w:r>
            <w:r w:rsidR="000F7CB1" w:rsidRPr="00C8599A">
              <w:rPr>
                <w:b w:val="0"/>
              </w:rPr>
              <w:t>tilsynskompetence</w:t>
            </w:r>
            <w:r w:rsidR="00C8599A">
              <w:rPr>
                <w:b w:val="0"/>
              </w:rPr>
              <w:t>n</w:t>
            </w:r>
            <w:r w:rsidR="000F7CB1" w:rsidRPr="00C8599A">
              <w:rPr>
                <w:b w:val="0"/>
              </w:rPr>
              <w:t xml:space="preserve"> er flyttet fra kommunen til det statslige niveau jf. </w:t>
            </w:r>
            <w:r w:rsidR="000F7CB1" w:rsidRPr="00F17C7E">
              <w:rPr>
                <w:b w:val="0"/>
                <w:color w:val="00B050"/>
              </w:rPr>
              <w:t>miljøbeskyttelseslovens</w:t>
            </w:r>
            <w:r w:rsidR="000F7CB1" w:rsidRPr="00C8599A">
              <w:rPr>
                <w:b w:val="0"/>
              </w:rPr>
              <w:t xml:space="preserve"> § 82.</w:t>
            </w:r>
            <w:r w:rsidR="0098668D" w:rsidRPr="00C8599A">
              <w:rPr>
                <w:b w:val="0"/>
              </w:rPr>
              <w:t xml:space="preserve"> </w:t>
            </w:r>
          </w:p>
          <w:p w14:paraId="3EA363DD" w14:textId="77777777" w:rsidR="00C8599A" w:rsidRDefault="00C8599A" w:rsidP="00A203CD">
            <w:pPr>
              <w:pStyle w:val="Underoverskrift"/>
            </w:pPr>
          </w:p>
          <w:p w14:paraId="1C61EFC9" w14:textId="77777777" w:rsidR="00EB77F4" w:rsidRDefault="00EB77F4" w:rsidP="00EB77F4">
            <w:pPr>
              <w:pStyle w:val="Underoverskrift"/>
            </w:pPr>
            <w:r w:rsidRPr="009879E8">
              <w:t>Offentl</w:t>
            </w:r>
            <w:r w:rsidR="009879E8" w:rsidRPr="009879E8">
              <w:t>iggørelse af miljøtilsynsplanen</w:t>
            </w:r>
            <w:r w:rsidR="00533FCB">
              <w:t xml:space="preserve"> </w:t>
            </w:r>
          </w:p>
          <w:p w14:paraId="3C938669" w14:textId="114951D4" w:rsidR="00533FCB" w:rsidRDefault="004E5C9C" w:rsidP="00533FCB">
            <w:pPr>
              <w:pStyle w:val="Underoverskrift"/>
              <w:rPr>
                <w:b w:val="0"/>
              </w:rPr>
            </w:pPr>
            <w:r w:rsidRPr="004E5C9C">
              <w:rPr>
                <w:b w:val="0"/>
              </w:rPr>
              <w:lastRenderedPageBreak/>
              <w:t xml:space="preserve">En miljøtilsynsplan er omfattet af </w:t>
            </w:r>
            <w:r w:rsidR="009603BF">
              <w:rPr>
                <w:b w:val="0"/>
              </w:rPr>
              <w:t xml:space="preserve">kravet om </w:t>
            </w:r>
            <w:r w:rsidRPr="004E5C9C">
              <w:rPr>
                <w:b w:val="0"/>
              </w:rPr>
              <w:t xml:space="preserve">offentlig adgang til miljøoplysninger og skal </w:t>
            </w:r>
            <w:r w:rsidR="009603BF">
              <w:rPr>
                <w:b w:val="0"/>
              </w:rPr>
              <w:t xml:space="preserve">derfor </w:t>
            </w:r>
            <w:r w:rsidRPr="004E5C9C">
              <w:rPr>
                <w:b w:val="0"/>
              </w:rPr>
              <w:t xml:space="preserve">stilles til rådighed </w:t>
            </w:r>
            <w:r>
              <w:rPr>
                <w:b w:val="0"/>
              </w:rPr>
              <w:t xml:space="preserve">for </w:t>
            </w:r>
            <w:r w:rsidRPr="004E5C9C">
              <w:rPr>
                <w:b w:val="0"/>
              </w:rPr>
              <w:t xml:space="preserve">offentligheden. </w:t>
            </w:r>
            <w:r w:rsidR="00700620">
              <w:rPr>
                <w:b w:val="0"/>
              </w:rPr>
              <w:t>Du kan læse mere om offentliggørelse af miljøtilsynsplanen i afsnittet ”</w:t>
            </w:r>
            <w:r w:rsidR="00700620" w:rsidRPr="00700620">
              <w:rPr>
                <w:b w:val="0"/>
                <w:color w:val="00B050"/>
              </w:rPr>
              <w:t>Miljøtilsynsplan og tilsynskampagner</w:t>
            </w:r>
            <w:r w:rsidR="00700620">
              <w:rPr>
                <w:b w:val="0"/>
              </w:rPr>
              <w:t>” (</w:t>
            </w:r>
            <w:r w:rsidR="00700620" w:rsidRPr="00700620">
              <w:rPr>
                <w:b w:val="0"/>
                <w:color w:val="00B050"/>
              </w:rPr>
              <w:t>3.5.6</w:t>
            </w:r>
            <w:r w:rsidR="00700620" w:rsidRPr="00700620">
              <w:rPr>
                <w:b w:val="0"/>
              </w:rPr>
              <w:t>).</w:t>
            </w:r>
          </w:p>
          <w:p w14:paraId="2AADE5A5" w14:textId="77777777" w:rsidR="008F390C" w:rsidRDefault="008F390C" w:rsidP="006E27E8">
            <w:pPr>
              <w:pStyle w:val="Underoverskrift"/>
              <w:ind w:left="720"/>
              <w:rPr>
                <w:b w:val="0"/>
              </w:rPr>
            </w:pPr>
          </w:p>
          <w:p w14:paraId="6C4FB4AB" w14:textId="77777777" w:rsidR="00073535" w:rsidRDefault="00073535" w:rsidP="002534E3">
            <w:pPr>
              <w:pStyle w:val="Underoverskrift"/>
            </w:pPr>
            <w:r w:rsidRPr="00073535">
              <w:t>Hvor tit skal en miljøtilsynsplan opdateres?</w:t>
            </w:r>
          </w:p>
          <w:p w14:paraId="38F612ED" w14:textId="5F65157B" w:rsidR="006353A3" w:rsidRDefault="00533FCB" w:rsidP="006353A3">
            <w:r>
              <w:t>Miljøtilsynsplanen skal dække en bestemt tidsperiode og skal opdateres mindst hvert 4. år.</w:t>
            </w:r>
            <w:r w:rsidR="006353A3">
              <w:t xml:space="preserve"> </w:t>
            </w:r>
          </w:p>
          <w:p w14:paraId="7AD2C6DB" w14:textId="77777777" w:rsidR="00C8599A" w:rsidRDefault="006353A3" w:rsidP="006353A3">
            <w:r>
              <w:t>I</w:t>
            </w:r>
            <w:r w:rsidRPr="006353A3">
              <w:t xml:space="preserve"> den mellemliggende periode</w:t>
            </w:r>
            <w:r w:rsidR="0076437E">
              <w:t xml:space="preserve"> skal planen ajourføres, hvis nødvendigt. </w:t>
            </w:r>
          </w:p>
          <w:p w14:paraId="0AA36E7E" w14:textId="77777777" w:rsidR="00C8599A" w:rsidRDefault="00C8599A" w:rsidP="006353A3"/>
          <w:p w14:paraId="0921E35A" w14:textId="4D01A0DB" w:rsidR="00170908" w:rsidRDefault="00872886" w:rsidP="006353A3">
            <w:pPr>
              <w:rPr>
                <w:b/>
              </w:rPr>
            </w:pPr>
            <w:r w:rsidRPr="007A0C91">
              <w:t xml:space="preserve">Hvis </w:t>
            </w:r>
            <w:r w:rsidR="0070083E">
              <w:t xml:space="preserve">du bliver bekendt med </w:t>
            </w:r>
            <w:r w:rsidRPr="007A0C91">
              <w:t xml:space="preserve">en ny </w:t>
            </w:r>
            <w:r>
              <w:t>IED</w:t>
            </w:r>
            <w:r w:rsidR="00015454">
              <w:t>-</w:t>
            </w:r>
            <w:r w:rsidRPr="007A0C91">
              <w:t>virksomhed</w:t>
            </w:r>
            <w:r>
              <w:t xml:space="preserve"> eller </w:t>
            </w:r>
            <w:r w:rsidR="00015454">
              <w:t xml:space="preserve">et </w:t>
            </w:r>
            <w:r>
              <w:t>husdyrbrug</w:t>
            </w:r>
            <w:r w:rsidRPr="007A0C91">
              <w:t xml:space="preserve">, eller </w:t>
            </w:r>
            <w:r w:rsidR="00015454">
              <w:t xml:space="preserve">hvis </w:t>
            </w:r>
            <w:r w:rsidRPr="007A0C91">
              <w:t xml:space="preserve">en </w:t>
            </w:r>
            <w:r w:rsidR="00831C50">
              <w:t>IED-</w:t>
            </w:r>
            <w:r w:rsidRPr="007A0C91">
              <w:t xml:space="preserve">virksomhed </w:t>
            </w:r>
            <w:r>
              <w:t xml:space="preserve">eller et husdyrbrug </w:t>
            </w:r>
            <w:r w:rsidRPr="007A0C91">
              <w:t xml:space="preserve">lukker, så skal </w:t>
            </w:r>
            <w:r w:rsidR="00015454">
              <w:t xml:space="preserve">du ajourføre </w:t>
            </w:r>
            <w:r>
              <w:t xml:space="preserve">miljøtilsynsplanen </w:t>
            </w:r>
            <w:r w:rsidR="00E966CB">
              <w:t xml:space="preserve">for at sikre, at </w:t>
            </w:r>
            <w:r w:rsidR="00015454">
              <w:t xml:space="preserve">planen omfatter </w:t>
            </w:r>
            <w:r w:rsidR="00E966CB">
              <w:t xml:space="preserve">alle </w:t>
            </w:r>
            <w:r w:rsidR="0076437E">
              <w:t>IED</w:t>
            </w:r>
            <w:r w:rsidR="00015454">
              <w:t>-</w:t>
            </w:r>
            <w:r w:rsidR="00E966CB">
              <w:t>virksomheder og husdyrbrug inden for</w:t>
            </w:r>
            <w:r>
              <w:t xml:space="preserve"> </w:t>
            </w:r>
            <w:r w:rsidR="00E966CB">
              <w:t>tilsynsmyndighedens kompetenceområde</w:t>
            </w:r>
            <w:r w:rsidR="00015454">
              <w:t xml:space="preserve">. </w:t>
            </w:r>
            <w:r>
              <w:t xml:space="preserve">Der stilles ikke </w:t>
            </w:r>
            <w:r w:rsidR="00E966CB">
              <w:t xml:space="preserve">særlige </w:t>
            </w:r>
            <w:r>
              <w:t>krav til, hvor hurtigt ajourføringen skal ske</w:t>
            </w:r>
            <w:r w:rsidR="00E966CB">
              <w:t xml:space="preserve">, men det anbefales, at </w:t>
            </w:r>
            <w:r w:rsidR="00015454">
              <w:t xml:space="preserve">du </w:t>
            </w:r>
            <w:r w:rsidR="00E966CB">
              <w:t>opdater</w:t>
            </w:r>
            <w:r w:rsidR="00015454">
              <w:t>er planen</w:t>
            </w:r>
            <w:r w:rsidR="00E966CB">
              <w:t xml:space="preserve"> hurtigst muligt efter, at </w:t>
            </w:r>
            <w:r w:rsidR="00015454">
              <w:t xml:space="preserve">du som </w:t>
            </w:r>
            <w:r w:rsidR="006353A3">
              <w:t>tilsynsmyndighed</w:t>
            </w:r>
            <w:r w:rsidR="00015454">
              <w:t xml:space="preserve"> er</w:t>
            </w:r>
            <w:r w:rsidR="006353A3">
              <w:t xml:space="preserve"> bl</w:t>
            </w:r>
            <w:r w:rsidR="00015454">
              <w:t>e</w:t>
            </w:r>
            <w:r w:rsidR="006353A3">
              <w:t>v</w:t>
            </w:r>
            <w:r w:rsidR="00015454">
              <w:t>et</w:t>
            </w:r>
            <w:r w:rsidR="006353A3">
              <w:t xml:space="preserve"> bekendt med en ny IED</w:t>
            </w:r>
            <w:r w:rsidR="00015454">
              <w:t>-</w:t>
            </w:r>
            <w:r w:rsidR="006353A3">
              <w:t>virksomhed eller husdyrbrug</w:t>
            </w:r>
            <w:r w:rsidR="00F912B8">
              <w:t xml:space="preserve">, eller at </w:t>
            </w:r>
            <w:r w:rsidR="00F912B8" w:rsidRPr="007A0C91">
              <w:t xml:space="preserve">en </w:t>
            </w:r>
            <w:r w:rsidR="00F912B8">
              <w:t>IED-</w:t>
            </w:r>
            <w:r w:rsidR="00F912B8" w:rsidRPr="007A0C91">
              <w:t xml:space="preserve">virksomhed </w:t>
            </w:r>
            <w:r w:rsidR="00F912B8">
              <w:t xml:space="preserve">eller et husdyrbrug er </w:t>
            </w:r>
            <w:r w:rsidR="00F912B8" w:rsidRPr="007A0C91">
              <w:t>lukke</w:t>
            </w:r>
            <w:r w:rsidR="00F912B8">
              <w:t>t.</w:t>
            </w:r>
          </w:p>
          <w:p w14:paraId="113BD7C9" w14:textId="77777777" w:rsidR="004D1DA9" w:rsidRDefault="004D1DA9" w:rsidP="00187C15"/>
          <w:p w14:paraId="3FD1F789" w14:textId="6340993B" w:rsidR="00187C15" w:rsidRDefault="00187C15" w:rsidP="00187C15">
            <w:r w:rsidRPr="007A0C91">
              <w:t>Mindre ændringer</w:t>
            </w:r>
            <w:r w:rsidR="006353A3">
              <w:t>/ajourføringer</w:t>
            </w:r>
            <w:r w:rsidRPr="007A0C91">
              <w:t xml:space="preserve"> i</w:t>
            </w:r>
            <w:r w:rsidR="002E46BC">
              <w:t xml:space="preserve"> miljø</w:t>
            </w:r>
            <w:r w:rsidRPr="007A0C91">
              <w:t xml:space="preserve">tilsynsplanen kan </w:t>
            </w:r>
            <w:r w:rsidR="00831C50">
              <w:t xml:space="preserve">du </w:t>
            </w:r>
            <w:r w:rsidRPr="007A0C91">
              <w:t xml:space="preserve">stille digitalt til rådighed for offentligheden </w:t>
            </w:r>
            <w:r w:rsidR="00D62157">
              <w:t xml:space="preserve">på </w:t>
            </w:r>
            <w:r w:rsidR="00D62157" w:rsidRPr="00F912B8">
              <w:rPr>
                <w:color w:val="00B050"/>
              </w:rPr>
              <w:t>DMA</w:t>
            </w:r>
            <w:r w:rsidR="00D62157">
              <w:t xml:space="preserve"> </w:t>
            </w:r>
            <w:r w:rsidRPr="007A0C91">
              <w:t>umiddelbart efter ændringen.</w:t>
            </w:r>
            <w:r>
              <w:t xml:space="preserve"> Væsentlige ændringer i planen i den </w:t>
            </w:r>
            <w:r w:rsidR="0062455B">
              <w:t>4-årige periode kræver, at planen sendes i høring.</w:t>
            </w:r>
            <w:r w:rsidR="006353A3">
              <w:t xml:space="preserve"> </w:t>
            </w:r>
            <w:r w:rsidR="00D62157">
              <w:t>Husk</w:t>
            </w:r>
            <w:r w:rsidR="00831C50">
              <w:t>, at</w:t>
            </w:r>
            <w:r w:rsidR="00D62157">
              <w:t xml:space="preserve"> du skal offentliggøre den nyeste version af planen på </w:t>
            </w:r>
            <w:r w:rsidR="00D62157" w:rsidRPr="00083FB2">
              <w:rPr>
                <w:color w:val="00B050"/>
              </w:rPr>
              <w:t>DMA</w:t>
            </w:r>
            <w:r w:rsidR="00D62157" w:rsidDel="00831C50">
              <w:t xml:space="preserve"> </w:t>
            </w:r>
            <w:r w:rsidR="00831C50">
              <w:t>e</w:t>
            </w:r>
            <w:r w:rsidR="006353A3">
              <w:t xml:space="preserve">fter </w:t>
            </w:r>
            <w:r w:rsidR="00B5192B">
              <w:t>høringsfristens udløb</w:t>
            </w:r>
            <w:r w:rsidR="00D62157">
              <w:t>.</w:t>
            </w:r>
            <w:r w:rsidR="00B5192B">
              <w:t xml:space="preserve"> </w:t>
            </w:r>
          </w:p>
          <w:p w14:paraId="3C6585B3" w14:textId="1DC6E717" w:rsidR="00C8599A" w:rsidRDefault="00C8599A" w:rsidP="00187C15"/>
          <w:tbl>
            <w:tblPr>
              <w:tblStyle w:val="Tabel-Gitter"/>
              <w:tblW w:w="0" w:type="auto"/>
              <w:tblInd w:w="447" w:type="dxa"/>
              <w:tblLook w:val="04A0" w:firstRow="1" w:lastRow="0" w:firstColumn="1" w:lastColumn="0" w:noHBand="0" w:noVBand="1"/>
            </w:tblPr>
            <w:tblGrid>
              <w:gridCol w:w="8364"/>
            </w:tblGrid>
            <w:tr w:rsidR="00C8599A" w14:paraId="35C0AC40" w14:textId="77777777" w:rsidTr="00C8599A">
              <w:tc>
                <w:tcPr>
                  <w:tcW w:w="8364" w:type="dxa"/>
                </w:tcPr>
                <w:p w14:paraId="50FCE066" w14:textId="77777777" w:rsidR="006E038C" w:rsidRPr="006E038C" w:rsidRDefault="006E038C" w:rsidP="00574E30">
                  <w:pPr>
                    <w:rPr>
                      <w:b/>
                      <w:sz w:val="18"/>
                      <w:szCs w:val="18"/>
                    </w:rPr>
                  </w:pPr>
                  <w:proofErr w:type="spellStart"/>
                  <w:r w:rsidRPr="006E038C">
                    <w:rPr>
                      <w:b/>
                      <w:sz w:val="18"/>
                      <w:szCs w:val="18"/>
                    </w:rPr>
                    <w:t>Faktaboks</w:t>
                  </w:r>
                  <w:proofErr w:type="spellEnd"/>
                </w:p>
                <w:p w14:paraId="6B0770DC" w14:textId="750EB9DA" w:rsidR="00574E30" w:rsidRPr="006E038C" w:rsidRDefault="00CB24F0" w:rsidP="00574E30">
                  <w:pPr>
                    <w:rPr>
                      <w:i/>
                      <w:sz w:val="18"/>
                      <w:szCs w:val="18"/>
                    </w:rPr>
                  </w:pPr>
                  <w:r w:rsidRPr="006E038C">
                    <w:rPr>
                      <w:i/>
                      <w:sz w:val="18"/>
                      <w:szCs w:val="18"/>
                    </w:rPr>
                    <w:t>V</w:t>
                  </w:r>
                  <w:r w:rsidR="00574E30" w:rsidRPr="006E038C">
                    <w:rPr>
                      <w:i/>
                      <w:sz w:val="18"/>
                      <w:szCs w:val="18"/>
                    </w:rPr>
                    <w:t xml:space="preserve">æsentlige ændringer i miljøtilsynsplanen </w:t>
                  </w:r>
                </w:p>
                <w:p w14:paraId="62AD3CE6" w14:textId="77777777" w:rsidR="00574E30" w:rsidRPr="006E038C" w:rsidRDefault="00574E30" w:rsidP="00574E30">
                  <w:pPr>
                    <w:rPr>
                      <w:sz w:val="18"/>
                      <w:szCs w:val="18"/>
                    </w:rPr>
                  </w:pPr>
                </w:p>
                <w:p w14:paraId="56E14B55" w14:textId="0F227688" w:rsidR="00574E30" w:rsidRPr="006E038C" w:rsidRDefault="00574E30" w:rsidP="00574E30">
                  <w:pPr>
                    <w:rPr>
                      <w:sz w:val="18"/>
                      <w:szCs w:val="18"/>
                    </w:rPr>
                  </w:pPr>
                  <w:r w:rsidRPr="006E038C">
                    <w:rPr>
                      <w:sz w:val="18"/>
                      <w:szCs w:val="18"/>
                    </w:rPr>
                    <w:t>Vurd</w:t>
                  </w:r>
                  <w:r w:rsidR="00350B43" w:rsidRPr="006E038C">
                    <w:rPr>
                      <w:sz w:val="18"/>
                      <w:szCs w:val="18"/>
                    </w:rPr>
                    <w:t>eringen af, hvilke ændringer der</w:t>
                  </w:r>
                  <w:r w:rsidRPr="006E038C">
                    <w:rPr>
                      <w:sz w:val="18"/>
                      <w:szCs w:val="18"/>
                    </w:rPr>
                    <w:t xml:space="preserve"> må anses for ”væsentlige” tage</w:t>
                  </w:r>
                  <w:r w:rsidR="00153BFA" w:rsidRPr="006E038C">
                    <w:rPr>
                      <w:sz w:val="18"/>
                      <w:szCs w:val="18"/>
                    </w:rPr>
                    <w:t>r</w:t>
                  </w:r>
                  <w:r w:rsidRPr="006E038C">
                    <w:rPr>
                      <w:sz w:val="18"/>
                      <w:szCs w:val="18"/>
                    </w:rPr>
                    <w:t xml:space="preserve"> udgangspunkt i miljøtilsynsplanens formål, herunder i formålet med offentliggørelsen af miljøtilsynsplanen. Væsentlige ændringer kan fx være:</w:t>
                  </w:r>
                </w:p>
                <w:p w14:paraId="1C13D4D2" w14:textId="77777777" w:rsidR="00574E30" w:rsidRPr="006E038C" w:rsidRDefault="00574E30" w:rsidP="00574E30">
                  <w:pPr>
                    <w:pStyle w:val="Opstilling-punkttegn"/>
                    <w:rPr>
                      <w:sz w:val="18"/>
                      <w:szCs w:val="18"/>
                    </w:rPr>
                  </w:pPr>
                  <w:r w:rsidRPr="006E038C">
                    <w:rPr>
                      <w:sz w:val="18"/>
                      <w:szCs w:val="18"/>
                    </w:rPr>
                    <w:t>væsentlige ændringer i tilsynsmyndighedernes tilsynsindsats, herunder prioritering på tilsynsområdet,</w:t>
                  </w:r>
                </w:p>
                <w:p w14:paraId="3FD84711" w14:textId="77777777" w:rsidR="00574E30" w:rsidRPr="006E038C" w:rsidRDefault="00574E30" w:rsidP="00574E30">
                  <w:pPr>
                    <w:pStyle w:val="Opstilling-punkttegn"/>
                    <w:rPr>
                      <w:sz w:val="18"/>
                      <w:szCs w:val="18"/>
                    </w:rPr>
                  </w:pPr>
                  <w:r w:rsidRPr="006E038C">
                    <w:rPr>
                      <w:sz w:val="18"/>
                      <w:szCs w:val="18"/>
                    </w:rPr>
                    <w:t>væsentlige ændringer i tilsynsmyndighedens vurdering af, hvilke væsentlige miljøproblemer, der er i det område, planen dækker</w:t>
                  </w:r>
                </w:p>
                <w:p w14:paraId="672B3BA7" w14:textId="77777777" w:rsidR="00574E30" w:rsidRPr="006E038C" w:rsidRDefault="00574E30" w:rsidP="00574E30">
                  <w:pPr>
                    <w:pStyle w:val="Opstilling-punkttegn"/>
                    <w:numPr>
                      <w:ilvl w:val="0"/>
                      <w:numId w:val="0"/>
                    </w:numPr>
                    <w:rPr>
                      <w:sz w:val="18"/>
                      <w:szCs w:val="18"/>
                    </w:rPr>
                  </w:pPr>
                </w:p>
                <w:p w14:paraId="48170251" w14:textId="2B06390B" w:rsidR="00C8599A" w:rsidRPr="006E038C" w:rsidRDefault="00574E30" w:rsidP="00574E30">
                  <w:pPr>
                    <w:pStyle w:val="Opstilling-punkttegn"/>
                    <w:numPr>
                      <w:ilvl w:val="0"/>
                      <w:numId w:val="0"/>
                    </w:numPr>
                    <w:rPr>
                      <w:sz w:val="18"/>
                      <w:szCs w:val="18"/>
                    </w:rPr>
                  </w:pPr>
                  <w:r w:rsidRPr="006E038C">
                    <w:rPr>
                      <w:sz w:val="18"/>
                      <w:szCs w:val="18"/>
                    </w:rPr>
                    <w:t xml:space="preserve">En tilføjelse eller fjernelse af en virksomhed eller et husdyrbrug vil derimod som udgangspunkt udgøre en mindre ændring. </w:t>
                  </w:r>
                </w:p>
              </w:tc>
            </w:tr>
          </w:tbl>
          <w:p w14:paraId="45C84064" w14:textId="77777777" w:rsidR="00187C15" w:rsidRDefault="00187C15" w:rsidP="00187C15"/>
          <w:p w14:paraId="2E5B1160" w14:textId="40435ABA" w:rsidR="00073535" w:rsidRDefault="00187C15" w:rsidP="002534E3">
            <w:r>
              <w:t>Foretage</w:t>
            </w:r>
            <w:r w:rsidR="00153BFA">
              <w:t>r</w:t>
            </w:r>
            <w:r>
              <w:t xml:space="preserve"> d</w:t>
            </w:r>
            <w:r w:rsidR="00153BFA">
              <w:t>u</w:t>
            </w:r>
            <w:r>
              <w:t xml:space="preserve"> væsentlige ændringer i planen i</w:t>
            </w:r>
            <w:r w:rsidR="00A634BC">
              <w:t>n</w:t>
            </w:r>
            <w:r>
              <w:t>den</w:t>
            </w:r>
            <w:r w:rsidR="00D2431B">
              <w:t xml:space="preserve"> </w:t>
            </w:r>
            <w:r>
              <w:t xml:space="preserve">for </w:t>
            </w:r>
            <w:r w:rsidR="00533FCB">
              <w:t>planen</w:t>
            </w:r>
            <w:r w:rsidR="00153BFA">
              <w:t>s</w:t>
            </w:r>
            <w:r w:rsidR="00533FCB">
              <w:t xml:space="preserve"> gyldighedsperiode, vil den </w:t>
            </w:r>
            <w:r>
              <w:t>4-årige periode</w:t>
            </w:r>
            <w:r w:rsidR="00366EFB">
              <w:t xml:space="preserve">, inden for hvilken planen skal opdateres, </w:t>
            </w:r>
            <w:r>
              <w:t>løbe fra den</w:t>
            </w:r>
            <w:r w:rsidR="00366EFB">
              <w:t>ne</w:t>
            </w:r>
            <w:r>
              <w:t xml:space="preserve"> ændring af planen. Er planen </w:t>
            </w:r>
            <w:r w:rsidR="00392C73">
              <w:t>fx</w:t>
            </w:r>
            <w:r>
              <w:t xml:space="preserve"> senest tilrettet i 2016, vil der først være krav om, at </w:t>
            </w:r>
            <w:r w:rsidR="00392C73">
              <w:t xml:space="preserve">planen opdateres eller </w:t>
            </w:r>
            <w:r>
              <w:t>en ny plan udarbejdes i 2020, medmindre der i perioden kommer nye væsentlige ændringer.</w:t>
            </w:r>
          </w:p>
          <w:p w14:paraId="76B64991" w14:textId="77777777" w:rsidR="00073535" w:rsidRPr="004D7ABE" w:rsidRDefault="00073535" w:rsidP="002534E3"/>
        </w:tc>
      </w:tr>
      <w:tr w:rsidR="004008DD" w14:paraId="0EEBC76E" w14:textId="77777777" w:rsidTr="00125B14">
        <w:tc>
          <w:tcPr>
            <w:tcW w:w="9628" w:type="dxa"/>
            <w:shd w:val="clear" w:color="auto" w:fill="auto"/>
          </w:tcPr>
          <w:p w14:paraId="5DA33589" w14:textId="77777777" w:rsidR="00407B88" w:rsidRPr="00944432" w:rsidRDefault="002534E3" w:rsidP="008D704D">
            <w:pPr>
              <w:pStyle w:val="Underoverskrift"/>
            </w:pPr>
            <w:r w:rsidRPr="00944432">
              <w:lastRenderedPageBreak/>
              <w:t>Retsgrundlag</w:t>
            </w:r>
          </w:p>
          <w:p w14:paraId="7CE6BEB0" w14:textId="78411092" w:rsidR="002534E3" w:rsidRPr="006E038C" w:rsidRDefault="002534E3" w:rsidP="002534E3">
            <w:pPr>
              <w:rPr>
                <w:i/>
                <w:color w:val="808080" w:themeColor="background1" w:themeShade="80"/>
                <w:sz w:val="18"/>
                <w:szCs w:val="18"/>
              </w:rPr>
            </w:pPr>
            <w:r w:rsidRPr="006E038C">
              <w:rPr>
                <w:i/>
                <w:color w:val="808080" w:themeColor="background1" w:themeShade="80"/>
                <w:sz w:val="18"/>
                <w:szCs w:val="18"/>
              </w:rPr>
              <w:t xml:space="preserve">Miljøtilsynsbekendtgørelsen, § </w:t>
            </w:r>
            <w:r w:rsidR="006E038C">
              <w:rPr>
                <w:i/>
                <w:color w:val="808080" w:themeColor="background1" w:themeShade="80"/>
                <w:sz w:val="18"/>
                <w:szCs w:val="18"/>
              </w:rPr>
              <w:t>3</w:t>
            </w:r>
          </w:p>
          <w:p w14:paraId="3B2E68C3" w14:textId="73259C7C" w:rsidR="00CD0BDA" w:rsidRPr="006E038C" w:rsidRDefault="00CD0BDA" w:rsidP="00F912B8">
            <w:pPr>
              <w:rPr>
                <w:color w:val="808080" w:themeColor="background1" w:themeShade="80"/>
                <w:sz w:val="18"/>
                <w:szCs w:val="18"/>
              </w:rPr>
            </w:pPr>
            <w:r w:rsidRPr="006E038C">
              <w:rPr>
                <w:color w:val="808080" w:themeColor="background1" w:themeShade="80"/>
                <w:sz w:val="18"/>
                <w:szCs w:val="18"/>
              </w:rPr>
              <w:t>Tilsynsmyndigheden udarbejder en miljøtilsynsplan, som omfatter de virksomheder og husdyrbrug m.v., der er nævnt i § 1, stk. 2, og som ligger inden for tilsynsmyndighedens kompetenceområde. Miljøtilsynsplanen skal indeholde</w:t>
            </w:r>
          </w:p>
          <w:p w14:paraId="7E75E05F" w14:textId="77777777" w:rsidR="00CD0BDA" w:rsidRPr="006E038C" w:rsidRDefault="00CD0BDA" w:rsidP="00CD0BDA">
            <w:pPr>
              <w:pStyle w:val="liste1"/>
              <w:rPr>
                <w:rFonts w:ascii="Times New Roman" w:hAnsi="Times New Roman" w:cs="Times New Roman"/>
                <w:color w:val="808080" w:themeColor="background1" w:themeShade="80"/>
                <w:sz w:val="18"/>
                <w:szCs w:val="18"/>
              </w:rPr>
            </w:pPr>
            <w:r w:rsidRPr="006E038C">
              <w:rPr>
                <w:rFonts w:ascii="Times New Roman" w:hAnsi="Times New Roman" w:cs="Times New Roman"/>
                <w:color w:val="808080" w:themeColor="background1" w:themeShade="80"/>
                <w:sz w:val="18"/>
                <w:szCs w:val="18"/>
              </w:rPr>
              <w:t>1) en angivelse af det geografiske område, som planen omfatter,</w:t>
            </w:r>
          </w:p>
          <w:p w14:paraId="0B2D8D0F" w14:textId="77777777" w:rsidR="00CD0BDA" w:rsidRPr="006E038C" w:rsidRDefault="00CD0BDA" w:rsidP="00CD0BDA">
            <w:pPr>
              <w:pStyle w:val="liste1"/>
              <w:rPr>
                <w:rFonts w:ascii="Times New Roman" w:hAnsi="Times New Roman" w:cs="Times New Roman"/>
                <w:color w:val="808080" w:themeColor="background1" w:themeShade="80"/>
                <w:sz w:val="18"/>
                <w:szCs w:val="18"/>
              </w:rPr>
            </w:pPr>
            <w:r w:rsidRPr="006E038C">
              <w:rPr>
                <w:rFonts w:ascii="Times New Roman" w:hAnsi="Times New Roman" w:cs="Times New Roman"/>
                <w:color w:val="808080" w:themeColor="background1" w:themeShade="80"/>
                <w:sz w:val="18"/>
                <w:szCs w:val="18"/>
              </w:rPr>
              <w:t>2) en generel vurdering af relevante væsentlige miljøproblemer på tilsynsmyndighedens område,</w:t>
            </w:r>
          </w:p>
          <w:p w14:paraId="6D892554" w14:textId="77777777" w:rsidR="00CD0BDA" w:rsidRPr="006E038C" w:rsidRDefault="00CD0BDA" w:rsidP="00CD0BDA">
            <w:pPr>
              <w:pStyle w:val="liste1"/>
              <w:rPr>
                <w:rFonts w:ascii="Times New Roman" w:hAnsi="Times New Roman" w:cs="Times New Roman"/>
                <w:color w:val="808080" w:themeColor="background1" w:themeShade="80"/>
                <w:sz w:val="18"/>
                <w:szCs w:val="18"/>
              </w:rPr>
            </w:pPr>
            <w:r w:rsidRPr="006E038C">
              <w:rPr>
                <w:rFonts w:ascii="Times New Roman" w:hAnsi="Times New Roman" w:cs="Times New Roman"/>
                <w:color w:val="808080" w:themeColor="background1" w:themeShade="80"/>
                <w:sz w:val="18"/>
                <w:szCs w:val="18"/>
              </w:rPr>
              <w:t>3) en fortegnelse over de virksomheder, der er optaget på bilag 1 til bekendtgørelse om godkendelse af listevirksomhed, og de husdyrbrug, hvor dyreholdet overstiger en stipladsgrænse efter § 16 a, stk. 2, i lov om husdyrbrug og anvendelse af gødning m.v. eller en stiplads- eller dyreenhedsgrænse efter de tidligere gældende regler i § 12, stk. 1, nr. 1-3, i lov om miljøgodkendelse m.v. af husdyrbrug, herunder oplysninger om navn, adresse, CVR-nummer, eventuelt P-nummer og eventuelt CHR-nummer og gældende listepunkt(er) for IED-aktivitet,</w:t>
            </w:r>
          </w:p>
          <w:p w14:paraId="416A0027" w14:textId="77777777" w:rsidR="00CD0BDA" w:rsidRPr="006E038C" w:rsidRDefault="00CD0BDA" w:rsidP="00CD0BDA">
            <w:pPr>
              <w:pStyle w:val="liste1"/>
              <w:rPr>
                <w:rFonts w:ascii="Times New Roman" w:hAnsi="Times New Roman" w:cs="Times New Roman"/>
                <w:color w:val="808080" w:themeColor="background1" w:themeShade="80"/>
                <w:sz w:val="18"/>
                <w:szCs w:val="18"/>
              </w:rPr>
            </w:pPr>
            <w:r w:rsidRPr="006E038C">
              <w:rPr>
                <w:rFonts w:ascii="Times New Roman" w:hAnsi="Times New Roman" w:cs="Times New Roman"/>
                <w:color w:val="808080" w:themeColor="background1" w:themeShade="80"/>
                <w:sz w:val="18"/>
                <w:szCs w:val="18"/>
              </w:rPr>
              <w:t>4) en beskrivelse af tilsynsmyndighedens tilsynsindsats, herunder hvordan et tilsynsbesøg tilrettelægges og gennemføres, samt procedurer for de tilsyn, som skal føres som led i et aktivt tilsyn, herunder tilsyn hurtigst muligt ved væsentlige miljøklager eller væsentlige miljøuheld, og når det er relevant, før en godkendelse meddeles eller revurderes, jf. § 9, og</w:t>
            </w:r>
          </w:p>
          <w:p w14:paraId="1A949CBB" w14:textId="77777777" w:rsidR="00CD0BDA" w:rsidRPr="006E038C" w:rsidRDefault="00CD0BDA" w:rsidP="00CD0BDA">
            <w:pPr>
              <w:pStyle w:val="liste1"/>
              <w:rPr>
                <w:rFonts w:ascii="Times New Roman" w:hAnsi="Times New Roman" w:cs="Times New Roman"/>
                <w:color w:val="808080" w:themeColor="background1" w:themeShade="80"/>
                <w:sz w:val="18"/>
                <w:szCs w:val="18"/>
              </w:rPr>
            </w:pPr>
            <w:r w:rsidRPr="006E038C">
              <w:rPr>
                <w:rFonts w:ascii="Times New Roman" w:hAnsi="Times New Roman" w:cs="Times New Roman"/>
                <w:color w:val="808080" w:themeColor="background1" w:themeShade="80"/>
                <w:sz w:val="18"/>
                <w:szCs w:val="18"/>
              </w:rPr>
              <w:t>5) en beskrivelse af eventuelle samarbejdsrelationer med andre myndigheder i forhold til tilsyn.</w:t>
            </w:r>
          </w:p>
          <w:p w14:paraId="524D6D20" w14:textId="77777777" w:rsidR="00CD0BDA" w:rsidRPr="006E038C" w:rsidRDefault="00CD0BDA" w:rsidP="006E038C">
            <w:pPr>
              <w:pStyle w:val="stk2"/>
              <w:ind w:firstLine="0"/>
              <w:rPr>
                <w:rFonts w:ascii="Times New Roman" w:hAnsi="Times New Roman" w:cs="Times New Roman"/>
                <w:color w:val="808080" w:themeColor="background1" w:themeShade="80"/>
                <w:sz w:val="18"/>
                <w:szCs w:val="18"/>
              </w:rPr>
            </w:pPr>
            <w:r w:rsidRPr="006E038C">
              <w:rPr>
                <w:rFonts w:ascii="Times New Roman" w:hAnsi="Times New Roman" w:cs="Times New Roman"/>
                <w:iCs/>
                <w:color w:val="808080" w:themeColor="background1" w:themeShade="80"/>
                <w:sz w:val="18"/>
                <w:szCs w:val="18"/>
              </w:rPr>
              <w:lastRenderedPageBreak/>
              <w:t>Stk. 2.</w:t>
            </w:r>
            <w:r w:rsidRPr="006E038C">
              <w:rPr>
                <w:rFonts w:ascii="Times New Roman" w:hAnsi="Times New Roman" w:cs="Times New Roman"/>
                <w:color w:val="808080" w:themeColor="background1" w:themeShade="80"/>
                <w:sz w:val="18"/>
                <w:szCs w:val="18"/>
              </w:rPr>
              <w:t xml:space="preserve"> Tilsynsmyndigheden offentliggør et udkast til miljøtilsynsplan og oplyser samtidig, at enhver har ret til at kommentere udkastet inden for en frist på fire uger. Hvor Miljøstyrelsen er tilsynsmyndighed, sender styrelsen samtidig med offentliggørelsen udkastet til alle kommunalbestyrelser med anmodning om bemærkninger.</w:t>
            </w:r>
          </w:p>
          <w:p w14:paraId="7F60517E" w14:textId="77777777" w:rsidR="00CD0BDA" w:rsidRPr="006E038C" w:rsidRDefault="00CD0BDA" w:rsidP="006E038C">
            <w:pPr>
              <w:pStyle w:val="stk2"/>
              <w:ind w:firstLine="0"/>
              <w:rPr>
                <w:rFonts w:ascii="Times New Roman" w:hAnsi="Times New Roman" w:cs="Times New Roman"/>
                <w:color w:val="808080" w:themeColor="background1" w:themeShade="80"/>
                <w:sz w:val="18"/>
                <w:szCs w:val="18"/>
              </w:rPr>
            </w:pPr>
            <w:r w:rsidRPr="006E038C">
              <w:rPr>
                <w:rFonts w:ascii="Times New Roman" w:hAnsi="Times New Roman" w:cs="Times New Roman"/>
                <w:iCs/>
                <w:color w:val="808080" w:themeColor="background1" w:themeShade="80"/>
                <w:sz w:val="18"/>
                <w:szCs w:val="18"/>
              </w:rPr>
              <w:t>Stk. 3.</w:t>
            </w:r>
            <w:r w:rsidRPr="006E038C">
              <w:rPr>
                <w:rFonts w:ascii="Times New Roman" w:hAnsi="Times New Roman" w:cs="Times New Roman"/>
                <w:color w:val="808080" w:themeColor="background1" w:themeShade="80"/>
                <w:sz w:val="18"/>
                <w:szCs w:val="18"/>
              </w:rPr>
              <w:t xml:space="preserve"> Efter høringsfristens udløb foretager tilsynsmyndigheden de nødvendige ændringer og stiller miljøtilsynsplanen til rådighed for offentligheden umiddelbart herefter.</w:t>
            </w:r>
          </w:p>
          <w:p w14:paraId="2D234C0E" w14:textId="77777777" w:rsidR="00CD0BDA" w:rsidRPr="006E038C" w:rsidRDefault="00CD0BDA" w:rsidP="006E038C">
            <w:pPr>
              <w:pStyle w:val="stk2"/>
              <w:ind w:firstLine="0"/>
              <w:rPr>
                <w:rFonts w:ascii="Times New Roman" w:hAnsi="Times New Roman" w:cs="Times New Roman"/>
                <w:color w:val="808080" w:themeColor="background1" w:themeShade="80"/>
                <w:sz w:val="18"/>
                <w:szCs w:val="18"/>
              </w:rPr>
            </w:pPr>
            <w:r w:rsidRPr="006E038C">
              <w:rPr>
                <w:rFonts w:ascii="Times New Roman" w:hAnsi="Times New Roman" w:cs="Times New Roman"/>
                <w:iCs/>
                <w:color w:val="808080" w:themeColor="background1" w:themeShade="80"/>
                <w:sz w:val="18"/>
                <w:szCs w:val="18"/>
              </w:rPr>
              <w:t>Stk. 4.</w:t>
            </w:r>
            <w:r w:rsidRPr="006E038C">
              <w:rPr>
                <w:rFonts w:ascii="Times New Roman" w:hAnsi="Times New Roman" w:cs="Times New Roman"/>
                <w:color w:val="808080" w:themeColor="background1" w:themeShade="80"/>
                <w:sz w:val="18"/>
                <w:szCs w:val="18"/>
              </w:rPr>
              <w:t xml:space="preserve"> Miljøtilsynsplanen opdateres mindst hvert 4. år.</w:t>
            </w:r>
          </w:p>
          <w:p w14:paraId="3E298389" w14:textId="77777777" w:rsidR="00CD0BDA" w:rsidRPr="006E038C" w:rsidRDefault="00CD0BDA" w:rsidP="006E038C">
            <w:pPr>
              <w:pStyle w:val="stk2"/>
              <w:ind w:firstLine="0"/>
              <w:rPr>
                <w:rFonts w:ascii="Times New Roman" w:hAnsi="Times New Roman" w:cs="Times New Roman"/>
                <w:color w:val="808080" w:themeColor="background1" w:themeShade="80"/>
                <w:sz w:val="18"/>
                <w:szCs w:val="18"/>
              </w:rPr>
            </w:pPr>
            <w:r w:rsidRPr="006E038C">
              <w:rPr>
                <w:rFonts w:ascii="Times New Roman" w:hAnsi="Times New Roman" w:cs="Times New Roman"/>
                <w:iCs/>
                <w:color w:val="808080" w:themeColor="background1" w:themeShade="80"/>
                <w:sz w:val="18"/>
                <w:szCs w:val="18"/>
              </w:rPr>
              <w:t>Stk. 5.</w:t>
            </w:r>
            <w:r w:rsidRPr="006E038C">
              <w:rPr>
                <w:rFonts w:ascii="Times New Roman" w:hAnsi="Times New Roman" w:cs="Times New Roman"/>
                <w:color w:val="808080" w:themeColor="background1" w:themeShade="80"/>
                <w:sz w:val="18"/>
                <w:szCs w:val="18"/>
              </w:rPr>
              <w:t xml:space="preserve"> Ved mindre væsentlige ændringer eller opdateringer af miljøtilsynsplanen i den fireårige periode finder stk. 2 og 3 ikke anvendelse, og miljøtilsynsplanen kan stilles til rådighed for offentligheden umiddelbart efter ændringen eller opdateringen.</w:t>
            </w:r>
          </w:p>
          <w:p w14:paraId="1CFEDE94" w14:textId="03C1C2F5" w:rsidR="002534E3" w:rsidRPr="006E038C" w:rsidRDefault="00CD0BDA" w:rsidP="006E038C">
            <w:pPr>
              <w:pStyle w:val="stk2"/>
              <w:ind w:firstLine="0"/>
              <w:rPr>
                <w:color w:val="808080" w:themeColor="background1" w:themeShade="80"/>
                <w:sz w:val="18"/>
                <w:szCs w:val="18"/>
              </w:rPr>
            </w:pPr>
            <w:r w:rsidRPr="006E038C">
              <w:rPr>
                <w:rFonts w:ascii="Times New Roman" w:hAnsi="Times New Roman" w:cs="Times New Roman"/>
                <w:iCs/>
                <w:color w:val="808080" w:themeColor="background1" w:themeShade="80"/>
                <w:sz w:val="18"/>
                <w:szCs w:val="18"/>
              </w:rPr>
              <w:t>Stk. 6.</w:t>
            </w:r>
            <w:r w:rsidRPr="006E038C">
              <w:rPr>
                <w:rFonts w:ascii="Times New Roman" w:hAnsi="Times New Roman" w:cs="Times New Roman"/>
                <w:color w:val="808080" w:themeColor="background1" w:themeShade="80"/>
                <w:sz w:val="18"/>
                <w:szCs w:val="18"/>
              </w:rPr>
              <w:t xml:space="preserve"> Offentliggørelse, jf. stk. 2, 3 og 5, skal ske ved anvendelse af den digitale løsning og i det format, som Miljøstyrelsen stiller til rådighed, med angivelse af myndighed og periode.</w:t>
            </w:r>
            <w:r w:rsidR="002534E3" w:rsidRPr="006E038C">
              <w:rPr>
                <w:rFonts w:ascii="Times New Roman" w:hAnsi="Times New Roman" w:cs="Times New Roman"/>
                <w:color w:val="808080" w:themeColor="background1" w:themeShade="80"/>
                <w:sz w:val="18"/>
                <w:szCs w:val="18"/>
              </w:rPr>
              <w:t>”</w:t>
            </w:r>
          </w:p>
          <w:p w14:paraId="78AD8F68" w14:textId="77777777" w:rsidR="00073535" w:rsidRPr="006E038C" w:rsidRDefault="00073535" w:rsidP="002534E3">
            <w:pPr>
              <w:rPr>
                <w:color w:val="808080" w:themeColor="background1" w:themeShade="80"/>
                <w:sz w:val="18"/>
                <w:szCs w:val="18"/>
              </w:rPr>
            </w:pPr>
          </w:p>
          <w:p w14:paraId="3563791A" w14:textId="63BDB8CC" w:rsidR="00073535" w:rsidRPr="006E038C" w:rsidRDefault="00073535" w:rsidP="00073535">
            <w:pPr>
              <w:rPr>
                <w:i/>
                <w:color w:val="808080" w:themeColor="background1" w:themeShade="80"/>
                <w:sz w:val="18"/>
                <w:szCs w:val="18"/>
              </w:rPr>
            </w:pPr>
            <w:r w:rsidRPr="006E038C">
              <w:rPr>
                <w:i/>
                <w:color w:val="808080" w:themeColor="background1" w:themeShade="80"/>
                <w:sz w:val="18"/>
                <w:szCs w:val="18"/>
              </w:rPr>
              <w:t>Miljøtilsynsbekendtgørelsen, § 4, stk. 1</w:t>
            </w:r>
          </w:p>
          <w:p w14:paraId="442998B6" w14:textId="7E3772CD" w:rsidR="00073535" w:rsidRPr="006E038C" w:rsidRDefault="00073535" w:rsidP="002534E3">
            <w:pPr>
              <w:rPr>
                <w:color w:val="808080" w:themeColor="background1" w:themeShade="80"/>
                <w:sz w:val="18"/>
                <w:szCs w:val="18"/>
              </w:rPr>
            </w:pPr>
            <w:r w:rsidRPr="006E038C">
              <w:rPr>
                <w:color w:val="808080" w:themeColor="background1" w:themeShade="80"/>
                <w:sz w:val="18"/>
                <w:szCs w:val="18"/>
              </w:rPr>
              <w:t xml:space="preserve">Med udgangspunkt i miljøtilsynsplanen, jf. § 3, stk. 1, og på baggrund af resultaterne af det eller de seneste tilsyn foretager tilsynsmyndigheden en miljørisikovurdering af virksomheder og husdyrbrug m.v., jf. dog stk. 2. Miljørisikovurderingen skal foretages som beskrevet </w:t>
            </w:r>
            <w:r w:rsidR="006E038C" w:rsidRPr="006E038C">
              <w:rPr>
                <w:color w:val="808080" w:themeColor="background1" w:themeShade="80"/>
                <w:sz w:val="18"/>
                <w:szCs w:val="18"/>
              </w:rPr>
              <w:t>i bilag 1.</w:t>
            </w:r>
          </w:p>
          <w:p w14:paraId="0AD455C9" w14:textId="77777777" w:rsidR="002534E3" w:rsidRPr="006E038C" w:rsidRDefault="002534E3" w:rsidP="002534E3">
            <w:pPr>
              <w:rPr>
                <w:sz w:val="18"/>
                <w:szCs w:val="18"/>
              </w:rPr>
            </w:pPr>
          </w:p>
        </w:tc>
      </w:tr>
      <w:tr w:rsidR="004008DD" w14:paraId="3EF5EAB1" w14:textId="77777777" w:rsidTr="00125B14">
        <w:tc>
          <w:tcPr>
            <w:tcW w:w="9628" w:type="dxa"/>
            <w:shd w:val="clear" w:color="auto" w:fill="auto"/>
          </w:tcPr>
          <w:p w14:paraId="064E7E69" w14:textId="77777777" w:rsidR="00407B88" w:rsidRPr="008D704D" w:rsidRDefault="00407B88" w:rsidP="002534E3">
            <w:pPr>
              <w:rPr>
                <w:rStyle w:val="Strk"/>
              </w:rPr>
            </w:pPr>
            <w:r w:rsidRPr="008D704D">
              <w:rPr>
                <w:rStyle w:val="Strk"/>
              </w:rPr>
              <w:lastRenderedPageBreak/>
              <w:t>Vil du vide mere</w:t>
            </w:r>
          </w:p>
          <w:p w14:paraId="0C544582" w14:textId="77777777" w:rsidR="00407B88" w:rsidRDefault="00407B88" w:rsidP="002534E3"/>
          <w:p w14:paraId="0D5398B0" w14:textId="77777777" w:rsidR="00944432" w:rsidRDefault="00D6721B" w:rsidP="00944432">
            <w:pPr>
              <w:rPr>
                <w:sz w:val="18"/>
                <w:szCs w:val="18"/>
              </w:rPr>
            </w:pPr>
            <w:proofErr w:type="spellStart"/>
            <w:r w:rsidRPr="00944432">
              <w:rPr>
                <w:sz w:val="18"/>
                <w:szCs w:val="18"/>
              </w:rPr>
              <w:t>IMPEL’s</w:t>
            </w:r>
            <w:proofErr w:type="spellEnd"/>
            <w:r w:rsidRPr="00944432">
              <w:rPr>
                <w:sz w:val="18"/>
                <w:szCs w:val="18"/>
              </w:rPr>
              <w:t xml:space="preserve"> vejledning til planlægning af miljøtilsyn: </w:t>
            </w:r>
            <w:hyperlink r:id="rId9" w:history="1">
              <w:r w:rsidR="00944432" w:rsidRPr="007E5D92">
                <w:rPr>
                  <w:rStyle w:val="Hyperlink"/>
                  <w:sz w:val="18"/>
                  <w:szCs w:val="18"/>
                </w:rPr>
                <w:t>http://themisnetwork.rec.org/uploads/documents/Tools/2007-11-dtrt2-step-by-step-guidance-book-FINAL-REPORT.pdf</w:t>
              </w:r>
            </w:hyperlink>
          </w:p>
          <w:p w14:paraId="1E79BA89" w14:textId="71DB8393" w:rsidR="00944432" w:rsidRPr="006E038C" w:rsidRDefault="00944432" w:rsidP="00944432">
            <w:pPr>
              <w:rPr>
                <w:sz w:val="18"/>
                <w:szCs w:val="18"/>
              </w:rPr>
            </w:pPr>
          </w:p>
        </w:tc>
      </w:tr>
    </w:tbl>
    <w:p w14:paraId="7B3968BB" w14:textId="77777777" w:rsidR="004008DD" w:rsidRDefault="004008DD" w:rsidP="002534E3"/>
    <w:p w14:paraId="6473C55E" w14:textId="12375DE3" w:rsidR="00951507" w:rsidRDefault="0095150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603BF" w14:paraId="439661D5" w14:textId="77777777" w:rsidTr="00561CB0">
        <w:trPr>
          <w:trHeight w:val="947"/>
        </w:trPr>
        <w:tc>
          <w:tcPr>
            <w:tcW w:w="9628" w:type="dxa"/>
            <w:shd w:val="clear" w:color="auto" w:fill="auto"/>
          </w:tcPr>
          <w:p w14:paraId="49BE1A7C" w14:textId="77777777" w:rsidR="009603BF" w:rsidRDefault="009603BF" w:rsidP="00561CB0"/>
          <w:p w14:paraId="1D0AD4E7" w14:textId="77777777" w:rsidR="009603BF" w:rsidRDefault="009603BF" w:rsidP="009603BF">
            <w:pPr>
              <w:pStyle w:val="Overskrift1"/>
            </w:pPr>
            <w:r>
              <w:t>3.1.1. Det geografiske område</w:t>
            </w:r>
          </w:p>
        </w:tc>
      </w:tr>
      <w:tr w:rsidR="009603BF" w14:paraId="6C4F6B92" w14:textId="77777777" w:rsidTr="00561CB0">
        <w:tc>
          <w:tcPr>
            <w:tcW w:w="9628" w:type="dxa"/>
            <w:shd w:val="clear" w:color="auto" w:fill="auto"/>
          </w:tcPr>
          <w:p w14:paraId="50CFE8C4" w14:textId="77777777" w:rsidR="00E75F99" w:rsidRDefault="00E75F99" w:rsidP="009603BF">
            <w:pPr>
              <w:pStyle w:val="Underoverskrift"/>
              <w:rPr>
                <w:b w:val="0"/>
              </w:rPr>
            </w:pPr>
          </w:p>
          <w:p w14:paraId="6DDA3047" w14:textId="16FBB15D" w:rsidR="009603BF" w:rsidRDefault="009603BF" w:rsidP="009603BF">
            <w:pPr>
              <w:pStyle w:val="Underoverskrift"/>
              <w:rPr>
                <w:b w:val="0"/>
              </w:rPr>
            </w:pPr>
            <w:r>
              <w:rPr>
                <w:b w:val="0"/>
              </w:rPr>
              <w:t xml:space="preserve">Hvis kommunen er tilsynsmyndighed, </w:t>
            </w:r>
            <w:r w:rsidR="00D2431B">
              <w:rPr>
                <w:b w:val="0"/>
              </w:rPr>
              <w:t xml:space="preserve">vil miljøtilsynsplanens geografiske område være hele kommunen. </w:t>
            </w:r>
            <w:r w:rsidR="00153BFA">
              <w:rPr>
                <w:b w:val="0"/>
              </w:rPr>
              <w:t>Det betyder, at</w:t>
            </w:r>
            <w:r>
              <w:rPr>
                <w:b w:val="0"/>
              </w:rPr>
              <w:t xml:space="preserve"> du som kommune </w:t>
            </w:r>
            <w:r w:rsidR="00153BFA">
              <w:rPr>
                <w:b w:val="0"/>
              </w:rPr>
              <w:t xml:space="preserve">kan </w:t>
            </w:r>
            <w:r>
              <w:rPr>
                <w:b w:val="0"/>
              </w:rPr>
              <w:t xml:space="preserve">nøjes med at oplyse om kommunegrænsen, </w:t>
            </w:r>
            <w:r w:rsidR="00D62157">
              <w:rPr>
                <w:b w:val="0"/>
              </w:rPr>
              <w:t>fx</w:t>
            </w:r>
            <w:r>
              <w:rPr>
                <w:b w:val="0"/>
              </w:rPr>
              <w:t xml:space="preserve"> ved at indsætte et kort. </w:t>
            </w:r>
            <w:r w:rsidR="00D2431B">
              <w:rPr>
                <w:b w:val="0"/>
              </w:rPr>
              <w:t>Hvis Miljøstyrelsen er tilsynsmyndighed</w:t>
            </w:r>
            <w:r w:rsidR="00A11D2A">
              <w:rPr>
                <w:b w:val="0"/>
              </w:rPr>
              <w:t>,</w:t>
            </w:r>
            <w:r w:rsidR="00D2431B">
              <w:rPr>
                <w:b w:val="0"/>
              </w:rPr>
              <w:t xml:space="preserve"> vil det geografiske område være hele Danmark. </w:t>
            </w:r>
          </w:p>
          <w:p w14:paraId="667AFBDE" w14:textId="77777777" w:rsidR="009603BF" w:rsidRDefault="009603BF" w:rsidP="009603BF">
            <w:pPr>
              <w:pStyle w:val="Underoverskrift"/>
              <w:rPr>
                <w:b w:val="0"/>
              </w:rPr>
            </w:pPr>
          </w:p>
          <w:p w14:paraId="5BED322A" w14:textId="1798009F" w:rsidR="009603BF" w:rsidRDefault="009603BF" w:rsidP="009603BF">
            <w:pPr>
              <w:pStyle w:val="Underoverskrift"/>
              <w:rPr>
                <w:b w:val="0"/>
              </w:rPr>
            </w:pPr>
            <w:r w:rsidRPr="005C2E1E">
              <w:rPr>
                <w:b w:val="0"/>
              </w:rPr>
              <w:t xml:space="preserve">Derudover kan </w:t>
            </w:r>
            <w:r>
              <w:rPr>
                <w:b w:val="0"/>
              </w:rPr>
              <w:t xml:space="preserve">du </w:t>
            </w:r>
            <w:r w:rsidRPr="005C2E1E">
              <w:rPr>
                <w:b w:val="0"/>
              </w:rPr>
              <w:t>vælge at oplyse om planforhold og angive, om der er særlige forhold i kommuneplanen</w:t>
            </w:r>
            <w:r w:rsidR="0070083E">
              <w:rPr>
                <w:b w:val="0"/>
              </w:rPr>
              <w:t xml:space="preserve"> eller lokalplane</w:t>
            </w:r>
            <w:r w:rsidR="00D62157">
              <w:rPr>
                <w:b w:val="0"/>
              </w:rPr>
              <w:t>r</w:t>
            </w:r>
            <w:r w:rsidRPr="005C2E1E">
              <w:rPr>
                <w:b w:val="0"/>
              </w:rPr>
              <w:t>, der gælder for visse områder. Det kan også være</w:t>
            </w:r>
            <w:r>
              <w:rPr>
                <w:b w:val="0"/>
              </w:rPr>
              <w:t xml:space="preserve"> en mulighed, </w:t>
            </w:r>
            <w:r w:rsidRPr="005C2E1E">
              <w:rPr>
                <w:b w:val="0"/>
              </w:rPr>
              <w:t>at beskrive området med angivelse af, om der er særligt sårbare naturområder eller andre følsomme områder. Beskrivelsen af det geografiske område kan med ford</w:t>
            </w:r>
            <w:r>
              <w:rPr>
                <w:b w:val="0"/>
              </w:rPr>
              <w:t>el hænge sammen med vurderingen</w:t>
            </w:r>
            <w:r w:rsidRPr="005C2E1E">
              <w:rPr>
                <w:b w:val="0"/>
              </w:rPr>
              <w:t xml:space="preserve"> af de </w:t>
            </w:r>
            <w:r w:rsidRPr="00F912B8">
              <w:rPr>
                <w:b w:val="0"/>
                <w:color w:val="00B050"/>
              </w:rPr>
              <w:t>væsentlige miljøproblemer (3.1.2).</w:t>
            </w:r>
          </w:p>
          <w:p w14:paraId="6438A644" w14:textId="77777777" w:rsidR="009603BF" w:rsidRPr="004D7ABE" w:rsidRDefault="009603BF" w:rsidP="00D2431B">
            <w:pPr>
              <w:pStyle w:val="Underoverskrift"/>
            </w:pPr>
          </w:p>
        </w:tc>
      </w:tr>
      <w:tr w:rsidR="009603BF" w14:paraId="1A51450E" w14:textId="77777777" w:rsidTr="00561CB0">
        <w:tc>
          <w:tcPr>
            <w:tcW w:w="9628" w:type="dxa"/>
            <w:shd w:val="clear" w:color="auto" w:fill="auto"/>
          </w:tcPr>
          <w:p w14:paraId="3DDEBD52" w14:textId="77777777" w:rsidR="009603BF" w:rsidRDefault="009603BF" w:rsidP="00561CB0">
            <w:pPr>
              <w:pStyle w:val="Underoverskrift"/>
            </w:pPr>
            <w:r>
              <w:t>Retsgrundlag</w:t>
            </w:r>
          </w:p>
          <w:p w14:paraId="352F21D2" w14:textId="45079E23" w:rsidR="009603BF" w:rsidRPr="00D472D7" w:rsidRDefault="003B516B" w:rsidP="00561CB0">
            <w:pPr>
              <w:rPr>
                <w:i/>
                <w:color w:val="808080" w:themeColor="background1" w:themeShade="80"/>
                <w:sz w:val="18"/>
                <w:szCs w:val="18"/>
              </w:rPr>
            </w:pPr>
            <w:r w:rsidRPr="00D472D7">
              <w:rPr>
                <w:i/>
                <w:color w:val="808080" w:themeColor="background1" w:themeShade="80"/>
                <w:sz w:val="18"/>
                <w:szCs w:val="18"/>
              </w:rPr>
              <w:t>Miljøtilsynsbekendtgørelsen, § 3</w:t>
            </w:r>
            <w:r w:rsidR="009603BF" w:rsidRPr="00D472D7">
              <w:rPr>
                <w:i/>
                <w:color w:val="808080" w:themeColor="background1" w:themeShade="80"/>
                <w:sz w:val="18"/>
                <w:szCs w:val="18"/>
              </w:rPr>
              <w:t>, stk. 1</w:t>
            </w:r>
          </w:p>
          <w:p w14:paraId="21FEECD9" w14:textId="46463F10" w:rsidR="003B516B" w:rsidRPr="00D472D7" w:rsidRDefault="003B516B" w:rsidP="003B516B">
            <w:pPr>
              <w:rPr>
                <w:color w:val="808080" w:themeColor="background1" w:themeShade="80"/>
                <w:sz w:val="18"/>
                <w:szCs w:val="18"/>
              </w:rPr>
            </w:pPr>
            <w:r w:rsidRPr="00D472D7">
              <w:rPr>
                <w:color w:val="808080" w:themeColor="background1" w:themeShade="80"/>
                <w:sz w:val="18"/>
                <w:szCs w:val="18"/>
              </w:rPr>
              <w:t>Tilsynsmyndigheden udarbejder en miljøtilsynsplan, som omfatter de virksomheder og husdyrbrug m.v., der er nævnt i § 1, stk. 2, og som ligger inden for tilsynsmyndighedens kompetenceområde. Miljøtilsynsplanen skal indeholde</w:t>
            </w:r>
          </w:p>
          <w:p w14:paraId="2C80E91F" w14:textId="77777777" w:rsidR="003B516B" w:rsidRPr="00D472D7" w:rsidRDefault="003B516B" w:rsidP="003B516B">
            <w:pPr>
              <w:rPr>
                <w:color w:val="808080" w:themeColor="background1" w:themeShade="80"/>
                <w:sz w:val="18"/>
                <w:szCs w:val="18"/>
              </w:rPr>
            </w:pPr>
            <w:r w:rsidRPr="00D472D7">
              <w:rPr>
                <w:color w:val="808080" w:themeColor="background1" w:themeShade="80"/>
                <w:sz w:val="18"/>
                <w:szCs w:val="18"/>
              </w:rPr>
              <w:t>1) en angivelse af det geografiske område, som planen omfatter,</w:t>
            </w:r>
          </w:p>
          <w:p w14:paraId="7D314EBC" w14:textId="77777777" w:rsidR="003B516B" w:rsidRPr="00D472D7" w:rsidRDefault="003B516B" w:rsidP="003B516B">
            <w:pPr>
              <w:rPr>
                <w:color w:val="808080" w:themeColor="background1" w:themeShade="80"/>
                <w:sz w:val="18"/>
                <w:szCs w:val="18"/>
              </w:rPr>
            </w:pPr>
            <w:r w:rsidRPr="00D472D7">
              <w:rPr>
                <w:color w:val="808080" w:themeColor="background1" w:themeShade="80"/>
                <w:sz w:val="18"/>
                <w:szCs w:val="18"/>
              </w:rPr>
              <w:t>2) en generel vurdering af relevante væsentlige miljøproblemer på tilsynsmyndighedens område,</w:t>
            </w:r>
          </w:p>
          <w:p w14:paraId="79E37A81" w14:textId="77777777" w:rsidR="003B516B" w:rsidRPr="00D472D7" w:rsidRDefault="003B516B" w:rsidP="003B516B">
            <w:pPr>
              <w:rPr>
                <w:color w:val="808080" w:themeColor="background1" w:themeShade="80"/>
                <w:sz w:val="18"/>
                <w:szCs w:val="18"/>
              </w:rPr>
            </w:pPr>
            <w:r w:rsidRPr="00D472D7">
              <w:rPr>
                <w:color w:val="808080" w:themeColor="background1" w:themeShade="80"/>
                <w:sz w:val="18"/>
                <w:szCs w:val="18"/>
              </w:rPr>
              <w:t>3) en fortegnelse over de virksomheder, der er optaget på bilag 1 til bekendtgørelse om godkendelse af listevirksomhed, og de husdyrbrug, hvor dyreholdet overstiger en stipladsgrænse efter § 16 a, stk. 2, i lov om husdyrbrug og anvendelse af gødning m.v. eller en stiplads- eller dyreenhedsgrænse efter de tidligere gældende regler i § 12, stk. 1, nr. 1-3, i lov om miljøgodkendelse m.v. af husdyrbrug, herunder oplysninger om navn, adresse, CVR-nummer, eventuelt P-nummer og eventuelt CHR-nummer og gældende listepunkt(er) for IED-aktivitet,</w:t>
            </w:r>
          </w:p>
          <w:p w14:paraId="698F9195" w14:textId="77777777" w:rsidR="003B516B" w:rsidRPr="00D472D7" w:rsidRDefault="003B516B" w:rsidP="003B516B">
            <w:pPr>
              <w:rPr>
                <w:color w:val="808080" w:themeColor="background1" w:themeShade="80"/>
                <w:sz w:val="18"/>
                <w:szCs w:val="18"/>
              </w:rPr>
            </w:pPr>
            <w:r w:rsidRPr="00D472D7">
              <w:rPr>
                <w:color w:val="808080" w:themeColor="background1" w:themeShade="80"/>
                <w:sz w:val="18"/>
                <w:szCs w:val="18"/>
              </w:rPr>
              <w:t>4) en beskrivelse af tilsynsmyndighedens tilsynsindsats, herunder hvordan et tilsynsbesøg tilrettelægges og gennemføres, samt procedurer for de tilsyn, som skal føres som led i et aktivt tilsyn, herunder tilsyn hurtigst muligt ved væsentlige miljøklager eller væsentlige miljøuheld, og når det er relevant, før en godkendelse meddeles eller revurderes, jf. § 9, og</w:t>
            </w:r>
          </w:p>
          <w:p w14:paraId="3F436BCD" w14:textId="3D2A388C" w:rsidR="009603BF" w:rsidRPr="00D472D7" w:rsidRDefault="003B516B" w:rsidP="003B516B">
            <w:pPr>
              <w:rPr>
                <w:color w:val="808080" w:themeColor="background1" w:themeShade="80"/>
                <w:sz w:val="18"/>
                <w:szCs w:val="18"/>
              </w:rPr>
            </w:pPr>
            <w:r w:rsidRPr="00D472D7">
              <w:rPr>
                <w:color w:val="808080" w:themeColor="background1" w:themeShade="80"/>
                <w:sz w:val="18"/>
                <w:szCs w:val="18"/>
              </w:rPr>
              <w:t>5) en beskrivelse af eventuelle samarbejdsrelationer med andre myndigheder i forhold til tilsyn.</w:t>
            </w:r>
          </w:p>
          <w:p w14:paraId="36C763ED" w14:textId="740D5A05" w:rsidR="003B516B" w:rsidRDefault="003B516B" w:rsidP="003B516B"/>
        </w:tc>
      </w:tr>
    </w:tbl>
    <w:p w14:paraId="46483317" w14:textId="77777777" w:rsidR="009603BF" w:rsidRDefault="009603BF" w:rsidP="002534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603BF" w14:paraId="70DAEAB5" w14:textId="77777777" w:rsidTr="00561CB0">
        <w:trPr>
          <w:trHeight w:val="947"/>
        </w:trPr>
        <w:tc>
          <w:tcPr>
            <w:tcW w:w="9628" w:type="dxa"/>
            <w:shd w:val="clear" w:color="auto" w:fill="auto"/>
          </w:tcPr>
          <w:p w14:paraId="5ADCC123" w14:textId="77777777" w:rsidR="009603BF" w:rsidRDefault="009603BF" w:rsidP="00561CB0"/>
          <w:p w14:paraId="61EA3600" w14:textId="77777777" w:rsidR="009603BF" w:rsidRPr="00125B14" w:rsidRDefault="009603BF" w:rsidP="00561CB0">
            <w:pPr>
              <w:pStyle w:val="Overskrift1"/>
            </w:pPr>
            <w:r>
              <w:t xml:space="preserve">3.1.2. </w:t>
            </w:r>
            <w:r w:rsidRPr="009603BF">
              <w:t>Generel vurdering af relevante væsentlige miljøproblemer på tilsynsmyndighedens område</w:t>
            </w:r>
          </w:p>
          <w:p w14:paraId="7126997B" w14:textId="77777777" w:rsidR="009603BF" w:rsidRDefault="009603BF" w:rsidP="00561CB0"/>
        </w:tc>
      </w:tr>
      <w:tr w:rsidR="009603BF" w14:paraId="6B108C5A" w14:textId="77777777" w:rsidTr="00561CB0">
        <w:tc>
          <w:tcPr>
            <w:tcW w:w="9628" w:type="dxa"/>
            <w:shd w:val="clear" w:color="auto" w:fill="auto"/>
          </w:tcPr>
          <w:p w14:paraId="13008BB1" w14:textId="77777777" w:rsidR="00E75F99" w:rsidRDefault="00E75F99" w:rsidP="009603BF"/>
          <w:p w14:paraId="560ADE22" w14:textId="371DF303" w:rsidR="009603BF" w:rsidRDefault="009603BF" w:rsidP="009603BF">
            <w:r>
              <w:t xml:space="preserve">I miljøtilsynsplanen skal du beskrive, om der er nogen særligt væsentlige miljøproblemer inden for det område, du fører miljøtilsyn med. Det skal være en generel vurdering af relevante væsentlige miljøproblemer. </w:t>
            </w:r>
          </w:p>
          <w:p w14:paraId="79F89929" w14:textId="77777777" w:rsidR="009603BF" w:rsidRDefault="009603BF" w:rsidP="009603BF"/>
          <w:p w14:paraId="632D409C" w14:textId="45EB878E" w:rsidR="00D2431B" w:rsidRDefault="009603BF" w:rsidP="00350B43">
            <w:r>
              <w:t>Miljøproblemer kan være udledning til luft, jord eller vand. Det kan f</w:t>
            </w:r>
            <w:r w:rsidR="005616D4">
              <w:t>x</w:t>
            </w:r>
            <w:r>
              <w:t xml:space="preserve"> være</w:t>
            </w:r>
            <w:r w:rsidR="00CB24F0">
              <w:t xml:space="preserve"> et </w:t>
            </w:r>
            <w:r>
              <w:t>område, hvor støj er et problem</w:t>
            </w:r>
            <w:r w:rsidR="00CB24F0">
              <w:t xml:space="preserve">, eller </w:t>
            </w:r>
            <w:r w:rsidR="00D2431B">
              <w:t>et område med særlige drikkevandsinteresse</w:t>
            </w:r>
            <w:r w:rsidR="00E70A69">
              <w:t>r</w:t>
            </w:r>
            <w:r w:rsidR="00D2431B">
              <w:t xml:space="preserve">, </w:t>
            </w:r>
            <w:r w:rsidR="00CB24F0">
              <w:t xml:space="preserve">hvor det er </w:t>
            </w:r>
            <w:r w:rsidR="00D2431B">
              <w:t>vigtigt</w:t>
            </w:r>
            <w:r w:rsidR="00CB24F0">
              <w:t>,</w:t>
            </w:r>
            <w:r w:rsidR="00D2431B">
              <w:t xml:space="preserve"> at </w:t>
            </w:r>
            <w:r w:rsidR="00E70A69">
              <w:t xml:space="preserve">du har </w:t>
            </w:r>
            <w:r w:rsidR="00D2431B">
              <w:t>fokus på de forhold, der har betydning for beskyttelsen af jord og grundvand</w:t>
            </w:r>
            <w:r w:rsidR="00E70A69">
              <w:t>.</w:t>
            </w:r>
            <w:r w:rsidR="00D2431B">
              <w:t xml:space="preserve"> </w:t>
            </w:r>
            <w:r w:rsidR="00E70A69">
              <w:t>Det kan</w:t>
            </w:r>
            <w:r w:rsidR="00D2431B">
              <w:t xml:space="preserve"> </w:t>
            </w:r>
            <w:r w:rsidR="00350B43">
              <w:t>fx</w:t>
            </w:r>
            <w:r w:rsidR="00F06BC7">
              <w:t xml:space="preserve"> </w:t>
            </w:r>
            <w:r w:rsidR="00E70A69">
              <w:t>handle om</w:t>
            </w:r>
            <w:r w:rsidR="00D2431B">
              <w:t xml:space="preserve"> virksomhedens eller husdyrbrugets </w:t>
            </w:r>
            <w:r w:rsidR="00392F5C">
              <w:t xml:space="preserve">m.v. </w:t>
            </w:r>
            <w:r w:rsidR="00D2431B">
              <w:t>opbevaring og håndtering af farligt affald, kemikalier</w:t>
            </w:r>
            <w:r w:rsidR="00FD4B66">
              <w:t>, pesticider</w:t>
            </w:r>
            <w:r w:rsidR="00D2431B">
              <w:t xml:space="preserve"> samt råvarer, da forkert opbevaring og utæt belægning kan give risiko for forurening af jord, grundvand</w:t>
            </w:r>
            <w:r w:rsidR="00AB6A22">
              <w:t xml:space="preserve"> samt</w:t>
            </w:r>
            <w:r w:rsidR="00D2431B">
              <w:t xml:space="preserve"> vand</w:t>
            </w:r>
            <w:r w:rsidR="00AB6A22">
              <w:t>miljø.</w:t>
            </w:r>
            <w:r w:rsidR="00D2431B">
              <w:t xml:space="preserve"> </w:t>
            </w:r>
          </w:p>
          <w:p w14:paraId="0198EF9E" w14:textId="77777777" w:rsidR="00D2431B" w:rsidRDefault="00D2431B" w:rsidP="009603BF"/>
          <w:p w14:paraId="56346F10" w14:textId="5DB98052" w:rsidR="009603BF" w:rsidRPr="009603BF" w:rsidRDefault="009603BF" w:rsidP="009603BF">
            <w:r>
              <w:t xml:space="preserve">Hvis der er truffet en beslutning om, hvilke miljøproblemer </w:t>
            </w:r>
            <w:r w:rsidR="00E70A69">
              <w:t xml:space="preserve">du som </w:t>
            </w:r>
            <w:r>
              <w:t xml:space="preserve">myndigheden ønsker at have særligt fokus på ved at føre tilsynskampagner, kan det være relevant at gøre rede for beslutningen og målet med kampagnen. </w:t>
            </w:r>
            <w:r w:rsidRPr="009603BF">
              <w:t>Du kan læse mere om tilsynskampagner i afsnit</w:t>
            </w:r>
            <w:r w:rsidR="003B516B">
              <w:t>tet</w:t>
            </w:r>
            <w:r w:rsidRPr="009603BF">
              <w:t xml:space="preserve"> </w:t>
            </w:r>
            <w:r w:rsidRPr="00F912B8">
              <w:rPr>
                <w:color w:val="00B050"/>
              </w:rPr>
              <w:t>”Kampagnetilsyn” (4.1.3)</w:t>
            </w:r>
            <w:r w:rsidRPr="009603BF">
              <w:t>.</w:t>
            </w:r>
          </w:p>
          <w:p w14:paraId="34959F64" w14:textId="77777777" w:rsidR="009603BF" w:rsidRPr="004D7ABE" w:rsidRDefault="009603BF" w:rsidP="00561CB0"/>
        </w:tc>
      </w:tr>
      <w:tr w:rsidR="009603BF" w14:paraId="47527A6C" w14:textId="77777777" w:rsidTr="00561CB0">
        <w:tc>
          <w:tcPr>
            <w:tcW w:w="9628" w:type="dxa"/>
            <w:shd w:val="clear" w:color="auto" w:fill="auto"/>
          </w:tcPr>
          <w:p w14:paraId="74E54E68" w14:textId="77777777" w:rsidR="009603BF" w:rsidRDefault="009603BF" w:rsidP="00561CB0">
            <w:pPr>
              <w:pStyle w:val="Underoverskrift"/>
            </w:pPr>
            <w:r>
              <w:t>Retsgrundlag</w:t>
            </w:r>
          </w:p>
          <w:p w14:paraId="73A41EB6" w14:textId="1ECE4980" w:rsidR="009603BF" w:rsidRPr="00E75F99" w:rsidRDefault="009603BF" w:rsidP="00561CB0">
            <w:pPr>
              <w:rPr>
                <w:i/>
                <w:color w:val="808080" w:themeColor="background1" w:themeShade="80"/>
                <w:sz w:val="18"/>
                <w:szCs w:val="18"/>
              </w:rPr>
            </w:pPr>
            <w:r w:rsidRPr="00E75F99">
              <w:rPr>
                <w:i/>
                <w:color w:val="808080" w:themeColor="background1" w:themeShade="80"/>
                <w:sz w:val="18"/>
                <w:szCs w:val="18"/>
              </w:rPr>
              <w:t xml:space="preserve">Miljøtilsynsbekendtgørelsen, § </w:t>
            </w:r>
            <w:r w:rsidR="003B516B" w:rsidRPr="00E75F99">
              <w:rPr>
                <w:i/>
                <w:color w:val="808080" w:themeColor="background1" w:themeShade="80"/>
                <w:sz w:val="18"/>
                <w:szCs w:val="18"/>
              </w:rPr>
              <w:t>3</w:t>
            </w:r>
            <w:r w:rsidR="00E75F99">
              <w:rPr>
                <w:i/>
                <w:color w:val="808080" w:themeColor="background1" w:themeShade="80"/>
                <w:sz w:val="18"/>
                <w:szCs w:val="18"/>
              </w:rPr>
              <w:t>, stk. 1</w:t>
            </w:r>
          </w:p>
          <w:p w14:paraId="26862C36" w14:textId="4AF54B6A"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Tilsynsmyndigheden udarbejder en miljøtilsynsplan, som omfatter de virksomheder og husdyrbrug m.v., der er nævnt i § 1, stk. 2, og som ligger inden for tilsynsmyndighedens kompetenceområde. Miljøtilsynsplanen skal indeholde</w:t>
            </w:r>
          </w:p>
          <w:p w14:paraId="045ACF1D" w14:textId="77777777"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1) en angivelse af det geografiske område, som planen omfatter,</w:t>
            </w:r>
          </w:p>
          <w:p w14:paraId="2AC8478E" w14:textId="77777777"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2) en generel vurdering af relevante væsentlige miljøproblemer på tilsynsmyndighedens område,</w:t>
            </w:r>
          </w:p>
          <w:p w14:paraId="606DD904" w14:textId="77777777"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3) en fortegnelse over de virksomheder, der er optaget på bilag 1 til bekendtgørelse om godkendelse af listevirksomhed, og de husdyrbrug, hvor dyreholdet overstiger en stipladsgrænse efter § 16 a, stk. 2, i lov om husdyrbrug og anvendelse af gødning m.v. eller en stiplads- eller dyreenhedsgrænse efter de tidligere gældende regler i § 12, stk. 1, nr. 1-3, i lov om miljøgodkendelse m.v. af husdyrbrug, herunder oplysninger om navn, adresse, CVR-nummer, eventuelt P-nummer og eventuelt CHR-nummer og gældende listepunkt(er) for IED-aktivitet,</w:t>
            </w:r>
          </w:p>
          <w:p w14:paraId="712B64C3" w14:textId="77777777"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4) en beskrivelse af tilsynsmyndighedens tilsynsindsats, herunder hvordan et tilsynsbesøg tilrettelægges og gennemføres, samt procedurer for de tilsyn, som skal føres som led i et aktivt tilsyn, herunder tilsyn hurtigst muligt ved væsentlige miljøklager eller væsentlige miljøuheld, og når det er relevant, før en godkendelse meddeles eller revurderes, jf. § 9, og</w:t>
            </w:r>
          </w:p>
          <w:p w14:paraId="41384399" w14:textId="260BDF58" w:rsidR="003B516B" w:rsidRPr="00E75F99" w:rsidRDefault="003B516B" w:rsidP="00561CB0">
            <w:pPr>
              <w:rPr>
                <w:color w:val="808080" w:themeColor="background1" w:themeShade="80"/>
                <w:sz w:val="18"/>
                <w:szCs w:val="18"/>
              </w:rPr>
            </w:pPr>
            <w:r w:rsidRPr="00E75F99">
              <w:rPr>
                <w:color w:val="808080" w:themeColor="background1" w:themeShade="80"/>
                <w:sz w:val="18"/>
                <w:szCs w:val="18"/>
              </w:rPr>
              <w:t>5) en beskrivelse af eventuelle samarbejdsrelationer med andre myndigheder i forhold til tilsyn.</w:t>
            </w:r>
          </w:p>
          <w:p w14:paraId="47B35F0E" w14:textId="77777777" w:rsidR="009603BF" w:rsidRDefault="009603BF" w:rsidP="003B516B"/>
        </w:tc>
      </w:tr>
    </w:tbl>
    <w:p w14:paraId="3BC945E8" w14:textId="77777777" w:rsidR="00350B43" w:rsidRDefault="00350B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603BF" w14:paraId="654A8A5B" w14:textId="77777777" w:rsidTr="00561CB0">
        <w:trPr>
          <w:trHeight w:val="947"/>
        </w:trPr>
        <w:tc>
          <w:tcPr>
            <w:tcW w:w="9628" w:type="dxa"/>
            <w:shd w:val="clear" w:color="auto" w:fill="auto"/>
          </w:tcPr>
          <w:p w14:paraId="29449B3D" w14:textId="25800840" w:rsidR="009603BF" w:rsidRDefault="009603BF" w:rsidP="00561CB0">
            <w:r>
              <w:lastRenderedPageBreak/>
              <w:br w:type="page"/>
            </w:r>
          </w:p>
          <w:p w14:paraId="48043AA4" w14:textId="77777777" w:rsidR="009603BF" w:rsidRDefault="009603BF" w:rsidP="009603BF">
            <w:pPr>
              <w:pStyle w:val="Overskrift1"/>
            </w:pPr>
            <w:r>
              <w:t>3.1.3. Liste over virksomheder og husdyrbrug</w:t>
            </w:r>
          </w:p>
        </w:tc>
      </w:tr>
      <w:tr w:rsidR="009603BF" w14:paraId="534A0FCC" w14:textId="77777777" w:rsidTr="00561CB0">
        <w:tc>
          <w:tcPr>
            <w:tcW w:w="9628" w:type="dxa"/>
            <w:shd w:val="clear" w:color="auto" w:fill="auto"/>
          </w:tcPr>
          <w:p w14:paraId="538D82A6" w14:textId="77777777" w:rsidR="00E75F99" w:rsidRDefault="00E75F99" w:rsidP="009603BF"/>
          <w:p w14:paraId="3E0815CC" w14:textId="308403AB" w:rsidR="009603BF" w:rsidRDefault="009603BF" w:rsidP="009603BF">
            <w:r>
              <w:t>Miljøtilsynsplanen skal omfatte de virksomheder og husdyrbrug, der ligger inden for tilsynsmyndighedens kompetence, dog med særlige forpligtigelser i forhold til</w:t>
            </w:r>
            <w:r w:rsidR="00392F5C">
              <w:t xml:space="preserve"> IED-virksomheder og IED-husdyrbrug.</w:t>
            </w:r>
            <w:r>
              <w:t xml:space="preserve"> </w:t>
            </w:r>
          </w:p>
          <w:p w14:paraId="57391171" w14:textId="77777777" w:rsidR="009603BF" w:rsidRDefault="009603BF" w:rsidP="009603BF">
            <w:pPr>
              <w:rPr>
                <w:b/>
              </w:rPr>
            </w:pPr>
          </w:p>
          <w:p w14:paraId="435F1031" w14:textId="77777777" w:rsidR="009603BF" w:rsidRDefault="009603BF" w:rsidP="009603BF">
            <w:r w:rsidRPr="00763CC8">
              <w:t xml:space="preserve">Efter § 3, stk. 1, nr. 3, skal </w:t>
            </w:r>
            <w:r>
              <w:t xml:space="preserve">miljøtilsynsplanen indeholde en fortegnelse over </w:t>
            </w:r>
            <w:r w:rsidRPr="00763CC8">
              <w:t>virksomheder og husdyrbrug</w:t>
            </w:r>
            <w:r>
              <w:t xml:space="preserve">, som er </w:t>
            </w:r>
            <w:r w:rsidRPr="00763CC8">
              <w:t xml:space="preserve">omfattet af </w:t>
            </w:r>
            <w:r w:rsidRPr="00F912B8">
              <w:rPr>
                <w:color w:val="00B050"/>
              </w:rPr>
              <w:t>IE-direktivet</w:t>
            </w:r>
            <w:r>
              <w:t>, dvs.:</w:t>
            </w:r>
          </w:p>
          <w:p w14:paraId="30FCF01C" w14:textId="77777777" w:rsidR="009603BF" w:rsidRPr="00763CC8" w:rsidRDefault="009603BF" w:rsidP="009603BF"/>
          <w:p w14:paraId="72942082" w14:textId="0A5CF3A0" w:rsidR="009603BF" w:rsidRDefault="009603BF" w:rsidP="009603BF">
            <w:pPr>
              <w:pStyle w:val="Listeafsnit"/>
              <w:numPr>
                <w:ilvl w:val="0"/>
                <w:numId w:val="21"/>
              </w:numPr>
            </w:pPr>
            <w:r>
              <w:t>De virksomheder på bilag 1 til godkendelsesbekendtgørelsen som din myndighed har tilsynskompeten</w:t>
            </w:r>
            <w:r w:rsidR="00E71542">
              <w:t>c</w:t>
            </w:r>
            <w:r>
              <w:t xml:space="preserve">en over for. </w:t>
            </w:r>
          </w:p>
          <w:p w14:paraId="3EBB6F3D" w14:textId="787B0A22" w:rsidR="00E71542" w:rsidRDefault="00D77065" w:rsidP="009603BF">
            <w:pPr>
              <w:pStyle w:val="Listeafsnit"/>
              <w:numPr>
                <w:ilvl w:val="0"/>
                <w:numId w:val="21"/>
              </w:numPr>
            </w:pPr>
            <w:r>
              <w:t>D</w:t>
            </w:r>
            <w:r w:rsidR="00E71542">
              <w:t xml:space="preserve">e husdyrbrug, hvor dyreholdet overstiger en stipladsgrænse efter § 16 a, stk. 2, i </w:t>
            </w:r>
            <w:proofErr w:type="spellStart"/>
            <w:r w:rsidR="00E71542" w:rsidRPr="00F912B8">
              <w:rPr>
                <w:color w:val="00B050"/>
              </w:rPr>
              <w:t>husdyrbrugloven</w:t>
            </w:r>
            <w:proofErr w:type="spellEnd"/>
            <w:r w:rsidR="00E71542">
              <w:t xml:space="preserve"> eller en stiplads- eller dyreenhedsgrænse efter de tidligere gældende regler i § 12, stk. 1, nr. 1-3, i </w:t>
            </w:r>
            <w:r w:rsidR="00E71542" w:rsidRPr="00F912B8">
              <w:rPr>
                <w:color w:val="00B050"/>
              </w:rPr>
              <w:t>lov om miljøgodkendelse m.v. af husdyrbrug</w:t>
            </w:r>
            <w:r w:rsidR="00E71542">
              <w:t xml:space="preserve">, som din myndighed har tilsynskompetencen over for. Bemærk, at husdyrbrug, godkendt i henhold til </w:t>
            </w:r>
            <w:r w:rsidR="00E71542" w:rsidRPr="00F912B8">
              <w:rPr>
                <w:color w:val="00B050"/>
              </w:rPr>
              <w:t>godkendelsesbekendtgørelsens</w:t>
            </w:r>
            <w:r w:rsidR="00E71542">
              <w:t xml:space="preserve"> bilag 1, tidligere listepunkt 6.6, skal fremgå af fortegnelsen, da der er tale om husdyrbrug, hvor dyreholdet overstiger grænsen efter § 16 a, stk. 2, i </w:t>
            </w:r>
            <w:proofErr w:type="spellStart"/>
            <w:r w:rsidR="00E71542" w:rsidRPr="00F912B8">
              <w:rPr>
                <w:color w:val="00B050"/>
              </w:rPr>
              <w:t>husdyrbrugloven</w:t>
            </w:r>
            <w:proofErr w:type="spellEnd"/>
            <w:r w:rsidR="00E71542">
              <w:t xml:space="preserve">, eller § 12, stk. 1, nr. 1-3, i </w:t>
            </w:r>
            <w:r w:rsidR="00E71542" w:rsidRPr="00F912B8">
              <w:rPr>
                <w:color w:val="00B050"/>
              </w:rPr>
              <w:t>lov om miljøgodkendelse m.v. af husdyrbrug</w:t>
            </w:r>
            <w:r w:rsidR="00E71542">
              <w:t>.</w:t>
            </w:r>
          </w:p>
          <w:p w14:paraId="7AD1146D" w14:textId="77777777" w:rsidR="009603BF" w:rsidRDefault="009603BF" w:rsidP="00F912B8">
            <w:pPr>
              <w:pStyle w:val="Listeafsnit"/>
            </w:pPr>
          </w:p>
          <w:p w14:paraId="4209A51D" w14:textId="77777777" w:rsidR="009603BF" w:rsidRDefault="009603BF" w:rsidP="009603BF">
            <w:r>
              <w:t xml:space="preserve">Listen skal indeholde oplysninger om virksomhedens: </w:t>
            </w:r>
          </w:p>
          <w:p w14:paraId="07102BC5" w14:textId="77777777" w:rsidR="009603BF" w:rsidRDefault="009603BF" w:rsidP="009603BF">
            <w:r>
              <w:t xml:space="preserve">1. navn, </w:t>
            </w:r>
          </w:p>
          <w:p w14:paraId="126BDD11" w14:textId="77777777" w:rsidR="009603BF" w:rsidRDefault="009603BF" w:rsidP="009603BF">
            <w:r>
              <w:t xml:space="preserve">2. adresse, </w:t>
            </w:r>
          </w:p>
          <w:p w14:paraId="4F0C8701" w14:textId="15C278F4" w:rsidR="009603BF" w:rsidRDefault="009603BF" w:rsidP="009603BF">
            <w:r>
              <w:t xml:space="preserve">3. </w:t>
            </w:r>
            <w:r w:rsidR="00DB13E1">
              <w:t>CVR</w:t>
            </w:r>
            <w:r>
              <w:t xml:space="preserve">-nummer, </w:t>
            </w:r>
          </w:p>
          <w:p w14:paraId="2EA40330" w14:textId="397F8389" w:rsidR="009603BF" w:rsidRDefault="009603BF" w:rsidP="009603BF">
            <w:r>
              <w:t xml:space="preserve">4. </w:t>
            </w:r>
            <w:r w:rsidR="00DB13E1" w:rsidRPr="00DB13E1">
              <w:t xml:space="preserve">eventuelt P-nummer og eventuelt CHR-nummer </w:t>
            </w:r>
            <w:r>
              <w:t xml:space="preserve">og gældende listepunkt(er) for de virksomheder, der er optaget på bilag 1 til godkendelsesbekendtgørelsen. </w:t>
            </w:r>
          </w:p>
          <w:p w14:paraId="651B0966" w14:textId="77777777" w:rsidR="009603BF" w:rsidRDefault="009603BF" w:rsidP="009603BF"/>
          <w:p w14:paraId="59447A66" w14:textId="77777777" w:rsidR="009603BF" w:rsidRDefault="009603BF" w:rsidP="009603BF">
            <w:r>
              <w:t xml:space="preserve">Har virksomheden flere listepunkter på bilag 1, skal du angive alle listepunkter for både hoved- og biaktiviteter. </w:t>
            </w:r>
          </w:p>
          <w:p w14:paraId="33188DEC" w14:textId="77777777" w:rsidR="009603BF" w:rsidRDefault="009603BF" w:rsidP="009603BF"/>
          <w:p w14:paraId="50095BAB" w14:textId="338BBA23" w:rsidR="009603BF" w:rsidRPr="00704D82" w:rsidRDefault="009603BF" w:rsidP="009603BF">
            <w:r w:rsidRPr="00704D82">
              <w:t xml:space="preserve">Det er tilstrækkelig for at opfylde </w:t>
            </w:r>
            <w:r w:rsidRPr="00F912B8">
              <w:rPr>
                <w:color w:val="00B050"/>
              </w:rPr>
              <w:t xml:space="preserve">IE-direktivets </w:t>
            </w:r>
            <w:r w:rsidRPr="00704D82">
              <w:t xml:space="preserve">krav om fortegnelsen over virksomheder og husdyrbrug, som er omfattet af </w:t>
            </w:r>
            <w:r w:rsidRPr="00F912B8">
              <w:rPr>
                <w:color w:val="00B050"/>
              </w:rPr>
              <w:t>IE-direktivet</w:t>
            </w:r>
            <w:r w:rsidRPr="00704D82">
              <w:t xml:space="preserve">, at miljøtilsynsplanen henviser til en liste. Dette er betinget af, at listen er offentlig tilgængelig. </w:t>
            </w:r>
          </w:p>
          <w:p w14:paraId="120E8D29" w14:textId="77777777" w:rsidR="009603BF" w:rsidRPr="004D7ABE" w:rsidRDefault="009603BF" w:rsidP="00561CB0"/>
        </w:tc>
      </w:tr>
      <w:tr w:rsidR="009603BF" w:rsidRPr="00E75F99" w14:paraId="1DD32748" w14:textId="77777777" w:rsidTr="00561CB0">
        <w:tc>
          <w:tcPr>
            <w:tcW w:w="9628" w:type="dxa"/>
            <w:shd w:val="clear" w:color="auto" w:fill="auto"/>
          </w:tcPr>
          <w:p w14:paraId="5B4CDDE6" w14:textId="77777777" w:rsidR="009603BF" w:rsidRPr="00944432" w:rsidRDefault="009603BF" w:rsidP="00561CB0">
            <w:pPr>
              <w:pStyle w:val="Underoverskrift"/>
            </w:pPr>
            <w:r w:rsidRPr="00944432">
              <w:t>Retsgrundlag</w:t>
            </w:r>
          </w:p>
          <w:p w14:paraId="543C3632" w14:textId="76D9F7BD" w:rsidR="009603BF" w:rsidRPr="00E75F99" w:rsidRDefault="009603BF" w:rsidP="00561CB0">
            <w:pPr>
              <w:rPr>
                <w:i/>
                <w:color w:val="808080" w:themeColor="background1" w:themeShade="80"/>
                <w:sz w:val="18"/>
                <w:szCs w:val="18"/>
              </w:rPr>
            </w:pPr>
            <w:r w:rsidRPr="00E75F99">
              <w:rPr>
                <w:i/>
                <w:color w:val="808080" w:themeColor="background1" w:themeShade="80"/>
                <w:sz w:val="18"/>
                <w:szCs w:val="18"/>
              </w:rPr>
              <w:t xml:space="preserve">Miljøtilsynsbekendtgørelsen, § </w:t>
            </w:r>
            <w:r w:rsidR="003B516B" w:rsidRPr="00E75F99">
              <w:rPr>
                <w:i/>
                <w:color w:val="808080" w:themeColor="background1" w:themeShade="80"/>
                <w:sz w:val="18"/>
                <w:szCs w:val="18"/>
              </w:rPr>
              <w:t>3</w:t>
            </w:r>
            <w:r w:rsidRPr="00E75F99">
              <w:rPr>
                <w:i/>
                <w:color w:val="808080" w:themeColor="background1" w:themeShade="80"/>
                <w:sz w:val="18"/>
                <w:szCs w:val="18"/>
              </w:rPr>
              <w:t>, stk. 1</w:t>
            </w:r>
          </w:p>
          <w:p w14:paraId="2409E076" w14:textId="1E0369D4"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Tilsynsmyndigheden udarbejder en miljøtilsynsplan, som omfatter de virksomheder og husdyrbrug m.v., der er nævnt i § 1, stk. 2, og som ligger inden for tilsynsmyndighedens kompetenceområde. Miljøtilsynsplanen skal indeholde</w:t>
            </w:r>
          </w:p>
          <w:p w14:paraId="29F4D4ED" w14:textId="77777777"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1) en angivelse af det geografiske område, som planen omfatter,</w:t>
            </w:r>
          </w:p>
          <w:p w14:paraId="30995B92" w14:textId="77777777"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2) en generel vurdering af relevante væsentlige miljøproblemer på tilsynsmyndighedens område,</w:t>
            </w:r>
          </w:p>
          <w:p w14:paraId="065AB0DB" w14:textId="77777777"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3) en fortegnelse over de virksomheder, der er optaget på bilag 1 til bekendtgørelse om godkendelse af listevirksomhed, og de husdyrbrug, hvor dyreholdet overstiger en stipladsgrænse efter § 16 a, stk. 2, i lov om husdyrbrug og anvendelse af gødning m.v. eller en stiplads- eller dyreenhedsgrænse efter de tidligere gældende regler i § 12, stk. 1, nr. 1-3, i lov om miljøgodkendelse m.v. af husdyrbrug, herunder oplysninger om navn, adresse, CVR-nummer, eventuelt P-nummer og eventuelt CHR-nummer og gældende listepunkt(er) for IED-aktivitet,</w:t>
            </w:r>
          </w:p>
          <w:p w14:paraId="603F799A" w14:textId="77777777"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4) en beskrivelse af tilsynsmyndighedens tilsynsindsats, herunder hvordan et tilsynsbesøg tilrettelægges og gennemføres, samt procedurer for de tilsyn, som skal føres som led i et aktivt tilsyn, herunder tilsyn hurtigst muligt ved væsentlige miljøklager eller væsentlige miljøuheld, og når det er relevant, før en godkendelse meddeles eller revurderes, jf. § 9, og</w:t>
            </w:r>
          </w:p>
          <w:p w14:paraId="5ADE50EB" w14:textId="0ACA7FBE" w:rsidR="009603BF" w:rsidRPr="00E75F99" w:rsidRDefault="003B516B" w:rsidP="00944432">
            <w:pPr>
              <w:rPr>
                <w:sz w:val="18"/>
                <w:szCs w:val="18"/>
              </w:rPr>
            </w:pPr>
            <w:r w:rsidRPr="00E75F99">
              <w:rPr>
                <w:color w:val="808080" w:themeColor="background1" w:themeShade="80"/>
                <w:sz w:val="18"/>
                <w:szCs w:val="18"/>
              </w:rPr>
              <w:t>5) en beskrivelse af eventuelle samarbejdsrelationer med andre myndigheder i forhold til tilsyn.</w:t>
            </w:r>
            <w:r w:rsidRPr="00E75F99">
              <w:rPr>
                <w:sz w:val="18"/>
                <w:szCs w:val="18"/>
              </w:rPr>
              <w:t xml:space="preserve"> </w:t>
            </w:r>
          </w:p>
        </w:tc>
      </w:tr>
      <w:tr w:rsidR="009603BF" w14:paraId="3A11557C" w14:textId="77777777" w:rsidTr="00561CB0">
        <w:trPr>
          <w:trHeight w:val="947"/>
        </w:trPr>
        <w:tc>
          <w:tcPr>
            <w:tcW w:w="9628" w:type="dxa"/>
            <w:shd w:val="clear" w:color="auto" w:fill="auto"/>
          </w:tcPr>
          <w:p w14:paraId="7477479B" w14:textId="752C82DE" w:rsidR="009603BF" w:rsidRDefault="009603BF" w:rsidP="00561CB0">
            <w:r w:rsidRPr="00E75F99">
              <w:rPr>
                <w:sz w:val="18"/>
                <w:szCs w:val="18"/>
              </w:rPr>
              <w:lastRenderedPageBreak/>
              <w:br w:type="page"/>
            </w:r>
          </w:p>
          <w:p w14:paraId="1F02ED03" w14:textId="77777777" w:rsidR="009603BF" w:rsidRPr="00125B14" w:rsidRDefault="009603BF" w:rsidP="00561CB0">
            <w:pPr>
              <w:pStyle w:val="Overskrift1"/>
            </w:pPr>
            <w:r>
              <w:t xml:space="preserve">3.1.4. Beskrivelse af tilsynsindsatsen </w:t>
            </w:r>
          </w:p>
          <w:p w14:paraId="4E4B4E8D" w14:textId="77777777" w:rsidR="009603BF" w:rsidRDefault="009603BF" w:rsidP="00561CB0"/>
        </w:tc>
      </w:tr>
      <w:tr w:rsidR="009603BF" w14:paraId="51EE0CED" w14:textId="77777777" w:rsidTr="00561CB0">
        <w:tc>
          <w:tcPr>
            <w:tcW w:w="9628" w:type="dxa"/>
            <w:shd w:val="clear" w:color="auto" w:fill="auto"/>
          </w:tcPr>
          <w:p w14:paraId="51D8A603" w14:textId="77777777" w:rsidR="00E75F99" w:rsidRDefault="00E75F99" w:rsidP="009603BF"/>
          <w:p w14:paraId="31268F9B" w14:textId="6459532C" w:rsidR="009603BF" w:rsidRDefault="009603BF" w:rsidP="009603BF">
            <w:r>
              <w:t xml:space="preserve">Beskrivelsen af tilsynsindsatsen skal omfatte, hvordan myndigheden sædvanligvis forbereder, udfører og følger op på de enkelte tilsyn.  </w:t>
            </w:r>
          </w:p>
          <w:p w14:paraId="2F600C2B" w14:textId="77777777" w:rsidR="009603BF" w:rsidRDefault="009603BF" w:rsidP="009603BF"/>
          <w:p w14:paraId="1A1F22BA" w14:textId="3867D19C" w:rsidR="00C8224C" w:rsidRDefault="009603BF" w:rsidP="009603BF">
            <w:r>
              <w:t>D</w:t>
            </w:r>
            <w:r w:rsidR="008217D8">
              <w:t>u</w:t>
            </w:r>
            <w:r>
              <w:t xml:space="preserve"> kan </w:t>
            </w:r>
            <w:r w:rsidR="00350B43">
              <w:t>fx</w:t>
            </w:r>
            <w:r>
              <w:t xml:space="preserve"> beskrive, </w:t>
            </w:r>
            <w:r w:rsidR="00C8224C">
              <w:t>hvordan resultater af tidligere gennemførte tilsyn, herunder gennemgang af egenkontrollen, indgå</w:t>
            </w:r>
            <w:r w:rsidR="008217D8">
              <w:t>r</w:t>
            </w:r>
            <w:r w:rsidR="00C8224C">
              <w:t xml:space="preserve"> ved planlægning af tilsynene, </w:t>
            </w:r>
            <w:r>
              <w:t>hvordan</w:t>
            </w:r>
            <w:r w:rsidR="00C8224C">
              <w:t xml:space="preserve"> tilsynene</w:t>
            </w:r>
            <w:r>
              <w:t xml:space="preserve"> varsles, hvad der sker på virksomheden eller husdyrbruget</w:t>
            </w:r>
            <w:r w:rsidR="00392F5C">
              <w:t xml:space="preserve"> m.v.</w:t>
            </w:r>
            <w:r>
              <w:t xml:space="preserve"> under et tilsynsbesøg</w:t>
            </w:r>
            <w:r w:rsidR="008217D8">
              <w:t>,</w:t>
            </w:r>
            <w:r>
              <w:t xml:space="preserve"> eller hvordan tilsynet</w:t>
            </w:r>
            <w:r w:rsidR="00C8224C">
              <w:t xml:space="preserve"> gennemføres i praksis. Tilsynsplanen skal </w:t>
            </w:r>
            <w:r w:rsidR="008217D8">
              <w:t>også</w:t>
            </w:r>
            <w:r w:rsidR="00C8224C">
              <w:t xml:space="preserve"> indeholde procedurer for de tilsyn, som skal føres som led </w:t>
            </w:r>
            <w:r w:rsidR="00BC4C96">
              <w:t xml:space="preserve">i </w:t>
            </w:r>
            <w:r w:rsidR="00C8224C">
              <w:t xml:space="preserve">et aktivt tilsyn, herunder tilsyn hurtigst muligt ved væsentlige miljøklager eller væsentlige miljøuheld, og når det er relevant, før en godkendelse meddeles eller revurderes, jf. § 9. </w:t>
            </w:r>
          </w:p>
          <w:p w14:paraId="695DCBF3" w14:textId="77777777" w:rsidR="00C8224C" w:rsidRDefault="00C8224C" w:rsidP="00C8224C"/>
          <w:p w14:paraId="26D679E5" w14:textId="11119617" w:rsidR="009603BF" w:rsidRDefault="009603BF" w:rsidP="00C8224C">
            <w:r>
              <w:t>D</w:t>
            </w:r>
            <w:r w:rsidR="008217D8">
              <w:t>u</w:t>
            </w:r>
            <w:r>
              <w:t xml:space="preserve"> kan også beskrive</w:t>
            </w:r>
            <w:r w:rsidR="005616D4">
              <w:t xml:space="preserve"> i planen</w:t>
            </w:r>
            <w:r>
              <w:t xml:space="preserve">, at der udarbejdes en </w:t>
            </w:r>
            <w:r w:rsidRPr="003B516B">
              <w:t>tilsynsrapport</w:t>
            </w:r>
            <w:r w:rsidR="00392F5C">
              <w:t xml:space="preserve"> for hvert fysisk tilsyn</w:t>
            </w:r>
            <w:r w:rsidR="008217D8">
              <w:t>,</w:t>
            </w:r>
            <w:r>
              <w:t xml:space="preserve"> og hvordan der følges op på de forhold, der beskrives i tilsynsrapporten. </w:t>
            </w:r>
          </w:p>
          <w:p w14:paraId="5D48EE62" w14:textId="367AFA06" w:rsidR="00392F5C" w:rsidRPr="004D7ABE" w:rsidRDefault="00392F5C" w:rsidP="00C8224C"/>
        </w:tc>
      </w:tr>
      <w:tr w:rsidR="009603BF" w14:paraId="57E8E615" w14:textId="77777777" w:rsidTr="00561CB0">
        <w:tc>
          <w:tcPr>
            <w:tcW w:w="9628" w:type="dxa"/>
            <w:shd w:val="clear" w:color="auto" w:fill="auto"/>
          </w:tcPr>
          <w:p w14:paraId="3472CC72" w14:textId="77777777" w:rsidR="009603BF" w:rsidRDefault="009603BF" w:rsidP="00561CB0">
            <w:pPr>
              <w:pStyle w:val="Underoverskrift"/>
            </w:pPr>
            <w:r>
              <w:t>Retsgrundlag</w:t>
            </w:r>
          </w:p>
          <w:p w14:paraId="6843151C" w14:textId="76398E8C" w:rsidR="003B516B" w:rsidRPr="00E75F99" w:rsidRDefault="003B516B" w:rsidP="003B516B">
            <w:pPr>
              <w:rPr>
                <w:i/>
                <w:color w:val="808080" w:themeColor="background1" w:themeShade="80"/>
                <w:sz w:val="18"/>
                <w:szCs w:val="18"/>
              </w:rPr>
            </w:pPr>
            <w:r w:rsidRPr="00E75F99">
              <w:rPr>
                <w:i/>
                <w:color w:val="808080" w:themeColor="background1" w:themeShade="80"/>
                <w:sz w:val="18"/>
                <w:szCs w:val="18"/>
              </w:rPr>
              <w:t>Miljøtils</w:t>
            </w:r>
            <w:r w:rsidR="00944432">
              <w:rPr>
                <w:i/>
                <w:color w:val="808080" w:themeColor="background1" w:themeShade="80"/>
                <w:sz w:val="18"/>
                <w:szCs w:val="18"/>
              </w:rPr>
              <w:t>ynsbekendtgørelsen, § 3, stk. 1</w:t>
            </w:r>
          </w:p>
          <w:p w14:paraId="708DC895" w14:textId="039E2FD9"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Tilsynsmyndigheden udarbejder en miljøtilsynsplan, som omfatter de virksomheder og husdyrbrug m.v., der er nævnt i § 1, stk. 2, og som ligger inden for tilsynsmyndighedens kompetenceområde. Miljøtilsynsplanen skal indeholde</w:t>
            </w:r>
          </w:p>
          <w:p w14:paraId="0A54EE2C" w14:textId="77777777"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1) en angivelse af det geografiske område, som planen omfatter,</w:t>
            </w:r>
          </w:p>
          <w:p w14:paraId="7741D324" w14:textId="77777777"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2) en generel vurdering af relevante væsentlige miljøproblemer på tilsynsmyndighedens område,</w:t>
            </w:r>
          </w:p>
          <w:p w14:paraId="334DFF05" w14:textId="77777777"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3) en fortegnelse over de virksomheder, der er optaget på bilag 1 til bekendtgørelse om godkendelse af listevirksomhed, og de husdyrbrug, hvor dyreholdet overstiger en stipladsgrænse efter § 16 a, stk. 2, i lov om husdyrbrug og anvendelse af gødning m.v. eller en stiplads- eller dyreenhedsgrænse efter de tidligere gældende regler i § 12, stk. 1, nr. 1-3, i lov om miljøgodkendelse m.v. af husdyrbrug, herunder oplysninger om navn, adresse, CVR-nummer, eventuelt P-nummer og eventuelt CHR-nummer og gældende listepunkt(er) for IED-aktivitet,</w:t>
            </w:r>
          </w:p>
          <w:p w14:paraId="523D2EDE" w14:textId="77777777"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4) en beskrivelse af tilsynsmyndighedens tilsynsindsats, herunder hvordan et tilsynsbesøg tilrettelægges og gennemføres, samt procedurer for de tilsyn, som skal føres som led i et aktivt tilsyn, herunder tilsyn hurtigst muligt ved væsentlige miljøklager eller væsentlige miljøuheld, og når det er relevant, før en godkendelse meddeles eller revurderes, jf. § 9, og</w:t>
            </w:r>
          </w:p>
          <w:p w14:paraId="103BE281" w14:textId="5EB98A07"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5) en beskrivelse af eventuelle samarbejdsrelationer med andre myndigheder i forhold til tilsyn.</w:t>
            </w:r>
          </w:p>
          <w:p w14:paraId="35FD77C7" w14:textId="77777777" w:rsidR="009603BF" w:rsidRDefault="009603BF" w:rsidP="00561CB0"/>
        </w:tc>
      </w:tr>
    </w:tbl>
    <w:p w14:paraId="6EE79846" w14:textId="77777777" w:rsidR="009603BF" w:rsidRDefault="009603BF" w:rsidP="002534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603BF" w14:paraId="1A9D2C7F" w14:textId="77777777" w:rsidTr="00561CB0">
        <w:trPr>
          <w:trHeight w:val="947"/>
        </w:trPr>
        <w:tc>
          <w:tcPr>
            <w:tcW w:w="9628" w:type="dxa"/>
            <w:shd w:val="clear" w:color="auto" w:fill="auto"/>
          </w:tcPr>
          <w:p w14:paraId="45C99629" w14:textId="77777777" w:rsidR="009603BF" w:rsidRDefault="009603BF" w:rsidP="00561CB0"/>
          <w:p w14:paraId="61928FEA" w14:textId="77777777" w:rsidR="009603BF" w:rsidRPr="00125B14" w:rsidRDefault="004D1DA9" w:rsidP="00561CB0">
            <w:pPr>
              <w:pStyle w:val="Overskrift1"/>
            </w:pPr>
            <w:r>
              <w:t>3.1.5. Samarbejdsrelationer med andre myndigheder</w:t>
            </w:r>
          </w:p>
          <w:p w14:paraId="4EA7E8DC" w14:textId="77777777" w:rsidR="009603BF" w:rsidRDefault="009603BF" w:rsidP="00561CB0"/>
        </w:tc>
      </w:tr>
      <w:tr w:rsidR="009603BF" w14:paraId="3F3876D6" w14:textId="77777777" w:rsidTr="00561CB0">
        <w:tc>
          <w:tcPr>
            <w:tcW w:w="9628" w:type="dxa"/>
            <w:shd w:val="clear" w:color="auto" w:fill="auto"/>
          </w:tcPr>
          <w:p w14:paraId="545375CD" w14:textId="77777777" w:rsidR="00E75F99" w:rsidRDefault="00E75F99" w:rsidP="004D1DA9"/>
          <w:p w14:paraId="4D463206" w14:textId="0EF12635" w:rsidR="00C8224C" w:rsidRDefault="004D1DA9" w:rsidP="004D1DA9">
            <w:r w:rsidRPr="006E27E8">
              <w:t xml:space="preserve">Samarbejdsrelationer </w:t>
            </w:r>
            <w:r w:rsidR="008217D8">
              <w:t>med</w:t>
            </w:r>
            <w:r w:rsidRPr="006E27E8">
              <w:t xml:space="preserve"> andre myndigheder kan </w:t>
            </w:r>
            <w:r w:rsidR="00350B43">
              <w:t xml:space="preserve">fx </w:t>
            </w:r>
            <w:r w:rsidRPr="006E27E8">
              <w:t xml:space="preserve">være kommunalt miljøsamarbejde, </w:t>
            </w:r>
            <w:r w:rsidR="00392F5C">
              <w:t>hvor</w:t>
            </w:r>
            <w:r w:rsidR="00392F5C" w:rsidRPr="006E27E8">
              <w:t xml:space="preserve"> </w:t>
            </w:r>
            <w:r w:rsidRPr="006E27E8">
              <w:t>flere kommuner</w:t>
            </w:r>
            <w:r>
              <w:t xml:space="preserve"> </w:t>
            </w:r>
            <w:r w:rsidRPr="006E27E8">
              <w:t xml:space="preserve">samarbejder om </w:t>
            </w:r>
            <w:r w:rsidR="00392F5C">
              <w:t xml:space="preserve">fx </w:t>
            </w:r>
            <w:r w:rsidRPr="006E27E8">
              <w:t>tilsynskampagner eller koordinering af tilsyn med</w:t>
            </w:r>
            <w:r w:rsidR="00C8224C">
              <w:t xml:space="preserve"> andre myndigheder. </w:t>
            </w:r>
          </w:p>
          <w:p w14:paraId="6E8070E2" w14:textId="77777777" w:rsidR="00C8224C" w:rsidRDefault="00C8224C" w:rsidP="004D1DA9"/>
          <w:p w14:paraId="6AE61E4B" w14:textId="381CBD7A" w:rsidR="004D1DA9" w:rsidRDefault="004D1DA9" w:rsidP="004D1DA9">
            <w:r>
              <w:t>Du skal i miljøtilsynsplanen beskrive, hvordan andre myndigheder eventuelt inddrages ved tilsyn.</w:t>
            </w:r>
            <w:r w:rsidR="00D34E3A">
              <w:t xml:space="preserve"> </w:t>
            </w:r>
            <w:r>
              <w:t xml:space="preserve">Beskrivelsen kan være meget overordnet, men hvis der i </w:t>
            </w:r>
            <w:r w:rsidR="00062CEA">
              <w:t xml:space="preserve">forvejen </w:t>
            </w:r>
            <w:r>
              <w:t>f</w:t>
            </w:r>
            <w:r w:rsidR="008217D8">
              <w:t>indes</w:t>
            </w:r>
            <w:r>
              <w:t xml:space="preserve"> en </w:t>
            </w:r>
            <w:r w:rsidR="004D6C66">
              <w:t>ned</w:t>
            </w:r>
            <w:r>
              <w:t>skrevet procedure, kan du henvise til den.</w:t>
            </w:r>
          </w:p>
          <w:p w14:paraId="192518E3" w14:textId="77777777" w:rsidR="009603BF" w:rsidRPr="004D7ABE" w:rsidRDefault="009603BF" w:rsidP="00561CB0"/>
        </w:tc>
      </w:tr>
      <w:tr w:rsidR="009603BF" w14:paraId="14868F16" w14:textId="77777777" w:rsidTr="00561CB0">
        <w:tc>
          <w:tcPr>
            <w:tcW w:w="9628" w:type="dxa"/>
            <w:shd w:val="clear" w:color="auto" w:fill="auto"/>
          </w:tcPr>
          <w:p w14:paraId="7433B652" w14:textId="77777777" w:rsidR="009603BF" w:rsidRDefault="009603BF" w:rsidP="00561CB0">
            <w:pPr>
              <w:pStyle w:val="Underoverskrift"/>
            </w:pPr>
            <w:r>
              <w:t>Retsgrundlag</w:t>
            </w:r>
          </w:p>
          <w:p w14:paraId="3D5E7F48" w14:textId="20DB1C4E" w:rsidR="003B516B" w:rsidRPr="00E75F99" w:rsidRDefault="003B516B" w:rsidP="003B516B">
            <w:pPr>
              <w:rPr>
                <w:i/>
                <w:color w:val="808080" w:themeColor="background1" w:themeShade="80"/>
                <w:sz w:val="18"/>
                <w:szCs w:val="18"/>
              </w:rPr>
            </w:pPr>
            <w:bookmarkStart w:id="0" w:name="_GoBack"/>
            <w:bookmarkEnd w:id="0"/>
            <w:r w:rsidRPr="00E75F99">
              <w:rPr>
                <w:i/>
                <w:color w:val="808080" w:themeColor="background1" w:themeShade="80"/>
                <w:sz w:val="18"/>
                <w:szCs w:val="18"/>
              </w:rPr>
              <w:t>Miljøtilsynsbekendtgørelsen, § 3, stk. 1</w:t>
            </w:r>
          </w:p>
          <w:p w14:paraId="6D45BB3B" w14:textId="08CA6992"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Tilsynsmyndigheden udarbejder en miljøtilsynsplan, som omfatter de virksomheder og husdyrbrug m.v., der er nævnt i § 1, stk. 2, og som ligger inden for tilsynsmyndighedens kompetenceområde. Miljøtilsynsplanen skal indeholde</w:t>
            </w:r>
          </w:p>
          <w:p w14:paraId="272CAA9D" w14:textId="77777777"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1) en angivelse af det geografiske område, som planen omfatter,</w:t>
            </w:r>
          </w:p>
          <w:p w14:paraId="779A1D54" w14:textId="77777777"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2) en generel vurdering af relevante væsentlige miljøproblemer på tilsynsmyndighedens område,</w:t>
            </w:r>
          </w:p>
          <w:p w14:paraId="6E64069D" w14:textId="77777777"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3) en fortegnelse over de virksomheder, der er optaget på bilag 1 til bekendtgørelse om godkendelse af listevirksomhed, og de husdyrbrug, hvor dyreholdet overstiger en stipladsgrænse efter § 16 a, stk. 2, i lov om husdyrbrug og anvendelse af gødning m.v. eller en stiplads- eller dyreenhedsgrænse efter de tidligere gældende regler i § 12, stk. 1, nr. 1-3, i lov om miljøgodkendelse m.v. af husdyrbrug, herunder oplysninger om navn, adresse, CVR-nummer, eventuelt P-nummer og eventuelt CHR-nummer og gældende listepunkt(er) for IED-aktivitet,</w:t>
            </w:r>
          </w:p>
          <w:p w14:paraId="0E5EB2D8" w14:textId="77777777"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4) en beskrivelse af tilsynsmyndighedens tilsynsindsats, herunder hvordan et tilsynsbesøg tilrettelægges og gennemføres, samt procedurer for de tilsyn, som skal føres som led i et aktivt tilsyn, herunder tilsyn hurtigst muligt ved væsentlige miljøklager eller væsentlige miljøuheld, og når det er relevant, før en godkendelse meddeles eller revurderes, jf. § 9, og</w:t>
            </w:r>
          </w:p>
          <w:p w14:paraId="61FFBB0B" w14:textId="4559374A" w:rsidR="003B516B" w:rsidRPr="00E75F99" w:rsidRDefault="003B516B" w:rsidP="003B516B">
            <w:pPr>
              <w:rPr>
                <w:color w:val="808080" w:themeColor="background1" w:themeShade="80"/>
                <w:sz w:val="18"/>
                <w:szCs w:val="18"/>
              </w:rPr>
            </w:pPr>
            <w:r w:rsidRPr="00E75F99">
              <w:rPr>
                <w:color w:val="808080" w:themeColor="background1" w:themeShade="80"/>
                <w:sz w:val="18"/>
                <w:szCs w:val="18"/>
              </w:rPr>
              <w:t>5) en beskrivelse af eventuelle samarbejdsrelationer med andre myndigheder i forhold til tilsyn.</w:t>
            </w:r>
          </w:p>
          <w:p w14:paraId="10A7E846" w14:textId="77777777" w:rsidR="009603BF" w:rsidRDefault="009603BF" w:rsidP="00561CB0"/>
        </w:tc>
      </w:tr>
    </w:tbl>
    <w:p w14:paraId="6FB784C5" w14:textId="77777777" w:rsidR="00E1298C" w:rsidRDefault="00E1298C" w:rsidP="002534E3"/>
    <w:sectPr w:rsidR="00E1298C">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2D334" w14:textId="77777777" w:rsidR="00F62B96" w:rsidRDefault="00F62B96" w:rsidP="002534E3">
      <w:r>
        <w:separator/>
      </w:r>
    </w:p>
  </w:endnote>
  <w:endnote w:type="continuationSeparator" w:id="0">
    <w:p w14:paraId="5616D42A" w14:textId="77777777" w:rsidR="00F62B96" w:rsidRDefault="00F62B96" w:rsidP="0025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0BDBF" w14:textId="77777777" w:rsidR="00937639" w:rsidRDefault="0093763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007703"/>
      <w:docPartObj>
        <w:docPartGallery w:val="Page Numbers (Bottom of Page)"/>
        <w:docPartUnique/>
      </w:docPartObj>
    </w:sdtPr>
    <w:sdtEndPr>
      <w:rPr>
        <w:sz w:val="18"/>
        <w:szCs w:val="18"/>
      </w:rPr>
    </w:sdtEndPr>
    <w:sdtContent>
      <w:p w14:paraId="436F4F5A" w14:textId="77777777" w:rsidR="00937639" w:rsidRDefault="00937639">
        <w:pPr>
          <w:pStyle w:val="Sidefod"/>
          <w:jc w:val="center"/>
          <w:rPr>
            <w:sz w:val="18"/>
            <w:szCs w:val="18"/>
          </w:rPr>
        </w:pPr>
      </w:p>
      <w:p w14:paraId="0B80971C" w14:textId="0D9236F1" w:rsidR="00937639" w:rsidRPr="00937639" w:rsidRDefault="00937639">
        <w:pPr>
          <w:pStyle w:val="Sidefod"/>
          <w:jc w:val="center"/>
          <w:rPr>
            <w:sz w:val="18"/>
            <w:szCs w:val="18"/>
          </w:rPr>
        </w:pPr>
        <w:r w:rsidRPr="00937639">
          <w:rPr>
            <w:sz w:val="18"/>
            <w:szCs w:val="18"/>
          </w:rPr>
          <w:fldChar w:fldCharType="begin"/>
        </w:r>
        <w:r w:rsidRPr="00937639">
          <w:rPr>
            <w:sz w:val="18"/>
            <w:szCs w:val="18"/>
          </w:rPr>
          <w:instrText>PAGE   \* MERGEFORMAT</w:instrText>
        </w:r>
        <w:r w:rsidRPr="00937639">
          <w:rPr>
            <w:sz w:val="18"/>
            <w:szCs w:val="18"/>
          </w:rPr>
          <w:fldChar w:fldCharType="separate"/>
        </w:r>
        <w:r w:rsidR="00944432">
          <w:rPr>
            <w:noProof/>
            <w:sz w:val="18"/>
            <w:szCs w:val="18"/>
          </w:rPr>
          <w:t>9</w:t>
        </w:r>
        <w:r w:rsidRPr="00937639">
          <w:rPr>
            <w:sz w:val="18"/>
            <w:szCs w:val="18"/>
          </w:rPr>
          <w:fldChar w:fldCharType="end"/>
        </w:r>
      </w:p>
    </w:sdtContent>
  </w:sdt>
  <w:p w14:paraId="5B4DC9CE" w14:textId="77777777" w:rsidR="00E81D6B" w:rsidRDefault="00E81D6B" w:rsidP="002534E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9A88" w14:textId="77777777" w:rsidR="00937639" w:rsidRDefault="0093763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2D4D5" w14:textId="77777777" w:rsidR="00F62B96" w:rsidRDefault="00F62B96" w:rsidP="002534E3">
      <w:r>
        <w:separator/>
      </w:r>
    </w:p>
  </w:footnote>
  <w:footnote w:type="continuationSeparator" w:id="0">
    <w:p w14:paraId="5D113185" w14:textId="77777777" w:rsidR="00F62B96" w:rsidRDefault="00F62B96" w:rsidP="0025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AE20" w14:textId="13C0BF0D" w:rsidR="00E81D6B" w:rsidRDefault="00944432" w:rsidP="002534E3">
    <w:pPr>
      <w:pStyle w:val="Sidehoved"/>
    </w:pPr>
    <w:r>
      <w:rPr>
        <w:noProof/>
      </w:rPr>
      <w:pict w14:anchorId="408A4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98360" o:spid="_x0000_s2051" type="#_x0000_t136" alt="" style="position:absolute;margin-left:0;margin-top:0;width:509.55pt;height:16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456C" w14:textId="0AB9058D" w:rsidR="00E81D6B" w:rsidRDefault="00944432" w:rsidP="002534E3">
    <w:pPr>
      <w:pStyle w:val="Sidehoved"/>
    </w:pPr>
    <w:r>
      <w:rPr>
        <w:noProof/>
      </w:rPr>
      <w:pict w14:anchorId="67DFAB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98361" o:spid="_x0000_s2050" type="#_x0000_t136" alt="" style="position:absolute;margin-left:0;margin-top:0;width:509.55pt;height:169.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F5E36" w14:textId="22DE93F6" w:rsidR="00E81D6B" w:rsidRDefault="00944432" w:rsidP="002534E3">
    <w:pPr>
      <w:pStyle w:val="Sidehoved"/>
    </w:pPr>
    <w:r>
      <w:rPr>
        <w:noProof/>
      </w:rPr>
      <w:pict w14:anchorId="3620C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98359" o:spid="_x0000_s2049" type="#_x0000_t136" alt="" style="position:absolute;margin-left:0;margin-top:0;width:509.55pt;height:169.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06684E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945644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B5C7A8E"/>
    <w:multiLevelType w:val="singleLevel"/>
    <w:tmpl w:val="0406000F"/>
    <w:lvl w:ilvl="0">
      <w:start w:val="1"/>
      <w:numFmt w:val="decimal"/>
      <w:lvlText w:val="%1."/>
      <w:lvlJc w:val="left"/>
      <w:pPr>
        <w:ind w:left="360" w:hanging="360"/>
      </w:pPr>
    </w:lvl>
  </w:abstractNum>
  <w:abstractNum w:abstractNumId="3" w15:restartNumberingAfterBreak="0">
    <w:nsid w:val="0EC07C50"/>
    <w:multiLevelType w:val="hybridMultilevel"/>
    <w:tmpl w:val="3C920A30"/>
    <w:lvl w:ilvl="0" w:tplc="BA34D71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513AF2"/>
    <w:multiLevelType w:val="singleLevel"/>
    <w:tmpl w:val="472CD1D4"/>
    <w:lvl w:ilvl="0">
      <w:start w:val="1"/>
      <w:numFmt w:val="decimal"/>
      <w:lvlRestart w:val="0"/>
      <w:lvlText w:val="%1."/>
      <w:lvlJc w:val="left"/>
      <w:pPr>
        <w:tabs>
          <w:tab w:val="num" w:pos="360"/>
        </w:tabs>
        <w:ind w:left="360" w:hanging="360"/>
      </w:pPr>
    </w:lvl>
  </w:abstractNum>
  <w:abstractNum w:abstractNumId="5" w15:restartNumberingAfterBreak="0">
    <w:nsid w:val="20867BA8"/>
    <w:multiLevelType w:val="singleLevel"/>
    <w:tmpl w:val="0B4CB6C6"/>
    <w:lvl w:ilvl="0">
      <w:start w:val="1"/>
      <w:numFmt w:val="decimal"/>
      <w:lvlRestart w:val="0"/>
      <w:lvlText w:val="%1."/>
      <w:lvlJc w:val="left"/>
      <w:pPr>
        <w:tabs>
          <w:tab w:val="num" w:pos="360"/>
        </w:tabs>
        <w:ind w:left="360" w:hanging="360"/>
      </w:pPr>
    </w:lvl>
  </w:abstractNum>
  <w:abstractNum w:abstractNumId="6" w15:restartNumberingAfterBreak="0">
    <w:nsid w:val="20EA5AD3"/>
    <w:multiLevelType w:val="singleLevel"/>
    <w:tmpl w:val="41607446"/>
    <w:lvl w:ilvl="0">
      <w:start w:val="1"/>
      <w:numFmt w:val="decimal"/>
      <w:lvlRestart w:val="0"/>
      <w:lvlText w:val="%1."/>
      <w:lvlJc w:val="left"/>
      <w:pPr>
        <w:tabs>
          <w:tab w:val="num" w:pos="360"/>
        </w:tabs>
        <w:ind w:left="360" w:hanging="360"/>
      </w:pPr>
    </w:lvl>
  </w:abstractNum>
  <w:abstractNum w:abstractNumId="7" w15:restartNumberingAfterBreak="0">
    <w:nsid w:val="22154377"/>
    <w:multiLevelType w:val="multilevel"/>
    <w:tmpl w:val="F764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AA7C7D"/>
    <w:multiLevelType w:val="hybridMultilevel"/>
    <w:tmpl w:val="4CC21EB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BEE7E0C"/>
    <w:multiLevelType w:val="singleLevel"/>
    <w:tmpl w:val="04060011"/>
    <w:lvl w:ilvl="0">
      <w:start w:val="1"/>
      <w:numFmt w:val="decimal"/>
      <w:lvlText w:val="%1)"/>
      <w:lvlJc w:val="left"/>
      <w:pPr>
        <w:ind w:left="360" w:hanging="360"/>
      </w:pPr>
    </w:lvl>
  </w:abstractNum>
  <w:abstractNum w:abstractNumId="10" w15:restartNumberingAfterBreak="0">
    <w:nsid w:val="38E56EE4"/>
    <w:multiLevelType w:val="hybridMultilevel"/>
    <w:tmpl w:val="8E3280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1E82A83"/>
    <w:multiLevelType w:val="hybridMultilevel"/>
    <w:tmpl w:val="178A56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7BF2BDB"/>
    <w:multiLevelType w:val="singleLevel"/>
    <w:tmpl w:val="0E08B774"/>
    <w:lvl w:ilvl="0">
      <w:start w:val="1"/>
      <w:numFmt w:val="decimal"/>
      <w:lvlRestart w:val="0"/>
      <w:lvlText w:val="%1."/>
      <w:lvlJc w:val="left"/>
      <w:pPr>
        <w:tabs>
          <w:tab w:val="num" w:pos="360"/>
        </w:tabs>
        <w:ind w:left="360" w:hanging="360"/>
      </w:pPr>
    </w:lvl>
  </w:abstractNum>
  <w:abstractNum w:abstractNumId="13" w15:restartNumberingAfterBreak="0">
    <w:nsid w:val="4A892F00"/>
    <w:multiLevelType w:val="hybridMultilevel"/>
    <w:tmpl w:val="EDA8F27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F73282D"/>
    <w:multiLevelType w:val="multilevel"/>
    <w:tmpl w:val="F438C9E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7B65ED"/>
    <w:multiLevelType w:val="singleLevel"/>
    <w:tmpl w:val="921E017E"/>
    <w:lvl w:ilvl="0">
      <w:start w:val="1"/>
      <w:numFmt w:val="decimal"/>
      <w:lvlRestart w:val="0"/>
      <w:lvlText w:val="%1."/>
      <w:lvlJc w:val="left"/>
      <w:pPr>
        <w:tabs>
          <w:tab w:val="num" w:pos="360"/>
        </w:tabs>
        <w:ind w:left="360" w:hanging="360"/>
      </w:pPr>
    </w:lvl>
  </w:abstractNum>
  <w:abstractNum w:abstractNumId="16" w15:restartNumberingAfterBreak="0">
    <w:nsid w:val="5E2910B2"/>
    <w:multiLevelType w:val="singleLevel"/>
    <w:tmpl w:val="86FC1A70"/>
    <w:lvl w:ilvl="0">
      <w:start w:val="1"/>
      <w:numFmt w:val="decimal"/>
      <w:lvlRestart w:val="0"/>
      <w:lvlText w:val="%1."/>
      <w:lvlJc w:val="left"/>
      <w:pPr>
        <w:tabs>
          <w:tab w:val="num" w:pos="360"/>
        </w:tabs>
        <w:ind w:left="360" w:hanging="360"/>
      </w:pPr>
    </w:lvl>
  </w:abstractNum>
  <w:abstractNum w:abstractNumId="17" w15:restartNumberingAfterBreak="0">
    <w:nsid w:val="6C7F079B"/>
    <w:multiLevelType w:val="singleLevel"/>
    <w:tmpl w:val="8BFCC61C"/>
    <w:lvl w:ilvl="0">
      <w:start w:val="1"/>
      <w:numFmt w:val="decimal"/>
      <w:lvlRestart w:val="0"/>
      <w:lvlText w:val="%1."/>
      <w:lvlJc w:val="left"/>
      <w:pPr>
        <w:tabs>
          <w:tab w:val="num" w:pos="360"/>
        </w:tabs>
        <w:ind w:left="360" w:hanging="360"/>
      </w:pPr>
    </w:lvl>
  </w:abstractNum>
  <w:abstractNum w:abstractNumId="18" w15:restartNumberingAfterBreak="0">
    <w:nsid w:val="6F9C7752"/>
    <w:multiLevelType w:val="hybridMultilevel"/>
    <w:tmpl w:val="DE4C8C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9E6446C"/>
    <w:multiLevelType w:val="hybridMultilevel"/>
    <w:tmpl w:val="0E8A2F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CA803FB"/>
    <w:multiLevelType w:val="singleLevel"/>
    <w:tmpl w:val="C9DECD28"/>
    <w:lvl w:ilvl="0">
      <w:start w:val="1"/>
      <w:numFmt w:val="decimal"/>
      <w:lvlRestart w:val="0"/>
      <w:lvlText w:val="%1."/>
      <w:lvlJc w:val="left"/>
      <w:pPr>
        <w:tabs>
          <w:tab w:val="num" w:pos="360"/>
        </w:tabs>
        <w:ind w:left="360" w:hanging="360"/>
      </w:pPr>
    </w:lvl>
  </w:abstractNum>
  <w:abstractNum w:abstractNumId="21" w15:restartNumberingAfterBreak="0">
    <w:nsid w:val="7DDC24AC"/>
    <w:multiLevelType w:val="singleLevel"/>
    <w:tmpl w:val="0406000F"/>
    <w:lvl w:ilvl="0">
      <w:start w:val="1"/>
      <w:numFmt w:val="decimal"/>
      <w:lvlText w:val="%1."/>
      <w:lvlJc w:val="left"/>
      <w:pPr>
        <w:ind w:left="720" w:hanging="360"/>
      </w:pPr>
    </w:lvl>
  </w:abstractNum>
  <w:num w:numId="1">
    <w:abstractNumId w:val="1"/>
  </w:num>
  <w:num w:numId="2">
    <w:abstractNumId w:val="14"/>
  </w:num>
  <w:num w:numId="3">
    <w:abstractNumId w:val="0"/>
  </w:num>
  <w:num w:numId="4">
    <w:abstractNumId w:val="5"/>
  </w:num>
  <w:num w:numId="5">
    <w:abstractNumId w:val="15"/>
  </w:num>
  <w:num w:numId="6">
    <w:abstractNumId w:val="13"/>
  </w:num>
  <w:num w:numId="7">
    <w:abstractNumId w:val="16"/>
  </w:num>
  <w:num w:numId="8">
    <w:abstractNumId w:val="20"/>
  </w:num>
  <w:num w:numId="9">
    <w:abstractNumId w:val="2"/>
  </w:num>
  <w:num w:numId="10">
    <w:abstractNumId w:val="21"/>
  </w:num>
  <w:num w:numId="11">
    <w:abstractNumId w:val="12"/>
  </w:num>
  <w:num w:numId="12">
    <w:abstractNumId w:val="6"/>
  </w:num>
  <w:num w:numId="13">
    <w:abstractNumId w:val="17"/>
  </w:num>
  <w:num w:numId="14">
    <w:abstractNumId w:val="4"/>
  </w:num>
  <w:num w:numId="15">
    <w:abstractNumId w:val="9"/>
  </w:num>
  <w:num w:numId="16">
    <w:abstractNumId w:val="3"/>
  </w:num>
  <w:num w:numId="17">
    <w:abstractNumId w:val="11"/>
  </w:num>
  <w:num w:numId="18">
    <w:abstractNumId w:val="7"/>
  </w:num>
  <w:num w:numId="19">
    <w:abstractNumId w:val="19"/>
  </w:num>
  <w:num w:numId="20">
    <w:abstractNumId w:val="8"/>
  </w:num>
  <w:num w:numId="21">
    <w:abstractNumId w:val="10"/>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8C"/>
    <w:rsid w:val="00001073"/>
    <w:rsid w:val="000103CF"/>
    <w:rsid w:val="00015454"/>
    <w:rsid w:val="000279F0"/>
    <w:rsid w:val="00034BFA"/>
    <w:rsid w:val="00035AD1"/>
    <w:rsid w:val="0004160D"/>
    <w:rsid w:val="00056381"/>
    <w:rsid w:val="00062CEA"/>
    <w:rsid w:val="00065FC2"/>
    <w:rsid w:val="000672E7"/>
    <w:rsid w:val="00073535"/>
    <w:rsid w:val="000808BA"/>
    <w:rsid w:val="00083FB2"/>
    <w:rsid w:val="00085024"/>
    <w:rsid w:val="00093EAE"/>
    <w:rsid w:val="000A2B1F"/>
    <w:rsid w:val="000C3C5B"/>
    <w:rsid w:val="000E1E91"/>
    <w:rsid w:val="000F1B6B"/>
    <w:rsid w:val="000F2C8B"/>
    <w:rsid w:val="000F45EC"/>
    <w:rsid w:val="000F7CB1"/>
    <w:rsid w:val="00100FE8"/>
    <w:rsid w:val="00105641"/>
    <w:rsid w:val="00110701"/>
    <w:rsid w:val="00117026"/>
    <w:rsid w:val="00125B14"/>
    <w:rsid w:val="001369EB"/>
    <w:rsid w:val="00144223"/>
    <w:rsid w:val="00153006"/>
    <w:rsid w:val="00153BFA"/>
    <w:rsid w:val="00157052"/>
    <w:rsid w:val="00170908"/>
    <w:rsid w:val="00183860"/>
    <w:rsid w:val="001840E5"/>
    <w:rsid w:val="00187C15"/>
    <w:rsid w:val="001B1482"/>
    <w:rsid w:val="001C21A3"/>
    <w:rsid w:val="001D6666"/>
    <w:rsid w:val="001E0470"/>
    <w:rsid w:val="0020645A"/>
    <w:rsid w:val="00213087"/>
    <w:rsid w:val="0022377A"/>
    <w:rsid w:val="002244D9"/>
    <w:rsid w:val="00230343"/>
    <w:rsid w:val="002409EB"/>
    <w:rsid w:val="00252A74"/>
    <w:rsid w:val="002534E3"/>
    <w:rsid w:val="002552FE"/>
    <w:rsid w:val="00266991"/>
    <w:rsid w:val="00295EA8"/>
    <w:rsid w:val="0029686D"/>
    <w:rsid w:val="002C0ED6"/>
    <w:rsid w:val="002D5B1E"/>
    <w:rsid w:val="002E46BC"/>
    <w:rsid w:val="002F168A"/>
    <w:rsid w:val="0030251B"/>
    <w:rsid w:val="00314478"/>
    <w:rsid w:val="00327A23"/>
    <w:rsid w:val="003367D7"/>
    <w:rsid w:val="00347993"/>
    <w:rsid w:val="00350B43"/>
    <w:rsid w:val="00362FC1"/>
    <w:rsid w:val="00366EFB"/>
    <w:rsid w:val="00367BA4"/>
    <w:rsid w:val="003747A2"/>
    <w:rsid w:val="003856DA"/>
    <w:rsid w:val="00392C73"/>
    <w:rsid w:val="00392F5C"/>
    <w:rsid w:val="003B516B"/>
    <w:rsid w:val="003D38EF"/>
    <w:rsid w:val="003F02BC"/>
    <w:rsid w:val="003F0EB1"/>
    <w:rsid w:val="003F61D5"/>
    <w:rsid w:val="003F7D04"/>
    <w:rsid w:val="004008DD"/>
    <w:rsid w:val="00403BA7"/>
    <w:rsid w:val="00407B88"/>
    <w:rsid w:val="00431167"/>
    <w:rsid w:val="004455CC"/>
    <w:rsid w:val="00445B6F"/>
    <w:rsid w:val="00455E19"/>
    <w:rsid w:val="00461160"/>
    <w:rsid w:val="00476F9C"/>
    <w:rsid w:val="00485225"/>
    <w:rsid w:val="0048638C"/>
    <w:rsid w:val="00491238"/>
    <w:rsid w:val="0049583B"/>
    <w:rsid w:val="004A0343"/>
    <w:rsid w:val="004D1DA9"/>
    <w:rsid w:val="004D6C66"/>
    <w:rsid w:val="004D7ABE"/>
    <w:rsid w:val="004E24E3"/>
    <w:rsid w:val="004E5C9C"/>
    <w:rsid w:val="004F2F9C"/>
    <w:rsid w:val="004F3CC7"/>
    <w:rsid w:val="004F3E21"/>
    <w:rsid w:val="004F6909"/>
    <w:rsid w:val="0050114F"/>
    <w:rsid w:val="00501C81"/>
    <w:rsid w:val="00507426"/>
    <w:rsid w:val="00514433"/>
    <w:rsid w:val="00533FCB"/>
    <w:rsid w:val="005365C5"/>
    <w:rsid w:val="005400CC"/>
    <w:rsid w:val="00547CB1"/>
    <w:rsid w:val="005616D4"/>
    <w:rsid w:val="00567BFE"/>
    <w:rsid w:val="00574E30"/>
    <w:rsid w:val="005867A7"/>
    <w:rsid w:val="00590115"/>
    <w:rsid w:val="005A2038"/>
    <w:rsid w:val="005A6ED0"/>
    <w:rsid w:val="005B5540"/>
    <w:rsid w:val="005B7463"/>
    <w:rsid w:val="005C2E1E"/>
    <w:rsid w:val="005C6D3B"/>
    <w:rsid w:val="005D3D44"/>
    <w:rsid w:val="005E4CEC"/>
    <w:rsid w:val="005E7015"/>
    <w:rsid w:val="005F2A5E"/>
    <w:rsid w:val="005F4400"/>
    <w:rsid w:val="005F4D22"/>
    <w:rsid w:val="0061613C"/>
    <w:rsid w:val="0062455B"/>
    <w:rsid w:val="00626411"/>
    <w:rsid w:val="006353A3"/>
    <w:rsid w:val="00642A62"/>
    <w:rsid w:val="00647B7E"/>
    <w:rsid w:val="00660E33"/>
    <w:rsid w:val="006758FD"/>
    <w:rsid w:val="00680133"/>
    <w:rsid w:val="006834D5"/>
    <w:rsid w:val="00683D11"/>
    <w:rsid w:val="006866A0"/>
    <w:rsid w:val="00687ADB"/>
    <w:rsid w:val="006952E9"/>
    <w:rsid w:val="006A2F53"/>
    <w:rsid w:val="006B4059"/>
    <w:rsid w:val="006E038C"/>
    <w:rsid w:val="006E24B1"/>
    <w:rsid w:val="006E27E8"/>
    <w:rsid w:val="006E3524"/>
    <w:rsid w:val="006E7A3D"/>
    <w:rsid w:val="00700620"/>
    <w:rsid w:val="0070083E"/>
    <w:rsid w:val="00704D82"/>
    <w:rsid w:val="00720FDB"/>
    <w:rsid w:val="00724383"/>
    <w:rsid w:val="0073144C"/>
    <w:rsid w:val="00732D29"/>
    <w:rsid w:val="007365C2"/>
    <w:rsid w:val="00736FB6"/>
    <w:rsid w:val="007613A3"/>
    <w:rsid w:val="00761682"/>
    <w:rsid w:val="00762121"/>
    <w:rsid w:val="007637F9"/>
    <w:rsid w:val="00763CC8"/>
    <w:rsid w:val="0076437E"/>
    <w:rsid w:val="00775AEA"/>
    <w:rsid w:val="00786EF1"/>
    <w:rsid w:val="00793D43"/>
    <w:rsid w:val="0079574D"/>
    <w:rsid w:val="007A0C91"/>
    <w:rsid w:val="007A62C7"/>
    <w:rsid w:val="007D12BF"/>
    <w:rsid w:val="007E33AE"/>
    <w:rsid w:val="007E60B4"/>
    <w:rsid w:val="00806A51"/>
    <w:rsid w:val="00821692"/>
    <w:rsid w:val="008217D8"/>
    <w:rsid w:val="00831C50"/>
    <w:rsid w:val="00834C35"/>
    <w:rsid w:val="008576C9"/>
    <w:rsid w:val="008636C3"/>
    <w:rsid w:val="008718EA"/>
    <w:rsid w:val="00872886"/>
    <w:rsid w:val="008737CE"/>
    <w:rsid w:val="008A05F3"/>
    <w:rsid w:val="008A77E7"/>
    <w:rsid w:val="008B1190"/>
    <w:rsid w:val="008B23F8"/>
    <w:rsid w:val="008B3210"/>
    <w:rsid w:val="008C3976"/>
    <w:rsid w:val="008C3F97"/>
    <w:rsid w:val="008C6D57"/>
    <w:rsid w:val="008D5DB2"/>
    <w:rsid w:val="008D6B64"/>
    <w:rsid w:val="008D704D"/>
    <w:rsid w:val="008E049E"/>
    <w:rsid w:val="008F390C"/>
    <w:rsid w:val="009027A9"/>
    <w:rsid w:val="00912B09"/>
    <w:rsid w:val="009148DE"/>
    <w:rsid w:val="00917AF1"/>
    <w:rsid w:val="00923F81"/>
    <w:rsid w:val="00931CC2"/>
    <w:rsid w:val="00937639"/>
    <w:rsid w:val="009408C3"/>
    <w:rsid w:val="00944432"/>
    <w:rsid w:val="00944E15"/>
    <w:rsid w:val="00951507"/>
    <w:rsid w:val="0095181A"/>
    <w:rsid w:val="009603BF"/>
    <w:rsid w:val="00966117"/>
    <w:rsid w:val="00977D7C"/>
    <w:rsid w:val="0098668D"/>
    <w:rsid w:val="009879E8"/>
    <w:rsid w:val="009B085E"/>
    <w:rsid w:val="009C65EA"/>
    <w:rsid w:val="009D01C1"/>
    <w:rsid w:val="009D2F62"/>
    <w:rsid w:val="009E652E"/>
    <w:rsid w:val="009E6A90"/>
    <w:rsid w:val="00A059E2"/>
    <w:rsid w:val="00A11D2A"/>
    <w:rsid w:val="00A203CD"/>
    <w:rsid w:val="00A20D8F"/>
    <w:rsid w:val="00A25C20"/>
    <w:rsid w:val="00A267BA"/>
    <w:rsid w:val="00A35A4E"/>
    <w:rsid w:val="00A634BC"/>
    <w:rsid w:val="00A63D3C"/>
    <w:rsid w:val="00AB5974"/>
    <w:rsid w:val="00AB6A22"/>
    <w:rsid w:val="00AF00C0"/>
    <w:rsid w:val="00AF2E26"/>
    <w:rsid w:val="00AF59DB"/>
    <w:rsid w:val="00B117CA"/>
    <w:rsid w:val="00B20D0B"/>
    <w:rsid w:val="00B27B08"/>
    <w:rsid w:val="00B27F98"/>
    <w:rsid w:val="00B3290C"/>
    <w:rsid w:val="00B341DB"/>
    <w:rsid w:val="00B423F8"/>
    <w:rsid w:val="00B5192B"/>
    <w:rsid w:val="00B675B0"/>
    <w:rsid w:val="00BA18AC"/>
    <w:rsid w:val="00BA5A9D"/>
    <w:rsid w:val="00BC26BA"/>
    <w:rsid w:val="00BC4C96"/>
    <w:rsid w:val="00BD56A3"/>
    <w:rsid w:val="00BD692C"/>
    <w:rsid w:val="00BE4A9B"/>
    <w:rsid w:val="00C13251"/>
    <w:rsid w:val="00C309AB"/>
    <w:rsid w:val="00C4335C"/>
    <w:rsid w:val="00C529E5"/>
    <w:rsid w:val="00C61C66"/>
    <w:rsid w:val="00C6430D"/>
    <w:rsid w:val="00C66F6E"/>
    <w:rsid w:val="00C71A62"/>
    <w:rsid w:val="00C756EB"/>
    <w:rsid w:val="00C77097"/>
    <w:rsid w:val="00C8224C"/>
    <w:rsid w:val="00C8518F"/>
    <w:rsid w:val="00C8599A"/>
    <w:rsid w:val="00C90B7F"/>
    <w:rsid w:val="00CA3FA6"/>
    <w:rsid w:val="00CB24F0"/>
    <w:rsid w:val="00CB75EC"/>
    <w:rsid w:val="00CC0871"/>
    <w:rsid w:val="00CD0BDA"/>
    <w:rsid w:val="00CD218F"/>
    <w:rsid w:val="00CD48C9"/>
    <w:rsid w:val="00CF20D3"/>
    <w:rsid w:val="00CF2240"/>
    <w:rsid w:val="00CF3AAC"/>
    <w:rsid w:val="00D05885"/>
    <w:rsid w:val="00D109EB"/>
    <w:rsid w:val="00D149EE"/>
    <w:rsid w:val="00D2431B"/>
    <w:rsid w:val="00D34E3A"/>
    <w:rsid w:val="00D472D7"/>
    <w:rsid w:val="00D57347"/>
    <w:rsid w:val="00D62157"/>
    <w:rsid w:val="00D6721B"/>
    <w:rsid w:val="00D705B8"/>
    <w:rsid w:val="00D74E8A"/>
    <w:rsid w:val="00D75CD9"/>
    <w:rsid w:val="00D77065"/>
    <w:rsid w:val="00DA3C8E"/>
    <w:rsid w:val="00DA6588"/>
    <w:rsid w:val="00DB13E1"/>
    <w:rsid w:val="00DB3B92"/>
    <w:rsid w:val="00DC5B6D"/>
    <w:rsid w:val="00DD3BAC"/>
    <w:rsid w:val="00DF0D23"/>
    <w:rsid w:val="00E1298C"/>
    <w:rsid w:val="00E24BC9"/>
    <w:rsid w:val="00E32326"/>
    <w:rsid w:val="00E46E98"/>
    <w:rsid w:val="00E70A69"/>
    <w:rsid w:val="00E71542"/>
    <w:rsid w:val="00E730FB"/>
    <w:rsid w:val="00E75F99"/>
    <w:rsid w:val="00E81D6B"/>
    <w:rsid w:val="00E839F9"/>
    <w:rsid w:val="00E951AD"/>
    <w:rsid w:val="00E964FD"/>
    <w:rsid w:val="00E966CB"/>
    <w:rsid w:val="00EA2A9D"/>
    <w:rsid w:val="00EB77F4"/>
    <w:rsid w:val="00EB7AC6"/>
    <w:rsid w:val="00EC608E"/>
    <w:rsid w:val="00ED30EC"/>
    <w:rsid w:val="00EE4DC4"/>
    <w:rsid w:val="00F06BC7"/>
    <w:rsid w:val="00F14AB4"/>
    <w:rsid w:val="00F17C7E"/>
    <w:rsid w:val="00F40A9B"/>
    <w:rsid w:val="00F44E08"/>
    <w:rsid w:val="00F62B96"/>
    <w:rsid w:val="00F64D2C"/>
    <w:rsid w:val="00F872FE"/>
    <w:rsid w:val="00F912B8"/>
    <w:rsid w:val="00F9183E"/>
    <w:rsid w:val="00F921B1"/>
    <w:rsid w:val="00FA2078"/>
    <w:rsid w:val="00FA2FD2"/>
    <w:rsid w:val="00FA77BC"/>
    <w:rsid w:val="00FD073C"/>
    <w:rsid w:val="00FD4B66"/>
    <w:rsid w:val="00FD4F63"/>
    <w:rsid w:val="00FE1B4D"/>
    <w:rsid w:val="00FE2428"/>
    <w:rsid w:val="00FE33DE"/>
    <w:rsid w:val="00FE66BE"/>
    <w:rsid w:val="00FF2D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8EFC223"/>
  <w15:chartTrackingRefBased/>
  <w15:docId w15:val="{83E25C69-76C7-4C47-9E22-48F6F74A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4E3"/>
    <w:rPr>
      <w:sz w:val="24"/>
      <w:szCs w:val="24"/>
    </w:rPr>
  </w:style>
  <w:style w:type="paragraph" w:styleId="Overskrift1">
    <w:name w:val="heading 1"/>
    <w:aliases w:val="Kapitel overskrift"/>
    <w:basedOn w:val="Normal"/>
    <w:next w:val="Normal"/>
    <w:link w:val="Overskrift1Tegn"/>
    <w:qFormat/>
    <w:rsid w:val="00125B14"/>
    <w:pPr>
      <w:outlineLvl w:val="0"/>
    </w:pPr>
    <w:rPr>
      <w:b/>
      <w:sz w:val="28"/>
      <w:szCs w:val="28"/>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40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E81D6B"/>
    <w:pPr>
      <w:tabs>
        <w:tab w:val="center" w:pos="4819"/>
        <w:tab w:val="right" w:pos="9638"/>
      </w:tabs>
    </w:pPr>
  </w:style>
  <w:style w:type="character" w:customStyle="1" w:styleId="SidehovedTegn">
    <w:name w:val="Sidehoved Tegn"/>
    <w:link w:val="Sidehoved"/>
    <w:rsid w:val="00E81D6B"/>
    <w:rPr>
      <w:sz w:val="24"/>
      <w:szCs w:val="24"/>
    </w:rPr>
  </w:style>
  <w:style w:type="paragraph" w:styleId="Sidefod">
    <w:name w:val="footer"/>
    <w:basedOn w:val="Normal"/>
    <w:link w:val="SidefodTegn"/>
    <w:uiPriority w:val="99"/>
    <w:rsid w:val="00E81D6B"/>
    <w:pPr>
      <w:tabs>
        <w:tab w:val="center" w:pos="4819"/>
        <w:tab w:val="right" w:pos="9638"/>
      </w:tabs>
    </w:pPr>
  </w:style>
  <w:style w:type="character" w:customStyle="1" w:styleId="SidefodTegn">
    <w:name w:val="Sidefod Tegn"/>
    <w:link w:val="Sidefod"/>
    <w:uiPriority w:val="99"/>
    <w:rsid w:val="00E81D6B"/>
    <w:rPr>
      <w:sz w:val="24"/>
      <w:szCs w:val="24"/>
    </w:rPr>
  </w:style>
  <w:style w:type="paragraph" w:styleId="Opstilling-punkttegn">
    <w:name w:val="List Bullet"/>
    <w:basedOn w:val="Normal"/>
    <w:rsid w:val="003367D7"/>
    <w:pPr>
      <w:numPr>
        <w:numId w:val="1"/>
      </w:numPr>
      <w:contextualSpacing/>
    </w:pPr>
  </w:style>
  <w:style w:type="character" w:styleId="Hyperlink">
    <w:name w:val="Hyperlink"/>
    <w:rsid w:val="008E049E"/>
    <w:rPr>
      <w:color w:val="0000FF"/>
      <w:u w:val="single"/>
    </w:rPr>
  </w:style>
  <w:style w:type="paragraph" w:styleId="Opstilling-talellerbogst">
    <w:name w:val="List Number"/>
    <w:basedOn w:val="Normal"/>
    <w:rsid w:val="003747A2"/>
    <w:pPr>
      <w:numPr>
        <w:numId w:val="3"/>
      </w:numPr>
      <w:contextualSpacing/>
    </w:pPr>
  </w:style>
  <w:style w:type="paragraph" w:styleId="Citat">
    <w:name w:val="Quote"/>
    <w:basedOn w:val="Normal"/>
    <w:next w:val="Normal"/>
    <w:link w:val="CitatTegn"/>
    <w:uiPriority w:val="29"/>
    <w:qFormat/>
    <w:rsid w:val="000F1B6B"/>
    <w:rPr>
      <w:i/>
      <w:iCs/>
      <w:color w:val="000000"/>
    </w:rPr>
  </w:style>
  <w:style w:type="character" w:customStyle="1" w:styleId="CitatTegn">
    <w:name w:val="Citat Tegn"/>
    <w:link w:val="Citat"/>
    <w:uiPriority w:val="29"/>
    <w:rsid w:val="000F1B6B"/>
    <w:rPr>
      <w:i/>
      <w:iCs/>
      <w:color w:val="000000"/>
      <w:sz w:val="24"/>
      <w:szCs w:val="24"/>
    </w:rPr>
  </w:style>
  <w:style w:type="paragraph" w:styleId="Markeringsbobletekst">
    <w:name w:val="Balloon Text"/>
    <w:basedOn w:val="Normal"/>
    <w:link w:val="MarkeringsbobletekstTegn"/>
    <w:rsid w:val="00A059E2"/>
    <w:rPr>
      <w:rFonts w:ascii="Tahoma" w:hAnsi="Tahoma" w:cs="Tahoma"/>
      <w:sz w:val="16"/>
      <w:szCs w:val="16"/>
    </w:rPr>
  </w:style>
  <w:style w:type="character" w:customStyle="1" w:styleId="MarkeringsbobletekstTegn">
    <w:name w:val="Markeringsbobletekst Tegn"/>
    <w:link w:val="Markeringsbobletekst"/>
    <w:rsid w:val="00A059E2"/>
    <w:rPr>
      <w:rFonts w:ascii="Tahoma" w:hAnsi="Tahoma" w:cs="Tahoma"/>
      <w:sz w:val="16"/>
      <w:szCs w:val="16"/>
    </w:rPr>
  </w:style>
  <w:style w:type="character" w:customStyle="1" w:styleId="Overskrift1Tegn">
    <w:name w:val="Overskrift 1 Tegn"/>
    <w:aliases w:val="Kapitel overskrift Tegn"/>
    <w:basedOn w:val="Standardskrifttypeiafsnit"/>
    <w:link w:val="Overskrift1"/>
    <w:rsid w:val="00125B14"/>
    <w:rPr>
      <w:b/>
      <w:sz w:val="28"/>
      <w:szCs w:val="28"/>
    </w:rPr>
  </w:style>
  <w:style w:type="paragraph" w:customStyle="1" w:styleId="Underoverskrift">
    <w:name w:val="Underoverskrift"/>
    <w:basedOn w:val="Normal"/>
    <w:qFormat/>
    <w:rsid w:val="00125B14"/>
    <w:rPr>
      <w:b/>
    </w:rPr>
  </w:style>
  <w:style w:type="paragraph" w:styleId="Listeafsnit">
    <w:name w:val="List Paragraph"/>
    <w:basedOn w:val="Normal"/>
    <w:uiPriority w:val="34"/>
    <w:qFormat/>
    <w:rsid w:val="002534E3"/>
    <w:pPr>
      <w:ind w:left="720"/>
      <w:contextualSpacing/>
    </w:pPr>
  </w:style>
  <w:style w:type="character" w:styleId="Fremhv">
    <w:name w:val="Emphasis"/>
    <w:basedOn w:val="Standardskrifttypeiafsnit"/>
    <w:uiPriority w:val="20"/>
    <w:qFormat/>
    <w:rsid w:val="002534E3"/>
    <w:rPr>
      <w:i/>
      <w:iCs/>
    </w:rPr>
  </w:style>
  <w:style w:type="character" w:styleId="Strk">
    <w:name w:val="Strong"/>
    <w:basedOn w:val="Standardskrifttypeiafsnit"/>
    <w:qFormat/>
    <w:rsid w:val="008D704D"/>
    <w:rPr>
      <w:b/>
      <w:bCs/>
    </w:rPr>
  </w:style>
  <w:style w:type="paragraph" w:customStyle="1" w:styleId="paragraf">
    <w:name w:val="paragraf"/>
    <w:basedOn w:val="Normal"/>
    <w:rsid w:val="00CD0BDA"/>
    <w:pPr>
      <w:spacing w:before="200"/>
      <w:ind w:firstLine="240"/>
    </w:pPr>
    <w:rPr>
      <w:rFonts w:ascii="Tahoma" w:hAnsi="Tahoma" w:cs="Tahoma"/>
      <w:color w:val="000000"/>
    </w:rPr>
  </w:style>
  <w:style w:type="paragraph" w:customStyle="1" w:styleId="stk2">
    <w:name w:val="stk2"/>
    <w:basedOn w:val="Normal"/>
    <w:rsid w:val="00CD0BDA"/>
    <w:pPr>
      <w:ind w:firstLine="240"/>
    </w:pPr>
    <w:rPr>
      <w:rFonts w:ascii="Tahoma" w:hAnsi="Tahoma" w:cs="Tahoma"/>
      <w:color w:val="000000"/>
    </w:rPr>
  </w:style>
  <w:style w:type="paragraph" w:customStyle="1" w:styleId="liste1">
    <w:name w:val="liste1"/>
    <w:basedOn w:val="Normal"/>
    <w:rsid w:val="00CD0BDA"/>
    <w:pPr>
      <w:ind w:left="280"/>
    </w:pPr>
    <w:rPr>
      <w:rFonts w:ascii="Tahoma" w:hAnsi="Tahoma" w:cs="Tahoma"/>
      <w:color w:val="000000"/>
    </w:rPr>
  </w:style>
  <w:style w:type="character" w:customStyle="1" w:styleId="paragrafnr1">
    <w:name w:val="paragrafnr1"/>
    <w:basedOn w:val="Standardskrifttypeiafsnit"/>
    <w:rsid w:val="00CD0BDA"/>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CD0BDA"/>
    <w:rPr>
      <w:rFonts w:ascii="Tahoma" w:hAnsi="Tahoma" w:cs="Tahoma" w:hint="default"/>
      <w:color w:val="000000"/>
      <w:sz w:val="24"/>
      <w:szCs w:val="24"/>
      <w:shd w:val="clear" w:color="auto" w:fill="auto"/>
    </w:rPr>
  </w:style>
  <w:style w:type="character" w:customStyle="1" w:styleId="stknr1">
    <w:name w:val="stknr1"/>
    <w:basedOn w:val="Standardskrifttypeiafsnit"/>
    <w:rsid w:val="00CD0BDA"/>
    <w:rPr>
      <w:rFonts w:ascii="Tahoma" w:hAnsi="Tahoma" w:cs="Tahoma" w:hint="default"/>
      <w:i/>
      <w:iCs/>
      <w:color w:val="000000"/>
      <w:sz w:val="24"/>
      <w:szCs w:val="24"/>
      <w:shd w:val="clear" w:color="auto" w:fill="auto"/>
    </w:rPr>
  </w:style>
  <w:style w:type="character" w:customStyle="1" w:styleId="st1">
    <w:name w:val="st1"/>
    <w:basedOn w:val="Standardskrifttypeiafsnit"/>
    <w:rsid w:val="00A63D3C"/>
  </w:style>
  <w:style w:type="paragraph" w:customStyle="1" w:styleId="Default">
    <w:name w:val="Default"/>
    <w:rsid w:val="00A63D3C"/>
    <w:pPr>
      <w:autoSpaceDE w:val="0"/>
      <w:autoSpaceDN w:val="0"/>
      <w:adjustRightInd w:val="0"/>
    </w:pPr>
    <w:rPr>
      <w:rFonts w:ascii="Georgia" w:hAnsi="Georgia" w:cs="Georgia"/>
      <w:color w:val="000000"/>
      <w:sz w:val="24"/>
      <w:szCs w:val="24"/>
    </w:rPr>
  </w:style>
  <w:style w:type="character" w:customStyle="1" w:styleId="kortnavn2">
    <w:name w:val="kortnavn2"/>
    <w:basedOn w:val="Standardskrifttypeiafsnit"/>
    <w:rsid w:val="006E27E8"/>
    <w:rPr>
      <w:rFonts w:ascii="Tahoma" w:hAnsi="Tahoma" w:cs="Tahoma" w:hint="default"/>
      <w:color w:val="000000"/>
      <w:sz w:val="24"/>
      <w:szCs w:val="24"/>
      <w:shd w:val="clear" w:color="auto" w:fill="auto"/>
    </w:rPr>
  </w:style>
  <w:style w:type="character" w:styleId="BesgtLink">
    <w:name w:val="FollowedHyperlink"/>
    <w:basedOn w:val="Standardskrifttypeiafsnit"/>
    <w:rsid w:val="002E46BC"/>
    <w:rPr>
      <w:color w:val="954F72" w:themeColor="followedHyperlink"/>
      <w:u w:val="single"/>
    </w:rPr>
  </w:style>
  <w:style w:type="character" w:styleId="Kommentarhenvisning">
    <w:name w:val="annotation reference"/>
    <w:basedOn w:val="Standardskrifttypeiafsnit"/>
    <w:rsid w:val="00A634BC"/>
    <w:rPr>
      <w:sz w:val="16"/>
      <w:szCs w:val="16"/>
    </w:rPr>
  </w:style>
  <w:style w:type="paragraph" w:styleId="Kommentartekst">
    <w:name w:val="annotation text"/>
    <w:basedOn w:val="Normal"/>
    <w:link w:val="KommentartekstTegn"/>
    <w:rsid w:val="00A634BC"/>
    <w:rPr>
      <w:sz w:val="20"/>
      <w:szCs w:val="20"/>
    </w:rPr>
  </w:style>
  <w:style w:type="character" w:customStyle="1" w:styleId="KommentartekstTegn">
    <w:name w:val="Kommentartekst Tegn"/>
    <w:basedOn w:val="Standardskrifttypeiafsnit"/>
    <w:link w:val="Kommentartekst"/>
    <w:rsid w:val="00A634BC"/>
  </w:style>
  <w:style w:type="paragraph" w:styleId="Kommentaremne">
    <w:name w:val="annotation subject"/>
    <w:basedOn w:val="Kommentartekst"/>
    <w:next w:val="Kommentartekst"/>
    <w:link w:val="KommentaremneTegn"/>
    <w:rsid w:val="00A634BC"/>
    <w:rPr>
      <w:b/>
      <w:bCs/>
    </w:rPr>
  </w:style>
  <w:style w:type="character" w:customStyle="1" w:styleId="KommentaremneTegn">
    <w:name w:val="Kommentaremne Tegn"/>
    <w:basedOn w:val="KommentartekstTegn"/>
    <w:link w:val="Kommentaremne"/>
    <w:rsid w:val="00A634BC"/>
    <w:rPr>
      <w:b/>
      <w:bCs/>
    </w:rPr>
  </w:style>
  <w:style w:type="paragraph" w:styleId="Korrektur">
    <w:name w:val="Revision"/>
    <w:hidden/>
    <w:uiPriority w:val="99"/>
    <w:semiHidden/>
    <w:rsid w:val="00A634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2088">
      <w:bodyDiv w:val="1"/>
      <w:marLeft w:val="0"/>
      <w:marRight w:val="0"/>
      <w:marTop w:val="0"/>
      <w:marBottom w:val="0"/>
      <w:divBdr>
        <w:top w:val="none" w:sz="0" w:space="0" w:color="auto"/>
        <w:left w:val="none" w:sz="0" w:space="0" w:color="auto"/>
        <w:bottom w:val="none" w:sz="0" w:space="0" w:color="auto"/>
        <w:right w:val="none" w:sz="0" w:space="0" w:color="auto"/>
      </w:divBdr>
      <w:divsChild>
        <w:div w:id="891769435">
          <w:marLeft w:val="0"/>
          <w:marRight w:val="0"/>
          <w:marTop w:val="0"/>
          <w:marBottom w:val="300"/>
          <w:divBdr>
            <w:top w:val="none" w:sz="0" w:space="0" w:color="auto"/>
            <w:left w:val="none" w:sz="0" w:space="0" w:color="auto"/>
            <w:bottom w:val="none" w:sz="0" w:space="0" w:color="auto"/>
            <w:right w:val="none" w:sz="0" w:space="0" w:color="auto"/>
          </w:divBdr>
          <w:divsChild>
            <w:div w:id="1053651297">
              <w:marLeft w:val="0"/>
              <w:marRight w:val="0"/>
              <w:marTop w:val="0"/>
              <w:marBottom w:val="0"/>
              <w:divBdr>
                <w:top w:val="none" w:sz="0" w:space="0" w:color="auto"/>
                <w:left w:val="single" w:sz="6" w:space="1" w:color="FFFFFF"/>
                <w:bottom w:val="none" w:sz="0" w:space="0" w:color="auto"/>
                <w:right w:val="single" w:sz="6" w:space="1" w:color="FFFFFF"/>
              </w:divBdr>
              <w:divsChild>
                <w:div w:id="318660116">
                  <w:marLeft w:val="0"/>
                  <w:marRight w:val="0"/>
                  <w:marTop w:val="0"/>
                  <w:marBottom w:val="0"/>
                  <w:divBdr>
                    <w:top w:val="none" w:sz="0" w:space="0" w:color="auto"/>
                    <w:left w:val="none" w:sz="0" w:space="0" w:color="auto"/>
                    <w:bottom w:val="none" w:sz="0" w:space="0" w:color="auto"/>
                    <w:right w:val="none" w:sz="0" w:space="0" w:color="auto"/>
                  </w:divBdr>
                  <w:divsChild>
                    <w:div w:id="1224874567">
                      <w:marLeft w:val="0"/>
                      <w:marRight w:val="0"/>
                      <w:marTop w:val="0"/>
                      <w:marBottom w:val="0"/>
                      <w:divBdr>
                        <w:top w:val="none" w:sz="0" w:space="0" w:color="auto"/>
                        <w:left w:val="none" w:sz="0" w:space="0" w:color="auto"/>
                        <w:bottom w:val="none" w:sz="0" w:space="0" w:color="auto"/>
                        <w:right w:val="none" w:sz="0" w:space="0" w:color="auto"/>
                      </w:divBdr>
                      <w:divsChild>
                        <w:div w:id="320501140">
                          <w:marLeft w:val="0"/>
                          <w:marRight w:val="0"/>
                          <w:marTop w:val="0"/>
                          <w:marBottom w:val="0"/>
                          <w:divBdr>
                            <w:top w:val="none" w:sz="0" w:space="0" w:color="auto"/>
                            <w:left w:val="none" w:sz="0" w:space="0" w:color="auto"/>
                            <w:bottom w:val="none" w:sz="0" w:space="0" w:color="auto"/>
                            <w:right w:val="none" w:sz="0" w:space="0" w:color="auto"/>
                          </w:divBdr>
                          <w:divsChild>
                            <w:div w:id="414131917">
                              <w:marLeft w:val="0"/>
                              <w:marRight w:val="0"/>
                              <w:marTop w:val="0"/>
                              <w:marBottom w:val="0"/>
                              <w:divBdr>
                                <w:top w:val="none" w:sz="0" w:space="0" w:color="auto"/>
                                <w:left w:val="none" w:sz="0" w:space="0" w:color="auto"/>
                                <w:bottom w:val="none" w:sz="0" w:space="0" w:color="auto"/>
                                <w:right w:val="none" w:sz="0" w:space="0" w:color="auto"/>
                              </w:divBdr>
                              <w:divsChild>
                                <w:div w:id="144664157">
                                  <w:marLeft w:val="0"/>
                                  <w:marRight w:val="0"/>
                                  <w:marTop w:val="0"/>
                                  <w:marBottom w:val="0"/>
                                  <w:divBdr>
                                    <w:top w:val="none" w:sz="0" w:space="0" w:color="auto"/>
                                    <w:left w:val="none" w:sz="0" w:space="0" w:color="auto"/>
                                    <w:bottom w:val="none" w:sz="0" w:space="0" w:color="auto"/>
                                    <w:right w:val="none" w:sz="0" w:space="0" w:color="auto"/>
                                  </w:divBdr>
                                  <w:divsChild>
                                    <w:div w:id="17313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33300">
      <w:bodyDiv w:val="1"/>
      <w:marLeft w:val="0"/>
      <w:marRight w:val="0"/>
      <w:marTop w:val="0"/>
      <w:marBottom w:val="0"/>
      <w:divBdr>
        <w:top w:val="none" w:sz="0" w:space="0" w:color="auto"/>
        <w:left w:val="none" w:sz="0" w:space="0" w:color="auto"/>
        <w:bottom w:val="none" w:sz="0" w:space="0" w:color="auto"/>
        <w:right w:val="none" w:sz="0" w:space="0" w:color="auto"/>
      </w:divBdr>
      <w:divsChild>
        <w:div w:id="1146241175">
          <w:marLeft w:val="0"/>
          <w:marRight w:val="0"/>
          <w:marTop w:val="0"/>
          <w:marBottom w:val="300"/>
          <w:divBdr>
            <w:top w:val="none" w:sz="0" w:space="0" w:color="auto"/>
            <w:left w:val="none" w:sz="0" w:space="0" w:color="auto"/>
            <w:bottom w:val="none" w:sz="0" w:space="0" w:color="auto"/>
            <w:right w:val="none" w:sz="0" w:space="0" w:color="auto"/>
          </w:divBdr>
          <w:divsChild>
            <w:div w:id="1345933956">
              <w:marLeft w:val="0"/>
              <w:marRight w:val="0"/>
              <w:marTop w:val="0"/>
              <w:marBottom w:val="0"/>
              <w:divBdr>
                <w:top w:val="none" w:sz="0" w:space="0" w:color="auto"/>
                <w:left w:val="single" w:sz="6" w:space="1" w:color="FFFFFF"/>
                <w:bottom w:val="none" w:sz="0" w:space="0" w:color="auto"/>
                <w:right w:val="single" w:sz="6" w:space="1" w:color="FFFFFF"/>
              </w:divBdr>
              <w:divsChild>
                <w:div w:id="1104417588">
                  <w:marLeft w:val="0"/>
                  <w:marRight w:val="0"/>
                  <w:marTop w:val="0"/>
                  <w:marBottom w:val="0"/>
                  <w:divBdr>
                    <w:top w:val="none" w:sz="0" w:space="0" w:color="auto"/>
                    <w:left w:val="none" w:sz="0" w:space="0" w:color="auto"/>
                    <w:bottom w:val="none" w:sz="0" w:space="0" w:color="auto"/>
                    <w:right w:val="none" w:sz="0" w:space="0" w:color="auto"/>
                  </w:divBdr>
                  <w:divsChild>
                    <w:div w:id="676151309">
                      <w:marLeft w:val="0"/>
                      <w:marRight w:val="0"/>
                      <w:marTop w:val="0"/>
                      <w:marBottom w:val="0"/>
                      <w:divBdr>
                        <w:top w:val="none" w:sz="0" w:space="0" w:color="auto"/>
                        <w:left w:val="none" w:sz="0" w:space="0" w:color="auto"/>
                        <w:bottom w:val="none" w:sz="0" w:space="0" w:color="auto"/>
                        <w:right w:val="none" w:sz="0" w:space="0" w:color="auto"/>
                      </w:divBdr>
                      <w:divsChild>
                        <w:div w:id="1745834304">
                          <w:marLeft w:val="0"/>
                          <w:marRight w:val="0"/>
                          <w:marTop w:val="0"/>
                          <w:marBottom w:val="0"/>
                          <w:divBdr>
                            <w:top w:val="none" w:sz="0" w:space="0" w:color="auto"/>
                            <w:left w:val="none" w:sz="0" w:space="0" w:color="auto"/>
                            <w:bottom w:val="none" w:sz="0" w:space="0" w:color="auto"/>
                            <w:right w:val="none" w:sz="0" w:space="0" w:color="auto"/>
                          </w:divBdr>
                          <w:divsChild>
                            <w:div w:id="294876638">
                              <w:marLeft w:val="0"/>
                              <w:marRight w:val="0"/>
                              <w:marTop w:val="0"/>
                              <w:marBottom w:val="0"/>
                              <w:divBdr>
                                <w:top w:val="none" w:sz="0" w:space="0" w:color="auto"/>
                                <w:left w:val="none" w:sz="0" w:space="0" w:color="auto"/>
                                <w:bottom w:val="none" w:sz="0" w:space="0" w:color="auto"/>
                                <w:right w:val="none" w:sz="0" w:space="0" w:color="auto"/>
                              </w:divBdr>
                              <w:divsChild>
                                <w:div w:id="110058453">
                                  <w:marLeft w:val="0"/>
                                  <w:marRight w:val="0"/>
                                  <w:marTop w:val="0"/>
                                  <w:marBottom w:val="0"/>
                                  <w:divBdr>
                                    <w:top w:val="none" w:sz="0" w:space="0" w:color="auto"/>
                                    <w:left w:val="none" w:sz="0" w:space="0" w:color="auto"/>
                                    <w:bottom w:val="none" w:sz="0" w:space="0" w:color="auto"/>
                                    <w:right w:val="none" w:sz="0" w:space="0" w:color="auto"/>
                                  </w:divBdr>
                                  <w:divsChild>
                                    <w:div w:id="20590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55118">
      <w:bodyDiv w:val="1"/>
      <w:marLeft w:val="0"/>
      <w:marRight w:val="0"/>
      <w:marTop w:val="0"/>
      <w:marBottom w:val="0"/>
      <w:divBdr>
        <w:top w:val="none" w:sz="0" w:space="0" w:color="auto"/>
        <w:left w:val="none" w:sz="0" w:space="0" w:color="auto"/>
        <w:bottom w:val="none" w:sz="0" w:space="0" w:color="auto"/>
        <w:right w:val="none" w:sz="0" w:space="0" w:color="auto"/>
      </w:divBdr>
      <w:divsChild>
        <w:div w:id="734821215">
          <w:marLeft w:val="0"/>
          <w:marRight w:val="0"/>
          <w:marTop w:val="0"/>
          <w:marBottom w:val="300"/>
          <w:divBdr>
            <w:top w:val="none" w:sz="0" w:space="0" w:color="auto"/>
            <w:left w:val="none" w:sz="0" w:space="0" w:color="auto"/>
            <w:bottom w:val="none" w:sz="0" w:space="0" w:color="auto"/>
            <w:right w:val="none" w:sz="0" w:space="0" w:color="auto"/>
          </w:divBdr>
          <w:divsChild>
            <w:div w:id="1556428631">
              <w:marLeft w:val="0"/>
              <w:marRight w:val="0"/>
              <w:marTop w:val="0"/>
              <w:marBottom w:val="0"/>
              <w:divBdr>
                <w:top w:val="none" w:sz="0" w:space="0" w:color="auto"/>
                <w:left w:val="single" w:sz="6" w:space="1" w:color="FFFFFF"/>
                <w:bottom w:val="none" w:sz="0" w:space="0" w:color="auto"/>
                <w:right w:val="single" w:sz="6" w:space="1" w:color="FFFFFF"/>
              </w:divBdr>
              <w:divsChild>
                <w:div w:id="2074228552">
                  <w:marLeft w:val="0"/>
                  <w:marRight w:val="0"/>
                  <w:marTop w:val="0"/>
                  <w:marBottom w:val="0"/>
                  <w:divBdr>
                    <w:top w:val="none" w:sz="0" w:space="0" w:color="auto"/>
                    <w:left w:val="none" w:sz="0" w:space="0" w:color="auto"/>
                    <w:bottom w:val="none" w:sz="0" w:space="0" w:color="auto"/>
                    <w:right w:val="none" w:sz="0" w:space="0" w:color="auto"/>
                  </w:divBdr>
                  <w:divsChild>
                    <w:div w:id="1744176869">
                      <w:marLeft w:val="0"/>
                      <w:marRight w:val="0"/>
                      <w:marTop w:val="0"/>
                      <w:marBottom w:val="0"/>
                      <w:divBdr>
                        <w:top w:val="none" w:sz="0" w:space="0" w:color="auto"/>
                        <w:left w:val="none" w:sz="0" w:space="0" w:color="auto"/>
                        <w:bottom w:val="none" w:sz="0" w:space="0" w:color="auto"/>
                        <w:right w:val="none" w:sz="0" w:space="0" w:color="auto"/>
                      </w:divBdr>
                      <w:divsChild>
                        <w:div w:id="1147012653">
                          <w:marLeft w:val="0"/>
                          <w:marRight w:val="0"/>
                          <w:marTop w:val="0"/>
                          <w:marBottom w:val="0"/>
                          <w:divBdr>
                            <w:top w:val="none" w:sz="0" w:space="0" w:color="auto"/>
                            <w:left w:val="none" w:sz="0" w:space="0" w:color="auto"/>
                            <w:bottom w:val="none" w:sz="0" w:space="0" w:color="auto"/>
                            <w:right w:val="none" w:sz="0" w:space="0" w:color="auto"/>
                          </w:divBdr>
                          <w:divsChild>
                            <w:div w:id="743912263">
                              <w:marLeft w:val="0"/>
                              <w:marRight w:val="0"/>
                              <w:marTop w:val="0"/>
                              <w:marBottom w:val="0"/>
                              <w:divBdr>
                                <w:top w:val="none" w:sz="0" w:space="0" w:color="auto"/>
                                <w:left w:val="none" w:sz="0" w:space="0" w:color="auto"/>
                                <w:bottom w:val="none" w:sz="0" w:space="0" w:color="auto"/>
                                <w:right w:val="none" w:sz="0" w:space="0" w:color="auto"/>
                              </w:divBdr>
                              <w:divsChild>
                                <w:div w:id="1090663816">
                                  <w:marLeft w:val="0"/>
                                  <w:marRight w:val="0"/>
                                  <w:marTop w:val="0"/>
                                  <w:marBottom w:val="0"/>
                                  <w:divBdr>
                                    <w:top w:val="none" w:sz="0" w:space="0" w:color="auto"/>
                                    <w:left w:val="none" w:sz="0" w:space="0" w:color="auto"/>
                                    <w:bottom w:val="none" w:sz="0" w:space="0" w:color="auto"/>
                                    <w:right w:val="none" w:sz="0" w:space="0" w:color="auto"/>
                                  </w:divBdr>
                                  <w:divsChild>
                                    <w:div w:id="9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841351">
      <w:bodyDiv w:val="1"/>
      <w:marLeft w:val="0"/>
      <w:marRight w:val="0"/>
      <w:marTop w:val="0"/>
      <w:marBottom w:val="0"/>
      <w:divBdr>
        <w:top w:val="none" w:sz="0" w:space="0" w:color="auto"/>
        <w:left w:val="none" w:sz="0" w:space="0" w:color="auto"/>
        <w:bottom w:val="none" w:sz="0" w:space="0" w:color="auto"/>
        <w:right w:val="none" w:sz="0" w:space="0" w:color="auto"/>
      </w:divBdr>
    </w:div>
    <w:div w:id="1006633469">
      <w:bodyDiv w:val="1"/>
      <w:marLeft w:val="0"/>
      <w:marRight w:val="0"/>
      <w:marTop w:val="0"/>
      <w:marBottom w:val="0"/>
      <w:divBdr>
        <w:top w:val="none" w:sz="0" w:space="0" w:color="auto"/>
        <w:left w:val="none" w:sz="0" w:space="0" w:color="auto"/>
        <w:bottom w:val="none" w:sz="0" w:space="0" w:color="auto"/>
        <w:right w:val="none" w:sz="0" w:space="0" w:color="auto"/>
      </w:divBdr>
      <w:divsChild>
        <w:div w:id="1894273278">
          <w:marLeft w:val="0"/>
          <w:marRight w:val="0"/>
          <w:marTop w:val="0"/>
          <w:marBottom w:val="300"/>
          <w:divBdr>
            <w:top w:val="none" w:sz="0" w:space="0" w:color="auto"/>
            <w:left w:val="none" w:sz="0" w:space="0" w:color="auto"/>
            <w:bottom w:val="none" w:sz="0" w:space="0" w:color="auto"/>
            <w:right w:val="none" w:sz="0" w:space="0" w:color="auto"/>
          </w:divBdr>
          <w:divsChild>
            <w:div w:id="1042557844">
              <w:marLeft w:val="0"/>
              <w:marRight w:val="0"/>
              <w:marTop w:val="0"/>
              <w:marBottom w:val="0"/>
              <w:divBdr>
                <w:top w:val="none" w:sz="0" w:space="0" w:color="auto"/>
                <w:left w:val="single" w:sz="6" w:space="1" w:color="FFFFFF"/>
                <w:bottom w:val="none" w:sz="0" w:space="0" w:color="auto"/>
                <w:right w:val="single" w:sz="6" w:space="1" w:color="FFFFFF"/>
              </w:divBdr>
              <w:divsChild>
                <w:div w:id="1634750591">
                  <w:marLeft w:val="0"/>
                  <w:marRight w:val="0"/>
                  <w:marTop w:val="0"/>
                  <w:marBottom w:val="0"/>
                  <w:divBdr>
                    <w:top w:val="none" w:sz="0" w:space="0" w:color="auto"/>
                    <w:left w:val="none" w:sz="0" w:space="0" w:color="auto"/>
                    <w:bottom w:val="none" w:sz="0" w:space="0" w:color="auto"/>
                    <w:right w:val="none" w:sz="0" w:space="0" w:color="auto"/>
                  </w:divBdr>
                  <w:divsChild>
                    <w:div w:id="1913079558">
                      <w:marLeft w:val="0"/>
                      <w:marRight w:val="0"/>
                      <w:marTop w:val="0"/>
                      <w:marBottom w:val="0"/>
                      <w:divBdr>
                        <w:top w:val="none" w:sz="0" w:space="0" w:color="auto"/>
                        <w:left w:val="none" w:sz="0" w:space="0" w:color="auto"/>
                        <w:bottom w:val="none" w:sz="0" w:space="0" w:color="auto"/>
                        <w:right w:val="none" w:sz="0" w:space="0" w:color="auto"/>
                      </w:divBdr>
                      <w:divsChild>
                        <w:div w:id="981424367">
                          <w:marLeft w:val="0"/>
                          <w:marRight w:val="0"/>
                          <w:marTop w:val="0"/>
                          <w:marBottom w:val="0"/>
                          <w:divBdr>
                            <w:top w:val="none" w:sz="0" w:space="0" w:color="auto"/>
                            <w:left w:val="none" w:sz="0" w:space="0" w:color="auto"/>
                            <w:bottom w:val="none" w:sz="0" w:space="0" w:color="auto"/>
                            <w:right w:val="none" w:sz="0" w:space="0" w:color="auto"/>
                          </w:divBdr>
                          <w:divsChild>
                            <w:div w:id="84962570">
                              <w:marLeft w:val="0"/>
                              <w:marRight w:val="0"/>
                              <w:marTop w:val="0"/>
                              <w:marBottom w:val="0"/>
                              <w:divBdr>
                                <w:top w:val="none" w:sz="0" w:space="0" w:color="auto"/>
                                <w:left w:val="none" w:sz="0" w:space="0" w:color="auto"/>
                                <w:bottom w:val="none" w:sz="0" w:space="0" w:color="auto"/>
                                <w:right w:val="none" w:sz="0" w:space="0" w:color="auto"/>
                              </w:divBdr>
                              <w:divsChild>
                                <w:div w:id="489248667">
                                  <w:marLeft w:val="0"/>
                                  <w:marRight w:val="0"/>
                                  <w:marTop w:val="0"/>
                                  <w:marBottom w:val="0"/>
                                  <w:divBdr>
                                    <w:top w:val="none" w:sz="0" w:space="0" w:color="auto"/>
                                    <w:left w:val="none" w:sz="0" w:space="0" w:color="auto"/>
                                    <w:bottom w:val="none" w:sz="0" w:space="0" w:color="auto"/>
                                    <w:right w:val="none" w:sz="0" w:space="0" w:color="auto"/>
                                  </w:divBdr>
                                  <w:divsChild>
                                    <w:div w:id="251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953849">
      <w:bodyDiv w:val="1"/>
      <w:marLeft w:val="0"/>
      <w:marRight w:val="0"/>
      <w:marTop w:val="0"/>
      <w:marBottom w:val="0"/>
      <w:divBdr>
        <w:top w:val="none" w:sz="0" w:space="0" w:color="auto"/>
        <w:left w:val="none" w:sz="0" w:space="0" w:color="auto"/>
        <w:bottom w:val="none" w:sz="0" w:space="0" w:color="auto"/>
        <w:right w:val="none" w:sz="0" w:space="0" w:color="auto"/>
      </w:divBdr>
      <w:divsChild>
        <w:div w:id="777022196">
          <w:marLeft w:val="0"/>
          <w:marRight w:val="0"/>
          <w:marTop w:val="0"/>
          <w:marBottom w:val="300"/>
          <w:divBdr>
            <w:top w:val="none" w:sz="0" w:space="0" w:color="auto"/>
            <w:left w:val="none" w:sz="0" w:space="0" w:color="auto"/>
            <w:bottom w:val="none" w:sz="0" w:space="0" w:color="auto"/>
            <w:right w:val="none" w:sz="0" w:space="0" w:color="auto"/>
          </w:divBdr>
          <w:divsChild>
            <w:div w:id="645400788">
              <w:marLeft w:val="0"/>
              <w:marRight w:val="0"/>
              <w:marTop w:val="0"/>
              <w:marBottom w:val="0"/>
              <w:divBdr>
                <w:top w:val="none" w:sz="0" w:space="0" w:color="auto"/>
                <w:left w:val="single" w:sz="6" w:space="1" w:color="FFFFFF"/>
                <w:bottom w:val="none" w:sz="0" w:space="0" w:color="auto"/>
                <w:right w:val="single" w:sz="6" w:space="1" w:color="FFFFFF"/>
              </w:divBdr>
              <w:divsChild>
                <w:div w:id="729234244">
                  <w:marLeft w:val="0"/>
                  <w:marRight w:val="0"/>
                  <w:marTop w:val="0"/>
                  <w:marBottom w:val="0"/>
                  <w:divBdr>
                    <w:top w:val="none" w:sz="0" w:space="0" w:color="auto"/>
                    <w:left w:val="none" w:sz="0" w:space="0" w:color="auto"/>
                    <w:bottom w:val="none" w:sz="0" w:space="0" w:color="auto"/>
                    <w:right w:val="none" w:sz="0" w:space="0" w:color="auto"/>
                  </w:divBdr>
                  <w:divsChild>
                    <w:div w:id="9263578">
                      <w:marLeft w:val="0"/>
                      <w:marRight w:val="0"/>
                      <w:marTop w:val="0"/>
                      <w:marBottom w:val="0"/>
                      <w:divBdr>
                        <w:top w:val="none" w:sz="0" w:space="0" w:color="auto"/>
                        <w:left w:val="none" w:sz="0" w:space="0" w:color="auto"/>
                        <w:bottom w:val="none" w:sz="0" w:space="0" w:color="auto"/>
                        <w:right w:val="none" w:sz="0" w:space="0" w:color="auto"/>
                      </w:divBdr>
                      <w:divsChild>
                        <w:div w:id="163937702">
                          <w:marLeft w:val="0"/>
                          <w:marRight w:val="0"/>
                          <w:marTop w:val="0"/>
                          <w:marBottom w:val="0"/>
                          <w:divBdr>
                            <w:top w:val="none" w:sz="0" w:space="0" w:color="auto"/>
                            <w:left w:val="none" w:sz="0" w:space="0" w:color="auto"/>
                            <w:bottom w:val="none" w:sz="0" w:space="0" w:color="auto"/>
                            <w:right w:val="none" w:sz="0" w:space="0" w:color="auto"/>
                          </w:divBdr>
                          <w:divsChild>
                            <w:div w:id="1772116792">
                              <w:marLeft w:val="0"/>
                              <w:marRight w:val="0"/>
                              <w:marTop w:val="0"/>
                              <w:marBottom w:val="0"/>
                              <w:divBdr>
                                <w:top w:val="none" w:sz="0" w:space="0" w:color="auto"/>
                                <w:left w:val="none" w:sz="0" w:space="0" w:color="auto"/>
                                <w:bottom w:val="none" w:sz="0" w:space="0" w:color="auto"/>
                                <w:right w:val="none" w:sz="0" w:space="0" w:color="auto"/>
                              </w:divBdr>
                              <w:divsChild>
                                <w:div w:id="200436326">
                                  <w:marLeft w:val="0"/>
                                  <w:marRight w:val="0"/>
                                  <w:marTop w:val="0"/>
                                  <w:marBottom w:val="0"/>
                                  <w:divBdr>
                                    <w:top w:val="none" w:sz="0" w:space="0" w:color="auto"/>
                                    <w:left w:val="none" w:sz="0" w:space="0" w:color="auto"/>
                                    <w:bottom w:val="none" w:sz="0" w:space="0" w:color="auto"/>
                                    <w:right w:val="none" w:sz="0" w:space="0" w:color="auto"/>
                                  </w:divBdr>
                                  <w:divsChild>
                                    <w:div w:id="5247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617560">
      <w:bodyDiv w:val="1"/>
      <w:marLeft w:val="0"/>
      <w:marRight w:val="0"/>
      <w:marTop w:val="0"/>
      <w:marBottom w:val="0"/>
      <w:divBdr>
        <w:top w:val="none" w:sz="0" w:space="0" w:color="auto"/>
        <w:left w:val="none" w:sz="0" w:space="0" w:color="auto"/>
        <w:bottom w:val="none" w:sz="0" w:space="0" w:color="auto"/>
        <w:right w:val="none" w:sz="0" w:space="0" w:color="auto"/>
      </w:divBdr>
    </w:div>
    <w:div w:id="1999963324">
      <w:bodyDiv w:val="1"/>
      <w:marLeft w:val="0"/>
      <w:marRight w:val="0"/>
      <w:marTop w:val="0"/>
      <w:marBottom w:val="0"/>
      <w:divBdr>
        <w:top w:val="none" w:sz="0" w:space="0" w:color="auto"/>
        <w:left w:val="none" w:sz="0" w:space="0" w:color="auto"/>
        <w:bottom w:val="none" w:sz="0" w:space="0" w:color="auto"/>
        <w:right w:val="none" w:sz="0" w:space="0" w:color="auto"/>
      </w:divBdr>
      <w:divsChild>
        <w:div w:id="1622297688">
          <w:marLeft w:val="-300"/>
          <w:marRight w:val="0"/>
          <w:marTop w:val="0"/>
          <w:marBottom w:val="0"/>
          <w:divBdr>
            <w:top w:val="none" w:sz="0" w:space="0" w:color="auto"/>
            <w:left w:val="none" w:sz="0" w:space="0" w:color="auto"/>
            <w:bottom w:val="none" w:sz="0" w:space="0" w:color="auto"/>
            <w:right w:val="none" w:sz="0" w:space="0" w:color="auto"/>
          </w:divBdr>
          <w:divsChild>
            <w:div w:id="508645974">
              <w:marLeft w:val="0"/>
              <w:marRight w:val="0"/>
              <w:marTop w:val="0"/>
              <w:marBottom w:val="0"/>
              <w:divBdr>
                <w:top w:val="none" w:sz="0" w:space="0" w:color="auto"/>
                <w:left w:val="none" w:sz="0" w:space="0" w:color="auto"/>
                <w:bottom w:val="none" w:sz="0" w:space="0" w:color="auto"/>
                <w:right w:val="none" w:sz="0" w:space="0" w:color="auto"/>
              </w:divBdr>
              <w:divsChild>
                <w:div w:id="1825313494">
                  <w:marLeft w:val="0"/>
                  <w:marRight w:val="0"/>
                  <w:marTop w:val="0"/>
                  <w:marBottom w:val="0"/>
                  <w:divBdr>
                    <w:top w:val="none" w:sz="0" w:space="0" w:color="auto"/>
                    <w:left w:val="none" w:sz="0" w:space="0" w:color="auto"/>
                    <w:bottom w:val="none" w:sz="0" w:space="0" w:color="auto"/>
                    <w:right w:val="none" w:sz="0" w:space="0" w:color="auto"/>
                  </w:divBdr>
                  <w:divsChild>
                    <w:div w:id="1994410896">
                      <w:marLeft w:val="0"/>
                      <w:marRight w:val="0"/>
                      <w:marTop w:val="0"/>
                      <w:marBottom w:val="0"/>
                      <w:divBdr>
                        <w:top w:val="none" w:sz="0" w:space="0" w:color="auto"/>
                        <w:left w:val="none" w:sz="0" w:space="0" w:color="auto"/>
                        <w:bottom w:val="none" w:sz="0" w:space="0" w:color="auto"/>
                        <w:right w:val="none" w:sz="0" w:space="0" w:color="auto"/>
                      </w:divBdr>
                      <w:divsChild>
                        <w:div w:id="758866600">
                          <w:marLeft w:val="0"/>
                          <w:marRight w:val="0"/>
                          <w:marTop w:val="0"/>
                          <w:marBottom w:val="0"/>
                          <w:divBdr>
                            <w:top w:val="none" w:sz="0" w:space="0" w:color="auto"/>
                            <w:left w:val="none" w:sz="0" w:space="0" w:color="auto"/>
                            <w:bottom w:val="none" w:sz="0" w:space="0" w:color="auto"/>
                            <w:right w:val="none" w:sz="0" w:space="0" w:color="auto"/>
                          </w:divBdr>
                          <w:divsChild>
                            <w:div w:id="2143039252">
                              <w:marLeft w:val="0"/>
                              <w:marRight w:val="0"/>
                              <w:marTop w:val="0"/>
                              <w:marBottom w:val="0"/>
                              <w:divBdr>
                                <w:top w:val="none" w:sz="0" w:space="0" w:color="auto"/>
                                <w:left w:val="none" w:sz="0" w:space="0" w:color="auto"/>
                                <w:bottom w:val="none" w:sz="0" w:space="0" w:color="auto"/>
                                <w:right w:val="none" w:sz="0" w:space="0" w:color="auto"/>
                              </w:divBdr>
                              <w:divsChild>
                                <w:div w:id="12689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misnetwork.rec.org/uploads/documents/Tools/2007-11-dtrt2-step-by-step-guidance-book-FINAL-REPOR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emisnetwork.rec.org/uploads/documents/Tools/2007-11-dtrt2-step-by-step-guidance-book-FINAL-REPORT.pdf"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174F-D8CD-417C-B3CF-44256A82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3135</Words>
  <Characters>20035</Characters>
  <Application>Microsoft Office Word</Application>
  <DocSecurity>0</DocSecurity>
  <Lines>371</Lines>
  <Paragraphs>149</Paragraphs>
  <ScaleCrop>false</ScaleCrop>
  <HeadingPairs>
    <vt:vector size="2" baseType="variant">
      <vt:variant>
        <vt:lpstr>Titel</vt:lpstr>
      </vt:variant>
      <vt:variant>
        <vt:i4>1</vt:i4>
      </vt:variant>
    </vt:vector>
  </HeadingPairs>
  <TitlesOfParts>
    <vt:vector size="1" baseType="lpstr">
      <vt:lpstr>Skabelon for afsnit til godkendelsesvejledning</vt:lpstr>
    </vt:vector>
  </TitlesOfParts>
  <Company>Miljøministeriet</Company>
  <LinksUpToDate>false</LinksUpToDate>
  <CharactersWithSpaces>23021</CharactersWithSpaces>
  <SharedDoc>false</SharedDoc>
  <HLinks>
    <vt:vector size="12" baseType="variant">
      <vt:variant>
        <vt:i4>6815855</vt:i4>
      </vt:variant>
      <vt:variant>
        <vt:i4>3</vt:i4>
      </vt:variant>
      <vt:variant>
        <vt:i4>0</vt:i4>
      </vt:variant>
      <vt:variant>
        <vt:i4>5</vt:i4>
      </vt:variant>
      <vt:variant>
        <vt:lpwstr>http://www.nmkn.dk/Klagevejledning/klageregler_lovomraader/Klageregler_Miljoebeskyttelsesloven/</vt:lpwstr>
      </vt:variant>
      <vt:variant>
        <vt:lpwstr/>
      </vt:variant>
      <vt:variant>
        <vt:i4>4194402</vt:i4>
      </vt:variant>
      <vt:variant>
        <vt:i4>0</vt:i4>
      </vt:variant>
      <vt:variant>
        <vt:i4>0</vt:i4>
      </vt:variant>
      <vt:variant>
        <vt:i4>5</vt:i4>
      </vt:variant>
      <vt:variant>
        <vt:lpwstr>mailto:nmkn@nmkn.dk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for afsnit til godkendelsesvejledning</dc:title>
  <dc:subject/>
  <dc:creator>Hanne Lylov Nielsen</dc:creator>
  <cp:keywords/>
  <cp:lastModifiedBy>Sandra Fisker</cp:lastModifiedBy>
  <cp:revision>10</cp:revision>
  <dcterms:created xsi:type="dcterms:W3CDTF">2020-02-11T09:07:00Z</dcterms:created>
  <dcterms:modified xsi:type="dcterms:W3CDTF">2020-02-14T12:46:00Z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