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008DD" w14:paraId="7E9A24E0" w14:textId="77777777" w:rsidTr="0017482C">
        <w:trPr>
          <w:trHeight w:val="416"/>
        </w:trPr>
        <w:tc>
          <w:tcPr>
            <w:tcW w:w="9628" w:type="dxa"/>
            <w:shd w:val="clear" w:color="auto" w:fill="auto"/>
          </w:tcPr>
          <w:p w14:paraId="5F3DD210" w14:textId="721A920C" w:rsidR="00D97719" w:rsidRDefault="00BB5225" w:rsidP="00360A3F">
            <w:pPr>
              <w:pStyle w:val="Overskrift1"/>
            </w:pPr>
            <w:r>
              <w:t xml:space="preserve"> </w:t>
            </w:r>
            <w:r w:rsidR="00360A3F">
              <w:t xml:space="preserve"> </w:t>
            </w:r>
          </w:p>
          <w:p w14:paraId="00780752" w14:textId="069B7A71" w:rsidR="004008DD" w:rsidRDefault="00D97719" w:rsidP="00360A3F">
            <w:pPr>
              <w:pStyle w:val="Overskrift1"/>
            </w:pPr>
            <w:r>
              <w:t xml:space="preserve">3.7 </w:t>
            </w:r>
            <w:r w:rsidR="00360A3F">
              <w:t>B</w:t>
            </w:r>
            <w:r w:rsidR="00360A3F" w:rsidRPr="00360A3F">
              <w:t>egrænsninger i afgivelse og offentliggørelse</w:t>
            </w:r>
            <w:r w:rsidR="00360A3F">
              <w:t xml:space="preserve"> af oplysninger</w:t>
            </w:r>
          </w:p>
          <w:p w14:paraId="52C8DB83" w14:textId="67B75D02" w:rsidR="00D97719" w:rsidRPr="00D97719" w:rsidRDefault="00D97719" w:rsidP="0099630F"/>
        </w:tc>
      </w:tr>
      <w:tr w:rsidR="00D20595" w:rsidRPr="00D20595" w14:paraId="743CD745" w14:textId="77777777" w:rsidTr="00F0765D">
        <w:tc>
          <w:tcPr>
            <w:tcW w:w="9628" w:type="dxa"/>
            <w:shd w:val="clear" w:color="auto" w:fill="FFFFFF" w:themeFill="background1"/>
          </w:tcPr>
          <w:p w14:paraId="0D18B24D" w14:textId="0061D8AA" w:rsidR="00A047DE" w:rsidRDefault="00D97719" w:rsidP="00A60E6A">
            <w:pPr>
              <w:pStyle w:val="Opstilling-punkttegn"/>
              <w:numPr>
                <w:ilvl w:val="0"/>
                <w:numId w:val="0"/>
              </w:numPr>
            </w:pPr>
            <w:r>
              <w:t>Underafsnit:</w:t>
            </w:r>
          </w:p>
          <w:p w14:paraId="1A99B08A" w14:textId="097DB061" w:rsidR="0038342B" w:rsidRDefault="0038342B" w:rsidP="005A2089">
            <w:pPr>
              <w:pStyle w:val="Opstilling-punkttegn"/>
            </w:pPr>
            <w:r>
              <w:t xml:space="preserve">Databeskyttelsesregler </w:t>
            </w:r>
            <w:r w:rsidRPr="00D97719">
              <w:rPr>
                <w:color w:val="00B050"/>
              </w:rPr>
              <w:t>(3.7.</w:t>
            </w:r>
            <w:r w:rsidR="00D97719">
              <w:rPr>
                <w:color w:val="00B050"/>
              </w:rPr>
              <w:t>1)</w:t>
            </w:r>
          </w:p>
          <w:p w14:paraId="360B3B8F" w14:textId="7233D818" w:rsidR="00732187" w:rsidRPr="0038342B" w:rsidRDefault="00732187" w:rsidP="005A2089">
            <w:pPr>
              <w:pStyle w:val="Opstilling-punkttegn"/>
            </w:pPr>
            <w:r>
              <w:t xml:space="preserve">Miljøoplysningsloven </w:t>
            </w:r>
            <w:r w:rsidRPr="00D97719">
              <w:rPr>
                <w:color w:val="00B050"/>
              </w:rPr>
              <w:t>(3.7.</w:t>
            </w:r>
            <w:r w:rsidR="00D97719">
              <w:rPr>
                <w:color w:val="00B050"/>
              </w:rPr>
              <w:t>2)</w:t>
            </w:r>
          </w:p>
          <w:p w14:paraId="0B915CC8" w14:textId="74513B17" w:rsidR="0038342B" w:rsidRDefault="0038342B" w:rsidP="005A2089">
            <w:pPr>
              <w:pStyle w:val="Opstilling-punkttegn"/>
            </w:pPr>
            <w:r>
              <w:t>God forvaltningsskik ved offentliggørelsen</w:t>
            </w:r>
            <w:r w:rsidR="00D97719">
              <w:t xml:space="preserve"> </w:t>
            </w:r>
            <w:r w:rsidR="00D97719">
              <w:rPr>
                <w:color w:val="00B050"/>
              </w:rPr>
              <w:t>(3.7.3)</w:t>
            </w:r>
          </w:p>
          <w:p w14:paraId="62201768" w14:textId="52825871" w:rsidR="000D0ACA" w:rsidRDefault="000D0ACA" w:rsidP="000D0ACA">
            <w:pPr>
              <w:pStyle w:val="Opstilling-punkttegn"/>
              <w:ind w:left="720"/>
            </w:pPr>
            <w:r w:rsidRPr="000D0ACA">
              <w:t>Forudgående orientering af virksomheden eller husdyrbruget m.v. om offentliggørelsen</w:t>
            </w:r>
            <w:r>
              <w:t xml:space="preserve"> </w:t>
            </w:r>
            <w:r w:rsidRPr="00D97719">
              <w:rPr>
                <w:color w:val="00B050"/>
              </w:rPr>
              <w:t>(3.7.</w:t>
            </w:r>
            <w:r w:rsidR="00732187" w:rsidRPr="00D97719">
              <w:rPr>
                <w:color w:val="00B050"/>
              </w:rPr>
              <w:t>3</w:t>
            </w:r>
            <w:r w:rsidRPr="00D97719">
              <w:rPr>
                <w:color w:val="00B050"/>
              </w:rPr>
              <w:t>.</w:t>
            </w:r>
            <w:r w:rsidR="00D97719">
              <w:rPr>
                <w:color w:val="00B050"/>
              </w:rPr>
              <w:t>1)</w:t>
            </w:r>
          </w:p>
          <w:p w14:paraId="2983619D" w14:textId="390053D2" w:rsidR="00062309" w:rsidRDefault="00062309" w:rsidP="00EF75D3">
            <w:pPr>
              <w:pStyle w:val="Opstilling-punkttegn"/>
            </w:pPr>
            <w:r>
              <w:t>Stamoplysninger for virksomheder og husdyrbrug m.v.</w:t>
            </w:r>
            <w:r w:rsidRPr="000B7ED4">
              <w:t xml:space="preserve"> </w:t>
            </w:r>
            <w:r w:rsidRPr="00D97719">
              <w:rPr>
                <w:color w:val="00B050"/>
              </w:rPr>
              <w:t>(3.7.4)</w:t>
            </w:r>
          </w:p>
          <w:p w14:paraId="30447EA1" w14:textId="6F56D005" w:rsidR="00062309" w:rsidRDefault="00B31B8A" w:rsidP="00EF75D3">
            <w:pPr>
              <w:pStyle w:val="Opstilling-punkttegn"/>
            </w:pPr>
            <w:r>
              <w:t>Oplysninger om tilsyn</w:t>
            </w:r>
            <w:r w:rsidR="00062309" w:rsidRPr="00BB5225">
              <w:t xml:space="preserve"> </w:t>
            </w:r>
            <w:r w:rsidR="00062309" w:rsidRPr="00D97719">
              <w:rPr>
                <w:color w:val="00B050"/>
              </w:rPr>
              <w:t>(3.7.5)</w:t>
            </w:r>
          </w:p>
          <w:p w14:paraId="4EBAC1FA" w14:textId="46509DE5" w:rsidR="00062309" w:rsidRPr="000B7ED4" w:rsidRDefault="00827B07" w:rsidP="00EF75D3">
            <w:pPr>
              <w:pStyle w:val="Opstilling-punkttegn"/>
            </w:pPr>
            <w:r w:rsidRPr="00827B07">
              <w:t xml:space="preserve">Henstillinger, håndhævelser, selvhjælpshandlinger og politianmeldelser </w:t>
            </w:r>
            <w:r w:rsidR="00062309" w:rsidRPr="00D97719">
              <w:rPr>
                <w:color w:val="00B050"/>
              </w:rPr>
              <w:t>(3.7.6)</w:t>
            </w:r>
          </w:p>
          <w:p w14:paraId="6DB06557" w14:textId="5E33DF55" w:rsidR="00062309" w:rsidRPr="00781A95" w:rsidRDefault="00062309" w:rsidP="00EF75D3">
            <w:pPr>
              <w:pStyle w:val="Opstilling-punkttegn"/>
            </w:pPr>
            <w:r>
              <w:t xml:space="preserve">Tilladelser, godkendelser og revurderinger </w:t>
            </w:r>
            <w:r w:rsidRPr="00D97719">
              <w:rPr>
                <w:color w:val="00B050"/>
              </w:rPr>
              <w:t>(3.7.7)</w:t>
            </w:r>
          </w:p>
          <w:p w14:paraId="232CAC6C" w14:textId="55A7A105" w:rsidR="00062309" w:rsidRPr="00126DB4" w:rsidRDefault="00062309" w:rsidP="00EF75D3">
            <w:pPr>
              <w:pStyle w:val="Opstilling-punkttegn"/>
            </w:pPr>
            <w:r>
              <w:t xml:space="preserve">Miljøtilsynsplan og tilsynskampagner </w:t>
            </w:r>
            <w:r w:rsidRPr="00D97719">
              <w:rPr>
                <w:color w:val="00B050"/>
              </w:rPr>
              <w:t>(3.7.8)</w:t>
            </w:r>
          </w:p>
          <w:p w14:paraId="4D73979E" w14:textId="1BFF7BC4" w:rsidR="00EF75D3" w:rsidRDefault="00EF75D3" w:rsidP="00EF75D3">
            <w:pPr>
              <w:pStyle w:val="Opstilling-punkttegn"/>
            </w:pPr>
            <w:r>
              <w:t xml:space="preserve">Årlig indberetning af tilsyns- og godkendelsesarbejdet </w:t>
            </w:r>
            <w:r w:rsidRPr="00D97719">
              <w:rPr>
                <w:color w:val="00B050"/>
              </w:rPr>
              <w:t>(3.7.9)</w:t>
            </w:r>
          </w:p>
          <w:p w14:paraId="4CC3E2C9" w14:textId="6E922E98" w:rsidR="00EF75D3" w:rsidRDefault="00EF75D3" w:rsidP="00EF75D3">
            <w:pPr>
              <w:pStyle w:val="Opstilling-punkttegn"/>
            </w:pPr>
            <w:r>
              <w:t>U</w:t>
            </w:r>
            <w:r w:rsidRPr="008E219A">
              <w:t xml:space="preserve">berettiget offentliggørelse af </w:t>
            </w:r>
            <w:r w:rsidRPr="00126DB4">
              <w:t xml:space="preserve">oplysninger </w:t>
            </w:r>
            <w:r w:rsidRPr="00D97719">
              <w:rPr>
                <w:color w:val="00B050"/>
              </w:rPr>
              <w:t>(3.7.10)</w:t>
            </w:r>
          </w:p>
          <w:p w14:paraId="73A3F6B8" w14:textId="59E0B190" w:rsidR="00860DB7" w:rsidRPr="00D20595" w:rsidRDefault="00860DB7" w:rsidP="00A75538">
            <w:pPr>
              <w:pStyle w:val="Listeafsnit"/>
              <w:rPr>
                <w:color w:val="FFFFFF" w:themeColor="background1"/>
              </w:rPr>
            </w:pPr>
          </w:p>
        </w:tc>
      </w:tr>
      <w:tr w:rsidR="004008DD" w14:paraId="5B9744DA" w14:textId="77777777" w:rsidTr="00125B14">
        <w:tc>
          <w:tcPr>
            <w:tcW w:w="9628" w:type="dxa"/>
            <w:shd w:val="clear" w:color="auto" w:fill="auto"/>
          </w:tcPr>
          <w:p w14:paraId="0DB47977" w14:textId="77777777" w:rsidR="002910C9" w:rsidRDefault="002910C9" w:rsidP="007E3697">
            <w:pPr>
              <w:rPr>
                <w:b/>
              </w:rPr>
            </w:pPr>
          </w:p>
          <w:p w14:paraId="3BDA299A" w14:textId="30176CC4" w:rsidR="00C548EC" w:rsidRDefault="008E7925" w:rsidP="007E3697">
            <w:pPr>
              <w:rPr>
                <w:b/>
                <w:color w:val="000000" w:themeColor="text1"/>
              </w:rPr>
            </w:pPr>
            <w:r>
              <w:rPr>
                <w:b/>
              </w:rPr>
              <w:t>Begrænsninger i a</w:t>
            </w:r>
            <w:r w:rsidR="00C548EC" w:rsidRPr="00C548EC">
              <w:rPr>
                <w:b/>
              </w:rPr>
              <w:t xml:space="preserve">fgivelse og offentliggørelse </w:t>
            </w:r>
            <w:r w:rsidRPr="00C548EC">
              <w:rPr>
                <w:b/>
              </w:rPr>
              <w:t>af oplysninger</w:t>
            </w:r>
            <w:r w:rsidR="00C548EC" w:rsidRPr="00C548EC">
              <w:rPr>
                <w:b/>
                <w:color w:val="000000" w:themeColor="text1"/>
              </w:rPr>
              <w:t xml:space="preserve"> </w:t>
            </w:r>
          </w:p>
          <w:p w14:paraId="3CF51B19" w14:textId="53B8F35A" w:rsidR="00576977" w:rsidRDefault="00F0765D" w:rsidP="007E3697">
            <w:pPr>
              <w:rPr>
                <w:color w:val="000000" w:themeColor="text1"/>
              </w:rPr>
            </w:pPr>
            <w:r w:rsidRPr="00F0765D">
              <w:rPr>
                <w:color w:val="000000" w:themeColor="text1"/>
              </w:rPr>
              <w:t xml:space="preserve">Som tilsynsmyndighed skal du </w:t>
            </w:r>
            <w:r w:rsidR="008E7925" w:rsidRPr="00F0765D">
              <w:rPr>
                <w:color w:val="000000" w:themeColor="text1"/>
              </w:rPr>
              <w:t>afgive en række oplysninger til Miljøstyrelsen</w:t>
            </w:r>
            <w:r w:rsidRPr="00F0765D">
              <w:rPr>
                <w:color w:val="000000" w:themeColor="text1"/>
              </w:rPr>
              <w:t xml:space="preserve"> via den fælles platform </w:t>
            </w:r>
            <w:r w:rsidRPr="00D97719">
              <w:rPr>
                <w:color w:val="00B050"/>
              </w:rPr>
              <w:t xml:space="preserve">Digital </w:t>
            </w:r>
            <w:proofErr w:type="spellStart"/>
            <w:r w:rsidRPr="00D97719">
              <w:rPr>
                <w:color w:val="00B050"/>
              </w:rPr>
              <w:t>MiljøAdministration</w:t>
            </w:r>
            <w:proofErr w:type="spellEnd"/>
            <w:r w:rsidRPr="00D97719">
              <w:rPr>
                <w:color w:val="00B050"/>
              </w:rPr>
              <w:t xml:space="preserve"> (DMA)</w:t>
            </w:r>
            <w:r w:rsidR="002910C9">
              <w:rPr>
                <w:color w:val="00B050"/>
              </w:rPr>
              <w:t xml:space="preserve"> </w:t>
            </w:r>
            <w:r w:rsidR="002910C9" w:rsidRPr="00721476">
              <w:t>(</w:t>
            </w:r>
            <w:hyperlink r:id="rId8" w:history="1">
              <w:r w:rsidR="00027705" w:rsidRPr="002D56DB">
                <w:rPr>
                  <w:rStyle w:val="Hyperlink"/>
                </w:rPr>
                <w:t>www.mst.dma.dk</w:t>
              </w:r>
            </w:hyperlink>
            <w:r w:rsidR="002910C9" w:rsidRPr="00721476">
              <w:t>)</w:t>
            </w:r>
            <w:r w:rsidRPr="00F0765D">
              <w:rPr>
                <w:color w:val="000000" w:themeColor="text1"/>
              </w:rPr>
              <w:t xml:space="preserve">. </w:t>
            </w:r>
            <w:r w:rsidR="0038342B">
              <w:rPr>
                <w:color w:val="000000" w:themeColor="text1"/>
              </w:rPr>
              <w:t>Nogle</w:t>
            </w:r>
            <w:r w:rsidRPr="00F0765D">
              <w:rPr>
                <w:color w:val="000000" w:themeColor="text1"/>
              </w:rPr>
              <w:t xml:space="preserve"> af disse oplysninger skal offentliggøres</w:t>
            </w:r>
            <w:r w:rsidR="001644A7">
              <w:rPr>
                <w:color w:val="000000" w:themeColor="text1"/>
              </w:rPr>
              <w:t xml:space="preserve"> på DMA</w:t>
            </w:r>
            <w:r w:rsidRPr="00F0765D">
              <w:rPr>
                <w:color w:val="000000" w:themeColor="text1"/>
              </w:rPr>
              <w:t>.</w:t>
            </w:r>
            <w:r w:rsidR="001644A7">
              <w:rPr>
                <w:color w:val="000000" w:themeColor="text1"/>
              </w:rPr>
              <w:t xml:space="preserve"> </w:t>
            </w:r>
            <w:r w:rsidR="0099630F">
              <w:rPr>
                <w:color w:val="000000" w:themeColor="text1"/>
              </w:rPr>
              <w:t>I</w:t>
            </w:r>
            <w:r w:rsidR="00016FED">
              <w:rPr>
                <w:color w:val="000000" w:themeColor="text1"/>
              </w:rPr>
              <w:t xml:space="preserve">nden du offentliggør oplysningerne om fx tilsyn og håndhævelser </w:t>
            </w:r>
            <w:r w:rsidR="0099630F">
              <w:rPr>
                <w:color w:val="000000" w:themeColor="text1"/>
              </w:rPr>
              <w:t xml:space="preserve">skal du </w:t>
            </w:r>
            <w:r w:rsidR="00016FED">
              <w:rPr>
                <w:color w:val="000000" w:themeColor="text1"/>
              </w:rPr>
              <w:t xml:space="preserve">orientere virksomheden </w:t>
            </w:r>
            <w:r w:rsidR="0099630F">
              <w:rPr>
                <w:color w:val="000000" w:themeColor="text1"/>
              </w:rPr>
              <w:t xml:space="preserve">eller </w:t>
            </w:r>
            <w:r w:rsidR="00016FED">
              <w:rPr>
                <w:color w:val="000000" w:themeColor="text1"/>
              </w:rPr>
              <w:t>husdyrbruget</w:t>
            </w:r>
            <w:r w:rsidR="0099630F">
              <w:rPr>
                <w:color w:val="000000" w:themeColor="text1"/>
              </w:rPr>
              <w:t xml:space="preserve"> m.v. </w:t>
            </w:r>
            <w:r w:rsidR="00576977" w:rsidRPr="00576977">
              <w:rPr>
                <w:color w:val="000000" w:themeColor="text1"/>
              </w:rPr>
              <w:t xml:space="preserve">om, at </w:t>
            </w:r>
            <w:r w:rsidR="00576977">
              <w:rPr>
                <w:color w:val="000000" w:themeColor="text1"/>
              </w:rPr>
              <w:t>oplysningerne</w:t>
            </w:r>
            <w:r w:rsidR="00576977" w:rsidRPr="00576977">
              <w:rPr>
                <w:color w:val="000000" w:themeColor="text1"/>
              </w:rPr>
              <w:t xml:space="preserve"> </w:t>
            </w:r>
            <w:r w:rsidR="00576977">
              <w:rPr>
                <w:color w:val="000000" w:themeColor="text1"/>
              </w:rPr>
              <w:t>vil blive offentliggjort.</w:t>
            </w:r>
          </w:p>
          <w:p w14:paraId="3E3F57C7" w14:textId="77777777" w:rsidR="00461704" w:rsidRDefault="00461704" w:rsidP="007E3697">
            <w:pPr>
              <w:rPr>
                <w:color w:val="000000" w:themeColor="text1"/>
              </w:rPr>
            </w:pPr>
          </w:p>
          <w:p w14:paraId="21EEA9ED" w14:textId="7F0D0CE0" w:rsidR="007C3C91" w:rsidRDefault="003E0698" w:rsidP="007E3697">
            <w:r>
              <w:t>D</w:t>
            </w:r>
            <w:r w:rsidR="00060D2B">
              <w:t xml:space="preserve">ette </w:t>
            </w:r>
            <w:r w:rsidR="008E7925">
              <w:t xml:space="preserve">afsnit </w:t>
            </w:r>
            <w:r w:rsidR="00D94AE3">
              <w:t>fokuserer på</w:t>
            </w:r>
            <w:r w:rsidR="00060D2B">
              <w:t xml:space="preserve"> de</w:t>
            </w:r>
            <w:r w:rsidR="00386785">
              <w:t xml:space="preserve"> </w:t>
            </w:r>
            <w:r w:rsidR="00386785" w:rsidRPr="00315956">
              <w:rPr>
                <w:i/>
              </w:rPr>
              <w:t>væsentlig</w:t>
            </w:r>
            <w:r w:rsidR="001E3D3C" w:rsidRPr="00315956">
              <w:rPr>
                <w:i/>
              </w:rPr>
              <w:t>st</w:t>
            </w:r>
            <w:r w:rsidR="00386785" w:rsidRPr="00315956">
              <w:rPr>
                <w:i/>
              </w:rPr>
              <w:t>e begrænsninger</w:t>
            </w:r>
            <w:r w:rsidR="00386785">
              <w:t xml:space="preserve">, </w:t>
            </w:r>
            <w:r w:rsidR="001E3D3C">
              <w:t xml:space="preserve">som </w:t>
            </w:r>
            <w:r w:rsidR="00386785">
              <w:t>du skal være opmærksom på</w:t>
            </w:r>
            <w:r w:rsidR="001E3D3C">
              <w:t xml:space="preserve">, når du </w:t>
            </w:r>
            <w:r w:rsidR="00386785">
              <w:t>afgive</w:t>
            </w:r>
            <w:r w:rsidR="001E3D3C">
              <w:t xml:space="preserve">r </w:t>
            </w:r>
            <w:r w:rsidR="00386785">
              <w:t xml:space="preserve">og offentliggør oplysninger. </w:t>
            </w:r>
            <w:r w:rsidR="00DB4A73">
              <w:t>B</w:t>
            </w:r>
            <w:r w:rsidR="00386785">
              <w:t>egrænsninger</w:t>
            </w:r>
            <w:r w:rsidR="00DB4A73">
              <w:t>ne</w:t>
            </w:r>
            <w:r w:rsidR="00386785">
              <w:t xml:space="preserve"> er </w:t>
            </w:r>
            <w:r w:rsidR="004B74FA" w:rsidRPr="00CA18F8">
              <w:rPr>
                <w:i/>
              </w:rPr>
              <w:t>især</w:t>
            </w:r>
            <w:r w:rsidR="00386785" w:rsidRPr="00CA18F8">
              <w:rPr>
                <w:i/>
              </w:rPr>
              <w:t xml:space="preserve"> </w:t>
            </w:r>
            <w:r w:rsidR="00386785">
              <w:t xml:space="preserve">relevante i de tilfælde, hvor du vælger at afgive og/eller offentliggøre flere oplysninger end </w:t>
            </w:r>
            <w:r>
              <w:t xml:space="preserve">krævet i </w:t>
            </w:r>
            <w:r w:rsidR="00576977">
              <w:t>m</w:t>
            </w:r>
            <w:r w:rsidR="00CA18F8">
              <w:t>iljøtilsynsbekendtgørelsen.</w:t>
            </w:r>
            <w:r w:rsidR="00315956">
              <w:t xml:space="preserve"> </w:t>
            </w:r>
            <w:r w:rsidR="002910C9">
              <w:t>Hvis</w:t>
            </w:r>
            <w:r w:rsidR="00315956">
              <w:t xml:space="preserve"> du er i tvivl om, hvordan et konkret forhold skal håndteres, bør du</w:t>
            </w:r>
            <w:r w:rsidR="002910C9">
              <w:t xml:space="preserve"> altid</w:t>
            </w:r>
            <w:r w:rsidR="00315956">
              <w:t xml:space="preserve"> rette henvendelser til din juridisk</w:t>
            </w:r>
            <w:r w:rsidR="00992DEF">
              <w:t>e</w:t>
            </w:r>
            <w:r w:rsidR="00315956">
              <w:t xml:space="preserve"> enhed, da afgivelse og offentliggørelse af oplysninger vedrører omfattende og komplekse juridiske områder.</w:t>
            </w:r>
          </w:p>
          <w:p w14:paraId="10183B09" w14:textId="31CE0B37" w:rsidR="00525CDA" w:rsidRDefault="00525CDA" w:rsidP="007E3697">
            <w:pPr>
              <w:rPr>
                <w:color w:val="70AD47" w:themeColor="accent6"/>
              </w:rPr>
            </w:pPr>
          </w:p>
          <w:p w14:paraId="4890FB2C" w14:textId="5EC5DF96" w:rsidR="00FD45F6" w:rsidRPr="00FD45F6" w:rsidRDefault="00FD45F6" w:rsidP="00FD45F6">
            <w:pPr>
              <w:rPr>
                <w:b/>
              </w:rPr>
            </w:pPr>
            <w:r w:rsidRPr="00FD45F6">
              <w:rPr>
                <w:b/>
              </w:rPr>
              <w:t xml:space="preserve">Hvad er forskellen </w:t>
            </w:r>
            <w:r w:rsidR="00016FED">
              <w:rPr>
                <w:b/>
              </w:rPr>
              <w:t>på at afgive og offentliggøre oplysninger,</w:t>
            </w:r>
            <w:r w:rsidR="002910C9">
              <w:rPr>
                <w:b/>
              </w:rPr>
              <w:t xml:space="preserve"> </w:t>
            </w:r>
            <w:r>
              <w:rPr>
                <w:b/>
              </w:rPr>
              <w:t>og h</w:t>
            </w:r>
            <w:r w:rsidRPr="00FD45F6">
              <w:rPr>
                <w:b/>
              </w:rPr>
              <w:t>vilke regler gælder</w:t>
            </w:r>
            <w:r w:rsidR="00016FED">
              <w:rPr>
                <w:b/>
              </w:rPr>
              <w:t xml:space="preserve"> der herfor?</w:t>
            </w:r>
          </w:p>
          <w:p w14:paraId="23B086A6" w14:textId="418B1CC4" w:rsidR="00FD45F6" w:rsidRDefault="00FD45F6" w:rsidP="00FD45F6">
            <w:r>
              <w:t xml:space="preserve">Processen omkring </w:t>
            </w:r>
            <w:r w:rsidR="002910C9">
              <w:t xml:space="preserve">afgivelse </w:t>
            </w:r>
            <w:r>
              <w:t xml:space="preserve">og offentliggørelse af data omfatter to led: 1) </w:t>
            </w:r>
            <w:r w:rsidRPr="00D36EBF">
              <w:t>afgivelse af oplysninger</w:t>
            </w:r>
            <w:r>
              <w:t xml:space="preserve"> </w:t>
            </w:r>
            <w:r w:rsidRPr="00F04355">
              <w:t>til Miljøstyrelsen</w:t>
            </w:r>
            <w:r>
              <w:t xml:space="preserve"> via </w:t>
            </w:r>
            <w:r w:rsidRPr="00D97719">
              <w:rPr>
                <w:color w:val="00B050"/>
              </w:rPr>
              <w:t>DMA</w:t>
            </w:r>
            <w:r w:rsidRPr="00F04355">
              <w:t xml:space="preserve"> og </w:t>
            </w:r>
            <w:r>
              <w:t xml:space="preserve">2) </w:t>
            </w:r>
            <w:r w:rsidRPr="00D36EBF">
              <w:t>offentliggørelse af oplysninger</w:t>
            </w:r>
            <w:r w:rsidRPr="00F04355">
              <w:t xml:space="preserve"> på </w:t>
            </w:r>
            <w:r w:rsidRPr="00D97719">
              <w:rPr>
                <w:color w:val="00B050"/>
              </w:rPr>
              <w:t>DMA</w:t>
            </w:r>
            <w:r>
              <w:t xml:space="preserve">. Der er således dels tale om </w:t>
            </w:r>
            <w:r w:rsidRPr="00F04355">
              <w:rPr>
                <w:i/>
              </w:rPr>
              <w:t>videregivelse af oplysninger</w:t>
            </w:r>
            <w:r>
              <w:rPr>
                <w:i/>
              </w:rPr>
              <w:t xml:space="preserve"> til </w:t>
            </w:r>
            <w:r w:rsidRPr="00F0765D">
              <w:rPr>
                <w:i/>
              </w:rPr>
              <w:t>en anden forvaltningsmyndighed</w:t>
            </w:r>
            <w:r>
              <w:rPr>
                <w:i/>
              </w:rPr>
              <w:t xml:space="preserve">, </w:t>
            </w:r>
            <w:r>
              <w:t xml:space="preserve">dels om, at </w:t>
            </w:r>
            <w:r w:rsidR="00DC6608">
              <w:t xml:space="preserve">oplysningerne gøres </w:t>
            </w:r>
            <w:r w:rsidR="00DC6608" w:rsidRPr="00961235">
              <w:rPr>
                <w:i/>
              </w:rPr>
              <w:t xml:space="preserve">tilgængelige for </w:t>
            </w:r>
            <w:r w:rsidR="00992DEF">
              <w:rPr>
                <w:i/>
              </w:rPr>
              <w:t>”</w:t>
            </w:r>
            <w:r w:rsidR="00DC6608" w:rsidRPr="00961235">
              <w:rPr>
                <w:i/>
              </w:rPr>
              <w:t>en ubestemt kreds af modtagere</w:t>
            </w:r>
            <w:r w:rsidR="00992DEF">
              <w:rPr>
                <w:i/>
              </w:rPr>
              <w:t>”</w:t>
            </w:r>
            <w:r>
              <w:t xml:space="preserve">, når data udstilles på </w:t>
            </w:r>
            <w:r w:rsidRPr="00D97719">
              <w:rPr>
                <w:color w:val="00B050"/>
              </w:rPr>
              <w:t>DMA</w:t>
            </w:r>
            <w:r>
              <w:t xml:space="preserve">. </w:t>
            </w:r>
          </w:p>
          <w:p w14:paraId="12568946" w14:textId="60E91576" w:rsidR="00FD45F6" w:rsidRDefault="00FD45F6" w:rsidP="00FD45F6"/>
          <w:p w14:paraId="00B091F2" w14:textId="4996703F" w:rsidR="00461704" w:rsidRDefault="00461704" w:rsidP="00FD45F6">
            <w:r>
              <w:t xml:space="preserve">I afsnittet </w:t>
            </w:r>
            <w:r w:rsidR="00027705">
              <w:t>”</w:t>
            </w:r>
            <w:r w:rsidR="00027705" w:rsidRPr="00027705">
              <w:rPr>
                <w:color w:val="00B050"/>
              </w:rPr>
              <w:t>Afgivelse af oplysninger og offentliggørelse</w:t>
            </w:r>
            <w:r w:rsidR="00027705">
              <w:t xml:space="preserve">” </w:t>
            </w:r>
            <w:r w:rsidR="00027705" w:rsidRPr="00721476">
              <w:rPr>
                <w:color w:val="00B050"/>
              </w:rPr>
              <w:t xml:space="preserve">(3.5), </w:t>
            </w:r>
            <w:r w:rsidR="00027705">
              <w:t xml:space="preserve">s. 26, kan du </w:t>
            </w:r>
            <w:r>
              <w:t>finde</w:t>
            </w:r>
            <w:r w:rsidR="00027705">
              <w:t xml:space="preserve"> </w:t>
            </w:r>
            <w:r>
              <w:t>en samlet oversigt over, hvilke oplysninger du som myndighed skal afgive til Miljøstyrelsen, og hvilke oplysninger er omfattet af kravet om offentliggørelse.</w:t>
            </w:r>
          </w:p>
          <w:p w14:paraId="0FC2151C" w14:textId="77777777" w:rsidR="00FD45F6" w:rsidRPr="00505020" w:rsidRDefault="00FD45F6" w:rsidP="007E3697">
            <w:pPr>
              <w:rPr>
                <w:b/>
                <w:color w:val="70AD47" w:themeColor="accent6"/>
              </w:rPr>
            </w:pPr>
          </w:p>
          <w:p w14:paraId="73E1338A" w14:textId="779981FE" w:rsidR="0069013D" w:rsidRPr="00505020" w:rsidRDefault="0069013D" w:rsidP="0069013D">
            <w:pPr>
              <w:rPr>
                <w:b/>
                <w:bCs/>
                <w:i/>
                <w:iCs/>
              </w:rPr>
            </w:pPr>
            <w:r w:rsidRPr="00505020">
              <w:rPr>
                <w:b/>
                <w:bCs/>
                <w:i/>
                <w:iCs/>
              </w:rPr>
              <w:t>Afgivelse af oplysninger</w:t>
            </w:r>
          </w:p>
          <w:p w14:paraId="0E6778B7" w14:textId="7FC978E8" w:rsidR="00C60357" w:rsidRDefault="00465695" w:rsidP="0069013D">
            <w:r>
              <w:t>Når du</w:t>
            </w:r>
            <w:r w:rsidR="0069013D">
              <w:t xml:space="preserve"> </w:t>
            </w:r>
            <w:r w:rsidR="0069013D" w:rsidRPr="00D36EBF">
              <w:t>afgive</w:t>
            </w:r>
            <w:r>
              <w:t>r oplysninger</w:t>
            </w:r>
            <w:r w:rsidR="0069013D" w:rsidRPr="00D36EBF">
              <w:t xml:space="preserve"> </w:t>
            </w:r>
            <w:r w:rsidRPr="00F04355">
              <w:t>til Miljøstyrelsen</w:t>
            </w:r>
            <w:r>
              <w:t xml:space="preserve"> via </w:t>
            </w:r>
            <w:r w:rsidRPr="00D97719">
              <w:rPr>
                <w:color w:val="00B050"/>
              </w:rPr>
              <w:t>DMA</w:t>
            </w:r>
            <w:r w:rsidRPr="00D36EBF">
              <w:t xml:space="preserve"> </w:t>
            </w:r>
            <w:r w:rsidR="0069013D" w:rsidRPr="00D36EBF">
              <w:t>er der efter en isoleret betragtning</w:t>
            </w:r>
            <w:r w:rsidR="0069013D">
              <w:t xml:space="preserve"> tale om en videregivelse af oplysninger til en anden forvaltningsmyndighed. </w:t>
            </w:r>
            <w:r w:rsidR="005C0CB0">
              <w:t xml:space="preserve">Det betyder, at </w:t>
            </w:r>
            <w:r>
              <w:t xml:space="preserve">det </w:t>
            </w:r>
            <w:r w:rsidR="0069013D">
              <w:t xml:space="preserve">skal ske </w:t>
            </w:r>
            <w:r w:rsidR="0069013D">
              <w:lastRenderedPageBreak/>
              <w:t>med de begrænsninger for videregivelse, der følger af anden lovgivning</w:t>
            </w:r>
            <w:r>
              <w:t>, jf. §§ 14, 15 og 18</w:t>
            </w:r>
            <w:r w:rsidR="00C60357">
              <w:t>.</w:t>
            </w:r>
            <w:r w:rsidR="005C0CB0">
              <w:t xml:space="preserve"> D</w:t>
            </w:r>
            <w:r w:rsidR="00635C81">
              <w:t xml:space="preserve">et </w:t>
            </w:r>
            <w:r w:rsidR="001644A7">
              <w:t>er</w:t>
            </w:r>
            <w:r w:rsidR="00635C81">
              <w:t xml:space="preserve"> navnlig forvaltningsloven og databeskyttelsesreglerne </w:t>
            </w:r>
            <w:r w:rsidR="00635C81" w:rsidRPr="007D39AC">
              <w:t>(</w:t>
            </w:r>
            <w:r w:rsidR="00635C81" w:rsidRPr="00D97719">
              <w:rPr>
                <w:color w:val="00B050"/>
              </w:rPr>
              <w:t>databeskyttelsesforordningen</w:t>
            </w:r>
            <w:r w:rsidR="00635C81" w:rsidRPr="007D39AC">
              <w:t xml:space="preserve"> og </w:t>
            </w:r>
            <w:r w:rsidR="00635C81" w:rsidRPr="00D97719">
              <w:rPr>
                <w:color w:val="00B050"/>
              </w:rPr>
              <w:t>databeskyttelsesloven</w:t>
            </w:r>
            <w:r w:rsidR="00635C81" w:rsidRPr="007D39AC">
              <w:t>)</w:t>
            </w:r>
            <w:r w:rsidR="00635C81">
              <w:t xml:space="preserve">. </w:t>
            </w:r>
          </w:p>
          <w:p w14:paraId="27BB491C" w14:textId="77777777" w:rsidR="00C60357" w:rsidRDefault="00C60357" w:rsidP="0069013D"/>
          <w:p w14:paraId="76030768" w14:textId="762C49FE" w:rsidR="004B74FA" w:rsidRDefault="00091712" w:rsidP="004B74FA">
            <w:r>
              <w:t>Hvis du</w:t>
            </w:r>
            <w:r w:rsidR="004B74FA">
              <w:t xml:space="preserve"> </w:t>
            </w:r>
            <w:r>
              <w:t>alene afgiver oplysninger, der er nævnt</w:t>
            </w:r>
            <w:r w:rsidR="004B74FA">
              <w:t xml:space="preserve"> i miljøtilsynsbekendtgørelsen,</w:t>
            </w:r>
            <w:r>
              <w:t xml:space="preserve"> </w:t>
            </w:r>
            <w:r w:rsidR="00525CDA">
              <w:t xml:space="preserve">vil der som udgangspunkt </w:t>
            </w:r>
            <w:r w:rsidR="004B74FA">
              <w:t>ikke</w:t>
            </w:r>
            <w:r w:rsidR="00525CDA">
              <w:t xml:space="preserve"> </w:t>
            </w:r>
            <w:r w:rsidR="004B74FA">
              <w:t>opstå f</w:t>
            </w:r>
            <w:r w:rsidR="004B74FA" w:rsidRPr="00DB2E26">
              <w:t>ortrolighedsspørgsmål m.v</w:t>
            </w:r>
            <w:r w:rsidR="004B74FA">
              <w:t xml:space="preserve">. Bemærk dog, at det </w:t>
            </w:r>
            <w:r w:rsidR="00734DE2">
              <w:t xml:space="preserve">altid </w:t>
            </w:r>
            <w:r w:rsidR="004B74FA">
              <w:t>er tilsyns- eller godkendelsesmyndigheden, dvs. den myndighed, der er i besiddelse af oplysninger, som afgør, om det vil være berettiget at videregive oplysninger.</w:t>
            </w:r>
          </w:p>
          <w:p w14:paraId="6D4015AB" w14:textId="77777777" w:rsidR="004B74FA" w:rsidRDefault="004B74FA" w:rsidP="004B74FA"/>
          <w:p w14:paraId="5DA6716C" w14:textId="6F306B64" w:rsidR="0069013D" w:rsidRDefault="00091712" w:rsidP="0069013D">
            <w:r>
              <w:t>V</w:t>
            </w:r>
            <w:r w:rsidR="004B74FA">
              <w:t xml:space="preserve">ælger </w:t>
            </w:r>
            <w:r>
              <w:t xml:space="preserve">du </w:t>
            </w:r>
            <w:r w:rsidR="004B74FA">
              <w:t>at afgive flere oplysninger end dem, som</w:t>
            </w:r>
            <w:r w:rsidR="002910C9">
              <w:t xml:space="preserve"> er</w:t>
            </w:r>
            <w:r w:rsidR="004B74FA">
              <w:t xml:space="preserve"> kræve</w:t>
            </w:r>
            <w:r w:rsidR="00A216A2">
              <w:t xml:space="preserve">t </w:t>
            </w:r>
            <w:r w:rsidR="004B74FA">
              <w:t>i miljøtilsynsbekendtgørelsen, skal du være særlig opmærksom på begrænsninger for videregivelse.</w:t>
            </w:r>
            <w:r w:rsidR="00461704">
              <w:t xml:space="preserve"> </w:t>
            </w:r>
            <w:r w:rsidR="00635C81">
              <w:t>I tabellen ne</w:t>
            </w:r>
            <w:r w:rsidR="00801616">
              <w:t xml:space="preserve">denfor kan du se, hvilke regler, der generelt </w:t>
            </w:r>
            <w:r w:rsidR="00635C81">
              <w:t>gælder</w:t>
            </w:r>
            <w:r w:rsidR="00C60357">
              <w:t xml:space="preserve"> for afgivelse af oplysninger</w:t>
            </w:r>
            <w:r w:rsidR="00734DE2">
              <w:t>.</w:t>
            </w:r>
          </w:p>
          <w:p w14:paraId="5CD4AD9B" w14:textId="66150C64" w:rsidR="0069013D" w:rsidRDefault="0069013D" w:rsidP="0069013D"/>
          <w:tbl>
            <w:tblPr>
              <w:tblStyle w:val="Tabel-Gitter"/>
              <w:tblW w:w="0" w:type="auto"/>
              <w:tblLook w:val="04A0" w:firstRow="1" w:lastRow="0" w:firstColumn="1" w:lastColumn="0" w:noHBand="0" w:noVBand="1"/>
            </w:tblPr>
            <w:tblGrid>
              <w:gridCol w:w="2572"/>
              <w:gridCol w:w="6830"/>
            </w:tblGrid>
            <w:tr w:rsidR="0069013D" w14:paraId="74DD9C5E" w14:textId="77777777" w:rsidTr="0069013D">
              <w:tc>
                <w:tcPr>
                  <w:tcW w:w="2572" w:type="dxa"/>
                </w:tcPr>
                <w:p w14:paraId="72955CFF" w14:textId="61A01343" w:rsidR="0069013D" w:rsidRPr="00505020" w:rsidRDefault="0069013D" w:rsidP="00525CDA">
                  <w:pPr>
                    <w:rPr>
                      <w:sz w:val="18"/>
                      <w:szCs w:val="18"/>
                    </w:rPr>
                  </w:pPr>
                  <w:r w:rsidRPr="00505020">
                    <w:rPr>
                      <w:i/>
                      <w:sz w:val="18"/>
                      <w:szCs w:val="18"/>
                    </w:rPr>
                    <w:t>Personoplysninger:</w:t>
                  </w:r>
                  <w:r w:rsidRPr="00505020">
                    <w:rPr>
                      <w:sz w:val="18"/>
                      <w:szCs w:val="18"/>
                    </w:rPr>
                    <w:t xml:space="preserve"> </w:t>
                  </w:r>
                  <w:r w:rsidR="00525CDA" w:rsidRPr="00505020">
                    <w:rPr>
                      <w:sz w:val="18"/>
                      <w:szCs w:val="18"/>
                    </w:rPr>
                    <w:t>enhver form for information</w:t>
                  </w:r>
                  <w:r w:rsidRPr="00505020">
                    <w:rPr>
                      <w:sz w:val="18"/>
                      <w:szCs w:val="18"/>
                    </w:rPr>
                    <w:t xml:space="preserve"> om en identificeret eller identificerbar fysisk person  </w:t>
                  </w:r>
                </w:p>
              </w:tc>
              <w:tc>
                <w:tcPr>
                  <w:tcW w:w="6830" w:type="dxa"/>
                </w:tcPr>
                <w:p w14:paraId="58E5074A" w14:textId="32B3EF4D" w:rsidR="0069013D" w:rsidRPr="00505020" w:rsidRDefault="0069013D" w:rsidP="0069013D">
                  <w:pPr>
                    <w:rPr>
                      <w:sz w:val="18"/>
                      <w:szCs w:val="18"/>
                    </w:rPr>
                  </w:pPr>
                  <w:r w:rsidRPr="00505020">
                    <w:rPr>
                      <w:sz w:val="18"/>
                      <w:szCs w:val="18"/>
                    </w:rPr>
                    <w:t xml:space="preserve">Videregivelse af personoplysninger </w:t>
                  </w:r>
                  <w:r w:rsidR="003C467D" w:rsidRPr="00505020">
                    <w:rPr>
                      <w:sz w:val="18"/>
                      <w:szCs w:val="18"/>
                    </w:rPr>
                    <w:t xml:space="preserve">til en anden forvaltningsmyndighed </w:t>
                  </w:r>
                  <w:r w:rsidRPr="00505020">
                    <w:rPr>
                      <w:sz w:val="18"/>
                      <w:szCs w:val="18"/>
                    </w:rPr>
                    <w:t>reguleres af databeskyttelsesforordningen og databeskyttelsesloven</w:t>
                  </w:r>
                  <w:r w:rsidR="003C467D" w:rsidRPr="00505020">
                    <w:rPr>
                      <w:sz w:val="18"/>
                      <w:szCs w:val="18"/>
                    </w:rPr>
                    <w:t xml:space="preserve">, jf. forvaltningslovens § 28, stk. 1. </w:t>
                  </w:r>
                  <w:r w:rsidR="00635C81" w:rsidRPr="00505020">
                    <w:rPr>
                      <w:sz w:val="18"/>
                      <w:szCs w:val="18"/>
                    </w:rPr>
                    <w:t>I afsnittet ”</w:t>
                  </w:r>
                  <w:r w:rsidR="00635C81" w:rsidRPr="00505020">
                    <w:rPr>
                      <w:color w:val="00B050"/>
                      <w:sz w:val="18"/>
                      <w:szCs w:val="18"/>
                    </w:rPr>
                    <w:t xml:space="preserve">Databeskyttelsesregler” </w:t>
                  </w:r>
                  <w:r w:rsidR="002A3564" w:rsidRPr="00505020">
                    <w:rPr>
                      <w:color w:val="00B050"/>
                      <w:sz w:val="18"/>
                      <w:szCs w:val="18"/>
                    </w:rPr>
                    <w:t>(3.7.1</w:t>
                  </w:r>
                  <w:r w:rsidR="00635C81" w:rsidRPr="00505020">
                    <w:rPr>
                      <w:color w:val="00B050"/>
                      <w:sz w:val="18"/>
                      <w:szCs w:val="18"/>
                    </w:rPr>
                    <w:t xml:space="preserve">) </w:t>
                  </w:r>
                  <w:r w:rsidR="00635C81" w:rsidRPr="00505020">
                    <w:rPr>
                      <w:sz w:val="18"/>
                      <w:szCs w:val="18"/>
                    </w:rPr>
                    <w:t>kan du læse mere om, hvilke oplysninger, der anses for personoplysninger og om</w:t>
                  </w:r>
                  <w:r w:rsidR="00016FED" w:rsidRPr="00505020">
                    <w:rPr>
                      <w:sz w:val="18"/>
                      <w:szCs w:val="18"/>
                    </w:rPr>
                    <w:t>,</w:t>
                  </w:r>
                  <w:r w:rsidR="00635C81" w:rsidRPr="00505020">
                    <w:rPr>
                      <w:sz w:val="18"/>
                      <w:szCs w:val="18"/>
                    </w:rPr>
                    <w:t xml:space="preserve"> hvilke regler der gælder for behandling af </w:t>
                  </w:r>
                  <w:r w:rsidR="0038342B" w:rsidRPr="00505020">
                    <w:rPr>
                      <w:sz w:val="18"/>
                      <w:szCs w:val="18"/>
                    </w:rPr>
                    <w:t>disse oplysninger.</w:t>
                  </w:r>
                </w:p>
                <w:p w14:paraId="671D94AD" w14:textId="1DD03DF1" w:rsidR="0069013D" w:rsidRPr="00505020" w:rsidRDefault="0069013D" w:rsidP="0069013D">
                  <w:pPr>
                    <w:rPr>
                      <w:sz w:val="18"/>
                      <w:szCs w:val="18"/>
                    </w:rPr>
                  </w:pPr>
                </w:p>
              </w:tc>
            </w:tr>
            <w:tr w:rsidR="0069013D" w14:paraId="4C4A20B5" w14:textId="77777777" w:rsidTr="0069013D">
              <w:tc>
                <w:tcPr>
                  <w:tcW w:w="2572" w:type="dxa"/>
                </w:tcPr>
                <w:p w14:paraId="74C4B516" w14:textId="474F8F35" w:rsidR="0069013D" w:rsidRPr="00505020" w:rsidRDefault="0069013D" w:rsidP="005C0CB0">
                  <w:pPr>
                    <w:rPr>
                      <w:sz w:val="18"/>
                      <w:szCs w:val="18"/>
                    </w:rPr>
                  </w:pPr>
                  <w:r w:rsidRPr="00505020">
                    <w:rPr>
                      <w:i/>
                      <w:sz w:val="18"/>
                      <w:szCs w:val="18"/>
                    </w:rPr>
                    <w:t>Fortrolige oplysninger:</w:t>
                  </w:r>
                  <w:r w:rsidRPr="00505020">
                    <w:rPr>
                      <w:sz w:val="18"/>
                      <w:szCs w:val="18"/>
                    </w:rPr>
                    <w:t xml:space="preserve"> </w:t>
                  </w:r>
                  <w:r w:rsidR="00635C81" w:rsidRPr="00505020">
                    <w:rPr>
                      <w:sz w:val="18"/>
                      <w:szCs w:val="18"/>
                    </w:rPr>
                    <w:t xml:space="preserve">fortrolige </w:t>
                  </w:r>
                  <w:r w:rsidRPr="00505020">
                    <w:rPr>
                      <w:sz w:val="18"/>
                      <w:szCs w:val="18"/>
                    </w:rPr>
                    <w:t>oplysninger om juridiske personer og oplysninger, der af andre grunde er fortrolige (uden at være personoplysninger)</w:t>
                  </w:r>
                  <w:r w:rsidR="00307D8F" w:rsidRPr="00505020">
                    <w:rPr>
                      <w:sz w:val="18"/>
                      <w:szCs w:val="18"/>
                    </w:rPr>
                    <w:t>, fx forretningshemmeligheder</w:t>
                  </w:r>
                  <w:r w:rsidR="00FD45F6" w:rsidRPr="00505020">
                    <w:rPr>
                      <w:sz w:val="18"/>
                      <w:szCs w:val="18"/>
                    </w:rPr>
                    <w:t>. Ved juridisk person forstås aktieselskab, anpartsselskab eller lignende.</w:t>
                  </w:r>
                </w:p>
              </w:tc>
              <w:tc>
                <w:tcPr>
                  <w:tcW w:w="6830" w:type="dxa"/>
                </w:tcPr>
                <w:p w14:paraId="1EB102D3" w14:textId="3369C539" w:rsidR="0083351E" w:rsidRPr="00505020" w:rsidRDefault="0069013D" w:rsidP="00635C81">
                  <w:pPr>
                    <w:rPr>
                      <w:sz w:val="18"/>
                      <w:szCs w:val="18"/>
                    </w:rPr>
                  </w:pPr>
                  <w:r w:rsidRPr="00505020">
                    <w:rPr>
                      <w:sz w:val="18"/>
                      <w:szCs w:val="18"/>
                    </w:rPr>
                    <w:t xml:space="preserve">Videregivelse af </w:t>
                  </w:r>
                  <w:r w:rsidR="00635C81" w:rsidRPr="00505020">
                    <w:rPr>
                      <w:sz w:val="18"/>
                      <w:szCs w:val="18"/>
                    </w:rPr>
                    <w:t xml:space="preserve">fortrolige </w:t>
                  </w:r>
                  <w:r w:rsidRPr="00505020">
                    <w:rPr>
                      <w:sz w:val="18"/>
                      <w:szCs w:val="18"/>
                    </w:rPr>
                    <w:t>oplysninger om juridiske personer og oplysninger, der af andre grunde er fortrolige (uden at være personoplysninger) er reguleret i forvaltningslovens § 28, stk. 2.</w:t>
                  </w:r>
                  <w:r w:rsidR="00635C81" w:rsidRPr="00505020">
                    <w:rPr>
                      <w:sz w:val="18"/>
                      <w:szCs w:val="18"/>
                    </w:rPr>
                    <w:t xml:space="preserve"> </w:t>
                  </w:r>
                  <w:r w:rsidR="00D236BD" w:rsidRPr="00505020">
                    <w:rPr>
                      <w:sz w:val="18"/>
                      <w:szCs w:val="18"/>
                    </w:rPr>
                    <w:t>A</w:t>
                  </w:r>
                  <w:r w:rsidR="00635C81" w:rsidRPr="00505020">
                    <w:rPr>
                      <w:sz w:val="18"/>
                      <w:szCs w:val="18"/>
                    </w:rPr>
                    <w:t>fgørende for, om en oplysning anses for fortrolig, er</w:t>
                  </w:r>
                  <w:r w:rsidR="00016FED" w:rsidRPr="00505020">
                    <w:rPr>
                      <w:sz w:val="18"/>
                      <w:szCs w:val="18"/>
                    </w:rPr>
                    <w:t>,</w:t>
                  </w:r>
                  <w:r w:rsidR="00635C81" w:rsidRPr="00505020">
                    <w:rPr>
                      <w:sz w:val="18"/>
                      <w:szCs w:val="18"/>
                    </w:rPr>
                    <w:t xml:space="preserve"> om oplysningen efter den almindelige opfattelse i samfundet bør kunne forlanges unddraget offentlighedens kendskab, jf. straffelovens § 152 sammenholdt med forvaltningslovens § 27. </w:t>
                  </w:r>
                </w:p>
                <w:p w14:paraId="3963FF69" w14:textId="351C6DE7" w:rsidR="0083351E" w:rsidRPr="00505020" w:rsidRDefault="0083351E" w:rsidP="00635C81">
                  <w:pPr>
                    <w:rPr>
                      <w:sz w:val="18"/>
                      <w:szCs w:val="18"/>
                    </w:rPr>
                  </w:pPr>
                </w:p>
              </w:tc>
            </w:tr>
            <w:tr w:rsidR="0069013D" w14:paraId="6B43B6D3" w14:textId="77777777" w:rsidTr="0069013D">
              <w:tc>
                <w:tcPr>
                  <w:tcW w:w="2572" w:type="dxa"/>
                </w:tcPr>
                <w:p w14:paraId="52D5971F" w14:textId="0CF54AB9" w:rsidR="0069013D" w:rsidRPr="00505020" w:rsidRDefault="0069013D" w:rsidP="0069013D">
                  <w:pPr>
                    <w:rPr>
                      <w:i/>
                      <w:sz w:val="18"/>
                      <w:szCs w:val="18"/>
                    </w:rPr>
                  </w:pPr>
                  <w:r w:rsidRPr="00505020">
                    <w:rPr>
                      <w:i/>
                      <w:sz w:val="18"/>
                      <w:szCs w:val="18"/>
                    </w:rPr>
                    <w:t>Andre oplysninger</w:t>
                  </w:r>
                </w:p>
              </w:tc>
              <w:tc>
                <w:tcPr>
                  <w:tcW w:w="6830" w:type="dxa"/>
                </w:tcPr>
                <w:p w14:paraId="67135228" w14:textId="7BE4FE1F" w:rsidR="0069013D" w:rsidRPr="00505020" w:rsidRDefault="00525CDA" w:rsidP="00525CDA">
                  <w:pPr>
                    <w:pStyle w:val="Opstilling-punkttegn"/>
                    <w:numPr>
                      <w:ilvl w:val="0"/>
                      <w:numId w:val="0"/>
                    </w:numPr>
                    <w:rPr>
                      <w:sz w:val="18"/>
                      <w:szCs w:val="18"/>
                    </w:rPr>
                  </w:pPr>
                  <w:r w:rsidRPr="00505020">
                    <w:rPr>
                      <w:sz w:val="18"/>
                      <w:szCs w:val="18"/>
                    </w:rPr>
                    <w:t xml:space="preserve">Som udgangspunkt ingen begrænsninger i afgivelse til </w:t>
                  </w:r>
                  <w:r w:rsidR="0069013D" w:rsidRPr="00505020">
                    <w:rPr>
                      <w:sz w:val="18"/>
                      <w:szCs w:val="18"/>
                    </w:rPr>
                    <w:t>en anden forvaltningsmyndighed (Miljøstyrelsen).</w:t>
                  </w:r>
                </w:p>
              </w:tc>
            </w:tr>
          </w:tbl>
          <w:p w14:paraId="5089468C" w14:textId="52A883C0" w:rsidR="0069013D" w:rsidRPr="00A60E6A" w:rsidRDefault="0069013D" w:rsidP="0069013D">
            <w:pPr>
              <w:rPr>
                <w:bCs/>
                <w:i/>
                <w:iCs/>
              </w:rPr>
            </w:pPr>
          </w:p>
          <w:p w14:paraId="465A9403" w14:textId="2596D5BF" w:rsidR="00635C81" w:rsidRPr="00505020" w:rsidRDefault="00635C81" w:rsidP="00635C81">
            <w:pPr>
              <w:rPr>
                <w:b/>
                <w:bCs/>
                <w:i/>
                <w:iCs/>
              </w:rPr>
            </w:pPr>
            <w:r w:rsidRPr="00505020">
              <w:rPr>
                <w:b/>
                <w:bCs/>
                <w:i/>
                <w:iCs/>
              </w:rPr>
              <w:t>Offentliggørelse</w:t>
            </w:r>
          </w:p>
          <w:p w14:paraId="027767D3" w14:textId="3BF0359D" w:rsidR="00734DE2" w:rsidRDefault="00D236BD" w:rsidP="00FD1204">
            <w:r>
              <w:t>O</w:t>
            </w:r>
            <w:r w:rsidR="00635C81">
              <w:t>plysninger</w:t>
            </w:r>
            <w:r w:rsidR="00873247">
              <w:t>, der skal offentliggøres</w:t>
            </w:r>
            <w:r w:rsidR="00635C81">
              <w:t xml:space="preserve"> </w:t>
            </w:r>
            <w:r w:rsidR="00465695" w:rsidRPr="00F04355">
              <w:t xml:space="preserve">på </w:t>
            </w:r>
            <w:r w:rsidR="00465695" w:rsidRPr="00D97719">
              <w:rPr>
                <w:color w:val="00B050"/>
              </w:rPr>
              <w:t>DMA</w:t>
            </w:r>
            <w:r w:rsidR="00873247">
              <w:t xml:space="preserve">, </w:t>
            </w:r>
            <w:r w:rsidR="00635C81">
              <w:t xml:space="preserve">er beskyttet i samme omfang, som hvis der søges aktindsigt efter </w:t>
            </w:r>
            <w:r w:rsidR="00781F52" w:rsidRPr="007D39AC">
              <w:t>lov om aktindsigt i miljøoplysninger (</w:t>
            </w:r>
            <w:r w:rsidR="00781F52" w:rsidRPr="00D97719">
              <w:rPr>
                <w:color w:val="00B050"/>
              </w:rPr>
              <w:t>miljøoplysningsloven</w:t>
            </w:r>
            <w:r w:rsidR="00781F52" w:rsidRPr="007D39AC">
              <w:t>)</w:t>
            </w:r>
            <w:r w:rsidR="00781F52">
              <w:t xml:space="preserve">. </w:t>
            </w:r>
            <w:r w:rsidR="00635C81" w:rsidRPr="00140FF3">
              <w:t>Inden du som tilsyns</w:t>
            </w:r>
            <w:r w:rsidR="00FD1204">
              <w:t>- eller godkendelses</w:t>
            </w:r>
            <w:r w:rsidR="00635C81" w:rsidRPr="00140FF3">
              <w:t xml:space="preserve">myndighed offentliggør oplysninger, skal du </w:t>
            </w:r>
            <w:r>
              <w:t xml:space="preserve">derfor </w:t>
            </w:r>
            <w:r w:rsidR="00635C81" w:rsidRPr="00140FF3">
              <w:t xml:space="preserve">foretage en </w:t>
            </w:r>
            <w:r w:rsidR="00635C81" w:rsidRPr="00140FF3">
              <w:rPr>
                <w:i/>
              </w:rPr>
              <w:t>konkret og individuel vurdering af</w:t>
            </w:r>
            <w:r w:rsidR="00635C81" w:rsidRPr="00140FF3">
              <w:t>, om der er oplysninger, der skal undtages fra aktindsigt efter reglerne i</w:t>
            </w:r>
            <w:r w:rsidR="00FD1204">
              <w:t xml:space="preserve"> miljøoplysningsloven</w:t>
            </w:r>
            <w:r w:rsidR="00635C81">
              <w:t xml:space="preserve">, og </w:t>
            </w:r>
            <w:r w:rsidR="00DF7C0F">
              <w:t xml:space="preserve">som </w:t>
            </w:r>
            <w:r w:rsidR="00635C81">
              <w:t>derfor ikke skal offentliggøres</w:t>
            </w:r>
            <w:r w:rsidR="00635C81" w:rsidRPr="007D39AC">
              <w:t xml:space="preserve">. </w:t>
            </w:r>
            <w:r w:rsidR="0047176D">
              <w:t>D</w:t>
            </w:r>
            <w:r w:rsidR="00DF7C0F">
              <w:t xml:space="preserve">u </w:t>
            </w:r>
            <w:r w:rsidR="0047176D">
              <w:t xml:space="preserve">skal med andre ord </w:t>
            </w:r>
            <w:r w:rsidR="00DF7C0F">
              <w:t xml:space="preserve">hver gang </w:t>
            </w:r>
            <w:r w:rsidR="00C040CE" w:rsidRPr="00592963">
              <w:t>sikre</w:t>
            </w:r>
            <w:r w:rsidR="00DF7C0F">
              <w:t xml:space="preserve"> dig</w:t>
            </w:r>
            <w:r w:rsidR="00C040CE" w:rsidRPr="00592963">
              <w:t>, at</w:t>
            </w:r>
            <w:r w:rsidR="00C040CE">
              <w:t xml:space="preserve"> offentliggørelsen </w:t>
            </w:r>
            <w:r w:rsidR="0047176D">
              <w:t xml:space="preserve">af oplysningerne </w:t>
            </w:r>
            <w:r w:rsidR="00DF7C0F">
              <w:t xml:space="preserve">kan ske </w:t>
            </w:r>
            <w:r w:rsidR="00C040CE">
              <w:t xml:space="preserve">lovligt. </w:t>
            </w:r>
          </w:p>
          <w:p w14:paraId="7B456DA3" w14:textId="77777777" w:rsidR="00734DE2" w:rsidRDefault="00734DE2" w:rsidP="00FD1204"/>
          <w:p w14:paraId="2EB61FD0" w14:textId="089B146E" w:rsidR="00734DE2" w:rsidRDefault="00734DE2" w:rsidP="00734DE2">
            <w:r>
              <w:t xml:space="preserve">De oplysninger, der efter en konkret vurdering kan undtages for offentliggørelse, </w:t>
            </w:r>
            <w:r w:rsidR="00C249F9">
              <w:t>er bl.a.</w:t>
            </w:r>
            <w:r>
              <w:t>:</w:t>
            </w:r>
          </w:p>
          <w:p w14:paraId="44D6534E" w14:textId="0F95F095" w:rsidR="00734DE2" w:rsidRDefault="002A3564" w:rsidP="00734DE2">
            <w:pPr>
              <w:pStyle w:val="Opstilling-talellerbogst"/>
            </w:pPr>
            <w:r>
              <w:t>e</w:t>
            </w:r>
            <w:r w:rsidR="00734DE2">
              <w:t>nkeltpersoners private, herunder økonomiske, forhold</w:t>
            </w:r>
            <w:r w:rsidR="0047176D">
              <w:t>.</w:t>
            </w:r>
            <w:r w:rsidR="00734DE2">
              <w:t xml:space="preserve"> </w:t>
            </w:r>
          </w:p>
          <w:p w14:paraId="4EC25D98" w14:textId="0D71489C" w:rsidR="00734DE2" w:rsidRDefault="002A3564" w:rsidP="00734DE2">
            <w:pPr>
              <w:pStyle w:val="Opstilling-talellerbogst"/>
            </w:pPr>
            <w:r>
              <w:t>t</w:t>
            </w:r>
            <w:r w:rsidR="00734DE2">
              <w:t>ekniske indretninger</w:t>
            </w:r>
            <w:r w:rsidR="002910C9">
              <w:t>,</w:t>
            </w:r>
            <w:r w:rsidR="00186730">
              <w:t xml:space="preserve"> tekniske </w:t>
            </w:r>
            <w:r w:rsidR="00734DE2">
              <w:t>fremgangsmåder</w:t>
            </w:r>
            <w:r w:rsidR="00186730">
              <w:t xml:space="preserve">, </w:t>
            </w:r>
            <w:r w:rsidR="00734DE2">
              <w:t xml:space="preserve">drifts- eller forretningsforhold el.lign., for så vidt det er af væsentlig økonomisk betydning for den person eller </w:t>
            </w:r>
            <w:r>
              <w:t xml:space="preserve">virksomhed, oplysningerne </w:t>
            </w:r>
            <w:r w:rsidR="00186730">
              <w:t>vedrører</w:t>
            </w:r>
          </w:p>
          <w:p w14:paraId="63C249E9" w14:textId="3E7E85EC" w:rsidR="00734DE2" w:rsidRDefault="002A3564" w:rsidP="00734DE2">
            <w:pPr>
              <w:pStyle w:val="Opstilling-talellerbogst"/>
            </w:pPr>
            <w:r>
              <w:t>o</w:t>
            </w:r>
            <w:r w:rsidR="00734DE2">
              <w:t>plysninger af væsentlig betydning for statens sikkerhed eller rigets forsvar (</w:t>
            </w:r>
            <w:r w:rsidR="00576977">
              <w:t xml:space="preserve">fx </w:t>
            </w:r>
            <w:r w:rsidR="00734DE2">
              <w:t xml:space="preserve">oplysninger i forbindelse med virksomheder omfattet af </w:t>
            </w:r>
            <w:r w:rsidR="00734DE2" w:rsidRPr="00D97719">
              <w:rPr>
                <w:color w:val="00B050"/>
              </w:rPr>
              <w:t>risikobekendtgørelsen</w:t>
            </w:r>
            <w:r w:rsidR="0047176D">
              <w:rPr>
                <w:color w:val="70AD47" w:themeColor="accent6"/>
              </w:rPr>
              <w:t>).</w:t>
            </w:r>
          </w:p>
          <w:p w14:paraId="055FB81C" w14:textId="77777777" w:rsidR="00734DE2" w:rsidRDefault="00734DE2" w:rsidP="00FD1204"/>
          <w:p w14:paraId="67DB856B" w14:textId="4DFB4510" w:rsidR="001422BA" w:rsidRDefault="001422BA" w:rsidP="00FD1204">
            <w:r w:rsidRPr="007D39AC">
              <w:t xml:space="preserve">Du kan læse mere om, hvilke oplysninger </w:t>
            </w:r>
            <w:r w:rsidR="00DF7C0F">
              <w:t xml:space="preserve">der </w:t>
            </w:r>
            <w:r w:rsidRPr="007D39AC">
              <w:t>er undtaget fra aktindsigt</w:t>
            </w:r>
            <w:r>
              <w:t>, og dermed ikke skal offentliggøres,</w:t>
            </w:r>
            <w:r w:rsidRPr="007D39AC">
              <w:t xml:space="preserve"> </w:t>
            </w:r>
            <w:r>
              <w:t>i</w:t>
            </w:r>
            <w:r w:rsidRPr="007D39AC">
              <w:t xml:space="preserve"> afsnittet</w:t>
            </w:r>
            <w:r>
              <w:rPr>
                <w:color w:val="70AD47" w:themeColor="accent6"/>
              </w:rPr>
              <w:t xml:space="preserve"> </w:t>
            </w:r>
            <w:r w:rsidRPr="00D97719">
              <w:rPr>
                <w:color w:val="00B050"/>
              </w:rPr>
              <w:t>”Miljøoplysningsloven” (3.7.2)</w:t>
            </w:r>
            <w:r w:rsidRPr="00140FF3">
              <w:t>.</w:t>
            </w:r>
          </w:p>
          <w:p w14:paraId="1BA3BAE5" w14:textId="21DCCE7A" w:rsidR="001422BA" w:rsidRDefault="001422BA" w:rsidP="001422BA"/>
          <w:p w14:paraId="04AD15D8" w14:textId="40F4A207" w:rsidR="001422BA" w:rsidRDefault="001422BA" w:rsidP="001422BA">
            <w:r>
              <w:lastRenderedPageBreak/>
              <w:t>Som tilsynsmyndighed skal du endvidere overholde principper</w:t>
            </w:r>
            <w:r w:rsidR="008B5687">
              <w:t>ne</w:t>
            </w:r>
            <w:r>
              <w:t xml:space="preserve"> om </w:t>
            </w:r>
            <w:r w:rsidRPr="008B62E2">
              <w:rPr>
                <w:i/>
              </w:rPr>
              <w:t>god forvaltningsskik</w:t>
            </w:r>
            <w:r>
              <w:rPr>
                <w:i/>
              </w:rPr>
              <w:t xml:space="preserve">. </w:t>
            </w:r>
            <w:r>
              <w:t xml:space="preserve">Du kan læse mere om god forvaltningsskik i afsnittet </w:t>
            </w:r>
            <w:r w:rsidRPr="00D97719">
              <w:rPr>
                <w:color w:val="00B050"/>
              </w:rPr>
              <w:t>”God forvaltningsskik ved offentliggørelsen” (3.7.3)</w:t>
            </w:r>
            <w:r>
              <w:t>.</w:t>
            </w:r>
          </w:p>
          <w:p w14:paraId="2EE9DE16" w14:textId="262FFCED" w:rsidR="001422BA" w:rsidRDefault="001422BA" w:rsidP="001422BA"/>
          <w:p w14:paraId="734EF6C8" w14:textId="0A178794" w:rsidR="001422BA" w:rsidRPr="005A2089" w:rsidRDefault="00FD1204" w:rsidP="001422BA">
            <w:pPr>
              <w:rPr>
                <w:i/>
              </w:rPr>
            </w:pPr>
            <w:r>
              <w:rPr>
                <w:i/>
              </w:rPr>
              <w:t>Særligt for oplysninger omfattet af databeskyttelsesreglerne</w:t>
            </w:r>
          </w:p>
          <w:p w14:paraId="068D4A21" w14:textId="6E09CFD1" w:rsidR="001422BA" w:rsidRDefault="001422BA" w:rsidP="001422BA">
            <w:r>
              <w:t xml:space="preserve">Oplysninger </w:t>
            </w:r>
            <w:r w:rsidR="00525CDA">
              <w:t xml:space="preserve">om fysiske personer og oplysninger </w:t>
            </w:r>
            <w:r>
              <w:t xml:space="preserve">i </w:t>
            </w:r>
            <w:r w:rsidRPr="00145E0D">
              <w:t>forbinde</w:t>
            </w:r>
            <w:r w:rsidR="00DE244C">
              <w:t xml:space="preserve">lse med enkeltmandsvirksomheder, der offentliggøres i henhold til miljøtilsynsbekendtgørelsen, </w:t>
            </w:r>
            <w:r w:rsidR="00FF73CC">
              <w:t>er omfattet af databeskyttelsesreglern</w:t>
            </w:r>
            <w:r w:rsidR="00525CDA">
              <w:t>e.</w:t>
            </w:r>
            <w:r>
              <w:t xml:space="preserve"> Også oplysninger om interessentskaber – i det omfang interessenterne er fysiske </w:t>
            </w:r>
            <w:r w:rsidRPr="00856F4B">
              <w:t xml:space="preserve">personer – kan </w:t>
            </w:r>
            <w:r w:rsidR="00370459">
              <w:t>være</w:t>
            </w:r>
            <w:r w:rsidR="00370459" w:rsidRPr="00856F4B">
              <w:t xml:space="preserve"> </w:t>
            </w:r>
            <w:r w:rsidRPr="00856F4B">
              <w:t>personoplysninger, hvis oplysninger kan henføres til en identificeret eller identificerbar fysisk person</w:t>
            </w:r>
            <w:r>
              <w:t>.</w:t>
            </w:r>
          </w:p>
          <w:p w14:paraId="3D7C490A" w14:textId="6FDD60DE" w:rsidR="00DE244C" w:rsidRDefault="00DE244C" w:rsidP="001422BA"/>
          <w:p w14:paraId="4993BDC1" w14:textId="57B18893" w:rsidR="00A41383" w:rsidRDefault="00DF7C0F" w:rsidP="005A2089">
            <w:pPr>
              <w:pStyle w:val="NormalWeb"/>
              <w:spacing w:before="0" w:beforeAutospacing="0" w:after="0" w:afterAutospacing="0"/>
            </w:pPr>
            <w:r>
              <w:t>I</w:t>
            </w:r>
            <w:r w:rsidR="0033143E">
              <w:t>følge miljøoplysningsdirektivets artikel 4</w:t>
            </w:r>
            <w:r>
              <w:t xml:space="preserve"> skal</w:t>
            </w:r>
            <w:r w:rsidR="0033143E">
              <w:t xml:space="preserve"> videregivelse</w:t>
            </w:r>
            <w:r w:rsidR="00FF73CC">
              <w:t xml:space="preserve">, herunder offentliggørelse, </w:t>
            </w:r>
            <w:r w:rsidR="0033143E">
              <w:t>af personoplysninger</w:t>
            </w:r>
            <w:r w:rsidR="001D581F">
              <w:t xml:space="preserve"> </w:t>
            </w:r>
            <w:r w:rsidR="0033143E">
              <w:t xml:space="preserve">respektere databeskyttelsesreglerne. </w:t>
            </w:r>
            <w:r w:rsidR="008B5687" w:rsidRPr="00576977">
              <w:t>Det betyder</w:t>
            </w:r>
            <w:r w:rsidR="001D581F" w:rsidRPr="00576977">
              <w:t>,</w:t>
            </w:r>
            <w:r w:rsidR="008B5687" w:rsidRPr="00576977">
              <w:t xml:space="preserve"> at</w:t>
            </w:r>
            <w:r w:rsidR="0033143E" w:rsidRPr="00576977">
              <w:t xml:space="preserve"> offentliggørelse af oplysninger i henhold til miljøtilsynsbekendtgørelsen</w:t>
            </w:r>
            <w:r w:rsidR="0033143E">
              <w:t xml:space="preserve"> skal ske </w:t>
            </w:r>
            <w:r w:rsidR="00A60E6A">
              <w:t>under iagttagelse af databeskyttelsesreglerne</w:t>
            </w:r>
            <w:r>
              <w:t xml:space="preserve">. </w:t>
            </w:r>
          </w:p>
          <w:p w14:paraId="36349151" w14:textId="0F6B5EB6" w:rsidR="00CA48BA" w:rsidRDefault="00CA48BA" w:rsidP="005A2089">
            <w:pPr>
              <w:pStyle w:val="NormalWeb"/>
              <w:spacing w:before="0" w:beforeAutospacing="0" w:after="0" w:afterAutospacing="0"/>
            </w:pPr>
          </w:p>
          <w:p w14:paraId="640E8ED7" w14:textId="7490F8E0" w:rsidR="001422BA" w:rsidRDefault="00095E10" w:rsidP="001422BA">
            <w:pPr>
              <w:rPr>
                <w:color w:val="70AD47" w:themeColor="accent6"/>
              </w:rPr>
            </w:pPr>
            <w:r w:rsidRPr="00C249F9">
              <w:t xml:space="preserve">Offentliggørelse af de </w:t>
            </w:r>
            <w:r w:rsidR="008B5687" w:rsidRPr="00C249F9">
              <w:t>personoplysninger</w:t>
            </w:r>
            <w:r w:rsidRPr="00C249F9">
              <w:t xml:space="preserve">, </w:t>
            </w:r>
            <w:r w:rsidR="00957EF2">
              <w:t>der</w:t>
            </w:r>
            <w:r w:rsidR="00C249F9">
              <w:t xml:space="preserve"> kræves </w:t>
            </w:r>
            <w:r w:rsidR="00CA48BA" w:rsidRPr="00C249F9">
              <w:t xml:space="preserve">i </w:t>
            </w:r>
            <w:r w:rsidR="00C249F9" w:rsidRPr="00C249F9">
              <w:t>miljøtilsynsbekendtgørelsen</w:t>
            </w:r>
            <w:r w:rsidR="00C249F9">
              <w:t xml:space="preserve">, </w:t>
            </w:r>
            <w:r w:rsidR="00CA48BA" w:rsidRPr="00C249F9">
              <w:rPr>
                <w:color w:val="000000" w:themeColor="text1"/>
              </w:rPr>
              <w:t xml:space="preserve">har et lovligt grundlag, </w:t>
            </w:r>
            <w:r w:rsidR="00186730">
              <w:t xml:space="preserve">jf. </w:t>
            </w:r>
            <w:r w:rsidR="00186730" w:rsidRPr="00FE76C3">
              <w:rPr>
                <w:color w:val="00B050"/>
              </w:rPr>
              <w:t>databeskyttelsesforordningens</w:t>
            </w:r>
            <w:r w:rsidR="00186730">
              <w:t xml:space="preserve"> artikel 6, stk. 1, litra c), </w:t>
            </w:r>
            <w:r w:rsidR="00CA48BA" w:rsidRPr="00C249F9">
              <w:t>da offentliggørelsen er nødvendig for at opfylde en retlig forpligtelse, der påhviler myndigheden</w:t>
            </w:r>
            <w:r w:rsidR="00186730">
              <w:t>.</w:t>
            </w:r>
            <w:r w:rsidR="00CA48BA">
              <w:t xml:space="preserve"> Du </w:t>
            </w:r>
            <w:r w:rsidR="00C249F9">
              <w:t xml:space="preserve">behøver derfor ikke </w:t>
            </w:r>
            <w:r w:rsidR="00CA48BA">
              <w:t xml:space="preserve">undersøge, </w:t>
            </w:r>
            <w:r w:rsidR="00CA48BA" w:rsidRPr="008B5687">
              <w:t xml:space="preserve">hvilken hjemmel der ligger til grund for </w:t>
            </w:r>
            <w:r w:rsidR="008B5687">
              <w:t>offentliggørelsen</w:t>
            </w:r>
            <w:r w:rsidR="006E1794">
              <w:t xml:space="preserve">, men du </w:t>
            </w:r>
            <w:r w:rsidR="00316657">
              <w:t>skal</w:t>
            </w:r>
            <w:r w:rsidR="00CA48BA">
              <w:t xml:space="preserve"> altid sikre</w:t>
            </w:r>
            <w:r w:rsidR="00316657">
              <w:t>, at de øvrige datab</w:t>
            </w:r>
            <w:r w:rsidR="001422BA">
              <w:t xml:space="preserve">eskyttelsesregler overholdes. Du kan læse </w:t>
            </w:r>
            <w:r w:rsidR="006E1794">
              <w:t xml:space="preserve">mere </w:t>
            </w:r>
            <w:r w:rsidR="001422BA">
              <w:t xml:space="preserve">i afsnittet </w:t>
            </w:r>
            <w:r w:rsidR="001422BA" w:rsidRPr="00D97719">
              <w:rPr>
                <w:color w:val="00B050"/>
              </w:rPr>
              <w:t xml:space="preserve">”Databeskyttelsesregler” </w:t>
            </w:r>
            <w:r w:rsidR="001422BA" w:rsidRPr="00721476">
              <w:rPr>
                <w:color w:val="00B050"/>
              </w:rPr>
              <w:t>(3.7.1)</w:t>
            </w:r>
            <w:r w:rsidR="002A3564" w:rsidRPr="00721476">
              <w:rPr>
                <w:color w:val="00B050"/>
              </w:rPr>
              <w:t>.</w:t>
            </w:r>
          </w:p>
          <w:p w14:paraId="434CF6A4" w14:textId="7A9ECDF6" w:rsidR="004A37D5" w:rsidRDefault="004A37D5" w:rsidP="001422BA">
            <w:pPr>
              <w:rPr>
                <w:color w:val="70AD47" w:themeColor="accent6"/>
              </w:rPr>
            </w:pPr>
          </w:p>
          <w:p w14:paraId="39505526" w14:textId="62EBFEC6" w:rsidR="004A37D5" w:rsidRPr="00A60E6A" w:rsidRDefault="004A37D5" w:rsidP="001422BA">
            <w:pPr>
              <w:rPr>
                <w:bCs/>
                <w:i/>
              </w:rPr>
            </w:pPr>
            <w:r w:rsidRPr="00A60E6A">
              <w:rPr>
                <w:bCs/>
                <w:i/>
              </w:rPr>
              <w:t>Offentliggørelse af flere oplysninger</w:t>
            </w:r>
          </w:p>
          <w:p w14:paraId="712F7397" w14:textId="79215B50" w:rsidR="004A37D5" w:rsidRPr="00721476" w:rsidRDefault="00430813" w:rsidP="004A37D5">
            <w:pPr>
              <w:rPr>
                <w:rStyle w:val="Hyperlink"/>
                <w:color w:val="auto"/>
                <w:u w:val="none"/>
              </w:rPr>
            </w:pPr>
            <w:r>
              <w:t>E</w:t>
            </w:r>
            <w:r w:rsidR="004A37D5">
              <w:t xml:space="preserve">n myndighed </w:t>
            </w:r>
            <w:r>
              <w:t xml:space="preserve">må </w:t>
            </w:r>
            <w:r w:rsidR="004A37D5">
              <w:t>ikke uden hjemmel i lovgivningen eller (anden) saglig grund offentliggøre oplysninger om en virksomhed eller et husdyrbrug m.v., som må anses for belastende for virksomheden eller husdyrbruget</w:t>
            </w:r>
            <w:r w:rsidR="00186730">
              <w:t xml:space="preserve"> m.v.</w:t>
            </w:r>
            <w:r w:rsidR="004A37D5">
              <w:t xml:space="preserve"> </w:t>
            </w:r>
            <w:r w:rsidR="004A37D5" w:rsidRPr="00140FF3">
              <w:t xml:space="preserve">Vælger du at offentliggøre </w:t>
            </w:r>
            <w:r w:rsidR="004A37D5" w:rsidRPr="0078653C">
              <w:rPr>
                <w:i/>
              </w:rPr>
              <w:t xml:space="preserve">flere </w:t>
            </w:r>
            <w:r w:rsidR="004A37D5" w:rsidRPr="00140FF3">
              <w:t xml:space="preserve">oplysninger end </w:t>
            </w:r>
            <w:r>
              <w:t xml:space="preserve">krævet i </w:t>
            </w:r>
            <w:r w:rsidR="004A37D5" w:rsidRPr="00140FF3">
              <w:t xml:space="preserve">miljøtilsynsbekendtgørelsen, </w:t>
            </w:r>
            <w:r w:rsidR="00525CDA">
              <w:t>fx</w:t>
            </w:r>
            <w:r>
              <w:t xml:space="preserve"> </w:t>
            </w:r>
            <w:r w:rsidRPr="00BB7165">
              <w:t>en tilsynsrapport, der indeholder uddybende prosa, billeder m.v.</w:t>
            </w:r>
            <w:r w:rsidR="00A10A21">
              <w:t xml:space="preserve">, </w:t>
            </w:r>
            <w:r w:rsidR="004A37D5" w:rsidRPr="00140FF3">
              <w:t xml:space="preserve">skal du </w:t>
            </w:r>
            <w:r w:rsidR="004A37D5">
              <w:t>derfor</w:t>
            </w:r>
            <w:r w:rsidR="004A37D5" w:rsidRPr="0078653C">
              <w:t xml:space="preserve"> sikre dig, at offentliggørelsen er </w:t>
            </w:r>
            <w:r w:rsidR="004A37D5" w:rsidRPr="005A2089">
              <w:rPr>
                <w:i/>
              </w:rPr>
              <w:t>saglig begrundet og proportionalt</w:t>
            </w:r>
            <w:r w:rsidR="004A37D5" w:rsidRPr="00140FF3">
              <w:t xml:space="preserve"> med formålet med offentliggørelsen</w:t>
            </w:r>
            <w:r>
              <w:t>. O</w:t>
            </w:r>
            <w:r w:rsidRPr="0078653C">
              <w:t>ffentliggørelsen</w:t>
            </w:r>
            <w:r w:rsidR="004A37D5">
              <w:t xml:space="preserve"> </w:t>
            </w:r>
            <w:r>
              <w:t>må</w:t>
            </w:r>
            <w:r w:rsidR="004A37D5" w:rsidRPr="00DF2B96">
              <w:t xml:space="preserve"> således ikke </w:t>
            </w:r>
            <w:r w:rsidR="004A37D5">
              <w:t xml:space="preserve">være </w:t>
            </w:r>
            <w:r w:rsidR="004A37D5" w:rsidRPr="00DF2B96">
              <w:t xml:space="preserve">unødvendig eller uforholdsmæssigt indgribende for virksomheden eller husdyrbruget m.v. i forhold til de hensyn, der søges varetaget med offentliggørelsen. </w:t>
            </w:r>
            <w:r w:rsidR="00A10A21">
              <w:t xml:space="preserve">Desuden </w:t>
            </w:r>
            <w:r w:rsidR="00D57D54">
              <w:t>skal</w:t>
            </w:r>
            <w:r w:rsidR="00CA48BA" w:rsidRPr="00BB7165">
              <w:t xml:space="preserve"> </w:t>
            </w:r>
            <w:r w:rsidR="00A10A21">
              <w:t>du</w:t>
            </w:r>
            <w:r w:rsidR="00CA48BA" w:rsidRPr="00BB7165">
              <w:t xml:space="preserve"> foretage en konkret vurdering</w:t>
            </w:r>
            <w:r w:rsidR="00BF5232">
              <w:t xml:space="preserve"> af</w:t>
            </w:r>
            <w:r w:rsidR="00CA48BA" w:rsidRPr="00BB7165">
              <w:t xml:space="preserve">, hvorvidt afgivelsen eller/og offentliggørelsen </w:t>
            </w:r>
            <w:r w:rsidR="00AF7579">
              <w:t xml:space="preserve">kan ske </w:t>
            </w:r>
            <w:r w:rsidR="00CA48BA" w:rsidRPr="00BB7165">
              <w:t xml:space="preserve">lovligt </w:t>
            </w:r>
            <w:r w:rsidR="00CA48BA">
              <w:t xml:space="preserve">jf. databeskyttelsesforordningens artikel 6, stk. 1. </w:t>
            </w:r>
            <w:r w:rsidR="004A37D5" w:rsidRPr="004A37D5">
              <w:t xml:space="preserve">Du kan læse mere om, hvornår du må behandle personoplysninger på Datatilsynets hjemmeside: </w:t>
            </w:r>
            <w:hyperlink r:id="rId9" w:history="1">
              <w:r w:rsidR="004A37D5" w:rsidRPr="004A37D5">
                <w:rPr>
                  <w:rStyle w:val="Hyperlink"/>
                </w:rPr>
                <w:t>https://www.datatilsynet.dk/generelt-om-databeskyttelse/hvornaar-maa-du-behandle-personoplysninger/</w:t>
              </w:r>
            </w:hyperlink>
            <w:r w:rsidR="00721476">
              <w:rPr>
                <w:rStyle w:val="Hyperlink"/>
                <w:color w:val="auto"/>
                <w:u w:val="none"/>
              </w:rPr>
              <w:t>.</w:t>
            </w:r>
          </w:p>
          <w:p w14:paraId="5E4C0668" w14:textId="73E6FE78" w:rsidR="0001318A" w:rsidRDefault="0001318A" w:rsidP="00CA48BA">
            <w:pPr>
              <w:rPr>
                <w:i/>
              </w:rPr>
            </w:pPr>
          </w:p>
          <w:tbl>
            <w:tblPr>
              <w:tblStyle w:val="Tabel-Gitter"/>
              <w:tblW w:w="0" w:type="auto"/>
              <w:tblInd w:w="447" w:type="dxa"/>
              <w:tblLook w:val="04A0" w:firstRow="1" w:lastRow="0" w:firstColumn="1" w:lastColumn="0" w:noHBand="0" w:noVBand="1"/>
            </w:tblPr>
            <w:tblGrid>
              <w:gridCol w:w="8222"/>
            </w:tblGrid>
            <w:tr w:rsidR="00C249F9" w14:paraId="46E9AAF8" w14:textId="77777777" w:rsidTr="00C8092A">
              <w:tc>
                <w:tcPr>
                  <w:tcW w:w="8222" w:type="dxa"/>
                </w:tcPr>
                <w:p w14:paraId="179087E9" w14:textId="3FE0076B" w:rsidR="005D1346" w:rsidRPr="00505020" w:rsidRDefault="005D1346" w:rsidP="00C249F9">
                  <w:pPr>
                    <w:rPr>
                      <w:b/>
                      <w:sz w:val="18"/>
                      <w:szCs w:val="18"/>
                    </w:rPr>
                  </w:pPr>
                  <w:proofErr w:type="spellStart"/>
                  <w:r w:rsidRPr="00505020">
                    <w:rPr>
                      <w:b/>
                      <w:sz w:val="18"/>
                      <w:szCs w:val="18"/>
                    </w:rPr>
                    <w:t>Faktaboks</w:t>
                  </w:r>
                  <w:proofErr w:type="spellEnd"/>
                </w:p>
                <w:p w14:paraId="1A0D318F" w14:textId="2C0CE90C" w:rsidR="00C8092A" w:rsidRPr="00505020" w:rsidRDefault="00A36FA5" w:rsidP="00C249F9">
                  <w:pPr>
                    <w:rPr>
                      <w:sz w:val="18"/>
                      <w:szCs w:val="18"/>
                      <w:highlight w:val="lightGray"/>
                    </w:rPr>
                  </w:pPr>
                  <w:r w:rsidRPr="00505020">
                    <w:rPr>
                      <w:i/>
                      <w:sz w:val="18"/>
                      <w:szCs w:val="18"/>
                    </w:rPr>
                    <w:t>G</w:t>
                  </w:r>
                  <w:r w:rsidR="00C8092A" w:rsidRPr="00505020">
                    <w:rPr>
                      <w:i/>
                      <w:sz w:val="18"/>
                      <w:szCs w:val="18"/>
                    </w:rPr>
                    <w:t>rundlag for behandling af personoplysninger</w:t>
                  </w:r>
                </w:p>
                <w:p w14:paraId="480C0540" w14:textId="77777777" w:rsidR="00505020" w:rsidRPr="00505020" w:rsidRDefault="00505020" w:rsidP="00C249F9">
                  <w:pPr>
                    <w:rPr>
                      <w:color w:val="00B050"/>
                      <w:sz w:val="18"/>
                      <w:szCs w:val="18"/>
                    </w:rPr>
                  </w:pPr>
                </w:p>
                <w:p w14:paraId="40129317" w14:textId="63477979" w:rsidR="00C249F9" w:rsidRPr="00505020" w:rsidRDefault="00FF47C3" w:rsidP="00C249F9">
                  <w:pPr>
                    <w:rPr>
                      <w:sz w:val="18"/>
                      <w:szCs w:val="18"/>
                    </w:rPr>
                  </w:pPr>
                  <w:r w:rsidRPr="00505020">
                    <w:rPr>
                      <w:color w:val="00B050"/>
                      <w:sz w:val="18"/>
                      <w:szCs w:val="18"/>
                    </w:rPr>
                    <w:t>Almindelige personoplysninger</w:t>
                  </w:r>
                  <w:r w:rsidR="00166546" w:rsidRPr="00505020">
                    <w:rPr>
                      <w:color w:val="00B050"/>
                      <w:sz w:val="18"/>
                      <w:szCs w:val="18"/>
                    </w:rPr>
                    <w:t xml:space="preserve"> (3.7.1)</w:t>
                  </w:r>
                  <w:r w:rsidRPr="00505020">
                    <w:rPr>
                      <w:sz w:val="18"/>
                      <w:szCs w:val="18"/>
                    </w:rPr>
                    <w:t xml:space="preserve">, dvs. personoplysninger, der ikke er klassificeret som særlige kategorier af oplysninger (følsomme personoplysninger) </w:t>
                  </w:r>
                  <w:r w:rsidR="00C249F9" w:rsidRPr="00505020">
                    <w:rPr>
                      <w:sz w:val="18"/>
                      <w:szCs w:val="18"/>
                    </w:rPr>
                    <w:t xml:space="preserve">må behandles bl.a. hvis behandlingen er nødvendig af hensyn til udførelse af en opgave i samfundets interesse eller som henhører under offentlig myndighedsudøvelse, jf. databeskyttelsesforordningens artikel 6, stk. 1, litra e). </w:t>
                  </w:r>
                </w:p>
                <w:p w14:paraId="23A1A02A" w14:textId="77777777" w:rsidR="00C249F9" w:rsidRPr="00505020" w:rsidRDefault="00C249F9" w:rsidP="00C249F9">
                  <w:pPr>
                    <w:rPr>
                      <w:sz w:val="18"/>
                      <w:szCs w:val="18"/>
                    </w:rPr>
                  </w:pPr>
                </w:p>
                <w:p w14:paraId="0A8A37B0" w14:textId="77777777" w:rsidR="00C249F9" w:rsidRPr="00505020" w:rsidRDefault="00C249F9" w:rsidP="00C249F9">
                  <w:pPr>
                    <w:rPr>
                      <w:sz w:val="18"/>
                      <w:szCs w:val="18"/>
                    </w:rPr>
                  </w:pPr>
                  <w:r w:rsidRPr="00505020">
                    <w:rPr>
                      <w:sz w:val="18"/>
                      <w:szCs w:val="18"/>
                    </w:rPr>
                    <w:t xml:space="preserve">Databeskyttelsesforordningens artikel 6, stk. 1, litra e) dækker situationer, hvor du som tilsynsmyndighed selv udøver en opgave i forbindelse med tilsynet (men ikke nødvendigvis også opfylder en retlig forpligtelse til at behandle oplysninger), og databehandlingen er </w:t>
                  </w:r>
                  <w:r w:rsidRPr="00505020">
                    <w:rPr>
                      <w:i/>
                      <w:sz w:val="18"/>
                      <w:szCs w:val="18"/>
                    </w:rPr>
                    <w:t>nødvendig</w:t>
                  </w:r>
                  <w:r w:rsidRPr="00505020">
                    <w:rPr>
                      <w:sz w:val="18"/>
                      <w:szCs w:val="18"/>
                    </w:rPr>
                    <w:t xml:space="preserve"> for at udøve denne opgave. </w:t>
                  </w:r>
                </w:p>
                <w:p w14:paraId="738718E6" w14:textId="77777777" w:rsidR="00C249F9" w:rsidRPr="00505020" w:rsidRDefault="00C249F9" w:rsidP="00C249F9">
                  <w:pPr>
                    <w:rPr>
                      <w:sz w:val="18"/>
                      <w:szCs w:val="18"/>
                    </w:rPr>
                  </w:pPr>
                </w:p>
                <w:p w14:paraId="20D33814" w14:textId="3F860327" w:rsidR="00C249F9" w:rsidRPr="00505020" w:rsidRDefault="00C249F9" w:rsidP="00C249F9">
                  <w:pPr>
                    <w:rPr>
                      <w:sz w:val="18"/>
                      <w:szCs w:val="18"/>
                    </w:rPr>
                  </w:pPr>
                  <w:r w:rsidRPr="00505020">
                    <w:rPr>
                      <w:sz w:val="18"/>
                      <w:szCs w:val="18"/>
                    </w:rPr>
                    <w:t xml:space="preserve">Bemærk, at </w:t>
                  </w:r>
                  <w:r w:rsidR="00A36FA5" w:rsidRPr="00505020">
                    <w:rPr>
                      <w:sz w:val="18"/>
                      <w:szCs w:val="18"/>
                    </w:rPr>
                    <w:t xml:space="preserve">vurdering af </w:t>
                  </w:r>
                  <w:r w:rsidRPr="00505020">
                    <w:rPr>
                      <w:sz w:val="18"/>
                      <w:szCs w:val="18"/>
                    </w:rPr>
                    <w:t>nødvendigheden</w:t>
                  </w:r>
                  <w:r w:rsidR="00A36FA5" w:rsidRPr="00505020">
                    <w:rPr>
                      <w:sz w:val="18"/>
                      <w:szCs w:val="18"/>
                    </w:rPr>
                    <w:t xml:space="preserve"> </w:t>
                  </w:r>
                  <w:r w:rsidRPr="00505020">
                    <w:rPr>
                      <w:sz w:val="18"/>
                      <w:szCs w:val="18"/>
                    </w:rPr>
                    <w:t xml:space="preserve">skal foretages ud fra et synspunkt om, at jo mere indgribende en behandlingsform, der er tale om, desto større krav stilles til nødvendigheden af, at behandlingen finder sted. Offentliggørelse af oplysninger på internettet er </w:t>
                  </w:r>
                  <w:r w:rsidR="00D57D54" w:rsidRPr="00505020">
                    <w:rPr>
                      <w:sz w:val="18"/>
                      <w:szCs w:val="18"/>
                    </w:rPr>
                    <w:t>en meget</w:t>
                  </w:r>
                  <w:r w:rsidRPr="00505020">
                    <w:rPr>
                      <w:sz w:val="18"/>
                      <w:szCs w:val="18"/>
                    </w:rPr>
                    <w:t xml:space="preserve"> indgribende form for behandling af </w:t>
                  </w:r>
                  <w:r w:rsidRPr="00505020">
                    <w:rPr>
                      <w:sz w:val="18"/>
                      <w:szCs w:val="18"/>
                    </w:rPr>
                    <w:lastRenderedPageBreak/>
                    <w:t xml:space="preserve">personoplysninger, da modtagerkredsen i princippet er alle internetbrugere, og derfor stilles </w:t>
                  </w:r>
                  <w:r w:rsidR="00992DEF" w:rsidRPr="00505020">
                    <w:rPr>
                      <w:sz w:val="18"/>
                      <w:szCs w:val="18"/>
                    </w:rPr>
                    <w:t xml:space="preserve">der her </w:t>
                  </w:r>
                  <w:r w:rsidRPr="00505020">
                    <w:rPr>
                      <w:sz w:val="18"/>
                      <w:szCs w:val="18"/>
                    </w:rPr>
                    <w:t>større krav til nødvendigheden af offentliggørelsen.</w:t>
                  </w:r>
                </w:p>
                <w:p w14:paraId="3395CBD9" w14:textId="14BA1030" w:rsidR="009B08F5" w:rsidRPr="00505020" w:rsidRDefault="009B08F5" w:rsidP="00C249F9">
                  <w:pPr>
                    <w:rPr>
                      <w:sz w:val="18"/>
                      <w:szCs w:val="18"/>
                    </w:rPr>
                  </w:pPr>
                </w:p>
                <w:p w14:paraId="342187B9" w14:textId="5244F2DE" w:rsidR="00C249F9" w:rsidRPr="00505020" w:rsidRDefault="00461704" w:rsidP="00961235">
                  <w:pPr>
                    <w:rPr>
                      <w:i/>
                      <w:sz w:val="18"/>
                      <w:szCs w:val="18"/>
                    </w:rPr>
                  </w:pPr>
                  <w:r w:rsidRPr="00505020">
                    <w:rPr>
                      <w:sz w:val="18"/>
                      <w:szCs w:val="18"/>
                    </w:rPr>
                    <w:t xml:space="preserve">Der gælder som udgangspunkt et forbud mod behandling af </w:t>
                  </w:r>
                  <w:r w:rsidR="00961235" w:rsidRPr="00505020">
                    <w:rPr>
                      <w:sz w:val="18"/>
                      <w:szCs w:val="18"/>
                    </w:rPr>
                    <w:t xml:space="preserve">særlige kategorier af personoplysninger </w:t>
                  </w:r>
                  <w:r w:rsidR="00961235" w:rsidRPr="00505020">
                    <w:rPr>
                      <w:color w:val="00B050"/>
                      <w:sz w:val="18"/>
                      <w:szCs w:val="18"/>
                    </w:rPr>
                    <w:t>(</w:t>
                  </w:r>
                  <w:r w:rsidRPr="00505020">
                    <w:rPr>
                      <w:color w:val="00B050"/>
                      <w:sz w:val="18"/>
                      <w:szCs w:val="18"/>
                    </w:rPr>
                    <w:t>følsomme personoplysninger</w:t>
                  </w:r>
                  <w:r w:rsidR="00961235" w:rsidRPr="00505020">
                    <w:rPr>
                      <w:color w:val="00B050"/>
                      <w:sz w:val="18"/>
                      <w:szCs w:val="18"/>
                    </w:rPr>
                    <w:t>)</w:t>
                  </w:r>
                  <w:r w:rsidR="00166546" w:rsidRPr="00505020">
                    <w:rPr>
                      <w:color w:val="00B050"/>
                      <w:sz w:val="18"/>
                      <w:szCs w:val="18"/>
                    </w:rPr>
                    <w:t xml:space="preserve"> (3.7.1)</w:t>
                  </w:r>
                  <w:r w:rsidRPr="00505020">
                    <w:rPr>
                      <w:sz w:val="18"/>
                      <w:szCs w:val="18"/>
                    </w:rPr>
                    <w:t xml:space="preserve">. </w:t>
                  </w:r>
                  <w:r w:rsidR="00961235" w:rsidRPr="00505020">
                    <w:rPr>
                      <w:sz w:val="18"/>
                      <w:szCs w:val="18"/>
                    </w:rPr>
                    <w:t>Disse oplysninger skal und</w:t>
                  </w:r>
                  <w:r w:rsidRPr="00505020">
                    <w:rPr>
                      <w:sz w:val="18"/>
                      <w:szCs w:val="18"/>
                    </w:rPr>
                    <w:t>tages fra offentliggørelse på DMA.</w:t>
                  </w:r>
                  <w:r w:rsidR="009B08F5" w:rsidRPr="00505020">
                    <w:rPr>
                      <w:sz w:val="18"/>
                      <w:szCs w:val="18"/>
                    </w:rPr>
                    <w:t xml:space="preserve"> </w:t>
                  </w:r>
                </w:p>
                <w:p w14:paraId="4615A1B6" w14:textId="3C7D75EB" w:rsidR="00961235" w:rsidRPr="00505020" w:rsidRDefault="00961235">
                  <w:pPr>
                    <w:rPr>
                      <w:i/>
                      <w:sz w:val="18"/>
                      <w:szCs w:val="18"/>
                    </w:rPr>
                  </w:pPr>
                </w:p>
              </w:tc>
            </w:tr>
          </w:tbl>
          <w:p w14:paraId="1821967F" w14:textId="77777777" w:rsidR="00400485" w:rsidRPr="0040405B" w:rsidRDefault="00400485" w:rsidP="00FF2F10">
            <w:pPr>
              <w:rPr>
                <w:b/>
              </w:rPr>
            </w:pPr>
          </w:p>
        </w:tc>
      </w:tr>
      <w:tr w:rsidR="004008DD" w14:paraId="2520CFC0" w14:textId="77777777" w:rsidTr="00125B14">
        <w:tc>
          <w:tcPr>
            <w:tcW w:w="9628" w:type="dxa"/>
            <w:shd w:val="clear" w:color="auto" w:fill="auto"/>
          </w:tcPr>
          <w:p w14:paraId="55393A4F" w14:textId="77777777" w:rsidR="00407B88" w:rsidRDefault="002534E3" w:rsidP="008D704D">
            <w:pPr>
              <w:pStyle w:val="Underoverskrift"/>
            </w:pPr>
            <w:r>
              <w:lastRenderedPageBreak/>
              <w:t>Retsgrundlag</w:t>
            </w:r>
          </w:p>
          <w:p w14:paraId="163B59B0" w14:textId="67B1ED64" w:rsidR="000D0ACA" w:rsidRPr="00505020" w:rsidRDefault="000D0ACA" w:rsidP="000D0ACA">
            <w:pPr>
              <w:rPr>
                <w:i/>
                <w:color w:val="808080" w:themeColor="background1" w:themeShade="80"/>
                <w:sz w:val="18"/>
                <w:szCs w:val="18"/>
              </w:rPr>
            </w:pPr>
            <w:r w:rsidRPr="00505020">
              <w:rPr>
                <w:i/>
                <w:color w:val="808080" w:themeColor="background1" w:themeShade="80"/>
                <w:sz w:val="18"/>
                <w:szCs w:val="18"/>
              </w:rPr>
              <w:t>Miljøtilsynsbekendtgørelsen, § 14, stk. 5, § 15, stk. 5, og § 18, stk. 4</w:t>
            </w:r>
          </w:p>
          <w:p w14:paraId="7DEC8542" w14:textId="22F7238D" w:rsidR="000D0ACA" w:rsidRPr="00505020" w:rsidRDefault="000D0ACA" w:rsidP="000D0ACA">
            <w:pPr>
              <w:rPr>
                <w:color w:val="808080" w:themeColor="background1" w:themeShade="80"/>
                <w:sz w:val="18"/>
                <w:szCs w:val="18"/>
              </w:rPr>
            </w:pPr>
            <w:r w:rsidRPr="00505020">
              <w:rPr>
                <w:color w:val="808080" w:themeColor="background1" w:themeShade="80"/>
                <w:sz w:val="18"/>
                <w:szCs w:val="18"/>
              </w:rPr>
              <w:t xml:space="preserve">Oplysningerne skal afgives med de begrænsninger for videregivelse, </w:t>
            </w:r>
            <w:r w:rsidR="00505020">
              <w:rPr>
                <w:color w:val="808080" w:themeColor="background1" w:themeShade="80"/>
                <w:sz w:val="18"/>
                <w:szCs w:val="18"/>
              </w:rPr>
              <w:t>der følger af anden lovgivning.</w:t>
            </w:r>
          </w:p>
          <w:p w14:paraId="0F9A2AEC" w14:textId="286D49B2" w:rsidR="003C467D" w:rsidRPr="00505020" w:rsidRDefault="003C467D" w:rsidP="000D0ACA">
            <w:pPr>
              <w:rPr>
                <w:color w:val="808080" w:themeColor="background1" w:themeShade="80"/>
                <w:sz w:val="18"/>
                <w:szCs w:val="18"/>
              </w:rPr>
            </w:pPr>
          </w:p>
          <w:p w14:paraId="38753829" w14:textId="7E1BA924" w:rsidR="003C467D" w:rsidRPr="00505020" w:rsidRDefault="003C467D" w:rsidP="003C467D">
            <w:pPr>
              <w:rPr>
                <w:i/>
                <w:color w:val="808080" w:themeColor="background1" w:themeShade="80"/>
                <w:sz w:val="18"/>
                <w:szCs w:val="18"/>
              </w:rPr>
            </w:pPr>
            <w:r w:rsidRPr="00505020">
              <w:rPr>
                <w:i/>
                <w:color w:val="808080" w:themeColor="background1" w:themeShade="80"/>
                <w:sz w:val="18"/>
                <w:szCs w:val="18"/>
              </w:rPr>
              <w:t>Miljøtilsynsbekendtgørelsen, § 20, stk. 1</w:t>
            </w:r>
          </w:p>
          <w:p w14:paraId="03F841E8" w14:textId="0634D0E1" w:rsidR="003C467D" w:rsidRPr="00505020" w:rsidRDefault="003C467D" w:rsidP="003C467D">
            <w:pPr>
              <w:rPr>
                <w:color w:val="808080" w:themeColor="background1" w:themeShade="80"/>
                <w:sz w:val="18"/>
                <w:szCs w:val="18"/>
              </w:rPr>
            </w:pPr>
            <w:r w:rsidRPr="00505020">
              <w:rPr>
                <w:color w:val="808080" w:themeColor="background1" w:themeShade="80"/>
                <w:sz w:val="18"/>
                <w:szCs w:val="18"/>
              </w:rPr>
              <w:t>Tilsyns- og godkendelsesmyndigheden offentliggør følgende:</w:t>
            </w:r>
          </w:p>
          <w:p w14:paraId="66051FEB" w14:textId="77777777" w:rsidR="003C467D" w:rsidRPr="00505020" w:rsidRDefault="003C467D" w:rsidP="003C467D">
            <w:pPr>
              <w:rPr>
                <w:color w:val="808080" w:themeColor="background1" w:themeShade="80"/>
                <w:sz w:val="18"/>
                <w:szCs w:val="18"/>
              </w:rPr>
            </w:pPr>
            <w:r w:rsidRPr="00505020">
              <w:rPr>
                <w:color w:val="808080" w:themeColor="background1" w:themeShade="80"/>
                <w:sz w:val="18"/>
                <w:szCs w:val="18"/>
              </w:rPr>
              <w:t>1) De oplysninger, der fremgår af § 14, stk. 1, nr. 1-7 og stk. 3 og 4, § 15, idet offentliggørelse af oplysningerne i § 15, stk. 3, sker fordelt på de relevante grupper, som fremgår af bilag 3, § 17, stk. 1, og § 18, stk. 1, nr. 1-7 og 9-14, og stk. 2-4.</w:t>
            </w:r>
          </w:p>
          <w:p w14:paraId="6DA674E0" w14:textId="77777777" w:rsidR="003C467D" w:rsidRPr="00505020" w:rsidRDefault="003C467D" w:rsidP="003C467D">
            <w:pPr>
              <w:rPr>
                <w:color w:val="808080" w:themeColor="background1" w:themeShade="80"/>
                <w:sz w:val="18"/>
                <w:szCs w:val="18"/>
              </w:rPr>
            </w:pPr>
            <w:r w:rsidRPr="00505020">
              <w:rPr>
                <w:color w:val="808080" w:themeColor="background1" w:themeShade="80"/>
                <w:sz w:val="18"/>
                <w:szCs w:val="18"/>
              </w:rPr>
              <w:t>2) Når der er meddelt påbud, forbud eller indskærpelser, jf. § 14, stk. 2 og 3, med angivelse af virksomheden eller husdyrbruget m.v., idet oplysningerne efter § 14, stk. 3, i stedet kan offentliggøres fordelt på de relevante grupper, som fremgår af bilag 3.</w:t>
            </w:r>
          </w:p>
          <w:p w14:paraId="25DEB4E8" w14:textId="6A8DCDA7" w:rsidR="003C467D" w:rsidRPr="00505020" w:rsidRDefault="003C467D" w:rsidP="003C467D">
            <w:pPr>
              <w:rPr>
                <w:color w:val="808080" w:themeColor="background1" w:themeShade="80"/>
                <w:sz w:val="18"/>
                <w:szCs w:val="18"/>
              </w:rPr>
            </w:pPr>
            <w:r w:rsidRPr="00505020">
              <w:rPr>
                <w:color w:val="808080" w:themeColor="background1" w:themeShade="80"/>
                <w:sz w:val="18"/>
                <w:szCs w:val="18"/>
              </w:rPr>
              <w:t>3) Når der er meddelt henstillinger, foretaget selvhjælpshandlinger eller politianmeldelser, jf. § 14, stk. 2 og 3, og § 17, stk. 2, nr. 1, uden angivelse af virks</w:t>
            </w:r>
            <w:r w:rsidR="00505020">
              <w:rPr>
                <w:color w:val="808080" w:themeColor="background1" w:themeShade="80"/>
                <w:sz w:val="18"/>
                <w:szCs w:val="18"/>
              </w:rPr>
              <w:t>omheden eller husdyrbruget m.v.</w:t>
            </w:r>
          </w:p>
          <w:p w14:paraId="77268705" w14:textId="1C16B943" w:rsidR="00377452" w:rsidRPr="00505020" w:rsidRDefault="00377452" w:rsidP="003C467D">
            <w:pPr>
              <w:rPr>
                <w:color w:val="808080" w:themeColor="background1" w:themeShade="80"/>
                <w:sz w:val="18"/>
                <w:szCs w:val="18"/>
              </w:rPr>
            </w:pPr>
          </w:p>
          <w:p w14:paraId="2ECE0F4A" w14:textId="5D176ABD" w:rsidR="00377452" w:rsidRPr="00505020" w:rsidRDefault="00377452" w:rsidP="003C467D">
            <w:pPr>
              <w:rPr>
                <w:i/>
                <w:color w:val="808080" w:themeColor="background1" w:themeShade="80"/>
                <w:sz w:val="18"/>
                <w:szCs w:val="18"/>
              </w:rPr>
            </w:pPr>
            <w:r w:rsidRPr="00505020">
              <w:rPr>
                <w:i/>
                <w:color w:val="808080" w:themeColor="background1" w:themeShade="80"/>
                <w:sz w:val="18"/>
                <w:szCs w:val="18"/>
              </w:rPr>
              <w:t xml:space="preserve">Miljøtilsynsbekendtgørelsen, § 20, stk. 6 </w:t>
            </w:r>
          </w:p>
          <w:p w14:paraId="4C82864B" w14:textId="77777777" w:rsidR="002534E3" w:rsidRDefault="00377452" w:rsidP="00721476">
            <w:pPr>
              <w:rPr>
                <w:color w:val="808080" w:themeColor="background1" w:themeShade="80"/>
                <w:sz w:val="18"/>
                <w:szCs w:val="18"/>
              </w:rPr>
            </w:pPr>
            <w:r w:rsidRPr="00505020">
              <w:rPr>
                <w:color w:val="808080" w:themeColor="background1" w:themeShade="80"/>
                <w:sz w:val="18"/>
                <w:szCs w:val="18"/>
              </w:rPr>
              <w:t>Offentliggørelse sker med undtagelse af de oplysninger, der vil kunne undtages fra aktindsigt efter reglerne i lov om</w:t>
            </w:r>
            <w:r w:rsidR="00505020">
              <w:rPr>
                <w:color w:val="808080" w:themeColor="background1" w:themeShade="80"/>
                <w:sz w:val="18"/>
                <w:szCs w:val="18"/>
              </w:rPr>
              <w:t xml:space="preserve"> aktindsigt i miljøoplysninger.</w:t>
            </w:r>
          </w:p>
          <w:p w14:paraId="284CCB52" w14:textId="01664C1C" w:rsidR="00721476" w:rsidRDefault="00721476" w:rsidP="00721476"/>
        </w:tc>
      </w:tr>
    </w:tbl>
    <w:p w14:paraId="56F68D23" w14:textId="5A5AD17B" w:rsidR="00635C81" w:rsidRDefault="007413F8" w:rsidP="002534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35C81" w14:paraId="14F8786E" w14:textId="77777777" w:rsidTr="00635C81">
        <w:trPr>
          <w:trHeight w:val="947"/>
        </w:trPr>
        <w:tc>
          <w:tcPr>
            <w:tcW w:w="9628" w:type="dxa"/>
            <w:shd w:val="clear" w:color="auto" w:fill="auto"/>
          </w:tcPr>
          <w:p w14:paraId="56DB1EC7" w14:textId="77777777" w:rsidR="00635C81" w:rsidRDefault="00635C81" w:rsidP="00635C81"/>
          <w:p w14:paraId="03A5ABDF" w14:textId="7AF1095E" w:rsidR="00BB13B9" w:rsidRDefault="00BB13B9" w:rsidP="00635C81">
            <w:pPr>
              <w:pStyle w:val="Overskrift1"/>
            </w:pPr>
            <w:r>
              <w:t>3.7.1</w:t>
            </w:r>
            <w:r w:rsidR="00635C81">
              <w:t xml:space="preserve">. </w:t>
            </w:r>
            <w:r>
              <w:t>Databeskyttelsesregler</w:t>
            </w:r>
          </w:p>
          <w:p w14:paraId="2C5005BA" w14:textId="77777777" w:rsidR="00635C81" w:rsidRDefault="00635C81" w:rsidP="005A2089">
            <w:pPr>
              <w:pStyle w:val="Overskrift1"/>
            </w:pPr>
          </w:p>
        </w:tc>
      </w:tr>
      <w:tr w:rsidR="00635C81" w:rsidRPr="004D7ABE" w14:paraId="1375E8BC" w14:textId="77777777" w:rsidTr="00635C81">
        <w:tc>
          <w:tcPr>
            <w:tcW w:w="9628" w:type="dxa"/>
            <w:shd w:val="clear" w:color="auto" w:fill="auto"/>
          </w:tcPr>
          <w:p w14:paraId="4A4A483D" w14:textId="77777777" w:rsidR="00B40742" w:rsidRDefault="00B40742" w:rsidP="00635C81">
            <w:pPr>
              <w:shd w:val="clear" w:color="auto" w:fill="FFFFFF"/>
            </w:pPr>
          </w:p>
          <w:p w14:paraId="7E5E8F38" w14:textId="57EC6377" w:rsidR="00505020" w:rsidRPr="00505020" w:rsidRDefault="00BB13B9" w:rsidP="00505020">
            <w:pPr>
              <w:shd w:val="clear" w:color="auto" w:fill="FFFFFF"/>
            </w:pPr>
            <w:r>
              <w:t>Behandling af personoplysninger</w:t>
            </w:r>
            <w:r w:rsidR="00377452">
              <w:t xml:space="preserve"> </w:t>
            </w:r>
            <w:r>
              <w:t xml:space="preserve">reguleres i </w:t>
            </w:r>
            <w:r w:rsidRPr="00D97719">
              <w:rPr>
                <w:color w:val="00B050"/>
              </w:rPr>
              <w:t>databeskyttelsesforordningen</w:t>
            </w:r>
            <w:r w:rsidRPr="005A2089">
              <w:rPr>
                <w:color w:val="70AD47" w:themeColor="accent6"/>
              </w:rPr>
              <w:t xml:space="preserve"> </w:t>
            </w:r>
            <w:r>
              <w:t xml:space="preserve">og </w:t>
            </w:r>
            <w:r w:rsidRPr="00D97719">
              <w:rPr>
                <w:color w:val="00B050"/>
              </w:rPr>
              <w:t>databeskyttelsesloven</w:t>
            </w:r>
            <w:r>
              <w:t xml:space="preserve"> (”databeskyttelsesregler”). </w:t>
            </w:r>
            <w:r w:rsidR="00377452">
              <w:t xml:space="preserve"> </w:t>
            </w:r>
            <w:r>
              <w:t xml:space="preserve">Du kan læse mere om databeskyttelsesregler på </w:t>
            </w:r>
            <w:r w:rsidRPr="00576977">
              <w:rPr>
                <w:color w:val="00B050"/>
              </w:rPr>
              <w:t xml:space="preserve">Datatilsynets hjemmeside </w:t>
            </w:r>
            <w:r w:rsidR="00505020">
              <w:t>(</w:t>
            </w:r>
            <w:hyperlink r:id="rId10" w:history="1">
              <w:r w:rsidR="00505020" w:rsidRPr="00576977">
                <w:rPr>
                  <w:rStyle w:val="Hyperlink"/>
                  <w:color w:val="00B050"/>
                </w:rPr>
                <w:t>https://www.datatilsynet.dk/generelt-om-databeskyttelse/lovgivning/</w:t>
              </w:r>
            </w:hyperlink>
            <w:r w:rsidR="00505020">
              <w:rPr>
                <w:rStyle w:val="Hyperlink"/>
                <w:color w:val="00B050"/>
              </w:rPr>
              <w:t>)</w:t>
            </w:r>
          </w:p>
          <w:p w14:paraId="5D23DBD6" w14:textId="07789709" w:rsidR="00BB13B9" w:rsidRDefault="00BB13B9" w:rsidP="00635C81">
            <w:pPr>
              <w:shd w:val="clear" w:color="auto" w:fill="FFFFFF"/>
              <w:rPr>
                <w:b/>
              </w:rPr>
            </w:pPr>
          </w:p>
          <w:p w14:paraId="60758227" w14:textId="77777777" w:rsidR="005112F8" w:rsidRPr="00C97D12" w:rsidRDefault="005112F8" w:rsidP="005112F8">
            <w:pPr>
              <w:shd w:val="clear" w:color="auto" w:fill="FFFFFF"/>
              <w:rPr>
                <w:b/>
              </w:rPr>
            </w:pPr>
            <w:r w:rsidRPr="00C97D12">
              <w:rPr>
                <w:b/>
              </w:rPr>
              <w:t>Hvad er en ”personoplysning”?</w:t>
            </w:r>
          </w:p>
          <w:p w14:paraId="170F0C27" w14:textId="77777777" w:rsidR="005112F8" w:rsidRDefault="005112F8" w:rsidP="005112F8">
            <w:pPr>
              <w:shd w:val="clear" w:color="auto" w:fill="FFFFFF"/>
            </w:pPr>
            <w:r>
              <w:t>En p</w:t>
            </w:r>
            <w:r w:rsidRPr="00C548EC">
              <w:t>ersonoplysning er enhver form for information om en identificeret ell</w:t>
            </w:r>
            <w:r>
              <w:t xml:space="preserve">er identificerbar fysisk person, fx navn, adresse, telefonnummer, e-mail, stillingsbetegnelse/titel, arbejdsområde eller et billede. </w:t>
            </w:r>
          </w:p>
          <w:p w14:paraId="375202EB" w14:textId="77777777" w:rsidR="005112F8" w:rsidRDefault="005112F8" w:rsidP="005112F8">
            <w:pPr>
              <w:shd w:val="clear" w:color="auto" w:fill="FFFFFF"/>
            </w:pPr>
          </w:p>
          <w:p w14:paraId="6046C789" w14:textId="2E3F197F" w:rsidR="005112F8" w:rsidRDefault="005112F8" w:rsidP="005112F8">
            <w:pPr>
              <w:shd w:val="clear" w:color="auto" w:fill="FFFFFF"/>
            </w:pPr>
            <w:r w:rsidRPr="00C548EC">
              <w:t>Udtrykket ”</w:t>
            </w:r>
            <w:r w:rsidRPr="00C548EC">
              <w:rPr>
                <w:i/>
              </w:rPr>
              <w:t xml:space="preserve">identificerbar </w:t>
            </w:r>
            <w:r>
              <w:rPr>
                <w:i/>
              </w:rPr>
              <w:t xml:space="preserve">fysisk </w:t>
            </w:r>
            <w:r w:rsidRPr="00C548EC">
              <w:rPr>
                <w:i/>
              </w:rPr>
              <w:t>person</w:t>
            </w:r>
            <w:r w:rsidRPr="00C548EC">
              <w:t xml:space="preserve">” dækker enhver situation, hvor en person direkte eller indirekte kan identificeres ved hjælp af oplysningerne, uanset om dette </w:t>
            </w:r>
            <w:r>
              <w:t>fx</w:t>
            </w:r>
            <w:r w:rsidRPr="00C548EC">
              <w:t xml:space="preserve"> forudsætter kendskab til personnummer, registreringsnummer eller lignende særlige identifikationer, og uanset at identifikationsoplysningen ikke er alment kendt eller umiddelbart tilgængelig. Oplysninger, som er gjort anonyme på en sådan måde, at den registrerede ikke længere kan </w:t>
            </w:r>
          </w:p>
          <w:p w14:paraId="1661CEA1" w14:textId="77777777" w:rsidR="005112F8" w:rsidRDefault="005112F8" w:rsidP="005112F8">
            <w:pPr>
              <w:shd w:val="clear" w:color="auto" w:fill="FFFFFF"/>
            </w:pPr>
            <w:r w:rsidRPr="00C548EC">
              <w:t>identificeres, anses ikke for en personoplysning.</w:t>
            </w:r>
            <w:r>
              <w:t xml:space="preserve"> </w:t>
            </w:r>
          </w:p>
          <w:p w14:paraId="4140B3A1" w14:textId="77777777" w:rsidR="005112F8" w:rsidRDefault="005112F8" w:rsidP="005112F8">
            <w:pPr>
              <w:shd w:val="clear" w:color="auto" w:fill="FFFFFF"/>
            </w:pPr>
          </w:p>
          <w:tbl>
            <w:tblPr>
              <w:tblStyle w:val="Tabel-Gitter"/>
              <w:tblW w:w="0" w:type="auto"/>
              <w:tblInd w:w="447" w:type="dxa"/>
              <w:tblLook w:val="04A0" w:firstRow="1" w:lastRow="0" w:firstColumn="1" w:lastColumn="0" w:noHBand="0" w:noVBand="1"/>
            </w:tblPr>
            <w:tblGrid>
              <w:gridCol w:w="8505"/>
            </w:tblGrid>
            <w:tr w:rsidR="005112F8" w14:paraId="7B7480AE" w14:textId="77777777" w:rsidTr="007C3C91">
              <w:tc>
                <w:tcPr>
                  <w:tcW w:w="8505" w:type="dxa"/>
                </w:tcPr>
                <w:p w14:paraId="19DB8EF1" w14:textId="496303AA" w:rsidR="00B40742" w:rsidRPr="00505020" w:rsidRDefault="00B40742" w:rsidP="005112F8">
                  <w:pPr>
                    <w:shd w:val="clear" w:color="auto" w:fill="FFFFFF"/>
                    <w:rPr>
                      <w:rFonts w:ascii="TTNormsPro-Regular" w:hAnsi="TTNormsPro-Regular" w:cs="Arial"/>
                      <w:b/>
                      <w:sz w:val="18"/>
                      <w:szCs w:val="18"/>
                    </w:rPr>
                  </w:pPr>
                  <w:proofErr w:type="spellStart"/>
                  <w:r w:rsidRPr="00505020">
                    <w:rPr>
                      <w:rFonts w:ascii="TTNormsPro-Regular" w:hAnsi="TTNormsPro-Regular" w:cs="Arial"/>
                      <w:b/>
                      <w:sz w:val="18"/>
                      <w:szCs w:val="18"/>
                    </w:rPr>
                    <w:t>Faktaboks</w:t>
                  </w:r>
                  <w:proofErr w:type="spellEnd"/>
                </w:p>
                <w:p w14:paraId="6A3809B8" w14:textId="4C16983F" w:rsidR="005112F8" w:rsidRPr="00505020" w:rsidRDefault="005112F8" w:rsidP="005112F8">
                  <w:pPr>
                    <w:shd w:val="clear" w:color="auto" w:fill="FFFFFF"/>
                    <w:rPr>
                      <w:rFonts w:ascii="TTNormsPro-Regular" w:hAnsi="TTNormsPro-Regular" w:cs="Arial"/>
                      <w:i/>
                      <w:sz w:val="18"/>
                      <w:szCs w:val="18"/>
                    </w:rPr>
                  </w:pPr>
                  <w:r w:rsidRPr="00505020">
                    <w:rPr>
                      <w:rFonts w:ascii="TTNormsPro-Regular" w:hAnsi="TTNormsPro-Regular" w:cs="Arial"/>
                      <w:i/>
                      <w:sz w:val="18"/>
                      <w:szCs w:val="18"/>
                    </w:rPr>
                    <w:t>Offentliggørelse af billeder</w:t>
                  </w:r>
                </w:p>
                <w:p w14:paraId="7215C1B6" w14:textId="77777777" w:rsidR="00505020" w:rsidRPr="00505020" w:rsidRDefault="00505020" w:rsidP="005112F8">
                  <w:pPr>
                    <w:shd w:val="clear" w:color="auto" w:fill="FFFFFF"/>
                    <w:rPr>
                      <w:rFonts w:ascii="TTNormsPro-Regular" w:hAnsi="TTNormsPro-Regular" w:cs="Arial"/>
                      <w:sz w:val="18"/>
                      <w:szCs w:val="18"/>
                    </w:rPr>
                  </w:pPr>
                </w:p>
                <w:p w14:paraId="7542EF94" w14:textId="22B0C22B" w:rsidR="005112F8" w:rsidRPr="00505020" w:rsidRDefault="005112F8" w:rsidP="005112F8">
                  <w:pPr>
                    <w:shd w:val="clear" w:color="auto" w:fill="FFFFFF"/>
                    <w:rPr>
                      <w:rFonts w:ascii="TTNormsPro-Regular" w:hAnsi="TTNormsPro-Regular" w:cs="Arial"/>
                      <w:sz w:val="18"/>
                      <w:szCs w:val="18"/>
                    </w:rPr>
                  </w:pPr>
                  <w:r w:rsidRPr="00505020">
                    <w:rPr>
                      <w:rFonts w:ascii="TTNormsPro-Regular" w:hAnsi="TTNormsPro-Regular" w:cs="Arial"/>
                      <w:sz w:val="18"/>
                      <w:szCs w:val="18"/>
                    </w:rPr>
                    <w:t xml:space="preserve">Et billede med genkendelige/identificerbare personer er oplysninger om disse personer. Databeskyttelsesregler skal derfor være opfyldt, for at du lovligt kan behandle, herunder offentliggøre billedet. Du kan læse mere om offentliggørelse af billeder af genkedelige personer på Datatilsynets hjemmeside: </w:t>
                  </w:r>
                  <w:hyperlink r:id="rId11" w:history="1">
                    <w:r w:rsidRPr="00505020">
                      <w:rPr>
                        <w:rStyle w:val="Hyperlink"/>
                        <w:rFonts w:ascii="TTNormsPro-Regular" w:hAnsi="TTNormsPro-Regular" w:cs="Arial"/>
                        <w:sz w:val="18"/>
                        <w:szCs w:val="18"/>
                      </w:rPr>
                      <w:t>https://www.datatilsynet.dk/emner/internet-og-apps/billeder-paa-internettet/</w:t>
                    </w:r>
                  </w:hyperlink>
                </w:p>
                <w:p w14:paraId="23EDF8F4" w14:textId="77777777" w:rsidR="005112F8" w:rsidRPr="00505020" w:rsidRDefault="005112F8" w:rsidP="005112F8">
                  <w:pPr>
                    <w:rPr>
                      <w:sz w:val="18"/>
                      <w:szCs w:val="18"/>
                    </w:rPr>
                  </w:pPr>
                </w:p>
              </w:tc>
            </w:tr>
          </w:tbl>
          <w:p w14:paraId="3F797D76" w14:textId="77777777" w:rsidR="005112F8" w:rsidRDefault="005112F8" w:rsidP="005112F8">
            <w:pPr>
              <w:shd w:val="clear" w:color="auto" w:fill="FFFFFF"/>
              <w:rPr>
                <w:rFonts w:ascii="TTNormsPro-Regular" w:hAnsi="TTNormsPro-Regular" w:cs="Arial"/>
              </w:rPr>
            </w:pPr>
          </w:p>
          <w:p w14:paraId="1D4AF50B" w14:textId="77777777" w:rsidR="005112F8" w:rsidRDefault="005112F8" w:rsidP="005112F8">
            <w:r>
              <w:t xml:space="preserve">Du skal være opmærksom på, at oplysninger i </w:t>
            </w:r>
            <w:r w:rsidRPr="00145E0D">
              <w:t xml:space="preserve">forbindelse med enkeltmandsvirksomheder </w:t>
            </w:r>
            <w:r>
              <w:t>er</w:t>
            </w:r>
            <w:r w:rsidRPr="00145E0D">
              <w:t xml:space="preserve"> personoplysninger, hvis de </w:t>
            </w:r>
            <w:r>
              <w:t xml:space="preserve">gør det </w:t>
            </w:r>
            <w:r w:rsidRPr="00145E0D">
              <w:t>mulig</w:t>
            </w:r>
            <w:r>
              <w:t>t</w:t>
            </w:r>
            <w:r w:rsidRPr="00145E0D">
              <w:t xml:space="preserve"> at identificere en fysisk person.</w:t>
            </w:r>
            <w:r>
              <w:t xml:space="preserve"> Også oplysninger om interessentskaber – i det omfang interessenterne er fysiske </w:t>
            </w:r>
            <w:r w:rsidRPr="00856F4B">
              <w:t xml:space="preserve">personer – kan </w:t>
            </w:r>
            <w:r>
              <w:t>være</w:t>
            </w:r>
            <w:r w:rsidRPr="00856F4B">
              <w:t xml:space="preserve"> personoplysninger, hvis oplysninger kan henføres til en identificeret eller identificerbar fysisk person</w:t>
            </w:r>
            <w:r>
              <w:t>. Et CVR-nummer er som udgangspunkt ikke en personoplysning, medmindre ejeren af CVR-nummeret driver sit selskab som et personselskab, hvor CVR-nummeret kan identificere en fysisk person.</w:t>
            </w:r>
          </w:p>
          <w:p w14:paraId="7FFCF63E" w14:textId="77777777" w:rsidR="008557C4" w:rsidRDefault="008557C4" w:rsidP="008557C4"/>
          <w:p w14:paraId="73148E1E" w14:textId="1E60BB45" w:rsidR="008557C4" w:rsidRDefault="008557C4" w:rsidP="008557C4">
            <w:r>
              <w:t xml:space="preserve">Virksomhedsoplysninger, dvs. oplysninger om juridiske personer, såsom aktieselskaber, anpartsselskaber, kommanditselskaber, fonde, foreninger og visse selvejende institutioner mv., er ikke omfattet af databeskyttelsesreglerne. </w:t>
            </w:r>
          </w:p>
          <w:p w14:paraId="5FA76F86" w14:textId="77777777" w:rsidR="005112F8" w:rsidRDefault="005112F8" w:rsidP="005112F8">
            <w:pPr>
              <w:rPr>
                <w:rFonts w:ascii="TTNormsPro-Regular" w:hAnsi="TTNormsPro-Regular" w:cs="Arial"/>
              </w:rPr>
            </w:pPr>
          </w:p>
          <w:p w14:paraId="356E614A" w14:textId="77777777" w:rsidR="005112F8" w:rsidRDefault="005112F8" w:rsidP="005112F8">
            <w:pPr>
              <w:rPr>
                <w:b/>
              </w:rPr>
            </w:pPr>
            <w:r w:rsidRPr="00C97D12">
              <w:rPr>
                <w:b/>
              </w:rPr>
              <w:t>Hvilke typer personoplysninger findes der?</w:t>
            </w:r>
          </w:p>
          <w:p w14:paraId="66972627" w14:textId="47B55801" w:rsidR="005112F8" w:rsidRPr="00505020" w:rsidRDefault="005112F8" w:rsidP="005112F8">
            <w:pPr>
              <w:rPr>
                <w:b/>
                <w:i/>
              </w:rPr>
            </w:pPr>
            <w:r w:rsidRPr="00505020">
              <w:rPr>
                <w:b/>
                <w:i/>
              </w:rPr>
              <w:t>Almindelige personoplysninger og følsomme personoplysninger</w:t>
            </w:r>
          </w:p>
          <w:p w14:paraId="4F9F90F1" w14:textId="77777777" w:rsidR="005112F8" w:rsidRDefault="005112F8" w:rsidP="005112F8">
            <w:r>
              <w:t xml:space="preserve">Databeskyttelsesforordningen skelner mellem </w:t>
            </w:r>
            <w:r w:rsidRPr="00E71062">
              <w:rPr>
                <w:i/>
              </w:rPr>
              <w:t>almindelige personoplysninger</w:t>
            </w:r>
            <w:r>
              <w:t xml:space="preserve"> og </w:t>
            </w:r>
            <w:r w:rsidRPr="00E71062">
              <w:rPr>
                <w:i/>
              </w:rPr>
              <w:t>særlige kategorier af personoplysninger</w:t>
            </w:r>
            <w:r>
              <w:rPr>
                <w:i/>
              </w:rPr>
              <w:t xml:space="preserve"> (følsomme personoplysninger)</w:t>
            </w:r>
            <w:r>
              <w:t>. Særlige kategorier er oplysninger om r</w:t>
            </w:r>
            <w:r w:rsidRPr="00C97D12">
              <w:t>ace eller etnisk oprindelse, politisk, religiøs eller filosofisk overbevisning eller fagforeningsmæssigt tilhørsforhold</w:t>
            </w:r>
            <w:r>
              <w:t xml:space="preserve">. Det dækker også </w:t>
            </w:r>
            <w:r w:rsidRPr="00C97D12">
              <w:t>behandling af genetiske data, biometriske data med det formål entydigt at identificere en fysisk person, helbredsoplysninger eller oplysninger om en fysisk persons seksuelle forhold eller s</w:t>
            </w:r>
            <w:r>
              <w:t xml:space="preserve">eksuelle orientering, jf. databeskyttelsesforordningens artikel 9.   </w:t>
            </w:r>
          </w:p>
          <w:p w14:paraId="3788412C" w14:textId="77777777" w:rsidR="005112F8" w:rsidRPr="00505020" w:rsidRDefault="005112F8" w:rsidP="005112F8">
            <w:pPr>
              <w:rPr>
                <w:b/>
                <w:i/>
              </w:rPr>
            </w:pPr>
          </w:p>
          <w:p w14:paraId="013903BD" w14:textId="77777777" w:rsidR="005112F8" w:rsidRPr="00505020" w:rsidRDefault="005112F8" w:rsidP="005112F8">
            <w:pPr>
              <w:rPr>
                <w:b/>
                <w:i/>
              </w:rPr>
            </w:pPr>
            <w:r w:rsidRPr="00505020">
              <w:rPr>
                <w:b/>
                <w:i/>
              </w:rPr>
              <w:t>Fortrolige personoplysninger</w:t>
            </w:r>
          </w:p>
          <w:p w14:paraId="03511978" w14:textId="77777777" w:rsidR="005112F8" w:rsidRDefault="005112F8" w:rsidP="005112F8">
            <w:pPr>
              <w:rPr>
                <w:b/>
                <w:i/>
              </w:rPr>
            </w:pPr>
            <w:r>
              <w:t xml:space="preserve">Der gælder endvidere særlige regler for behandling af andre </w:t>
            </w:r>
            <w:r w:rsidRPr="005A2089">
              <w:rPr>
                <w:i/>
              </w:rPr>
              <w:t>fortrolige personoplysninger</w:t>
            </w:r>
            <w:r>
              <w:t xml:space="preserve">. </w:t>
            </w:r>
          </w:p>
          <w:p w14:paraId="594ABFB9" w14:textId="475E14EA" w:rsidR="005112F8" w:rsidRDefault="005112F8" w:rsidP="005112F8">
            <w:r w:rsidRPr="00F065C4">
              <w:t>Fortrolige oplysninger er en særlig kategori, der ikke nævnes udtrykkeligt i databeskyttelses</w:t>
            </w:r>
            <w:r>
              <w:t>forordningen</w:t>
            </w:r>
            <w:r w:rsidRPr="00F065C4">
              <w:t>, men hvor særlige beskyttelsesbehov kan have betydning ved anvendelsen af databeskyttelsesreglerne</w:t>
            </w:r>
            <w:r>
              <w:t xml:space="preserve">. I denne kategori falder </w:t>
            </w:r>
            <w:r w:rsidRPr="005A2089">
              <w:t xml:space="preserve">følsomme personoplysninger </w:t>
            </w:r>
            <w:r>
              <w:t xml:space="preserve">og andre </w:t>
            </w:r>
            <w:r w:rsidRPr="005A2089">
              <w:t>fortrolige personoplysninger</w:t>
            </w:r>
            <w:r>
              <w:t xml:space="preserve">, herunder CPR-numre og personoplysninger om strafbare forhold. </w:t>
            </w:r>
          </w:p>
          <w:p w14:paraId="23AA0B37" w14:textId="77777777" w:rsidR="005112F8" w:rsidRDefault="005112F8" w:rsidP="005112F8"/>
          <w:tbl>
            <w:tblPr>
              <w:tblStyle w:val="Tabel-Gitter"/>
              <w:tblW w:w="0" w:type="auto"/>
              <w:tblInd w:w="452" w:type="dxa"/>
              <w:tblLook w:val="04A0" w:firstRow="1" w:lastRow="0" w:firstColumn="1" w:lastColumn="0" w:noHBand="0" w:noVBand="1"/>
            </w:tblPr>
            <w:tblGrid>
              <w:gridCol w:w="8222"/>
            </w:tblGrid>
            <w:tr w:rsidR="005112F8" w14:paraId="5ED105B1" w14:textId="77777777" w:rsidTr="00721476">
              <w:tc>
                <w:tcPr>
                  <w:tcW w:w="8222" w:type="dxa"/>
                </w:tcPr>
                <w:p w14:paraId="3BD3657A" w14:textId="20B5B96F" w:rsidR="00B40742" w:rsidRPr="00505020" w:rsidRDefault="00B40742" w:rsidP="005112F8">
                  <w:pPr>
                    <w:rPr>
                      <w:b/>
                      <w:sz w:val="18"/>
                      <w:szCs w:val="18"/>
                    </w:rPr>
                  </w:pPr>
                  <w:proofErr w:type="spellStart"/>
                  <w:r w:rsidRPr="00505020">
                    <w:rPr>
                      <w:b/>
                      <w:sz w:val="18"/>
                      <w:szCs w:val="18"/>
                    </w:rPr>
                    <w:t>Faktaboks</w:t>
                  </w:r>
                  <w:proofErr w:type="spellEnd"/>
                </w:p>
                <w:p w14:paraId="4D7CF088" w14:textId="6DCEABCE" w:rsidR="005112F8" w:rsidRDefault="005112F8" w:rsidP="005112F8">
                  <w:pPr>
                    <w:rPr>
                      <w:i/>
                      <w:sz w:val="18"/>
                      <w:szCs w:val="18"/>
                    </w:rPr>
                  </w:pPr>
                  <w:r w:rsidRPr="00505020">
                    <w:rPr>
                      <w:i/>
                      <w:sz w:val="18"/>
                      <w:szCs w:val="18"/>
                    </w:rPr>
                    <w:t>Personoplysninger om strafbare forhold</w:t>
                  </w:r>
                </w:p>
                <w:p w14:paraId="2CA1FB6B" w14:textId="77777777" w:rsidR="00721476" w:rsidRPr="00505020" w:rsidRDefault="00721476" w:rsidP="005112F8">
                  <w:pPr>
                    <w:rPr>
                      <w:i/>
                      <w:sz w:val="18"/>
                      <w:szCs w:val="18"/>
                    </w:rPr>
                  </w:pPr>
                </w:p>
                <w:p w14:paraId="090523A2" w14:textId="5D9DAB46" w:rsidR="005112F8" w:rsidRPr="00505020" w:rsidRDefault="005112F8" w:rsidP="005112F8">
                  <w:pPr>
                    <w:rPr>
                      <w:sz w:val="18"/>
                      <w:szCs w:val="18"/>
                    </w:rPr>
                  </w:pPr>
                  <w:r w:rsidRPr="00505020">
                    <w:rPr>
                      <w:sz w:val="18"/>
                      <w:szCs w:val="18"/>
                    </w:rPr>
                    <w:t xml:space="preserve">Personoplysninger om strafbare forhold er ikke omfattet af de særlige behandlingsregler for følsomme oplysninger i databeskyttelsesforordningens artikel 9. Dog gælder der </w:t>
                  </w:r>
                  <w:r w:rsidRPr="00505020">
                    <w:rPr>
                      <w:i/>
                      <w:sz w:val="18"/>
                      <w:szCs w:val="18"/>
                    </w:rPr>
                    <w:t xml:space="preserve">særlige regler </w:t>
                  </w:r>
                  <w:r w:rsidRPr="00505020">
                    <w:rPr>
                      <w:sz w:val="18"/>
                      <w:szCs w:val="18"/>
                    </w:rPr>
                    <w:t xml:space="preserve">for behandling af disse oplysninger. Reglerne fremgår af </w:t>
                  </w:r>
                  <w:r w:rsidRPr="00505020">
                    <w:rPr>
                      <w:color w:val="00B050"/>
                      <w:sz w:val="18"/>
                      <w:szCs w:val="18"/>
                    </w:rPr>
                    <w:t>databeskyttelseslovens</w:t>
                  </w:r>
                  <w:r w:rsidRPr="00505020">
                    <w:rPr>
                      <w:sz w:val="18"/>
                      <w:szCs w:val="18"/>
                    </w:rPr>
                    <w:t xml:space="preserve"> § 8. Som udgangspunkt må personoplysninger om strafbare forhold ikke behandles og/eller videregives, og behandling og/eller videregivelse må kun finde sted, hvis en af betingelserne i databeskyttelseslovens § 8, stk. 2, er opfyldt. </w:t>
                  </w:r>
                </w:p>
                <w:p w14:paraId="2534A617" w14:textId="77777777" w:rsidR="005112F8" w:rsidRPr="00505020" w:rsidRDefault="005112F8" w:rsidP="005112F8">
                  <w:pPr>
                    <w:rPr>
                      <w:sz w:val="18"/>
                      <w:szCs w:val="18"/>
                    </w:rPr>
                  </w:pPr>
                </w:p>
                <w:p w14:paraId="6FD48895" w14:textId="77777777" w:rsidR="005112F8" w:rsidRPr="00505020" w:rsidRDefault="005112F8" w:rsidP="005112F8">
                  <w:pPr>
                    <w:rPr>
                      <w:sz w:val="18"/>
                      <w:szCs w:val="18"/>
                    </w:rPr>
                  </w:pPr>
                  <w:r w:rsidRPr="00505020">
                    <w:rPr>
                      <w:sz w:val="18"/>
                      <w:szCs w:val="18"/>
                    </w:rPr>
                    <w:t xml:space="preserve">Der er tale om en personoplysning om strafbare forhold, hvis det ud fra oplysningen kan udledes, at en identificeret eller identificerbart fysisk person (f.eks. en enkelmandsvirksomhed) har begået noget strafbart. Fx vil en oplysning om, at tilsynsmyndigheden har konstateret overtrædelse af loven på en sådan måde, at der kan være grundlag for et straffeansvar, som udgangspunkt være en personoplysning om strafbart forhold. </w:t>
                  </w:r>
                </w:p>
                <w:p w14:paraId="4788C03A" w14:textId="77777777" w:rsidR="005112F8" w:rsidRPr="00505020" w:rsidRDefault="005112F8" w:rsidP="005112F8">
                  <w:pPr>
                    <w:rPr>
                      <w:sz w:val="18"/>
                      <w:szCs w:val="18"/>
                    </w:rPr>
                  </w:pPr>
                </w:p>
                <w:p w14:paraId="644353E6" w14:textId="07EEA9C5" w:rsidR="005112F8" w:rsidRPr="00505020" w:rsidRDefault="005112F8" w:rsidP="005112F8">
                  <w:pPr>
                    <w:rPr>
                      <w:sz w:val="18"/>
                      <w:szCs w:val="18"/>
                    </w:rPr>
                  </w:pPr>
                  <w:r w:rsidRPr="00505020">
                    <w:rPr>
                      <w:sz w:val="18"/>
                      <w:szCs w:val="18"/>
                    </w:rPr>
                    <w:t xml:space="preserve">Alene oplysningen om, at en identificeret eller identificerbart fysisk person er meddelt påbud, forbud eller indskærpelse, jf. miljøtilsynsbekendtgørelsens § 11, stk. 1, nr. 7, og § 14, stk. 2, vil derimod almindeligvis </w:t>
                  </w:r>
                  <w:r w:rsidRPr="00505020">
                    <w:rPr>
                      <w:i/>
                      <w:sz w:val="18"/>
                      <w:szCs w:val="18"/>
                    </w:rPr>
                    <w:t>ikke</w:t>
                  </w:r>
                  <w:r w:rsidRPr="00505020">
                    <w:rPr>
                      <w:sz w:val="18"/>
                      <w:szCs w:val="18"/>
                    </w:rPr>
                    <w:t xml:space="preserve"> være en personoplysning om strafbart forhold. </w:t>
                  </w:r>
                </w:p>
                <w:p w14:paraId="69F3A3F6" w14:textId="42E5F374" w:rsidR="00CC0DB5" w:rsidRPr="00505020" w:rsidRDefault="00CC0DB5" w:rsidP="005112F8">
                  <w:pPr>
                    <w:rPr>
                      <w:sz w:val="18"/>
                      <w:szCs w:val="18"/>
                    </w:rPr>
                  </w:pPr>
                </w:p>
                <w:p w14:paraId="0AB96FE0" w14:textId="2DBA75F4" w:rsidR="00CC0DB5" w:rsidRPr="00505020" w:rsidRDefault="00CC0DB5" w:rsidP="005112F8">
                  <w:pPr>
                    <w:rPr>
                      <w:i/>
                      <w:sz w:val="18"/>
                      <w:szCs w:val="18"/>
                    </w:rPr>
                  </w:pPr>
                  <w:r w:rsidRPr="00505020">
                    <w:rPr>
                      <w:i/>
                      <w:sz w:val="18"/>
                      <w:szCs w:val="18"/>
                    </w:rPr>
                    <w:t>CPR-numre</w:t>
                  </w:r>
                </w:p>
                <w:p w14:paraId="117781DC" w14:textId="1D33EE22" w:rsidR="00CC0DB5" w:rsidRPr="00505020" w:rsidRDefault="00CC0DB5" w:rsidP="005112F8">
                  <w:pPr>
                    <w:rPr>
                      <w:i/>
                      <w:sz w:val="18"/>
                      <w:szCs w:val="18"/>
                    </w:rPr>
                  </w:pPr>
                  <w:r w:rsidRPr="00505020">
                    <w:rPr>
                      <w:sz w:val="18"/>
                      <w:szCs w:val="18"/>
                    </w:rPr>
                    <w:t xml:space="preserve">Personnummer (CPR-nummer) er en fortrolig oplysning, der er særskilt reguleret i </w:t>
                  </w:r>
                  <w:r w:rsidRPr="00505020">
                    <w:rPr>
                      <w:color w:val="00B050"/>
                      <w:sz w:val="18"/>
                      <w:szCs w:val="18"/>
                    </w:rPr>
                    <w:t>databeskyttelsesloven</w:t>
                  </w:r>
                  <w:r w:rsidRPr="00505020">
                    <w:rPr>
                      <w:sz w:val="18"/>
                      <w:szCs w:val="18"/>
                    </w:rPr>
                    <w:t xml:space="preserve">. </w:t>
                  </w:r>
                </w:p>
                <w:p w14:paraId="5FE8BECE" w14:textId="6C8E40A0" w:rsidR="005112F8" w:rsidRPr="00505020" w:rsidRDefault="00CC0DB5" w:rsidP="00CC0DB5">
                  <w:pPr>
                    <w:rPr>
                      <w:sz w:val="18"/>
                      <w:szCs w:val="18"/>
                    </w:rPr>
                  </w:pPr>
                  <w:r w:rsidRPr="00505020">
                    <w:rPr>
                      <w:sz w:val="18"/>
                      <w:szCs w:val="18"/>
                    </w:rPr>
                    <w:t xml:space="preserve">Personnummer må ikke offentliggøres. </w:t>
                  </w:r>
                </w:p>
                <w:p w14:paraId="05F68ECD" w14:textId="72130D0E" w:rsidR="00CC0DB5" w:rsidRPr="00C90048" w:rsidRDefault="00CC0DB5" w:rsidP="00CC0DB5">
                  <w:pPr>
                    <w:rPr>
                      <w:sz w:val="20"/>
                      <w:szCs w:val="20"/>
                    </w:rPr>
                  </w:pPr>
                </w:p>
              </w:tc>
            </w:tr>
          </w:tbl>
          <w:p w14:paraId="0AEA7ACB" w14:textId="77777777" w:rsidR="005112F8" w:rsidRDefault="005112F8" w:rsidP="00635C81">
            <w:pPr>
              <w:shd w:val="clear" w:color="auto" w:fill="FFFFFF"/>
              <w:rPr>
                <w:b/>
              </w:rPr>
            </w:pPr>
          </w:p>
          <w:p w14:paraId="0744933B" w14:textId="77777777" w:rsidR="006537CF" w:rsidRDefault="006537CF" w:rsidP="006537CF">
            <w:pPr>
              <w:rPr>
                <w:b/>
              </w:rPr>
            </w:pPr>
            <w:r w:rsidRPr="001704AF">
              <w:rPr>
                <w:b/>
              </w:rPr>
              <w:t>Principper for behandling af personoplysninger</w:t>
            </w:r>
          </w:p>
          <w:p w14:paraId="6CD0E206" w14:textId="47D244B3" w:rsidR="006537CF" w:rsidRDefault="00EB7C13" w:rsidP="006537CF">
            <w:r>
              <w:t xml:space="preserve">Du er </w:t>
            </w:r>
            <w:r w:rsidR="006537CF">
              <w:t xml:space="preserve">dataansvarlig for de personoplysninger, som du som tilsyns- eller godkendelsesmyndighed behandler, </w:t>
            </w:r>
            <w:r>
              <w:t xml:space="preserve">og du </w:t>
            </w:r>
            <w:r w:rsidR="006537CF">
              <w:t>skal bl.a. sikre, at personoplysninger behandles i overensstemmelse med følgende principper</w:t>
            </w:r>
            <w:r>
              <w:t xml:space="preserve"> jf. </w:t>
            </w:r>
            <w:r w:rsidR="00B536AA">
              <w:t>d</w:t>
            </w:r>
            <w:r w:rsidRPr="005A2089">
              <w:t>atabeskyttelsesforordningens artikel 5</w:t>
            </w:r>
            <w:r w:rsidR="006537CF">
              <w:t>:</w:t>
            </w:r>
          </w:p>
          <w:p w14:paraId="247BE4BC" w14:textId="6A5CAF4D" w:rsidR="006537CF" w:rsidRDefault="006537CF" w:rsidP="006537CF">
            <w:pPr>
              <w:pStyle w:val="Opstilling-punkttegn"/>
            </w:pPr>
            <w:r w:rsidRPr="00A26127">
              <w:rPr>
                <w:i/>
              </w:rPr>
              <w:t>lovlighed, rimelighed og gennemsigtighed</w:t>
            </w:r>
            <w:r>
              <w:t xml:space="preserve">: </w:t>
            </w:r>
            <w:r w:rsidR="00B536AA">
              <w:t>B</w:t>
            </w:r>
            <w:r w:rsidRPr="008909C1">
              <w:t xml:space="preserve">ehandlingen skal overholde </w:t>
            </w:r>
            <w:r w:rsidR="005112F8">
              <w:t>reglerne for behandling af oplysninger</w:t>
            </w:r>
            <w:r w:rsidRPr="008909C1">
              <w:t xml:space="preserve"> og være gennemsigtig</w:t>
            </w:r>
            <w:r w:rsidR="00B536AA">
              <w:t>.</w:t>
            </w:r>
          </w:p>
          <w:p w14:paraId="4002D125" w14:textId="3828D94C" w:rsidR="006537CF" w:rsidRDefault="006537CF" w:rsidP="006537CF">
            <w:pPr>
              <w:pStyle w:val="Opstilling-punkttegn"/>
            </w:pPr>
            <w:r w:rsidRPr="00A26127">
              <w:rPr>
                <w:i/>
              </w:rPr>
              <w:t>formålsbegrænsning</w:t>
            </w:r>
            <w:r>
              <w:t xml:space="preserve">: </w:t>
            </w:r>
            <w:r w:rsidRPr="008909C1">
              <w:t>Ved indsamling skal det være klart, hvilke saglige formål oplysningerne skal anvendes til</w:t>
            </w:r>
            <w:r w:rsidR="00B536AA">
              <w:t>, og s</w:t>
            </w:r>
            <w:r w:rsidRPr="008909C1">
              <w:t>enere behandling må ikke være uforenelig med disse formål</w:t>
            </w:r>
            <w:r w:rsidR="00B536AA">
              <w:t>.</w:t>
            </w:r>
          </w:p>
          <w:p w14:paraId="471E51E8" w14:textId="1224FDB2" w:rsidR="006537CF" w:rsidRDefault="006537CF" w:rsidP="006537CF">
            <w:pPr>
              <w:pStyle w:val="Opstilling-punkttegn"/>
            </w:pPr>
            <w:r w:rsidRPr="00A26127">
              <w:rPr>
                <w:i/>
              </w:rPr>
              <w:t>dataminimering</w:t>
            </w:r>
            <w:r>
              <w:t xml:space="preserve">: </w:t>
            </w:r>
            <w:r w:rsidR="00B536AA">
              <w:t>B</w:t>
            </w:r>
            <w:r>
              <w:t>eh</w:t>
            </w:r>
            <w:r>
              <w:rPr>
                <w:rFonts w:ascii="TTNormsPro-Regular" w:hAnsi="TTNormsPro-Regular" w:cs="Arial"/>
              </w:rPr>
              <w:t>andling, herunder opbevaring af oplysninger, skal begrænses til det, der er nødvendigt for at opfylde formålet</w:t>
            </w:r>
            <w:r w:rsidR="00B536AA">
              <w:rPr>
                <w:rFonts w:ascii="TTNormsPro-Regular" w:hAnsi="TTNormsPro-Regular" w:cs="Arial"/>
              </w:rPr>
              <w:t>.</w:t>
            </w:r>
          </w:p>
          <w:p w14:paraId="71390679" w14:textId="3F0F0CC7" w:rsidR="006537CF" w:rsidRDefault="006537CF" w:rsidP="006537CF">
            <w:pPr>
              <w:pStyle w:val="Opstilling-punkttegn"/>
            </w:pPr>
            <w:r w:rsidRPr="00A26127">
              <w:rPr>
                <w:i/>
              </w:rPr>
              <w:t>rigtighed</w:t>
            </w:r>
            <w:r>
              <w:t xml:space="preserve">: </w:t>
            </w:r>
            <w:r w:rsidRPr="008909C1">
              <w:t>Oplysninger skal ajourføres, og urigtige oplysninger skal slettes eller berigtiges</w:t>
            </w:r>
            <w:r w:rsidR="00B536AA">
              <w:t>.</w:t>
            </w:r>
          </w:p>
          <w:p w14:paraId="33BA3DF4" w14:textId="4D889E27" w:rsidR="006537CF" w:rsidRDefault="006537CF" w:rsidP="006537CF">
            <w:pPr>
              <w:pStyle w:val="Opstilling-punkttegn"/>
            </w:pPr>
            <w:r w:rsidRPr="00A26127">
              <w:rPr>
                <w:i/>
              </w:rPr>
              <w:t>opbevaringsbegræ</w:t>
            </w:r>
            <w:r w:rsidR="00957EF2">
              <w:rPr>
                <w:i/>
              </w:rPr>
              <w:t>n</w:t>
            </w:r>
            <w:r w:rsidRPr="00A26127">
              <w:rPr>
                <w:i/>
              </w:rPr>
              <w:t>sning</w:t>
            </w:r>
            <w:r>
              <w:t xml:space="preserve">: </w:t>
            </w:r>
            <w:r w:rsidRPr="008909C1">
              <w:t>Når det ikke længere er nødvendigt at behandle oplysningerne, skal de anonymiseres eller slettes</w:t>
            </w:r>
            <w:r w:rsidR="00B536AA">
              <w:t>.</w:t>
            </w:r>
          </w:p>
          <w:p w14:paraId="0AE785FF" w14:textId="21C1AAE4" w:rsidR="006537CF" w:rsidRDefault="006537CF" w:rsidP="006537CF">
            <w:pPr>
              <w:pStyle w:val="Opstilling-punkttegn"/>
            </w:pPr>
            <w:r w:rsidRPr="00A26127">
              <w:rPr>
                <w:i/>
              </w:rPr>
              <w:t>integritet og fortrolighed</w:t>
            </w:r>
            <w:r>
              <w:t xml:space="preserve">: </w:t>
            </w:r>
            <w:r>
              <w:rPr>
                <w:rFonts w:ascii="TTNormsPro-Regular" w:hAnsi="TTNormsPro-Regular" w:cs="Arial"/>
              </w:rPr>
              <w:t>Oplysninger må ikke komme til uvedkommendes kendskab, gå tabt eller blive beskadiget</w:t>
            </w:r>
            <w:r w:rsidR="00B536AA">
              <w:rPr>
                <w:rFonts w:ascii="TTNormsPro-Regular" w:hAnsi="TTNormsPro-Regular" w:cs="Arial"/>
              </w:rPr>
              <w:t>.</w:t>
            </w:r>
          </w:p>
          <w:p w14:paraId="6F0C3EA2" w14:textId="77777777" w:rsidR="006537CF" w:rsidRDefault="006537CF" w:rsidP="006537CF">
            <w:pPr>
              <w:pStyle w:val="Opstilling-punkttegn"/>
              <w:numPr>
                <w:ilvl w:val="0"/>
                <w:numId w:val="0"/>
              </w:numPr>
              <w:ind w:left="360" w:hanging="360"/>
            </w:pPr>
          </w:p>
          <w:p w14:paraId="43CBB321" w14:textId="31106A42" w:rsidR="006537CF" w:rsidRDefault="006537CF" w:rsidP="006537CF">
            <w:pPr>
              <w:rPr>
                <w:rFonts w:ascii="TTNormsPro-Regular" w:hAnsi="TTNormsPro-Regular" w:cs="Arial"/>
              </w:rPr>
            </w:pPr>
            <w:r>
              <w:rPr>
                <w:rFonts w:ascii="TTNormsPro-Regular" w:hAnsi="TTNormsPro-Regular" w:cs="Arial"/>
              </w:rPr>
              <w:t xml:space="preserve">Vær opmærksom på, at der gælder særlige krav for behandling af </w:t>
            </w:r>
            <w:r w:rsidRPr="00D97719">
              <w:rPr>
                <w:rFonts w:ascii="TTNormsPro-Regular" w:hAnsi="TTNormsPro-Regular" w:cs="Arial"/>
                <w:color w:val="00B050"/>
              </w:rPr>
              <w:t xml:space="preserve">følsomme </w:t>
            </w:r>
            <w:r w:rsidR="00D76544" w:rsidRPr="00D97719">
              <w:rPr>
                <w:rFonts w:ascii="TTNormsPro-Regular" w:hAnsi="TTNormsPro-Regular" w:cs="Arial"/>
                <w:color w:val="00B050"/>
              </w:rPr>
              <w:t>person</w:t>
            </w:r>
            <w:r w:rsidRPr="00D97719">
              <w:rPr>
                <w:rFonts w:ascii="TTNormsPro-Regular" w:hAnsi="TTNormsPro-Regular" w:cs="Arial"/>
                <w:color w:val="00B050"/>
              </w:rPr>
              <w:t>o</w:t>
            </w:r>
            <w:r w:rsidRPr="00576977">
              <w:rPr>
                <w:rFonts w:ascii="TTNormsPro-Regular" w:hAnsi="TTNormsPro-Regular" w:cs="Arial"/>
                <w:color w:val="00B050"/>
              </w:rPr>
              <w:t xml:space="preserve">plysninger </w:t>
            </w:r>
            <w:r>
              <w:rPr>
                <w:rFonts w:ascii="TTNormsPro-Regular" w:hAnsi="TTNormsPro-Regular" w:cs="Arial"/>
              </w:rPr>
              <w:t xml:space="preserve">og andre </w:t>
            </w:r>
            <w:r w:rsidRPr="00D97719">
              <w:rPr>
                <w:rFonts w:ascii="TTNormsPro-Regular" w:hAnsi="TTNormsPro-Regular" w:cs="Arial"/>
                <w:color w:val="00B050"/>
              </w:rPr>
              <w:t>fortrolige oplysninger</w:t>
            </w:r>
            <w:r>
              <w:rPr>
                <w:rFonts w:ascii="TTNormsPro-Regular" w:hAnsi="TTNormsPro-Regular" w:cs="Arial"/>
              </w:rPr>
              <w:t>. Du kan læse mere om de grundlæggende behandlingsprincipper i Datatilsynets introduktionspjece til databeskyttelsesforordningen:</w:t>
            </w:r>
          </w:p>
          <w:p w14:paraId="78A3D094" w14:textId="77777777" w:rsidR="006537CF" w:rsidRDefault="00721476" w:rsidP="006537CF">
            <w:pPr>
              <w:rPr>
                <w:rFonts w:ascii="TTNormsPro-Regular" w:hAnsi="TTNormsPro-Regular" w:cs="Arial"/>
              </w:rPr>
            </w:pPr>
            <w:hyperlink r:id="rId12" w:history="1">
              <w:r w:rsidR="006537CF" w:rsidRPr="00724366">
                <w:rPr>
                  <w:rStyle w:val="Hyperlink"/>
                  <w:rFonts w:ascii="TTNormsPro-Regular" w:hAnsi="TTNormsPro-Regular" w:cs="Arial"/>
                </w:rPr>
                <w:t>https://www.datatilsynet.dk/media/6559/generel-informationspjece-om-databeskyttelsesforordningen.pdf</w:t>
              </w:r>
            </w:hyperlink>
          </w:p>
          <w:p w14:paraId="3F85A491" w14:textId="77777777" w:rsidR="006537CF" w:rsidRDefault="006537CF" w:rsidP="006537CF"/>
          <w:p w14:paraId="0507309C" w14:textId="7B6D7205" w:rsidR="006537CF" w:rsidRDefault="008557C4" w:rsidP="006537CF">
            <w:pPr>
              <w:rPr>
                <w:b/>
              </w:rPr>
            </w:pPr>
            <w:r>
              <w:rPr>
                <w:b/>
              </w:rPr>
              <w:t>Øvrige regler i databeskyttelse</w:t>
            </w:r>
            <w:r w:rsidR="00576977">
              <w:rPr>
                <w:b/>
              </w:rPr>
              <w:t>s</w:t>
            </w:r>
            <w:r>
              <w:rPr>
                <w:b/>
              </w:rPr>
              <w:t>forordningen</w:t>
            </w:r>
          </w:p>
          <w:p w14:paraId="0F81F299" w14:textId="30BC27FF" w:rsidR="006537CF" w:rsidRDefault="006537CF" w:rsidP="005112F8">
            <w:pPr>
              <w:rPr>
                <w:b/>
              </w:rPr>
            </w:pPr>
            <w:r w:rsidRPr="005A2089">
              <w:t xml:space="preserve">Som </w:t>
            </w:r>
            <w:r>
              <w:t xml:space="preserve">dataansvarlig for personoplysninger skal du </w:t>
            </w:r>
            <w:r w:rsidR="001B46F1">
              <w:t xml:space="preserve">også </w:t>
            </w:r>
            <w:r>
              <w:t xml:space="preserve">sikre, at behandlingen overholder de øvrige regler i databeskyttelsesforordningen, herunder </w:t>
            </w:r>
            <w:r w:rsidR="005112F8">
              <w:t xml:space="preserve">fx </w:t>
            </w:r>
            <w:r>
              <w:t>at du efterlever reglerne om de registreredes rettigheder, som fx oplysningspligt eller retten til indsigt. Du kan læse mere om forpligtelser</w:t>
            </w:r>
            <w:r w:rsidR="001B46F1">
              <w:t>ne</w:t>
            </w:r>
            <w:r>
              <w:t xml:space="preserve"> på Datatilsynets hjemmeside: </w:t>
            </w:r>
            <w:hyperlink r:id="rId13" w:history="1">
              <w:r w:rsidRPr="00724366">
                <w:rPr>
                  <w:rStyle w:val="Hyperlink"/>
                </w:rPr>
                <w:t>https://www.datatilsynet.dk/generelt-om-databeskyttelse/hvad-er-dine-forpligtelser/</w:t>
              </w:r>
            </w:hyperlink>
          </w:p>
          <w:p w14:paraId="6DB6A8C8" w14:textId="77777777" w:rsidR="00635C81" w:rsidRPr="004D7ABE" w:rsidRDefault="00635C81"/>
        </w:tc>
      </w:tr>
      <w:tr w:rsidR="003E3B42" w14:paraId="78E3692D" w14:textId="77777777" w:rsidTr="00635C81">
        <w:tc>
          <w:tcPr>
            <w:tcW w:w="9628" w:type="dxa"/>
            <w:shd w:val="clear" w:color="auto" w:fill="auto"/>
          </w:tcPr>
          <w:p w14:paraId="46744A6C" w14:textId="77777777" w:rsidR="003E3B42" w:rsidRDefault="003E3B42" w:rsidP="003E3B42">
            <w:pPr>
              <w:pStyle w:val="Underoverskrift"/>
            </w:pPr>
            <w:r>
              <w:lastRenderedPageBreak/>
              <w:t>Vil du vide mere</w:t>
            </w:r>
          </w:p>
          <w:p w14:paraId="7657DA36" w14:textId="77777777" w:rsidR="003E3B42" w:rsidRDefault="003E3B42" w:rsidP="003E3B42">
            <w:pPr>
              <w:pStyle w:val="Underoverskrift"/>
            </w:pPr>
          </w:p>
          <w:p w14:paraId="235B46AD" w14:textId="24358EA0" w:rsidR="003E3B42" w:rsidRPr="00505020" w:rsidRDefault="003E3B42" w:rsidP="003E3B42">
            <w:pPr>
              <w:pStyle w:val="Underoverskrift"/>
              <w:rPr>
                <w:b w:val="0"/>
                <w:sz w:val="18"/>
                <w:szCs w:val="18"/>
              </w:rPr>
            </w:pPr>
            <w:r w:rsidRPr="00505020">
              <w:rPr>
                <w:b w:val="0"/>
                <w:sz w:val="18"/>
                <w:szCs w:val="18"/>
              </w:rPr>
              <w:t xml:space="preserve">Du kan finde yderligere vejledning om databeskyttelsesreglerne på Datatilsynets hjemmeside: </w:t>
            </w:r>
            <w:hyperlink r:id="rId14" w:history="1">
              <w:r w:rsidRPr="00505020">
                <w:rPr>
                  <w:rStyle w:val="Hyperlink"/>
                  <w:b w:val="0"/>
                  <w:sz w:val="18"/>
                  <w:szCs w:val="18"/>
                </w:rPr>
                <w:t>https://www.datatilsynet.dk/generelt-om-databeskyttelse/vejledninger-og-skabeloner/</w:t>
              </w:r>
            </w:hyperlink>
          </w:p>
          <w:p w14:paraId="6C57A1B4" w14:textId="77777777" w:rsidR="003E3B42" w:rsidRDefault="003E3B42" w:rsidP="00635C81">
            <w:pPr>
              <w:pStyle w:val="Underoverskrift"/>
            </w:pPr>
          </w:p>
        </w:tc>
      </w:tr>
    </w:tbl>
    <w:p w14:paraId="5A5DADA3" w14:textId="69E25A81" w:rsidR="004625C8" w:rsidRDefault="00462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25C8" w14:paraId="2FEEE21B" w14:textId="77777777" w:rsidTr="003C448A">
        <w:trPr>
          <w:trHeight w:val="947"/>
        </w:trPr>
        <w:tc>
          <w:tcPr>
            <w:tcW w:w="9628" w:type="dxa"/>
            <w:shd w:val="clear" w:color="auto" w:fill="auto"/>
          </w:tcPr>
          <w:p w14:paraId="2699F43B" w14:textId="77777777" w:rsidR="004625C8" w:rsidRDefault="004625C8" w:rsidP="003C448A"/>
          <w:p w14:paraId="7B3B3FD7" w14:textId="5979D70D" w:rsidR="004625C8" w:rsidRPr="00125B14" w:rsidRDefault="004625C8" w:rsidP="003C448A">
            <w:pPr>
              <w:pStyle w:val="Overskrift1"/>
            </w:pPr>
            <w:r>
              <w:t>3.7.2. Miljøoplysningsloven</w:t>
            </w:r>
          </w:p>
          <w:p w14:paraId="2B0D1517" w14:textId="77777777" w:rsidR="004625C8" w:rsidRDefault="004625C8" w:rsidP="003C448A"/>
        </w:tc>
      </w:tr>
      <w:tr w:rsidR="004625C8" w:rsidRPr="004D7ABE" w14:paraId="7054B2DF" w14:textId="77777777" w:rsidTr="003C448A">
        <w:tc>
          <w:tcPr>
            <w:tcW w:w="9628" w:type="dxa"/>
            <w:shd w:val="clear" w:color="auto" w:fill="auto"/>
          </w:tcPr>
          <w:p w14:paraId="6A76594E" w14:textId="77777777" w:rsidR="00B40742" w:rsidRDefault="00B40742" w:rsidP="003C448A">
            <w:pPr>
              <w:pStyle w:val="NormalWeb"/>
              <w:spacing w:before="0" w:beforeAutospacing="0" w:after="0" w:afterAutospacing="0"/>
            </w:pPr>
          </w:p>
          <w:p w14:paraId="7E196FC6" w14:textId="53D69747" w:rsidR="004625C8" w:rsidRDefault="006E66FD" w:rsidP="003C448A">
            <w:pPr>
              <w:pStyle w:val="NormalWeb"/>
              <w:spacing w:before="0" w:beforeAutospacing="0" w:after="0" w:afterAutospacing="0"/>
            </w:pPr>
            <w:r>
              <w:t xml:space="preserve">Oplysningerne, der offentliggøres i henhold til miljøtilsynsbekendtgørelsen, er beskyttet i samme omfang, som hvis der søges aktindsigt efter miljøoplysningsloven. </w:t>
            </w:r>
            <w:r w:rsidR="004625C8" w:rsidRPr="00576977">
              <w:rPr>
                <w:color w:val="00B050"/>
              </w:rPr>
              <w:t>Miljøoplysningsloven</w:t>
            </w:r>
            <w:r w:rsidR="004625C8">
              <w:t xml:space="preserve"> er en lov, der gælder særligt for aktindsigt i miljøoplysninger. </w:t>
            </w:r>
          </w:p>
          <w:p w14:paraId="30E20008" w14:textId="77777777" w:rsidR="004625C8" w:rsidRDefault="004625C8" w:rsidP="003C448A">
            <w:pPr>
              <w:pStyle w:val="NormalWeb"/>
              <w:spacing w:before="0" w:beforeAutospacing="0" w:after="0" w:afterAutospacing="0"/>
            </w:pPr>
          </w:p>
          <w:p w14:paraId="399705B3" w14:textId="77777777" w:rsidR="004625C8" w:rsidRPr="007634FA" w:rsidRDefault="004625C8" w:rsidP="003C448A">
            <w:pPr>
              <w:autoSpaceDE w:val="0"/>
              <w:autoSpaceDN w:val="0"/>
              <w:adjustRightInd w:val="0"/>
              <w:rPr>
                <w:b/>
              </w:rPr>
            </w:pPr>
            <w:r w:rsidRPr="007634FA">
              <w:rPr>
                <w:b/>
              </w:rPr>
              <w:t>Hvilke oplysninger er undtaget fra aktindsigt efter miljøoplysningsloven?</w:t>
            </w:r>
          </w:p>
          <w:p w14:paraId="389E8233" w14:textId="35AD51EA" w:rsidR="005A7860" w:rsidRDefault="004625C8" w:rsidP="003C448A">
            <w:r w:rsidRPr="00576977">
              <w:rPr>
                <w:color w:val="00B050"/>
              </w:rPr>
              <w:t>Miljøoplysningslovens</w:t>
            </w:r>
            <w:r>
              <w:t xml:space="preserve"> udgangspunkt er, at </w:t>
            </w:r>
            <w:r w:rsidRPr="00576977">
              <w:rPr>
                <w:color w:val="00B050"/>
              </w:rPr>
              <w:t>offentlighedslovens</w:t>
            </w:r>
            <w:r w:rsidRPr="003672FE">
              <w:t xml:space="preserve"> </w:t>
            </w:r>
            <w:r>
              <w:t xml:space="preserve">(1985-loven) </w:t>
            </w:r>
            <w:r w:rsidRPr="003672FE">
              <w:t xml:space="preserve">og </w:t>
            </w:r>
            <w:r w:rsidRPr="00576977">
              <w:rPr>
                <w:color w:val="00B050"/>
              </w:rPr>
              <w:t>forvaltningslovens</w:t>
            </w:r>
            <w:r w:rsidRPr="003672FE">
              <w:t xml:space="preserve"> almindelige betingelser for og undtagelser fra retten til aktindsigt også gælder for miljøoplysninger, medmindre der i </w:t>
            </w:r>
            <w:r w:rsidRPr="00576977">
              <w:rPr>
                <w:color w:val="00B050"/>
              </w:rPr>
              <w:t>miljøoplysningsloven</w:t>
            </w:r>
            <w:r>
              <w:t xml:space="preserve"> er fastsat andre regler. jf. </w:t>
            </w:r>
            <w:r w:rsidRPr="00576977">
              <w:rPr>
                <w:color w:val="00B050"/>
              </w:rPr>
              <w:t>miljøoplysningslovens</w:t>
            </w:r>
            <w:r w:rsidRPr="003672FE">
              <w:t xml:space="preserve"> § 2, stk. 1.</w:t>
            </w:r>
            <w:r>
              <w:t xml:space="preserve"> Det betyder, at </w:t>
            </w:r>
            <w:r w:rsidRPr="00576977">
              <w:rPr>
                <w:color w:val="00B050"/>
              </w:rPr>
              <w:t>miljøoplysningslovens</w:t>
            </w:r>
            <w:r>
              <w:t xml:space="preserve"> undtagelser fra aktindsigt, og dermed også undtagelser fra offentliggørelse i henhold til miljøtilsynsbekendtgørelsen, i vidt omfang </w:t>
            </w:r>
            <w:r w:rsidR="00C04E1F">
              <w:t xml:space="preserve">svarer </w:t>
            </w:r>
            <w:r>
              <w:t xml:space="preserve">til undtagelsesmuligheder efter </w:t>
            </w:r>
            <w:r w:rsidRPr="00576977">
              <w:rPr>
                <w:color w:val="00B050"/>
              </w:rPr>
              <w:t>offentlighedsloven</w:t>
            </w:r>
            <w:r>
              <w:t xml:space="preserve"> og </w:t>
            </w:r>
            <w:r w:rsidRPr="00576977">
              <w:rPr>
                <w:color w:val="00B050"/>
              </w:rPr>
              <w:t>forvaltningsloven</w:t>
            </w:r>
            <w:r>
              <w:t xml:space="preserve">. </w:t>
            </w:r>
          </w:p>
          <w:p w14:paraId="75B4540C" w14:textId="77777777" w:rsidR="005A7860" w:rsidRDefault="005A7860" w:rsidP="003C448A"/>
          <w:p w14:paraId="41E6AD02" w14:textId="28523DA0" w:rsidR="006D2264" w:rsidRDefault="006D2264" w:rsidP="006D2264">
            <w:r>
              <w:t xml:space="preserve">På en række punkter giver </w:t>
            </w:r>
            <w:r w:rsidRPr="00576977">
              <w:rPr>
                <w:color w:val="00B050"/>
              </w:rPr>
              <w:t xml:space="preserve">miljøoplysningsloven </w:t>
            </w:r>
            <w:r>
              <w:t>dog videre</w:t>
            </w:r>
            <w:r w:rsidRPr="003672FE">
              <w:t xml:space="preserve"> adgang til miljøoplysninger end </w:t>
            </w:r>
            <w:r w:rsidRPr="00576977">
              <w:rPr>
                <w:color w:val="00B050"/>
              </w:rPr>
              <w:t>offentlighedsloven</w:t>
            </w:r>
            <w:r w:rsidRPr="003672FE">
              <w:t xml:space="preserve"> og </w:t>
            </w:r>
            <w:r w:rsidRPr="00576977">
              <w:rPr>
                <w:color w:val="00B050"/>
              </w:rPr>
              <w:t>forvaltningsloven</w:t>
            </w:r>
            <w:r>
              <w:t>. Det gælder særligt</w:t>
            </w:r>
            <w:r w:rsidRPr="002A5128">
              <w:t xml:space="preserve"> </w:t>
            </w:r>
            <w:r w:rsidR="000F3B1E">
              <w:t>for</w:t>
            </w:r>
            <w:r w:rsidR="000F3B1E" w:rsidRPr="002A5128">
              <w:t xml:space="preserve"> </w:t>
            </w:r>
            <w:r w:rsidRPr="000D0ACA">
              <w:t xml:space="preserve">oplysninger om emissioner </w:t>
            </w:r>
            <w:r w:rsidRPr="002A5128">
              <w:t>og oplysninger, som (udelukkende) indgår i offentlig statistik eller videnskabelige undersøgelser</w:t>
            </w:r>
            <w:r>
              <w:t xml:space="preserve">. </w:t>
            </w:r>
          </w:p>
          <w:p w14:paraId="7612F492" w14:textId="503D6FE3" w:rsidR="00961235" w:rsidRDefault="00961235" w:rsidP="006D2264"/>
          <w:tbl>
            <w:tblPr>
              <w:tblStyle w:val="Tabel-Gitter"/>
              <w:tblW w:w="0" w:type="auto"/>
              <w:tblInd w:w="311" w:type="dxa"/>
              <w:tblLook w:val="04A0" w:firstRow="1" w:lastRow="0" w:firstColumn="1" w:lastColumn="0" w:noHBand="0" w:noVBand="1"/>
            </w:tblPr>
            <w:tblGrid>
              <w:gridCol w:w="8505"/>
            </w:tblGrid>
            <w:tr w:rsidR="00961235" w14:paraId="186965E2" w14:textId="77777777" w:rsidTr="00721476">
              <w:tc>
                <w:tcPr>
                  <w:tcW w:w="8505" w:type="dxa"/>
                </w:tcPr>
                <w:p w14:paraId="1546623B" w14:textId="01DAFAEE" w:rsidR="00B40742" w:rsidRPr="00505020" w:rsidRDefault="00B40742" w:rsidP="00961235">
                  <w:pPr>
                    <w:rPr>
                      <w:b/>
                      <w:sz w:val="18"/>
                      <w:szCs w:val="18"/>
                    </w:rPr>
                  </w:pPr>
                  <w:proofErr w:type="spellStart"/>
                  <w:r w:rsidRPr="00505020">
                    <w:rPr>
                      <w:b/>
                      <w:sz w:val="18"/>
                      <w:szCs w:val="18"/>
                    </w:rPr>
                    <w:t>Faktaboks</w:t>
                  </w:r>
                  <w:proofErr w:type="spellEnd"/>
                </w:p>
                <w:p w14:paraId="119BC793" w14:textId="7B32CD9A" w:rsidR="00961235" w:rsidRPr="00505020" w:rsidRDefault="00961235" w:rsidP="00961235">
                  <w:pPr>
                    <w:rPr>
                      <w:i/>
                      <w:sz w:val="18"/>
                      <w:szCs w:val="18"/>
                    </w:rPr>
                  </w:pPr>
                  <w:r w:rsidRPr="00505020">
                    <w:rPr>
                      <w:i/>
                      <w:sz w:val="18"/>
                      <w:szCs w:val="18"/>
                    </w:rPr>
                    <w:t>Emissionsoplysninger</w:t>
                  </w:r>
                </w:p>
                <w:p w14:paraId="14A3A90D" w14:textId="77777777" w:rsidR="00505020" w:rsidRDefault="00505020" w:rsidP="00961235">
                  <w:pPr>
                    <w:rPr>
                      <w:sz w:val="18"/>
                      <w:szCs w:val="18"/>
                    </w:rPr>
                  </w:pPr>
                </w:p>
                <w:p w14:paraId="5DD03AB7" w14:textId="54DA12F1" w:rsidR="00B40742" w:rsidRDefault="00961235" w:rsidP="00721476">
                  <w:r w:rsidRPr="00505020">
                    <w:rPr>
                      <w:sz w:val="18"/>
                      <w:szCs w:val="18"/>
                    </w:rPr>
                    <w:t xml:space="preserve">Det fremgår af </w:t>
                  </w:r>
                  <w:r w:rsidRPr="00505020">
                    <w:rPr>
                      <w:color w:val="00B050"/>
                      <w:sz w:val="18"/>
                      <w:szCs w:val="18"/>
                    </w:rPr>
                    <w:t>miljøoplysningslovens</w:t>
                  </w:r>
                  <w:r w:rsidRPr="00505020">
                    <w:rPr>
                      <w:sz w:val="18"/>
                      <w:szCs w:val="18"/>
                    </w:rPr>
                    <w:t xml:space="preserve"> § 2, stk. 5, at bl.a. reglen om beskyttelse af forretningshemmeligheder i </w:t>
                  </w:r>
                  <w:r w:rsidRPr="00505020">
                    <w:rPr>
                      <w:color w:val="00B050"/>
                      <w:sz w:val="18"/>
                      <w:szCs w:val="18"/>
                    </w:rPr>
                    <w:t>offentlighedslovens</w:t>
                  </w:r>
                  <w:r w:rsidRPr="00505020">
                    <w:rPr>
                      <w:sz w:val="18"/>
                      <w:szCs w:val="18"/>
                    </w:rPr>
                    <w:t xml:space="preserve"> § 12, stk. 1, nr. 2 (1985-loven) ikke gælder for virksomhedernes og husdyrbrugs emissionsoplysninger, hvis anvendelse af undtagelsen vil stride mod artikel 4, stk. 2 i </w:t>
                  </w:r>
                  <w:r w:rsidRPr="00505020">
                    <w:rPr>
                      <w:color w:val="00B050"/>
                      <w:sz w:val="18"/>
                      <w:szCs w:val="18"/>
                    </w:rPr>
                    <w:t>miljøoplysningsdirektivet</w:t>
                  </w:r>
                  <w:r w:rsidRPr="00505020">
                    <w:rPr>
                      <w:sz w:val="18"/>
                      <w:szCs w:val="18"/>
                    </w:rPr>
                    <w:t>. Det betyder, at emissionsoplysninger kun yderst sjældent vil kunne undtages for offentliggørelse. Det kan fx være hvis offentliggørelsen af oplysninger vil kunne afsløre bl.a. ukendte produktionsmetoder, som vil kunne opnå immaterielretlig beskyttelse</w:t>
                  </w:r>
                  <w:r w:rsidR="00721476">
                    <w:rPr>
                      <w:sz w:val="18"/>
                      <w:szCs w:val="18"/>
                    </w:rPr>
                    <w:t>.</w:t>
                  </w:r>
                </w:p>
              </w:tc>
            </w:tr>
          </w:tbl>
          <w:p w14:paraId="5FFA3234" w14:textId="77777777" w:rsidR="00961235" w:rsidRDefault="00961235" w:rsidP="006D2264"/>
          <w:p w14:paraId="277F7F53" w14:textId="0D497CC3" w:rsidR="004E38A5" w:rsidRPr="00505020" w:rsidRDefault="004E38A5" w:rsidP="006D2264">
            <w:pPr>
              <w:rPr>
                <w:b/>
                <w:i/>
              </w:rPr>
            </w:pPr>
            <w:r w:rsidRPr="00505020">
              <w:rPr>
                <w:b/>
                <w:i/>
              </w:rPr>
              <w:t>Afvejning af offentlighedens interesse i offentliggørelsen</w:t>
            </w:r>
          </w:p>
          <w:p w14:paraId="609DC411" w14:textId="7EBE0B42" w:rsidR="004625C8" w:rsidRDefault="00755B3D" w:rsidP="003C448A">
            <w:r>
              <w:t>Hvis</w:t>
            </w:r>
            <w:r w:rsidR="004625C8" w:rsidRPr="00D74DDF">
              <w:t xml:space="preserve"> du vil anvende en eller flere af undtagelsesregler</w:t>
            </w:r>
            <w:r w:rsidR="00D74DDF">
              <w:t>ne</w:t>
            </w:r>
            <w:r w:rsidR="004625C8" w:rsidRPr="00D74DDF">
              <w:t xml:space="preserve"> i </w:t>
            </w:r>
            <w:r w:rsidR="004625C8" w:rsidRPr="005D2545">
              <w:rPr>
                <w:color w:val="00B050"/>
              </w:rPr>
              <w:t>offentlighedsloven</w:t>
            </w:r>
            <w:r w:rsidR="004625C8" w:rsidRPr="00D74DDF">
              <w:t xml:space="preserve"> og </w:t>
            </w:r>
            <w:r w:rsidR="004625C8" w:rsidRPr="005D2545">
              <w:rPr>
                <w:color w:val="00B050"/>
              </w:rPr>
              <w:t>forvaltningsloven</w:t>
            </w:r>
            <w:r w:rsidR="004625C8" w:rsidRPr="00D74DDF">
              <w:t xml:space="preserve">, skal </w:t>
            </w:r>
            <w:r w:rsidR="006D2264">
              <w:t xml:space="preserve">du endvidere </w:t>
            </w:r>
            <w:r w:rsidR="004625C8" w:rsidRPr="00D74DDF">
              <w:t xml:space="preserve">foretage </w:t>
            </w:r>
            <w:r w:rsidR="004625C8" w:rsidRPr="00D74DDF">
              <w:rPr>
                <w:i/>
              </w:rPr>
              <w:t xml:space="preserve">en konkret afvejning </w:t>
            </w:r>
            <w:r w:rsidR="004625C8" w:rsidRPr="00D74DDF">
              <w:t>af offentlighedens interesse i</w:t>
            </w:r>
            <w:r>
              <w:t>,</w:t>
            </w:r>
            <w:r w:rsidR="004625C8" w:rsidRPr="00D74DDF">
              <w:t xml:space="preserve"> at oplysninger offentliggøres over</w:t>
            </w:r>
            <w:r w:rsidR="00C22852">
              <w:t xml:space="preserve"> </w:t>
            </w:r>
            <w:r w:rsidR="004625C8" w:rsidRPr="00D74DDF">
              <w:t>for de interesser, der varetages ved at afslå offentliggørelse.</w:t>
            </w:r>
            <w:r w:rsidR="004625C8">
              <w:t xml:space="preserve"> </w:t>
            </w:r>
            <w:r w:rsidR="00D74DDF">
              <w:t xml:space="preserve">Det følger </w:t>
            </w:r>
            <w:r w:rsidR="00D74DDF" w:rsidRPr="00D74DDF">
              <w:t xml:space="preserve">af </w:t>
            </w:r>
            <w:r w:rsidR="00D74DDF" w:rsidRPr="005D2545">
              <w:rPr>
                <w:color w:val="00B050"/>
              </w:rPr>
              <w:t>miljøoplysningslovens</w:t>
            </w:r>
            <w:r w:rsidR="00D74DDF" w:rsidRPr="00D74DDF">
              <w:t xml:space="preserve"> § 2, stk. 3</w:t>
            </w:r>
            <w:r w:rsidR="00D74DDF">
              <w:t>.</w:t>
            </w:r>
          </w:p>
          <w:p w14:paraId="6A338CEE" w14:textId="56B28338" w:rsidR="006D2264" w:rsidRDefault="006D2264" w:rsidP="003C448A"/>
          <w:p w14:paraId="31A5EBD8" w14:textId="2409B098" w:rsidR="006D2264" w:rsidRDefault="006D2264" w:rsidP="006D2264">
            <w:r>
              <w:t>Den generelle afvejningsregel</w:t>
            </w:r>
            <w:r w:rsidR="00755B3D">
              <w:t xml:space="preserve"> er, at </w:t>
            </w:r>
            <w:r>
              <w:t>undtagelsesmuligheder</w:t>
            </w:r>
            <w:r w:rsidR="00755B3D">
              <w:t>ne</w:t>
            </w:r>
            <w:r>
              <w:t xml:space="preserve"> skal anvendes restriktivt under hensynstagen til samfundets interesse i, at oplysningerne offentliggøres. Dette betyder ikke, at afvejning</w:t>
            </w:r>
            <w:r w:rsidR="004D4F9B">
              <w:t>en</w:t>
            </w:r>
            <w:r>
              <w:t xml:space="preserve"> altid skal føre til, at oplysningerne skal offentliggøres. </w:t>
            </w:r>
            <w:r w:rsidR="004D4F9B">
              <w:t>H</w:t>
            </w:r>
            <w:r>
              <w:t xml:space="preserve">vis der er tale om </w:t>
            </w:r>
          </w:p>
          <w:p w14:paraId="45558BB2" w14:textId="296B62BA" w:rsidR="006D2264" w:rsidRDefault="006D2264" w:rsidP="006D2264">
            <w:r w:rsidRPr="00D97719">
              <w:rPr>
                <w:color w:val="00B050"/>
              </w:rPr>
              <w:t>f</w:t>
            </w:r>
            <w:r w:rsidRPr="00D97719">
              <w:rPr>
                <w:rFonts w:hint="eastAsia"/>
                <w:color w:val="00B050"/>
              </w:rPr>
              <w:t>ø</w:t>
            </w:r>
            <w:r w:rsidRPr="00D97719">
              <w:rPr>
                <w:color w:val="00B050"/>
              </w:rPr>
              <w:t>lsomme personoplysninger</w:t>
            </w:r>
            <w:r w:rsidR="004D4F9B">
              <w:rPr>
                <w:color w:val="70AD47" w:themeColor="accent6"/>
              </w:rPr>
              <w:t>,</w:t>
            </w:r>
            <w:r w:rsidRPr="00B3676F">
              <w:t xml:space="preserve"> </w:t>
            </w:r>
            <w:r w:rsidR="00C22852">
              <w:t>fx</w:t>
            </w:r>
            <w:r w:rsidR="004D4F9B">
              <w:t xml:space="preserve"> </w:t>
            </w:r>
            <w:r w:rsidRPr="00B3676F">
              <w:t>om</w:t>
            </w:r>
            <w:r>
              <w:t xml:space="preserve"> </w:t>
            </w:r>
            <w:r w:rsidRPr="00B3676F">
              <w:t>helbredsforhold</w:t>
            </w:r>
            <w:r>
              <w:t xml:space="preserve">, eller andre </w:t>
            </w:r>
            <w:r w:rsidRPr="00D97719">
              <w:rPr>
                <w:color w:val="00B050"/>
              </w:rPr>
              <w:t>fortrolige personoplysninger</w:t>
            </w:r>
            <w:r>
              <w:t xml:space="preserve">, </w:t>
            </w:r>
            <w:r w:rsidR="00C22852">
              <w:t>fx</w:t>
            </w:r>
            <w:r w:rsidR="004D4F9B">
              <w:t xml:space="preserve"> </w:t>
            </w:r>
            <w:r>
              <w:t xml:space="preserve">om strafbare forhold, som er undtaget fra aktindsigt efter offentlighedslovens § 12, stk.1, nr. 1 (1985-loven), </w:t>
            </w:r>
            <w:r w:rsidRPr="005A2089">
              <w:t xml:space="preserve">skal </w:t>
            </w:r>
            <w:r>
              <w:t xml:space="preserve">oplysninger ikke </w:t>
            </w:r>
            <w:r w:rsidRPr="00457A37">
              <w:t>offentliggøres</w:t>
            </w:r>
            <w:r>
              <w:t xml:space="preserve">. </w:t>
            </w:r>
            <w:r w:rsidRPr="00B3676F">
              <w:t>Det skyldes,</w:t>
            </w:r>
            <w:r>
              <w:t xml:space="preserve"> at </w:t>
            </w:r>
            <w:r w:rsidRPr="00D97719">
              <w:rPr>
                <w:color w:val="00B050"/>
              </w:rPr>
              <w:t>miljøoplysningsdirektivets</w:t>
            </w:r>
            <w:r>
              <w:t xml:space="preserve"> artikel 4, stk. 2, stiller særlige krav til beskyttelse af fortrolige personoplysninger. </w:t>
            </w:r>
          </w:p>
          <w:p w14:paraId="20B82627" w14:textId="77777777" w:rsidR="006D2264" w:rsidRDefault="006D2264" w:rsidP="006D2264"/>
          <w:p w14:paraId="79F758DC" w14:textId="5202DBC5" w:rsidR="006D2264" w:rsidRPr="00B40742" w:rsidRDefault="006D2264" w:rsidP="006D2264">
            <w:r w:rsidRPr="006D2264">
              <w:t xml:space="preserve">Du kan læse mere om </w:t>
            </w:r>
            <w:r w:rsidRPr="005D2545">
              <w:rPr>
                <w:color w:val="00B050"/>
              </w:rPr>
              <w:t>miljøoplysningsloven</w:t>
            </w:r>
            <w:r w:rsidRPr="006D2264">
              <w:t xml:space="preserve"> og andre undtagelsesmuligheder i </w:t>
            </w:r>
            <w:r w:rsidRPr="005D2545">
              <w:rPr>
                <w:color w:val="00B050"/>
              </w:rPr>
              <w:t>Vejledning til lov om aktindsigt i miljøoplysninger</w:t>
            </w:r>
            <w:r w:rsidR="00721476">
              <w:rPr>
                <w:color w:val="00B050"/>
              </w:rPr>
              <w:t xml:space="preserve"> </w:t>
            </w:r>
            <w:r w:rsidR="00B40742">
              <w:rPr>
                <w:color w:val="00B050"/>
              </w:rPr>
              <w:t>(</w:t>
            </w:r>
            <w:hyperlink r:id="rId15" w:history="1">
              <w:r w:rsidR="00721476" w:rsidRPr="00D61BC4">
                <w:rPr>
                  <w:rStyle w:val="Hyperlink"/>
                </w:rPr>
                <w:t>https://mst.dk/media/mst/Attachments/VejledningfraMiljostyrelsennr32007.pdf</w:t>
              </w:r>
            </w:hyperlink>
            <w:r w:rsidR="00B40742" w:rsidRPr="00721476">
              <w:rPr>
                <w:rStyle w:val="Hyperlink"/>
                <w:color w:val="00B050"/>
                <w:u w:val="none"/>
              </w:rPr>
              <w:t>)</w:t>
            </w:r>
            <w:r w:rsidR="00B40742" w:rsidRPr="00721476">
              <w:rPr>
                <w:rStyle w:val="Hyperlink"/>
                <w:color w:val="auto"/>
                <w:u w:val="none"/>
              </w:rPr>
              <w:t>.</w:t>
            </w:r>
          </w:p>
          <w:p w14:paraId="4D23C54B" w14:textId="41DE166F" w:rsidR="004625C8" w:rsidRPr="004D7ABE" w:rsidRDefault="004625C8" w:rsidP="003C448A"/>
        </w:tc>
      </w:tr>
      <w:tr w:rsidR="004625C8" w14:paraId="7B45C198" w14:textId="77777777" w:rsidTr="003C448A">
        <w:tc>
          <w:tcPr>
            <w:tcW w:w="9628" w:type="dxa"/>
            <w:shd w:val="clear" w:color="auto" w:fill="auto"/>
          </w:tcPr>
          <w:p w14:paraId="2DDF9197" w14:textId="77777777" w:rsidR="004625C8" w:rsidRPr="008D704D" w:rsidRDefault="004625C8" w:rsidP="003C448A">
            <w:pPr>
              <w:rPr>
                <w:rStyle w:val="Strk"/>
              </w:rPr>
            </w:pPr>
            <w:r w:rsidRPr="008D704D">
              <w:rPr>
                <w:rStyle w:val="Strk"/>
              </w:rPr>
              <w:t>Vil du vide mere</w:t>
            </w:r>
          </w:p>
          <w:p w14:paraId="74E10A05" w14:textId="77777777" w:rsidR="004625C8" w:rsidRPr="00505020" w:rsidRDefault="004625C8" w:rsidP="003C448A">
            <w:pPr>
              <w:rPr>
                <w:sz w:val="18"/>
                <w:szCs w:val="18"/>
              </w:rPr>
            </w:pPr>
          </w:p>
          <w:p w14:paraId="784A5C8C" w14:textId="77777777" w:rsidR="004625C8" w:rsidRPr="00505020" w:rsidRDefault="004625C8" w:rsidP="003C448A">
            <w:pPr>
              <w:rPr>
                <w:sz w:val="18"/>
                <w:szCs w:val="18"/>
              </w:rPr>
            </w:pPr>
            <w:r w:rsidRPr="00505020">
              <w:rPr>
                <w:sz w:val="18"/>
                <w:szCs w:val="18"/>
              </w:rPr>
              <w:t>Du kan finde Miljøstyrelsens vejledning til lov om aktindsigt i</w:t>
            </w:r>
          </w:p>
          <w:p w14:paraId="57CD5514" w14:textId="77777777" w:rsidR="004625C8" w:rsidRDefault="004625C8" w:rsidP="003C448A">
            <w:r w:rsidRPr="00505020">
              <w:rPr>
                <w:sz w:val="18"/>
                <w:szCs w:val="18"/>
              </w:rPr>
              <w:t xml:space="preserve">miljøoplysninger (2006) her: </w:t>
            </w:r>
            <w:hyperlink r:id="rId16" w:history="1">
              <w:r w:rsidRPr="00505020">
                <w:rPr>
                  <w:rStyle w:val="Hyperlink"/>
                  <w:sz w:val="18"/>
                  <w:szCs w:val="18"/>
                </w:rPr>
                <w:t>https://mst.dk/media/mst/Attachments/VejledningfraMiljostyrelsennr32007.pdf</w:t>
              </w:r>
            </w:hyperlink>
          </w:p>
        </w:tc>
      </w:tr>
    </w:tbl>
    <w:p w14:paraId="19CF3FA2" w14:textId="77777777" w:rsidR="000C1C44" w:rsidRDefault="000C1C44">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413F8" w14:paraId="5B82B19D" w14:textId="77777777" w:rsidTr="00A600BB">
        <w:trPr>
          <w:trHeight w:val="947"/>
        </w:trPr>
        <w:tc>
          <w:tcPr>
            <w:tcW w:w="9628" w:type="dxa"/>
            <w:shd w:val="clear" w:color="auto" w:fill="auto"/>
          </w:tcPr>
          <w:p w14:paraId="082DB92A" w14:textId="56E7E87F" w:rsidR="007413F8" w:rsidRDefault="004625C8" w:rsidP="00A600BB">
            <w:r>
              <w:lastRenderedPageBreak/>
              <w:br w:type="page"/>
            </w:r>
            <w:r w:rsidR="00860DB7">
              <w:br w:type="page"/>
            </w:r>
            <w:r w:rsidR="007413F8">
              <w:br w:type="page"/>
            </w:r>
          </w:p>
          <w:p w14:paraId="5D2542B8" w14:textId="3B85FC8D" w:rsidR="007413F8" w:rsidRPr="00125B14" w:rsidRDefault="007413F8" w:rsidP="00A600BB">
            <w:pPr>
              <w:pStyle w:val="Overskrift1"/>
            </w:pPr>
            <w:r>
              <w:t>3.7.</w:t>
            </w:r>
            <w:r w:rsidR="004625C8">
              <w:t>3</w:t>
            </w:r>
            <w:r>
              <w:t xml:space="preserve">. </w:t>
            </w:r>
            <w:r w:rsidR="003C467D">
              <w:t>God forvaltningsskik ved offentliggørelsen</w:t>
            </w:r>
          </w:p>
          <w:p w14:paraId="797D6B1A" w14:textId="00825301" w:rsidR="00540D1C" w:rsidRDefault="00540D1C" w:rsidP="00A600BB"/>
        </w:tc>
      </w:tr>
      <w:tr w:rsidR="007413F8" w14:paraId="1BA4E2F8" w14:textId="77777777" w:rsidTr="00A600BB">
        <w:tc>
          <w:tcPr>
            <w:tcW w:w="9628" w:type="dxa"/>
            <w:shd w:val="clear" w:color="auto" w:fill="auto"/>
          </w:tcPr>
          <w:p w14:paraId="6142D614" w14:textId="77777777" w:rsidR="00505020" w:rsidRDefault="00505020" w:rsidP="00A600BB"/>
          <w:p w14:paraId="2E0B7746" w14:textId="2B5B1BB6" w:rsidR="004351F2" w:rsidRDefault="007413F8" w:rsidP="00A600BB">
            <w:r>
              <w:t>Tilsynsmyndighedens beslutning om at offentliggøre oplysninger om tilsyn med en virksomhed eller husdyrbrug m.v. er ikke en afgørelse i forvaltningsretlig forstand</w:t>
            </w:r>
            <w:r w:rsidR="00B464B0">
              <w:t>. Den</w:t>
            </w:r>
            <w:r>
              <w:t xml:space="preserve"> er derfor ikke omfattet af </w:t>
            </w:r>
            <w:r w:rsidRPr="005D2545">
              <w:rPr>
                <w:color w:val="00B050"/>
              </w:rPr>
              <w:t>forvaltningslovens</w:t>
            </w:r>
            <w:r>
              <w:t xml:space="preserve"> regler, der </w:t>
            </w:r>
            <w:r w:rsidRPr="00BB5FD2">
              <w:t>kun gælder i afgørelsessager</w:t>
            </w:r>
            <w:r>
              <w:t xml:space="preserve"> (</w:t>
            </w:r>
            <w:r w:rsidR="00242E96">
              <w:t>fx</w:t>
            </w:r>
            <w:r>
              <w:t xml:space="preserve"> pligt om partshøring, begrundelse m.v.). Andre forvaltningsretlige regler, der ikke er begrænset til afgørelsessager,</w:t>
            </w:r>
            <w:r w:rsidR="00B20CF6">
              <w:t xml:space="preserve"> </w:t>
            </w:r>
            <w:r w:rsidR="00274DCA">
              <w:t xml:space="preserve">gælder </w:t>
            </w:r>
            <w:r>
              <w:t xml:space="preserve">dog på </w:t>
            </w:r>
            <w:r w:rsidRPr="00461157">
              <w:t>sædvanlig vis.</w:t>
            </w:r>
            <w:r>
              <w:t xml:space="preserve"> </w:t>
            </w:r>
          </w:p>
          <w:p w14:paraId="634FED6C" w14:textId="77777777" w:rsidR="00961235" w:rsidRDefault="00961235" w:rsidP="00A600BB">
            <w:pPr>
              <w:rPr>
                <w:b/>
                <w:i/>
              </w:rPr>
            </w:pPr>
          </w:p>
          <w:p w14:paraId="27C4AC0B" w14:textId="70D426D0" w:rsidR="007413F8" w:rsidRDefault="007413F8" w:rsidP="00A600BB">
            <w:pPr>
              <w:rPr>
                <w:color w:val="70AD47" w:themeColor="accent6"/>
              </w:rPr>
            </w:pPr>
            <w:r>
              <w:t xml:space="preserve">Som tilsynsmyndighed skal du bl.a. overholde principper om </w:t>
            </w:r>
            <w:r w:rsidRPr="008B62E2">
              <w:rPr>
                <w:i/>
              </w:rPr>
              <w:t>god forvaltningsskik</w:t>
            </w:r>
            <w:r>
              <w:rPr>
                <w:i/>
              </w:rPr>
              <w:t xml:space="preserve">. </w:t>
            </w:r>
            <w:r>
              <w:t>Det</w:t>
            </w:r>
            <w:r w:rsidRPr="00F60C8B">
              <w:t xml:space="preserve"> </w:t>
            </w:r>
            <w:r w:rsidR="005D2545">
              <w:t xml:space="preserve">følger af god forvaltningsskik, at </w:t>
            </w:r>
            <w:r w:rsidRPr="00F60C8B">
              <w:t xml:space="preserve">du </w:t>
            </w:r>
            <w:r w:rsidR="00585161">
              <w:t>skal orientere</w:t>
            </w:r>
            <w:r>
              <w:t xml:space="preserve"> virksomheden eller husdyrbruget </w:t>
            </w:r>
            <w:r w:rsidR="00AA3682">
              <w:t xml:space="preserve">m.v. </w:t>
            </w:r>
            <w:r w:rsidRPr="00F60C8B">
              <w:t>forud for offentliggørelse</w:t>
            </w:r>
            <w:r w:rsidR="00274DCA">
              <w:t>n</w:t>
            </w:r>
            <w:r w:rsidRPr="00F60C8B">
              <w:t>, hvis der er tvivl om, hvorvidt oplysningerne kan offentliggøres.</w:t>
            </w:r>
            <w:r>
              <w:t xml:space="preserve"> </w:t>
            </w:r>
            <w:r w:rsidR="005D2545">
              <w:t xml:space="preserve">Dette princip er indarbejdet i </w:t>
            </w:r>
            <w:r>
              <w:t xml:space="preserve">miljøtilsynsbekendtgørelsens § 11, stk. 2 (udvalgte oplysninger fra tilsynsrapporten), og </w:t>
            </w:r>
            <w:r w:rsidR="005D2545">
              <w:t xml:space="preserve">§ </w:t>
            </w:r>
            <w:r>
              <w:t xml:space="preserve">20, stk. 8 (oplysninger om </w:t>
            </w:r>
            <w:r w:rsidR="005D2545">
              <w:t xml:space="preserve">påbud, forbud og indskærpelser). Bemærk dog, at pligten om forudgående orientering, jf. § 11, stk. 2, og § 20, stk. 8, ikke er </w:t>
            </w:r>
            <w:r w:rsidRPr="00140FF3">
              <w:t>begrænset til tilfælde, hvor der er tvivl om, hvorvidt oplysningerne kan offentliggøres.</w:t>
            </w:r>
            <w:r w:rsidR="00B20CF6">
              <w:t xml:space="preserve"> Det vil sige</w:t>
            </w:r>
            <w:r w:rsidR="00B464B0">
              <w:t>, at</w:t>
            </w:r>
            <w:r w:rsidR="00B20CF6">
              <w:t xml:space="preserve"> </w:t>
            </w:r>
            <w:r>
              <w:t xml:space="preserve">du </w:t>
            </w:r>
            <w:r w:rsidRPr="004351F2">
              <w:rPr>
                <w:i/>
                <w:iCs/>
              </w:rPr>
              <w:t>altid</w:t>
            </w:r>
            <w:r>
              <w:t xml:space="preserve"> skal orientere virksomheden eller husdyrbruget m.v. forud for at oplysningerne offentliggøres. Du kan læse mere </w:t>
            </w:r>
            <w:r w:rsidR="008514E1">
              <w:t xml:space="preserve">i afsnittet </w:t>
            </w:r>
            <w:r w:rsidR="008514E1" w:rsidRPr="00D97719">
              <w:rPr>
                <w:color w:val="00B050"/>
              </w:rPr>
              <w:t>”F</w:t>
            </w:r>
            <w:r w:rsidRPr="00D97719">
              <w:rPr>
                <w:color w:val="00B050"/>
              </w:rPr>
              <w:t>orudgående orientering af virksomheden eller husdyrbruget m.v. om offentliggørelsen</w:t>
            </w:r>
            <w:r w:rsidR="008514E1" w:rsidRPr="00D97719">
              <w:rPr>
                <w:color w:val="00B050"/>
              </w:rPr>
              <w:t>”</w:t>
            </w:r>
            <w:r w:rsidRPr="00D97719">
              <w:rPr>
                <w:color w:val="00B050"/>
              </w:rPr>
              <w:t xml:space="preserve"> </w:t>
            </w:r>
            <w:r w:rsidR="008514E1" w:rsidRPr="00D97719">
              <w:rPr>
                <w:color w:val="00B050"/>
              </w:rPr>
              <w:t>(</w:t>
            </w:r>
            <w:r w:rsidRPr="00D97719">
              <w:rPr>
                <w:color w:val="00B050"/>
              </w:rPr>
              <w:t>3.7.</w:t>
            </w:r>
            <w:r w:rsidR="004625C8" w:rsidRPr="00D97719">
              <w:rPr>
                <w:color w:val="00B050"/>
              </w:rPr>
              <w:t>3</w:t>
            </w:r>
            <w:r w:rsidRPr="00D97719">
              <w:rPr>
                <w:color w:val="00B050"/>
              </w:rPr>
              <w:t>.</w:t>
            </w:r>
            <w:r w:rsidR="004625C8" w:rsidRPr="00D97719">
              <w:rPr>
                <w:color w:val="00B050"/>
              </w:rPr>
              <w:t>1</w:t>
            </w:r>
            <w:r w:rsidR="008514E1" w:rsidRPr="00D97719">
              <w:rPr>
                <w:color w:val="00B050"/>
              </w:rPr>
              <w:t>)</w:t>
            </w:r>
            <w:r w:rsidRPr="00D97719">
              <w:t xml:space="preserve">. </w:t>
            </w:r>
          </w:p>
          <w:p w14:paraId="6750A3B2" w14:textId="4437CF29" w:rsidR="007413F8" w:rsidRPr="004D7ABE" w:rsidRDefault="007413F8"/>
        </w:tc>
      </w:tr>
      <w:tr w:rsidR="007413F8" w14:paraId="5D6EA738" w14:textId="77777777" w:rsidTr="00A600BB">
        <w:tc>
          <w:tcPr>
            <w:tcW w:w="9628" w:type="dxa"/>
            <w:shd w:val="clear" w:color="auto" w:fill="auto"/>
          </w:tcPr>
          <w:p w14:paraId="1FA40EE0" w14:textId="77777777" w:rsidR="007413F8" w:rsidRDefault="007413F8" w:rsidP="00A600BB">
            <w:pPr>
              <w:pStyle w:val="Underoverskrift"/>
            </w:pPr>
            <w:r>
              <w:t>Retsgrundlag</w:t>
            </w:r>
          </w:p>
          <w:p w14:paraId="74B02D3A" w14:textId="5C1BA99C" w:rsidR="000D0ACA" w:rsidRPr="00505020" w:rsidRDefault="000D0ACA" w:rsidP="00A600BB">
            <w:pPr>
              <w:rPr>
                <w:rStyle w:val="Hyperlink"/>
                <w:i/>
                <w:color w:val="808080" w:themeColor="background1" w:themeShade="80"/>
                <w:sz w:val="18"/>
                <w:szCs w:val="18"/>
                <w:u w:val="none"/>
              </w:rPr>
            </w:pPr>
            <w:r w:rsidRPr="00505020">
              <w:rPr>
                <w:rStyle w:val="Hyperlink"/>
                <w:i/>
                <w:color w:val="808080" w:themeColor="background1" w:themeShade="80"/>
                <w:sz w:val="18"/>
                <w:szCs w:val="18"/>
                <w:u w:val="none"/>
              </w:rPr>
              <w:t xml:space="preserve">Miljøtilsynsbekendtgørelsen, § 11, stk. 2 </w:t>
            </w:r>
          </w:p>
          <w:p w14:paraId="674240CB" w14:textId="2EA6A936" w:rsidR="000D0ACA" w:rsidRPr="00505020" w:rsidRDefault="000D0ACA" w:rsidP="007413F8">
            <w:pPr>
              <w:rPr>
                <w:rStyle w:val="Hyperlink"/>
                <w:color w:val="808080" w:themeColor="background1" w:themeShade="80"/>
                <w:sz w:val="18"/>
                <w:szCs w:val="18"/>
                <w:u w:val="none"/>
              </w:rPr>
            </w:pPr>
            <w:r w:rsidRPr="00505020">
              <w:rPr>
                <w:rStyle w:val="Hyperlink"/>
                <w:color w:val="808080" w:themeColor="background1" w:themeShade="80"/>
                <w:sz w:val="18"/>
                <w:szCs w:val="18"/>
                <w:u w:val="none"/>
              </w:rPr>
              <w:t>Tilsynsmyndigheden sender tilsynsrapporten til virksomheden eller husdyrbruget m.v. senest to måneder efter, at tilsynsbesøget har fundet sted, og meddeler, hvilke oplysn</w:t>
            </w:r>
            <w:r w:rsidR="00505020" w:rsidRPr="00505020">
              <w:rPr>
                <w:rStyle w:val="Hyperlink"/>
                <w:color w:val="808080" w:themeColor="background1" w:themeShade="80"/>
                <w:sz w:val="18"/>
                <w:szCs w:val="18"/>
                <w:u w:val="none"/>
              </w:rPr>
              <w:t>inger som agtes offentliggjort.</w:t>
            </w:r>
          </w:p>
          <w:p w14:paraId="52F45738" w14:textId="02C2E5DA" w:rsidR="000D0ACA" w:rsidRPr="00505020" w:rsidRDefault="000D0ACA" w:rsidP="007413F8">
            <w:pPr>
              <w:rPr>
                <w:rStyle w:val="Hyperlink"/>
                <w:i/>
                <w:color w:val="808080" w:themeColor="background1" w:themeShade="80"/>
                <w:sz w:val="18"/>
                <w:szCs w:val="18"/>
                <w:u w:val="none"/>
              </w:rPr>
            </w:pPr>
          </w:p>
          <w:p w14:paraId="09F87BE5" w14:textId="2FECFA8F" w:rsidR="000D0ACA" w:rsidRPr="00505020" w:rsidRDefault="000D0ACA" w:rsidP="007413F8">
            <w:pPr>
              <w:rPr>
                <w:rStyle w:val="Hyperlink"/>
                <w:i/>
                <w:color w:val="808080" w:themeColor="background1" w:themeShade="80"/>
                <w:sz w:val="18"/>
                <w:szCs w:val="18"/>
                <w:u w:val="none"/>
              </w:rPr>
            </w:pPr>
            <w:r w:rsidRPr="00505020">
              <w:rPr>
                <w:rStyle w:val="Hyperlink"/>
                <w:i/>
                <w:color w:val="808080" w:themeColor="background1" w:themeShade="80"/>
                <w:sz w:val="18"/>
                <w:szCs w:val="18"/>
                <w:u w:val="none"/>
              </w:rPr>
              <w:t>Miljøtilsynsbekendtgørelsen, § 20, stk. 8</w:t>
            </w:r>
          </w:p>
          <w:p w14:paraId="52EB401C" w14:textId="3EDBCD01" w:rsidR="000D0ACA" w:rsidRPr="00505020" w:rsidRDefault="000D0ACA" w:rsidP="007413F8">
            <w:pPr>
              <w:rPr>
                <w:rStyle w:val="Hyperlink"/>
                <w:color w:val="808080" w:themeColor="background1" w:themeShade="80"/>
                <w:sz w:val="18"/>
                <w:szCs w:val="18"/>
                <w:u w:val="none"/>
              </w:rPr>
            </w:pPr>
            <w:r w:rsidRPr="00505020">
              <w:rPr>
                <w:rStyle w:val="Hyperlink"/>
                <w:color w:val="808080" w:themeColor="background1" w:themeShade="80"/>
                <w:sz w:val="18"/>
                <w:szCs w:val="18"/>
                <w:u w:val="none"/>
              </w:rPr>
              <w:t xml:space="preserve">Ved offentliggørelse af oplysninger om påbud, forbud og indskærpelser, jf. § 14, stk. 2, og stk. 3, hvis oplysningerne afgives efter hvert tilsyn, og de i § 15, stk. 1, 2 og 4, nævnte oplysninger, orienterer tilsyns- og godkendelsesmyndigheden virksomheden eller husdyrbruget m.v. om offentliggørelsen forud herfor. Der er ingen særskilt oplysningspligt efter denne bestemmelse, i det omfang opfyldelsen af denne forpligtelse allerede følger af </w:t>
            </w:r>
            <w:r w:rsidR="00A5334D" w:rsidRPr="00505020">
              <w:rPr>
                <w:rStyle w:val="Hyperlink"/>
                <w:color w:val="808080" w:themeColor="background1" w:themeShade="80"/>
                <w:sz w:val="18"/>
                <w:szCs w:val="18"/>
                <w:u w:val="none"/>
              </w:rPr>
              <w:t xml:space="preserve">databeskyttelseslovens og databeskyttelsesforordningens </w:t>
            </w:r>
            <w:r w:rsidRPr="00505020">
              <w:rPr>
                <w:rStyle w:val="Hyperlink"/>
                <w:color w:val="808080" w:themeColor="background1" w:themeShade="80"/>
                <w:sz w:val="18"/>
                <w:szCs w:val="18"/>
                <w:u w:val="none"/>
              </w:rPr>
              <w:t>b</w:t>
            </w:r>
            <w:r w:rsidR="00505020" w:rsidRPr="00505020">
              <w:rPr>
                <w:rStyle w:val="Hyperlink"/>
                <w:color w:val="808080" w:themeColor="background1" w:themeShade="80"/>
                <w:sz w:val="18"/>
                <w:szCs w:val="18"/>
                <w:u w:val="none"/>
              </w:rPr>
              <w:t>estemmelser om oplysningspligt.</w:t>
            </w:r>
          </w:p>
          <w:p w14:paraId="6672CEA6" w14:textId="294C1805" w:rsidR="007413F8" w:rsidRDefault="007413F8" w:rsidP="007413F8">
            <w:r>
              <w:t xml:space="preserve"> </w:t>
            </w:r>
          </w:p>
        </w:tc>
      </w:tr>
    </w:tbl>
    <w:p w14:paraId="77281E47" w14:textId="77777777" w:rsidR="004B416E" w:rsidRDefault="004B416E">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C6452" w14:paraId="58FC8535" w14:textId="77777777" w:rsidTr="00A639AE">
        <w:trPr>
          <w:trHeight w:val="416"/>
        </w:trPr>
        <w:tc>
          <w:tcPr>
            <w:tcW w:w="9628" w:type="dxa"/>
            <w:shd w:val="clear" w:color="auto" w:fill="auto"/>
          </w:tcPr>
          <w:p w14:paraId="7D2FAA2D" w14:textId="77777777" w:rsidR="00C92ED4" w:rsidRDefault="00540D1C">
            <w:pPr>
              <w:pStyle w:val="Underoverskrift"/>
              <w:rPr>
                <w:b w:val="0"/>
              </w:rPr>
            </w:pPr>
            <w:r>
              <w:rPr>
                <w:b w:val="0"/>
              </w:rPr>
              <w:lastRenderedPageBreak/>
              <w:br w:type="page"/>
            </w:r>
          </w:p>
          <w:p w14:paraId="2177177F" w14:textId="18CB3051" w:rsidR="007C6452" w:rsidRDefault="007C6452" w:rsidP="008C6140">
            <w:pPr>
              <w:pStyle w:val="Underoverskrift"/>
              <w:numPr>
                <w:ilvl w:val="3"/>
                <w:numId w:val="3"/>
              </w:numPr>
              <w:rPr>
                <w:sz w:val="28"/>
                <w:szCs w:val="28"/>
              </w:rPr>
            </w:pPr>
            <w:r w:rsidRPr="000D0ACA">
              <w:rPr>
                <w:sz w:val="28"/>
                <w:szCs w:val="28"/>
              </w:rPr>
              <w:t>Forudgående orientering af virksomheden eller husdyrbruget m.v. om offentliggørelsen</w:t>
            </w:r>
          </w:p>
          <w:p w14:paraId="5F3A41D6" w14:textId="3D69DE04" w:rsidR="00C92ED4" w:rsidRPr="004351F2" w:rsidRDefault="00C92ED4" w:rsidP="008C6140">
            <w:pPr>
              <w:pStyle w:val="Underoverskrift"/>
              <w:ind w:left="912"/>
              <w:rPr>
                <w:b w:val="0"/>
              </w:rPr>
            </w:pPr>
          </w:p>
        </w:tc>
      </w:tr>
      <w:tr w:rsidR="007C6452" w14:paraId="51744001" w14:textId="77777777" w:rsidTr="00A639AE">
        <w:tc>
          <w:tcPr>
            <w:tcW w:w="9628" w:type="dxa"/>
            <w:shd w:val="clear" w:color="auto" w:fill="auto"/>
          </w:tcPr>
          <w:p w14:paraId="5E9C7881" w14:textId="77777777" w:rsidR="00C92ED4" w:rsidRDefault="00C92ED4" w:rsidP="00A639AE"/>
          <w:p w14:paraId="21578B46" w14:textId="75953C2A" w:rsidR="00754280" w:rsidRDefault="00AA69CA" w:rsidP="00754280">
            <w:r>
              <w:t>V</w:t>
            </w:r>
            <w:r w:rsidR="007C6452" w:rsidRPr="00000C86">
              <w:t>irksomheden eller husdyrbruget m.v</w:t>
            </w:r>
            <w:r w:rsidR="007C6452">
              <w:t xml:space="preserve">. </w:t>
            </w:r>
            <w:r w:rsidR="00647CD0">
              <w:t xml:space="preserve">skal orienteres forud </w:t>
            </w:r>
            <w:r w:rsidR="007C6452">
              <w:t>om</w:t>
            </w:r>
            <w:r w:rsidR="00662706">
              <w:t>,</w:t>
            </w:r>
            <w:r w:rsidR="007C6452" w:rsidRPr="00B85C4B">
              <w:t xml:space="preserve"> hvilke oplys</w:t>
            </w:r>
            <w:r w:rsidR="007C6452">
              <w:t>ninger</w:t>
            </w:r>
            <w:r>
              <w:t xml:space="preserve"> om det fysiske tilsyn på </w:t>
            </w:r>
            <w:r w:rsidRPr="00AA69CA">
              <w:t>virksomheden eller husdyrbruget</w:t>
            </w:r>
            <w:r>
              <w:t xml:space="preserve"> </w:t>
            </w:r>
            <w:r w:rsidR="00DE4222">
              <w:t xml:space="preserve">m.v. </w:t>
            </w:r>
            <w:r>
              <w:t>der agtes offentliggjort.</w:t>
            </w:r>
            <w:r w:rsidR="00754280">
              <w:t xml:space="preserve"> Det fremgår af </w:t>
            </w:r>
            <w:r w:rsidR="00754280" w:rsidRPr="00000C86">
              <w:t>§ 11, stk. 2</w:t>
            </w:r>
            <w:r w:rsidR="00754280">
              <w:t xml:space="preserve">. </w:t>
            </w:r>
          </w:p>
          <w:p w14:paraId="28C227E2" w14:textId="5871D079" w:rsidR="00754280" w:rsidRDefault="00754280" w:rsidP="00A639AE"/>
          <w:p w14:paraId="602FD2CB" w14:textId="158CF846" w:rsidR="00701877" w:rsidRPr="00DE4222" w:rsidRDefault="00DE4222" w:rsidP="00A639AE">
            <w:r>
              <w:t xml:space="preserve">Efter § </w:t>
            </w:r>
            <w:r w:rsidRPr="00DE4222">
              <w:t xml:space="preserve">20, stk. 8, </w:t>
            </w:r>
            <w:r w:rsidR="00701877" w:rsidRPr="00DE4222">
              <w:t xml:space="preserve">skal </w:t>
            </w:r>
            <w:r w:rsidRPr="00DE4222">
              <w:t xml:space="preserve">du </w:t>
            </w:r>
            <w:r w:rsidR="00701877" w:rsidRPr="00DE4222">
              <w:t>endvidere orientere virksomheden eller husdyrbruget m.v.</w:t>
            </w:r>
            <w:r w:rsidR="00AA69CA" w:rsidRPr="00DE4222">
              <w:t xml:space="preserve"> om, at oplysninger om påbud, forbud eller indskærpelser samt oplysninger om meddelte godkendelser og tilladelser efter § 15, vil blive offentliggjort. </w:t>
            </w:r>
          </w:p>
          <w:p w14:paraId="37221D0D" w14:textId="4F994F94" w:rsidR="00B103D1" w:rsidRPr="00DE4222" w:rsidRDefault="00B103D1" w:rsidP="00A639AE"/>
          <w:p w14:paraId="6FDD7CC6" w14:textId="6829CD99" w:rsidR="00B103D1" w:rsidRDefault="00B103D1" w:rsidP="00B103D1">
            <w:pPr>
              <w:rPr>
                <w:b/>
              </w:rPr>
            </w:pPr>
            <w:r w:rsidRPr="00DE4222">
              <w:rPr>
                <w:b/>
              </w:rPr>
              <w:t>Undtagelse fra pligten om forudgående orientering</w:t>
            </w:r>
          </w:p>
          <w:p w14:paraId="1F08A1CE" w14:textId="0279BDFB" w:rsidR="00B103D1" w:rsidRDefault="00B103D1" w:rsidP="00B103D1">
            <w:r>
              <w:t>For virksomheder og husdyrbrug m.v.</w:t>
            </w:r>
            <w:r w:rsidR="00647CD0">
              <w:t>, der er</w:t>
            </w:r>
            <w:r>
              <w:t xml:space="preserve"> omfattet af </w:t>
            </w:r>
            <w:r w:rsidRPr="008C6140">
              <w:rPr>
                <w:color w:val="00B050"/>
              </w:rPr>
              <w:t>databeskyttelsesregler</w:t>
            </w:r>
            <w:r w:rsidR="00C92ED4">
              <w:rPr>
                <w:color w:val="00B050"/>
              </w:rPr>
              <w:t xml:space="preserve"> (3.7.1)</w:t>
            </w:r>
            <w:r w:rsidR="00647CD0">
              <w:t>,</w:t>
            </w:r>
            <w:r>
              <w:t xml:space="preserve"> er der en selvstændig oplysningspligt ved indsamling af personoplysninger</w:t>
            </w:r>
            <w:r w:rsidR="00647CD0">
              <w:t xml:space="preserve">. Det omfatter </w:t>
            </w:r>
            <w:r>
              <w:t>pligt til at oplys</w:t>
            </w:r>
            <w:r w:rsidR="00647CD0">
              <w:t xml:space="preserve">e </w:t>
            </w:r>
            <w:r w:rsidR="00DE4222">
              <w:t xml:space="preserve">om </w:t>
            </w:r>
            <w:r>
              <w:t xml:space="preserve">formålene med den behandling, som oplysningerne skal bruges til, jf. </w:t>
            </w:r>
            <w:r w:rsidRPr="008C6140">
              <w:rPr>
                <w:color w:val="00B050"/>
              </w:rPr>
              <w:t>databeskyttelsesforordningens</w:t>
            </w:r>
            <w:r>
              <w:t xml:space="preserve"> artikel 13 og 14.</w:t>
            </w:r>
          </w:p>
          <w:p w14:paraId="0DD6F6FD" w14:textId="5824084C" w:rsidR="00647CD0" w:rsidRDefault="00647CD0" w:rsidP="00B103D1"/>
          <w:p w14:paraId="5107D605" w14:textId="31120516" w:rsidR="00B103D1" w:rsidRDefault="00647CD0" w:rsidP="00B103D1">
            <w:r>
              <w:t>H</w:t>
            </w:r>
            <w:r w:rsidR="00B103D1">
              <w:t xml:space="preserve">vis virksomheden eller husdyrbruget m.v. </w:t>
            </w:r>
            <w:r w:rsidR="00242E96" w:rsidRPr="00701877">
              <w:t xml:space="preserve">har modtaget en </w:t>
            </w:r>
            <w:r w:rsidR="00DE4222">
              <w:t xml:space="preserve">underretning i overensstemmelse med </w:t>
            </w:r>
            <w:r w:rsidR="00DE4222" w:rsidRPr="008C6140">
              <w:rPr>
                <w:color w:val="00B050"/>
              </w:rPr>
              <w:t>databeskyttelsesforordningens</w:t>
            </w:r>
            <w:r w:rsidR="00DE4222">
              <w:t xml:space="preserve"> artikel 13 og 14, herunder er blevet oplyst om, at der sker offentliggørelse af de i § 20, stk. 8, nævnte oplysninger,</w:t>
            </w:r>
            <w:r w:rsidR="00B103D1">
              <w:t xml:space="preserve"> er der ingen særskilt pligt til at orientere virksomheden eller husdyrbruget m.v.</w:t>
            </w:r>
            <w:r w:rsidR="00DE4222">
              <w:t xml:space="preserve"> i henhold til § 20, stk. 8. </w:t>
            </w:r>
            <w:r w:rsidR="00B103D1">
              <w:t xml:space="preserve">I disse tilfælde kan orientering om offentliggørelsen i henhold til § 20, stk. 8 derfor undlades.   </w:t>
            </w:r>
          </w:p>
          <w:p w14:paraId="0AE51FE4" w14:textId="13051BE9" w:rsidR="00304479" w:rsidRDefault="00304479" w:rsidP="00A639AE"/>
          <w:p w14:paraId="4A14FDDA" w14:textId="16DABE13" w:rsidR="00304479" w:rsidRPr="003852FC" w:rsidRDefault="00DE4222" w:rsidP="00304479">
            <w:pPr>
              <w:rPr>
                <w:b/>
              </w:rPr>
            </w:pPr>
            <w:r>
              <w:rPr>
                <w:b/>
              </w:rPr>
              <w:t>T</w:t>
            </w:r>
            <w:r w:rsidR="00304479" w:rsidRPr="003852FC">
              <w:rPr>
                <w:b/>
              </w:rPr>
              <w:t>ilbagemelding</w:t>
            </w:r>
            <w:r w:rsidR="00304479">
              <w:rPr>
                <w:b/>
              </w:rPr>
              <w:t xml:space="preserve"> på oplysninger, der agtes offentliggjort</w:t>
            </w:r>
          </w:p>
          <w:p w14:paraId="51D99DBB" w14:textId="793219B4" w:rsidR="00765A28" w:rsidRDefault="00B464B0" w:rsidP="00304479">
            <w:r>
              <w:t>Hvilke</w:t>
            </w:r>
            <w:r w:rsidR="00304479">
              <w:t xml:space="preserve"> oplysninger</w:t>
            </w:r>
            <w:r>
              <w:t>,</w:t>
            </w:r>
            <w:r w:rsidR="00304479">
              <w:t xml:space="preserve"> der agtes offentliggjort</w:t>
            </w:r>
            <w:r>
              <w:t>,</w:t>
            </w:r>
            <w:r w:rsidR="00304479">
              <w:t xml:space="preserve"> </w:t>
            </w:r>
            <w:r>
              <w:t>skal du alene sende til</w:t>
            </w:r>
            <w:r w:rsidR="00304479" w:rsidRPr="00642E02">
              <w:t xml:space="preserve"> virksomheden elle</w:t>
            </w:r>
            <w:r w:rsidR="00304479">
              <w:t xml:space="preserve">r husdyrbruget m.v. til orientering. Der er således ikke tale om </w:t>
            </w:r>
            <w:r w:rsidR="006524FC">
              <w:t xml:space="preserve">en </w:t>
            </w:r>
            <w:r w:rsidR="00304479">
              <w:t>partshøring i forvaltningslovens forstand, men en mulighed for</w:t>
            </w:r>
            <w:r w:rsidR="006524FC">
              <w:t>,</w:t>
            </w:r>
            <w:r w:rsidR="00304479">
              <w:t xml:space="preserve"> </w:t>
            </w:r>
            <w:r w:rsidR="006524FC">
              <w:t xml:space="preserve">at </w:t>
            </w:r>
            <w:r w:rsidR="00304479">
              <w:t xml:space="preserve">virksomheden eller husdyrbruget m.v. </w:t>
            </w:r>
            <w:r w:rsidR="006524FC">
              <w:t>kan</w:t>
            </w:r>
            <w:r w:rsidR="00304479">
              <w:t xml:space="preserve"> tilkendegive, om de mener</w:t>
            </w:r>
            <w:r w:rsidR="006524FC">
              <w:t>, at</w:t>
            </w:r>
            <w:r w:rsidR="00304479">
              <w:t xml:space="preserve"> </w:t>
            </w:r>
            <w:r w:rsidR="006524FC">
              <w:t xml:space="preserve">der er </w:t>
            </w:r>
            <w:r w:rsidR="00304479">
              <w:t xml:space="preserve">oplysninger, </w:t>
            </w:r>
            <w:r w:rsidR="006524FC">
              <w:t xml:space="preserve">som </w:t>
            </w:r>
            <w:r w:rsidR="00304479">
              <w:t xml:space="preserve">skal undtages offentliggørelse. </w:t>
            </w:r>
            <w:r w:rsidR="00754280">
              <w:t xml:space="preserve">Det er god forvaltningsskik, at i forbindelse med orienteringen, der </w:t>
            </w:r>
            <w:r w:rsidR="00754280" w:rsidRPr="00701877">
              <w:t>gøre</w:t>
            </w:r>
            <w:r w:rsidR="00754280">
              <w:t>s</w:t>
            </w:r>
            <w:r w:rsidR="00754280" w:rsidRPr="00701877">
              <w:t xml:space="preserve"> </w:t>
            </w:r>
            <w:r w:rsidR="00754280">
              <w:t>opmærksom på, at oplysninger bliver offentliggjort senest fire måneder efter, at tilsynsbesøget har fundet sted.</w:t>
            </w:r>
          </w:p>
          <w:p w14:paraId="1A1BC669" w14:textId="77777777" w:rsidR="00304479" w:rsidRDefault="00304479" w:rsidP="00304479"/>
          <w:p w14:paraId="1C42C819" w14:textId="243D4B29" w:rsidR="00304479" w:rsidRPr="00A72754" w:rsidRDefault="00304479" w:rsidP="00304479">
            <w:pPr>
              <w:rPr>
                <w:b/>
              </w:rPr>
            </w:pPr>
            <w:r w:rsidRPr="00A72754">
              <w:rPr>
                <w:b/>
              </w:rPr>
              <w:t xml:space="preserve">Afgørelse om offentliggørelse af oplysninger </w:t>
            </w:r>
            <w:r w:rsidR="00560B03">
              <w:rPr>
                <w:b/>
              </w:rPr>
              <w:t>efter indsigelse</w:t>
            </w:r>
          </w:p>
          <w:p w14:paraId="49033468" w14:textId="0C050EE3" w:rsidR="00304479" w:rsidRDefault="00304479" w:rsidP="00304479">
            <w:r w:rsidRPr="00642E02">
              <w:t xml:space="preserve">Hvis en virksomhed eller et husdyrbrug m.v. </w:t>
            </w:r>
            <w:r>
              <w:t xml:space="preserve">gør gældende, at oplysninger er undtaget fra aktindsigt efter </w:t>
            </w:r>
            <w:r w:rsidRPr="00DE4222">
              <w:rPr>
                <w:color w:val="00B050"/>
              </w:rPr>
              <w:t>miljøoplysningsloven</w:t>
            </w:r>
            <w:r>
              <w:t>, og dermed ikke skal offentliggøres, eller at offentliggørelsen vil være i strid med databeskyttelsesreglerne, skal du som tilsynsmyndighed træffe en afgørelse om, hvorvidt en indsigelse skal imødekommes eller afvises.</w:t>
            </w:r>
          </w:p>
          <w:p w14:paraId="1AFE6502" w14:textId="77777777" w:rsidR="00304479" w:rsidRDefault="00304479" w:rsidP="00304479"/>
          <w:p w14:paraId="6F4F0FB9" w14:textId="3D67875B" w:rsidR="00CC0DB5" w:rsidRDefault="007644EC" w:rsidP="00A639AE">
            <w:r>
              <w:t>Da der er tale om</w:t>
            </w:r>
            <w:r w:rsidR="00304479">
              <w:t xml:space="preserve"> en afgørelse i </w:t>
            </w:r>
            <w:r w:rsidR="00304479" w:rsidRPr="00DE4222">
              <w:rPr>
                <w:color w:val="00B050"/>
              </w:rPr>
              <w:t>forvaltningslovens</w:t>
            </w:r>
            <w:r w:rsidR="00304479">
              <w:t xml:space="preserve"> forstand</w:t>
            </w:r>
            <w:r>
              <w:t xml:space="preserve">, </w:t>
            </w:r>
            <w:r w:rsidR="00304479">
              <w:t xml:space="preserve">skal </w:t>
            </w:r>
            <w:r>
              <w:t xml:space="preserve">den </w:t>
            </w:r>
            <w:r w:rsidR="00304479">
              <w:t xml:space="preserve">overholde </w:t>
            </w:r>
            <w:r w:rsidR="00304479" w:rsidRPr="00DE4222">
              <w:rPr>
                <w:color w:val="00B050"/>
              </w:rPr>
              <w:t>forvaltningslovens</w:t>
            </w:r>
            <w:r w:rsidR="00304479">
              <w:t xml:space="preserve"> regler om bl.a. begrundelse. Du skal endvidere vejlede virksomheden eller husdyrbruget m.v. om klagemuligheder. </w:t>
            </w:r>
            <w:r w:rsidR="00CC0DB5">
              <w:t xml:space="preserve">Afgørelsen vil som udgangspunkt kunne påklages til Miljø- og Fødevareklagenævnet, jf. </w:t>
            </w:r>
            <w:r w:rsidR="00CC0DB5" w:rsidRPr="00DE4222">
              <w:rPr>
                <w:color w:val="00B050"/>
              </w:rPr>
              <w:t>miljøbeskyttelseslovens</w:t>
            </w:r>
            <w:r w:rsidR="00CC0DB5">
              <w:t xml:space="preserve"> § 91. </w:t>
            </w:r>
            <w:r w:rsidR="00B9543D">
              <w:t xml:space="preserve">For så vidt angår afgørelser truffet af Miljøstyrelsen vil der som udgangspunkt være klageadgang til Miljø- og Fødevareministeriets departement. </w:t>
            </w:r>
          </w:p>
          <w:p w14:paraId="19E71744" w14:textId="77777777" w:rsidR="007C6452" w:rsidRPr="004D7ABE" w:rsidRDefault="007C6452" w:rsidP="00304479"/>
        </w:tc>
      </w:tr>
      <w:tr w:rsidR="007C6452" w14:paraId="5E9C9791" w14:textId="77777777" w:rsidTr="00A639AE">
        <w:tc>
          <w:tcPr>
            <w:tcW w:w="9628" w:type="dxa"/>
            <w:shd w:val="clear" w:color="auto" w:fill="auto"/>
          </w:tcPr>
          <w:p w14:paraId="73C837F5" w14:textId="69229418" w:rsidR="007C6452" w:rsidRDefault="007C6452" w:rsidP="00A639AE">
            <w:pPr>
              <w:pStyle w:val="Underoverskrift"/>
            </w:pPr>
            <w:r>
              <w:t>Retsgrundlag</w:t>
            </w:r>
          </w:p>
          <w:p w14:paraId="1DFFD9BB" w14:textId="7DC72224" w:rsidR="007C6452" w:rsidRPr="00721476" w:rsidRDefault="007C6452" w:rsidP="00A639AE">
            <w:pPr>
              <w:rPr>
                <w:i/>
                <w:color w:val="808080" w:themeColor="background1" w:themeShade="80"/>
                <w:sz w:val="18"/>
                <w:szCs w:val="18"/>
              </w:rPr>
            </w:pPr>
            <w:r w:rsidRPr="00721476">
              <w:rPr>
                <w:i/>
                <w:color w:val="808080" w:themeColor="background1" w:themeShade="80"/>
                <w:sz w:val="18"/>
                <w:szCs w:val="18"/>
              </w:rPr>
              <w:t>Miljøtilsy</w:t>
            </w:r>
            <w:r w:rsidR="00505020" w:rsidRPr="00721476">
              <w:rPr>
                <w:i/>
                <w:color w:val="808080" w:themeColor="background1" w:themeShade="80"/>
                <w:sz w:val="18"/>
                <w:szCs w:val="18"/>
              </w:rPr>
              <w:t>nsbekendtgørelsen § 11, stk. 2</w:t>
            </w:r>
          </w:p>
          <w:p w14:paraId="7B50A64F" w14:textId="269331AE" w:rsidR="007C6452" w:rsidRPr="00505020" w:rsidRDefault="007C6452" w:rsidP="00A639AE">
            <w:pPr>
              <w:rPr>
                <w:color w:val="808080" w:themeColor="background1" w:themeShade="80"/>
                <w:sz w:val="18"/>
                <w:szCs w:val="18"/>
              </w:rPr>
            </w:pPr>
            <w:r w:rsidRPr="00505020">
              <w:rPr>
                <w:color w:val="808080" w:themeColor="background1" w:themeShade="80"/>
                <w:sz w:val="18"/>
                <w:szCs w:val="18"/>
              </w:rPr>
              <w:lastRenderedPageBreak/>
              <w:t>Tilsynsmyndigheden sender tilsynsrapporten til virksomheden eller husdyrbruget m.v. senest to måneder efter, at tilsynsbesøget har fundet sted, og meddeler, hvilke oplysn</w:t>
            </w:r>
            <w:r w:rsidR="00505020">
              <w:rPr>
                <w:color w:val="808080" w:themeColor="background1" w:themeShade="80"/>
                <w:sz w:val="18"/>
                <w:szCs w:val="18"/>
              </w:rPr>
              <w:t>inger som agtes offentliggjort.</w:t>
            </w:r>
          </w:p>
          <w:p w14:paraId="60091A8F" w14:textId="77777777" w:rsidR="007C6452" w:rsidRPr="00042DDA" w:rsidRDefault="007C6452" w:rsidP="00A639AE"/>
          <w:p w14:paraId="584CD583" w14:textId="7A681E42" w:rsidR="007C6452" w:rsidRPr="00721476" w:rsidRDefault="007C6452" w:rsidP="00A639AE">
            <w:pPr>
              <w:rPr>
                <w:i/>
                <w:color w:val="808080" w:themeColor="background1" w:themeShade="80"/>
                <w:sz w:val="18"/>
                <w:szCs w:val="18"/>
              </w:rPr>
            </w:pPr>
            <w:r w:rsidRPr="00721476">
              <w:rPr>
                <w:i/>
                <w:color w:val="808080" w:themeColor="background1" w:themeShade="80"/>
                <w:sz w:val="18"/>
                <w:szCs w:val="18"/>
              </w:rPr>
              <w:t>Miljøtils</w:t>
            </w:r>
            <w:r w:rsidR="00FB78C3" w:rsidRPr="00721476">
              <w:rPr>
                <w:i/>
                <w:color w:val="808080" w:themeColor="background1" w:themeShade="80"/>
                <w:sz w:val="18"/>
                <w:szCs w:val="18"/>
              </w:rPr>
              <w:t>ynsbekendtgørelsen § 20, stk. 8</w:t>
            </w:r>
          </w:p>
          <w:p w14:paraId="40B79A05" w14:textId="075DBDE5" w:rsidR="007C6452" w:rsidRDefault="007C6452" w:rsidP="00FB78C3">
            <w:r w:rsidRPr="00505020">
              <w:rPr>
                <w:color w:val="808080" w:themeColor="background1" w:themeShade="80"/>
                <w:sz w:val="18"/>
                <w:szCs w:val="18"/>
              </w:rPr>
              <w:t xml:space="preserve">Ved offentliggørelse af oplysninger om påbud, forbud og indskærpelser, jf. § 14, stk. 2, og stk. 3, hvis oplysningerne afgives efter hvert tilsyn, og de i § 15, stk. 1, 1 og 4, nævnte oplysninger, orienterer tilsyns- og godkendelsesmyndigheden virksomheden eller husdyrbruget m.v. om offentliggørelsen forud herfor. Der er ingen særskilt oplysningspligt efter denne bestemmelse, i det omfang opfyldelsen af denne forpligtigelse allerede følger af </w:t>
            </w:r>
            <w:r w:rsidR="00961235" w:rsidRPr="00505020">
              <w:rPr>
                <w:color w:val="808080" w:themeColor="background1" w:themeShade="80"/>
                <w:sz w:val="18"/>
                <w:szCs w:val="18"/>
              </w:rPr>
              <w:t xml:space="preserve">databeskyttelseslovens og databeskyttelsesforordningens </w:t>
            </w:r>
            <w:r w:rsidRPr="00505020">
              <w:rPr>
                <w:color w:val="808080" w:themeColor="background1" w:themeShade="80"/>
                <w:sz w:val="18"/>
                <w:szCs w:val="18"/>
              </w:rPr>
              <w:t>b</w:t>
            </w:r>
            <w:r w:rsidR="00505020">
              <w:rPr>
                <w:color w:val="808080" w:themeColor="background1" w:themeShade="80"/>
                <w:sz w:val="18"/>
                <w:szCs w:val="18"/>
              </w:rPr>
              <w:t>estemmelser om oplysningspligt.</w:t>
            </w:r>
          </w:p>
        </w:tc>
      </w:tr>
    </w:tbl>
    <w:p w14:paraId="72A59740" w14:textId="49A81914" w:rsidR="007C6452" w:rsidRDefault="007C6452" w:rsidP="002534E3">
      <w:r>
        <w:lastRenderedPageBreak/>
        <w:br w:type="page"/>
      </w:r>
    </w:p>
    <w:p w14:paraId="19497D21" w14:textId="3166BE53" w:rsidR="007413F8" w:rsidRDefault="007413F8" w:rsidP="002534E3"/>
    <w:p w14:paraId="6F326F31" w14:textId="4DA04EB8" w:rsidR="007413F8" w:rsidRDefault="007413F8" w:rsidP="002534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60DB7" w14:paraId="49F64AE3" w14:textId="77777777" w:rsidTr="00A600BB">
        <w:trPr>
          <w:trHeight w:val="947"/>
        </w:trPr>
        <w:tc>
          <w:tcPr>
            <w:tcW w:w="9628" w:type="dxa"/>
            <w:shd w:val="clear" w:color="auto" w:fill="auto"/>
          </w:tcPr>
          <w:p w14:paraId="0418015F" w14:textId="77777777" w:rsidR="00860DB7" w:rsidRDefault="00860DB7" w:rsidP="00A600BB"/>
          <w:p w14:paraId="3A708856" w14:textId="59068DA8" w:rsidR="00062309" w:rsidRPr="00E13479" w:rsidRDefault="00860DB7" w:rsidP="00E13479">
            <w:pPr>
              <w:pStyle w:val="Overskrift1"/>
            </w:pPr>
            <w:r w:rsidRPr="00062309">
              <w:t xml:space="preserve"> </w:t>
            </w:r>
            <w:r w:rsidR="00E13479">
              <w:t xml:space="preserve">3.7.4. </w:t>
            </w:r>
            <w:r w:rsidR="00062309" w:rsidRPr="00062309">
              <w:t>Stamoplysninger for virksomh</w:t>
            </w:r>
            <w:r w:rsidR="00062309">
              <w:t>eder og husdyrbrug m.v.</w:t>
            </w:r>
          </w:p>
          <w:p w14:paraId="20286D50" w14:textId="77777777" w:rsidR="00860DB7" w:rsidRDefault="00860DB7" w:rsidP="00A600BB"/>
        </w:tc>
      </w:tr>
      <w:tr w:rsidR="00860DB7" w14:paraId="45FC8999" w14:textId="77777777" w:rsidTr="00A600BB">
        <w:tc>
          <w:tcPr>
            <w:tcW w:w="9628" w:type="dxa"/>
            <w:shd w:val="clear" w:color="auto" w:fill="auto"/>
          </w:tcPr>
          <w:p w14:paraId="768E665D" w14:textId="77777777" w:rsidR="00D20C79" w:rsidRDefault="00D20C79" w:rsidP="00FB2800"/>
          <w:p w14:paraId="60EC2EB6" w14:textId="1D3E3545" w:rsidR="001964C7" w:rsidRDefault="00FA0EB4" w:rsidP="00FB2800">
            <w:r>
              <w:t>Stamoplysninger skal afgives med de begrænsninger for videregivelse, der følger af anden lovgivning, jf. § 18, stk. 4</w:t>
            </w:r>
            <w:r w:rsidR="002376A7">
              <w:t xml:space="preserve">. </w:t>
            </w:r>
            <w:r>
              <w:t xml:space="preserve">Offentliggørelse </w:t>
            </w:r>
            <w:r w:rsidR="002376A7">
              <w:t xml:space="preserve">af oplysningerne </w:t>
            </w:r>
            <w:r>
              <w:t xml:space="preserve">sker med undtagelse af de oplysninger, der vil kunne undtages fra aktindsigt efter reglerne i </w:t>
            </w:r>
            <w:r w:rsidRPr="00754280">
              <w:rPr>
                <w:color w:val="00B050"/>
              </w:rPr>
              <w:t>miljøoplysningsloven</w:t>
            </w:r>
            <w:r>
              <w:t xml:space="preserve">, jf. § 20, stk. 7. </w:t>
            </w:r>
            <w:r w:rsidRPr="007D39AC">
              <w:t>Du kan læse om, hvilke oplysninger</w:t>
            </w:r>
            <w:r w:rsidR="00EC5BBE">
              <w:t>, der</w:t>
            </w:r>
            <w:r w:rsidRPr="007D39AC">
              <w:t xml:space="preserve"> er undtaget fra aktindsigt i afsnittet</w:t>
            </w:r>
            <w:r>
              <w:rPr>
                <w:color w:val="70AD47" w:themeColor="accent6"/>
              </w:rPr>
              <w:t xml:space="preserve"> </w:t>
            </w:r>
            <w:r w:rsidRPr="00D97719">
              <w:t>”Miljøoplysningsloven” (3.7.</w:t>
            </w:r>
            <w:r w:rsidR="004F7379" w:rsidRPr="00D97719">
              <w:t>2</w:t>
            </w:r>
            <w:r w:rsidRPr="00D97719">
              <w:t>)</w:t>
            </w:r>
            <w:r w:rsidRPr="00140FF3">
              <w:t xml:space="preserve">. </w:t>
            </w:r>
          </w:p>
          <w:p w14:paraId="65525106" w14:textId="5DF153FD" w:rsidR="00FB2800" w:rsidRDefault="00FB2800" w:rsidP="00FB2800"/>
          <w:p w14:paraId="50E19780" w14:textId="4E3A0398" w:rsidR="00844F01" w:rsidRDefault="00844F01" w:rsidP="00A600BB">
            <w:pPr>
              <w:rPr>
                <w:b/>
              </w:rPr>
            </w:pPr>
            <w:r>
              <w:rPr>
                <w:b/>
              </w:rPr>
              <w:t xml:space="preserve">Afgivelse og offentliggørelse af </w:t>
            </w:r>
            <w:r w:rsidR="008B2788">
              <w:rPr>
                <w:b/>
              </w:rPr>
              <w:t>stam</w:t>
            </w:r>
            <w:r>
              <w:rPr>
                <w:b/>
              </w:rPr>
              <w:t>oplysninger i henhold til miljøtilsynsbekendtgørelsen</w:t>
            </w:r>
          </w:p>
          <w:p w14:paraId="22A08E4B" w14:textId="678C3E1E" w:rsidR="002F5EF3" w:rsidRPr="00505020" w:rsidRDefault="002F5EF3" w:rsidP="00A600BB">
            <w:pPr>
              <w:rPr>
                <w:b/>
                <w:i/>
              </w:rPr>
            </w:pPr>
            <w:r w:rsidRPr="00505020">
              <w:rPr>
                <w:b/>
                <w:i/>
              </w:rPr>
              <w:t xml:space="preserve">Særligt for virksomheder og husdyrbrug m.v. omfattet af databeskyttelsesreglerne </w:t>
            </w:r>
          </w:p>
          <w:p w14:paraId="7FD4DB07" w14:textId="121117BD" w:rsidR="002376A7" w:rsidRDefault="00AF7579" w:rsidP="002376A7">
            <w:r>
              <w:t>Databeskyttelsesreglerne gælder for o</w:t>
            </w:r>
            <w:r w:rsidR="002B0705">
              <w:t xml:space="preserve">plysninger, der </w:t>
            </w:r>
            <w:r w:rsidR="00672004">
              <w:t xml:space="preserve">vedrører en </w:t>
            </w:r>
            <w:r w:rsidR="00672004" w:rsidRPr="00C548EC">
              <w:t>identificeret eller identificerbar fysisk person</w:t>
            </w:r>
            <w:r w:rsidR="00672004">
              <w:t xml:space="preserve"> (</w:t>
            </w:r>
            <w:r w:rsidR="0049606D">
              <w:t>fx</w:t>
            </w:r>
            <w:r w:rsidR="00672004">
              <w:t xml:space="preserve"> en enkelmandsvirksomhed)</w:t>
            </w:r>
            <w:r w:rsidR="00D81C0B">
              <w:t>,</w:t>
            </w:r>
            <w:r w:rsidR="00672004">
              <w:t xml:space="preserve"> og som </w:t>
            </w:r>
            <w:r w:rsidR="002B0705">
              <w:t xml:space="preserve">skal afgives </w:t>
            </w:r>
            <w:r w:rsidR="00E1217C">
              <w:t>og offentliggøres i henhold til §§ 18, stk. 1, og 20, stk. 1, nr. 1</w:t>
            </w:r>
            <w:r w:rsidR="002376A7">
              <w:t xml:space="preserve">. </w:t>
            </w:r>
            <w:r w:rsidR="00844F01">
              <w:t xml:space="preserve">Oplysningerne kan lovligt afgives og offentliggøres </w:t>
            </w:r>
            <w:r w:rsidR="004F7379">
              <w:t xml:space="preserve">med hjemmel i </w:t>
            </w:r>
            <w:r w:rsidR="00844F01" w:rsidRPr="00754280">
              <w:rPr>
                <w:color w:val="00B050"/>
              </w:rPr>
              <w:t>databeskyttelsesforordningens</w:t>
            </w:r>
            <w:r w:rsidR="00844F01">
              <w:t xml:space="preserve"> artikel 6, stk. 1, litra c). </w:t>
            </w:r>
            <w:r w:rsidR="002376A7">
              <w:t xml:space="preserve">Det betyder, at du ikke behøver at undersøge, </w:t>
            </w:r>
            <w:r w:rsidR="002376A7" w:rsidRPr="008B5687">
              <w:t xml:space="preserve">hvilken behandlingshjemmel der ligger til grund for </w:t>
            </w:r>
            <w:r w:rsidR="002376A7">
              <w:t>afgivelsen/offentliggørelsen af oplysningerne.</w:t>
            </w:r>
          </w:p>
          <w:p w14:paraId="469FE9B0" w14:textId="77777777" w:rsidR="002376A7" w:rsidRDefault="002376A7" w:rsidP="00A600BB"/>
          <w:p w14:paraId="1BE7DD03" w14:textId="686E006D" w:rsidR="00E1217C" w:rsidRDefault="00E1217C" w:rsidP="00A600BB">
            <w:r>
              <w:t xml:space="preserve">Vær opmærksom på, at pligten til at afgive og offentliggøre </w:t>
            </w:r>
            <w:r w:rsidR="00672004">
              <w:t xml:space="preserve">disse </w:t>
            </w:r>
            <w:r>
              <w:t>oplysninger</w:t>
            </w:r>
            <w:r w:rsidR="00844F01">
              <w:t xml:space="preserve"> </w:t>
            </w:r>
            <w:r w:rsidRPr="004351F2">
              <w:rPr>
                <w:i/>
                <w:iCs/>
              </w:rPr>
              <w:t>ikke</w:t>
            </w:r>
            <w:r>
              <w:t xml:space="preserve"> omfatter </w:t>
            </w:r>
            <w:r w:rsidR="003852FC" w:rsidRPr="00D97719">
              <w:t>fortrolige personoplysninger</w:t>
            </w:r>
            <w:r w:rsidR="00C9244F" w:rsidRPr="003852FC">
              <w:rPr>
                <w:color w:val="70AD47" w:themeColor="accent6"/>
              </w:rPr>
              <w:t xml:space="preserve">. </w:t>
            </w:r>
            <w:r w:rsidR="00C9244F">
              <w:t xml:space="preserve">Fx er det alene virksomhedens eller husdyrbrugets CVR-nummer, </w:t>
            </w:r>
            <w:r w:rsidR="00A600BB">
              <w:t xml:space="preserve">eventuelt P-nummer og eventuelt </w:t>
            </w:r>
            <w:r w:rsidR="0085416F">
              <w:t>C</w:t>
            </w:r>
            <w:r w:rsidR="00A600BB">
              <w:t xml:space="preserve">HR-nummer, </w:t>
            </w:r>
            <w:r w:rsidR="00C9244F">
              <w:t xml:space="preserve">der skal afgives og offentliggøres. En fysisk </w:t>
            </w:r>
            <w:r w:rsidR="00C9244F" w:rsidRPr="00AF4D08">
              <w:t xml:space="preserve">persons CPR-nummer </w:t>
            </w:r>
            <w:r w:rsidR="00C9244F">
              <w:t>skal derimod hverken afgives eller offentliggøres.</w:t>
            </w:r>
          </w:p>
          <w:p w14:paraId="5F1350A1" w14:textId="03091412" w:rsidR="00865094" w:rsidRDefault="00865094" w:rsidP="00A600BB"/>
          <w:tbl>
            <w:tblPr>
              <w:tblStyle w:val="Tabel-Gitter"/>
              <w:tblW w:w="0" w:type="auto"/>
              <w:tblInd w:w="452" w:type="dxa"/>
              <w:tblLook w:val="04A0" w:firstRow="1" w:lastRow="0" w:firstColumn="1" w:lastColumn="0" w:noHBand="0" w:noVBand="1"/>
            </w:tblPr>
            <w:tblGrid>
              <w:gridCol w:w="8222"/>
            </w:tblGrid>
            <w:tr w:rsidR="00865094" w14:paraId="5ABA7B23" w14:textId="77777777" w:rsidTr="00721476">
              <w:tc>
                <w:tcPr>
                  <w:tcW w:w="8222" w:type="dxa"/>
                </w:tcPr>
                <w:p w14:paraId="0CFD38AC" w14:textId="1DD04BFE" w:rsidR="0071173E" w:rsidRPr="00505020" w:rsidRDefault="0071173E" w:rsidP="00865094">
                  <w:pPr>
                    <w:rPr>
                      <w:b/>
                      <w:sz w:val="18"/>
                      <w:szCs w:val="18"/>
                    </w:rPr>
                  </w:pPr>
                  <w:proofErr w:type="spellStart"/>
                  <w:r w:rsidRPr="00505020">
                    <w:rPr>
                      <w:b/>
                      <w:sz w:val="18"/>
                      <w:szCs w:val="18"/>
                    </w:rPr>
                    <w:t>Faktaboks</w:t>
                  </w:r>
                  <w:proofErr w:type="spellEnd"/>
                </w:p>
                <w:p w14:paraId="272F0939" w14:textId="3BA03AD1" w:rsidR="00865094" w:rsidRPr="00505020" w:rsidRDefault="00865094" w:rsidP="00865094">
                  <w:pPr>
                    <w:rPr>
                      <w:i/>
                      <w:sz w:val="18"/>
                      <w:szCs w:val="18"/>
                    </w:rPr>
                  </w:pPr>
                  <w:r w:rsidRPr="00505020">
                    <w:rPr>
                      <w:i/>
                      <w:sz w:val="18"/>
                      <w:szCs w:val="18"/>
                    </w:rPr>
                    <w:t>Navne- og adressebeskyttelse i CPR</w:t>
                  </w:r>
                </w:p>
                <w:p w14:paraId="26F7F709" w14:textId="77777777" w:rsidR="00505020" w:rsidRPr="00505020" w:rsidRDefault="00505020" w:rsidP="00865094">
                  <w:pPr>
                    <w:rPr>
                      <w:sz w:val="18"/>
                      <w:szCs w:val="18"/>
                    </w:rPr>
                  </w:pPr>
                </w:p>
                <w:p w14:paraId="71E66F15" w14:textId="7CFD92DC" w:rsidR="00865094" w:rsidRPr="00505020" w:rsidRDefault="00865094" w:rsidP="00865094">
                  <w:pPr>
                    <w:rPr>
                      <w:sz w:val="18"/>
                      <w:szCs w:val="18"/>
                    </w:rPr>
                  </w:pPr>
                  <w:r w:rsidRPr="00505020">
                    <w:rPr>
                      <w:sz w:val="18"/>
                      <w:szCs w:val="18"/>
                    </w:rPr>
                    <w:t xml:space="preserve">Personer, der har navne- og adressebeskyttelse i Det Centrale Personregister (CPR), får automatisk beskyttelsen overført til CVR-registret, hvilket betyder, at vedkommendes adresse ikke bliver offentliggjort i CVR-registret, så længe beskyttelsen i CPR er gældende. </w:t>
                  </w:r>
                </w:p>
                <w:p w14:paraId="3109FBED" w14:textId="7569A5AF" w:rsidR="00865094" w:rsidRPr="00505020" w:rsidRDefault="00865094" w:rsidP="00865094">
                  <w:pPr>
                    <w:rPr>
                      <w:i/>
                      <w:sz w:val="18"/>
                      <w:szCs w:val="18"/>
                    </w:rPr>
                  </w:pPr>
                </w:p>
                <w:p w14:paraId="671275C8" w14:textId="77777777" w:rsidR="00865094" w:rsidRPr="00505020" w:rsidRDefault="00865094" w:rsidP="00865094">
                  <w:pPr>
                    <w:rPr>
                      <w:iCs/>
                      <w:sz w:val="18"/>
                      <w:szCs w:val="18"/>
                    </w:rPr>
                  </w:pPr>
                  <w:r w:rsidRPr="00505020">
                    <w:rPr>
                      <w:sz w:val="18"/>
                      <w:szCs w:val="18"/>
                    </w:rPr>
                    <w:t xml:space="preserve">Virksomhedsadresser, der er sammenfaldende med en beskyttet privatadresse, er ikke undtaget fra offentliggørelse i CVR-registret. Det betyder, at hvis der er sammenfald mellem </w:t>
                  </w:r>
                  <w:r w:rsidRPr="00505020">
                    <w:rPr>
                      <w:iCs/>
                      <w:sz w:val="18"/>
                      <w:szCs w:val="18"/>
                    </w:rPr>
                    <w:t xml:space="preserve">en virksomheds adresse og privatadressen for en person, der er tilknyttet virksomheden, vil virksomhedsadressen blive offentliggjort i CVR uden tidsbegrænsning, uanset om personen - via navne- og adressebeskyttelse registreret i CPR - også har opnået beskyttelse i CVR-registret af sin privatadresse. Adressen vil kun blive offentliggjort som virksomhedens adresse. Det vil ikke fremgå noget sted i CVR-registret, at personens privatadresse er sammenfaldende med virksomhedens adresse. </w:t>
                  </w:r>
                </w:p>
                <w:p w14:paraId="4A3D6CD2" w14:textId="77777777" w:rsidR="00865094" w:rsidRPr="00505020" w:rsidRDefault="00865094" w:rsidP="00865094">
                  <w:pPr>
                    <w:rPr>
                      <w:iCs/>
                      <w:sz w:val="18"/>
                      <w:szCs w:val="18"/>
                    </w:rPr>
                  </w:pPr>
                </w:p>
                <w:p w14:paraId="31849519" w14:textId="18D77742" w:rsidR="00865094" w:rsidRPr="00505020" w:rsidRDefault="00865094" w:rsidP="00865094">
                  <w:pPr>
                    <w:rPr>
                      <w:iCs/>
                      <w:sz w:val="18"/>
                      <w:szCs w:val="18"/>
                    </w:rPr>
                  </w:pPr>
                  <w:r w:rsidRPr="00505020">
                    <w:rPr>
                      <w:iCs/>
                      <w:sz w:val="18"/>
                      <w:szCs w:val="18"/>
                    </w:rPr>
                    <w:t>Hvis navngivningen af en virksomhed i DMA ikke følger navngivningen i CVR-registret, og dette medfører offentliggørelse af privatpersonens navn sammenholdt med adresse, skal myndigheden rette navnet i DMA til det navn</w:t>
                  </w:r>
                  <w:r w:rsidR="007508D9" w:rsidRPr="00505020">
                    <w:rPr>
                      <w:iCs/>
                      <w:sz w:val="18"/>
                      <w:szCs w:val="18"/>
                    </w:rPr>
                    <w:t>,</w:t>
                  </w:r>
                  <w:r w:rsidRPr="00505020">
                    <w:rPr>
                      <w:iCs/>
                      <w:sz w:val="18"/>
                      <w:szCs w:val="18"/>
                    </w:rPr>
                    <w:t xml:space="preserve"> som fremgår i CVR-registret. Hvis myndigheden bliver bekendt med, at CVR-registreret - af hensyn til fortrolige oplysninger - skærmer oplysninger, som ligeledes skal fremgå i DMA, bør kommunen ligeledes følge angivelsen i den offentligt tilgængelige del af CVR-registret. </w:t>
                  </w:r>
                </w:p>
                <w:p w14:paraId="4658ADA2" w14:textId="77777777" w:rsidR="00865094" w:rsidRPr="00505020" w:rsidRDefault="00865094" w:rsidP="00865094">
                  <w:pPr>
                    <w:rPr>
                      <w:iCs/>
                      <w:sz w:val="18"/>
                      <w:szCs w:val="18"/>
                    </w:rPr>
                  </w:pPr>
                </w:p>
                <w:p w14:paraId="5309F99D" w14:textId="77777777" w:rsidR="00865094" w:rsidRPr="00505020" w:rsidRDefault="00865094" w:rsidP="00865094">
                  <w:pPr>
                    <w:rPr>
                      <w:sz w:val="18"/>
                      <w:szCs w:val="18"/>
                    </w:rPr>
                  </w:pPr>
                  <w:r w:rsidRPr="00505020">
                    <w:rPr>
                      <w:sz w:val="18"/>
                      <w:szCs w:val="18"/>
                    </w:rPr>
                    <w:t xml:space="preserve">Du kan også læse mere om personoplysninger i CVR på Erhvervsstyrelsens hjemmeside: </w:t>
                  </w:r>
                  <w:hyperlink r:id="rId17" w:history="1">
                    <w:r w:rsidRPr="00505020">
                      <w:rPr>
                        <w:rStyle w:val="Hyperlink"/>
                        <w:sz w:val="18"/>
                        <w:szCs w:val="18"/>
                      </w:rPr>
                      <w:t>https://erhvervsstyrelsen.dk/personoplysninger-i-cvr</w:t>
                    </w:r>
                  </w:hyperlink>
                  <w:r w:rsidRPr="00505020">
                    <w:rPr>
                      <w:sz w:val="18"/>
                      <w:szCs w:val="18"/>
                    </w:rPr>
                    <w:t>.</w:t>
                  </w:r>
                </w:p>
                <w:p w14:paraId="12B8E875" w14:textId="77777777" w:rsidR="00865094" w:rsidRPr="00505020" w:rsidRDefault="00865094" w:rsidP="00A600BB">
                  <w:pPr>
                    <w:rPr>
                      <w:sz w:val="18"/>
                      <w:szCs w:val="18"/>
                    </w:rPr>
                  </w:pPr>
                </w:p>
              </w:tc>
            </w:tr>
          </w:tbl>
          <w:p w14:paraId="37C9DBF5" w14:textId="77777777" w:rsidR="00865094" w:rsidRDefault="00865094" w:rsidP="00844F01">
            <w:pPr>
              <w:rPr>
                <w:b/>
              </w:rPr>
            </w:pPr>
          </w:p>
          <w:p w14:paraId="254B8D46" w14:textId="40B9ED1A" w:rsidR="00844F01" w:rsidRDefault="008B2788" w:rsidP="00844F01">
            <w:pPr>
              <w:rPr>
                <w:b/>
              </w:rPr>
            </w:pPr>
            <w:r>
              <w:rPr>
                <w:b/>
              </w:rPr>
              <w:t>A</w:t>
            </w:r>
            <w:r w:rsidR="00844F01" w:rsidRPr="00724D5E">
              <w:rPr>
                <w:b/>
              </w:rPr>
              <w:t>fgive</w:t>
            </w:r>
            <w:r>
              <w:rPr>
                <w:b/>
              </w:rPr>
              <w:t>lse</w:t>
            </w:r>
            <w:r w:rsidR="00844F01" w:rsidRPr="00724D5E">
              <w:rPr>
                <w:b/>
              </w:rPr>
              <w:t xml:space="preserve"> og offentliggøre</w:t>
            </w:r>
            <w:r>
              <w:rPr>
                <w:b/>
              </w:rPr>
              <w:t>lse af</w:t>
            </w:r>
            <w:r w:rsidR="00844F01" w:rsidRPr="00724D5E">
              <w:rPr>
                <w:b/>
              </w:rPr>
              <w:t xml:space="preserve"> </w:t>
            </w:r>
            <w:r w:rsidR="00CF37E6">
              <w:rPr>
                <w:b/>
              </w:rPr>
              <w:t>flere oplysninger</w:t>
            </w:r>
          </w:p>
          <w:p w14:paraId="29AA4DC5" w14:textId="5360E80A" w:rsidR="00CF37E6" w:rsidRPr="00505020" w:rsidRDefault="00CF37E6" w:rsidP="00844F01">
            <w:pPr>
              <w:rPr>
                <w:b/>
                <w:i/>
              </w:rPr>
            </w:pPr>
            <w:r w:rsidRPr="00505020">
              <w:rPr>
                <w:b/>
                <w:i/>
              </w:rPr>
              <w:t>Særligt for virksomheder og husdyrbrug m.v. omfattet af databeskyttelsesreglerne</w:t>
            </w:r>
          </w:p>
          <w:p w14:paraId="0B20B44C" w14:textId="53334D73" w:rsidR="004970F7" w:rsidRDefault="0048687F" w:rsidP="004970F7">
            <w:r>
              <w:lastRenderedPageBreak/>
              <w:t>Miljøtilsynsbekendtgørelsen</w:t>
            </w:r>
            <w:r w:rsidRPr="00BC7713">
              <w:t xml:space="preserve"> stiller ikke krav om afgivelse af stamoplysninger om virksomheder </w:t>
            </w:r>
            <w:r w:rsidR="004970F7">
              <w:t xml:space="preserve">og </w:t>
            </w:r>
            <w:r w:rsidRPr="00BC7713">
              <w:t xml:space="preserve">husdyrbrug m.v., der ikke er omfattet af kravet om regelmæssige tilsyn. Hvis </w:t>
            </w:r>
            <w:r w:rsidR="004970F7">
              <w:t xml:space="preserve">du ønsker at </w:t>
            </w:r>
            <w:r w:rsidRPr="00BC7713">
              <w:t xml:space="preserve">afgive oplysninger om tilsyn og håndhævelser </w:t>
            </w:r>
            <w:r w:rsidR="004970F7">
              <w:t xml:space="preserve">på disse virksomheder og husdyrbrug m.v. </w:t>
            </w:r>
            <w:r w:rsidRPr="00BC7713">
              <w:t xml:space="preserve">efter hvert tilsyn, </w:t>
            </w:r>
            <w:r w:rsidR="004970F7">
              <w:t xml:space="preserve">jf. § 14, stk. 3, </w:t>
            </w:r>
            <w:r w:rsidRPr="00BC7713">
              <w:t>er d</w:t>
            </w:r>
            <w:r w:rsidR="00FB48EF">
              <w:t>u</w:t>
            </w:r>
            <w:r w:rsidRPr="00BC7713">
              <w:t xml:space="preserve"> nød</w:t>
            </w:r>
            <w:r w:rsidR="00FB48EF">
              <w:t>t til</w:t>
            </w:r>
            <w:r w:rsidRPr="00BC7713">
              <w:t xml:space="preserve"> </w:t>
            </w:r>
            <w:r w:rsidR="004970F7">
              <w:t xml:space="preserve">først </w:t>
            </w:r>
            <w:r w:rsidRPr="00BC7713">
              <w:t xml:space="preserve">at </w:t>
            </w:r>
            <w:r w:rsidR="004970F7">
              <w:t xml:space="preserve">afgive virksomhedens eller husdyrbrugets </w:t>
            </w:r>
            <w:r w:rsidR="00423E93">
              <w:t xml:space="preserve">m.v. </w:t>
            </w:r>
            <w:r w:rsidR="004970F7">
              <w:t>stamoplysninger. Grundlaget for afgivelse</w:t>
            </w:r>
            <w:r w:rsidR="00D55366">
              <w:t>n</w:t>
            </w:r>
            <w:r w:rsidR="004970F7">
              <w:t xml:space="preserve"> og offentliggørelsen af stamoplysninger</w:t>
            </w:r>
            <w:r w:rsidR="00423E93">
              <w:t>ne</w:t>
            </w:r>
            <w:r w:rsidR="004970F7">
              <w:t xml:space="preserve"> findes i </w:t>
            </w:r>
            <w:r w:rsidR="004970F7" w:rsidRPr="00754280">
              <w:rPr>
                <w:color w:val="00B050"/>
              </w:rPr>
              <w:t>databeskyttelsesforordningens</w:t>
            </w:r>
            <w:r w:rsidR="004970F7">
              <w:t xml:space="preserve"> artikel 6, stk. 1, litra, e). </w:t>
            </w:r>
          </w:p>
          <w:p w14:paraId="08C34361" w14:textId="731C7157" w:rsidR="004970F7" w:rsidRPr="004D7ABE" w:rsidRDefault="004970F7" w:rsidP="004970F7"/>
        </w:tc>
      </w:tr>
      <w:tr w:rsidR="00860DB7" w14:paraId="63A3D043" w14:textId="77777777" w:rsidTr="00A600BB">
        <w:tc>
          <w:tcPr>
            <w:tcW w:w="9628" w:type="dxa"/>
            <w:shd w:val="clear" w:color="auto" w:fill="auto"/>
          </w:tcPr>
          <w:p w14:paraId="0437969E" w14:textId="77777777" w:rsidR="00860DB7" w:rsidRDefault="00860DB7" w:rsidP="00A600BB">
            <w:pPr>
              <w:pStyle w:val="Underoverskrift"/>
            </w:pPr>
            <w:r>
              <w:lastRenderedPageBreak/>
              <w:t>Retsgrundlag</w:t>
            </w:r>
          </w:p>
          <w:p w14:paraId="1E19CACE" w14:textId="4FCA75B7" w:rsidR="00860DB7" w:rsidRPr="00505020" w:rsidRDefault="00860DB7" w:rsidP="00A600BB">
            <w:pPr>
              <w:rPr>
                <w:i/>
                <w:color w:val="808080" w:themeColor="background1" w:themeShade="80"/>
                <w:sz w:val="18"/>
                <w:szCs w:val="18"/>
              </w:rPr>
            </w:pPr>
            <w:r w:rsidRPr="00505020">
              <w:rPr>
                <w:i/>
                <w:color w:val="808080" w:themeColor="background1" w:themeShade="80"/>
                <w:sz w:val="18"/>
                <w:szCs w:val="18"/>
              </w:rPr>
              <w:t xml:space="preserve">Miljøtilsynsbekendtgørelsen, § </w:t>
            </w:r>
            <w:r w:rsidR="00647369" w:rsidRPr="00505020">
              <w:rPr>
                <w:i/>
                <w:color w:val="808080" w:themeColor="background1" w:themeShade="80"/>
                <w:sz w:val="18"/>
                <w:szCs w:val="18"/>
              </w:rPr>
              <w:t>18</w:t>
            </w:r>
            <w:r w:rsidRPr="00505020">
              <w:rPr>
                <w:i/>
                <w:color w:val="808080" w:themeColor="background1" w:themeShade="80"/>
                <w:sz w:val="18"/>
                <w:szCs w:val="18"/>
              </w:rPr>
              <w:t xml:space="preserve">, stk. </w:t>
            </w:r>
            <w:r w:rsidR="00647369" w:rsidRPr="00505020">
              <w:rPr>
                <w:i/>
                <w:color w:val="808080" w:themeColor="background1" w:themeShade="80"/>
                <w:sz w:val="18"/>
                <w:szCs w:val="18"/>
              </w:rPr>
              <w:t>4</w:t>
            </w:r>
          </w:p>
          <w:p w14:paraId="5E85F549" w14:textId="0AEAC4C4" w:rsidR="00860DB7" w:rsidRPr="00505020" w:rsidRDefault="00647369" w:rsidP="00A600BB">
            <w:pPr>
              <w:rPr>
                <w:color w:val="808080" w:themeColor="background1" w:themeShade="80"/>
                <w:sz w:val="18"/>
                <w:szCs w:val="18"/>
              </w:rPr>
            </w:pPr>
            <w:r w:rsidRPr="00505020">
              <w:rPr>
                <w:color w:val="808080" w:themeColor="background1" w:themeShade="80"/>
                <w:sz w:val="18"/>
                <w:szCs w:val="18"/>
              </w:rPr>
              <w:t>Oplysningerne skal afgives med de begrænsninger for videregivelse, der følger af anden lovgivning.</w:t>
            </w:r>
          </w:p>
          <w:p w14:paraId="4786DECE" w14:textId="57CB6BD9" w:rsidR="00647369" w:rsidRPr="00505020" w:rsidRDefault="00647369" w:rsidP="00A600BB">
            <w:pPr>
              <w:rPr>
                <w:i/>
                <w:color w:val="808080" w:themeColor="background1" w:themeShade="80"/>
                <w:sz w:val="18"/>
                <w:szCs w:val="18"/>
              </w:rPr>
            </w:pPr>
          </w:p>
          <w:p w14:paraId="2CB28E76" w14:textId="5AA1A1AE" w:rsidR="00647369" w:rsidRPr="00505020" w:rsidRDefault="00647369" w:rsidP="00647369">
            <w:pPr>
              <w:rPr>
                <w:i/>
                <w:color w:val="808080" w:themeColor="background1" w:themeShade="80"/>
                <w:sz w:val="18"/>
                <w:szCs w:val="18"/>
              </w:rPr>
            </w:pPr>
            <w:r w:rsidRPr="00505020">
              <w:rPr>
                <w:i/>
                <w:color w:val="808080" w:themeColor="background1" w:themeShade="80"/>
                <w:sz w:val="18"/>
                <w:szCs w:val="18"/>
              </w:rPr>
              <w:t>Miljøtilsy</w:t>
            </w:r>
            <w:r w:rsidR="00505020" w:rsidRPr="00505020">
              <w:rPr>
                <w:i/>
                <w:color w:val="808080" w:themeColor="background1" w:themeShade="80"/>
                <w:sz w:val="18"/>
                <w:szCs w:val="18"/>
              </w:rPr>
              <w:t>nsbekendtgørelsen, § 20, stk. 7</w:t>
            </w:r>
          </w:p>
          <w:p w14:paraId="7446C653" w14:textId="77777777" w:rsidR="00860DB7" w:rsidRDefault="00647369" w:rsidP="00721476">
            <w:pPr>
              <w:rPr>
                <w:color w:val="808080" w:themeColor="background1" w:themeShade="80"/>
                <w:sz w:val="18"/>
                <w:szCs w:val="18"/>
              </w:rPr>
            </w:pPr>
            <w:r w:rsidRPr="00505020">
              <w:rPr>
                <w:color w:val="808080" w:themeColor="background1" w:themeShade="80"/>
                <w:sz w:val="18"/>
                <w:szCs w:val="18"/>
              </w:rPr>
              <w:t>Offentliggørelse og videregivelse, jf. stk. 1-5, skal ske ved anvendelse af den digitale løsning og i det format, som Miljøstyrelsen stiller til rådighed.</w:t>
            </w:r>
          </w:p>
          <w:p w14:paraId="541FD10D" w14:textId="3842C32F" w:rsidR="00721476" w:rsidRDefault="00721476" w:rsidP="00721476"/>
        </w:tc>
      </w:tr>
    </w:tbl>
    <w:p w14:paraId="5A98837C" w14:textId="77777777" w:rsidR="00A600BB" w:rsidRDefault="00860DB7" w:rsidP="002534E3">
      <w:r>
        <w:br w:type="page"/>
      </w:r>
    </w:p>
    <w:p w14:paraId="49CB60EF" w14:textId="2E15D9FC" w:rsidR="00A600BB" w:rsidRDefault="00A600BB" w:rsidP="002534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03D10" w14:paraId="316D18DF" w14:textId="77777777" w:rsidTr="00FE67CA">
        <w:trPr>
          <w:trHeight w:val="947"/>
        </w:trPr>
        <w:tc>
          <w:tcPr>
            <w:tcW w:w="9628" w:type="dxa"/>
            <w:shd w:val="clear" w:color="auto" w:fill="auto"/>
          </w:tcPr>
          <w:p w14:paraId="792E1AD4" w14:textId="77777777" w:rsidR="00A03D10" w:rsidRDefault="00A03D10" w:rsidP="00FE67CA"/>
          <w:p w14:paraId="78C82349" w14:textId="47B033E8" w:rsidR="00A03D10" w:rsidRPr="00125B14" w:rsidRDefault="00434362" w:rsidP="00FE67CA">
            <w:pPr>
              <w:pStyle w:val="Overskrift1"/>
            </w:pPr>
            <w:r>
              <w:t>3.7.</w:t>
            </w:r>
            <w:r w:rsidR="00E13479">
              <w:t>5.</w:t>
            </w:r>
            <w:r>
              <w:t xml:space="preserve"> </w:t>
            </w:r>
            <w:r w:rsidR="00B31B8A">
              <w:t>Oplysninger om tilsyn</w:t>
            </w:r>
          </w:p>
          <w:p w14:paraId="30FE937E" w14:textId="77777777" w:rsidR="00A03D10" w:rsidRDefault="00A03D10" w:rsidP="00FE67CA"/>
        </w:tc>
      </w:tr>
      <w:tr w:rsidR="00A03D10" w14:paraId="509549B0" w14:textId="77777777" w:rsidTr="00FE67CA">
        <w:tc>
          <w:tcPr>
            <w:tcW w:w="9628" w:type="dxa"/>
            <w:shd w:val="clear" w:color="auto" w:fill="auto"/>
          </w:tcPr>
          <w:p w14:paraId="58939F90" w14:textId="77777777" w:rsidR="00155ADA" w:rsidRDefault="00CE516E" w:rsidP="00A03D10">
            <w:r>
              <w:br w:type="page"/>
            </w:r>
          </w:p>
          <w:p w14:paraId="59F7C98C" w14:textId="48135403" w:rsidR="009811D4" w:rsidRDefault="00725FB3" w:rsidP="00A03D10">
            <w:r>
              <w:t>O</w:t>
            </w:r>
            <w:r w:rsidR="00A12993">
              <w:t xml:space="preserve">plysninger </w:t>
            </w:r>
            <w:r>
              <w:t xml:space="preserve">om tilsyn </w:t>
            </w:r>
            <w:r w:rsidR="00A12993">
              <w:t xml:space="preserve">skal </w:t>
            </w:r>
            <w:r>
              <w:t xml:space="preserve">afgives </w:t>
            </w:r>
            <w:r w:rsidR="00A12993">
              <w:t xml:space="preserve">med </w:t>
            </w:r>
            <w:r w:rsidR="00A12993" w:rsidRPr="00B338E6">
              <w:t>de begrænsninger for videregivelse,</w:t>
            </w:r>
            <w:r w:rsidR="00A12993">
              <w:t xml:space="preserve"> der følger af anden lovgivning, jf. </w:t>
            </w:r>
            <w:r w:rsidRPr="004351F2">
              <w:rPr>
                <w:bCs/>
              </w:rPr>
              <w:t>miljøtilsynsbekendtgørelsen</w:t>
            </w:r>
            <w:r>
              <w:t xml:space="preserve">s </w:t>
            </w:r>
            <w:r w:rsidR="00A12993">
              <w:t xml:space="preserve">§ 14, stk. 5. Offentliggørelse af </w:t>
            </w:r>
            <w:r w:rsidR="000A64D5">
              <w:t xml:space="preserve">oplysninger om tilsyn, </w:t>
            </w:r>
            <w:r w:rsidR="00A12993">
              <w:t xml:space="preserve">jf. § 14, stk. 1 og 3 og § 12, stk. 1 skal ske med undtagelse af de oplysninger, der vil kunne undtages fra aktindsigt efter </w:t>
            </w:r>
            <w:r w:rsidR="00A12993" w:rsidRPr="00754280">
              <w:rPr>
                <w:color w:val="00B050"/>
              </w:rPr>
              <w:t>miljøoplysningsloven</w:t>
            </w:r>
            <w:r w:rsidR="00A12993">
              <w:t xml:space="preserve">. </w:t>
            </w:r>
          </w:p>
          <w:p w14:paraId="052661DA" w14:textId="77777777" w:rsidR="009811D4" w:rsidRDefault="009811D4" w:rsidP="00A03D10"/>
          <w:p w14:paraId="030D9848" w14:textId="69E7C0F2" w:rsidR="00647369" w:rsidRDefault="00A12993" w:rsidP="00A03D10">
            <w:r w:rsidRPr="007D39AC">
              <w:t xml:space="preserve">Du kan læse mere om, hvilke oplysninger </w:t>
            </w:r>
            <w:r w:rsidR="00725FB3">
              <w:t xml:space="preserve">der </w:t>
            </w:r>
            <w:r w:rsidRPr="007D39AC">
              <w:t>er undtaget fra aktindsigt i afsnittet</w:t>
            </w:r>
            <w:r>
              <w:rPr>
                <w:color w:val="70AD47" w:themeColor="accent6"/>
              </w:rPr>
              <w:t xml:space="preserve"> </w:t>
            </w:r>
            <w:r w:rsidRPr="00D97719">
              <w:rPr>
                <w:color w:val="00B050"/>
              </w:rPr>
              <w:t>”Miljøoplysningsloven” (3.7.</w:t>
            </w:r>
            <w:r w:rsidR="00065852" w:rsidRPr="00D97719">
              <w:rPr>
                <w:color w:val="00B050"/>
              </w:rPr>
              <w:t>2.</w:t>
            </w:r>
            <w:r w:rsidRPr="00D97719">
              <w:rPr>
                <w:color w:val="00B050"/>
              </w:rPr>
              <w:t>)</w:t>
            </w:r>
            <w:r w:rsidRPr="00140FF3">
              <w:t>.</w:t>
            </w:r>
          </w:p>
          <w:p w14:paraId="0730BC0A" w14:textId="53AC9696" w:rsidR="001964C7" w:rsidRDefault="001964C7" w:rsidP="00A03D10"/>
          <w:p w14:paraId="431541A3" w14:textId="77777777" w:rsidR="001964C7" w:rsidRDefault="001964C7" w:rsidP="001964C7">
            <w:pPr>
              <w:rPr>
                <w:b/>
              </w:rPr>
            </w:pPr>
            <w:r>
              <w:rPr>
                <w:b/>
              </w:rPr>
              <w:t>Afgivelse og offentliggørelse af oplysninger i henhold til miljøtilsynsbekendtgørelsen</w:t>
            </w:r>
          </w:p>
          <w:p w14:paraId="760E9A80" w14:textId="3C04B3F7" w:rsidR="00A03D10" w:rsidRDefault="00D304E6" w:rsidP="005A2089">
            <w:r>
              <w:t xml:space="preserve">Hvis du alene </w:t>
            </w:r>
            <w:r w:rsidR="002F3F93">
              <w:t>afgive</w:t>
            </w:r>
            <w:r>
              <w:t xml:space="preserve">r </w:t>
            </w:r>
            <w:r w:rsidR="002F3F93">
              <w:t>og offentliggør</w:t>
            </w:r>
            <w:r w:rsidR="00724D5E">
              <w:t xml:space="preserve"> de </w:t>
            </w:r>
            <w:r>
              <w:t xml:space="preserve">oplysninger, der er nævnt </w:t>
            </w:r>
            <w:r w:rsidR="00724D5E">
              <w:t>i § 14, stk. 1</w:t>
            </w:r>
            <w:r w:rsidR="00647369">
              <w:t xml:space="preserve"> (oplysninger om tilsyn)</w:t>
            </w:r>
            <w:r w:rsidR="00724D5E">
              <w:t xml:space="preserve"> og </w:t>
            </w:r>
            <w:r w:rsidR="008139D1">
              <w:t>§ 11, stk. 1, nr. 1-8</w:t>
            </w:r>
            <w:r w:rsidR="00647369">
              <w:t xml:space="preserve"> (udvalgte oplysninger fra tilsynsrapporten)</w:t>
            </w:r>
            <w:r w:rsidR="002F3F93">
              <w:t>, forventes det</w:t>
            </w:r>
            <w:r w:rsidR="00AB1273">
              <w:t xml:space="preserve"> ikke, </w:t>
            </w:r>
            <w:r w:rsidR="00A03D10">
              <w:t>at der vil opstå f</w:t>
            </w:r>
            <w:r w:rsidR="00A03D10" w:rsidRPr="00DB2E26">
              <w:t xml:space="preserve">ortrolighedsspørgsmål m.v. </w:t>
            </w:r>
            <w:r w:rsidR="00A67C4C">
              <w:t>Som</w:t>
            </w:r>
            <w:r w:rsidR="00A03D10" w:rsidRPr="00592963">
              <w:t xml:space="preserve"> tilsynsmyndighed</w:t>
            </w:r>
            <w:r w:rsidR="00A67C4C">
              <w:t xml:space="preserve"> </w:t>
            </w:r>
            <w:r>
              <w:t xml:space="preserve">skal du dog </w:t>
            </w:r>
            <w:r w:rsidR="00A03D10" w:rsidRPr="00592963">
              <w:t>sikre</w:t>
            </w:r>
            <w:r w:rsidR="00EC5BBE">
              <w:t>,</w:t>
            </w:r>
            <w:r w:rsidR="00724D5E">
              <w:t xml:space="preserve"> at</w:t>
            </w:r>
            <w:r w:rsidR="00A03D10" w:rsidRPr="00592963">
              <w:t xml:space="preserve"> </w:t>
            </w:r>
            <w:r w:rsidR="00724D5E">
              <w:t xml:space="preserve">offentliggørelsen </w:t>
            </w:r>
            <w:r w:rsidR="00B56E0E">
              <w:t>kan ske</w:t>
            </w:r>
            <w:r>
              <w:t xml:space="preserve"> </w:t>
            </w:r>
            <w:r w:rsidR="00724D5E">
              <w:t>lovlig</w:t>
            </w:r>
            <w:r w:rsidR="00B56E0E">
              <w:t>t.</w:t>
            </w:r>
            <w:r w:rsidR="001964C7">
              <w:t xml:space="preserve"> </w:t>
            </w:r>
            <w:r w:rsidR="00A03D10">
              <w:t>Du skal endvidere være opmærksom på, at v</w:t>
            </w:r>
            <w:r w:rsidR="00A03D10" w:rsidRPr="00BD613C">
              <w:t xml:space="preserve">irksomheden eller husdyrbruget m.v. skal </w:t>
            </w:r>
            <w:r w:rsidR="00A03D10" w:rsidRPr="00D97719">
              <w:rPr>
                <w:color w:val="00B050"/>
              </w:rPr>
              <w:t>orienteres om, hvilke oplysninger som agtes offentliggjort (3.7.</w:t>
            </w:r>
            <w:r w:rsidR="00065852" w:rsidRPr="00D97719">
              <w:rPr>
                <w:color w:val="00B050"/>
              </w:rPr>
              <w:t>3</w:t>
            </w:r>
            <w:r w:rsidR="00A03D10" w:rsidRPr="00D97719">
              <w:rPr>
                <w:color w:val="00B050"/>
              </w:rPr>
              <w:t>.</w:t>
            </w:r>
            <w:r w:rsidR="00065852" w:rsidRPr="00D97719">
              <w:rPr>
                <w:color w:val="00B050"/>
              </w:rPr>
              <w:t>1</w:t>
            </w:r>
            <w:r w:rsidR="00A03D10" w:rsidRPr="00D97719">
              <w:rPr>
                <w:color w:val="00B050"/>
              </w:rPr>
              <w:t xml:space="preserve">) </w:t>
            </w:r>
            <w:r w:rsidR="00A03D10" w:rsidRPr="00BD613C">
              <w:t>forud for offentliggørelsen</w:t>
            </w:r>
            <w:r w:rsidR="002F0691">
              <w:t>, jf.</w:t>
            </w:r>
            <w:r w:rsidR="00136528">
              <w:t xml:space="preserve"> § 11, stk. 2</w:t>
            </w:r>
            <w:r w:rsidR="00A03D10" w:rsidRPr="00BD613C">
              <w:t>.</w:t>
            </w:r>
          </w:p>
          <w:p w14:paraId="28EF506B" w14:textId="723A7C81" w:rsidR="00C116D5" w:rsidRPr="00505020" w:rsidRDefault="00C116D5" w:rsidP="00A03D10">
            <w:pPr>
              <w:rPr>
                <w:b/>
              </w:rPr>
            </w:pPr>
          </w:p>
          <w:p w14:paraId="230EE47F" w14:textId="24E3BFAD" w:rsidR="001964C7" w:rsidRPr="00505020" w:rsidRDefault="001964C7" w:rsidP="001964C7">
            <w:pPr>
              <w:rPr>
                <w:b/>
              </w:rPr>
            </w:pPr>
            <w:r w:rsidRPr="00505020">
              <w:rPr>
                <w:b/>
                <w:i/>
              </w:rPr>
              <w:t xml:space="preserve">Særligt for </w:t>
            </w:r>
            <w:r w:rsidR="00B22E4B" w:rsidRPr="00505020">
              <w:rPr>
                <w:b/>
                <w:i/>
              </w:rPr>
              <w:t xml:space="preserve">virksomheder og husdyrbrug m.v. omfattet </w:t>
            </w:r>
            <w:r w:rsidRPr="00505020">
              <w:rPr>
                <w:b/>
                <w:i/>
              </w:rPr>
              <w:t>af databeskyttelsesreglerne</w:t>
            </w:r>
          </w:p>
          <w:p w14:paraId="62976077" w14:textId="288AD1AE" w:rsidR="00B22E4B" w:rsidRDefault="000079E2" w:rsidP="00B22E4B">
            <w:r w:rsidRPr="00754280">
              <w:rPr>
                <w:color w:val="00B050"/>
              </w:rPr>
              <w:t>Databeskyttelsesreglerne</w:t>
            </w:r>
            <w:r w:rsidR="000A64D5" w:rsidRPr="00754280">
              <w:rPr>
                <w:color w:val="00B050"/>
              </w:rPr>
              <w:t xml:space="preserve"> (3.7.1)</w:t>
            </w:r>
            <w:r w:rsidRPr="00754280">
              <w:rPr>
                <w:color w:val="00B050"/>
              </w:rPr>
              <w:t xml:space="preserve"> </w:t>
            </w:r>
            <w:r>
              <w:t>gælder for o</w:t>
            </w:r>
            <w:r w:rsidR="001964C7">
              <w:t xml:space="preserve">plysninger, der vedrører en </w:t>
            </w:r>
            <w:r w:rsidR="001964C7" w:rsidRPr="00C548EC">
              <w:t>identificeret eller identificerbar fysisk person</w:t>
            </w:r>
            <w:r w:rsidR="001964C7">
              <w:t xml:space="preserve"> (</w:t>
            </w:r>
            <w:r w:rsidR="0049606D">
              <w:t>fx</w:t>
            </w:r>
            <w:r w:rsidR="001964C7">
              <w:t xml:space="preserve"> en enkelmandsvirksomhed), </w:t>
            </w:r>
            <w:r w:rsidR="00B22E4B">
              <w:t xml:space="preserve">herunder virksomhedens eller husdyrbrugets m.v. navn, adresse, CVR-nummer, eventuelt P-nummer og eventuelt CHR-nummer, </w:t>
            </w:r>
            <w:r w:rsidR="00D81C0B">
              <w:t xml:space="preserve">og som </w:t>
            </w:r>
            <w:r w:rsidR="00D81C0B" w:rsidRPr="009811D4">
              <w:t>skal</w:t>
            </w:r>
            <w:r w:rsidR="00D81C0B" w:rsidRPr="00B22E4B">
              <w:rPr>
                <w:i/>
              </w:rPr>
              <w:t xml:space="preserve"> </w:t>
            </w:r>
            <w:r w:rsidR="00D81C0B">
              <w:t>offentliggøres i henhold til § 12, stk. 1</w:t>
            </w:r>
            <w:r w:rsidR="00B22E4B">
              <w:t xml:space="preserve">. Oplysningerne kan lovligt offentliggøres med hjemmel i </w:t>
            </w:r>
            <w:r w:rsidR="00B22E4B" w:rsidRPr="00754280">
              <w:rPr>
                <w:color w:val="00B050"/>
              </w:rPr>
              <w:t>databeskyttelsesforordningens</w:t>
            </w:r>
            <w:r w:rsidR="00B22E4B">
              <w:t xml:space="preserve"> artikel 6, stk. 1, litra c). Det betyder, at du ikke behøver at undersøge, </w:t>
            </w:r>
            <w:r w:rsidR="00B22E4B" w:rsidRPr="008B5687">
              <w:t xml:space="preserve">hvilken behandlingshjemmel der ligger til grund for </w:t>
            </w:r>
            <w:r w:rsidR="00B22E4B">
              <w:t>offentliggørelsen af oplysningerne.</w:t>
            </w:r>
          </w:p>
          <w:p w14:paraId="65B27BB8" w14:textId="3374C12E" w:rsidR="001964C7" w:rsidRDefault="001964C7" w:rsidP="00A03D10">
            <w:pPr>
              <w:rPr>
                <w:b/>
              </w:rPr>
            </w:pPr>
          </w:p>
          <w:p w14:paraId="6EBF15F5" w14:textId="120A8681" w:rsidR="001964C7" w:rsidRDefault="00A67C4C" w:rsidP="00BA107C">
            <w:pPr>
              <w:rPr>
                <w:b/>
              </w:rPr>
            </w:pPr>
            <w:r>
              <w:rPr>
                <w:b/>
              </w:rPr>
              <w:t>O</w:t>
            </w:r>
            <w:r w:rsidR="00BA107C" w:rsidRPr="007F22AE">
              <w:rPr>
                <w:b/>
              </w:rPr>
              <w:t>ffentliggøre</w:t>
            </w:r>
            <w:r>
              <w:rPr>
                <w:b/>
              </w:rPr>
              <w:t>lse af</w:t>
            </w:r>
            <w:r w:rsidR="00BA107C" w:rsidRPr="007F22AE">
              <w:rPr>
                <w:b/>
              </w:rPr>
              <w:t xml:space="preserve"> </w:t>
            </w:r>
            <w:r w:rsidR="001964C7">
              <w:rPr>
                <w:b/>
              </w:rPr>
              <w:t>flere oplysninger</w:t>
            </w:r>
          </w:p>
          <w:p w14:paraId="0A295CAF" w14:textId="3AC3ECA4" w:rsidR="00622239" w:rsidRDefault="00B20B47" w:rsidP="00044692">
            <w:r w:rsidRPr="00BA107C">
              <w:t xml:space="preserve">Hvis du vælger at offentliggøre en tilsynsrapport, der indeholder </w:t>
            </w:r>
            <w:r w:rsidR="00BA107C" w:rsidRPr="00BA107C">
              <w:t xml:space="preserve">oplysninger, som går videre end det, der kræves offentliggjort i henhold til § 11, stk. 1, nr. 1-8, </w:t>
            </w:r>
            <w:r w:rsidRPr="00BA107C">
              <w:t>må du foretage en konkret vurdering</w:t>
            </w:r>
            <w:r w:rsidR="00136528">
              <w:t xml:space="preserve"> af</w:t>
            </w:r>
            <w:r w:rsidRPr="00BA107C">
              <w:t xml:space="preserve">, hvorvidt offentliggørelsen </w:t>
            </w:r>
            <w:r w:rsidR="0055341F">
              <w:t xml:space="preserve">kan ske </w:t>
            </w:r>
            <w:r w:rsidRPr="00BA107C">
              <w:t>lovlig</w:t>
            </w:r>
            <w:r w:rsidR="0055341F">
              <w:t>t</w:t>
            </w:r>
            <w:r w:rsidR="00044692">
              <w:t xml:space="preserve">. </w:t>
            </w:r>
            <w:r w:rsidR="00D81C0B">
              <w:t xml:space="preserve">Det kan </w:t>
            </w:r>
            <w:r w:rsidR="0049606D">
              <w:t>fx</w:t>
            </w:r>
            <w:r w:rsidR="00D81C0B">
              <w:t xml:space="preserve"> være en tilsynsrapport med u</w:t>
            </w:r>
            <w:r w:rsidR="00D81C0B" w:rsidRPr="00BA107C">
              <w:t>ddybende prosa, billeder m.v.</w:t>
            </w:r>
          </w:p>
          <w:p w14:paraId="0E18770A" w14:textId="77777777" w:rsidR="00622239" w:rsidRDefault="00622239" w:rsidP="00044692"/>
          <w:p w14:paraId="6A8439E9" w14:textId="50219010" w:rsidR="00DE244C" w:rsidRDefault="00622239" w:rsidP="00DE244C">
            <w:r>
              <w:t>Offentliggørelse</w:t>
            </w:r>
            <w:r w:rsidR="009F3976">
              <w:t>n</w:t>
            </w:r>
            <w:r>
              <w:t xml:space="preserve"> skal ske med undtagelse af de oplysninger, der vil kunne undtages fra aktindsigt efter </w:t>
            </w:r>
            <w:r w:rsidRPr="00754280">
              <w:rPr>
                <w:color w:val="00B050"/>
              </w:rPr>
              <w:t>miljøoplysningsloven</w:t>
            </w:r>
            <w:r>
              <w:t xml:space="preserve">. Oplysningerne er således beskyttet i samme omfang, som hvis der søges aktindsigt efter </w:t>
            </w:r>
            <w:r w:rsidRPr="00754280">
              <w:rPr>
                <w:color w:val="00B050"/>
              </w:rPr>
              <w:t>miljøoplysningsloven</w:t>
            </w:r>
            <w:r>
              <w:t xml:space="preserve">. </w:t>
            </w:r>
            <w:r w:rsidR="00DE244C" w:rsidRPr="007D39AC">
              <w:t xml:space="preserve">Du kan læse mere om, hvilke oplysninger </w:t>
            </w:r>
            <w:r w:rsidR="00DE244C">
              <w:t xml:space="preserve">der </w:t>
            </w:r>
            <w:r w:rsidR="00DE244C" w:rsidRPr="007D39AC">
              <w:t>er undtaget fra aktindsigt</w:t>
            </w:r>
            <w:r w:rsidR="00DE244C">
              <w:t xml:space="preserve"> efter miljøoplysningsloven</w:t>
            </w:r>
            <w:r w:rsidR="00DE244C" w:rsidRPr="007D39AC">
              <w:t xml:space="preserve"> i afsnittet</w:t>
            </w:r>
            <w:r w:rsidR="00DE244C">
              <w:rPr>
                <w:color w:val="70AD47" w:themeColor="accent6"/>
              </w:rPr>
              <w:t xml:space="preserve"> </w:t>
            </w:r>
            <w:r w:rsidR="00DE244C" w:rsidRPr="00D97719">
              <w:rPr>
                <w:color w:val="00B050"/>
              </w:rPr>
              <w:t>”Miljøoplysningsloven” (3.7.</w:t>
            </w:r>
            <w:r w:rsidR="00065852" w:rsidRPr="00D97719">
              <w:rPr>
                <w:color w:val="00B050"/>
              </w:rPr>
              <w:t>2.</w:t>
            </w:r>
            <w:r w:rsidR="00DE244C" w:rsidRPr="00D97719">
              <w:rPr>
                <w:color w:val="00B050"/>
              </w:rPr>
              <w:t>)</w:t>
            </w:r>
            <w:r w:rsidR="00DE244C" w:rsidRPr="00140FF3">
              <w:t>.</w:t>
            </w:r>
            <w:r w:rsidR="00DE244C">
              <w:t xml:space="preserve"> </w:t>
            </w:r>
          </w:p>
          <w:p w14:paraId="2D560D6D" w14:textId="594DC9DD" w:rsidR="0001318A" w:rsidRDefault="0001318A" w:rsidP="00DE244C"/>
          <w:p w14:paraId="18461721" w14:textId="7D86C7F3" w:rsidR="0001318A" w:rsidRDefault="004F30E5" w:rsidP="00DE244C">
            <w:r>
              <w:t xml:space="preserve">Vær opmærksom på, at </w:t>
            </w:r>
            <w:r w:rsidRPr="00721476">
              <w:rPr>
                <w:color w:val="00B050"/>
              </w:rPr>
              <w:t>f</w:t>
            </w:r>
            <w:r w:rsidR="0001318A" w:rsidRPr="00721476">
              <w:rPr>
                <w:color w:val="00B050"/>
              </w:rPr>
              <w:t xml:space="preserve">ølsomme </w:t>
            </w:r>
            <w:r w:rsidR="00765A28" w:rsidRPr="00721476">
              <w:rPr>
                <w:color w:val="00B050"/>
              </w:rPr>
              <w:t xml:space="preserve">(3.7.1) </w:t>
            </w:r>
            <w:r>
              <w:t>og an</w:t>
            </w:r>
            <w:r w:rsidR="0001318A">
              <w:t xml:space="preserve">dre </w:t>
            </w:r>
            <w:r w:rsidR="0001318A" w:rsidRPr="00D97719">
              <w:rPr>
                <w:color w:val="00B050"/>
              </w:rPr>
              <w:t>fortrolige personoplysninger</w:t>
            </w:r>
            <w:r w:rsidR="00765A28">
              <w:rPr>
                <w:color w:val="00B050"/>
              </w:rPr>
              <w:t xml:space="preserve"> (3.7.1)</w:t>
            </w:r>
            <w:r w:rsidR="0001318A">
              <w:t xml:space="preserve">, herunder personoplysninger om strafbare forhold, </w:t>
            </w:r>
            <w:r>
              <w:t xml:space="preserve">altid </w:t>
            </w:r>
            <w:r w:rsidR="0001318A">
              <w:t xml:space="preserve">skal undtages fra offentliggørelsen, jf. </w:t>
            </w:r>
            <w:r w:rsidR="0001318A" w:rsidRPr="00754280">
              <w:rPr>
                <w:color w:val="00B050"/>
              </w:rPr>
              <w:t>miljøoplysningsdirektivet</w:t>
            </w:r>
            <w:r w:rsidR="0001318A">
              <w:t xml:space="preserve"> artikel 4. </w:t>
            </w:r>
            <w:r w:rsidR="0040025E">
              <w:t xml:space="preserve">I det følgende </w:t>
            </w:r>
            <w:r w:rsidR="0001318A">
              <w:t>kan du læse om</w:t>
            </w:r>
            <w:r>
              <w:t xml:space="preserve">, hvilke </w:t>
            </w:r>
            <w:r w:rsidR="0001318A">
              <w:t>(andre)</w:t>
            </w:r>
            <w:r>
              <w:t xml:space="preserve"> </w:t>
            </w:r>
            <w:r w:rsidR="0001318A">
              <w:t>oplysninger du særlig skal være opmærksom på i forbindelse med offentliggørelsen.</w:t>
            </w:r>
          </w:p>
          <w:p w14:paraId="38D84982" w14:textId="56B4EFE6" w:rsidR="002160F8" w:rsidRPr="00505020" w:rsidRDefault="002160F8" w:rsidP="00622239">
            <w:pPr>
              <w:rPr>
                <w:b/>
                <w:i/>
              </w:rPr>
            </w:pPr>
          </w:p>
          <w:p w14:paraId="7664309B" w14:textId="7F646D91" w:rsidR="00261F27" w:rsidRPr="00505020" w:rsidRDefault="00261F27" w:rsidP="00622239">
            <w:pPr>
              <w:rPr>
                <w:b/>
                <w:i/>
              </w:rPr>
            </w:pPr>
            <w:r w:rsidRPr="00505020">
              <w:rPr>
                <w:b/>
                <w:i/>
              </w:rPr>
              <w:t>Oplysninger om enkeltpersoners private, herunder økonomiske</w:t>
            </w:r>
            <w:r w:rsidR="000A64D5" w:rsidRPr="00505020">
              <w:rPr>
                <w:b/>
                <w:i/>
              </w:rPr>
              <w:t>,</w:t>
            </w:r>
            <w:r w:rsidRPr="00505020">
              <w:rPr>
                <w:b/>
                <w:i/>
              </w:rPr>
              <w:t xml:space="preserve"> forhold</w:t>
            </w:r>
          </w:p>
          <w:p w14:paraId="060083D1" w14:textId="1CC19192" w:rsidR="00261F27" w:rsidRDefault="00261F27" w:rsidP="00261F27">
            <w:r>
              <w:lastRenderedPageBreak/>
              <w:t xml:space="preserve">Retten til aktindsigt efter </w:t>
            </w:r>
            <w:r w:rsidRPr="00754280">
              <w:rPr>
                <w:color w:val="00B050"/>
              </w:rPr>
              <w:t>miljøoplysningsloven</w:t>
            </w:r>
            <w:r>
              <w:t xml:space="preserve"> omfatter som udgangspunkt ikke oplysninger om ”</w:t>
            </w:r>
            <w:r w:rsidRPr="00C75A48">
              <w:rPr>
                <w:i/>
              </w:rPr>
              <w:t>enkeltpersoners private, herunder økonomiske, forhold</w:t>
            </w:r>
            <w:r>
              <w:t xml:space="preserve">”, jf. offentlighedslovens § 12, stk. 1, nr. 1 (1985-loven). </w:t>
            </w:r>
            <w:r w:rsidR="00033695">
              <w:t xml:space="preserve">Hvis </w:t>
            </w:r>
            <w:r>
              <w:t>du vil anvende undtagelsesbestemmelsen i off</w:t>
            </w:r>
            <w:r w:rsidRPr="001F5A9A">
              <w:t>e</w:t>
            </w:r>
            <w:r>
              <w:t xml:space="preserve">ntlighedslovens § 12, stk. 1, nr. 1, skal du dog, jf. </w:t>
            </w:r>
            <w:r w:rsidRPr="00754280">
              <w:rPr>
                <w:color w:val="00B050"/>
              </w:rPr>
              <w:t>miljøoplysningslovens</w:t>
            </w:r>
            <w:r>
              <w:t xml:space="preserve"> § 2, stk. 3, </w:t>
            </w:r>
            <w:r w:rsidRPr="003672FE">
              <w:t xml:space="preserve">foretage </w:t>
            </w:r>
            <w:r w:rsidRPr="00D34FE9">
              <w:rPr>
                <w:i/>
              </w:rPr>
              <w:t xml:space="preserve">en konkret afvejning </w:t>
            </w:r>
            <w:r w:rsidRPr="003672FE">
              <w:t xml:space="preserve">af offentlighedens interesse i at </w:t>
            </w:r>
            <w:r>
              <w:t>oplysninger offentliggøres over</w:t>
            </w:r>
            <w:r w:rsidR="00373022">
              <w:t xml:space="preserve"> </w:t>
            </w:r>
            <w:r>
              <w:t xml:space="preserve">for </w:t>
            </w:r>
            <w:r w:rsidRPr="003672FE">
              <w:t>de interesser, der varetages ved at a</w:t>
            </w:r>
            <w:r>
              <w:t xml:space="preserve">fslå offentliggørelse. </w:t>
            </w:r>
          </w:p>
          <w:p w14:paraId="5CCDA6D1" w14:textId="77777777" w:rsidR="00261F27" w:rsidRDefault="00261F27" w:rsidP="00261F27"/>
          <w:p w14:paraId="696ED6D8" w14:textId="0BBD17C2" w:rsidR="00215213" w:rsidRDefault="00261F27" w:rsidP="00C040CE">
            <w:pPr>
              <w:rPr>
                <w:iCs/>
              </w:rPr>
            </w:pPr>
            <w:r>
              <w:t xml:space="preserve">Anvendelse af </w:t>
            </w:r>
            <w:r w:rsidRPr="00B3676F">
              <w:t>den konkrete afvejningsregel p</w:t>
            </w:r>
            <w:r w:rsidRPr="00B3676F">
              <w:rPr>
                <w:rFonts w:hint="eastAsia"/>
              </w:rPr>
              <w:t>å</w:t>
            </w:r>
            <w:r w:rsidRPr="00B3676F">
              <w:t xml:space="preserve"> </w:t>
            </w:r>
            <w:r w:rsidRPr="00D97719">
              <w:rPr>
                <w:color w:val="00B050"/>
              </w:rPr>
              <w:t>fortrolige personoplysninger</w:t>
            </w:r>
            <w:r w:rsidRPr="00457A37">
              <w:rPr>
                <w:color w:val="70AD47" w:themeColor="accent6"/>
              </w:rPr>
              <w:t xml:space="preserve">, </w:t>
            </w:r>
            <w:r>
              <w:t>herunder</w:t>
            </w:r>
            <w:r w:rsidRPr="00B3676F">
              <w:t xml:space="preserve"> </w:t>
            </w:r>
            <w:r w:rsidRPr="00D97719">
              <w:rPr>
                <w:color w:val="00B050"/>
              </w:rPr>
              <w:t xml:space="preserve">følsomme personoplysninger </w:t>
            </w:r>
            <w:r w:rsidR="00033695">
              <w:t>og</w:t>
            </w:r>
            <w:r>
              <w:t xml:space="preserve"> personoplysninger om strafbare forhold, vil </w:t>
            </w:r>
            <w:r w:rsidRPr="00B3676F">
              <w:t>indeb</w:t>
            </w:r>
            <w:r w:rsidRPr="00B3676F">
              <w:rPr>
                <w:rFonts w:hint="eastAsia"/>
              </w:rPr>
              <w:t>æ</w:t>
            </w:r>
            <w:r w:rsidRPr="00B3676F">
              <w:t xml:space="preserve">re, at </w:t>
            </w:r>
            <w:r>
              <w:t xml:space="preserve">denne type oplysninger </w:t>
            </w:r>
            <w:r w:rsidRPr="004351F2">
              <w:rPr>
                <w:i/>
                <w:iCs/>
              </w:rPr>
              <w:t>skal undtages</w:t>
            </w:r>
            <w:r>
              <w:t xml:space="preserve"> fra offentliggørelsen. </w:t>
            </w:r>
            <w:r w:rsidR="00215213">
              <w:t xml:space="preserve">Det følger af miljøtilsynsbekendtgørelsens § 17, stk. 2, nr. 1, og § 20, stk. 1, nr. 3, at </w:t>
            </w:r>
            <w:r w:rsidRPr="00387CFC">
              <w:t xml:space="preserve">oplysninger om politianmeldelse og selvhjælpshandlinger hos virksomheder og husdyrbrug m.v. omfattet af databeskyttelsesreglerne, skal kun afgives/offentliggøres på </w:t>
            </w:r>
            <w:r w:rsidRPr="004351F2">
              <w:rPr>
                <w:i/>
                <w:iCs/>
              </w:rPr>
              <w:t>anonymiseret form</w:t>
            </w:r>
            <w:r w:rsidR="00215213">
              <w:rPr>
                <w:i/>
                <w:iCs/>
              </w:rPr>
              <w:t xml:space="preserve">, </w:t>
            </w:r>
            <w:r w:rsidR="00215213">
              <w:rPr>
                <w:iCs/>
              </w:rPr>
              <w:t xml:space="preserve">dvs. som samlet antal politianmeldelser og selvhjælpshandlinger. </w:t>
            </w:r>
          </w:p>
          <w:p w14:paraId="77A33D51" w14:textId="77777777" w:rsidR="00215213" w:rsidRDefault="00215213" w:rsidP="00C040CE">
            <w:pPr>
              <w:rPr>
                <w:iCs/>
              </w:rPr>
            </w:pPr>
          </w:p>
          <w:p w14:paraId="79D13C06" w14:textId="5C34FB8D" w:rsidR="00C040CE" w:rsidRDefault="00261F27" w:rsidP="00C040CE">
            <w:r>
              <w:t xml:space="preserve">Derimod vil emissionsoplysninger, der indgår i tilsynsmyndighedernes sager vedrørende enkelmandsejede virksomheder, hvor </w:t>
            </w:r>
            <w:r w:rsidR="00C040CE">
              <w:t xml:space="preserve">der ikke er tale om et </w:t>
            </w:r>
            <w:r w:rsidR="00C040CE" w:rsidRPr="00683815">
              <w:t>strafbart forhold</w:t>
            </w:r>
            <w:r w:rsidR="00C040CE">
              <w:t xml:space="preserve">, som udgangspunkt kunne offentliggøres. </w:t>
            </w:r>
          </w:p>
          <w:p w14:paraId="6AF8B407" w14:textId="2F81970A" w:rsidR="00C040CE" w:rsidRDefault="00C040CE" w:rsidP="00C040CE"/>
          <w:p w14:paraId="198C1860" w14:textId="53A82BC1" w:rsidR="00DE244C" w:rsidRPr="00505020" w:rsidRDefault="00DE244C" w:rsidP="00C040CE">
            <w:pPr>
              <w:rPr>
                <w:b/>
                <w:i/>
              </w:rPr>
            </w:pPr>
            <w:r w:rsidRPr="00505020">
              <w:rPr>
                <w:b/>
                <w:i/>
              </w:rPr>
              <w:t>Oplysninger om juridiske personers strafbare forhold</w:t>
            </w:r>
          </w:p>
          <w:p w14:paraId="0E0375BD" w14:textId="6DD9049E" w:rsidR="00C040CE" w:rsidRDefault="00C040CE" w:rsidP="00C040CE">
            <w:r>
              <w:t xml:space="preserve">Oplysninger om juridiske personers strafbare forhold er ikke omfattet af </w:t>
            </w:r>
            <w:r w:rsidR="004F30E5">
              <w:t>databeskyttelsesregler.</w:t>
            </w:r>
            <w:r>
              <w:t xml:space="preserve"> Oplysninger</w:t>
            </w:r>
            <w:r w:rsidR="00062CC5">
              <w:t>ne</w:t>
            </w:r>
            <w:r>
              <w:t xml:space="preserve"> anses heller ikke for fortrolige, hvorfor straffelovens § 152 og forvaltningslovens kapitel 8 om t</w:t>
            </w:r>
            <w:r w:rsidRPr="009D147B">
              <w:t>avshedspligt</w:t>
            </w:r>
            <w:r>
              <w:t xml:space="preserve"> </w:t>
            </w:r>
            <w:r w:rsidRPr="001704AF">
              <w:t>normalt</w:t>
            </w:r>
            <w:r>
              <w:t xml:space="preserve"> ikke i sig selv </w:t>
            </w:r>
            <w:r w:rsidR="00714515">
              <w:t>gør</w:t>
            </w:r>
            <w:r>
              <w:t xml:space="preserve">, at en myndighed kan offentliggøre en sådan oplysning. </w:t>
            </w:r>
          </w:p>
          <w:p w14:paraId="35C89AEB" w14:textId="77777777" w:rsidR="00C040CE" w:rsidRDefault="00C040CE" w:rsidP="00C040CE"/>
          <w:p w14:paraId="6BEBF93E" w14:textId="6F4BF62D" w:rsidR="00C040CE" w:rsidRDefault="000246C9" w:rsidP="00C040CE">
            <w:r>
              <w:t xml:space="preserve">Der kan dog være </w:t>
            </w:r>
            <w:r w:rsidR="00C040CE" w:rsidRPr="00312AA4">
              <w:t>særlig</w:t>
            </w:r>
            <w:r w:rsidR="00C040CE">
              <w:t>e</w:t>
            </w:r>
            <w:r w:rsidR="00C040CE" w:rsidRPr="00312AA4">
              <w:t xml:space="preserve"> grund</w:t>
            </w:r>
            <w:r w:rsidR="00C040CE">
              <w:t xml:space="preserve">e </w:t>
            </w:r>
            <w:r w:rsidR="00C040CE" w:rsidRPr="00312AA4">
              <w:t>til at være tilbageholdende med offentliggørelsen</w:t>
            </w:r>
            <w:r>
              <w:t>, herunder et væsentligt hensyn til efterforskningen</w:t>
            </w:r>
            <w:r w:rsidR="00C040CE">
              <w:t xml:space="preserve">. </w:t>
            </w:r>
            <w:r>
              <w:t>M</w:t>
            </w:r>
            <w:r w:rsidR="00C040CE">
              <w:t xml:space="preserve">iljøtilsynsbekendtgørelsen </w:t>
            </w:r>
            <w:r>
              <w:t xml:space="preserve">kræver </w:t>
            </w:r>
            <w:r w:rsidR="00C040CE">
              <w:t>ikke</w:t>
            </w:r>
            <w:r>
              <w:t xml:space="preserve"> </w:t>
            </w:r>
            <w:r w:rsidR="00C040CE">
              <w:t>offentliggøre</w:t>
            </w:r>
            <w:r>
              <w:t>lse af</w:t>
            </w:r>
            <w:r w:rsidR="00C040CE">
              <w:t xml:space="preserve"> oplysning om, at der er foretaget en politianmeldelse af eller selvhjælpshandling hos en juridisk person med angivelse af den pågældende juridiske persons navn. Oplysningen skal, jf. miljøtilsynsbekendtgørelsens § 20, stk. 1, nr. 3, offentliggøres </w:t>
            </w:r>
            <w:r w:rsidR="00C040CE" w:rsidRPr="004351F2">
              <w:rPr>
                <w:i/>
                <w:iCs/>
              </w:rPr>
              <w:t>uden</w:t>
            </w:r>
            <w:r w:rsidR="00C040CE" w:rsidRPr="004351F2">
              <w:t xml:space="preserve"> angivelse</w:t>
            </w:r>
            <w:r w:rsidR="00DC2C8C">
              <w:t xml:space="preserve"> </w:t>
            </w:r>
            <w:r w:rsidR="00C040CE">
              <w:t>af virksomheden eller husdyrbruget m.v.</w:t>
            </w:r>
            <w:r w:rsidR="000A64D5">
              <w:t xml:space="preserve"> </w:t>
            </w:r>
            <w:r w:rsidR="00806F1A">
              <w:t xml:space="preserve">I afsnittet </w:t>
            </w:r>
            <w:r w:rsidR="00806F1A" w:rsidRPr="00754280">
              <w:rPr>
                <w:color w:val="00B050"/>
              </w:rPr>
              <w:t>"Afgivelse af oplysninger og offentliggørels</w:t>
            </w:r>
            <w:r w:rsidR="00806F1A" w:rsidRPr="0042775E">
              <w:rPr>
                <w:color w:val="00B050"/>
              </w:rPr>
              <w:t>e</w:t>
            </w:r>
            <w:r w:rsidR="0042775E" w:rsidRPr="0042775E">
              <w:rPr>
                <w:color w:val="00B050"/>
              </w:rPr>
              <w:t xml:space="preserve"> - </w:t>
            </w:r>
            <w:r w:rsidR="0042775E" w:rsidRPr="00754280">
              <w:rPr>
                <w:color w:val="00B050"/>
              </w:rPr>
              <w:t>henstillinger, håndhævelser, selvhjælpshandlinger og politianmeldelser</w:t>
            </w:r>
            <w:r w:rsidR="0042775E" w:rsidRPr="0042775E">
              <w:rPr>
                <w:color w:val="00B050"/>
              </w:rPr>
              <w:t xml:space="preserve"> </w:t>
            </w:r>
            <w:r w:rsidR="00806F1A" w:rsidRPr="0042775E">
              <w:rPr>
                <w:color w:val="00B050"/>
              </w:rPr>
              <w:t>" (3.5</w:t>
            </w:r>
            <w:r w:rsidR="0042775E" w:rsidRPr="0042775E">
              <w:rPr>
                <w:color w:val="00B050"/>
              </w:rPr>
              <w:t>.4</w:t>
            </w:r>
            <w:r w:rsidR="00806F1A" w:rsidRPr="0042775E">
              <w:rPr>
                <w:color w:val="00B050"/>
              </w:rPr>
              <w:t>)</w:t>
            </w:r>
            <w:r w:rsidR="0042775E">
              <w:t xml:space="preserve">, </w:t>
            </w:r>
            <w:r w:rsidR="00806F1A">
              <w:t>kan du læse mere om afgivelse af oplysninger om politianmeldelse af eller selvhjælpshandling.</w:t>
            </w:r>
            <w:r w:rsidR="0042775E">
              <w:t xml:space="preserve"> I afsnitte</w:t>
            </w:r>
            <w:r w:rsidR="00367A77">
              <w:t>t</w:t>
            </w:r>
            <w:r w:rsidR="0042775E">
              <w:t xml:space="preserve"> </w:t>
            </w:r>
            <w:r w:rsidR="0042775E" w:rsidRPr="00754280">
              <w:rPr>
                <w:color w:val="00B050"/>
              </w:rPr>
              <w:t>"Begrænsninger i afgivelse og offentliggørelse af oplysninger - henstillinger, håndhævelser, selvhjælpshandlinger og politianmeldelser" (3.7.6)</w:t>
            </w:r>
            <w:r w:rsidR="00367A77">
              <w:t xml:space="preserve">, </w:t>
            </w:r>
            <w:r w:rsidR="0042775E">
              <w:t>kan du læse mer</w:t>
            </w:r>
            <w:r w:rsidR="00367A77">
              <w:t>e de væsentligste begrænsninger, du skal være opmærksom på, når du afgiver og offentliggøre oplysninger om strafbare forhold.</w:t>
            </w:r>
          </w:p>
          <w:p w14:paraId="22BE2ECA" w14:textId="7515D2BF" w:rsidR="00DE244C" w:rsidRDefault="00DE244C" w:rsidP="00C040CE"/>
          <w:p w14:paraId="6142E1A5" w14:textId="0BF7EB9D" w:rsidR="00DE244C" w:rsidRPr="00505020" w:rsidRDefault="00DE244C" w:rsidP="00C040CE">
            <w:pPr>
              <w:rPr>
                <w:b/>
                <w:i/>
              </w:rPr>
            </w:pPr>
            <w:r w:rsidRPr="00505020">
              <w:rPr>
                <w:b/>
                <w:i/>
              </w:rPr>
              <w:t xml:space="preserve">Oplysninger vedrørende produktions- eller forretningsforhold m.v. </w:t>
            </w:r>
          </w:p>
          <w:p w14:paraId="45905B82" w14:textId="40CB153D" w:rsidR="004F30E5" w:rsidRDefault="00DE244C" w:rsidP="004F30E5">
            <w:r>
              <w:t xml:space="preserve">Oplysninger vedrørende </w:t>
            </w:r>
            <w:r w:rsidRPr="00504AB3">
              <w:t>produktions- eller forretningsforhold</w:t>
            </w:r>
            <w:r>
              <w:t xml:space="preserve"> m.v., som er omfattet af </w:t>
            </w:r>
            <w:r w:rsidRPr="00754280">
              <w:rPr>
                <w:color w:val="00B050"/>
              </w:rPr>
              <w:t>offentlighedslovens</w:t>
            </w:r>
            <w:r>
              <w:t xml:space="preserve"> § 12, stk. 1, nr. 2 (1985-loven), skal som udgangspunkt undtages fra offentliggørelsen. </w:t>
            </w:r>
            <w:r w:rsidR="000246C9">
              <w:t>Du</w:t>
            </w:r>
            <w:r w:rsidR="004F30E5">
              <w:t xml:space="preserve"> skal</w:t>
            </w:r>
            <w:r w:rsidR="000246C9">
              <w:t xml:space="preserve"> </w:t>
            </w:r>
            <w:r w:rsidR="004F30E5">
              <w:t xml:space="preserve">altid foretage en konkret afvejning </w:t>
            </w:r>
            <w:r w:rsidR="004F30E5" w:rsidRPr="003672FE">
              <w:t xml:space="preserve">af offentlighedens interesse i at </w:t>
            </w:r>
            <w:r w:rsidR="004F30E5">
              <w:t>oplysninger offentliggøres over</w:t>
            </w:r>
            <w:r w:rsidR="00373022">
              <w:t xml:space="preserve"> </w:t>
            </w:r>
            <w:r w:rsidR="004F30E5">
              <w:t xml:space="preserve">for </w:t>
            </w:r>
            <w:r w:rsidR="004F30E5" w:rsidRPr="003672FE">
              <w:t>de in</w:t>
            </w:r>
            <w:r w:rsidR="004F30E5">
              <w:t xml:space="preserve">teresser, der varetages ved at oplysninger ikke offentliggøres, jf. </w:t>
            </w:r>
            <w:r w:rsidR="004F30E5" w:rsidRPr="00754280">
              <w:rPr>
                <w:color w:val="00B050"/>
              </w:rPr>
              <w:t>miljøoplysningslovens</w:t>
            </w:r>
            <w:r w:rsidR="004F30E5">
              <w:t xml:space="preserve"> § 2, stk. 3. </w:t>
            </w:r>
          </w:p>
          <w:p w14:paraId="641623A4" w14:textId="77777777" w:rsidR="00C040CE" w:rsidRDefault="00C040CE" w:rsidP="00C040CE"/>
          <w:p w14:paraId="6AC5B66D" w14:textId="3C32AC71" w:rsidR="00C040CE" w:rsidRDefault="009C1031" w:rsidP="00C040CE">
            <w:r>
              <w:t>D</w:t>
            </w:r>
            <w:r w:rsidR="00C040CE">
              <w:t>er skal være tale om oplysninger vedrørende produktions- eller forretningsforhold m.v.</w:t>
            </w:r>
            <w:r w:rsidR="00EB73BC">
              <w:t>,</w:t>
            </w:r>
            <w:r w:rsidR="00C040CE">
              <w:t xml:space="preserve"> og det skal </w:t>
            </w:r>
            <w:r>
              <w:t xml:space="preserve">samtidig </w:t>
            </w:r>
            <w:r w:rsidR="00C040CE">
              <w:t xml:space="preserve">være af væsentlig økonomisk betydning for virksomheden, at oplysningerne ikke </w:t>
            </w:r>
            <w:r w:rsidR="00C040CE">
              <w:lastRenderedPageBreak/>
              <w:t>videregives.</w:t>
            </w:r>
            <w:r w:rsidR="00DE244C">
              <w:t xml:space="preserve"> </w:t>
            </w:r>
            <w:r w:rsidR="00C040CE">
              <w:t xml:space="preserve">Oplysninger af rent objektiv karakter, allerede kendte oplysninger og oplysninger, der vil skulle udleveres efter offentlighedsloven, anses normalt ikke for fortrolige. </w:t>
            </w:r>
          </w:p>
          <w:p w14:paraId="5239C7CF" w14:textId="77777777" w:rsidR="00C040CE" w:rsidRDefault="00C040CE" w:rsidP="00622239"/>
          <w:p w14:paraId="2DBCC63A" w14:textId="1E37B571" w:rsidR="00C040CE" w:rsidRPr="00505020" w:rsidRDefault="00C040CE" w:rsidP="00F40A06">
            <w:pPr>
              <w:rPr>
                <w:b/>
                <w:i/>
              </w:rPr>
            </w:pPr>
            <w:r w:rsidRPr="00505020">
              <w:rPr>
                <w:b/>
                <w:i/>
              </w:rPr>
              <w:t>Miljørisikoscore</w:t>
            </w:r>
          </w:p>
          <w:p w14:paraId="7E0CA7F2" w14:textId="7F82BC4F" w:rsidR="0001318A" w:rsidRDefault="00C040CE" w:rsidP="00C040CE">
            <w:r>
              <w:t xml:space="preserve">Miljøtilsynsbekendtgørelsen </w:t>
            </w:r>
            <w:r w:rsidR="008F5D26">
              <w:t xml:space="preserve">kræver </w:t>
            </w:r>
            <w:r>
              <w:t xml:space="preserve">ikke offentliggørelse af virksomhedens eller husdyrbrugets m.v. </w:t>
            </w:r>
            <w:r w:rsidRPr="00754280">
              <w:rPr>
                <w:color w:val="00B050"/>
              </w:rPr>
              <w:t>miljørisikovurdering</w:t>
            </w:r>
            <w:r w:rsidR="00806F1A">
              <w:rPr>
                <w:color w:val="00B050"/>
              </w:rPr>
              <w:t xml:space="preserve"> (3.3)</w:t>
            </w:r>
            <w:r>
              <w:t xml:space="preserve">. </w:t>
            </w:r>
            <w:r w:rsidR="008F5D26">
              <w:t>M</w:t>
            </w:r>
            <w:r>
              <w:t xml:space="preserve">iljørisikovurderingen </w:t>
            </w:r>
            <w:r w:rsidR="008F5D26">
              <w:t xml:space="preserve">skal </w:t>
            </w:r>
            <w:r>
              <w:t xml:space="preserve">alene </w:t>
            </w:r>
            <w:r w:rsidRPr="00143C6D">
              <w:t>stilles til rådighed for tilsyns- og godkendelsesmyndighederne</w:t>
            </w:r>
            <w:r>
              <w:t xml:space="preserve"> og den virksomhed eller det husdyrbrug, som oplysningerne vedrører</w:t>
            </w:r>
            <w:r w:rsidR="008F5D26">
              <w:t>,</w:t>
            </w:r>
            <w:r>
              <w:t xml:space="preserve"> </w:t>
            </w:r>
            <w:r w:rsidR="008F5D26">
              <w:t>jf. § 20, stk. 2.</w:t>
            </w:r>
          </w:p>
          <w:p w14:paraId="31A881E9" w14:textId="77777777" w:rsidR="0001318A" w:rsidRDefault="0001318A" w:rsidP="00C040CE"/>
          <w:p w14:paraId="2579AD28" w14:textId="211D5124" w:rsidR="0001318A" w:rsidRDefault="0001318A" w:rsidP="00C040CE">
            <w:r w:rsidRPr="00AA5DB6">
              <w:t xml:space="preserve">Efter gældende ret vil </w:t>
            </w:r>
            <w:r>
              <w:t>en virksomheds eller et husdyrbrugs m.v. seneste miljørisikoscore</w:t>
            </w:r>
            <w:r w:rsidRPr="00AA5DB6">
              <w:t xml:space="preserve"> </w:t>
            </w:r>
            <w:r w:rsidR="00824241">
              <w:t xml:space="preserve">normalt </w:t>
            </w:r>
            <w:r>
              <w:t xml:space="preserve">ikke kunne undtages fra aktindsigt efter miljøoplysningsloven, </w:t>
            </w:r>
            <w:r w:rsidR="00824241" w:rsidRPr="00AA5DB6">
              <w:t>jf. mi</w:t>
            </w:r>
            <w:r w:rsidR="00824241">
              <w:t xml:space="preserve">ljøoplysningslovens § 2, stk. 3, </w:t>
            </w:r>
            <w:r>
              <w:t xml:space="preserve">og vil derfor kunne offentliggøres, fx som en del af </w:t>
            </w:r>
            <w:r w:rsidRPr="00754280">
              <w:rPr>
                <w:color w:val="00B050"/>
              </w:rPr>
              <w:t>tilsynsrapporten</w:t>
            </w:r>
            <w:r w:rsidR="00806F1A">
              <w:rPr>
                <w:color w:val="00B050"/>
              </w:rPr>
              <w:t xml:space="preserve"> (3.4)</w:t>
            </w:r>
            <w:r>
              <w:t xml:space="preserve">. </w:t>
            </w:r>
          </w:p>
          <w:p w14:paraId="1A69314E" w14:textId="4ADA4FF7" w:rsidR="00126DB4" w:rsidRPr="004D7ABE" w:rsidRDefault="00126DB4">
            <w:bookmarkStart w:id="0" w:name="§_12"/>
            <w:bookmarkEnd w:id="0"/>
          </w:p>
        </w:tc>
      </w:tr>
      <w:tr w:rsidR="00A03D10" w14:paraId="7D06FFD6" w14:textId="77777777" w:rsidTr="00FE67CA">
        <w:tc>
          <w:tcPr>
            <w:tcW w:w="9628" w:type="dxa"/>
            <w:shd w:val="clear" w:color="auto" w:fill="auto"/>
          </w:tcPr>
          <w:p w14:paraId="0A38C24D" w14:textId="77777777" w:rsidR="00A03D10" w:rsidRDefault="00A03D10" w:rsidP="00FE67CA">
            <w:pPr>
              <w:pStyle w:val="Underoverskrift"/>
            </w:pPr>
            <w:r>
              <w:lastRenderedPageBreak/>
              <w:t>Retsgrundlag</w:t>
            </w:r>
          </w:p>
          <w:p w14:paraId="39A1B2FB" w14:textId="55C5315A" w:rsidR="00A03D10" w:rsidRPr="00505020" w:rsidRDefault="00A03D10" w:rsidP="00FE67CA">
            <w:pPr>
              <w:rPr>
                <w:i/>
                <w:color w:val="808080" w:themeColor="background1" w:themeShade="80"/>
                <w:sz w:val="18"/>
                <w:szCs w:val="18"/>
              </w:rPr>
            </w:pPr>
            <w:r w:rsidRPr="00505020">
              <w:rPr>
                <w:i/>
                <w:color w:val="808080" w:themeColor="background1" w:themeShade="80"/>
                <w:sz w:val="18"/>
                <w:szCs w:val="18"/>
              </w:rPr>
              <w:t xml:space="preserve">Miljøtilsynsbekendtgørelsen, § </w:t>
            </w:r>
            <w:r w:rsidR="00FB6BC0" w:rsidRPr="00505020">
              <w:rPr>
                <w:i/>
                <w:color w:val="808080" w:themeColor="background1" w:themeShade="80"/>
                <w:sz w:val="18"/>
                <w:szCs w:val="18"/>
              </w:rPr>
              <w:t>11</w:t>
            </w:r>
            <w:r w:rsidR="00D00C5D" w:rsidRPr="00505020">
              <w:rPr>
                <w:i/>
                <w:color w:val="808080" w:themeColor="background1" w:themeShade="80"/>
                <w:sz w:val="18"/>
                <w:szCs w:val="18"/>
              </w:rPr>
              <w:t>, stk. 1-2</w:t>
            </w:r>
          </w:p>
          <w:p w14:paraId="37787CAA" w14:textId="0DE53EDA" w:rsidR="002F0691" w:rsidRPr="00505020" w:rsidRDefault="002F0691" w:rsidP="002F0691">
            <w:pPr>
              <w:rPr>
                <w:color w:val="808080" w:themeColor="background1" w:themeShade="80"/>
                <w:sz w:val="18"/>
                <w:szCs w:val="18"/>
              </w:rPr>
            </w:pPr>
            <w:r w:rsidRPr="00505020">
              <w:rPr>
                <w:color w:val="808080" w:themeColor="background1" w:themeShade="80"/>
                <w:sz w:val="18"/>
                <w:szCs w:val="18"/>
              </w:rPr>
              <w:t>Tilsynsmyndigheden udarbejder efter hvert fysisk tilsyn på virksomheden eller husdyrbruget m.v. en tilsynsrapport, der beskriver, om virksomheden eller husdyrbruget m.v. overholder de love, regler og afgørelser, der er genstand for tilsyn. Tilsynsrapporten skal som minimum indeholde følgende oplysninger:</w:t>
            </w:r>
          </w:p>
          <w:p w14:paraId="2E8436E0" w14:textId="77777777" w:rsidR="002F0691" w:rsidRPr="00505020" w:rsidRDefault="002F0691" w:rsidP="002F0691">
            <w:pPr>
              <w:rPr>
                <w:color w:val="808080" w:themeColor="background1" w:themeShade="80"/>
                <w:sz w:val="18"/>
                <w:szCs w:val="18"/>
              </w:rPr>
            </w:pPr>
            <w:r w:rsidRPr="00505020">
              <w:rPr>
                <w:color w:val="808080" w:themeColor="background1" w:themeShade="80"/>
                <w:sz w:val="18"/>
                <w:szCs w:val="18"/>
              </w:rPr>
              <w:t>1) Baggrunden for tilsynet.</w:t>
            </w:r>
          </w:p>
          <w:p w14:paraId="47D4336F" w14:textId="3F6DEE36" w:rsidR="002F0691" w:rsidRPr="00505020" w:rsidRDefault="002F0691" w:rsidP="002F0691">
            <w:pPr>
              <w:rPr>
                <w:color w:val="808080" w:themeColor="background1" w:themeShade="80"/>
                <w:sz w:val="18"/>
                <w:szCs w:val="18"/>
              </w:rPr>
            </w:pPr>
            <w:r w:rsidRPr="00505020">
              <w:rPr>
                <w:color w:val="808080" w:themeColor="background1" w:themeShade="80"/>
                <w:sz w:val="18"/>
                <w:szCs w:val="18"/>
              </w:rPr>
              <w:t>2) Navn, adresse, CVR-nummer, eventuelt P-nummer og eventuelt CHR-nummer på virksomheden eller husdyrbruget m.v.</w:t>
            </w:r>
          </w:p>
          <w:p w14:paraId="6EE4D16A" w14:textId="77777777" w:rsidR="002F0691" w:rsidRPr="00505020" w:rsidRDefault="002F0691" w:rsidP="002F0691">
            <w:pPr>
              <w:rPr>
                <w:color w:val="808080" w:themeColor="background1" w:themeShade="80"/>
                <w:sz w:val="18"/>
                <w:szCs w:val="18"/>
              </w:rPr>
            </w:pPr>
            <w:r w:rsidRPr="00505020">
              <w:rPr>
                <w:color w:val="808080" w:themeColor="background1" w:themeShade="80"/>
                <w:sz w:val="18"/>
                <w:szCs w:val="18"/>
              </w:rPr>
              <w:t>3) Typen af virksomheden eller husdyrbruget m.v.</w:t>
            </w:r>
          </w:p>
          <w:p w14:paraId="2A2AAD44" w14:textId="77777777" w:rsidR="002F0691" w:rsidRPr="00505020" w:rsidRDefault="002F0691" w:rsidP="002F0691">
            <w:pPr>
              <w:rPr>
                <w:color w:val="808080" w:themeColor="background1" w:themeShade="80"/>
                <w:sz w:val="18"/>
                <w:szCs w:val="18"/>
              </w:rPr>
            </w:pPr>
            <w:r w:rsidRPr="00505020">
              <w:rPr>
                <w:color w:val="808080" w:themeColor="background1" w:themeShade="80"/>
                <w:sz w:val="18"/>
                <w:szCs w:val="18"/>
              </w:rPr>
              <w:t>4) Dato for tilsynsbesøgets udførelse.</w:t>
            </w:r>
          </w:p>
          <w:p w14:paraId="0CBE8E1D" w14:textId="77777777" w:rsidR="002F0691" w:rsidRPr="00505020" w:rsidRDefault="002F0691" w:rsidP="002F0691">
            <w:pPr>
              <w:rPr>
                <w:color w:val="808080" w:themeColor="background1" w:themeShade="80"/>
                <w:sz w:val="18"/>
                <w:szCs w:val="18"/>
              </w:rPr>
            </w:pPr>
            <w:r w:rsidRPr="00505020">
              <w:rPr>
                <w:color w:val="808080" w:themeColor="background1" w:themeShade="80"/>
                <w:sz w:val="18"/>
                <w:szCs w:val="18"/>
              </w:rPr>
              <w:t>5) Hvad der er ført tilsyn med.</w:t>
            </w:r>
          </w:p>
          <w:p w14:paraId="1AD33AC1" w14:textId="77777777" w:rsidR="002F0691" w:rsidRPr="00505020" w:rsidRDefault="002F0691" w:rsidP="002F0691">
            <w:pPr>
              <w:rPr>
                <w:color w:val="808080" w:themeColor="background1" w:themeShade="80"/>
                <w:sz w:val="18"/>
                <w:szCs w:val="18"/>
              </w:rPr>
            </w:pPr>
            <w:r w:rsidRPr="00505020">
              <w:rPr>
                <w:color w:val="808080" w:themeColor="background1" w:themeShade="80"/>
                <w:sz w:val="18"/>
                <w:szCs w:val="18"/>
              </w:rPr>
              <w:t>6) Om der er konstateret jordforurening, hvis det er relevant.</w:t>
            </w:r>
          </w:p>
          <w:p w14:paraId="724F73F1" w14:textId="77777777" w:rsidR="002F0691" w:rsidRPr="00505020" w:rsidRDefault="002F0691" w:rsidP="002F0691">
            <w:pPr>
              <w:rPr>
                <w:color w:val="808080" w:themeColor="background1" w:themeShade="80"/>
                <w:sz w:val="18"/>
                <w:szCs w:val="18"/>
              </w:rPr>
            </w:pPr>
            <w:r w:rsidRPr="00505020">
              <w:rPr>
                <w:color w:val="808080" w:themeColor="background1" w:themeShade="80"/>
                <w:sz w:val="18"/>
                <w:szCs w:val="18"/>
              </w:rPr>
              <w:t>7) Om der er meddelt påbud, forbud eller indskærpelser til virksomheden eller husdyrbruget m.v.</w:t>
            </w:r>
          </w:p>
          <w:p w14:paraId="127B5F98" w14:textId="77777777" w:rsidR="00D00C5D" w:rsidRPr="00505020" w:rsidRDefault="002F0691" w:rsidP="002F0691">
            <w:pPr>
              <w:rPr>
                <w:color w:val="808080" w:themeColor="background1" w:themeShade="80"/>
                <w:sz w:val="18"/>
                <w:szCs w:val="18"/>
              </w:rPr>
            </w:pPr>
            <w:r w:rsidRPr="00505020">
              <w:rPr>
                <w:color w:val="808080" w:themeColor="background1" w:themeShade="80"/>
                <w:sz w:val="18"/>
                <w:szCs w:val="18"/>
              </w:rPr>
              <w:t>8) Konklusioner på virksomhedens eller husdyrbrugets m.v. seneste indberetninger om egenkontrol, herunder om indberetningen har givet tilsynsmyndigheden anledning til at udstede påbud, forbud eller indskærpelser.</w:t>
            </w:r>
          </w:p>
          <w:p w14:paraId="0B5C2705" w14:textId="23B7C55C" w:rsidR="00A03D10" w:rsidRPr="00505020" w:rsidRDefault="00D00C5D" w:rsidP="002F0691">
            <w:pPr>
              <w:rPr>
                <w:color w:val="808080" w:themeColor="background1" w:themeShade="80"/>
                <w:sz w:val="18"/>
                <w:szCs w:val="18"/>
              </w:rPr>
            </w:pPr>
            <w:r w:rsidRPr="00505020">
              <w:rPr>
                <w:color w:val="808080" w:themeColor="background1" w:themeShade="80"/>
                <w:sz w:val="18"/>
                <w:szCs w:val="18"/>
              </w:rPr>
              <w:t>Stk. 2. Tilsynsmyndigheden sender tilsynsrapporten til virksomheden eller husdyrbruget m.v. senest to måneder efter, at tilsynsbesøget har fundet sted, og meddeler, hvilke oplysninger som agtes offentliggjort.</w:t>
            </w:r>
          </w:p>
          <w:p w14:paraId="3FBA750F" w14:textId="310D1E04" w:rsidR="003D62D7" w:rsidRPr="00505020" w:rsidRDefault="003D62D7" w:rsidP="00FE67CA">
            <w:pPr>
              <w:rPr>
                <w:color w:val="808080" w:themeColor="background1" w:themeShade="80"/>
                <w:sz w:val="18"/>
                <w:szCs w:val="18"/>
              </w:rPr>
            </w:pPr>
          </w:p>
          <w:p w14:paraId="3E72BAD2" w14:textId="09031AEC" w:rsidR="00FB6BC0" w:rsidRPr="00505020" w:rsidRDefault="00FB6BC0" w:rsidP="00FB6BC0">
            <w:pPr>
              <w:rPr>
                <w:i/>
                <w:color w:val="808080" w:themeColor="background1" w:themeShade="80"/>
                <w:sz w:val="18"/>
                <w:szCs w:val="18"/>
              </w:rPr>
            </w:pPr>
            <w:r w:rsidRPr="00505020">
              <w:rPr>
                <w:i/>
                <w:color w:val="808080" w:themeColor="background1" w:themeShade="80"/>
                <w:sz w:val="18"/>
                <w:szCs w:val="18"/>
              </w:rPr>
              <w:t>Miljøtilsynsbekendtgørelsen, § 12</w:t>
            </w:r>
            <w:r w:rsidR="006F7893" w:rsidRPr="00505020">
              <w:rPr>
                <w:i/>
                <w:color w:val="808080" w:themeColor="background1" w:themeShade="80"/>
                <w:sz w:val="18"/>
                <w:szCs w:val="18"/>
              </w:rPr>
              <w:t>, stk. 1</w:t>
            </w:r>
          </w:p>
          <w:p w14:paraId="7EB2F5CA" w14:textId="0DCA4B88" w:rsidR="00D00C5D" w:rsidRPr="00505020" w:rsidRDefault="006F7893" w:rsidP="00FB6BC0">
            <w:pPr>
              <w:rPr>
                <w:color w:val="808080" w:themeColor="background1" w:themeShade="80"/>
                <w:sz w:val="18"/>
                <w:szCs w:val="18"/>
              </w:rPr>
            </w:pPr>
            <w:r w:rsidRPr="00505020">
              <w:rPr>
                <w:color w:val="808080" w:themeColor="background1" w:themeShade="80"/>
                <w:sz w:val="18"/>
                <w:szCs w:val="18"/>
              </w:rPr>
              <w:t>Tilsynsmyndigheden offentliggør de oplysninger, der fremgår af § 11, stk. 1, nr. 1-8, samt dato for offentliggørelse med de begrænsninger, der følger af § 11, stk. 3, senest fire måneder efter, at tilsynsbesøget har fundet sted.</w:t>
            </w:r>
          </w:p>
          <w:p w14:paraId="24C06831" w14:textId="77777777" w:rsidR="00505020" w:rsidRPr="00505020" w:rsidRDefault="00505020" w:rsidP="00FB6BC0">
            <w:pPr>
              <w:rPr>
                <w:color w:val="808080" w:themeColor="background1" w:themeShade="80"/>
                <w:sz w:val="18"/>
                <w:szCs w:val="18"/>
              </w:rPr>
            </w:pPr>
          </w:p>
          <w:p w14:paraId="472700B9" w14:textId="611D0703" w:rsidR="00D00C5D" w:rsidRPr="00505020" w:rsidRDefault="00D00C5D" w:rsidP="00FB6BC0">
            <w:pPr>
              <w:rPr>
                <w:i/>
                <w:color w:val="808080" w:themeColor="background1" w:themeShade="80"/>
                <w:sz w:val="18"/>
                <w:szCs w:val="18"/>
              </w:rPr>
            </w:pPr>
            <w:r w:rsidRPr="00505020">
              <w:rPr>
                <w:i/>
                <w:color w:val="808080" w:themeColor="background1" w:themeShade="80"/>
                <w:sz w:val="18"/>
                <w:szCs w:val="18"/>
              </w:rPr>
              <w:t>Miljøtilsy</w:t>
            </w:r>
            <w:r w:rsidR="00505020">
              <w:rPr>
                <w:i/>
                <w:color w:val="808080" w:themeColor="background1" w:themeShade="80"/>
                <w:sz w:val="18"/>
                <w:szCs w:val="18"/>
              </w:rPr>
              <w:t>nsbekendtgørelsen, § 14, stk. 5</w:t>
            </w:r>
          </w:p>
          <w:p w14:paraId="6F49A112" w14:textId="528FB11C" w:rsidR="00D00C5D" w:rsidRPr="00505020" w:rsidRDefault="00D00C5D" w:rsidP="00FB6BC0">
            <w:pPr>
              <w:rPr>
                <w:color w:val="808080" w:themeColor="background1" w:themeShade="80"/>
                <w:sz w:val="18"/>
                <w:szCs w:val="18"/>
              </w:rPr>
            </w:pPr>
            <w:r w:rsidRPr="00505020">
              <w:rPr>
                <w:color w:val="808080" w:themeColor="background1" w:themeShade="80"/>
                <w:sz w:val="18"/>
                <w:szCs w:val="18"/>
              </w:rPr>
              <w:t>Oplysningerne skal afgives med de begrænsninger for videregivelse, der følger af anden lovgivning.</w:t>
            </w:r>
          </w:p>
          <w:p w14:paraId="6951AA81" w14:textId="77777777" w:rsidR="00A03D10" w:rsidRDefault="00A03D10" w:rsidP="00505020"/>
        </w:tc>
      </w:tr>
    </w:tbl>
    <w:p w14:paraId="34214880" w14:textId="0933D9FF" w:rsidR="00525888" w:rsidRDefault="00D97CCD" w:rsidP="002534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5888" w14:paraId="178A5DC4" w14:textId="77777777" w:rsidTr="00126DB4">
        <w:trPr>
          <w:trHeight w:val="274"/>
        </w:trPr>
        <w:tc>
          <w:tcPr>
            <w:tcW w:w="9628" w:type="dxa"/>
            <w:shd w:val="clear" w:color="auto" w:fill="auto"/>
          </w:tcPr>
          <w:p w14:paraId="675E55AC" w14:textId="77777777" w:rsidR="00525888" w:rsidRDefault="00126DB4" w:rsidP="00827B07">
            <w:pPr>
              <w:pStyle w:val="Overskrift1"/>
            </w:pPr>
            <w:r>
              <w:lastRenderedPageBreak/>
              <w:t>3.7.6.</w:t>
            </w:r>
            <w:r w:rsidR="00525888">
              <w:t xml:space="preserve"> </w:t>
            </w:r>
            <w:r w:rsidR="00827B07">
              <w:t>Henstillinger, håndhævelser, selvhjælpshandlinger og politianmeldelser</w:t>
            </w:r>
          </w:p>
          <w:p w14:paraId="722BDB56" w14:textId="77E6ABEB" w:rsidR="00827B07" w:rsidRPr="00827B07" w:rsidRDefault="00827B07" w:rsidP="00827B07"/>
        </w:tc>
      </w:tr>
      <w:tr w:rsidR="00525888" w14:paraId="3862A782" w14:textId="77777777" w:rsidTr="00FE67CA">
        <w:tc>
          <w:tcPr>
            <w:tcW w:w="9628" w:type="dxa"/>
            <w:shd w:val="clear" w:color="auto" w:fill="auto"/>
          </w:tcPr>
          <w:p w14:paraId="760F7D23" w14:textId="77777777" w:rsidR="0042775E" w:rsidRDefault="0042775E" w:rsidP="007D366A"/>
          <w:p w14:paraId="63D95B1E" w14:textId="62B4BD61" w:rsidR="007D366A" w:rsidRDefault="007D366A" w:rsidP="007D366A">
            <w:r>
              <w:t xml:space="preserve">Oplysninger om </w:t>
            </w:r>
            <w:r w:rsidR="0083351E">
              <w:t xml:space="preserve">der er </w:t>
            </w:r>
            <w:r>
              <w:t>meddelt påbud, forbud, indskærpelser og henstillinger</w:t>
            </w:r>
            <w:r w:rsidR="00382430">
              <w:t>,</w:t>
            </w:r>
            <w:r>
              <w:t xml:space="preserve"> og om hvorvidt der på virksomheder og husdyrbrug m.v., som ikke er omfattet af </w:t>
            </w:r>
            <w:r w:rsidR="006B1A7B" w:rsidRPr="00754280">
              <w:rPr>
                <w:color w:val="00B050"/>
              </w:rPr>
              <w:t>databeskyttelsesreglerne</w:t>
            </w:r>
            <w:r w:rsidR="00367A77">
              <w:rPr>
                <w:color w:val="00B050"/>
              </w:rPr>
              <w:t xml:space="preserve"> (3.7.1)</w:t>
            </w:r>
            <w:r>
              <w:t>, er foretaget selvhjælpshandlinger eller politianmeldelser</w:t>
            </w:r>
            <w:r w:rsidR="00DD150C">
              <w:t>,</w:t>
            </w:r>
            <w:r>
              <w:t xml:space="preserve"> skal afgives med de begrænsninger for videregivelse, der følger af anden lovgivning, jf. § 14, stk. 5. Offentliggørelse af oplysningerne skal, jf. § 20, stk. 6, ske med undtagelse af de oplysninger, der vil kunne undtages fra aktindsigt efter </w:t>
            </w:r>
            <w:r w:rsidRPr="00754280">
              <w:rPr>
                <w:color w:val="00B050"/>
              </w:rPr>
              <w:t>miljøoplysningsloven</w:t>
            </w:r>
            <w:r>
              <w:t xml:space="preserve">. </w:t>
            </w:r>
            <w:r w:rsidRPr="007D39AC">
              <w:t xml:space="preserve">Du kan læse mere om, hvilke oplysninger </w:t>
            </w:r>
            <w:r w:rsidR="00EF7662">
              <w:t xml:space="preserve">der </w:t>
            </w:r>
            <w:r w:rsidRPr="007D39AC">
              <w:t>er undtaget fra aktindsigt i afsnittet</w:t>
            </w:r>
            <w:r>
              <w:rPr>
                <w:color w:val="70AD47" w:themeColor="accent6"/>
              </w:rPr>
              <w:t xml:space="preserve"> </w:t>
            </w:r>
            <w:r w:rsidRPr="00D97719">
              <w:rPr>
                <w:color w:val="00B050"/>
              </w:rPr>
              <w:t>”Miljøoplysningsloven” (3.7.</w:t>
            </w:r>
            <w:r w:rsidR="00065852" w:rsidRPr="00D97719">
              <w:rPr>
                <w:color w:val="00B050"/>
              </w:rPr>
              <w:t>2</w:t>
            </w:r>
            <w:r w:rsidRPr="00D97719">
              <w:rPr>
                <w:color w:val="00B050"/>
              </w:rPr>
              <w:t>)</w:t>
            </w:r>
            <w:r w:rsidRPr="00140FF3">
              <w:t>.</w:t>
            </w:r>
          </w:p>
          <w:p w14:paraId="5F7EC347" w14:textId="1D166FD5" w:rsidR="00D302BA" w:rsidRDefault="00D302BA" w:rsidP="007D366A"/>
          <w:p w14:paraId="60772C5E" w14:textId="441B3D25" w:rsidR="00D302BA" w:rsidRPr="002359F1" w:rsidRDefault="001F5A9A" w:rsidP="00D302BA">
            <w:pPr>
              <w:rPr>
                <w:color w:val="70AD47" w:themeColor="accent6"/>
              </w:rPr>
            </w:pPr>
            <w:r>
              <w:t xml:space="preserve">Efter § </w:t>
            </w:r>
            <w:r w:rsidRPr="00DE4222">
              <w:t xml:space="preserve">20, stk. 8, skal </w:t>
            </w:r>
            <w:r>
              <w:t>du</w:t>
            </w:r>
            <w:r w:rsidRPr="00DE4222">
              <w:t xml:space="preserve"> orientere virksomheden eller husdyrbruget m.v. om, at oplysninger om påbud, forbud eller indskærpelser vil blive offentliggjort. </w:t>
            </w:r>
            <w:r w:rsidR="00D302BA">
              <w:t xml:space="preserve">Du kan læse mere i afsnittet </w:t>
            </w:r>
            <w:r w:rsidR="00D302BA" w:rsidRPr="00D97719">
              <w:rPr>
                <w:color w:val="00B050"/>
              </w:rPr>
              <w:t>”Forudgående orientering af virksomheden eller husdyrbruget m.v. om offentliggørelsen” (3.7.</w:t>
            </w:r>
            <w:r w:rsidR="00065852" w:rsidRPr="00D97719">
              <w:rPr>
                <w:color w:val="00B050"/>
              </w:rPr>
              <w:t>3</w:t>
            </w:r>
            <w:r w:rsidR="00D302BA" w:rsidRPr="00D97719">
              <w:rPr>
                <w:color w:val="00B050"/>
              </w:rPr>
              <w:t>.</w:t>
            </w:r>
            <w:r w:rsidR="00065852" w:rsidRPr="00D97719">
              <w:rPr>
                <w:color w:val="00B050"/>
              </w:rPr>
              <w:t>1</w:t>
            </w:r>
            <w:r w:rsidR="00D302BA" w:rsidRPr="00D97719">
              <w:rPr>
                <w:color w:val="00B050"/>
              </w:rPr>
              <w:t>)</w:t>
            </w:r>
            <w:r w:rsidR="00D302BA" w:rsidRPr="00D97719">
              <w:t>.</w:t>
            </w:r>
            <w:r w:rsidR="00D302BA" w:rsidRPr="00D97719">
              <w:rPr>
                <w:color w:val="00B050"/>
              </w:rPr>
              <w:t xml:space="preserve"> </w:t>
            </w:r>
          </w:p>
          <w:p w14:paraId="3141C073" w14:textId="77777777" w:rsidR="00DB5545" w:rsidRPr="00505020" w:rsidRDefault="00DB5545" w:rsidP="007D366A">
            <w:pPr>
              <w:rPr>
                <w:b/>
              </w:rPr>
            </w:pPr>
          </w:p>
          <w:p w14:paraId="5FC4CFD4" w14:textId="69EFD816" w:rsidR="000623D4" w:rsidRPr="00505020" w:rsidRDefault="000623D4" w:rsidP="007D366A">
            <w:pPr>
              <w:rPr>
                <w:b/>
              </w:rPr>
            </w:pPr>
            <w:r w:rsidRPr="00505020">
              <w:rPr>
                <w:b/>
              </w:rPr>
              <w:t>Oplysninger om</w:t>
            </w:r>
            <w:r w:rsidR="005271F9" w:rsidRPr="00505020">
              <w:rPr>
                <w:b/>
              </w:rPr>
              <w:t xml:space="preserve"> </w:t>
            </w:r>
            <w:r w:rsidRPr="00505020">
              <w:rPr>
                <w:b/>
              </w:rPr>
              <w:t>henstilling, meddelt påbud, forbud eller indskærpelse</w:t>
            </w:r>
          </w:p>
          <w:p w14:paraId="21C205AF" w14:textId="77777777" w:rsidR="00721476" w:rsidRDefault="00721476" w:rsidP="00DB5545">
            <w:pPr>
              <w:rPr>
                <w:b/>
                <w:i/>
              </w:rPr>
            </w:pPr>
          </w:p>
          <w:p w14:paraId="16C662CB" w14:textId="132C338B" w:rsidR="00DB5545" w:rsidRPr="00505020" w:rsidRDefault="00DB5545" w:rsidP="00DB5545">
            <w:pPr>
              <w:rPr>
                <w:b/>
                <w:i/>
              </w:rPr>
            </w:pPr>
            <w:r w:rsidRPr="00505020">
              <w:rPr>
                <w:b/>
                <w:i/>
              </w:rPr>
              <w:t>Afgivelse og offentliggørelse af oplysninger i henhold til miljøtilsynsbekendtgørelsen</w:t>
            </w:r>
          </w:p>
          <w:p w14:paraId="58E46853" w14:textId="5E432722" w:rsidR="000623D4" w:rsidRPr="00DB5545" w:rsidRDefault="00DB5545" w:rsidP="007D366A">
            <w:pPr>
              <w:rPr>
                <w:i/>
              </w:rPr>
            </w:pPr>
            <w:r>
              <w:rPr>
                <w:i/>
              </w:rPr>
              <w:t>S</w:t>
            </w:r>
            <w:r w:rsidR="000623D4" w:rsidRPr="00DB5545">
              <w:rPr>
                <w:i/>
              </w:rPr>
              <w:t>ærligt for virksomheder og husdyrbrug m.v. omfattet af databeskyttelsesreglerne</w:t>
            </w:r>
          </w:p>
          <w:p w14:paraId="3FA03E61" w14:textId="77777777" w:rsidR="00041C14" w:rsidRDefault="005271F9" w:rsidP="00F33BD1">
            <w:r w:rsidRPr="00754280">
              <w:rPr>
                <w:color w:val="00B050"/>
              </w:rPr>
              <w:t>Databeskyttelsesreglerne</w:t>
            </w:r>
            <w:r w:rsidR="00367A77">
              <w:rPr>
                <w:color w:val="00B050"/>
              </w:rPr>
              <w:t xml:space="preserve"> (3.7.1)</w:t>
            </w:r>
            <w:r>
              <w:t xml:space="preserve"> gælder for o</w:t>
            </w:r>
            <w:r w:rsidR="00F97675">
              <w:t xml:space="preserve">plysninger om </w:t>
            </w:r>
            <w:r w:rsidR="000623D4">
              <w:t>henstillinger, håndhævelser, selvhjælpshandlinger og politianmeldelse</w:t>
            </w:r>
            <w:r w:rsidR="007F5F1E">
              <w:t>r</w:t>
            </w:r>
            <w:r w:rsidR="000623D4">
              <w:t xml:space="preserve">, </w:t>
            </w:r>
            <w:r w:rsidR="00F97675">
              <w:t xml:space="preserve">der skal afgives i henhold til § 14, stk. 2 og 3, </w:t>
            </w:r>
            <w:r>
              <w:t xml:space="preserve">og </w:t>
            </w:r>
            <w:r w:rsidR="00382430">
              <w:t>som</w:t>
            </w:r>
            <w:r w:rsidR="00F97675">
              <w:t xml:space="preserve"> </w:t>
            </w:r>
            <w:r w:rsidR="00F05C92">
              <w:t xml:space="preserve">kan henføres til en identificeret eller </w:t>
            </w:r>
            <w:r w:rsidR="00F05C92" w:rsidRPr="001B4E3C">
              <w:t>identificerbar</w:t>
            </w:r>
            <w:r w:rsidR="00F05C92">
              <w:t xml:space="preserve"> fysisk person (f.eks. en enkelmandsvirksomhed)</w:t>
            </w:r>
            <w:r w:rsidR="004F30E5">
              <w:t>.</w:t>
            </w:r>
            <w:r w:rsidR="000623D4">
              <w:t xml:space="preserve"> </w:t>
            </w:r>
          </w:p>
          <w:p w14:paraId="0A3A0B35" w14:textId="77777777" w:rsidR="00041C14" w:rsidRDefault="00041C14" w:rsidP="00F33BD1"/>
          <w:p w14:paraId="402E9210" w14:textId="0185EF4D" w:rsidR="000623D4" w:rsidRDefault="000623D4" w:rsidP="00F33BD1">
            <w:r>
              <w:t xml:space="preserve">Alene oplysningen om, at </w:t>
            </w:r>
            <w:r w:rsidRPr="007F22AE">
              <w:t xml:space="preserve">en identificeret eller </w:t>
            </w:r>
            <w:r w:rsidRPr="001B4E3C">
              <w:t>identificerbar</w:t>
            </w:r>
            <w:r w:rsidRPr="007F22AE">
              <w:t xml:space="preserve"> fysisk person er meddelt </w:t>
            </w:r>
            <w:r>
              <w:t xml:space="preserve">henstilling, </w:t>
            </w:r>
            <w:r w:rsidRPr="007F22AE">
              <w:t>påbud, forbud ell</w:t>
            </w:r>
            <w:r>
              <w:t xml:space="preserve">er indskærpelse, vil som udgangspunkt </w:t>
            </w:r>
            <w:r w:rsidRPr="007F22AE">
              <w:t>ikke udgøre en perso</w:t>
            </w:r>
            <w:r>
              <w:t xml:space="preserve">noplysning om strafbart forhold, som er omfattet af særlige krav til behandling i henhold til </w:t>
            </w:r>
            <w:r w:rsidRPr="00754280">
              <w:rPr>
                <w:color w:val="00B050"/>
              </w:rPr>
              <w:t>databeskyttelseslovens</w:t>
            </w:r>
            <w:r>
              <w:t xml:space="preserve"> § 8</w:t>
            </w:r>
            <w:r w:rsidR="004F30E5">
              <w:t xml:space="preserve">. </w:t>
            </w:r>
            <w:r>
              <w:t>Oplysninge</w:t>
            </w:r>
            <w:r w:rsidR="005271F9">
              <w:t>n</w:t>
            </w:r>
            <w:r>
              <w:t xml:space="preserve"> skal derfor behandles </w:t>
            </w:r>
            <w:r w:rsidR="005271F9">
              <w:t>efter</w:t>
            </w:r>
            <w:r>
              <w:t xml:space="preserve"> regler</w:t>
            </w:r>
            <w:r w:rsidR="005271F9">
              <w:t>ne</w:t>
            </w:r>
            <w:r>
              <w:t xml:space="preserve"> om behandling </w:t>
            </w:r>
            <w:r w:rsidR="00713D67">
              <w:t xml:space="preserve">af </w:t>
            </w:r>
            <w:r>
              <w:t>almindelige personoplysninger</w:t>
            </w:r>
            <w:r w:rsidR="005271F9">
              <w:t xml:space="preserve"> og </w:t>
            </w:r>
            <w:r>
              <w:t xml:space="preserve">kan lovligt afgives og offentliggøres med hjemmel i </w:t>
            </w:r>
            <w:r w:rsidRPr="00754280">
              <w:rPr>
                <w:color w:val="00B050"/>
              </w:rPr>
              <w:t>databeskyttelsesforordningens</w:t>
            </w:r>
            <w:r>
              <w:t xml:space="preserve"> artikel 6, stk. 1, litra c).</w:t>
            </w:r>
          </w:p>
          <w:p w14:paraId="5600B6AE" w14:textId="746D1A1C" w:rsidR="00DB5545" w:rsidRPr="00B5197A" w:rsidRDefault="00DB5545" w:rsidP="00F33BD1">
            <w:pPr>
              <w:rPr>
                <w:i/>
              </w:rPr>
            </w:pPr>
          </w:p>
          <w:p w14:paraId="64485569" w14:textId="77777777" w:rsidR="00DB5545" w:rsidRPr="00B5197A" w:rsidRDefault="00DB5545" w:rsidP="00DB5545">
            <w:pPr>
              <w:rPr>
                <w:b/>
                <w:i/>
              </w:rPr>
            </w:pPr>
            <w:r w:rsidRPr="00B5197A">
              <w:rPr>
                <w:b/>
                <w:i/>
              </w:rPr>
              <w:t>Afgivelse og/eller offentliggørelse af flere oplysninger</w:t>
            </w:r>
          </w:p>
          <w:p w14:paraId="422A289D" w14:textId="4E0EC42C" w:rsidR="00DB5545" w:rsidRPr="00DB5545" w:rsidRDefault="00DB5545" w:rsidP="00DB5545">
            <w:pPr>
              <w:rPr>
                <w:i/>
              </w:rPr>
            </w:pPr>
            <w:r>
              <w:rPr>
                <w:i/>
              </w:rPr>
              <w:t>S</w:t>
            </w:r>
            <w:r w:rsidRPr="00DB5545">
              <w:rPr>
                <w:i/>
              </w:rPr>
              <w:t>ærligt for virksomheder og husdyrbrug m.v. omfattet af databeskyttelsesreglerne</w:t>
            </w:r>
          </w:p>
          <w:p w14:paraId="68A735C6" w14:textId="2DB68CC8" w:rsidR="00DB5545" w:rsidRDefault="00DB5545" w:rsidP="00DB5545">
            <w:r>
              <w:t xml:space="preserve">Oplysning om, at du som tilsynsmyndighed har konstateret overtrædelse af loven på en sådan måde, at der kan være grundlag for et straffeansvar, og at du har anmeldt forholdet til politiet, som udgangspunkt vil være en så kvalificeret oplysning om et muligt strafbart forhold, at oplysningen er fortrolig, jf. forvaltningslovens § 27, stk. 1, nr. 1. Sådan en oplysning skal hverken afgives til Miljøstyrelsen eller offentliggøres. </w:t>
            </w:r>
          </w:p>
          <w:p w14:paraId="5C005975" w14:textId="1474C761" w:rsidR="000623D4" w:rsidRDefault="000623D4" w:rsidP="00F33BD1"/>
          <w:p w14:paraId="3A15DFB7" w14:textId="7EE8FC5A" w:rsidR="00563565" w:rsidRPr="00B5197A" w:rsidRDefault="00800575" w:rsidP="00563565">
            <w:pPr>
              <w:autoSpaceDE w:val="0"/>
              <w:autoSpaceDN w:val="0"/>
              <w:adjustRightInd w:val="0"/>
              <w:rPr>
                <w:b/>
              </w:rPr>
            </w:pPr>
            <w:r w:rsidRPr="00B5197A">
              <w:rPr>
                <w:b/>
              </w:rPr>
              <w:t>K</w:t>
            </w:r>
            <w:r w:rsidR="00563565" w:rsidRPr="00B5197A">
              <w:rPr>
                <w:b/>
              </w:rPr>
              <w:t xml:space="preserve">onklusion på håndhævelse </w:t>
            </w:r>
          </w:p>
          <w:p w14:paraId="4648D02D" w14:textId="77777777" w:rsidR="00B5197A" w:rsidRPr="00B5197A" w:rsidRDefault="00B5197A" w:rsidP="00800575">
            <w:pPr>
              <w:rPr>
                <w:b/>
                <w:i/>
              </w:rPr>
            </w:pPr>
          </w:p>
          <w:p w14:paraId="4DA1E1A7" w14:textId="1C9975CC" w:rsidR="00800575" w:rsidRPr="00B5197A" w:rsidRDefault="00800575" w:rsidP="00800575">
            <w:pPr>
              <w:rPr>
                <w:b/>
                <w:i/>
              </w:rPr>
            </w:pPr>
            <w:r w:rsidRPr="00B5197A">
              <w:rPr>
                <w:b/>
                <w:i/>
              </w:rPr>
              <w:t>Offentliggørelse af oplysninger i henhold til miljøtilsynsbekendtgørelsen</w:t>
            </w:r>
          </w:p>
          <w:p w14:paraId="3B080984" w14:textId="7441CEA0" w:rsidR="009A497E" w:rsidRDefault="00563565" w:rsidP="00563565">
            <w:pPr>
              <w:autoSpaceDE w:val="0"/>
              <w:autoSpaceDN w:val="0"/>
              <w:adjustRightInd w:val="0"/>
            </w:pPr>
            <w:r>
              <w:t xml:space="preserve">Efter </w:t>
            </w:r>
            <w:r w:rsidR="00315A38">
              <w:t xml:space="preserve">miljøtilsynsbekendtgørelsens </w:t>
            </w:r>
            <w:r>
              <w:t xml:space="preserve">§ 12, stk. 2, og § 20, stk. 4, skal du som tilsynsmyndighed offentliggøre konklusionen på opfølgning på eventuelle påbud, forbud eller indskærpelser. </w:t>
            </w:r>
            <w:r w:rsidR="00315A38">
              <w:t>P</w:t>
            </w:r>
            <w:r>
              <w:t xml:space="preserve">ligten omfatter alene oplysning om påbuddet, forbuddet eller indskærpelsen er </w:t>
            </w:r>
            <w:r w:rsidR="001241F2">
              <w:t xml:space="preserve">meddelt, </w:t>
            </w:r>
            <w:r>
              <w:t>efterkommet</w:t>
            </w:r>
            <w:r w:rsidR="009A497E">
              <w:t xml:space="preserve">, </w:t>
            </w:r>
            <w:r w:rsidR="001241F2">
              <w:t>påklaget</w:t>
            </w:r>
            <w:r w:rsidR="009A497E">
              <w:t xml:space="preserve"> eller andet</w:t>
            </w:r>
            <w:r w:rsidR="006737ED">
              <w:t xml:space="preserve"> (fx oplysning om, at håndhævelseskravet er bortfaldet eller klagenævnet har omgjort et påbud eller forbud efter en påklage)</w:t>
            </w:r>
            <w:r w:rsidR="009A497E">
              <w:t>.</w:t>
            </w:r>
            <w:r w:rsidR="001241F2">
              <w:t xml:space="preserve"> </w:t>
            </w:r>
          </w:p>
          <w:p w14:paraId="0D5CABC3" w14:textId="77777777" w:rsidR="00DB5545" w:rsidRPr="00B5197A" w:rsidRDefault="00DB5545" w:rsidP="00E7006D">
            <w:pPr>
              <w:rPr>
                <w:b/>
              </w:rPr>
            </w:pPr>
          </w:p>
          <w:p w14:paraId="53147FA5" w14:textId="0A44D2EE" w:rsidR="007306EE" w:rsidRPr="00B5197A" w:rsidRDefault="007306EE" w:rsidP="00E7006D">
            <w:pPr>
              <w:rPr>
                <w:b/>
              </w:rPr>
            </w:pPr>
            <w:r w:rsidRPr="00B5197A">
              <w:rPr>
                <w:b/>
              </w:rPr>
              <w:t xml:space="preserve">Oplysninger om politianmeldelser og </w:t>
            </w:r>
            <w:r w:rsidR="006B15B3" w:rsidRPr="00B5197A">
              <w:rPr>
                <w:b/>
              </w:rPr>
              <w:t>selvhjælpshandlinger</w:t>
            </w:r>
          </w:p>
          <w:p w14:paraId="2FA7B0BD" w14:textId="4F33FDA1" w:rsidR="00DB5545" w:rsidRPr="00B5197A" w:rsidRDefault="00DB5545" w:rsidP="00DB5545">
            <w:pPr>
              <w:rPr>
                <w:b/>
                <w:i/>
              </w:rPr>
            </w:pPr>
            <w:r w:rsidRPr="00B5197A">
              <w:rPr>
                <w:b/>
                <w:i/>
              </w:rPr>
              <w:t>Afgivelse og offentliggørelse af oplysninger i henhold til miljøtilsynsbekendtgørelsen</w:t>
            </w:r>
          </w:p>
          <w:p w14:paraId="36FBA877" w14:textId="435C3E26" w:rsidR="00D302BA" w:rsidRDefault="00D302BA" w:rsidP="00525CDA">
            <w:pPr>
              <w:autoSpaceDE w:val="0"/>
              <w:autoSpaceDN w:val="0"/>
              <w:adjustRightInd w:val="0"/>
            </w:pPr>
            <w:r>
              <w:t xml:space="preserve">Inden du afgiver oplysning om, at der er foretaget politianmeldelse eller </w:t>
            </w:r>
            <w:r w:rsidRPr="008B3378">
              <w:t>selvhjælps</w:t>
            </w:r>
            <w:r w:rsidR="008B3378">
              <w:t>handlinger</w:t>
            </w:r>
            <w:r>
              <w:t xml:space="preserve"> med navns nævnelse, jf. § 14. stk. 2 og 3, skal du altid sikre dig at oplysningen ikke er omfattet af </w:t>
            </w:r>
            <w:r w:rsidRPr="00754280">
              <w:rPr>
                <w:color w:val="00B050"/>
              </w:rPr>
              <w:t>databeskyttelsesreglerne</w:t>
            </w:r>
            <w:r w:rsidR="00141F9F">
              <w:rPr>
                <w:color w:val="00B050"/>
              </w:rPr>
              <w:t xml:space="preserve"> (3.7.1)</w:t>
            </w:r>
            <w:r>
              <w:t xml:space="preserve">. </w:t>
            </w:r>
            <w:r w:rsidR="00B859A7">
              <w:t xml:space="preserve">Du </w:t>
            </w:r>
            <w:r>
              <w:t xml:space="preserve">skal således tjekke, om oplysninger </w:t>
            </w:r>
            <w:r w:rsidR="00B859A7">
              <w:t xml:space="preserve">om en virksomhed eller husdyrbrug m.v. </w:t>
            </w:r>
            <w:r>
              <w:t xml:space="preserve">er omfattet af </w:t>
            </w:r>
            <w:r w:rsidRPr="00754280">
              <w:rPr>
                <w:color w:val="00B050"/>
              </w:rPr>
              <w:t>databeskyttelsesforordningen</w:t>
            </w:r>
            <w:r>
              <w:t xml:space="preserve"> og </w:t>
            </w:r>
            <w:r w:rsidRPr="00754280">
              <w:rPr>
                <w:color w:val="00B050"/>
              </w:rPr>
              <w:t>databeskyttelsesloven</w:t>
            </w:r>
            <w:r>
              <w:t xml:space="preserve">. </w:t>
            </w:r>
            <w:r w:rsidR="005B4A09">
              <w:t>Is</w:t>
            </w:r>
            <w:r>
              <w:t xml:space="preserve">ær mange mindre virksomheder og husdyrbrug </w:t>
            </w:r>
            <w:r w:rsidR="005B4A09">
              <w:t xml:space="preserve">er </w:t>
            </w:r>
            <w:r>
              <w:t xml:space="preserve">enkeltmandsvirksomheder. Du kan finde oplysninger om virksomhedstype i det centrale virksomhedsregister, CVR, </w:t>
            </w:r>
            <w:hyperlink r:id="rId18" w:history="1">
              <w:r w:rsidRPr="00654DDA">
                <w:rPr>
                  <w:rStyle w:val="Hyperlink"/>
                </w:rPr>
                <w:t>www.cvr.dk</w:t>
              </w:r>
            </w:hyperlink>
            <w:r>
              <w:t>.</w:t>
            </w:r>
          </w:p>
          <w:p w14:paraId="1788DC86" w14:textId="7880AF48" w:rsidR="00E16E12" w:rsidRDefault="00E16E12" w:rsidP="00525CDA">
            <w:pPr>
              <w:autoSpaceDE w:val="0"/>
              <w:autoSpaceDN w:val="0"/>
              <w:adjustRightInd w:val="0"/>
            </w:pPr>
          </w:p>
          <w:p w14:paraId="00FEE58C" w14:textId="68142C28" w:rsidR="00D302BA" w:rsidRDefault="00B859A7" w:rsidP="00D302BA">
            <w:r>
              <w:t xml:space="preserve">For </w:t>
            </w:r>
            <w:r w:rsidR="00D302BA">
              <w:t xml:space="preserve">virksomheder og husdyrbrug, som ikke er omfattet af databeskyttelsesreglerne, </w:t>
            </w:r>
            <w:r>
              <w:t xml:space="preserve">skal oplysninger </w:t>
            </w:r>
            <w:r w:rsidR="00D302BA">
              <w:t xml:space="preserve">om, at der er foretaget politianmeldelser </w:t>
            </w:r>
            <w:r w:rsidR="00D302BA" w:rsidRPr="008B3378">
              <w:t>eller selvhjælps</w:t>
            </w:r>
            <w:r w:rsidR="008B3378">
              <w:t>handlinger</w:t>
            </w:r>
            <w:r w:rsidR="00D302BA">
              <w:t xml:space="preserve">, afgives til Miljøstyrelsen med navns nævnelse, jf. § 14, stk. 2, og 3, hvis oplysninger afgives efter hvert tilsyn. </w:t>
            </w:r>
            <w:r w:rsidR="000805AA">
              <w:t>Vær opmærksom på, at o</w:t>
            </w:r>
            <w:r w:rsidR="00D302BA">
              <w:t xml:space="preserve">plysningerne </w:t>
            </w:r>
            <w:r w:rsidR="000805AA">
              <w:t xml:space="preserve">skal </w:t>
            </w:r>
            <w:r w:rsidR="00D302BA">
              <w:t xml:space="preserve">offentliggøres </w:t>
            </w:r>
            <w:r w:rsidR="00D302BA" w:rsidRPr="00525CDA">
              <w:rPr>
                <w:i/>
                <w:iCs/>
              </w:rPr>
              <w:t>uden navns nævnelse</w:t>
            </w:r>
            <w:r w:rsidR="00D302BA">
              <w:t xml:space="preserve">, jf. § 20, stk. 1, nr. 3. </w:t>
            </w:r>
          </w:p>
          <w:p w14:paraId="7DFF8581" w14:textId="77777777" w:rsidR="00D302BA" w:rsidRDefault="00D302BA" w:rsidP="00D302BA">
            <w:pPr>
              <w:rPr>
                <w:i/>
              </w:rPr>
            </w:pPr>
          </w:p>
          <w:p w14:paraId="1E5306BA" w14:textId="3C96BDE3" w:rsidR="00D302BA" w:rsidRDefault="00D302BA" w:rsidP="00D302BA">
            <w:pPr>
              <w:rPr>
                <w:b/>
              </w:rPr>
            </w:pPr>
            <w:r w:rsidRPr="000B7D49">
              <w:rPr>
                <w:i/>
              </w:rPr>
              <w:t>Særligt for virksomheder og husdyrbrug m.v. omfattet af databeskyttelsesreglerne</w:t>
            </w:r>
          </w:p>
          <w:p w14:paraId="29640DA9" w14:textId="337D4A31" w:rsidR="008756A8" w:rsidRDefault="00F930A5" w:rsidP="008756A8">
            <w:pPr>
              <w:autoSpaceDE w:val="0"/>
              <w:autoSpaceDN w:val="0"/>
              <w:adjustRightInd w:val="0"/>
            </w:pPr>
            <w:r>
              <w:t xml:space="preserve">Oplysning om, at tilsynsmyndigheden har anmeldt </w:t>
            </w:r>
            <w:r w:rsidR="0033704E">
              <w:t xml:space="preserve">et </w:t>
            </w:r>
            <w:r>
              <w:t xml:space="preserve">forhold til politiet, vil </w:t>
            </w:r>
            <w:r w:rsidR="00713D67">
              <w:t xml:space="preserve">som udgangspunkt </w:t>
            </w:r>
            <w:r>
              <w:t xml:space="preserve">være en så kvalificeret oplysning om et muligt strafbart forhold, at oplysningen er fortrolig, jf. forvaltningslovens § 27, stk. 1, nr. 1. </w:t>
            </w:r>
            <w:r w:rsidR="009A497E">
              <w:t>Ifølge miljøtilsynsbekendtgørelsens § 14, stk. 2, § 17, stk. 2, nr. 1, og § 20,</w:t>
            </w:r>
            <w:r w:rsidR="008756A8">
              <w:t xml:space="preserve"> stk. 1, nr. 3, skal du derfor ikke afgive og offentliggøre oplysninger om, at der </w:t>
            </w:r>
          </w:p>
          <w:p w14:paraId="30170FA4" w14:textId="782C911B" w:rsidR="00DB5545" w:rsidRDefault="008756A8" w:rsidP="0049763B">
            <w:pPr>
              <w:autoSpaceDE w:val="0"/>
              <w:autoSpaceDN w:val="0"/>
              <w:adjustRightInd w:val="0"/>
            </w:pPr>
            <w:r>
              <w:t xml:space="preserve">er foretaget politianmeldelser eller selvhjælpsforanstaltninger vedrørende virksomheder og husdyrbrug m.v. omfattet af databeskyttelsesforordningen og databeskyttelsesloven på virksomhedsniveau. Oplysningen skal </w:t>
            </w:r>
            <w:r w:rsidR="006B15B3">
              <w:t xml:space="preserve">alene </w:t>
            </w:r>
            <w:r>
              <w:t xml:space="preserve">afgives og offentliggøres som </w:t>
            </w:r>
            <w:r w:rsidR="009107BA" w:rsidRPr="00525CDA">
              <w:rPr>
                <w:i/>
                <w:iCs/>
              </w:rPr>
              <w:t xml:space="preserve">et samlet </w:t>
            </w:r>
            <w:r w:rsidR="00AB79A7">
              <w:rPr>
                <w:i/>
                <w:iCs/>
              </w:rPr>
              <w:t>an</w:t>
            </w:r>
            <w:r w:rsidR="009107BA" w:rsidRPr="00525CDA">
              <w:rPr>
                <w:i/>
                <w:iCs/>
              </w:rPr>
              <w:t>tal</w:t>
            </w:r>
            <w:r w:rsidR="009107BA">
              <w:t>, jf. § 17, stk. 2, nr. 1</w:t>
            </w:r>
            <w:r w:rsidR="00110FCE">
              <w:t xml:space="preserve">, dvs. uden angivelse af virksomheden eller husdyrbruget m.v. </w:t>
            </w:r>
          </w:p>
          <w:p w14:paraId="71D2A075" w14:textId="066B0222" w:rsidR="00E62FF1" w:rsidRPr="004D7ABE" w:rsidRDefault="00E62FF1" w:rsidP="005A2089">
            <w:pPr>
              <w:autoSpaceDE w:val="0"/>
              <w:autoSpaceDN w:val="0"/>
              <w:adjustRightInd w:val="0"/>
            </w:pPr>
          </w:p>
        </w:tc>
      </w:tr>
      <w:tr w:rsidR="00525888" w14:paraId="3DF23C3F" w14:textId="77777777" w:rsidTr="00FE67CA">
        <w:tc>
          <w:tcPr>
            <w:tcW w:w="9628" w:type="dxa"/>
            <w:shd w:val="clear" w:color="auto" w:fill="auto"/>
          </w:tcPr>
          <w:p w14:paraId="3BC0FB92" w14:textId="77777777" w:rsidR="00525888" w:rsidRPr="00721476" w:rsidRDefault="00525888" w:rsidP="00FE67CA">
            <w:pPr>
              <w:pStyle w:val="Underoverskrift"/>
            </w:pPr>
            <w:r w:rsidRPr="00721476">
              <w:lastRenderedPageBreak/>
              <w:t>Retsgrundlag</w:t>
            </w:r>
          </w:p>
          <w:p w14:paraId="469855C8" w14:textId="7AB428A6" w:rsidR="00525888" w:rsidRPr="00B5197A" w:rsidRDefault="00525888" w:rsidP="00FE67CA">
            <w:pPr>
              <w:rPr>
                <w:i/>
                <w:color w:val="808080" w:themeColor="background1" w:themeShade="80"/>
                <w:sz w:val="18"/>
                <w:szCs w:val="18"/>
              </w:rPr>
            </w:pPr>
            <w:r w:rsidRPr="00B5197A">
              <w:rPr>
                <w:i/>
                <w:color w:val="808080" w:themeColor="background1" w:themeShade="80"/>
                <w:sz w:val="18"/>
                <w:szCs w:val="18"/>
              </w:rPr>
              <w:t xml:space="preserve">Miljøtilsynsbekendtgørelsen, § </w:t>
            </w:r>
            <w:r w:rsidR="004E4877" w:rsidRPr="00B5197A">
              <w:rPr>
                <w:i/>
                <w:color w:val="808080" w:themeColor="background1" w:themeShade="80"/>
                <w:sz w:val="18"/>
                <w:szCs w:val="18"/>
              </w:rPr>
              <w:t>14</w:t>
            </w:r>
            <w:r w:rsidRPr="00B5197A">
              <w:rPr>
                <w:i/>
                <w:color w:val="808080" w:themeColor="background1" w:themeShade="80"/>
                <w:sz w:val="18"/>
                <w:szCs w:val="18"/>
              </w:rPr>
              <w:t xml:space="preserve">, </w:t>
            </w:r>
            <w:r w:rsidR="004E4877" w:rsidRPr="00B5197A">
              <w:rPr>
                <w:i/>
                <w:color w:val="808080" w:themeColor="background1" w:themeShade="80"/>
                <w:sz w:val="18"/>
                <w:szCs w:val="18"/>
              </w:rPr>
              <w:t>stk. 2, 3 og 5</w:t>
            </w:r>
          </w:p>
          <w:p w14:paraId="7F85237B" w14:textId="6C88668E" w:rsidR="00827B07" w:rsidRPr="00B5197A" w:rsidRDefault="00827B07" w:rsidP="00827B07">
            <w:pPr>
              <w:rPr>
                <w:color w:val="808080" w:themeColor="background1" w:themeShade="80"/>
                <w:sz w:val="18"/>
                <w:szCs w:val="18"/>
              </w:rPr>
            </w:pPr>
            <w:r w:rsidRPr="00B5197A">
              <w:rPr>
                <w:color w:val="808080" w:themeColor="background1" w:themeShade="80"/>
                <w:sz w:val="18"/>
                <w:szCs w:val="18"/>
              </w:rPr>
              <w:t xml:space="preserve">Stk. 2. Tilsynsmyndigheden skal endvidere til Miljøstyrelsen for hver virksomhed og husdyrbrug m.v. oplyse, når der er meddelt påbud, forbud, indskærpelser og henstillinger samt datoen herfor. For de virksomheder og husdyrbrug m.v., som ikke er omfattet af </w:t>
            </w:r>
            <w:r w:rsidR="00A5334D" w:rsidRPr="00B5197A">
              <w:rPr>
                <w:color w:val="808080" w:themeColor="background1" w:themeShade="80"/>
                <w:sz w:val="18"/>
                <w:szCs w:val="18"/>
              </w:rPr>
              <w:t>ikke er omfattet af databeskyttelsesloven og databeskyttelsesforordningen</w:t>
            </w:r>
            <w:r w:rsidRPr="00B5197A">
              <w:rPr>
                <w:color w:val="808080" w:themeColor="background1" w:themeShade="80"/>
                <w:sz w:val="18"/>
                <w:szCs w:val="18"/>
              </w:rPr>
              <w:t>, skal det desuden oplyses, hvorvidt der er foretaget selvhjælpshandlinger eller politianmeldelser samt datoen herfor.</w:t>
            </w:r>
          </w:p>
          <w:p w14:paraId="5CCF9CFC" w14:textId="74A0FA2F" w:rsidR="00827B07" w:rsidRPr="00B5197A" w:rsidRDefault="00827B07" w:rsidP="00827B07">
            <w:pPr>
              <w:rPr>
                <w:color w:val="808080" w:themeColor="background1" w:themeShade="80"/>
                <w:sz w:val="18"/>
                <w:szCs w:val="18"/>
              </w:rPr>
            </w:pPr>
            <w:r w:rsidRPr="00B5197A">
              <w:rPr>
                <w:color w:val="808080" w:themeColor="background1" w:themeShade="80"/>
                <w:sz w:val="18"/>
                <w:szCs w:val="18"/>
              </w:rPr>
              <w:t>Stk. 3. For øvrige virksomheder og husdyrbrug m.v. end dem, som er omfattet af § 1, stk. 2, afgiver tilsynsmyndigheden oplysningerne efter stk. 1 og 2 efter enten hvert tilsyn eller oplysningerne i stk. 1, nr. 4-7 og stk. 2 årligt senest den 1. april for det forudgående kalenderår fordelt på de relevante grupper af virksomheder og husdyrbrug m.v., som ikke er omfattet af § 1, stk. 2, som fremgår af bilag 3.</w:t>
            </w:r>
          </w:p>
          <w:p w14:paraId="5EAAC5D3" w14:textId="11F0B3BC" w:rsidR="00827B07" w:rsidRPr="00B5197A" w:rsidRDefault="00827B07" w:rsidP="00827B07">
            <w:pPr>
              <w:rPr>
                <w:color w:val="808080" w:themeColor="background1" w:themeShade="80"/>
                <w:sz w:val="18"/>
                <w:szCs w:val="18"/>
              </w:rPr>
            </w:pPr>
            <w:r w:rsidRPr="00B5197A">
              <w:rPr>
                <w:color w:val="808080" w:themeColor="background1" w:themeShade="80"/>
                <w:sz w:val="18"/>
                <w:szCs w:val="18"/>
              </w:rPr>
              <w:t xml:space="preserve">Stk. 5. Oplysningerne skal afgives med de begrænsninger for videregivelse, </w:t>
            </w:r>
            <w:r w:rsidR="00B5197A">
              <w:rPr>
                <w:color w:val="808080" w:themeColor="background1" w:themeShade="80"/>
                <w:sz w:val="18"/>
                <w:szCs w:val="18"/>
              </w:rPr>
              <w:t>der følger af anden lovgivning.</w:t>
            </w:r>
          </w:p>
          <w:p w14:paraId="41A44696" w14:textId="09322CD7" w:rsidR="004E4877" w:rsidRPr="00B5197A" w:rsidRDefault="004E4877" w:rsidP="00FE67CA">
            <w:pPr>
              <w:rPr>
                <w:color w:val="808080" w:themeColor="background1" w:themeShade="80"/>
                <w:sz w:val="18"/>
                <w:szCs w:val="18"/>
              </w:rPr>
            </w:pPr>
          </w:p>
          <w:p w14:paraId="3A6285E2" w14:textId="643AC954" w:rsidR="004E4877" w:rsidRPr="00B5197A" w:rsidRDefault="004E4877" w:rsidP="004E4877">
            <w:pPr>
              <w:rPr>
                <w:i/>
                <w:color w:val="808080" w:themeColor="background1" w:themeShade="80"/>
                <w:sz w:val="18"/>
                <w:szCs w:val="18"/>
              </w:rPr>
            </w:pPr>
            <w:r w:rsidRPr="00B5197A">
              <w:rPr>
                <w:i/>
                <w:color w:val="808080" w:themeColor="background1" w:themeShade="80"/>
                <w:sz w:val="18"/>
                <w:szCs w:val="18"/>
              </w:rPr>
              <w:t>Miljøtilsy</w:t>
            </w:r>
            <w:r w:rsidR="00B5197A" w:rsidRPr="00B5197A">
              <w:rPr>
                <w:i/>
                <w:color w:val="808080" w:themeColor="background1" w:themeShade="80"/>
                <w:sz w:val="18"/>
                <w:szCs w:val="18"/>
              </w:rPr>
              <w:t>nsbekendtgørelsen, § 17, stk. 2</w:t>
            </w:r>
          </w:p>
          <w:p w14:paraId="73829952" w14:textId="4C847333" w:rsidR="00827B07" w:rsidRPr="00B5197A" w:rsidRDefault="00827B07" w:rsidP="00827B07">
            <w:pPr>
              <w:rPr>
                <w:color w:val="808080" w:themeColor="background1" w:themeShade="80"/>
                <w:sz w:val="18"/>
                <w:szCs w:val="18"/>
              </w:rPr>
            </w:pPr>
            <w:r w:rsidRPr="00B5197A">
              <w:rPr>
                <w:color w:val="808080" w:themeColor="background1" w:themeShade="80"/>
                <w:sz w:val="18"/>
                <w:szCs w:val="18"/>
              </w:rPr>
              <w:t>Stk. 2. Tilsyns- og godkendelsesmyndigheden skal endvidere hvert år senest den 1. april til Miljøstyrelsen om det forudgående år oplyse følgende:</w:t>
            </w:r>
          </w:p>
          <w:p w14:paraId="7589E11B" w14:textId="000623FD" w:rsidR="00827B07" w:rsidRPr="00B5197A" w:rsidRDefault="00827B07" w:rsidP="00827B07">
            <w:pPr>
              <w:rPr>
                <w:color w:val="808080" w:themeColor="background1" w:themeShade="80"/>
                <w:sz w:val="18"/>
                <w:szCs w:val="18"/>
              </w:rPr>
            </w:pPr>
            <w:r w:rsidRPr="00B5197A">
              <w:rPr>
                <w:color w:val="808080" w:themeColor="background1" w:themeShade="80"/>
                <w:sz w:val="18"/>
                <w:szCs w:val="18"/>
              </w:rPr>
              <w:t xml:space="preserve">1) Antal politianmeldelser og selvhjælpshandlinger for de virksomheder og husdyrbrug m.v., som er omfattet af </w:t>
            </w:r>
            <w:r w:rsidR="00042DDA" w:rsidRPr="00B5197A">
              <w:rPr>
                <w:color w:val="808080" w:themeColor="background1" w:themeShade="80"/>
                <w:sz w:val="18"/>
                <w:szCs w:val="18"/>
              </w:rPr>
              <w:t>databeskyttelsesloven og databeskyttelsesforordningen.</w:t>
            </w:r>
          </w:p>
          <w:p w14:paraId="6B76890F" w14:textId="77777777" w:rsidR="00827B07" w:rsidRPr="00B5197A" w:rsidRDefault="00827B07" w:rsidP="00827B07">
            <w:pPr>
              <w:rPr>
                <w:color w:val="808080" w:themeColor="background1" w:themeShade="80"/>
                <w:sz w:val="18"/>
                <w:szCs w:val="18"/>
              </w:rPr>
            </w:pPr>
            <w:r w:rsidRPr="00B5197A">
              <w:rPr>
                <w:color w:val="808080" w:themeColor="background1" w:themeShade="80"/>
                <w:sz w:val="18"/>
                <w:szCs w:val="18"/>
              </w:rPr>
              <w:t>2) Antal henstillinger, påbud, forbud, indskærpelser, selvhjælpshandlinger og politianmeldelser vedrørende forhold, som berører markstakke.</w:t>
            </w:r>
          </w:p>
          <w:p w14:paraId="31CAC70C" w14:textId="098C6559" w:rsidR="004E4877" w:rsidRPr="00B5197A" w:rsidRDefault="00827B07" w:rsidP="00827B07">
            <w:pPr>
              <w:rPr>
                <w:color w:val="808080" w:themeColor="background1" w:themeShade="80"/>
                <w:sz w:val="18"/>
                <w:szCs w:val="18"/>
              </w:rPr>
            </w:pPr>
            <w:r w:rsidRPr="00B5197A">
              <w:rPr>
                <w:color w:val="808080" w:themeColor="background1" w:themeShade="80"/>
                <w:sz w:val="18"/>
                <w:szCs w:val="18"/>
              </w:rPr>
              <w:t>3) Antal påbud, forbud, indskærpelser, henstillinger, selvhjælpshandlinger eller politianmeldelser, som vedrører reglerne i eller afgørelser efter kapitel 3 og 4 samt § 46, stk. 1, nr. 1-6 og stk. 2, §§ 49, 54, 55, 56, 58, 59, 60, 61 og 62, § 73, stk. 5, § 74, stk. 5, §§ 75 og 79, § 81, stk. 1, nr. 2, § 82, § 83, stk. 1, nr. 1 og 2, § 84, § 86, nr. 2, § 88 og § 90, stk. 2, i bekendtgørelse om miljøkrav for mellemstore fyringsanlæg. Dette gælder dog ikke reglerne om emissionsgrænseværdier for spormetaller og CO, reglerne om egenkontrol for spormetaller, reglen om indretning af målested og reglerne om måling og regulering af O2-indholdet i røggassen.”</w:t>
            </w:r>
          </w:p>
          <w:p w14:paraId="64EEDB5E" w14:textId="4B42D71F" w:rsidR="004E4877" w:rsidRPr="00B5197A" w:rsidRDefault="004E4877" w:rsidP="00FE67CA">
            <w:pPr>
              <w:rPr>
                <w:color w:val="808080" w:themeColor="background1" w:themeShade="80"/>
                <w:sz w:val="18"/>
                <w:szCs w:val="18"/>
              </w:rPr>
            </w:pPr>
          </w:p>
          <w:p w14:paraId="0641F9EE" w14:textId="27E94485" w:rsidR="004E4877" w:rsidRPr="00B5197A" w:rsidRDefault="004E4877" w:rsidP="004E4877">
            <w:pPr>
              <w:rPr>
                <w:i/>
                <w:color w:val="808080" w:themeColor="background1" w:themeShade="80"/>
                <w:sz w:val="18"/>
                <w:szCs w:val="18"/>
              </w:rPr>
            </w:pPr>
            <w:r w:rsidRPr="00B5197A">
              <w:rPr>
                <w:i/>
                <w:color w:val="808080" w:themeColor="background1" w:themeShade="80"/>
                <w:sz w:val="18"/>
                <w:szCs w:val="18"/>
              </w:rPr>
              <w:t>Miljøtilsynsbekendtgørelsen, § 20</w:t>
            </w:r>
            <w:r w:rsidR="00827B07" w:rsidRPr="00B5197A">
              <w:rPr>
                <w:i/>
                <w:color w:val="808080" w:themeColor="background1" w:themeShade="80"/>
                <w:sz w:val="18"/>
                <w:szCs w:val="18"/>
              </w:rPr>
              <w:t>, stk. 1 og 2</w:t>
            </w:r>
          </w:p>
          <w:p w14:paraId="55056845" w14:textId="1B5DD760" w:rsidR="00827B07" w:rsidRPr="00B5197A" w:rsidRDefault="00827B07" w:rsidP="00827B07">
            <w:pPr>
              <w:rPr>
                <w:color w:val="808080" w:themeColor="background1" w:themeShade="80"/>
                <w:sz w:val="18"/>
                <w:szCs w:val="18"/>
              </w:rPr>
            </w:pPr>
            <w:r w:rsidRPr="00B5197A">
              <w:rPr>
                <w:color w:val="808080" w:themeColor="background1" w:themeShade="80"/>
                <w:sz w:val="18"/>
                <w:szCs w:val="18"/>
              </w:rPr>
              <w:t>Tilsyns- og godkendelsesmyndigheden offentliggør følgende:</w:t>
            </w:r>
          </w:p>
          <w:p w14:paraId="3EED1DF9" w14:textId="77777777" w:rsidR="00827B07" w:rsidRPr="00B5197A" w:rsidRDefault="00827B07" w:rsidP="00827B07">
            <w:pPr>
              <w:rPr>
                <w:color w:val="808080" w:themeColor="background1" w:themeShade="80"/>
                <w:sz w:val="18"/>
                <w:szCs w:val="18"/>
              </w:rPr>
            </w:pPr>
            <w:r w:rsidRPr="00B5197A">
              <w:rPr>
                <w:color w:val="808080" w:themeColor="background1" w:themeShade="80"/>
                <w:sz w:val="18"/>
                <w:szCs w:val="18"/>
              </w:rPr>
              <w:t>1) De oplysninger, der fremgår af § 14, stk. 1, nr. 1-7 og stk. 3 og 4, § 15, idet offentliggørelse af oplysningerne i § 15, stk. 3, sker fordelt på de relevante grupper, som fremgår af bilag 3, § 17, stk. 1, og § 18, stk. 1, nr. 1-7 og 9-14, og stk. 2-4.</w:t>
            </w:r>
          </w:p>
          <w:p w14:paraId="08E8935D" w14:textId="77777777" w:rsidR="00827B07" w:rsidRPr="00B5197A" w:rsidRDefault="00827B07" w:rsidP="00827B07">
            <w:pPr>
              <w:rPr>
                <w:color w:val="808080" w:themeColor="background1" w:themeShade="80"/>
                <w:sz w:val="18"/>
                <w:szCs w:val="18"/>
              </w:rPr>
            </w:pPr>
            <w:r w:rsidRPr="00B5197A">
              <w:rPr>
                <w:color w:val="808080" w:themeColor="background1" w:themeShade="80"/>
                <w:sz w:val="18"/>
                <w:szCs w:val="18"/>
              </w:rPr>
              <w:lastRenderedPageBreak/>
              <w:t>2) Når der er meddelt påbud, forbud eller indskærpelser, jf. § 14, stk. 2 og 3, med angivelse af virksomheden eller husdyrbruget m.v., idet oplysningerne efter § 14, stk. 3, i stedet kan offentliggøres fordelt på de relevante grupper, som fremgår af bilag 3.</w:t>
            </w:r>
          </w:p>
          <w:p w14:paraId="45A8BA13" w14:textId="77777777" w:rsidR="00827B07" w:rsidRPr="00B5197A" w:rsidRDefault="00827B07" w:rsidP="00827B07">
            <w:pPr>
              <w:rPr>
                <w:color w:val="808080" w:themeColor="background1" w:themeShade="80"/>
                <w:sz w:val="18"/>
                <w:szCs w:val="18"/>
              </w:rPr>
            </w:pPr>
            <w:r w:rsidRPr="00B5197A">
              <w:rPr>
                <w:color w:val="808080" w:themeColor="background1" w:themeShade="80"/>
                <w:sz w:val="18"/>
                <w:szCs w:val="18"/>
              </w:rPr>
              <w:t>3) Når der er meddelt henstillinger, foretaget selvhjælpshandlinger eller politianmeldelser, jf. § 14, stk. 2 og 3, og § 17, stk. 2, nr. 1, uden angivelse af virksomheden eller husdyrbruget m.v.</w:t>
            </w:r>
          </w:p>
          <w:p w14:paraId="3C7B40DE" w14:textId="6F6387DF" w:rsidR="00827B07" w:rsidRPr="00B5197A" w:rsidRDefault="00827B07" w:rsidP="00FE67CA">
            <w:pPr>
              <w:rPr>
                <w:color w:val="808080" w:themeColor="background1" w:themeShade="80"/>
                <w:sz w:val="18"/>
                <w:szCs w:val="18"/>
              </w:rPr>
            </w:pPr>
            <w:r w:rsidRPr="00B5197A">
              <w:rPr>
                <w:color w:val="808080" w:themeColor="background1" w:themeShade="80"/>
                <w:sz w:val="18"/>
                <w:szCs w:val="18"/>
              </w:rPr>
              <w:t>Stk. 2. Oplysninger om henstillinger, jf. § 14, stk. 2, og de i § 18, stk. 1, nr. 8, nævnte oplysninger bliver stillet til rådighed for tilsyns- og godkendelsesmyndighederne via den i § 19 nævnte digitale løsning. De i § 18, stk. 1, nr. 8, nævnte oplysninger om en virksomhed eller et husdyrbrug vil også være tilgængelige for den virksomhed eller det husdyrbrug, som oplysn</w:t>
            </w:r>
            <w:r w:rsidR="00B5197A">
              <w:rPr>
                <w:color w:val="808080" w:themeColor="background1" w:themeShade="80"/>
                <w:sz w:val="18"/>
                <w:szCs w:val="18"/>
              </w:rPr>
              <w:t>ingerne vedrører.</w:t>
            </w:r>
          </w:p>
          <w:p w14:paraId="24DC994F" w14:textId="5C503237" w:rsidR="004E4877" w:rsidRPr="00B5197A" w:rsidRDefault="004E4877" w:rsidP="00B5197A">
            <w:pPr>
              <w:rPr>
                <w:color w:val="808080" w:themeColor="background1" w:themeShade="80"/>
                <w:sz w:val="18"/>
                <w:szCs w:val="18"/>
              </w:rPr>
            </w:pPr>
          </w:p>
        </w:tc>
      </w:tr>
    </w:tbl>
    <w:p w14:paraId="7C00AFC3" w14:textId="77777777" w:rsidR="00126DB4" w:rsidRDefault="00126DB4" w:rsidP="002534E3">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26DB4" w14:paraId="401285D3" w14:textId="77777777" w:rsidTr="00A600BB">
        <w:trPr>
          <w:trHeight w:val="947"/>
        </w:trPr>
        <w:tc>
          <w:tcPr>
            <w:tcW w:w="9628" w:type="dxa"/>
            <w:shd w:val="clear" w:color="auto" w:fill="auto"/>
          </w:tcPr>
          <w:p w14:paraId="6E6D016D" w14:textId="77777777" w:rsidR="00126DB4" w:rsidRDefault="00126DB4" w:rsidP="00A600BB"/>
          <w:p w14:paraId="3A6B43BD" w14:textId="06E1BC11" w:rsidR="00126DB4" w:rsidRPr="002359F1" w:rsidRDefault="00126DB4" w:rsidP="003E2E49">
            <w:pPr>
              <w:pStyle w:val="Listeafsnit"/>
              <w:ind w:left="0"/>
              <w:rPr>
                <w:sz w:val="28"/>
                <w:szCs w:val="28"/>
              </w:rPr>
            </w:pPr>
            <w:r w:rsidRPr="002359F1">
              <w:rPr>
                <w:b/>
                <w:sz w:val="28"/>
                <w:szCs w:val="28"/>
              </w:rPr>
              <w:t>3.7.7 Tilladelser, godkendelser og revurdering</w:t>
            </w:r>
            <w:r w:rsidR="003E2E49">
              <w:rPr>
                <w:b/>
                <w:sz w:val="28"/>
                <w:szCs w:val="28"/>
              </w:rPr>
              <w:t>er</w:t>
            </w:r>
            <w:r w:rsidRPr="002359F1">
              <w:rPr>
                <w:b/>
                <w:sz w:val="28"/>
                <w:szCs w:val="28"/>
              </w:rPr>
              <w:t xml:space="preserve"> </w:t>
            </w:r>
          </w:p>
        </w:tc>
      </w:tr>
      <w:tr w:rsidR="00126DB4" w14:paraId="2786EDB0" w14:textId="77777777" w:rsidTr="00A600BB">
        <w:tc>
          <w:tcPr>
            <w:tcW w:w="9628" w:type="dxa"/>
            <w:shd w:val="clear" w:color="auto" w:fill="auto"/>
          </w:tcPr>
          <w:p w14:paraId="0C56FA1A" w14:textId="77777777" w:rsidR="00764474" w:rsidRDefault="00764474" w:rsidP="000977BD"/>
          <w:p w14:paraId="18FB3B9B" w14:textId="60C7B796" w:rsidR="008B3378" w:rsidRDefault="00E62FF1" w:rsidP="000977BD">
            <w:r w:rsidRPr="00E62FF1">
              <w:t xml:space="preserve">Godkendelser eller tilladelser </w:t>
            </w:r>
            <w:r w:rsidR="00B10225" w:rsidRPr="00E62FF1">
              <w:t xml:space="preserve">skal afgives med de begrænsninger for videregivelse, der følger af anden lovgivning, jf. § 15, stk. 5. </w:t>
            </w:r>
            <w:r w:rsidR="00B10225">
              <w:t>Det gælder g</w:t>
            </w:r>
            <w:r w:rsidR="00B10225" w:rsidRPr="00E62FF1">
              <w:t xml:space="preserve">odkendelser eller tilladelser </w:t>
            </w:r>
            <w:r w:rsidRPr="00E62FF1">
              <w:t xml:space="preserve">meddelt efter §§ 16 a eller 16 b i </w:t>
            </w:r>
            <w:r w:rsidRPr="00DB5545">
              <w:rPr>
                <w:color w:val="00B050"/>
              </w:rPr>
              <w:t xml:space="preserve">lov om husdyrbrug og anvendelse af gødning m.v. </w:t>
            </w:r>
            <w:r w:rsidRPr="00E62FF1">
              <w:t xml:space="preserve">eller efter de tidligere gældende regler i §§ 10, 11 eller 12 i </w:t>
            </w:r>
            <w:r w:rsidRPr="00DB5545">
              <w:rPr>
                <w:color w:val="00B050"/>
              </w:rPr>
              <w:t xml:space="preserve">lov om miljøgodkendelse m.v. af husdyrbrug </w:t>
            </w:r>
            <w:r w:rsidRPr="00E62FF1">
              <w:t>eller revurdering efter bekendtgørelse om godkendelse og tilladelse m.v. af husdyrbrug</w:t>
            </w:r>
            <w:r w:rsidR="00B10225">
              <w:t>.</w:t>
            </w:r>
            <w:r w:rsidRPr="00E62FF1">
              <w:t xml:space="preserve"> Tilsvarende gælder godkendelser</w:t>
            </w:r>
            <w:r w:rsidR="00713D67">
              <w:t xml:space="preserve"> og </w:t>
            </w:r>
            <w:r w:rsidR="003E2E49">
              <w:t>revurderinger</w:t>
            </w:r>
            <w:r w:rsidR="00713D67">
              <w:t xml:space="preserve">, </w:t>
            </w:r>
            <w:r w:rsidR="006906FF" w:rsidRPr="00E62FF1">
              <w:t xml:space="preserve">der skal afgives jf. </w:t>
            </w:r>
            <w:r w:rsidR="002C327E">
              <w:t xml:space="preserve">miljøtilsynsbekendtgørelsens </w:t>
            </w:r>
            <w:r w:rsidR="006906FF" w:rsidRPr="00E62FF1">
              <w:t xml:space="preserve">18, stk. </w:t>
            </w:r>
            <w:r w:rsidR="008B3378">
              <w:t xml:space="preserve">3. Offentliggørelse af afgørelserne skal ske </w:t>
            </w:r>
            <w:r w:rsidR="000977BD">
              <w:t>med undtagelse af de oplysninger, der vil kunne undtages fra aktindsigt efter miljø</w:t>
            </w:r>
            <w:r w:rsidR="000977BD" w:rsidRPr="00B5197A">
              <w:t>o</w:t>
            </w:r>
            <w:r w:rsidR="000977BD">
              <w:t xml:space="preserve">plysningsloven. </w:t>
            </w:r>
          </w:p>
          <w:p w14:paraId="4FAFEABB" w14:textId="77777777" w:rsidR="00B10225" w:rsidRDefault="00B10225" w:rsidP="000977BD"/>
          <w:p w14:paraId="2A0FD1D3" w14:textId="0794744A" w:rsidR="000977BD" w:rsidRDefault="000977BD" w:rsidP="000977BD">
            <w:r w:rsidRPr="007D39AC">
              <w:t xml:space="preserve">Du kan læse mere om, hvilke oplysninger er undtaget fra aktindsigt </w:t>
            </w:r>
            <w:r>
              <w:t xml:space="preserve">efter miljøoplysningsloven </w:t>
            </w:r>
            <w:r w:rsidRPr="007D39AC">
              <w:t>i afsnittet</w:t>
            </w:r>
            <w:r>
              <w:rPr>
                <w:color w:val="70AD47" w:themeColor="accent6"/>
              </w:rPr>
              <w:t xml:space="preserve"> </w:t>
            </w:r>
            <w:r w:rsidRPr="00D97719">
              <w:rPr>
                <w:color w:val="00B050"/>
              </w:rPr>
              <w:t>”Miljøoplysningsloven” (3.7.</w:t>
            </w:r>
            <w:r w:rsidR="00065852" w:rsidRPr="00D97719">
              <w:rPr>
                <w:color w:val="00B050"/>
              </w:rPr>
              <w:t>2</w:t>
            </w:r>
            <w:r w:rsidRPr="00D97719">
              <w:rPr>
                <w:color w:val="00B050"/>
              </w:rPr>
              <w:t>)</w:t>
            </w:r>
            <w:r w:rsidRPr="00140FF3">
              <w:t>.</w:t>
            </w:r>
          </w:p>
          <w:p w14:paraId="619629C9" w14:textId="104D7BB0" w:rsidR="000977BD" w:rsidRDefault="000977BD" w:rsidP="00A600BB"/>
          <w:p w14:paraId="4E906954" w14:textId="2F3F2B4F" w:rsidR="00621D7A" w:rsidRDefault="00065852" w:rsidP="00A600BB">
            <w:r>
              <w:t>Bemærk, at v</w:t>
            </w:r>
            <w:r w:rsidR="00621D7A">
              <w:t>i</w:t>
            </w:r>
            <w:r w:rsidR="000977BD">
              <w:t xml:space="preserve">sse </w:t>
            </w:r>
            <w:r w:rsidR="000977BD" w:rsidRPr="000977BD">
              <w:t>godkendelse</w:t>
            </w:r>
            <w:r w:rsidR="000977BD">
              <w:t>r</w:t>
            </w:r>
            <w:r w:rsidR="000977BD" w:rsidRPr="000977BD">
              <w:t xml:space="preserve"> efter </w:t>
            </w:r>
            <w:proofErr w:type="spellStart"/>
            <w:r w:rsidR="000977BD" w:rsidRPr="00DB5545">
              <w:rPr>
                <w:color w:val="00B050"/>
              </w:rPr>
              <w:t>husdyrbruglovens</w:t>
            </w:r>
            <w:proofErr w:type="spellEnd"/>
            <w:r w:rsidR="000977BD">
              <w:t xml:space="preserve"> </w:t>
            </w:r>
            <w:r w:rsidR="000977BD" w:rsidRPr="000977BD">
              <w:t>§ 16 a, stk. 1 og 2, samt godkendelse</w:t>
            </w:r>
            <w:r>
              <w:t>r</w:t>
            </w:r>
            <w:r w:rsidR="000977BD" w:rsidRPr="000977BD">
              <w:t xml:space="preserve"> efter § 16 a, stk. 4, og tilladelse</w:t>
            </w:r>
            <w:r>
              <w:t>r</w:t>
            </w:r>
            <w:r w:rsidR="000977BD" w:rsidRPr="000977BD">
              <w:t xml:space="preserve"> efter § 16 b,</w:t>
            </w:r>
            <w:r w:rsidR="000977BD">
              <w:t xml:space="preserve"> </w:t>
            </w:r>
            <w:r w:rsidR="000977BD" w:rsidRPr="000977BD">
              <w:t xml:space="preserve">er omfattet af offentlighedsbestemmelserne i </w:t>
            </w:r>
            <w:proofErr w:type="spellStart"/>
            <w:r w:rsidR="000977BD" w:rsidRPr="00DB5545">
              <w:rPr>
                <w:color w:val="00B050"/>
              </w:rPr>
              <w:t>husdyrbruglovens</w:t>
            </w:r>
            <w:proofErr w:type="spellEnd"/>
            <w:r w:rsidR="000977BD">
              <w:t xml:space="preserve"> </w:t>
            </w:r>
            <w:r w:rsidR="000977BD" w:rsidRPr="000977BD">
              <w:t>§ 55</w:t>
            </w:r>
            <w:r w:rsidR="000977BD">
              <w:t xml:space="preserve">. </w:t>
            </w:r>
            <w:r w:rsidR="008A43F0">
              <w:t xml:space="preserve">Krav til offentliggørelse er præciseret i </w:t>
            </w:r>
            <w:r w:rsidR="008A43F0" w:rsidRPr="00DB5545">
              <w:rPr>
                <w:color w:val="00B050"/>
              </w:rPr>
              <w:t>bekendtgørelse om godkendelse og tilladelse m.v. af husdyrbrug</w:t>
            </w:r>
            <w:r w:rsidR="00764474">
              <w:t xml:space="preserve">, </w:t>
            </w:r>
            <w:r w:rsidR="008A43F0">
              <w:t xml:space="preserve">§ 57. </w:t>
            </w:r>
            <w:r w:rsidR="000977BD">
              <w:t xml:space="preserve">Du kan læse mere </w:t>
            </w:r>
            <w:r w:rsidR="008756A8">
              <w:t xml:space="preserve">om offentliggørelsen </w:t>
            </w:r>
            <w:r w:rsidR="000977BD">
              <w:t xml:space="preserve">i husdyrvejledningen: </w:t>
            </w:r>
            <w:hyperlink r:id="rId19" w:anchor="9" w:history="1">
              <w:r w:rsidR="000977BD" w:rsidRPr="005B70BE">
                <w:rPr>
                  <w:rStyle w:val="Hyperlink"/>
                </w:rPr>
                <w:t>https://husdyrvejledning.mst.dk/kom-godt-i-gang/godkendelse-efter-16-a/#9</w:t>
              </w:r>
            </w:hyperlink>
            <w:r w:rsidR="008A43F0">
              <w:t xml:space="preserve"> samt i </w:t>
            </w:r>
            <w:proofErr w:type="spellStart"/>
            <w:r w:rsidR="008A43F0">
              <w:t>helpdesksvar</w:t>
            </w:r>
            <w:proofErr w:type="spellEnd"/>
            <w:r w:rsidR="008A43F0">
              <w:t xml:space="preserve">: </w:t>
            </w:r>
            <w:hyperlink r:id="rId20" w:history="1">
              <w:r w:rsidR="008A43F0" w:rsidRPr="005B70BE">
                <w:rPr>
                  <w:rStyle w:val="Hyperlink"/>
                </w:rPr>
                <w:t>https://husdyrvejledning.mst.dk/helpdesk/helpdesk-svar/offentlighed-og-hoering/offentliggoerelse-af-afgoerelser-om-tilladelse-og-godkendelse-efter-16-a-og-b/</w:t>
              </w:r>
            </w:hyperlink>
            <w:r w:rsidR="00621D7A">
              <w:t>.</w:t>
            </w:r>
          </w:p>
          <w:p w14:paraId="0A458188" w14:textId="0BC895B2" w:rsidR="00FA5A5F" w:rsidRPr="004D7ABE" w:rsidRDefault="00FA5A5F" w:rsidP="00A600BB"/>
        </w:tc>
      </w:tr>
      <w:tr w:rsidR="00126DB4" w14:paraId="05B48EDF" w14:textId="77777777" w:rsidTr="00A600BB">
        <w:tc>
          <w:tcPr>
            <w:tcW w:w="9628" w:type="dxa"/>
            <w:shd w:val="clear" w:color="auto" w:fill="auto"/>
          </w:tcPr>
          <w:p w14:paraId="7E594403" w14:textId="77777777" w:rsidR="00126DB4" w:rsidRDefault="00126DB4" w:rsidP="00A600BB">
            <w:pPr>
              <w:pStyle w:val="Underoverskrift"/>
            </w:pPr>
            <w:r>
              <w:t>Retsgrundlag</w:t>
            </w:r>
          </w:p>
          <w:p w14:paraId="455CF9BC" w14:textId="37C7AD62" w:rsidR="00126DB4" w:rsidRPr="00FB78C3" w:rsidRDefault="002359F1" w:rsidP="00A600BB">
            <w:pPr>
              <w:rPr>
                <w:i/>
                <w:color w:val="808080" w:themeColor="background1" w:themeShade="80"/>
                <w:sz w:val="18"/>
                <w:szCs w:val="18"/>
              </w:rPr>
            </w:pPr>
            <w:r w:rsidRPr="00FB78C3">
              <w:rPr>
                <w:i/>
                <w:color w:val="808080" w:themeColor="background1" w:themeShade="80"/>
                <w:sz w:val="18"/>
                <w:szCs w:val="18"/>
              </w:rPr>
              <w:t>Miljøtilsynsbekendtgørelsen, § 15</w:t>
            </w:r>
            <w:r w:rsidR="00126DB4" w:rsidRPr="00FB78C3">
              <w:rPr>
                <w:i/>
                <w:color w:val="808080" w:themeColor="background1" w:themeShade="80"/>
                <w:sz w:val="18"/>
                <w:szCs w:val="18"/>
              </w:rPr>
              <w:t xml:space="preserve">, stk. </w:t>
            </w:r>
            <w:r w:rsidRPr="00FB78C3">
              <w:rPr>
                <w:i/>
                <w:color w:val="808080" w:themeColor="background1" w:themeShade="80"/>
                <w:sz w:val="18"/>
                <w:szCs w:val="18"/>
              </w:rPr>
              <w:t>5</w:t>
            </w:r>
          </w:p>
          <w:p w14:paraId="1AE5796A" w14:textId="7EE0741C" w:rsidR="00126DB4" w:rsidRPr="00FB78C3" w:rsidRDefault="002359F1" w:rsidP="00A600BB">
            <w:pPr>
              <w:rPr>
                <w:color w:val="808080" w:themeColor="background1" w:themeShade="80"/>
                <w:sz w:val="18"/>
                <w:szCs w:val="18"/>
              </w:rPr>
            </w:pPr>
            <w:r w:rsidRPr="00FB78C3">
              <w:rPr>
                <w:color w:val="808080" w:themeColor="background1" w:themeShade="80"/>
                <w:sz w:val="18"/>
                <w:szCs w:val="18"/>
              </w:rPr>
              <w:t>Stk. 5. Oplysningerne skal afgives med de begrænsninger for videregivelse, der følger af anden lovgivning.</w:t>
            </w:r>
          </w:p>
          <w:p w14:paraId="59B0277B" w14:textId="77777777" w:rsidR="004B4E83" w:rsidRPr="00FB78C3" w:rsidRDefault="004B4E83" w:rsidP="00A600BB">
            <w:pPr>
              <w:rPr>
                <w:color w:val="808080" w:themeColor="background1" w:themeShade="80"/>
                <w:sz w:val="18"/>
                <w:szCs w:val="18"/>
              </w:rPr>
            </w:pPr>
          </w:p>
          <w:p w14:paraId="4B81FCC8" w14:textId="55616A4C" w:rsidR="004B4E83" w:rsidRPr="00FB78C3" w:rsidRDefault="004B4E83" w:rsidP="00A600BB">
            <w:pPr>
              <w:rPr>
                <w:i/>
                <w:color w:val="808080" w:themeColor="background1" w:themeShade="80"/>
                <w:sz w:val="18"/>
                <w:szCs w:val="18"/>
              </w:rPr>
            </w:pPr>
            <w:r w:rsidRPr="00FB78C3">
              <w:rPr>
                <w:i/>
                <w:color w:val="808080" w:themeColor="background1" w:themeShade="80"/>
                <w:sz w:val="18"/>
                <w:szCs w:val="18"/>
              </w:rPr>
              <w:t>Miljøtilsy</w:t>
            </w:r>
            <w:r w:rsidR="00FB78C3" w:rsidRPr="00FB78C3">
              <w:rPr>
                <w:i/>
                <w:color w:val="808080" w:themeColor="background1" w:themeShade="80"/>
                <w:sz w:val="18"/>
                <w:szCs w:val="18"/>
              </w:rPr>
              <w:t>nsbekendtgørelsen, § 18, stk. 4</w:t>
            </w:r>
          </w:p>
          <w:p w14:paraId="4DC977E7" w14:textId="77777777" w:rsidR="00126DB4" w:rsidRDefault="004B4E83" w:rsidP="00FB78C3">
            <w:pPr>
              <w:rPr>
                <w:color w:val="808080" w:themeColor="background1" w:themeShade="80"/>
                <w:sz w:val="18"/>
                <w:szCs w:val="18"/>
              </w:rPr>
            </w:pPr>
            <w:r w:rsidRPr="00FB78C3">
              <w:rPr>
                <w:color w:val="808080" w:themeColor="background1" w:themeShade="80"/>
                <w:sz w:val="18"/>
                <w:szCs w:val="18"/>
              </w:rPr>
              <w:t>Stk. 4. Oplysningerne skal afgives med de begrænsninger for videregivelse, der følger af anden lovgivning.</w:t>
            </w:r>
          </w:p>
          <w:p w14:paraId="706FA25C" w14:textId="779C99E9" w:rsidR="00FB78C3" w:rsidRDefault="00FB78C3" w:rsidP="00FB78C3"/>
        </w:tc>
      </w:tr>
    </w:tbl>
    <w:p w14:paraId="08F58A8C" w14:textId="77777777" w:rsidR="00126DB4" w:rsidRDefault="00126DB4" w:rsidP="00126DB4">
      <w:pPr>
        <w:pStyle w:val="Listeafsnit"/>
        <w:rPr>
          <w:color w:val="70AD47" w:themeColor="accent6"/>
        </w:rPr>
      </w:pPr>
    </w:p>
    <w:p w14:paraId="3D567396" w14:textId="77777777" w:rsidR="00126DB4" w:rsidRDefault="00126DB4" w:rsidP="00126DB4">
      <w:pPr>
        <w:pStyle w:val="Listeafsnit"/>
        <w:rPr>
          <w:color w:val="70AD47" w:themeColor="accent6"/>
        </w:rPr>
      </w:pPr>
    </w:p>
    <w:p w14:paraId="341701AC" w14:textId="219F99B5" w:rsidR="00126DB4" w:rsidRDefault="00525888" w:rsidP="002534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26DB4" w14:paraId="7E48C005" w14:textId="77777777" w:rsidTr="00A600BB">
        <w:trPr>
          <w:trHeight w:val="947"/>
        </w:trPr>
        <w:tc>
          <w:tcPr>
            <w:tcW w:w="9628" w:type="dxa"/>
            <w:shd w:val="clear" w:color="auto" w:fill="auto"/>
          </w:tcPr>
          <w:p w14:paraId="71A7E1F9" w14:textId="77777777" w:rsidR="00126DB4" w:rsidRDefault="00126DB4" w:rsidP="00A600BB"/>
          <w:p w14:paraId="5094FA07" w14:textId="542954B8" w:rsidR="00126DB4" w:rsidRPr="002359F1" w:rsidRDefault="00126DB4" w:rsidP="00126DB4">
            <w:pPr>
              <w:pStyle w:val="Listeafsnit"/>
              <w:ind w:left="0"/>
              <w:rPr>
                <w:b/>
                <w:sz w:val="28"/>
                <w:szCs w:val="28"/>
              </w:rPr>
            </w:pPr>
            <w:r w:rsidRPr="002359F1">
              <w:rPr>
                <w:b/>
                <w:sz w:val="28"/>
                <w:szCs w:val="28"/>
              </w:rPr>
              <w:t>3.7.8. Miljøtilsynsplan og tilsynskampagner</w:t>
            </w:r>
          </w:p>
        </w:tc>
      </w:tr>
      <w:tr w:rsidR="00126DB4" w14:paraId="55A74608" w14:textId="77777777" w:rsidTr="00A600BB">
        <w:tc>
          <w:tcPr>
            <w:tcW w:w="9628" w:type="dxa"/>
            <w:shd w:val="clear" w:color="auto" w:fill="auto"/>
          </w:tcPr>
          <w:p w14:paraId="6A19B588" w14:textId="77777777" w:rsidR="00764474" w:rsidRDefault="00764474" w:rsidP="00051A8F"/>
          <w:p w14:paraId="0152B46B" w14:textId="5FDADB3E" w:rsidR="00051A8F" w:rsidRDefault="00B10225" w:rsidP="00051A8F">
            <w:r>
              <w:t xml:space="preserve">Hvis </w:t>
            </w:r>
            <w:r w:rsidR="00051A8F">
              <w:t xml:space="preserve">offentliggørelsen </w:t>
            </w:r>
            <w:r w:rsidR="00DB20DB">
              <w:t xml:space="preserve">af miljøtilsynsplanen eller tilsynskampagnerne </w:t>
            </w:r>
            <w:r w:rsidR="00051A8F">
              <w:t xml:space="preserve">alene </w:t>
            </w:r>
            <w:r>
              <w:t xml:space="preserve">omfatter </w:t>
            </w:r>
            <w:r w:rsidR="00051A8F">
              <w:t xml:space="preserve">de </w:t>
            </w:r>
            <w:r w:rsidR="00DB20DB">
              <w:t xml:space="preserve">oplysninger, der nævnes </w:t>
            </w:r>
            <w:r w:rsidR="00051A8F">
              <w:t>i § 3, stk. 1, og § 7, stk. 2, forventes de</w:t>
            </w:r>
            <w:r w:rsidR="00DB20DB">
              <w:t>t</w:t>
            </w:r>
            <w:r w:rsidR="00051A8F">
              <w:t xml:space="preserve"> ikke, at der vil opstå f</w:t>
            </w:r>
            <w:r w:rsidR="00051A8F" w:rsidRPr="00DB2E26">
              <w:t xml:space="preserve">ortrolighedsspørgsmål m.v. </w:t>
            </w:r>
            <w:r w:rsidR="00051A8F">
              <w:t>D</w:t>
            </w:r>
            <w:r w:rsidR="005A7EA1">
              <w:t xml:space="preserve">u skal dog som </w:t>
            </w:r>
            <w:r w:rsidR="00051A8F" w:rsidRPr="00592963">
              <w:t>tilsynsmyndighed</w:t>
            </w:r>
            <w:r w:rsidR="005A7EA1">
              <w:t xml:space="preserve"> </w:t>
            </w:r>
            <w:r w:rsidR="00051A8F" w:rsidRPr="00592963">
              <w:t>sikre</w:t>
            </w:r>
            <w:r w:rsidR="00F775D6">
              <w:t>,</w:t>
            </w:r>
            <w:r w:rsidR="00051A8F">
              <w:t xml:space="preserve"> at</w:t>
            </w:r>
            <w:r w:rsidR="00051A8F" w:rsidRPr="00592963">
              <w:t xml:space="preserve"> </w:t>
            </w:r>
            <w:r w:rsidR="00051A8F">
              <w:t xml:space="preserve">offentliggørelsen </w:t>
            </w:r>
            <w:r w:rsidR="005B1C08">
              <w:t>kan ske</w:t>
            </w:r>
            <w:r w:rsidR="005A7EA1">
              <w:t xml:space="preserve"> </w:t>
            </w:r>
            <w:r w:rsidR="00051A8F">
              <w:t>lovlig</w:t>
            </w:r>
            <w:r w:rsidR="005B1C08">
              <w:t>t</w:t>
            </w:r>
            <w:r w:rsidR="00051A8F">
              <w:t>.</w:t>
            </w:r>
          </w:p>
          <w:p w14:paraId="4494A45F" w14:textId="497F5119" w:rsidR="00126DB4" w:rsidRDefault="00126DB4" w:rsidP="00A600BB">
            <w:pPr>
              <w:pStyle w:val="Underoverskrift"/>
            </w:pPr>
          </w:p>
          <w:p w14:paraId="4593798F" w14:textId="2FE69927" w:rsidR="00DB5545" w:rsidRDefault="00051A8F" w:rsidP="00A600BB">
            <w:pPr>
              <w:pStyle w:val="Underoverskrift"/>
              <w:rPr>
                <w:b w:val="0"/>
              </w:rPr>
            </w:pPr>
            <w:r w:rsidRPr="00051A8F">
              <w:rPr>
                <w:b w:val="0"/>
              </w:rPr>
              <w:t xml:space="preserve">Du kan læse mere om, hvilke oplysninger er undtaget fra aktindsigt efter miljøoplysningsloven i afsnittet </w:t>
            </w:r>
            <w:r w:rsidRPr="00D97719">
              <w:rPr>
                <w:b w:val="0"/>
                <w:color w:val="00B050"/>
              </w:rPr>
              <w:t>”Miljøoplysningsloven” (3.7.</w:t>
            </w:r>
            <w:r w:rsidR="00065852" w:rsidRPr="00D97719">
              <w:rPr>
                <w:b w:val="0"/>
                <w:color w:val="00B050"/>
              </w:rPr>
              <w:t>2</w:t>
            </w:r>
            <w:r w:rsidRPr="00D97719">
              <w:rPr>
                <w:b w:val="0"/>
                <w:color w:val="00B050"/>
              </w:rPr>
              <w:t>)</w:t>
            </w:r>
            <w:r w:rsidRPr="00D97719">
              <w:rPr>
                <w:b w:val="0"/>
              </w:rPr>
              <w:t>.</w:t>
            </w:r>
            <w:r w:rsidR="00DB5545">
              <w:rPr>
                <w:b w:val="0"/>
              </w:rPr>
              <w:t xml:space="preserve"> </w:t>
            </w:r>
          </w:p>
          <w:p w14:paraId="3C8E461C" w14:textId="39246AF3" w:rsidR="00DB5545" w:rsidRDefault="00DB5545" w:rsidP="00A600BB">
            <w:pPr>
              <w:pStyle w:val="Underoverskrift"/>
              <w:rPr>
                <w:b w:val="0"/>
              </w:rPr>
            </w:pPr>
          </w:p>
          <w:p w14:paraId="645F0DE7" w14:textId="04AC3977" w:rsidR="00051A8F" w:rsidRDefault="00DB5545" w:rsidP="00A600BB">
            <w:pPr>
              <w:pStyle w:val="Underoverskrift"/>
            </w:pPr>
            <w:r>
              <w:rPr>
                <w:b w:val="0"/>
              </w:rPr>
              <w:t xml:space="preserve">I afsnittet </w:t>
            </w:r>
            <w:r w:rsidRPr="00DB5545">
              <w:rPr>
                <w:b w:val="0"/>
                <w:color w:val="00B050"/>
              </w:rPr>
              <w:t xml:space="preserve">”Databeskyttelsesregler” </w:t>
            </w:r>
            <w:r w:rsidRPr="00DB5545">
              <w:rPr>
                <w:b w:val="0"/>
              </w:rPr>
              <w:t>(</w:t>
            </w:r>
            <w:r w:rsidRPr="00DB5545">
              <w:rPr>
                <w:b w:val="0"/>
                <w:color w:val="00B050"/>
              </w:rPr>
              <w:t>3.7.1</w:t>
            </w:r>
            <w:r w:rsidRPr="00DB5545">
              <w:rPr>
                <w:b w:val="0"/>
              </w:rPr>
              <w:t>)</w:t>
            </w:r>
            <w:r>
              <w:rPr>
                <w:b w:val="0"/>
              </w:rPr>
              <w:t xml:space="preserve"> kan du læse mere om, hvilke regler der gælder for behandling af personoplysninger.</w:t>
            </w:r>
          </w:p>
          <w:p w14:paraId="1E87AA91" w14:textId="4FD8C160" w:rsidR="00126DB4" w:rsidRPr="004D7ABE" w:rsidRDefault="00126DB4" w:rsidP="00A600BB"/>
        </w:tc>
      </w:tr>
      <w:tr w:rsidR="00126DB4" w14:paraId="5C349927" w14:textId="77777777" w:rsidTr="00A600BB">
        <w:tc>
          <w:tcPr>
            <w:tcW w:w="9628" w:type="dxa"/>
            <w:shd w:val="clear" w:color="auto" w:fill="auto"/>
          </w:tcPr>
          <w:p w14:paraId="0D367415" w14:textId="77777777" w:rsidR="00126DB4" w:rsidRDefault="00126DB4" w:rsidP="00A600BB">
            <w:pPr>
              <w:pStyle w:val="Underoverskrift"/>
            </w:pPr>
            <w:r>
              <w:t>Retsgrundlag</w:t>
            </w:r>
          </w:p>
          <w:p w14:paraId="67401F91" w14:textId="232F2AB7" w:rsidR="00126DB4" w:rsidRPr="00FB78C3" w:rsidRDefault="00126DB4" w:rsidP="00A600BB">
            <w:pPr>
              <w:rPr>
                <w:i/>
                <w:color w:val="808080" w:themeColor="background1" w:themeShade="80"/>
                <w:sz w:val="18"/>
                <w:szCs w:val="18"/>
              </w:rPr>
            </w:pPr>
            <w:r w:rsidRPr="00FB78C3">
              <w:rPr>
                <w:i/>
                <w:color w:val="808080" w:themeColor="background1" w:themeShade="80"/>
                <w:sz w:val="18"/>
                <w:szCs w:val="18"/>
              </w:rPr>
              <w:t xml:space="preserve">Miljøtilsynsbekendtgørelsen, § </w:t>
            </w:r>
            <w:r w:rsidR="00051A8F" w:rsidRPr="00FB78C3">
              <w:rPr>
                <w:i/>
                <w:color w:val="808080" w:themeColor="background1" w:themeShade="80"/>
                <w:sz w:val="18"/>
                <w:szCs w:val="18"/>
              </w:rPr>
              <w:t>3</w:t>
            </w:r>
            <w:r w:rsidR="00FB78C3" w:rsidRPr="00FB78C3">
              <w:rPr>
                <w:i/>
                <w:color w:val="808080" w:themeColor="background1" w:themeShade="80"/>
                <w:sz w:val="18"/>
                <w:szCs w:val="18"/>
              </w:rPr>
              <w:t>, stk. 1</w:t>
            </w:r>
          </w:p>
          <w:p w14:paraId="355330B4" w14:textId="5BDD1D5D" w:rsidR="002359F1" w:rsidRPr="00FB78C3" w:rsidRDefault="002359F1" w:rsidP="002359F1">
            <w:pPr>
              <w:rPr>
                <w:color w:val="808080" w:themeColor="background1" w:themeShade="80"/>
                <w:sz w:val="18"/>
                <w:szCs w:val="18"/>
              </w:rPr>
            </w:pPr>
            <w:r w:rsidRPr="00FB78C3">
              <w:rPr>
                <w:color w:val="808080" w:themeColor="background1" w:themeShade="80"/>
                <w:sz w:val="18"/>
                <w:szCs w:val="18"/>
              </w:rPr>
              <w:t>Tilsynsmyndigheden udarbejder en miljøtilsynsplan, som omfatter de virksomheder og husdyrbrug m.v., der er nævnt i § 1, stk. 2, og som ligger inden for tilsynsmyndighedens kompetenceområde. Miljøtilsynsplanen skal indeholde</w:t>
            </w:r>
          </w:p>
          <w:p w14:paraId="7B9734FB" w14:textId="77777777" w:rsidR="002359F1" w:rsidRPr="00FB78C3" w:rsidRDefault="002359F1" w:rsidP="002359F1">
            <w:pPr>
              <w:rPr>
                <w:color w:val="808080" w:themeColor="background1" w:themeShade="80"/>
                <w:sz w:val="18"/>
                <w:szCs w:val="18"/>
              </w:rPr>
            </w:pPr>
            <w:r w:rsidRPr="00FB78C3">
              <w:rPr>
                <w:color w:val="808080" w:themeColor="background1" w:themeShade="80"/>
                <w:sz w:val="18"/>
                <w:szCs w:val="18"/>
              </w:rPr>
              <w:t>1) en angivelse af det geografiske område, som planen omfatter,</w:t>
            </w:r>
          </w:p>
          <w:p w14:paraId="75789543" w14:textId="77777777" w:rsidR="002359F1" w:rsidRPr="00FB78C3" w:rsidRDefault="002359F1" w:rsidP="002359F1">
            <w:pPr>
              <w:rPr>
                <w:color w:val="808080" w:themeColor="background1" w:themeShade="80"/>
                <w:sz w:val="18"/>
                <w:szCs w:val="18"/>
              </w:rPr>
            </w:pPr>
            <w:r w:rsidRPr="00FB78C3">
              <w:rPr>
                <w:color w:val="808080" w:themeColor="background1" w:themeShade="80"/>
                <w:sz w:val="18"/>
                <w:szCs w:val="18"/>
              </w:rPr>
              <w:t>2) en generel vurdering af relevante væsentlige miljøproblemer på tilsynsmyndighedens område,</w:t>
            </w:r>
          </w:p>
          <w:p w14:paraId="4A374A6A" w14:textId="77777777" w:rsidR="002359F1" w:rsidRPr="00FB78C3" w:rsidRDefault="002359F1" w:rsidP="002359F1">
            <w:pPr>
              <w:rPr>
                <w:color w:val="808080" w:themeColor="background1" w:themeShade="80"/>
                <w:sz w:val="18"/>
                <w:szCs w:val="18"/>
              </w:rPr>
            </w:pPr>
            <w:r w:rsidRPr="00FB78C3">
              <w:rPr>
                <w:color w:val="808080" w:themeColor="background1" w:themeShade="80"/>
                <w:sz w:val="18"/>
                <w:szCs w:val="18"/>
              </w:rPr>
              <w:t>3) en fortegnelse over de virksomheder, der er optaget på bilag 1 til bekendtgørelse om godkendelse af listevirksomhed, og de husdyrbrug, hvor dyreholdet overstiger en stipladsgrænse efter § 16 a, stk. 2, i lov om husdyrbrug og anvendelse af gødning m.v. eller en stiplads- eller dyreenhedsgrænse efter de tidligere gældende regler i § 12, stk. 1, nr. 1-3, i lov om miljøgodkendelse m.v. af husdyrbrug, herunder oplysninger om navn, adresse, CVR-nummer, eventuelt P-nummer og eventuelt CHR-nummer og gældende listepunkt(er) for IED-aktivitet,</w:t>
            </w:r>
          </w:p>
          <w:p w14:paraId="082C8F19" w14:textId="77777777" w:rsidR="002359F1" w:rsidRPr="00FB78C3" w:rsidRDefault="002359F1" w:rsidP="002359F1">
            <w:pPr>
              <w:rPr>
                <w:color w:val="808080" w:themeColor="background1" w:themeShade="80"/>
                <w:sz w:val="18"/>
                <w:szCs w:val="18"/>
              </w:rPr>
            </w:pPr>
            <w:r w:rsidRPr="00FB78C3">
              <w:rPr>
                <w:color w:val="808080" w:themeColor="background1" w:themeShade="80"/>
                <w:sz w:val="18"/>
                <w:szCs w:val="18"/>
              </w:rPr>
              <w:t>4) en beskrivelse af tilsynsmyndighedens tilsynsindsats, herunder hvordan et tilsynsbesøg tilrettelægges og gennemføres, samt procedurer for de tilsyn, som skal føres som led i et aktivt tilsyn, herunder tilsyn hurtigst muligt ved væsentlige miljøklager eller væsentlige miljøuheld, og når det er relevant, før en godkendelse meddeles eller revurderes, jf. § 9, og</w:t>
            </w:r>
          </w:p>
          <w:p w14:paraId="2207F749" w14:textId="728EF534" w:rsidR="00126DB4" w:rsidRPr="00FB78C3" w:rsidRDefault="002359F1" w:rsidP="002359F1">
            <w:pPr>
              <w:ind w:left="1304" w:hanging="1304"/>
              <w:rPr>
                <w:color w:val="808080" w:themeColor="background1" w:themeShade="80"/>
                <w:sz w:val="18"/>
                <w:szCs w:val="18"/>
              </w:rPr>
            </w:pPr>
            <w:r w:rsidRPr="00FB78C3">
              <w:rPr>
                <w:color w:val="808080" w:themeColor="background1" w:themeShade="80"/>
                <w:sz w:val="18"/>
                <w:szCs w:val="18"/>
              </w:rPr>
              <w:t>5) en beskrivelse af eventuelle samarbejdsrelationer med andre my</w:t>
            </w:r>
            <w:r w:rsidR="00FB78C3">
              <w:rPr>
                <w:color w:val="808080" w:themeColor="background1" w:themeShade="80"/>
                <w:sz w:val="18"/>
                <w:szCs w:val="18"/>
              </w:rPr>
              <w:t>ndigheder i forhold til tilsyn.</w:t>
            </w:r>
          </w:p>
          <w:p w14:paraId="6CA5FA13" w14:textId="36778C89" w:rsidR="00051A8F" w:rsidRPr="00FB78C3" w:rsidRDefault="00051A8F" w:rsidP="00A600BB">
            <w:pPr>
              <w:rPr>
                <w:color w:val="808080" w:themeColor="background1" w:themeShade="80"/>
                <w:sz w:val="18"/>
                <w:szCs w:val="18"/>
              </w:rPr>
            </w:pPr>
          </w:p>
          <w:p w14:paraId="76CD668A" w14:textId="389920F3" w:rsidR="00051A8F" w:rsidRPr="00FB78C3" w:rsidRDefault="00051A8F" w:rsidP="00051A8F">
            <w:pPr>
              <w:rPr>
                <w:i/>
                <w:color w:val="808080" w:themeColor="background1" w:themeShade="80"/>
                <w:sz w:val="18"/>
                <w:szCs w:val="18"/>
              </w:rPr>
            </w:pPr>
            <w:r w:rsidRPr="00FB78C3">
              <w:rPr>
                <w:i/>
                <w:color w:val="808080" w:themeColor="background1" w:themeShade="80"/>
                <w:sz w:val="18"/>
                <w:szCs w:val="18"/>
              </w:rPr>
              <w:t>Miljøtils</w:t>
            </w:r>
            <w:r w:rsidR="00FB78C3" w:rsidRPr="00FB78C3">
              <w:rPr>
                <w:i/>
                <w:color w:val="808080" w:themeColor="background1" w:themeShade="80"/>
                <w:sz w:val="18"/>
                <w:szCs w:val="18"/>
              </w:rPr>
              <w:t>ynsbekendtgørelsen, § 7, stk. 2</w:t>
            </w:r>
          </w:p>
          <w:p w14:paraId="40E3B1C5" w14:textId="6C322C5F" w:rsidR="00051A8F" w:rsidRPr="00DB5545" w:rsidRDefault="002359F1" w:rsidP="00051A8F">
            <w:r w:rsidRPr="00FB78C3">
              <w:rPr>
                <w:color w:val="808080" w:themeColor="background1" w:themeShade="80"/>
                <w:sz w:val="18"/>
                <w:szCs w:val="18"/>
              </w:rPr>
              <w:t>Tilsynsmyndigheden offentliggør den samlede konklusion af sin indsats løbende i forbindelse med hver enkelt tilsynskampagne, herunder mål,</w:t>
            </w:r>
            <w:r w:rsidR="00FB78C3">
              <w:rPr>
                <w:color w:val="808080" w:themeColor="background1" w:themeShade="80"/>
                <w:sz w:val="18"/>
                <w:szCs w:val="18"/>
              </w:rPr>
              <w:t xml:space="preserve"> effekter og titel på kampagnen.</w:t>
            </w:r>
          </w:p>
          <w:p w14:paraId="26A67DCB" w14:textId="77777777" w:rsidR="00126DB4" w:rsidRDefault="00126DB4" w:rsidP="00A600BB"/>
        </w:tc>
      </w:tr>
    </w:tbl>
    <w:p w14:paraId="0E545086" w14:textId="225F10DF" w:rsidR="00126DB4" w:rsidRDefault="00126DB4" w:rsidP="002534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F75D3" w14:paraId="5CE19457" w14:textId="77777777" w:rsidTr="00EF75D3">
        <w:trPr>
          <w:trHeight w:val="947"/>
        </w:trPr>
        <w:tc>
          <w:tcPr>
            <w:tcW w:w="9628" w:type="dxa"/>
            <w:tcBorders>
              <w:top w:val="single" w:sz="4" w:space="0" w:color="auto"/>
              <w:left w:val="single" w:sz="4" w:space="0" w:color="auto"/>
              <w:bottom w:val="single" w:sz="4" w:space="0" w:color="auto"/>
              <w:right w:val="single" w:sz="4" w:space="0" w:color="auto"/>
            </w:tcBorders>
          </w:tcPr>
          <w:p w14:paraId="745332FC" w14:textId="77777777" w:rsidR="00EF75D3" w:rsidRDefault="00EF75D3"/>
          <w:p w14:paraId="22BF2D40" w14:textId="50DCAA38" w:rsidR="00EF75D3" w:rsidRPr="003A2577" w:rsidRDefault="00EF75D3" w:rsidP="00EF75D3">
            <w:pPr>
              <w:pStyle w:val="Opstilling-punkttegn"/>
              <w:numPr>
                <w:ilvl w:val="2"/>
                <w:numId w:val="45"/>
              </w:numPr>
              <w:rPr>
                <w:b/>
                <w:sz w:val="28"/>
                <w:szCs w:val="28"/>
              </w:rPr>
            </w:pPr>
            <w:r w:rsidRPr="003A2577">
              <w:rPr>
                <w:b/>
                <w:sz w:val="28"/>
                <w:szCs w:val="28"/>
              </w:rPr>
              <w:t xml:space="preserve">Årlig indberetning af tilsyns- og godkendelsesarbejdet </w:t>
            </w:r>
          </w:p>
          <w:p w14:paraId="1286EA92" w14:textId="77777777" w:rsidR="00EF75D3" w:rsidRDefault="00EF75D3"/>
        </w:tc>
      </w:tr>
      <w:tr w:rsidR="00EF75D3" w14:paraId="3D1A6452" w14:textId="77777777" w:rsidTr="00EF75D3">
        <w:tc>
          <w:tcPr>
            <w:tcW w:w="9628" w:type="dxa"/>
            <w:tcBorders>
              <w:top w:val="single" w:sz="4" w:space="0" w:color="auto"/>
              <w:left w:val="single" w:sz="4" w:space="0" w:color="auto"/>
              <w:bottom w:val="single" w:sz="4" w:space="0" w:color="auto"/>
              <w:right w:val="single" w:sz="4" w:space="0" w:color="auto"/>
            </w:tcBorders>
          </w:tcPr>
          <w:p w14:paraId="3177459F" w14:textId="77777777" w:rsidR="00764474" w:rsidRDefault="00764474" w:rsidP="00713D67"/>
          <w:p w14:paraId="1FDEE385" w14:textId="0DF2375F" w:rsidR="00065852" w:rsidRDefault="00E11800" w:rsidP="00713D67">
            <w:r w:rsidRPr="00283926">
              <w:t xml:space="preserve">Den skriftlige vurdering af og bemærkninger til de oplysninger, der skal meddeles </w:t>
            </w:r>
            <w:r w:rsidR="00421FC1" w:rsidRPr="00283926">
              <w:t xml:space="preserve">i den </w:t>
            </w:r>
            <w:r w:rsidR="00421FC1" w:rsidRPr="00DB5545">
              <w:rPr>
                <w:color w:val="00B050"/>
              </w:rPr>
              <w:t>årlige indberetning af tilsyns- og godkendelsesarbejdet</w:t>
            </w:r>
            <w:r w:rsidR="00764474">
              <w:t xml:space="preserve"> (3.8)</w:t>
            </w:r>
            <w:r w:rsidR="00421FC1" w:rsidRPr="00283926">
              <w:t xml:space="preserve"> </w:t>
            </w:r>
            <w:r w:rsidR="00283926" w:rsidRPr="00283926">
              <w:t>skal indsendes med de begrænsninger, der følger af anden lovgivning, jf. § 17, stk. 1.</w:t>
            </w:r>
            <w:r w:rsidR="00283926">
              <w:t xml:space="preserve"> </w:t>
            </w:r>
            <w:r w:rsidRPr="00283926">
              <w:t xml:space="preserve">Oplysningerne skal offentliggøres </w:t>
            </w:r>
            <w:r w:rsidR="00491C8D" w:rsidRPr="00283926">
              <w:t xml:space="preserve">med undtagelse af de oplysninger, der vil kunne undtages fra aktindsigt efter </w:t>
            </w:r>
            <w:r w:rsidR="00491C8D" w:rsidRPr="00DB5545">
              <w:rPr>
                <w:color w:val="00B050"/>
              </w:rPr>
              <w:t>miljøoplysningsloven</w:t>
            </w:r>
            <w:r w:rsidR="00491C8D" w:rsidRPr="00283926">
              <w:t>, jf. § 20, stk. 1, nr. 1, og stk. 6.</w:t>
            </w:r>
            <w:r w:rsidR="00491C8D">
              <w:t xml:space="preserve"> </w:t>
            </w:r>
          </w:p>
          <w:p w14:paraId="42D5A3A1" w14:textId="77777777" w:rsidR="00065852" w:rsidRDefault="00065852" w:rsidP="00491C8D"/>
          <w:p w14:paraId="3286FDE7" w14:textId="77777777" w:rsidR="00E11800" w:rsidRDefault="00491C8D" w:rsidP="00DB5545">
            <w:pPr>
              <w:pStyle w:val="Underoverskrift"/>
              <w:rPr>
                <w:b w:val="0"/>
              </w:rPr>
            </w:pPr>
            <w:r w:rsidRPr="00DB5545">
              <w:rPr>
                <w:b w:val="0"/>
              </w:rPr>
              <w:t>Du kan læse mere om, hvilke oplysninger er undtaget fra aktindsigt</w:t>
            </w:r>
            <w:r w:rsidR="00283926" w:rsidRPr="00DB5545">
              <w:rPr>
                <w:b w:val="0"/>
              </w:rPr>
              <w:t xml:space="preserve"> </w:t>
            </w:r>
            <w:r w:rsidRPr="00DB5545">
              <w:rPr>
                <w:b w:val="0"/>
              </w:rPr>
              <w:t>efter miljøoplysningsloven i afsnittet</w:t>
            </w:r>
            <w:r w:rsidR="00065852" w:rsidRPr="00DB5545">
              <w:rPr>
                <w:b w:val="0"/>
                <w:color w:val="70AD47" w:themeColor="accent6"/>
              </w:rPr>
              <w:t xml:space="preserve"> </w:t>
            </w:r>
            <w:r w:rsidR="00065852" w:rsidRPr="00DB5545">
              <w:rPr>
                <w:b w:val="0"/>
                <w:color w:val="00B050"/>
              </w:rPr>
              <w:t>”Miljøopl</w:t>
            </w:r>
            <w:bookmarkStart w:id="1" w:name="_GoBack"/>
            <w:bookmarkEnd w:id="1"/>
            <w:r w:rsidR="00065852" w:rsidRPr="00DB5545">
              <w:rPr>
                <w:b w:val="0"/>
                <w:color w:val="00B050"/>
              </w:rPr>
              <w:t>ysningsloven”</w:t>
            </w:r>
            <w:r w:rsidR="004B4E83" w:rsidRPr="00DB5545">
              <w:rPr>
                <w:b w:val="0"/>
                <w:color w:val="00B050"/>
              </w:rPr>
              <w:t xml:space="preserve"> </w:t>
            </w:r>
            <w:r w:rsidR="00065852" w:rsidRPr="00DB5545">
              <w:rPr>
                <w:b w:val="0"/>
                <w:color w:val="00B050"/>
              </w:rPr>
              <w:t>(3.7.2</w:t>
            </w:r>
            <w:r w:rsidRPr="00DB5545">
              <w:rPr>
                <w:b w:val="0"/>
                <w:color w:val="00B050"/>
              </w:rPr>
              <w:t>)</w:t>
            </w:r>
            <w:r w:rsidRPr="00DB5545">
              <w:rPr>
                <w:b w:val="0"/>
              </w:rPr>
              <w:t>.</w:t>
            </w:r>
            <w:r w:rsidR="00764474" w:rsidRPr="00DB5545">
              <w:rPr>
                <w:b w:val="0"/>
              </w:rPr>
              <w:t xml:space="preserve"> </w:t>
            </w:r>
            <w:r w:rsidR="00DB5545" w:rsidRPr="00DB5545">
              <w:rPr>
                <w:b w:val="0"/>
              </w:rPr>
              <w:t xml:space="preserve">I afsnittet </w:t>
            </w:r>
            <w:r w:rsidR="00DB5545" w:rsidRPr="00DB5545">
              <w:rPr>
                <w:b w:val="0"/>
                <w:color w:val="00B050"/>
              </w:rPr>
              <w:t xml:space="preserve">”Databeskyttelsesregler” </w:t>
            </w:r>
            <w:r w:rsidR="00DB5545" w:rsidRPr="00DB5545">
              <w:rPr>
                <w:b w:val="0"/>
              </w:rPr>
              <w:t>(</w:t>
            </w:r>
            <w:r w:rsidR="00DB5545" w:rsidRPr="00DB5545">
              <w:rPr>
                <w:b w:val="0"/>
                <w:color w:val="00B050"/>
              </w:rPr>
              <w:t>3.7.1</w:t>
            </w:r>
            <w:r w:rsidR="00DB5545" w:rsidRPr="00DB5545">
              <w:rPr>
                <w:b w:val="0"/>
              </w:rPr>
              <w:t>) kan du læse mere om, hvilke regler der gælder for behandling af personoplysninger.</w:t>
            </w:r>
          </w:p>
          <w:p w14:paraId="4EE1878F" w14:textId="34657003" w:rsidR="00DB5545" w:rsidRDefault="00DB5545" w:rsidP="00DB5545">
            <w:pPr>
              <w:pStyle w:val="Underoverskrift"/>
            </w:pPr>
          </w:p>
        </w:tc>
      </w:tr>
      <w:tr w:rsidR="00EF75D3" w14:paraId="0292E21F" w14:textId="77777777" w:rsidTr="00EF75D3">
        <w:tc>
          <w:tcPr>
            <w:tcW w:w="9628" w:type="dxa"/>
            <w:tcBorders>
              <w:top w:val="single" w:sz="4" w:space="0" w:color="auto"/>
              <w:left w:val="single" w:sz="4" w:space="0" w:color="auto"/>
              <w:bottom w:val="single" w:sz="4" w:space="0" w:color="auto"/>
              <w:right w:val="single" w:sz="4" w:space="0" w:color="auto"/>
            </w:tcBorders>
          </w:tcPr>
          <w:p w14:paraId="388782CB" w14:textId="77777777" w:rsidR="00EF75D3" w:rsidRDefault="00EF75D3">
            <w:pPr>
              <w:pStyle w:val="Underoverskrift"/>
            </w:pPr>
            <w:r>
              <w:t>Retsgrundlag</w:t>
            </w:r>
          </w:p>
          <w:p w14:paraId="509DF8FE" w14:textId="7161C8F1" w:rsidR="00EF75D3" w:rsidRPr="00721476" w:rsidRDefault="00EF75D3">
            <w:pPr>
              <w:rPr>
                <w:i/>
                <w:color w:val="808080" w:themeColor="background1" w:themeShade="80"/>
                <w:sz w:val="18"/>
                <w:szCs w:val="18"/>
              </w:rPr>
            </w:pPr>
            <w:r w:rsidRPr="00721476">
              <w:rPr>
                <w:i/>
                <w:color w:val="808080" w:themeColor="background1" w:themeShade="80"/>
                <w:sz w:val="18"/>
                <w:szCs w:val="18"/>
              </w:rPr>
              <w:t xml:space="preserve">Miljøtilsynsbekendtgørelsen, § </w:t>
            </w:r>
            <w:r w:rsidR="00E11800" w:rsidRPr="00721476">
              <w:rPr>
                <w:i/>
                <w:color w:val="808080" w:themeColor="background1" w:themeShade="80"/>
                <w:sz w:val="18"/>
                <w:szCs w:val="18"/>
              </w:rPr>
              <w:t xml:space="preserve">17, </w:t>
            </w:r>
            <w:r w:rsidRPr="00721476">
              <w:rPr>
                <w:i/>
                <w:color w:val="808080" w:themeColor="background1" w:themeShade="80"/>
                <w:sz w:val="18"/>
                <w:szCs w:val="18"/>
              </w:rPr>
              <w:t>stk. 1</w:t>
            </w:r>
          </w:p>
          <w:p w14:paraId="576607F5" w14:textId="7C6DDAF5" w:rsidR="00EF75D3" w:rsidRPr="00721476" w:rsidRDefault="00E11800">
            <w:pPr>
              <w:rPr>
                <w:color w:val="808080" w:themeColor="background1" w:themeShade="80"/>
                <w:sz w:val="18"/>
                <w:szCs w:val="18"/>
              </w:rPr>
            </w:pPr>
            <w:r w:rsidRPr="00721476">
              <w:rPr>
                <w:color w:val="808080" w:themeColor="background1" w:themeShade="80"/>
                <w:sz w:val="18"/>
                <w:szCs w:val="18"/>
              </w:rPr>
              <w:t xml:space="preserve">Tilsyns- og godkendelsesmyndigheden skal hvert år senest den 1. april til Miljøstyrelsen med de begrænsninger, der følger af anden lovgivning, indsende deres skriftlige vurdering af og bemærkninger til de oplysninger, der skal meddeles efter §§ 14 og 15 i denne bekendtgørelse, efter § 51 i bekendtgørelse om godkendelse af listevirksomhed, efter § 45 i bekendtgørelse om virksomheder, der forarbejder emner af jern, stål eller andre metaller og efter § 93, stk. 1 og 2, og § 94 i bekendtgørelse om miljøkrav for mellemstore fyringsanlæg for det forudgående kalenderår, samt bekræfte, at alle </w:t>
            </w:r>
            <w:r w:rsidR="00FB78C3" w:rsidRPr="00721476">
              <w:rPr>
                <w:color w:val="808080" w:themeColor="background1" w:themeShade="80"/>
                <w:sz w:val="18"/>
                <w:szCs w:val="18"/>
              </w:rPr>
              <w:t>data er afgivet og verificeret.</w:t>
            </w:r>
          </w:p>
          <w:p w14:paraId="3501F1DD" w14:textId="26A8898C" w:rsidR="003A2577" w:rsidRPr="00721476" w:rsidRDefault="003A2577">
            <w:pPr>
              <w:rPr>
                <w:i/>
                <w:color w:val="808080" w:themeColor="background1" w:themeShade="80"/>
                <w:sz w:val="18"/>
                <w:szCs w:val="18"/>
              </w:rPr>
            </w:pPr>
          </w:p>
          <w:p w14:paraId="2AB186AB" w14:textId="35A90442" w:rsidR="003A2577" w:rsidRPr="00721476" w:rsidRDefault="003A2577">
            <w:pPr>
              <w:rPr>
                <w:i/>
                <w:color w:val="808080" w:themeColor="background1" w:themeShade="80"/>
                <w:sz w:val="18"/>
                <w:szCs w:val="18"/>
              </w:rPr>
            </w:pPr>
            <w:r w:rsidRPr="00721476">
              <w:rPr>
                <w:i/>
                <w:color w:val="808080" w:themeColor="background1" w:themeShade="80"/>
                <w:sz w:val="18"/>
                <w:szCs w:val="18"/>
              </w:rPr>
              <w:t>Miljøtilsy</w:t>
            </w:r>
            <w:r w:rsidR="00FB78C3" w:rsidRPr="00721476">
              <w:rPr>
                <w:i/>
                <w:color w:val="808080" w:themeColor="background1" w:themeShade="80"/>
                <w:sz w:val="18"/>
                <w:szCs w:val="18"/>
              </w:rPr>
              <w:t>nsbekendtgørelsen, § 20, stk. 6</w:t>
            </w:r>
          </w:p>
          <w:p w14:paraId="2ADA7C8D" w14:textId="4F4F8A46" w:rsidR="003A2577" w:rsidRPr="00721476" w:rsidRDefault="003A2577">
            <w:pPr>
              <w:rPr>
                <w:color w:val="808080" w:themeColor="background1" w:themeShade="80"/>
                <w:sz w:val="18"/>
                <w:szCs w:val="18"/>
              </w:rPr>
            </w:pPr>
            <w:r w:rsidRPr="00721476">
              <w:rPr>
                <w:color w:val="808080" w:themeColor="background1" w:themeShade="80"/>
                <w:sz w:val="18"/>
                <w:szCs w:val="18"/>
              </w:rPr>
              <w:t>Offentliggørelse sker med undtagelse af de oplysninger, der vil kunne undtages fra aktindsigt efter reglerne i lov om</w:t>
            </w:r>
            <w:r w:rsidR="00FB78C3" w:rsidRPr="00721476">
              <w:rPr>
                <w:color w:val="808080" w:themeColor="background1" w:themeShade="80"/>
                <w:sz w:val="18"/>
                <w:szCs w:val="18"/>
              </w:rPr>
              <w:t xml:space="preserve"> aktindsigt i miljøoplysninger.</w:t>
            </w:r>
          </w:p>
          <w:p w14:paraId="004C1A20" w14:textId="77777777" w:rsidR="00EF75D3" w:rsidRDefault="00EF75D3"/>
        </w:tc>
      </w:tr>
    </w:tbl>
    <w:p w14:paraId="6DBB077D" w14:textId="24385D07" w:rsidR="00EF75D3" w:rsidRDefault="00EF75D3" w:rsidP="002534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F75D3" w14:paraId="6E60A5EA" w14:textId="77777777" w:rsidTr="00A639AE">
        <w:trPr>
          <w:trHeight w:val="947"/>
        </w:trPr>
        <w:tc>
          <w:tcPr>
            <w:tcW w:w="9628" w:type="dxa"/>
            <w:shd w:val="clear" w:color="auto" w:fill="auto"/>
          </w:tcPr>
          <w:p w14:paraId="6D2DCBAE" w14:textId="77777777" w:rsidR="00EF75D3" w:rsidRDefault="00EF75D3" w:rsidP="00A639AE"/>
          <w:p w14:paraId="10EBBC9D" w14:textId="77777777" w:rsidR="00EF75D3" w:rsidRPr="00DB5545" w:rsidRDefault="00EF75D3" w:rsidP="00A639AE">
            <w:pPr>
              <w:rPr>
                <w:b/>
                <w:sz w:val="28"/>
                <w:szCs w:val="28"/>
              </w:rPr>
            </w:pPr>
            <w:r w:rsidRPr="00DB5545">
              <w:rPr>
                <w:b/>
                <w:sz w:val="28"/>
                <w:szCs w:val="28"/>
              </w:rPr>
              <w:t>3.7.10. Uberettiget offentliggørelse af oplysninger</w:t>
            </w:r>
          </w:p>
          <w:p w14:paraId="3EAF83D0" w14:textId="77777777" w:rsidR="00EF75D3" w:rsidRDefault="00EF75D3" w:rsidP="00A639AE"/>
        </w:tc>
      </w:tr>
      <w:tr w:rsidR="00EF75D3" w14:paraId="79EEF857" w14:textId="77777777" w:rsidTr="00A639AE">
        <w:tc>
          <w:tcPr>
            <w:tcW w:w="9628" w:type="dxa"/>
            <w:shd w:val="clear" w:color="auto" w:fill="auto"/>
          </w:tcPr>
          <w:p w14:paraId="1A0347D9" w14:textId="77777777" w:rsidR="00764474" w:rsidRDefault="00764474" w:rsidP="00A639AE"/>
          <w:p w14:paraId="58046B3C" w14:textId="2C8589C6" w:rsidR="00EF75D3" w:rsidRDefault="00EF75D3" w:rsidP="00A639AE">
            <w:r w:rsidRPr="00700955">
              <w:t xml:space="preserve">Uberettiget offentliggørelse af oplysninger vil bl.a. kunne udløse erstatningspligt for den økonomiske skade, </w:t>
            </w:r>
            <w:r w:rsidR="00514E97">
              <w:t>som</w:t>
            </w:r>
            <w:r w:rsidR="00514E97" w:rsidRPr="00700955">
              <w:t xml:space="preserve"> offentliggørelse</w:t>
            </w:r>
            <w:r w:rsidR="00514E97">
              <w:t xml:space="preserve">n </w:t>
            </w:r>
            <w:r w:rsidRPr="00700955">
              <w:t>forvolde</w:t>
            </w:r>
            <w:r w:rsidR="00514E97">
              <w:t>r</w:t>
            </w:r>
            <w:r w:rsidRPr="00700955">
              <w:t>. Hv</w:t>
            </w:r>
            <w:r w:rsidR="00514E97">
              <w:t xml:space="preserve">is </w:t>
            </w:r>
            <w:r w:rsidR="00514E97" w:rsidRPr="00700955">
              <w:t>databeskyttelses</w:t>
            </w:r>
            <w:r w:rsidR="00514E97">
              <w:t xml:space="preserve">reglerne </w:t>
            </w:r>
            <w:r w:rsidRPr="00700955">
              <w:t xml:space="preserve">samtidig </w:t>
            </w:r>
            <w:r w:rsidR="00514E97">
              <w:t xml:space="preserve">er </w:t>
            </w:r>
            <w:r w:rsidRPr="00700955">
              <w:t>brud</w:t>
            </w:r>
            <w:r w:rsidR="00514E97">
              <w:t xml:space="preserve">t, og </w:t>
            </w:r>
            <w:r w:rsidRPr="00700955">
              <w:t xml:space="preserve">der </w:t>
            </w:r>
            <w:r w:rsidR="00514E97">
              <w:t xml:space="preserve">er </w:t>
            </w:r>
            <w:r w:rsidRPr="00700955">
              <w:t xml:space="preserve">forvoldt materiel eller immateriel skade, kan forholdet være omfattet af </w:t>
            </w:r>
            <w:r w:rsidR="00514E97" w:rsidRPr="00DB5545">
              <w:rPr>
                <w:color w:val="00B050"/>
              </w:rPr>
              <w:t>databeskyttelses</w:t>
            </w:r>
            <w:r w:rsidRPr="00DB5545">
              <w:rPr>
                <w:color w:val="00B050"/>
              </w:rPr>
              <w:t>forordningens</w:t>
            </w:r>
            <w:r w:rsidRPr="00700955">
              <w:t xml:space="preserve"> artikel 82 og </w:t>
            </w:r>
            <w:r w:rsidRPr="00DB5545">
              <w:rPr>
                <w:color w:val="00B050"/>
              </w:rPr>
              <w:t>databeskyttelseslovens</w:t>
            </w:r>
            <w:r w:rsidRPr="00700955">
              <w:t xml:space="preserve"> § 40 (ret til erstatning og erstatningsansvar).</w:t>
            </w:r>
          </w:p>
          <w:p w14:paraId="54428604" w14:textId="171C3513" w:rsidR="00065852" w:rsidRDefault="00065852" w:rsidP="00A639AE"/>
          <w:p w14:paraId="62B1E5AE" w14:textId="7FC76673" w:rsidR="00EF75D3" w:rsidRPr="00BD4410" w:rsidRDefault="00065852" w:rsidP="00A639AE">
            <w:r w:rsidRPr="00065852">
              <w:t>H</w:t>
            </w:r>
            <w:r w:rsidR="00514E97">
              <w:t xml:space="preserve">ar </w:t>
            </w:r>
            <w:r w:rsidRPr="00065852">
              <w:t>du uberettiget</w:t>
            </w:r>
            <w:r w:rsidR="00764474">
              <w:t xml:space="preserve"> </w:t>
            </w:r>
            <w:r w:rsidRPr="00065852">
              <w:t>videregive</w:t>
            </w:r>
            <w:r w:rsidR="00514E97">
              <w:t>t</w:t>
            </w:r>
            <w:r>
              <w:t xml:space="preserve">, </w:t>
            </w:r>
            <w:r w:rsidRPr="00065852">
              <w:t>herunder offentligg</w:t>
            </w:r>
            <w:r w:rsidR="00514E97">
              <w:t>jort</w:t>
            </w:r>
            <w:r w:rsidRPr="00065852">
              <w:t>, fortrolige oplysninger om en virksomhed eller et husdyrbrug m.v., skal du give virksomheden eller husdyrbruget</w:t>
            </w:r>
            <w:r w:rsidR="00764474">
              <w:t xml:space="preserve"> m.v.</w:t>
            </w:r>
            <w:r w:rsidRPr="00065852">
              <w:t xml:space="preserve"> en </w:t>
            </w:r>
            <w:r w:rsidR="00EF75D3" w:rsidRPr="00065852">
              <w:t>beklagelse for</w:t>
            </w:r>
            <w:r w:rsidR="005B1C08">
              <w:t>,</w:t>
            </w:r>
            <w:r w:rsidR="00EF75D3" w:rsidRPr="00065852">
              <w:t xml:space="preserve"> </w:t>
            </w:r>
            <w:r w:rsidR="00B10225">
              <w:t xml:space="preserve">at der er </w:t>
            </w:r>
            <w:r w:rsidR="00EF75D3" w:rsidRPr="00065852">
              <w:t>sket</w:t>
            </w:r>
            <w:r w:rsidR="00B10225">
              <w:t xml:space="preserve"> en</w:t>
            </w:r>
            <w:r w:rsidR="00EF75D3" w:rsidRPr="00065852">
              <w:t xml:space="preserve"> tilsidesættelse af tavshedspligten. </w:t>
            </w:r>
            <w:r w:rsidR="00421FC1" w:rsidRPr="00065852">
              <w:t>Det følger af god forvaltningsskik</w:t>
            </w:r>
            <w:r w:rsidRPr="00065852">
              <w:t xml:space="preserve">. </w:t>
            </w:r>
            <w:r w:rsidR="00EF75D3" w:rsidRPr="00065852">
              <w:t xml:space="preserve">Se fx udtalelse fra </w:t>
            </w:r>
            <w:r w:rsidR="00EF75D3" w:rsidRPr="00DB5545">
              <w:rPr>
                <w:color w:val="00B050"/>
              </w:rPr>
              <w:t>ombudsmanden FOB 2007.311</w:t>
            </w:r>
            <w:r w:rsidR="00EF75D3" w:rsidRPr="00065852">
              <w:t>.</w:t>
            </w:r>
          </w:p>
          <w:p w14:paraId="5DC5294A" w14:textId="77777777" w:rsidR="00EF75D3" w:rsidRPr="00BD4410" w:rsidRDefault="00EF75D3" w:rsidP="00A639AE"/>
          <w:p w14:paraId="17B88E48" w14:textId="1FB23A52" w:rsidR="00065852" w:rsidRDefault="00EF75D3" w:rsidP="00A639AE">
            <w:r w:rsidRPr="00BD4410">
              <w:t xml:space="preserve">Er der tale om </w:t>
            </w:r>
            <w:r w:rsidR="002C327E">
              <w:t xml:space="preserve">fortrolige </w:t>
            </w:r>
            <w:r w:rsidRPr="00BD4410">
              <w:t>personoplysninger, skal d</w:t>
            </w:r>
            <w:r w:rsidR="00514E97">
              <w:t>u fjerne d</w:t>
            </w:r>
            <w:r w:rsidRPr="00BD4410">
              <w:t>e pågældende oplysninger senest dagen efter</w:t>
            </w:r>
            <w:r w:rsidR="005B1C08">
              <w:t>,</w:t>
            </w:r>
            <w:r w:rsidRPr="00BD4410">
              <w:t xml:space="preserve"> at </w:t>
            </w:r>
            <w:r w:rsidR="00514E97">
              <w:t>du</w:t>
            </w:r>
            <w:r w:rsidR="00514E97" w:rsidRPr="00BD4410">
              <w:t xml:space="preserve"> </w:t>
            </w:r>
            <w:r w:rsidRPr="00BD4410">
              <w:t>bliver opmærksom på fejlen, og i øvrigt gøre</w:t>
            </w:r>
            <w:r w:rsidR="00EF7662">
              <w:t>,</w:t>
            </w:r>
            <w:r w:rsidRPr="00BD4410">
              <w:t xml:space="preserve"> hvad </w:t>
            </w:r>
            <w:r w:rsidR="00514E97">
              <w:t xml:space="preserve">der er </w:t>
            </w:r>
            <w:r w:rsidRPr="00BD4410">
              <w:t xml:space="preserve">muligt for at begrænse skaden. Datatilsynet skal underrettes om de foranstaltninger, der foretages, jf. </w:t>
            </w:r>
            <w:r w:rsidRPr="00DB5545">
              <w:rPr>
                <w:color w:val="00B050"/>
              </w:rPr>
              <w:t>databeskyttelsesforordningens</w:t>
            </w:r>
            <w:r w:rsidRPr="00BD4410">
              <w:t xml:space="preserve"> art. 33, stk. </w:t>
            </w:r>
            <w:r>
              <w:t>3</w:t>
            </w:r>
            <w:r w:rsidRPr="00BD4410">
              <w:t>, litra d</w:t>
            </w:r>
            <w:r w:rsidR="00514E97">
              <w:t>)</w:t>
            </w:r>
            <w:r w:rsidRPr="00BD4410">
              <w:t xml:space="preserve">. </w:t>
            </w:r>
            <w:r w:rsidR="00464B4B">
              <w:t xml:space="preserve">Når offentliggørelsen indebærer en høj risiko for fysiske personers rettigheder og frihedsrettigheder, skal du endvidere underrette den registrerede jf. </w:t>
            </w:r>
            <w:r w:rsidR="00464B4B" w:rsidRPr="00100D7C">
              <w:t>databeskyttelsesforordningens artikel 34</w:t>
            </w:r>
            <w:r w:rsidR="00464B4B">
              <w:t xml:space="preserve">. </w:t>
            </w:r>
            <w:r w:rsidR="00065852">
              <w:t xml:space="preserve">Du kan læse mere i </w:t>
            </w:r>
            <w:r w:rsidR="00065852" w:rsidRPr="00DB5545">
              <w:rPr>
                <w:color w:val="00B050"/>
              </w:rPr>
              <w:t>Datatilsynets vejledning om håndtering af bru</w:t>
            </w:r>
            <w:r w:rsidR="00713D67" w:rsidRPr="00DB5545">
              <w:rPr>
                <w:color w:val="00B050"/>
              </w:rPr>
              <w:t>d</w:t>
            </w:r>
            <w:r w:rsidR="00065852" w:rsidRPr="00DB5545">
              <w:rPr>
                <w:color w:val="00B050"/>
              </w:rPr>
              <w:t xml:space="preserve"> på persondatasikkerheden</w:t>
            </w:r>
            <w:r w:rsidR="00065852">
              <w:t xml:space="preserve"> </w:t>
            </w:r>
            <w:r w:rsidR="00764474">
              <w:t>(</w:t>
            </w:r>
            <w:hyperlink r:id="rId21" w:history="1">
              <w:r w:rsidR="00464B4B" w:rsidRPr="00F53FB1">
                <w:rPr>
                  <w:rStyle w:val="Hyperlink"/>
                </w:rPr>
                <w:t>https://www.datatilsynet.dk/media/6558/haandtering-af-brud-paa-persondatasikkerheden.pdf</w:t>
              </w:r>
            </w:hyperlink>
            <w:r w:rsidR="00764474">
              <w:rPr>
                <w:rStyle w:val="Hyperlink"/>
              </w:rPr>
              <w:t>)</w:t>
            </w:r>
            <w:r w:rsidR="00100D7C">
              <w:t>.</w:t>
            </w:r>
          </w:p>
          <w:p w14:paraId="46BDC9AE" w14:textId="77777777" w:rsidR="00EF75D3" w:rsidRPr="004D7ABE" w:rsidRDefault="00EF75D3" w:rsidP="00100D7C"/>
        </w:tc>
      </w:tr>
      <w:tr w:rsidR="00EF75D3" w14:paraId="4131AD40" w14:textId="77777777" w:rsidTr="00A639AE">
        <w:tc>
          <w:tcPr>
            <w:tcW w:w="9628" w:type="dxa"/>
            <w:shd w:val="clear" w:color="auto" w:fill="auto"/>
          </w:tcPr>
          <w:p w14:paraId="231E4B43" w14:textId="77777777" w:rsidR="00EF75D3" w:rsidRPr="008D704D" w:rsidRDefault="00EF75D3" w:rsidP="00A639AE">
            <w:pPr>
              <w:rPr>
                <w:rStyle w:val="Strk"/>
              </w:rPr>
            </w:pPr>
            <w:r w:rsidRPr="008D704D">
              <w:rPr>
                <w:rStyle w:val="Strk"/>
              </w:rPr>
              <w:t>Vil du vide mere</w:t>
            </w:r>
          </w:p>
          <w:p w14:paraId="5C3A0C2D" w14:textId="77777777" w:rsidR="00EF75D3" w:rsidRDefault="00EF75D3" w:rsidP="00A639AE"/>
          <w:p w14:paraId="39F1F516" w14:textId="77777777" w:rsidR="00EF75D3" w:rsidRPr="00FB78C3" w:rsidRDefault="00EF75D3" w:rsidP="00A639AE">
            <w:pPr>
              <w:rPr>
                <w:sz w:val="18"/>
                <w:szCs w:val="18"/>
              </w:rPr>
            </w:pPr>
            <w:r w:rsidRPr="00FB78C3">
              <w:rPr>
                <w:sz w:val="18"/>
                <w:szCs w:val="18"/>
              </w:rPr>
              <w:t xml:space="preserve">For nærmere information om databeskyttelsesreglerne, se Datatilsynets vejledning om håndtering af brud på person datasikkerheden: </w:t>
            </w:r>
            <w:hyperlink r:id="rId22" w:history="1">
              <w:r w:rsidRPr="00FB78C3">
                <w:rPr>
                  <w:rStyle w:val="Hyperlink"/>
                  <w:sz w:val="18"/>
                  <w:szCs w:val="18"/>
                </w:rPr>
                <w:t>https://www.datatilsynet.dk/media/6558/haandtering-af-brud-paa-persondatasikkerheden.pdf</w:t>
              </w:r>
            </w:hyperlink>
            <w:r w:rsidRPr="00FB78C3">
              <w:rPr>
                <w:sz w:val="18"/>
                <w:szCs w:val="18"/>
              </w:rPr>
              <w:t>.</w:t>
            </w:r>
          </w:p>
          <w:p w14:paraId="1254258F" w14:textId="77777777" w:rsidR="00EF75D3" w:rsidRDefault="00EF75D3" w:rsidP="00A639AE"/>
        </w:tc>
      </w:tr>
    </w:tbl>
    <w:p w14:paraId="2155A1D2" w14:textId="77777777" w:rsidR="00EF75D3" w:rsidRDefault="00EF75D3" w:rsidP="002534E3"/>
    <w:sectPr w:rsidR="00EF75D3">
      <w:headerReference w:type="even" r:id="rId23"/>
      <w:headerReference w:type="default" r:id="rId24"/>
      <w:footerReference w:type="default" r:id="rId25"/>
      <w:headerReference w:type="first" r:id="rId26"/>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B68A8D" w16cid:durableId="21BF89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00D83" w14:textId="77777777" w:rsidR="0099630F" w:rsidRDefault="0099630F" w:rsidP="002534E3">
      <w:r>
        <w:separator/>
      </w:r>
    </w:p>
  </w:endnote>
  <w:endnote w:type="continuationSeparator" w:id="0">
    <w:p w14:paraId="7C43A37E" w14:textId="77777777" w:rsidR="0099630F" w:rsidRDefault="0099630F" w:rsidP="0025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TNormsPro-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25677"/>
      <w:docPartObj>
        <w:docPartGallery w:val="Page Numbers (Bottom of Page)"/>
        <w:docPartUnique/>
      </w:docPartObj>
    </w:sdtPr>
    <w:sdtEndPr/>
    <w:sdtContent>
      <w:p w14:paraId="2D8CE0C0" w14:textId="61926CCC" w:rsidR="00730D96" w:rsidRDefault="00730D96">
        <w:pPr>
          <w:pStyle w:val="Sidefod"/>
          <w:jc w:val="center"/>
        </w:pPr>
        <w:r w:rsidRPr="00730D96">
          <w:rPr>
            <w:sz w:val="18"/>
            <w:szCs w:val="18"/>
          </w:rPr>
          <w:fldChar w:fldCharType="begin"/>
        </w:r>
        <w:r w:rsidRPr="00730D96">
          <w:rPr>
            <w:sz w:val="18"/>
            <w:szCs w:val="18"/>
          </w:rPr>
          <w:instrText>PAGE   \* MERGEFORMAT</w:instrText>
        </w:r>
        <w:r w:rsidRPr="00730D96">
          <w:rPr>
            <w:sz w:val="18"/>
            <w:szCs w:val="18"/>
          </w:rPr>
          <w:fldChar w:fldCharType="separate"/>
        </w:r>
        <w:r w:rsidR="00721476">
          <w:rPr>
            <w:noProof/>
            <w:sz w:val="18"/>
            <w:szCs w:val="18"/>
          </w:rPr>
          <w:t>24</w:t>
        </w:r>
        <w:r w:rsidRPr="00730D96">
          <w:rPr>
            <w:sz w:val="18"/>
            <w:szCs w:val="18"/>
          </w:rPr>
          <w:fldChar w:fldCharType="end"/>
        </w:r>
      </w:p>
    </w:sdtContent>
  </w:sdt>
  <w:p w14:paraId="33C034A7" w14:textId="77777777" w:rsidR="0099630F" w:rsidRDefault="0099630F" w:rsidP="002534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0AD5B" w14:textId="77777777" w:rsidR="0099630F" w:rsidRDefault="0099630F" w:rsidP="002534E3">
      <w:r>
        <w:separator/>
      </w:r>
    </w:p>
  </w:footnote>
  <w:footnote w:type="continuationSeparator" w:id="0">
    <w:p w14:paraId="6B37FD56" w14:textId="77777777" w:rsidR="0099630F" w:rsidRDefault="0099630F" w:rsidP="0025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A361" w14:textId="6AEAC598" w:rsidR="0099630F" w:rsidRDefault="00721476" w:rsidP="002534E3">
    <w:pPr>
      <w:pStyle w:val="Sidehoved"/>
    </w:pPr>
    <w:r>
      <w:rPr>
        <w:noProof/>
      </w:rPr>
      <w:pict w14:anchorId="5A2649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75141" o:spid="_x0000_s2051" type="#_x0000_t136" alt="" style="position:absolute;margin-left:0;margin-top:0;width:509.55pt;height:16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CA3D" w14:textId="598978C6" w:rsidR="0099630F" w:rsidRDefault="00721476" w:rsidP="002534E3">
    <w:pPr>
      <w:pStyle w:val="Sidehoved"/>
    </w:pPr>
    <w:r>
      <w:rPr>
        <w:noProof/>
      </w:rPr>
      <w:pict w14:anchorId="4FB717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75142" o:spid="_x0000_s2050" type="#_x0000_t136" alt="" style="position:absolute;margin-left:0;margin-top:0;width:509.55pt;height:169.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E015B" w14:textId="3A9FF301" w:rsidR="0099630F" w:rsidRDefault="00721476" w:rsidP="002534E3">
    <w:pPr>
      <w:pStyle w:val="Sidehoved"/>
    </w:pPr>
    <w:r>
      <w:rPr>
        <w:noProof/>
      </w:rPr>
      <w:pict w14:anchorId="21C4E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75140" o:spid="_x0000_s2049" type="#_x0000_t136" alt="" style="position:absolute;margin-left:0;margin-top:0;width:509.55pt;height:169.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2CA4FE56"/>
    <w:lvl w:ilvl="0">
      <w:start w:val="1"/>
      <w:numFmt w:val="decimal"/>
      <w:pStyle w:val="Opstilling-talellerbogst"/>
      <w:lvlText w:val="%1."/>
      <w:lvlJc w:val="left"/>
      <w:pPr>
        <w:tabs>
          <w:tab w:val="num" w:pos="360"/>
        </w:tabs>
        <w:ind w:left="360" w:hanging="360"/>
      </w:pPr>
    </w:lvl>
    <w:lvl w:ilvl="1">
      <w:start w:val="7"/>
      <w:numFmt w:val="decimal"/>
      <w:isLgl/>
      <w:lvlText w:val="%1.%2."/>
      <w:lvlJc w:val="left"/>
      <w:pPr>
        <w:ind w:left="912" w:hanging="912"/>
      </w:pPr>
      <w:rPr>
        <w:rFonts w:hint="default"/>
      </w:rPr>
    </w:lvl>
    <w:lvl w:ilvl="2">
      <w:start w:val="3"/>
      <w:numFmt w:val="decimal"/>
      <w:isLgl/>
      <w:lvlText w:val="%1.%2.%3."/>
      <w:lvlJc w:val="left"/>
      <w:pPr>
        <w:ind w:left="912" w:hanging="912"/>
      </w:pPr>
      <w:rPr>
        <w:rFonts w:hint="default"/>
      </w:rPr>
    </w:lvl>
    <w:lvl w:ilvl="3">
      <w:start w:val="1"/>
      <w:numFmt w:val="decimal"/>
      <w:isLgl/>
      <w:lvlText w:val="%1.%2.%3.%4."/>
      <w:lvlJc w:val="left"/>
      <w:pPr>
        <w:ind w:left="912" w:hanging="912"/>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FFFFFF89"/>
    <w:multiLevelType w:val="singleLevel"/>
    <w:tmpl w:val="24E6008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F64209"/>
    <w:multiLevelType w:val="hybridMultilevel"/>
    <w:tmpl w:val="33AEEC6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B5C7A8E"/>
    <w:multiLevelType w:val="singleLevel"/>
    <w:tmpl w:val="0406000F"/>
    <w:lvl w:ilvl="0">
      <w:start w:val="1"/>
      <w:numFmt w:val="decimal"/>
      <w:lvlText w:val="%1."/>
      <w:lvlJc w:val="left"/>
      <w:pPr>
        <w:ind w:left="360" w:hanging="360"/>
      </w:pPr>
    </w:lvl>
  </w:abstractNum>
  <w:abstractNum w:abstractNumId="4" w15:restartNumberingAfterBreak="0">
    <w:nsid w:val="0EC07C50"/>
    <w:multiLevelType w:val="hybridMultilevel"/>
    <w:tmpl w:val="3C920A30"/>
    <w:lvl w:ilvl="0" w:tplc="BA34D71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F060544"/>
    <w:multiLevelType w:val="multilevel"/>
    <w:tmpl w:val="4810217E"/>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676B76"/>
    <w:multiLevelType w:val="multilevel"/>
    <w:tmpl w:val="0ABC4C70"/>
    <w:lvl w:ilvl="0">
      <w:start w:val="3"/>
      <w:numFmt w:val="decimal"/>
      <w:lvlText w:val="%1."/>
      <w:lvlJc w:val="left"/>
      <w:pPr>
        <w:ind w:left="540" w:hanging="540"/>
      </w:pPr>
      <w:rPr>
        <w:rFonts w:hint="default"/>
        <w:color w:val="70AD47" w:themeColor="accent6"/>
      </w:rPr>
    </w:lvl>
    <w:lvl w:ilvl="1">
      <w:start w:val="7"/>
      <w:numFmt w:val="decimal"/>
      <w:lvlText w:val="%1.%2."/>
      <w:lvlJc w:val="left"/>
      <w:pPr>
        <w:ind w:left="540" w:hanging="540"/>
      </w:pPr>
      <w:rPr>
        <w:rFonts w:hint="default"/>
        <w:color w:val="70AD47" w:themeColor="accent6"/>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70AD47" w:themeColor="accent6"/>
      </w:rPr>
    </w:lvl>
    <w:lvl w:ilvl="4">
      <w:start w:val="1"/>
      <w:numFmt w:val="decimal"/>
      <w:lvlText w:val="%1.%2.%3.%4.%5."/>
      <w:lvlJc w:val="left"/>
      <w:pPr>
        <w:ind w:left="1080" w:hanging="1080"/>
      </w:pPr>
      <w:rPr>
        <w:rFonts w:hint="default"/>
        <w:color w:val="70AD47" w:themeColor="accent6"/>
      </w:rPr>
    </w:lvl>
    <w:lvl w:ilvl="5">
      <w:start w:val="1"/>
      <w:numFmt w:val="decimal"/>
      <w:lvlText w:val="%1.%2.%3.%4.%5.%6."/>
      <w:lvlJc w:val="left"/>
      <w:pPr>
        <w:ind w:left="1080" w:hanging="1080"/>
      </w:pPr>
      <w:rPr>
        <w:rFonts w:hint="default"/>
        <w:color w:val="70AD47" w:themeColor="accent6"/>
      </w:rPr>
    </w:lvl>
    <w:lvl w:ilvl="6">
      <w:start w:val="1"/>
      <w:numFmt w:val="decimal"/>
      <w:lvlText w:val="%1.%2.%3.%4.%5.%6.%7."/>
      <w:lvlJc w:val="left"/>
      <w:pPr>
        <w:ind w:left="1440" w:hanging="1440"/>
      </w:pPr>
      <w:rPr>
        <w:rFonts w:hint="default"/>
        <w:color w:val="70AD47" w:themeColor="accent6"/>
      </w:rPr>
    </w:lvl>
    <w:lvl w:ilvl="7">
      <w:start w:val="1"/>
      <w:numFmt w:val="decimal"/>
      <w:lvlText w:val="%1.%2.%3.%4.%5.%6.%7.%8."/>
      <w:lvlJc w:val="left"/>
      <w:pPr>
        <w:ind w:left="1440" w:hanging="1440"/>
      </w:pPr>
      <w:rPr>
        <w:rFonts w:hint="default"/>
        <w:color w:val="70AD47" w:themeColor="accent6"/>
      </w:rPr>
    </w:lvl>
    <w:lvl w:ilvl="8">
      <w:start w:val="1"/>
      <w:numFmt w:val="decimal"/>
      <w:lvlText w:val="%1.%2.%3.%4.%5.%6.%7.%8.%9."/>
      <w:lvlJc w:val="left"/>
      <w:pPr>
        <w:ind w:left="1800" w:hanging="1800"/>
      </w:pPr>
      <w:rPr>
        <w:rFonts w:hint="default"/>
        <w:color w:val="70AD47" w:themeColor="accent6"/>
      </w:rPr>
    </w:lvl>
  </w:abstractNum>
  <w:abstractNum w:abstractNumId="7" w15:restartNumberingAfterBreak="0">
    <w:nsid w:val="158C5789"/>
    <w:multiLevelType w:val="hybridMultilevel"/>
    <w:tmpl w:val="77E2A00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59F34CE"/>
    <w:multiLevelType w:val="multilevel"/>
    <w:tmpl w:val="A1363E90"/>
    <w:lvl w:ilvl="0">
      <w:start w:val="1"/>
      <w:numFmt w:val="decimal"/>
      <w:lvlText w:val="%1."/>
      <w:lvlJc w:val="left"/>
      <w:pPr>
        <w:ind w:left="720" w:hanging="360"/>
      </w:pPr>
      <w:rPr>
        <w:rFonts w:hint="default"/>
        <w:color w:val="auto"/>
      </w:rPr>
    </w:lvl>
    <w:lvl w:ilvl="1">
      <w:start w:val="7"/>
      <w:numFmt w:val="decimal"/>
      <w:isLgl/>
      <w:lvlText w:val="%1.%2."/>
      <w:lvlJc w:val="left"/>
      <w:pPr>
        <w:ind w:left="1224" w:hanging="864"/>
      </w:pPr>
      <w:rPr>
        <w:rFonts w:hint="default"/>
      </w:rPr>
    </w:lvl>
    <w:lvl w:ilvl="2">
      <w:start w:val="1"/>
      <w:numFmt w:val="decimal"/>
      <w:isLgl/>
      <w:lvlText w:val="%1.%2.%3."/>
      <w:lvlJc w:val="left"/>
      <w:pPr>
        <w:ind w:left="1224" w:hanging="864"/>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7513AF2"/>
    <w:multiLevelType w:val="singleLevel"/>
    <w:tmpl w:val="472CD1D4"/>
    <w:lvl w:ilvl="0">
      <w:start w:val="1"/>
      <w:numFmt w:val="decimal"/>
      <w:lvlRestart w:val="0"/>
      <w:lvlText w:val="%1."/>
      <w:lvlJc w:val="left"/>
      <w:pPr>
        <w:tabs>
          <w:tab w:val="num" w:pos="360"/>
        </w:tabs>
        <w:ind w:left="360" w:hanging="360"/>
      </w:pPr>
    </w:lvl>
  </w:abstractNum>
  <w:abstractNum w:abstractNumId="10" w15:restartNumberingAfterBreak="0">
    <w:nsid w:val="18150C83"/>
    <w:multiLevelType w:val="multilevel"/>
    <w:tmpl w:val="5178F5CC"/>
    <w:lvl w:ilvl="0">
      <w:start w:val="3"/>
      <w:numFmt w:val="decimal"/>
      <w:lvlText w:val="%1."/>
      <w:lvlJc w:val="left"/>
      <w:pPr>
        <w:ind w:left="720" w:hanging="720"/>
      </w:pPr>
      <w:rPr>
        <w:rFonts w:hint="default"/>
      </w:rPr>
    </w:lvl>
    <w:lvl w:ilvl="1">
      <w:start w:val="7"/>
      <w:numFmt w:val="decimal"/>
      <w:lvlText w:val="%1.%2."/>
      <w:lvlJc w:val="left"/>
      <w:pPr>
        <w:ind w:left="840" w:hanging="72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15:restartNumberingAfterBreak="0">
    <w:nsid w:val="20867BA8"/>
    <w:multiLevelType w:val="singleLevel"/>
    <w:tmpl w:val="0B4CB6C6"/>
    <w:lvl w:ilvl="0">
      <w:start w:val="1"/>
      <w:numFmt w:val="decimal"/>
      <w:lvlRestart w:val="0"/>
      <w:lvlText w:val="%1."/>
      <w:lvlJc w:val="left"/>
      <w:pPr>
        <w:tabs>
          <w:tab w:val="num" w:pos="360"/>
        </w:tabs>
        <w:ind w:left="360" w:hanging="360"/>
      </w:pPr>
    </w:lvl>
  </w:abstractNum>
  <w:abstractNum w:abstractNumId="12" w15:restartNumberingAfterBreak="0">
    <w:nsid w:val="20EA5AD3"/>
    <w:multiLevelType w:val="singleLevel"/>
    <w:tmpl w:val="41607446"/>
    <w:lvl w:ilvl="0">
      <w:start w:val="1"/>
      <w:numFmt w:val="decimal"/>
      <w:lvlRestart w:val="0"/>
      <w:lvlText w:val="%1."/>
      <w:lvlJc w:val="left"/>
      <w:pPr>
        <w:tabs>
          <w:tab w:val="num" w:pos="360"/>
        </w:tabs>
        <w:ind w:left="360" w:hanging="360"/>
      </w:pPr>
    </w:lvl>
  </w:abstractNum>
  <w:abstractNum w:abstractNumId="13" w15:restartNumberingAfterBreak="0">
    <w:nsid w:val="23F52D45"/>
    <w:multiLevelType w:val="hybridMultilevel"/>
    <w:tmpl w:val="CF8EF63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BEE7E0C"/>
    <w:multiLevelType w:val="singleLevel"/>
    <w:tmpl w:val="04060011"/>
    <w:lvl w:ilvl="0">
      <w:start w:val="1"/>
      <w:numFmt w:val="decimal"/>
      <w:lvlText w:val="%1)"/>
      <w:lvlJc w:val="left"/>
      <w:pPr>
        <w:ind w:left="360" w:hanging="360"/>
      </w:pPr>
    </w:lvl>
  </w:abstractNum>
  <w:abstractNum w:abstractNumId="15" w15:restartNumberingAfterBreak="0">
    <w:nsid w:val="31E96EBC"/>
    <w:multiLevelType w:val="hybridMultilevel"/>
    <w:tmpl w:val="114005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3E469ED"/>
    <w:multiLevelType w:val="hybridMultilevel"/>
    <w:tmpl w:val="B7C478B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01D59FF"/>
    <w:multiLevelType w:val="hybridMultilevel"/>
    <w:tmpl w:val="E38284A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1A46155"/>
    <w:multiLevelType w:val="hybridMultilevel"/>
    <w:tmpl w:val="148A683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5EC3941"/>
    <w:multiLevelType w:val="multilevel"/>
    <w:tmpl w:val="77324F3E"/>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FE65EE"/>
    <w:multiLevelType w:val="multilevel"/>
    <w:tmpl w:val="6E226B60"/>
    <w:lvl w:ilvl="0">
      <w:start w:val="3"/>
      <w:numFmt w:val="decimal"/>
      <w:lvlText w:val="%1."/>
      <w:lvlJc w:val="left"/>
      <w:pPr>
        <w:ind w:left="720" w:hanging="720"/>
      </w:pPr>
      <w:rPr>
        <w:rFonts w:hint="default"/>
      </w:rPr>
    </w:lvl>
    <w:lvl w:ilvl="1">
      <w:start w:val="7"/>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1" w15:restartNumberingAfterBreak="0">
    <w:nsid w:val="478C7BEE"/>
    <w:multiLevelType w:val="multilevel"/>
    <w:tmpl w:val="5BFAF106"/>
    <w:lvl w:ilvl="0">
      <w:start w:val="3"/>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F2BDB"/>
    <w:multiLevelType w:val="singleLevel"/>
    <w:tmpl w:val="0E08B774"/>
    <w:lvl w:ilvl="0">
      <w:start w:val="1"/>
      <w:numFmt w:val="decimal"/>
      <w:lvlRestart w:val="0"/>
      <w:lvlText w:val="%1."/>
      <w:lvlJc w:val="left"/>
      <w:pPr>
        <w:tabs>
          <w:tab w:val="num" w:pos="360"/>
        </w:tabs>
        <w:ind w:left="360" w:hanging="360"/>
      </w:pPr>
    </w:lvl>
  </w:abstractNum>
  <w:abstractNum w:abstractNumId="23" w15:restartNumberingAfterBreak="0">
    <w:nsid w:val="48135324"/>
    <w:multiLevelType w:val="multilevel"/>
    <w:tmpl w:val="A1363E90"/>
    <w:lvl w:ilvl="0">
      <w:start w:val="1"/>
      <w:numFmt w:val="decimal"/>
      <w:lvlText w:val="%1."/>
      <w:lvlJc w:val="left"/>
      <w:pPr>
        <w:ind w:left="720" w:hanging="360"/>
      </w:pPr>
      <w:rPr>
        <w:rFonts w:hint="default"/>
        <w:color w:val="auto"/>
      </w:rPr>
    </w:lvl>
    <w:lvl w:ilvl="1">
      <w:start w:val="7"/>
      <w:numFmt w:val="decimal"/>
      <w:isLgl/>
      <w:lvlText w:val="%1.%2."/>
      <w:lvlJc w:val="left"/>
      <w:pPr>
        <w:ind w:left="1224" w:hanging="864"/>
      </w:pPr>
      <w:rPr>
        <w:rFonts w:hint="default"/>
      </w:rPr>
    </w:lvl>
    <w:lvl w:ilvl="2">
      <w:start w:val="1"/>
      <w:numFmt w:val="decimal"/>
      <w:isLgl/>
      <w:lvlText w:val="%1.%2.%3."/>
      <w:lvlJc w:val="left"/>
      <w:pPr>
        <w:ind w:left="1224" w:hanging="864"/>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A892F00"/>
    <w:multiLevelType w:val="hybridMultilevel"/>
    <w:tmpl w:val="EDA8F27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F73282D"/>
    <w:multiLevelType w:val="multilevel"/>
    <w:tmpl w:val="F438C9E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570852"/>
    <w:multiLevelType w:val="multilevel"/>
    <w:tmpl w:val="EAEE2EF4"/>
    <w:lvl w:ilvl="0">
      <w:start w:val="3"/>
      <w:numFmt w:val="decimal"/>
      <w:lvlText w:val="%1."/>
      <w:lvlJc w:val="left"/>
      <w:pPr>
        <w:ind w:left="564" w:hanging="564"/>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CD0523"/>
    <w:multiLevelType w:val="multilevel"/>
    <w:tmpl w:val="A1363E90"/>
    <w:lvl w:ilvl="0">
      <w:start w:val="1"/>
      <w:numFmt w:val="decimal"/>
      <w:lvlText w:val="%1."/>
      <w:lvlJc w:val="left"/>
      <w:pPr>
        <w:ind w:left="720" w:hanging="360"/>
      </w:pPr>
      <w:rPr>
        <w:rFonts w:hint="default"/>
        <w:color w:val="auto"/>
      </w:rPr>
    </w:lvl>
    <w:lvl w:ilvl="1">
      <w:start w:val="7"/>
      <w:numFmt w:val="decimal"/>
      <w:isLgl/>
      <w:lvlText w:val="%1.%2."/>
      <w:lvlJc w:val="left"/>
      <w:pPr>
        <w:ind w:left="1224" w:hanging="864"/>
      </w:pPr>
      <w:rPr>
        <w:rFonts w:hint="default"/>
      </w:rPr>
    </w:lvl>
    <w:lvl w:ilvl="2">
      <w:start w:val="1"/>
      <w:numFmt w:val="decimal"/>
      <w:isLgl/>
      <w:lvlText w:val="%1.%2.%3."/>
      <w:lvlJc w:val="left"/>
      <w:pPr>
        <w:ind w:left="1224" w:hanging="864"/>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A7B65ED"/>
    <w:multiLevelType w:val="singleLevel"/>
    <w:tmpl w:val="921E017E"/>
    <w:lvl w:ilvl="0">
      <w:start w:val="1"/>
      <w:numFmt w:val="decimal"/>
      <w:lvlRestart w:val="0"/>
      <w:lvlText w:val="%1."/>
      <w:lvlJc w:val="left"/>
      <w:pPr>
        <w:tabs>
          <w:tab w:val="num" w:pos="360"/>
        </w:tabs>
        <w:ind w:left="360" w:hanging="360"/>
      </w:pPr>
    </w:lvl>
  </w:abstractNum>
  <w:abstractNum w:abstractNumId="29" w15:restartNumberingAfterBreak="0">
    <w:nsid w:val="5E2910B2"/>
    <w:multiLevelType w:val="singleLevel"/>
    <w:tmpl w:val="86FC1A70"/>
    <w:lvl w:ilvl="0">
      <w:start w:val="1"/>
      <w:numFmt w:val="decimal"/>
      <w:lvlRestart w:val="0"/>
      <w:lvlText w:val="%1."/>
      <w:lvlJc w:val="left"/>
      <w:pPr>
        <w:tabs>
          <w:tab w:val="num" w:pos="360"/>
        </w:tabs>
        <w:ind w:left="360" w:hanging="360"/>
      </w:pPr>
    </w:lvl>
  </w:abstractNum>
  <w:abstractNum w:abstractNumId="30" w15:restartNumberingAfterBreak="0">
    <w:nsid w:val="652D3F66"/>
    <w:multiLevelType w:val="multilevel"/>
    <w:tmpl w:val="23C230F4"/>
    <w:lvl w:ilvl="0">
      <w:start w:val="1"/>
      <w:numFmt w:val="decimal"/>
      <w:lvlText w:val="%1."/>
      <w:lvlJc w:val="left"/>
      <w:pPr>
        <w:ind w:left="720" w:hanging="360"/>
      </w:pPr>
      <w:rPr>
        <w:rFonts w:hint="default"/>
      </w:rPr>
    </w:lvl>
    <w:lvl w:ilvl="1">
      <w:start w:val="7"/>
      <w:numFmt w:val="decimal"/>
      <w:isLgl/>
      <w:lvlText w:val="%1.%2."/>
      <w:lvlJc w:val="left"/>
      <w:pPr>
        <w:ind w:left="1224" w:hanging="864"/>
      </w:pPr>
      <w:rPr>
        <w:rFonts w:hint="default"/>
      </w:rPr>
    </w:lvl>
    <w:lvl w:ilvl="2">
      <w:start w:val="1"/>
      <w:numFmt w:val="decimal"/>
      <w:isLgl/>
      <w:lvlText w:val="%1.%2.%3."/>
      <w:lvlJc w:val="left"/>
      <w:pPr>
        <w:ind w:left="1224" w:hanging="864"/>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C7F079B"/>
    <w:multiLevelType w:val="singleLevel"/>
    <w:tmpl w:val="8BFCC61C"/>
    <w:lvl w:ilvl="0">
      <w:start w:val="1"/>
      <w:numFmt w:val="decimal"/>
      <w:lvlRestart w:val="0"/>
      <w:lvlText w:val="%1."/>
      <w:lvlJc w:val="left"/>
      <w:pPr>
        <w:tabs>
          <w:tab w:val="num" w:pos="360"/>
        </w:tabs>
        <w:ind w:left="360" w:hanging="360"/>
      </w:pPr>
    </w:lvl>
  </w:abstractNum>
  <w:abstractNum w:abstractNumId="32" w15:restartNumberingAfterBreak="0">
    <w:nsid w:val="73F60289"/>
    <w:multiLevelType w:val="multilevel"/>
    <w:tmpl w:val="F8E279F6"/>
    <w:lvl w:ilvl="0">
      <w:start w:val="3"/>
      <w:numFmt w:val="decimal"/>
      <w:lvlText w:val="%1"/>
      <w:lvlJc w:val="left"/>
      <w:pPr>
        <w:ind w:left="576" w:hanging="576"/>
      </w:pPr>
      <w:rPr>
        <w:rFonts w:hint="default"/>
      </w:rPr>
    </w:lvl>
    <w:lvl w:ilvl="1">
      <w:start w:val="7"/>
      <w:numFmt w:val="decimal"/>
      <w:lvlText w:val="%1.%2"/>
      <w:lvlJc w:val="left"/>
      <w:pPr>
        <w:ind w:left="696" w:hanging="576"/>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3" w15:restartNumberingAfterBreak="0">
    <w:nsid w:val="7799685C"/>
    <w:multiLevelType w:val="multilevel"/>
    <w:tmpl w:val="6E226B60"/>
    <w:lvl w:ilvl="0">
      <w:start w:val="3"/>
      <w:numFmt w:val="decimal"/>
      <w:lvlText w:val="%1."/>
      <w:lvlJc w:val="left"/>
      <w:pPr>
        <w:ind w:left="720" w:hanging="720"/>
      </w:pPr>
      <w:rPr>
        <w:rFonts w:hint="default"/>
      </w:rPr>
    </w:lvl>
    <w:lvl w:ilvl="1">
      <w:start w:val="7"/>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4" w15:restartNumberingAfterBreak="0">
    <w:nsid w:val="78192176"/>
    <w:multiLevelType w:val="multilevel"/>
    <w:tmpl w:val="A62A44E0"/>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791063"/>
    <w:multiLevelType w:val="multilevel"/>
    <w:tmpl w:val="C454882A"/>
    <w:lvl w:ilvl="0">
      <w:start w:val="3"/>
      <w:numFmt w:val="decimal"/>
      <w:lvlText w:val="%1."/>
      <w:lvlJc w:val="left"/>
      <w:pPr>
        <w:ind w:left="540" w:hanging="540"/>
      </w:pPr>
      <w:rPr>
        <w:rFonts w:hint="default"/>
        <w:b w:val="0"/>
      </w:rPr>
    </w:lvl>
    <w:lvl w:ilvl="1">
      <w:start w:val="7"/>
      <w:numFmt w:val="decimal"/>
      <w:lvlText w:val="%1.%2."/>
      <w:lvlJc w:val="left"/>
      <w:pPr>
        <w:ind w:left="540" w:hanging="54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789F2B89"/>
    <w:multiLevelType w:val="hybridMultilevel"/>
    <w:tmpl w:val="D2E084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8CC6C43"/>
    <w:multiLevelType w:val="hybridMultilevel"/>
    <w:tmpl w:val="114005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B123AFA"/>
    <w:multiLevelType w:val="hybridMultilevel"/>
    <w:tmpl w:val="C194D09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CA803FB"/>
    <w:multiLevelType w:val="singleLevel"/>
    <w:tmpl w:val="C9DECD28"/>
    <w:lvl w:ilvl="0">
      <w:start w:val="1"/>
      <w:numFmt w:val="decimal"/>
      <w:lvlRestart w:val="0"/>
      <w:lvlText w:val="%1."/>
      <w:lvlJc w:val="left"/>
      <w:pPr>
        <w:tabs>
          <w:tab w:val="num" w:pos="360"/>
        </w:tabs>
        <w:ind w:left="360" w:hanging="360"/>
      </w:pPr>
    </w:lvl>
  </w:abstractNum>
  <w:abstractNum w:abstractNumId="40" w15:restartNumberingAfterBreak="0">
    <w:nsid w:val="7D8A7405"/>
    <w:multiLevelType w:val="multilevel"/>
    <w:tmpl w:val="23C230F4"/>
    <w:lvl w:ilvl="0">
      <w:start w:val="1"/>
      <w:numFmt w:val="decimal"/>
      <w:lvlText w:val="%1."/>
      <w:lvlJc w:val="left"/>
      <w:pPr>
        <w:ind w:left="720" w:hanging="360"/>
      </w:pPr>
      <w:rPr>
        <w:rFonts w:hint="default"/>
      </w:rPr>
    </w:lvl>
    <w:lvl w:ilvl="1">
      <w:start w:val="7"/>
      <w:numFmt w:val="decimal"/>
      <w:isLgl/>
      <w:lvlText w:val="%1.%2."/>
      <w:lvlJc w:val="left"/>
      <w:pPr>
        <w:ind w:left="1224" w:hanging="864"/>
      </w:pPr>
      <w:rPr>
        <w:rFonts w:hint="default"/>
      </w:rPr>
    </w:lvl>
    <w:lvl w:ilvl="2">
      <w:start w:val="1"/>
      <w:numFmt w:val="decimal"/>
      <w:isLgl/>
      <w:lvlText w:val="%1.%2.%3."/>
      <w:lvlJc w:val="left"/>
      <w:pPr>
        <w:ind w:left="1224" w:hanging="864"/>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DDC24AC"/>
    <w:multiLevelType w:val="singleLevel"/>
    <w:tmpl w:val="0406000F"/>
    <w:lvl w:ilvl="0">
      <w:start w:val="1"/>
      <w:numFmt w:val="decimal"/>
      <w:lvlText w:val="%1."/>
      <w:lvlJc w:val="left"/>
      <w:pPr>
        <w:ind w:left="720" w:hanging="360"/>
      </w:pPr>
    </w:lvl>
  </w:abstractNum>
  <w:abstractNum w:abstractNumId="42" w15:restartNumberingAfterBreak="0">
    <w:nsid w:val="7E502A17"/>
    <w:multiLevelType w:val="multilevel"/>
    <w:tmpl w:val="EC0E592C"/>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D720C5"/>
    <w:multiLevelType w:val="hybridMultilevel"/>
    <w:tmpl w:val="3F9EE40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5"/>
  </w:num>
  <w:num w:numId="3">
    <w:abstractNumId w:val="0"/>
  </w:num>
  <w:num w:numId="4">
    <w:abstractNumId w:val="11"/>
  </w:num>
  <w:num w:numId="5">
    <w:abstractNumId w:val="28"/>
  </w:num>
  <w:num w:numId="6">
    <w:abstractNumId w:val="24"/>
  </w:num>
  <w:num w:numId="7">
    <w:abstractNumId w:val="29"/>
  </w:num>
  <w:num w:numId="8">
    <w:abstractNumId w:val="39"/>
  </w:num>
  <w:num w:numId="9">
    <w:abstractNumId w:val="3"/>
  </w:num>
  <w:num w:numId="10">
    <w:abstractNumId w:val="41"/>
  </w:num>
  <w:num w:numId="11">
    <w:abstractNumId w:val="22"/>
  </w:num>
  <w:num w:numId="12">
    <w:abstractNumId w:val="12"/>
  </w:num>
  <w:num w:numId="13">
    <w:abstractNumId w:val="31"/>
  </w:num>
  <w:num w:numId="14">
    <w:abstractNumId w:val="9"/>
  </w:num>
  <w:num w:numId="15">
    <w:abstractNumId w:val="14"/>
  </w:num>
  <w:num w:numId="16">
    <w:abstractNumId w:val="4"/>
  </w:num>
  <w:num w:numId="17">
    <w:abstractNumId w:val="36"/>
  </w:num>
  <w:num w:numId="18">
    <w:abstractNumId w:val="16"/>
  </w:num>
  <w:num w:numId="19">
    <w:abstractNumId w:val="38"/>
  </w:num>
  <w:num w:numId="20">
    <w:abstractNumId w:val="27"/>
  </w:num>
  <w:num w:numId="21">
    <w:abstractNumId w:val="37"/>
  </w:num>
  <w:num w:numId="22">
    <w:abstractNumId w:val="15"/>
  </w:num>
  <w:num w:numId="23">
    <w:abstractNumId w:val="18"/>
  </w:num>
  <w:num w:numId="24">
    <w:abstractNumId w:val="43"/>
  </w:num>
  <w:num w:numId="25">
    <w:abstractNumId w:val="2"/>
  </w:num>
  <w:num w:numId="26">
    <w:abstractNumId w:val="30"/>
  </w:num>
  <w:num w:numId="27">
    <w:abstractNumId w:val="6"/>
  </w:num>
  <w:num w:numId="28">
    <w:abstractNumId w:val="40"/>
  </w:num>
  <w:num w:numId="29">
    <w:abstractNumId w:val="10"/>
  </w:num>
  <w:num w:numId="30">
    <w:abstractNumId w:val="20"/>
  </w:num>
  <w:num w:numId="31">
    <w:abstractNumId w:val="42"/>
  </w:num>
  <w:num w:numId="32">
    <w:abstractNumId w:val="26"/>
  </w:num>
  <w:num w:numId="33">
    <w:abstractNumId w:val="35"/>
  </w:num>
  <w:num w:numId="34">
    <w:abstractNumId w:val="13"/>
  </w:num>
  <w:num w:numId="35">
    <w:abstractNumId w:val="7"/>
  </w:num>
  <w:num w:numId="36">
    <w:abstractNumId w:val="17"/>
  </w:num>
  <w:num w:numId="37">
    <w:abstractNumId w:val="32"/>
  </w:num>
  <w:num w:numId="38">
    <w:abstractNumId w:val="21"/>
  </w:num>
  <w:num w:numId="39">
    <w:abstractNumId w:val="33"/>
  </w:num>
  <w:num w:numId="40">
    <w:abstractNumId w:val="19"/>
  </w:num>
  <w:num w:numId="41">
    <w:abstractNumId w:val="23"/>
  </w:num>
  <w:num w:numId="42">
    <w:abstractNumId w:val="5"/>
  </w:num>
  <w:num w:numId="43">
    <w:abstractNumId w:val="8"/>
  </w:num>
  <w:num w:numId="44">
    <w:abstractNumId w:val="1"/>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8C"/>
    <w:rsid w:val="00000C86"/>
    <w:rsid w:val="00001073"/>
    <w:rsid w:val="000068E8"/>
    <w:rsid w:val="000079E2"/>
    <w:rsid w:val="0001318A"/>
    <w:rsid w:val="00014A09"/>
    <w:rsid w:val="0001620A"/>
    <w:rsid w:val="00016FED"/>
    <w:rsid w:val="00024189"/>
    <w:rsid w:val="000246C9"/>
    <w:rsid w:val="00027705"/>
    <w:rsid w:val="000279F0"/>
    <w:rsid w:val="00033695"/>
    <w:rsid w:val="00035AD1"/>
    <w:rsid w:val="00041C14"/>
    <w:rsid w:val="00042DDA"/>
    <w:rsid w:val="00044692"/>
    <w:rsid w:val="0004589B"/>
    <w:rsid w:val="0004739A"/>
    <w:rsid w:val="00051A8F"/>
    <w:rsid w:val="000522C4"/>
    <w:rsid w:val="00056381"/>
    <w:rsid w:val="00060D2B"/>
    <w:rsid w:val="000610EB"/>
    <w:rsid w:val="00061410"/>
    <w:rsid w:val="00062309"/>
    <w:rsid w:val="000623D4"/>
    <w:rsid w:val="00062CC5"/>
    <w:rsid w:val="00065852"/>
    <w:rsid w:val="00065B1D"/>
    <w:rsid w:val="00065D7C"/>
    <w:rsid w:val="000672E7"/>
    <w:rsid w:val="00067B40"/>
    <w:rsid w:val="000748A6"/>
    <w:rsid w:val="000805AA"/>
    <w:rsid w:val="000808BA"/>
    <w:rsid w:val="00083877"/>
    <w:rsid w:val="00085024"/>
    <w:rsid w:val="0008561B"/>
    <w:rsid w:val="00085B05"/>
    <w:rsid w:val="00091712"/>
    <w:rsid w:val="00092312"/>
    <w:rsid w:val="00093EAE"/>
    <w:rsid w:val="0009493F"/>
    <w:rsid w:val="000953ED"/>
    <w:rsid w:val="00095E10"/>
    <w:rsid w:val="00096808"/>
    <w:rsid w:val="000977BD"/>
    <w:rsid w:val="00097D1F"/>
    <w:rsid w:val="000A0C69"/>
    <w:rsid w:val="000A2B1F"/>
    <w:rsid w:val="000A3B89"/>
    <w:rsid w:val="000A64D5"/>
    <w:rsid w:val="000A7517"/>
    <w:rsid w:val="000B31C8"/>
    <w:rsid w:val="000B7993"/>
    <w:rsid w:val="000B7ED4"/>
    <w:rsid w:val="000C00B6"/>
    <w:rsid w:val="000C1C44"/>
    <w:rsid w:val="000C3C5B"/>
    <w:rsid w:val="000D0ACA"/>
    <w:rsid w:val="000D31F6"/>
    <w:rsid w:val="000E521E"/>
    <w:rsid w:val="000E633D"/>
    <w:rsid w:val="000E7FE8"/>
    <w:rsid w:val="000F1B6B"/>
    <w:rsid w:val="000F2C8B"/>
    <w:rsid w:val="000F3B1E"/>
    <w:rsid w:val="000F4475"/>
    <w:rsid w:val="000F6B6D"/>
    <w:rsid w:val="00100959"/>
    <w:rsid w:val="00100D7C"/>
    <w:rsid w:val="00100FE8"/>
    <w:rsid w:val="00110701"/>
    <w:rsid w:val="00110FCE"/>
    <w:rsid w:val="0011297F"/>
    <w:rsid w:val="00113BB2"/>
    <w:rsid w:val="00114361"/>
    <w:rsid w:val="0011563B"/>
    <w:rsid w:val="00116FC1"/>
    <w:rsid w:val="00117026"/>
    <w:rsid w:val="00120FA4"/>
    <w:rsid w:val="001241F2"/>
    <w:rsid w:val="00125B14"/>
    <w:rsid w:val="00126DB4"/>
    <w:rsid w:val="001279DD"/>
    <w:rsid w:val="0013052F"/>
    <w:rsid w:val="0013243E"/>
    <w:rsid w:val="00134211"/>
    <w:rsid w:val="00136528"/>
    <w:rsid w:val="00136EE6"/>
    <w:rsid w:val="00140FF3"/>
    <w:rsid w:val="00141F9F"/>
    <w:rsid w:val="001422BA"/>
    <w:rsid w:val="00143128"/>
    <w:rsid w:val="00143768"/>
    <w:rsid w:val="0014398F"/>
    <w:rsid w:val="00143C6D"/>
    <w:rsid w:val="001440A7"/>
    <w:rsid w:val="00144223"/>
    <w:rsid w:val="00145438"/>
    <w:rsid w:val="00145E0D"/>
    <w:rsid w:val="001461B1"/>
    <w:rsid w:val="00146B9D"/>
    <w:rsid w:val="00150497"/>
    <w:rsid w:val="00150DF0"/>
    <w:rsid w:val="00153006"/>
    <w:rsid w:val="00155ADA"/>
    <w:rsid w:val="00157052"/>
    <w:rsid w:val="0015707E"/>
    <w:rsid w:val="001574D9"/>
    <w:rsid w:val="00163483"/>
    <w:rsid w:val="001644A7"/>
    <w:rsid w:val="001650FE"/>
    <w:rsid w:val="00166546"/>
    <w:rsid w:val="0016716D"/>
    <w:rsid w:val="0017069B"/>
    <w:rsid w:val="00174718"/>
    <w:rsid w:val="0017482C"/>
    <w:rsid w:val="00177548"/>
    <w:rsid w:val="00182DC4"/>
    <w:rsid w:val="00182F1A"/>
    <w:rsid w:val="0018364B"/>
    <w:rsid w:val="001840E5"/>
    <w:rsid w:val="00186730"/>
    <w:rsid w:val="00187730"/>
    <w:rsid w:val="00192120"/>
    <w:rsid w:val="001964C7"/>
    <w:rsid w:val="001977E4"/>
    <w:rsid w:val="001B1BC5"/>
    <w:rsid w:val="001B46F1"/>
    <w:rsid w:val="001B4E3C"/>
    <w:rsid w:val="001C0B31"/>
    <w:rsid w:val="001D15A6"/>
    <w:rsid w:val="001D581F"/>
    <w:rsid w:val="001D6666"/>
    <w:rsid w:val="001D6FD0"/>
    <w:rsid w:val="001E0470"/>
    <w:rsid w:val="001E0DB4"/>
    <w:rsid w:val="001E3D3C"/>
    <w:rsid w:val="001F0598"/>
    <w:rsid w:val="001F3AE7"/>
    <w:rsid w:val="001F5855"/>
    <w:rsid w:val="001F5A9A"/>
    <w:rsid w:val="002015CB"/>
    <w:rsid w:val="00204E14"/>
    <w:rsid w:val="002065E5"/>
    <w:rsid w:val="0021208A"/>
    <w:rsid w:val="00213D26"/>
    <w:rsid w:val="00215213"/>
    <w:rsid w:val="002160F8"/>
    <w:rsid w:val="0022377A"/>
    <w:rsid w:val="002244D9"/>
    <w:rsid w:val="00226CCF"/>
    <w:rsid w:val="002359F1"/>
    <w:rsid w:val="002376A7"/>
    <w:rsid w:val="002409EB"/>
    <w:rsid w:val="00242E96"/>
    <w:rsid w:val="0024497E"/>
    <w:rsid w:val="00245267"/>
    <w:rsid w:val="002452E6"/>
    <w:rsid w:val="00245C06"/>
    <w:rsid w:val="00247E81"/>
    <w:rsid w:val="002506F4"/>
    <w:rsid w:val="00250DC2"/>
    <w:rsid w:val="0025211B"/>
    <w:rsid w:val="00252A74"/>
    <w:rsid w:val="002534E3"/>
    <w:rsid w:val="002552FE"/>
    <w:rsid w:val="002553C1"/>
    <w:rsid w:val="00256B71"/>
    <w:rsid w:val="00261F27"/>
    <w:rsid w:val="00262370"/>
    <w:rsid w:val="00264856"/>
    <w:rsid w:val="00266991"/>
    <w:rsid w:val="00266BBB"/>
    <w:rsid w:val="00266E51"/>
    <w:rsid w:val="00267036"/>
    <w:rsid w:val="0027111B"/>
    <w:rsid w:val="00272E48"/>
    <w:rsid w:val="00274DCA"/>
    <w:rsid w:val="00275358"/>
    <w:rsid w:val="002766DD"/>
    <w:rsid w:val="00280770"/>
    <w:rsid w:val="00281F9C"/>
    <w:rsid w:val="002828EF"/>
    <w:rsid w:val="00283540"/>
    <w:rsid w:val="00283926"/>
    <w:rsid w:val="002910C9"/>
    <w:rsid w:val="002920CB"/>
    <w:rsid w:val="00295EA8"/>
    <w:rsid w:val="002A008F"/>
    <w:rsid w:val="002A0DE6"/>
    <w:rsid w:val="002A2D6B"/>
    <w:rsid w:val="002A3564"/>
    <w:rsid w:val="002A5F06"/>
    <w:rsid w:val="002B0705"/>
    <w:rsid w:val="002B075D"/>
    <w:rsid w:val="002B2123"/>
    <w:rsid w:val="002B236B"/>
    <w:rsid w:val="002C327E"/>
    <w:rsid w:val="002C5498"/>
    <w:rsid w:val="002D4A5B"/>
    <w:rsid w:val="002D4DC4"/>
    <w:rsid w:val="002D6C97"/>
    <w:rsid w:val="002D75B8"/>
    <w:rsid w:val="002D7FFC"/>
    <w:rsid w:val="002E2DC1"/>
    <w:rsid w:val="002E4F07"/>
    <w:rsid w:val="002E5E77"/>
    <w:rsid w:val="002F0691"/>
    <w:rsid w:val="002F0F15"/>
    <w:rsid w:val="002F168A"/>
    <w:rsid w:val="002F3F93"/>
    <w:rsid w:val="002F496A"/>
    <w:rsid w:val="002F5C41"/>
    <w:rsid w:val="002F5EF3"/>
    <w:rsid w:val="002F79FD"/>
    <w:rsid w:val="00304479"/>
    <w:rsid w:val="00304DBB"/>
    <w:rsid w:val="00307D8F"/>
    <w:rsid w:val="003103F8"/>
    <w:rsid w:val="00314478"/>
    <w:rsid w:val="00315956"/>
    <w:rsid w:val="00315A38"/>
    <w:rsid w:val="00316657"/>
    <w:rsid w:val="003234C6"/>
    <w:rsid w:val="003244D2"/>
    <w:rsid w:val="0032617A"/>
    <w:rsid w:val="0032733D"/>
    <w:rsid w:val="00327A23"/>
    <w:rsid w:val="0033143E"/>
    <w:rsid w:val="003367D7"/>
    <w:rsid w:val="0033704E"/>
    <w:rsid w:val="00342B4B"/>
    <w:rsid w:val="00343195"/>
    <w:rsid w:val="00354A98"/>
    <w:rsid w:val="00360A3F"/>
    <w:rsid w:val="00362FC1"/>
    <w:rsid w:val="003672FE"/>
    <w:rsid w:val="00367A77"/>
    <w:rsid w:val="00367BA4"/>
    <w:rsid w:val="00370459"/>
    <w:rsid w:val="00370D30"/>
    <w:rsid w:val="00373022"/>
    <w:rsid w:val="003747A2"/>
    <w:rsid w:val="00375018"/>
    <w:rsid w:val="00377452"/>
    <w:rsid w:val="00382430"/>
    <w:rsid w:val="003828D9"/>
    <w:rsid w:val="0038342B"/>
    <w:rsid w:val="003852FC"/>
    <w:rsid w:val="0038543D"/>
    <w:rsid w:val="00386785"/>
    <w:rsid w:val="00391AC7"/>
    <w:rsid w:val="0039372F"/>
    <w:rsid w:val="0039747E"/>
    <w:rsid w:val="003A2577"/>
    <w:rsid w:val="003A25F7"/>
    <w:rsid w:val="003A7DF1"/>
    <w:rsid w:val="003B5F0C"/>
    <w:rsid w:val="003B697B"/>
    <w:rsid w:val="003B770E"/>
    <w:rsid w:val="003C294C"/>
    <w:rsid w:val="003C33C7"/>
    <w:rsid w:val="003C448A"/>
    <w:rsid w:val="003C467D"/>
    <w:rsid w:val="003D14BA"/>
    <w:rsid w:val="003D28F1"/>
    <w:rsid w:val="003D62D7"/>
    <w:rsid w:val="003E0698"/>
    <w:rsid w:val="003E2E49"/>
    <w:rsid w:val="003E3B42"/>
    <w:rsid w:val="003F02BC"/>
    <w:rsid w:val="003F0EB1"/>
    <w:rsid w:val="0040025E"/>
    <w:rsid w:val="00400485"/>
    <w:rsid w:val="004008DD"/>
    <w:rsid w:val="00400D36"/>
    <w:rsid w:val="0040165A"/>
    <w:rsid w:val="0040292F"/>
    <w:rsid w:val="00403BA7"/>
    <w:rsid w:val="0040405B"/>
    <w:rsid w:val="0040494D"/>
    <w:rsid w:val="00405E08"/>
    <w:rsid w:val="00406B6C"/>
    <w:rsid w:val="00407B88"/>
    <w:rsid w:val="00410C64"/>
    <w:rsid w:val="004111E3"/>
    <w:rsid w:val="00421CF0"/>
    <w:rsid w:val="00421FC1"/>
    <w:rsid w:val="00422DC7"/>
    <w:rsid w:val="00423E93"/>
    <w:rsid w:val="0042775E"/>
    <w:rsid w:val="00430813"/>
    <w:rsid w:val="00434362"/>
    <w:rsid w:val="004346EB"/>
    <w:rsid w:val="004351F2"/>
    <w:rsid w:val="004370B5"/>
    <w:rsid w:val="00442CE8"/>
    <w:rsid w:val="0044396B"/>
    <w:rsid w:val="004455CC"/>
    <w:rsid w:val="00445EF2"/>
    <w:rsid w:val="004508EB"/>
    <w:rsid w:val="0045221B"/>
    <w:rsid w:val="00461157"/>
    <w:rsid w:val="00461704"/>
    <w:rsid w:val="004625C8"/>
    <w:rsid w:val="00462FEA"/>
    <w:rsid w:val="0046366E"/>
    <w:rsid w:val="00464B4B"/>
    <w:rsid w:val="00465695"/>
    <w:rsid w:val="0047176D"/>
    <w:rsid w:val="00471884"/>
    <w:rsid w:val="004775E4"/>
    <w:rsid w:val="00480CD0"/>
    <w:rsid w:val="00481FCA"/>
    <w:rsid w:val="00483B54"/>
    <w:rsid w:val="0048444F"/>
    <w:rsid w:val="0048687F"/>
    <w:rsid w:val="004910C1"/>
    <w:rsid w:val="00491C8D"/>
    <w:rsid w:val="004921F1"/>
    <w:rsid w:val="0049583B"/>
    <w:rsid w:val="00495F2D"/>
    <w:rsid w:val="0049606D"/>
    <w:rsid w:val="004970F7"/>
    <w:rsid w:val="0049763B"/>
    <w:rsid w:val="004A0343"/>
    <w:rsid w:val="004A37D5"/>
    <w:rsid w:val="004A59AD"/>
    <w:rsid w:val="004B0BD0"/>
    <w:rsid w:val="004B0C1E"/>
    <w:rsid w:val="004B31C0"/>
    <w:rsid w:val="004B383A"/>
    <w:rsid w:val="004B416E"/>
    <w:rsid w:val="004B4C8B"/>
    <w:rsid w:val="004B4E83"/>
    <w:rsid w:val="004B74FA"/>
    <w:rsid w:val="004C0C7B"/>
    <w:rsid w:val="004C1646"/>
    <w:rsid w:val="004C2EFC"/>
    <w:rsid w:val="004C6347"/>
    <w:rsid w:val="004C7CBB"/>
    <w:rsid w:val="004D10BB"/>
    <w:rsid w:val="004D3337"/>
    <w:rsid w:val="004D4F9B"/>
    <w:rsid w:val="004D78A7"/>
    <w:rsid w:val="004D7ABE"/>
    <w:rsid w:val="004E2F6D"/>
    <w:rsid w:val="004E38A5"/>
    <w:rsid w:val="004E4877"/>
    <w:rsid w:val="004F2F9C"/>
    <w:rsid w:val="004F30E5"/>
    <w:rsid w:val="004F5934"/>
    <w:rsid w:val="004F7379"/>
    <w:rsid w:val="00500AFF"/>
    <w:rsid w:val="0050114F"/>
    <w:rsid w:val="00501C81"/>
    <w:rsid w:val="00503536"/>
    <w:rsid w:val="00504AB3"/>
    <w:rsid w:val="00505020"/>
    <w:rsid w:val="00505099"/>
    <w:rsid w:val="005112F8"/>
    <w:rsid w:val="00514433"/>
    <w:rsid w:val="005148E8"/>
    <w:rsid w:val="00514E97"/>
    <w:rsid w:val="005222A5"/>
    <w:rsid w:val="00524D35"/>
    <w:rsid w:val="00525888"/>
    <w:rsid w:val="00525CDA"/>
    <w:rsid w:val="005271F9"/>
    <w:rsid w:val="005346A2"/>
    <w:rsid w:val="005365C5"/>
    <w:rsid w:val="00537161"/>
    <w:rsid w:val="005400CC"/>
    <w:rsid w:val="00540D1C"/>
    <w:rsid w:val="0054105D"/>
    <w:rsid w:val="00542432"/>
    <w:rsid w:val="00546123"/>
    <w:rsid w:val="00547139"/>
    <w:rsid w:val="0054744B"/>
    <w:rsid w:val="00547CB1"/>
    <w:rsid w:val="0055341F"/>
    <w:rsid w:val="00553E7F"/>
    <w:rsid w:val="00555F89"/>
    <w:rsid w:val="00556C42"/>
    <w:rsid w:val="00560B03"/>
    <w:rsid w:val="00561BF0"/>
    <w:rsid w:val="00563565"/>
    <w:rsid w:val="00566D63"/>
    <w:rsid w:val="00576977"/>
    <w:rsid w:val="00585161"/>
    <w:rsid w:val="005908C0"/>
    <w:rsid w:val="00591844"/>
    <w:rsid w:val="00592963"/>
    <w:rsid w:val="005974CB"/>
    <w:rsid w:val="005A0D31"/>
    <w:rsid w:val="005A1817"/>
    <w:rsid w:val="005A2089"/>
    <w:rsid w:val="005A249E"/>
    <w:rsid w:val="005A3D7D"/>
    <w:rsid w:val="005A4D16"/>
    <w:rsid w:val="005A7860"/>
    <w:rsid w:val="005A7EA1"/>
    <w:rsid w:val="005B1C08"/>
    <w:rsid w:val="005B2811"/>
    <w:rsid w:val="005B291A"/>
    <w:rsid w:val="005B4A09"/>
    <w:rsid w:val="005B7463"/>
    <w:rsid w:val="005C0CB0"/>
    <w:rsid w:val="005C3003"/>
    <w:rsid w:val="005D1346"/>
    <w:rsid w:val="005D2545"/>
    <w:rsid w:val="005D2C79"/>
    <w:rsid w:val="005D4F00"/>
    <w:rsid w:val="005E3BDC"/>
    <w:rsid w:val="005F2A5E"/>
    <w:rsid w:val="005F41BB"/>
    <w:rsid w:val="005F4400"/>
    <w:rsid w:val="005F54EC"/>
    <w:rsid w:val="005F6F38"/>
    <w:rsid w:val="005F78F8"/>
    <w:rsid w:val="00602206"/>
    <w:rsid w:val="006049DD"/>
    <w:rsid w:val="00605525"/>
    <w:rsid w:val="0061613C"/>
    <w:rsid w:val="00617498"/>
    <w:rsid w:val="00620AD0"/>
    <w:rsid w:val="00620DCD"/>
    <w:rsid w:val="00621D7A"/>
    <w:rsid w:val="00622239"/>
    <w:rsid w:val="006239D0"/>
    <w:rsid w:val="00627AC7"/>
    <w:rsid w:val="006338B2"/>
    <w:rsid w:val="00633F3A"/>
    <w:rsid w:val="00635C81"/>
    <w:rsid w:val="00636372"/>
    <w:rsid w:val="006402C0"/>
    <w:rsid w:val="00641042"/>
    <w:rsid w:val="00642E02"/>
    <w:rsid w:val="0064524D"/>
    <w:rsid w:val="00645FED"/>
    <w:rsid w:val="00647369"/>
    <w:rsid w:val="00647CD0"/>
    <w:rsid w:val="00650239"/>
    <w:rsid w:val="006524FC"/>
    <w:rsid w:val="0065270D"/>
    <w:rsid w:val="006537CF"/>
    <w:rsid w:val="00654544"/>
    <w:rsid w:val="00655B83"/>
    <w:rsid w:val="0066238F"/>
    <w:rsid w:val="00662706"/>
    <w:rsid w:val="00667F86"/>
    <w:rsid w:val="00672004"/>
    <w:rsid w:val="006737ED"/>
    <w:rsid w:val="0068238A"/>
    <w:rsid w:val="006834D5"/>
    <w:rsid w:val="0069013D"/>
    <w:rsid w:val="006906FF"/>
    <w:rsid w:val="006910BF"/>
    <w:rsid w:val="00694D44"/>
    <w:rsid w:val="006952E9"/>
    <w:rsid w:val="006A0360"/>
    <w:rsid w:val="006A0719"/>
    <w:rsid w:val="006A2264"/>
    <w:rsid w:val="006A4328"/>
    <w:rsid w:val="006A4F64"/>
    <w:rsid w:val="006A7F99"/>
    <w:rsid w:val="006B15B3"/>
    <w:rsid w:val="006B1A7B"/>
    <w:rsid w:val="006B4059"/>
    <w:rsid w:val="006B6F73"/>
    <w:rsid w:val="006C2C55"/>
    <w:rsid w:val="006D0225"/>
    <w:rsid w:val="006D2264"/>
    <w:rsid w:val="006D3513"/>
    <w:rsid w:val="006D499F"/>
    <w:rsid w:val="006D4A9E"/>
    <w:rsid w:val="006E1794"/>
    <w:rsid w:val="006E1B8A"/>
    <w:rsid w:val="006E1DF7"/>
    <w:rsid w:val="006E24B1"/>
    <w:rsid w:val="006E66FD"/>
    <w:rsid w:val="006F3A8A"/>
    <w:rsid w:val="006F4AA8"/>
    <w:rsid w:val="006F4B9A"/>
    <w:rsid w:val="006F65B7"/>
    <w:rsid w:val="006F7893"/>
    <w:rsid w:val="00700955"/>
    <w:rsid w:val="00701877"/>
    <w:rsid w:val="00705A0C"/>
    <w:rsid w:val="00705F1F"/>
    <w:rsid w:val="00711286"/>
    <w:rsid w:val="0071173E"/>
    <w:rsid w:val="00713D67"/>
    <w:rsid w:val="00714515"/>
    <w:rsid w:val="00714DD4"/>
    <w:rsid w:val="0072010B"/>
    <w:rsid w:val="00720FDB"/>
    <w:rsid w:val="00721476"/>
    <w:rsid w:val="00724D5E"/>
    <w:rsid w:val="00724EB8"/>
    <w:rsid w:val="00724F95"/>
    <w:rsid w:val="00725FB3"/>
    <w:rsid w:val="00726184"/>
    <w:rsid w:val="007306EE"/>
    <w:rsid w:val="00730D96"/>
    <w:rsid w:val="0073144C"/>
    <w:rsid w:val="00731A74"/>
    <w:rsid w:val="00732187"/>
    <w:rsid w:val="00732D29"/>
    <w:rsid w:val="00732F23"/>
    <w:rsid w:val="007347DF"/>
    <w:rsid w:val="00734DE2"/>
    <w:rsid w:val="00736FB6"/>
    <w:rsid w:val="007413F8"/>
    <w:rsid w:val="00745047"/>
    <w:rsid w:val="00745FC3"/>
    <w:rsid w:val="007473D2"/>
    <w:rsid w:val="00747E4C"/>
    <w:rsid w:val="007501CA"/>
    <w:rsid w:val="007508D9"/>
    <w:rsid w:val="00751440"/>
    <w:rsid w:val="0075350B"/>
    <w:rsid w:val="00753E5D"/>
    <w:rsid w:val="00754280"/>
    <w:rsid w:val="007552D1"/>
    <w:rsid w:val="00755B3D"/>
    <w:rsid w:val="007613A3"/>
    <w:rsid w:val="00761679"/>
    <w:rsid w:val="00762121"/>
    <w:rsid w:val="00763655"/>
    <w:rsid w:val="007637F9"/>
    <w:rsid w:val="00764474"/>
    <w:rsid w:val="007644EC"/>
    <w:rsid w:val="00764FA8"/>
    <w:rsid w:val="00765A28"/>
    <w:rsid w:val="007751B5"/>
    <w:rsid w:val="00781A95"/>
    <w:rsid w:val="00781F52"/>
    <w:rsid w:val="0078653C"/>
    <w:rsid w:val="00786EF1"/>
    <w:rsid w:val="00791547"/>
    <w:rsid w:val="00792EF2"/>
    <w:rsid w:val="00793D43"/>
    <w:rsid w:val="0079574D"/>
    <w:rsid w:val="007A08A1"/>
    <w:rsid w:val="007A0D5A"/>
    <w:rsid w:val="007A162F"/>
    <w:rsid w:val="007A3E91"/>
    <w:rsid w:val="007A62C7"/>
    <w:rsid w:val="007B1552"/>
    <w:rsid w:val="007B3307"/>
    <w:rsid w:val="007B347C"/>
    <w:rsid w:val="007B3A67"/>
    <w:rsid w:val="007B782D"/>
    <w:rsid w:val="007C3C91"/>
    <w:rsid w:val="007C583C"/>
    <w:rsid w:val="007C6452"/>
    <w:rsid w:val="007D107B"/>
    <w:rsid w:val="007D12BF"/>
    <w:rsid w:val="007D366A"/>
    <w:rsid w:val="007D39AC"/>
    <w:rsid w:val="007D7105"/>
    <w:rsid w:val="007E33AE"/>
    <w:rsid w:val="007E3697"/>
    <w:rsid w:val="007E60B4"/>
    <w:rsid w:val="007F1290"/>
    <w:rsid w:val="007F22AE"/>
    <w:rsid w:val="007F451A"/>
    <w:rsid w:val="007F5F1E"/>
    <w:rsid w:val="00800575"/>
    <w:rsid w:val="00801571"/>
    <w:rsid w:val="00801616"/>
    <w:rsid w:val="008024C7"/>
    <w:rsid w:val="00802580"/>
    <w:rsid w:val="00803F57"/>
    <w:rsid w:val="00806A51"/>
    <w:rsid w:val="00806F1A"/>
    <w:rsid w:val="0080724A"/>
    <w:rsid w:val="008108A1"/>
    <w:rsid w:val="00810DFF"/>
    <w:rsid w:val="008139D1"/>
    <w:rsid w:val="008154F2"/>
    <w:rsid w:val="0082071D"/>
    <w:rsid w:val="008212B6"/>
    <w:rsid w:val="00823FEC"/>
    <w:rsid w:val="00824241"/>
    <w:rsid w:val="00825647"/>
    <w:rsid w:val="00827B07"/>
    <w:rsid w:val="008333D1"/>
    <w:rsid w:val="0083351E"/>
    <w:rsid w:val="00834C35"/>
    <w:rsid w:val="00843923"/>
    <w:rsid w:val="00844F01"/>
    <w:rsid w:val="0084532E"/>
    <w:rsid w:val="00847AA1"/>
    <w:rsid w:val="008503D4"/>
    <w:rsid w:val="0085146C"/>
    <w:rsid w:val="008514E1"/>
    <w:rsid w:val="0085416F"/>
    <w:rsid w:val="008557C4"/>
    <w:rsid w:val="008576C9"/>
    <w:rsid w:val="00860DB7"/>
    <w:rsid w:val="0086120B"/>
    <w:rsid w:val="008621E1"/>
    <w:rsid w:val="008636C3"/>
    <w:rsid w:val="008647FB"/>
    <w:rsid w:val="00865094"/>
    <w:rsid w:val="00873247"/>
    <w:rsid w:val="008737CE"/>
    <w:rsid w:val="008756A8"/>
    <w:rsid w:val="00875A20"/>
    <w:rsid w:val="00886E1B"/>
    <w:rsid w:val="008909C1"/>
    <w:rsid w:val="00893F06"/>
    <w:rsid w:val="00896108"/>
    <w:rsid w:val="008A05F3"/>
    <w:rsid w:val="008A0CAA"/>
    <w:rsid w:val="008A2FC5"/>
    <w:rsid w:val="008A43F0"/>
    <w:rsid w:val="008A5406"/>
    <w:rsid w:val="008A59B8"/>
    <w:rsid w:val="008A77E7"/>
    <w:rsid w:val="008A7E53"/>
    <w:rsid w:val="008B1190"/>
    <w:rsid w:val="008B1A86"/>
    <w:rsid w:val="008B23F8"/>
    <w:rsid w:val="008B2788"/>
    <w:rsid w:val="008B3210"/>
    <w:rsid w:val="008B3378"/>
    <w:rsid w:val="008B3D66"/>
    <w:rsid w:val="008B5687"/>
    <w:rsid w:val="008B62E2"/>
    <w:rsid w:val="008B724E"/>
    <w:rsid w:val="008C3F97"/>
    <w:rsid w:val="008C6140"/>
    <w:rsid w:val="008D1856"/>
    <w:rsid w:val="008D1CAC"/>
    <w:rsid w:val="008D6B64"/>
    <w:rsid w:val="008D704D"/>
    <w:rsid w:val="008D7E0D"/>
    <w:rsid w:val="008E049E"/>
    <w:rsid w:val="008E219A"/>
    <w:rsid w:val="008E2DB2"/>
    <w:rsid w:val="008E474B"/>
    <w:rsid w:val="008E7925"/>
    <w:rsid w:val="008F29DE"/>
    <w:rsid w:val="008F3337"/>
    <w:rsid w:val="008F544D"/>
    <w:rsid w:val="008F5D26"/>
    <w:rsid w:val="008F7343"/>
    <w:rsid w:val="009027A9"/>
    <w:rsid w:val="0090515D"/>
    <w:rsid w:val="009107BA"/>
    <w:rsid w:val="00912B09"/>
    <w:rsid w:val="00913043"/>
    <w:rsid w:val="00922180"/>
    <w:rsid w:val="00923F81"/>
    <w:rsid w:val="00930B8D"/>
    <w:rsid w:val="0093403F"/>
    <w:rsid w:val="00936565"/>
    <w:rsid w:val="009408C3"/>
    <w:rsid w:val="00942945"/>
    <w:rsid w:val="00947240"/>
    <w:rsid w:val="00957EF2"/>
    <w:rsid w:val="0096083E"/>
    <w:rsid w:val="00961235"/>
    <w:rsid w:val="00966117"/>
    <w:rsid w:val="009719E9"/>
    <w:rsid w:val="0097365D"/>
    <w:rsid w:val="0097488E"/>
    <w:rsid w:val="00974D6D"/>
    <w:rsid w:val="00977D7C"/>
    <w:rsid w:val="009811D4"/>
    <w:rsid w:val="00983DA2"/>
    <w:rsid w:val="009848E9"/>
    <w:rsid w:val="00984FD9"/>
    <w:rsid w:val="00992DEF"/>
    <w:rsid w:val="0099630F"/>
    <w:rsid w:val="00996651"/>
    <w:rsid w:val="009A0D28"/>
    <w:rsid w:val="009A497E"/>
    <w:rsid w:val="009A4D44"/>
    <w:rsid w:val="009A6BAF"/>
    <w:rsid w:val="009B08F5"/>
    <w:rsid w:val="009B3EB2"/>
    <w:rsid w:val="009B3F0D"/>
    <w:rsid w:val="009B500D"/>
    <w:rsid w:val="009B759E"/>
    <w:rsid w:val="009C1031"/>
    <w:rsid w:val="009D01C1"/>
    <w:rsid w:val="009D147B"/>
    <w:rsid w:val="009D2254"/>
    <w:rsid w:val="009D3E77"/>
    <w:rsid w:val="009E0978"/>
    <w:rsid w:val="009E1410"/>
    <w:rsid w:val="009E6A90"/>
    <w:rsid w:val="009F3860"/>
    <w:rsid w:val="009F3976"/>
    <w:rsid w:val="00A00168"/>
    <w:rsid w:val="00A03D10"/>
    <w:rsid w:val="00A047DE"/>
    <w:rsid w:val="00A059E2"/>
    <w:rsid w:val="00A10A21"/>
    <w:rsid w:val="00A12993"/>
    <w:rsid w:val="00A13907"/>
    <w:rsid w:val="00A14370"/>
    <w:rsid w:val="00A20D8F"/>
    <w:rsid w:val="00A20E7E"/>
    <w:rsid w:val="00A2161A"/>
    <w:rsid w:val="00A216A2"/>
    <w:rsid w:val="00A219E4"/>
    <w:rsid w:val="00A23F51"/>
    <w:rsid w:val="00A25C20"/>
    <w:rsid w:val="00A26127"/>
    <w:rsid w:val="00A35A4E"/>
    <w:rsid w:val="00A36FA5"/>
    <w:rsid w:val="00A41383"/>
    <w:rsid w:val="00A47097"/>
    <w:rsid w:val="00A471DB"/>
    <w:rsid w:val="00A5334D"/>
    <w:rsid w:val="00A600BB"/>
    <w:rsid w:val="00A60461"/>
    <w:rsid w:val="00A60E6A"/>
    <w:rsid w:val="00A62D86"/>
    <w:rsid w:val="00A639AE"/>
    <w:rsid w:val="00A66922"/>
    <w:rsid w:val="00A67C4C"/>
    <w:rsid w:val="00A70A13"/>
    <w:rsid w:val="00A75538"/>
    <w:rsid w:val="00A76F5D"/>
    <w:rsid w:val="00A7796D"/>
    <w:rsid w:val="00A808D4"/>
    <w:rsid w:val="00A85C84"/>
    <w:rsid w:val="00A87D83"/>
    <w:rsid w:val="00A915AE"/>
    <w:rsid w:val="00A94473"/>
    <w:rsid w:val="00AA07A1"/>
    <w:rsid w:val="00AA3682"/>
    <w:rsid w:val="00AA67BE"/>
    <w:rsid w:val="00AA69CA"/>
    <w:rsid w:val="00AB1273"/>
    <w:rsid w:val="00AB28EE"/>
    <w:rsid w:val="00AB5974"/>
    <w:rsid w:val="00AB79A7"/>
    <w:rsid w:val="00AC08DF"/>
    <w:rsid w:val="00AC2B94"/>
    <w:rsid w:val="00AD045B"/>
    <w:rsid w:val="00AD575C"/>
    <w:rsid w:val="00AD5A61"/>
    <w:rsid w:val="00AE16D9"/>
    <w:rsid w:val="00AE17D0"/>
    <w:rsid w:val="00AE572E"/>
    <w:rsid w:val="00AF00C0"/>
    <w:rsid w:val="00AF2E26"/>
    <w:rsid w:val="00AF4D08"/>
    <w:rsid w:val="00AF59DB"/>
    <w:rsid w:val="00AF63DC"/>
    <w:rsid w:val="00AF7579"/>
    <w:rsid w:val="00B0192F"/>
    <w:rsid w:val="00B10225"/>
    <w:rsid w:val="00B103D1"/>
    <w:rsid w:val="00B1077B"/>
    <w:rsid w:val="00B153F5"/>
    <w:rsid w:val="00B15FC7"/>
    <w:rsid w:val="00B16FA8"/>
    <w:rsid w:val="00B206D2"/>
    <w:rsid w:val="00B20B47"/>
    <w:rsid w:val="00B20CF6"/>
    <w:rsid w:val="00B20D0B"/>
    <w:rsid w:val="00B22E4B"/>
    <w:rsid w:val="00B246D0"/>
    <w:rsid w:val="00B2680A"/>
    <w:rsid w:val="00B27B08"/>
    <w:rsid w:val="00B31B8A"/>
    <w:rsid w:val="00B321EC"/>
    <w:rsid w:val="00B338E6"/>
    <w:rsid w:val="00B341DB"/>
    <w:rsid w:val="00B3676F"/>
    <w:rsid w:val="00B40742"/>
    <w:rsid w:val="00B423F8"/>
    <w:rsid w:val="00B464B0"/>
    <w:rsid w:val="00B5197A"/>
    <w:rsid w:val="00B536AA"/>
    <w:rsid w:val="00B55694"/>
    <w:rsid w:val="00B56E0E"/>
    <w:rsid w:val="00B60F01"/>
    <w:rsid w:val="00B63BC4"/>
    <w:rsid w:val="00B6413D"/>
    <w:rsid w:val="00B675B0"/>
    <w:rsid w:val="00B7236B"/>
    <w:rsid w:val="00B859A7"/>
    <w:rsid w:val="00B85BE6"/>
    <w:rsid w:val="00B85C4B"/>
    <w:rsid w:val="00B9543D"/>
    <w:rsid w:val="00BA107C"/>
    <w:rsid w:val="00BA18AC"/>
    <w:rsid w:val="00BA4C4D"/>
    <w:rsid w:val="00BA5A9D"/>
    <w:rsid w:val="00BA698C"/>
    <w:rsid w:val="00BB1183"/>
    <w:rsid w:val="00BB13B9"/>
    <w:rsid w:val="00BB1F3E"/>
    <w:rsid w:val="00BB5225"/>
    <w:rsid w:val="00BB5FD2"/>
    <w:rsid w:val="00BB759D"/>
    <w:rsid w:val="00BD2326"/>
    <w:rsid w:val="00BD4410"/>
    <w:rsid w:val="00BD613C"/>
    <w:rsid w:val="00BE12D6"/>
    <w:rsid w:val="00BE4A9B"/>
    <w:rsid w:val="00BE5BF1"/>
    <w:rsid w:val="00BF2A70"/>
    <w:rsid w:val="00BF33A5"/>
    <w:rsid w:val="00BF5232"/>
    <w:rsid w:val="00BF57D6"/>
    <w:rsid w:val="00BF5D0D"/>
    <w:rsid w:val="00C00D06"/>
    <w:rsid w:val="00C030BB"/>
    <w:rsid w:val="00C040CE"/>
    <w:rsid w:val="00C041F1"/>
    <w:rsid w:val="00C04E1F"/>
    <w:rsid w:val="00C061F6"/>
    <w:rsid w:val="00C116D5"/>
    <w:rsid w:val="00C13251"/>
    <w:rsid w:val="00C14EA5"/>
    <w:rsid w:val="00C15CB0"/>
    <w:rsid w:val="00C178FC"/>
    <w:rsid w:val="00C20EF8"/>
    <w:rsid w:val="00C22852"/>
    <w:rsid w:val="00C249F9"/>
    <w:rsid w:val="00C255E6"/>
    <w:rsid w:val="00C266FD"/>
    <w:rsid w:val="00C309AB"/>
    <w:rsid w:val="00C34223"/>
    <w:rsid w:val="00C3579B"/>
    <w:rsid w:val="00C42019"/>
    <w:rsid w:val="00C4335C"/>
    <w:rsid w:val="00C452C7"/>
    <w:rsid w:val="00C533C5"/>
    <w:rsid w:val="00C548EC"/>
    <w:rsid w:val="00C55AE0"/>
    <w:rsid w:val="00C60357"/>
    <w:rsid w:val="00C61C66"/>
    <w:rsid w:val="00C63868"/>
    <w:rsid w:val="00C6430D"/>
    <w:rsid w:val="00C649F5"/>
    <w:rsid w:val="00C66212"/>
    <w:rsid w:val="00C66F6E"/>
    <w:rsid w:val="00C6722B"/>
    <w:rsid w:val="00C756EB"/>
    <w:rsid w:val="00C76ABC"/>
    <w:rsid w:val="00C77029"/>
    <w:rsid w:val="00C77097"/>
    <w:rsid w:val="00C8092A"/>
    <w:rsid w:val="00C81173"/>
    <w:rsid w:val="00C82DD0"/>
    <w:rsid w:val="00C8518F"/>
    <w:rsid w:val="00C90048"/>
    <w:rsid w:val="00C90B7F"/>
    <w:rsid w:val="00C9244F"/>
    <w:rsid w:val="00C92ED4"/>
    <w:rsid w:val="00CA18F8"/>
    <w:rsid w:val="00CA1E2A"/>
    <w:rsid w:val="00CA48BA"/>
    <w:rsid w:val="00CB080A"/>
    <w:rsid w:val="00CB37C5"/>
    <w:rsid w:val="00CB5042"/>
    <w:rsid w:val="00CB67CD"/>
    <w:rsid w:val="00CB6CDF"/>
    <w:rsid w:val="00CC0422"/>
    <w:rsid w:val="00CC0871"/>
    <w:rsid w:val="00CC0DB5"/>
    <w:rsid w:val="00CC357D"/>
    <w:rsid w:val="00CD0670"/>
    <w:rsid w:val="00CD13AC"/>
    <w:rsid w:val="00CD5498"/>
    <w:rsid w:val="00CD6E96"/>
    <w:rsid w:val="00CD7F7A"/>
    <w:rsid w:val="00CE1276"/>
    <w:rsid w:val="00CE2E10"/>
    <w:rsid w:val="00CE516E"/>
    <w:rsid w:val="00CE677D"/>
    <w:rsid w:val="00CF2240"/>
    <w:rsid w:val="00CF37E6"/>
    <w:rsid w:val="00CF3AAC"/>
    <w:rsid w:val="00CF455F"/>
    <w:rsid w:val="00CF6748"/>
    <w:rsid w:val="00D00C5D"/>
    <w:rsid w:val="00D01C46"/>
    <w:rsid w:val="00D07FB1"/>
    <w:rsid w:val="00D109EB"/>
    <w:rsid w:val="00D171CF"/>
    <w:rsid w:val="00D20595"/>
    <w:rsid w:val="00D20C79"/>
    <w:rsid w:val="00D21342"/>
    <w:rsid w:val="00D216E4"/>
    <w:rsid w:val="00D222FF"/>
    <w:rsid w:val="00D236BD"/>
    <w:rsid w:val="00D26850"/>
    <w:rsid w:val="00D27177"/>
    <w:rsid w:val="00D302BA"/>
    <w:rsid w:val="00D304E6"/>
    <w:rsid w:val="00D3079E"/>
    <w:rsid w:val="00D3529F"/>
    <w:rsid w:val="00D36898"/>
    <w:rsid w:val="00D36EBF"/>
    <w:rsid w:val="00D3773B"/>
    <w:rsid w:val="00D44350"/>
    <w:rsid w:val="00D55366"/>
    <w:rsid w:val="00D57347"/>
    <w:rsid w:val="00D57D54"/>
    <w:rsid w:val="00D61EC6"/>
    <w:rsid w:val="00D62F76"/>
    <w:rsid w:val="00D66DC3"/>
    <w:rsid w:val="00D705B8"/>
    <w:rsid w:val="00D74DDF"/>
    <w:rsid w:val="00D74E8A"/>
    <w:rsid w:val="00D75AA5"/>
    <w:rsid w:val="00D75CD9"/>
    <w:rsid w:val="00D76544"/>
    <w:rsid w:val="00D800E1"/>
    <w:rsid w:val="00D81C0B"/>
    <w:rsid w:val="00D8415A"/>
    <w:rsid w:val="00D845BB"/>
    <w:rsid w:val="00D84BEF"/>
    <w:rsid w:val="00D94AE3"/>
    <w:rsid w:val="00D95279"/>
    <w:rsid w:val="00D97719"/>
    <w:rsid w:val="00D97CCD"/>
    <w:rsid w:val="00DA0373"/>
    <w:rsid w:val="00DA0E99"/>
    <w:rsid w:val="00DA0EAE"/>
    <w:rsid w:val="00DA2227"/>
    <w:rsid w:val="00DA3C8E"/>
    <w:rsid w:val="00DA3E20"/>
    <w:rsid w:val="00DA4FE5"/>
    <w:rsid w:val="00DA77C1"/>
    <w:rsid w:val="00DA7ADE"/>
    <w:rsid w:val="00DB20DB"/>
    <w:rsid w:val="00DB2E26"/>
    <w:rsid w:val="00DB4A73"/>
    <w:rsid w:val="00DB502F"/>
    <w:rsid w:val="00DB5545"/>
    <w:rsid w:val="00DB643B"/>
    <w:rsid w:val="00DC2C8C"/>
    <w:rsid w:val="00DC40AA"/>
    <w:rsid w:val="00DC5B6D"/>
    <w:rsid w:val="00DC6608"/>
    <w:rsid w:val="00DD150C"/>
    <w:rsid w:val="00DD1FD5"/>
    <w:rsid w:val="00DD3921"/>
    <w:rsid w:val="00DD3BAC"/>
    <w:rsid w:val="00DD408A"/>
    <w:rsid w:val="00DD5781"/>
    <w:rsid w:val="00DE244C"/>
    <w:rsid w:val="00DE29E7"/>
    <w:rsid w:val="00DE4222"/>
    <w:rsid w:val="00DF0D23"/>
    <w:rsid w:val="00DF1B43"/>
    <w:rsid w:val="00DF2837"/>
    <w:rsid w:val="00DF2B96"/>
    <w:rsid w:val="00DF5588"/>
    <w:rsid w:val="00DF7C0F"/>
    <w:rsid w:val="00E020E9"/>
    <w:rsid w:val="00E0490F"/>
    <w:rsid w:val="00E058F6"/>
    <w:rsid w:val="00E10C3B"/>
    <w:rsid w:val="00E11800"/>
    <w:rsid w:val="00E1217C"/>
    <w:rsid w:val="00E1298C"/>
    <w:rsid w:val="00E13479"/>
    <w:rsid w:val="00E140E3"/>
    <w:rsid w:val="00E16E12"/>
    <w:rsid w:val="00E203A0"/>
    <w:rsid w:val="00E24BC9"/>
    <w:rsid w:val="00E32384"/>
    <w:rsid w:val="00E36412"/>
    <w:rsid w:val="00E37D73"/>
    <w:rsid w:val="00E44770"/>
    <w:rsid w:val="00E45B39"/>
    <w:rsid w:val="00E45FC7"/>
    <w:rsid w:val="00E50BF4"/>
    <w:rsid w:val="00E54ECF"/>
    <w:rsid w:val="00E56A94"/>
    <w:rsid w:val="00E56C93"/>
    <w:rsid w:val="00E60B28"/>
    <w:rsid w:val="00E619F8"/>
    <w:rsid w:val="00E62FF1"/>
    <w:rsid w:val="00E7006D"/>
    <w:rsid w:val="00E71062"/>
    <w:rsid w:val="00E765E5"/>
    <w:rsid w:val="00E81D6B"/>
    <w:rsid w:val="00E833B8"/>
    <w:rsid w:val="00E839F9"/>
    <w:rsid w:val="00E863DB"/>
    <w:rsid w:val="00E94646"/>
    <w:rsid w:val="00E951AD"/>
    <w:rsid w:val="00E964FD"/>
    <w:rsid w:val="00EA0C89"/>
    <w:rsid w:val="00EA0D0B"/>
    <w:rsid w:val="00EA2A9D"/>
    <w:rsid w:val="00EA4122"/>
    <w:rsid w:val="00EB2BD6"/>
    <w:rsid w:val="00EB73BC"/>
    <w:rsid w:val="00EB7C13"/>
    <w:rsid w:val="00EC097E"/>
    <w:rsid w:val="00EC3813"/>
    <w:rsid w:val="00EC537F"/>
    <w:rsid w:val="00EC5745"/>
    <w:rsid w:val="00EC5BBE"/>
    <w:rsid w:val="00ED216C"/>
    <w:rsid w:val="00ED2D12"/>
    <w:rsid w:val="00ED30EC"/>
    <w:rsid w:val="00ED30F7"/>
    <w:rsid w:val="00ED3C38"/>
    <w:rsid w:val="00ED4F9E"/>
    <w:rsid w:val="00EE33F7"/>
    <w:rsid w:val="00EE3CD6"/>
    <w:rsid w:val="00EE4DC4"/>
    <w:rsid w:val="00EE5B29"/>
    <w:rsid w:val="00EE6AA6"/>
    <w:rsid w:val="00EF75D3"/>
    <w:rsid w:val="00EF7662"/>
    <w:rsid w:val="00EF7CDD"/>
    <w:rsid w:val="00EF7E9C"/>
    <w:rsid w:val="00F00B93"/>
    <w:rsid w:val="00F04355"/>
    <w:rsid w:val="00F05C92"/>
    <w:rsid w:val="00F065C4"/>
    <w:rsid w:val="00F0765D"/>
    <w:rsid w:val="00F15166"/>
    <w:rsid w:val="00F21930"/>
    <w:rsid w:val="00F24F75"/>
    <w:rsid w:val="00F27612"/>
    <w:rsid w:val="00F27AE0"/>
    <w:rsid w:val="00F30F1F"/>
    <w:rsid w:val="00F33BD1"/>
    <w:rsid w:val="00F401B2"/>
    <w:rsid w:val="00F40A06"/>
    <w:rsid w:val="00F40A9B"/>
    <w:rsid w:val="00F43849"/>
    <w:rsid w:val="00F45269"/>
    <w:rsid w:val="00F518CC"/>
    <w:rsid w:val="00F51E2C"/>
    <w:rsid w:val="00F60C8B"/>
    <w:rsid w:val="00F61FBF"/>
    <w:rsid w:val="00F75895"/>
    <w:rsid w:val="00F75C12"/>
    <w:rsid w:val="00F775D6"/>
    <w:rsid w:val="00F77B73"/>
    <w:rsid w:val="00F9183E"/>
    <w:rsid w:val="00F930A5"/>
    <w:rsid w:val="00F97675"/>
    <w:rsid w:val="00FA0EB4"/>
    <w:rsid w:val="00FA1B38"/>
    <w:rsid w:val="00FA5A5F"/>
    <w:rsid w:val="00FA5EC2"/>
    <w:rsid w:val="00FB2800"/>
    <w:rsid w:val="00FB48EF"/>
    <w:rsid w:val="00FB527F"/>
    <w:rsid w:val="00FB6BC0"/>
    <w:rsid w:val="00FB78C3"/>
    <w:rsid w:val="00FC2AFB"/>
    <w:rsid w:val="00FC2BB6"/>
    <w:rsid w:val="00FC6EA8"/>
    <w:rsid w:val="00FC7B92"/>
    <w:rsid w:val="00FD073C"/>
    <w:rsid w:val="00FD0AB2"/>
    <w:rsid w:val="00FD1204"/>
    <w:rsid w:val="00FD445C"/>
    <w:rsid w:val="00FD45F6"/>
    <w:rsid w:val="00FD4F63"/>
    <w:rsid w:val="00FE1B4D"/>
    <w:rsid w:val="00FE207E"/>
    <w:rsid w:val="00FE2428"/>
    <w:rsid w:val="00FE33DE"/>
    <w:rsid w:val="00FE67CA"/>
    <w:rsid w:val="00FF1D0B"/>
    <w:rsid w:val="00FF2D05"/>
    <w:rsid w:val="00FF2F10"/>
    <w:rsid w:val="00FF4022"/>
    <w:rsid w:val="00FF47C3"/>
    <w:rsid w:val="00FF6239"/>
    <w:rsid w:val="00FF73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1628B2B"/>
  <w15:chartTrackingRefBased/>
  <w15:docId w15:val="{83E25C69-76C7-4C47-9E22-48F6F74A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4E3"/>
    <w:rPr>
      <w:sz w:val="24"/>
      <w:szCs w:val="24"/>
    </w:rPr>
  </w:style>
  <w:style w:type="paragraph" w:styleId="Overskrift1">
    <w:name w:val="heading 1"/>
    <w:aliases w:val="Kapitel overskrift"/>
    <w:basedOn w:val="Normal"/>
    <w:next w:val="Normal"/>
    <w:link w:val="Overskrift1Tegn"/>
    <w:qFormat/>
    <w:rsid w:val="00125B14"/>
    <w:pPr>
      <w:outlineLvl w:val="0"/>
    </w:pPr>
    <w:rPr>
      <w:b/>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40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E81D6B"/>
    <w:pPr>
      <w:tabs>
        <w:tab w:val="center" w:pos="4819"/>
        <w:tab w:val="right" w:pos="9638"/>
      </w:tabs>
    </w:pPr>
  </w:style>
  <w:style w:type="character" w:customStyle="1" w:styleId="SidehovedTegn">
    <w:name w:val="Sidehoved Tegn"/>
    <w:link w:val="Sidehoved"/>
    <w:rsid w:val="00E81D6B"/>
    <w:rPr>
      <w:sz w:val="24"/>
      <w:szCs w:val="24"/>
    </w:rPr>
  </w:style>
  <w:style w:type="paragraph" w:styleId="Sidefod">
    <w:name w:val="footer"/>
    <w:basedOn w:val="Normal"/>
    <w:link w:val="SidefodTegn"/>
    <w:uiPriority w:val="99"/>
    <w:rsid w:val="00E81D6B"/>
    <w:pPr>
      <w:tabs>
        <w:tab w:val="center" w:pos="4819"/>
        <w:tab w:val="right" w:pos="9638"/>
      </w:tabs>
    </w:pPr>
  </w:style>
  <w:style w:type="character" w:customStyle="1" w:styleId="SidefodTegn">
    <w:name w:val="Sidefod Tegn"/>
    <w:link w:val="Sidefod"/>
    <w:uiPriority w:val="99"/>
    <w:rsid w:val="00E81D6B"/>
    <w:rPr>
      <w:sz w:val="24"/>
      <w:szCs w:val="24"/>
    </w:rPr>
  </w:style>
  <w:style w:type="paragraph" w:styleId="Opstilling-punkttegn">
    <w:name w:val="List Bullet"/>
    <w:basedOn w:val="Normal"/>
    <w:rsid w:val="003367D7"/>
    <w:pPr>
      <w:numPr>
        <w:numId w:val="1"/>
      </w:numPr>
      <w:contextualSpacing/>
    </w:pPr>
  </w:style>
  <w:style w:type="character" w:styleId="Hyperlink">
    <w:name w:val="Hyperlink"/>
    <w:rsid w:val="008E049E"/>
    <w:rPr>
      <w:color w:val="0000FF"/>
      <w:u w:val="single"/>
    </w:rPr>
  </w:style>
  <w:style w:type="paragraph" w:styleId="Opstilling-talellerbogst">
    <w:name w:val="List Number"/>
    <w:basedOn w:val="Normal"/>
    <w:rsid w:val="003747A2"/>
    <w:pPr>
      <w:numPr>
        <w:numId w:val="3"/>
      </w:numPr>
      <w:contextualSpacing/>
    </w:pPr>
  </w:style>
  <w:style w:type="paragraph" w:styleId="Citat">
    <w:name w:val="Quote"/>
    <w:basedOn w:val="Normal"/>
    <w:next w:val="Normal"/>
    <w:link w:val="CitatTegn"/>
    <w:uiPriority w:val="29"/>
    <w:qFormat/>
    <w:rsid w:val="000F1B6B"/>
    <w:rPr>
      <w:i/>
      <w:iCs/>
      <w:color w:val="000000"/>
    </w:rPr>
  </w:style>
  <w:style w:type="character" w:customStyle="1" w:styleId="CitatTegn">
    <w:name w:val="Citat Tegn"/>
    <w:link w:val="Citat"/>
    <w:uiPriority w:val="29"/>
    <w:rsid w:val="000F1B6B"/>
    <w:rPr>
      <w:i/>
      <w:iCs/>
      <w:color w:val="000000"/>
      <w:sz w:val="24"/>
      <w:szCs w:val="24"/>
    </w:rPr>
  </w:style>
  <w:style w:type="paragraph" w:styleId="Markeringsbobletekst">
    <w:name w:val="Balloon Text"/>
    <w:basedOn w:val="Normal"/>
    <w:link w:val="MarkeringsbobletekstTegn"/>
    <w:rsid w:val="00A059E2"/>
    <w:rPr>
      <w:rFonts w:ascii="Tahoma" w:hAnsi="Tahoma" w:cs="Tahoma"/>
      <w:sz w:val="16"/>
      <w:szCs w:val="16"/>
    </w:rPr>
  </w:style>
  <w:style w:type="character" w:customStyle="1" w:styleId="MarkeringsbobletekstTegn">
    <w:name w:val="Markeringsbobletekst Tegn"/>
    <w:link w:val="Markeringsbobletekst"/>
    <w:rsid w:val="00A059E2"/>
    <w:rPr>
      <w:rFonts w:ascii="Tahoma" w:hAnsi="Tahoma" w:cs="Tahoma"/>
      <w:sz w:val="16"/>
      <w:szCs w:val="16"/>
    </w:rPr>
  </w:style>
  <w:style w:type="character" w:customStyle="1" w:styleId="Overskrift1Tegn">
    <w:name w:val="Overskrift 1 Tegn"/>
    <w:aliases w:val="Kapitel overskrift Tegn"/>
    <w:basedOn w:val="Standardskrifttypeiafsnit"/>
    <w:link w:val="Overskrift1"/>
    <w:rsid w:val="00125B14"/>
    <w:rPr>
      <w:b/>
      <w:sz w:val="28"/>
      <w:szCs w:val="28"/>
    </w:rPr>
  </w:style>
  <w:style w:type="paragraph" w:customStyle="1" w:styleId="Underoverskrift">
    <w:name w:val="Underoverskrift"/>
    <w:basedOn w:val="Normal"/>
    <w:qFormat/>
    <w:rsid w:val="00125B14"/>
    <w:rPr>
      <w:b/>
    </w:rPr>
  </w:style>
  <w:style w:type="paragraph" w:styleId="Listeafsnit">
    <w:name w:val="List Paragraph"/>
    <w:basedOn w:val="Normal"/>
    <w:uiPriority w:val="34"/>
    <w:qFormat/>
    <w:rsid w:val="002534E3"/>
    <w:pPr>
      <w:ind w:left="720"/>
      <w:contextualSpacing/>
    </w:pPr>
  </w:style>
  <w:style w:type="character" w:styleId="Fremhv">
    <w:name w:val="Emphasis"/>
    <w:basedOn w:val="Standardskrifttypeiafsnit"/>
    <w:uiPriority w:val="20"/>
    <w:qFormat/>
    <w:rsid w:val="002534E3"/>
    <w:rPr>
      <w:i/>
      <w:iCs/>
    </w:rPr>
  </w:style>
  <w:style w:type="character" w:styleId="Strk">
    <w:name w:val="Strong"/>
    <w:basedOn w:val="Standardskrifttypeiafsnit"/>
    <w:qFormat/>
    <w:rsid w:val="008D704D"/>
    <w:rPr>
      <w:b/>
      <w:bCs/>
    </w:rPr>
  </w:style>
  <w:style w:type="character" w:customStyle="1" w:styleId="kortnavn2">
    <w:name w:val="kortnavn2"/>
    <w:basedOn w:val="Standardskrifttypeiafsnit"/>
    <w:rsid w:val="002553C1"/>
    <w:rPr>
      <w:rFonts w:ascii="Tahoma" w:hAnsi="Tahoma" w:cs="Tahoma" w:hint="default"/>
      <w:color w:val="000000"/>
      <w:sz w:val="24"/>
      <w:szCs w:val="24"/>
      <w:shd w:val="clear" w:color="auto" w:fill="auto"/>
    </w:rPr>
  </w:style>
  <w:style w:type="character" w:styleId="Kommentarhenvisning">
    <w:name w:val="annotation reference"/>
    <w:basedOn w:val="Standardskrifttypeiafsnit"/>
    <w:uiPriority w:val="99"/>
    <w:rsid w:val="0011563B"/>
    <w:rPr>
      <w:sz w:val="16"/>
      <w:szCs w:val="16"/>
    </w:rPr>
  </w:style>
  <w:style w:type="paragraph" w:styleId="Kommentartekst">
    <w:name w:val="annotation text"/>
    <w:basedOn w:val="Normal"/>
    <w:link w:val="KommentartekstTegn"/>
    <w:uiPriority w:val="99"/>
    <w:rsid w:val="0011563B"/>
    <w:rPr>
      <w:sz w:val="20"/>
      <w:szCs w:val="20"/>
    </w:rPr>
  </w:style>
  <w:style w:type="character" w:customStyle="1" w:styleId="KommentartekstTegn">
    <w:name w:val="Kommentartekst Tegn"/>
    <w:basedOn w:val="Standardskrifttypeiafsnit"/>
    <w:link w:val="Kommentartekst"/>
    <w:uiPriority w:val="99"/>
    <w:rsid w:val="0011563B"/>
  </w:style>
  <w:style w:type="paragraph" w:styleId="Kommentaremne">
    <w:name w:val="annotation subject"/>
    <w:basedOn w:val="Kommentartekst"/>
    <w:next w:val="Kommentartekst"/>
    <w:link w:val="KommentaremneTegn"/>
    <w:rsid w:val="0011563B"/>
    <w:rPr>
      <w:b/>
      <w:bCs/>
    </w:rPr>
  </w:style>
  <w:style w:type="character" w:customStyle="1" w:styleId="KommentaremneTegn">
    <w:name w:val="Kommentaremne Tegn"/>
    <w:basedOn w:val="KommentartekstTegn"/>
    <w:link w:val="Kommentaremne"/>
    <w:rsid w:val="0011563B"/>
    <w:rPr>
      <w:b/>
      <w:bCs/>
    </w:rPr>
  </w:style>
  <w:style w:type="paragraph" w:customStyle="1" w:styleId="Normal1">
    <w:name w:val="Normal1"/>
    <w:basedOn w:val="Normal"/>
    <w:rsid w:val="00753E5D"/>
    <w:pPr>
      <w:spacing w:before="120"/>
      <w:jc w:val="both"/>
    </w:pPr>
  </w:style>
  <w:style w:type="character" w:customStyle="1" w:styleId="super">
    <w:name w:val="super"/>
    <w:basedOn w:val="Standardskrifttypeiafsnit"/>
    <w:rsid w:val="00753E5D"/>
    <w:rPr>
      <w:sz w:val="17"/>
      <w:szCs w:val="17"/>
      <w:vertAlign w:val="superscript"/>
    </w:rPr>
  </w:style>
  <w:style w:type="character" w:styleId="BesgtLink">
    <w:name w:val="FollowedHyperlink"/>
    <w:basedOn w:val="Standardskrifttypeiafsnit"/>
    <w:rsid w:val="0015707E"/>
    <w:rPr>
      <w:color w:val="954F72" w:themeColor="followedHyperlink"/>
      <w:u w:val="single"/>
    </w:rPr>
  </w:style>
  <w:style w:type="paragraph" w:styleId="NormalWeb">
    <w:name w:val="Normal (Web)"/>
    <w:basedOn w:val="Normal"/>
    <w:uiPriority w:val="99"/>
    <w:unhideWhenUsed/>
    <w:rsid w:val="00262370"/>
    <w:pPr>
      <w:spacing w:before="100" w:beforeAutospacing="1" w:after="100" w:afterAutospacing="1"/>
    </w:pPr>
  </w:style>
  <w:style w:type="character" w:customStyle="1" w:styleId="paragrafnr1">
    <w:name w:val="paragrafnr1"/>
    <w:basedOn w:val="Standardskrifttypeiafsnit"/>
    <w:rsid w:val="00B7236B"/>
    <w:rPr>
      <w:rFonts w:ascii="Tahoma" w:hAnsi="Tahoma" w:cs="Tahoma" w:hint="default"/>
      <w:b/>
      <w:bCs/>
      <w:color w:val="000000"/>
      <w:sz w:val="24"/>
      <w:szCs w:val="24"/>
      <w:shd w:val="clear" w:color="auto" w:fill="auto"/>
    </w:rPr>
  </w:style>
  <w:style w:type="character" w:customStyle="1" w:styleId="st1">
    <w:name w:val="st1"/>
    <w:basedOn w:val="Standardskrifttypeiafsnit"/>
    <w:rsid w:val="00D3079E"/>
  </w:style>
  <w:style w:type="paragraph" w:customStyle="1" w:styleId="paragraftekst">
    <w:name w:val="paragraftekst"/>
    <w:basedOn w:val="Normal"/>
    <w:rsid w:val="004775E4"/>
    <w:pPr>
      <w:spacing w:before="240"/>
      <w:ind w:firstLine="170"/>
    </w:pPr>
    <w:rPr>
      <w:rFonts w:ascii="Tahoma" w:hAnsi="Tahoma" w:cs="Tahoma"/>
      <w:color w:val="000000"/>
    </w:rPr>
  </w:style>
  <w:style w:type="paragraph" w:customStyle="1" w:styleId="stk">
    <w:name w:val="stk"/>
    <w:basedOn w:val="Normal"/>
    <w:rsid w:val="004775E4"/>
    <w:pPr>
      <w:ind w:firstLine="170"/>
    </w:pPr>
    <w:rPr>
      <w:rFonts w:ascii="Tahoma" w:hAnsi="Tahoma" w:cs="Tahoma"/>
      <w:color w:val="000000"/>
    </w:rPr>
  </w:style>
  <w:style w:type="paragraph" w:customStyle="1" w:styleId="normal10">
    <w:name w:val="normal1"/>
    <w:basedOn w:val="Normal"/>
    <w:rsid w:val="00410C64"/>
    <w:pPr>
      <w:spacing w:before="120" w:line="312" w:lineRule="atLeast"/>
      <w:jc w:val="both"/>
    </w:pPr>
  </w:style>
  <w:style w:type="paragraph" w:customStyle="1" w:styleId="stk2">
    <w:name w:val="stk2"/>
    <w:basedOn w:val="Normal"/>
    <w:rsid w:val="00DB2E26"/>
    <w:pPr>
      <w:ind w:firstLine="240"/>
    </w:pPr>
    <w:rPr>
      <w:rFonts w:ascii="Tahoma" w:hAnsi="Tahoma" w:cs="Tahoma"/>
      <w:color w:val="000000"/>
    </w:rPr>
  </w:style>
  <w:style w:type="paragraph" w:customStyle="1" w:styleId="liste1">
    <w:name w:val="liste1"/>
    <w:basedOn w:val="Normal"/>
    <w:rsid w:val="00DB2E26"/>
    <w:pPr>
      <w:ind w:left="280"/>
    </w:pPr>
    <w:rPr>
      <w:rFonts w:ascii="Tahoma" w:hAnsi="Tahoma" w:cs="Tahoma"/>
      <w:color w:val="000000"/>
    </w:rPr>
  </w:style>
  <w:style w:type="character" w:customStyle="1" w:styleId="stknr1">
    <w:name w:val="stknr1"/>
    <w:basedOn w:val="Standardskrifttypeiafsnit"/>
    <w:rsid w:val="00DB2E26"/>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CE677D"/>
    <w:rPr>
      <w:rFonts w:ascii="Tahoma" w:hAnsi="Tahoma" w:cs="Tahoma" w:hint="default"/>
      <w:color w:val="000000"/>
      <w:sz w:val="24"/>
      <w:szCs w:val="24"/>
      <w:shd w:val="clear" w:color="auto" w:fill="auto"/>
    </w:rPr>
  </w:style>
  <w:style w:type="paragraph" w:customStyle="1" w:styleId="paragraf">
    <w:name w:val="paragraf"/>
    <w:basedOn w:val="Normal"/>
    <w:rsid w:val="006910BF"/>
    <w:pPr>
      <w:spacing w:before="200"/>
      <w:ind w:firstLine="240"/>
    </w:pPr>
    <w:rPr>
      <w:rFonts w:ascii="Tahoma" w:hAnsi="Tahoma" w:cs="Tahoma"/>
      <w:color w:val="000000"/>
    </w:rPr>
  </w:style>
  <w:style w:type="paragraph" w:styleId="Fodnotetekst">
    <w:name w:val="footnote text"/>
    <w:basedOn w:val="Normal"/>
    <w:link w:val="FodnotetekstTegn"/>
    <w:rsid w:val="004D10BB"/>
    <w:rPr>
      <w:rFonts w:ascii="Arial" w:hAnsi="Arial"/>
      <w:sz w:val="20"/>
      <w:szCs w:val="20"/>
    </w:rPr>
  </w:style>
  <w:style w:type="character" w:customStyle="1" w:styleId="FodnotetekstTegn">
    <w:name w:val="Fodnotetekst Tegn"/>
    <w:basedOn w:val="Standardskrifttypeiafsnit"/>
    <w:link w:val="Fodnotetekst"/>
    <w:rsid w:val="004D10BB"/>
    <w:rPr>
      <w:rFonts w:ascii="Arial" w:hAnsi="Arial"/>
    </w:rPr>
  </w:style>
  <w:style w:type="character" w:styleId="Fodnotehenvisning">
    <w:name w:val="footnote reference"/>
    <w:basedOn w:val="Standardskrifttypeiafsnit"/>
    <w:rsid w:val="004D10BB"/>
    <w:rPr>
      <w:vertAlign w:val="superscript"/>
    </w:rPr>
  </w:style>
  <w:style w:type="paragraph" w:styleId="Korrektur">
    <w:name w:val="Revision"/>
    <w:hidden/>
    <w:uiPriority w:val="99"/>
    <w:semiHidden/>
    <w:rsid w:val="0024497E"/>
    <w:rPr>
      <w:sz w:val="24"/>
      <w:szCs w:val="24"/>
    </w:rPr>
  </w:style>
  <w:style w:type="paragraph" w:customStyle="1" w:styleId="Default">
    <w:name w:val="Default"/>
    <w:rsid w:val="0047188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0561">
      <w:bodyDiv w:val="1"/>
      <w:marLeft w:val="0"/>
      <w:marRight w:val="0"/>
      <w:marTop w:val="0"/>
      <w:marBottom w:val="0"/>
      <w:divBdr>
        <w:top w:val="none" w:sz="0" w:space="0" w:color="auto"/>
        <w:left w:val="none" w:sz="0" w:space="0" w:color="auto"/>
        <w:bottom w:val="none" w:sz="0" w:space="0" w:color="auto"/>
        <w:right w:val="none" w:sz="0" w:space="0" w:color="auto"/>
      </w:divBdr>
    </w:div>
    <w:div w:id="64113946">
      <w:bodyDiv w:val="1"/>
      <w:marLeft w:val="0"/>
      <w:marRight w:val="0"/>
      <w:marTop w:val="0"/>
      <w:marBottom w:val="0"/>
      <w:divBdr>
        <w:top w:val="none" w:sz="0" w:space="0" w:color="auto"/>
        <w:left w:val="none" w:sz="0" w:space="0" w:color="auto"/>
        <w:bottom w:val="none" w:sz="0" w:space="0" w:color="auto"/>
        <w:right w:val="none" w:sz="0" w:space="0" w:color="auto"/>
      </w:divBdr>
      <w:divsChild>
        <w:div w:id="499658125">
          <w:marLeft w:val="0"/>
          <w:marRight w:val="0"/>
          <w:marTop w:val="0"/>
          <w:marBottom w:val="0"/>
          <w:divBdr>
            <w:top w:val="none" w:sz="0" w:space="0" w:color="auto"/>
            <w:left w:val="none" w:sz="0" w:space="0" w:color="auto"/>
            <w:bottom w:val="none" w:sz="0" w:space="0" w:color="auto"/>
            <w:right w:val="none" w:sz="0" w:space="0" w:color="auto"/>
          </w:divBdr>
          <w:divsChild>
            <w:div w:id="800224275">
              <w:marLeft w:val="0"/>
              <w:marRight w:val="0"/>
              <w:marTop w:val="0"/>
              <w:marBottom w:val="0"/>
              <w:divBdr>
                <w:top w:val="none" w:sz="0" w:space="0" w:color="auto"/>
                <w:left w:val="none" w:sz="0" w:space="0" w:color="auto"/>
                <w:bottom w:val="none" w:sz="0" w:space="0" w:color="auto"/>
                <w:right w:val="none" w:sz="0" w:space="0" w:color="auto"/>
              </w:divBdr>
              <w:divsChild>
                <w:div w:id="1157107928">
                  <w:marLeft w:val="0"/>
                  <w:marRight w:val="0"/>
                  <w:marTop w:val="0"/>
                  <w:marBottom w:val="480"/>
                  <w:divBdr>
                    <w:top w:val="none" w:sz="0" w:space="0" w:color="auto"/>
                    <w:left w:val="none" w:sz="0" w:space="0" w:color="auto"/>
                    <w:bottom w:val="none" w:sz="0" w:space="0" w:color="auto"/>
                    <w:right w:val="none" w:sz="0" w:space="0" w:color="auto"/>
                  </w:divBdr>
                  <w:divsChild>
                    <w:div w:id="1486900198">
                      <w:marLeft w:val="0"/>
                      <w:marRight w:val="0"/>
                      <w:marTop w:val="0"/>
                      <w:marBottom w:val="0"/>
                      <w:divBdr>
                        <w:top w:val="none" w:sz="0" w:space="0" w:color="auto"/>
                        <w:left w:val="none" w:sz="0" w:space="0" w:color="auto"/>
                        <w:bottom w:val="none" w:sz="0" w:space="0" w:color="auto"/>
                        <w:right w:val="none" w:sz="0" w:space="0" w:color="auto"/>
                      </w:divBdr>
                    </w:div>
                    <w:div w:id="16709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4705">
      <w:bodyDiv w:val="1"/>
      <w:marLeft w:val="0"/>
      <w:marRight w:val="0"/>
      <w:marTop w:val="0"/>
      <w:marBottom w:val="0"/>
      <w:divBdr>
        <w:top w:val="none" w:sz="0" w:space="0" w:color="auto"/>
        <w:left w:val="none" w:sz="0" w:space="0" w:color="auto"/>
        <w:bottom w:val="none" w:sz="0" w:space="0" w:color="auto"/>
        <w:right w:val="none" w:sz="0" w:space="0" w:color="auto"/>
      </w:divBdr>
    </w:div>
    <w:div w:id="109738856">
      <w:bodyDiv w:val="1"/>
      <w:marLeft w:val="0"/>
      <w:marRight w:val="0"/>
      <w:marTop w:val="0"/>
      <w:marBottom w:val="0"/>
      <w:divBdr>
        <w:top w:val="none" w:sz="0" w:space="0" w:color="auto"/>
        <w:left w:val="none" w:sz="0" w:space="0" w:color="auto"/>
        <w:bottom w:val="none" w:sz="0" w:space="0" w:color="auto"/>
        <w:right w:val="none" w:sz="0" w:space="0" w:color="auto"/>
      </w:divBdr>
      <w:divsChild>
        <w:div w:id="601649630">
          <w:marLeft w:val="0"/>
          <w:marRight w:val="0"/>
          <w:marTop w:val="0"/>
          <w:marBottom w:val="300"/>
          <w:divBdr>
            <w:top w:val="none" w:sz="0" w:space="0" w:color="auto"/>
            <w:left w:val="none" w:sz="0" w:space="0" w:color="auto"/>
            <w:bottom w:val="none" w:sz="0" w:space="0" w:color="auto"/>
            <w:right w:val="none" w:sz="0" w:space="0" w:color="auto"/>
          </w:divBdr>
          <w:divsChild>
            <w:div w:id="1356466875">
              <w:marLeft w:val="0"/>
              <w:marRight w:val="0"/>
              <w:marTop w:val="0"/>
              <w:marBottom w:val="0"/>
              <w:divBdr>
                <w:top w:val="none" w:sz="0" w:space="0" w:color="auto"/>
                <w:left w:val="single" w:sz="6" w:space="1" w:color="FFFFFF"/>
                <w:bottom w:val="none" w:sz="0" w:space="0" w:color="auto"/>
                <w:right w:val="single" w:sz="6" w:space="1" w:color="FFFFFF"/>
              </w:divBdr>
              <w:divsChild>
                <w:div w:id="622882068">
                  <w:marLeft w:val="0"/>
                  <w:marRight w:val="0"/>
                  <w:marTop w:val="0"/>
                  <w:marBottom w:val="0"/>
                  <w:divBdr>
                    <w:top w:val="none" w:sz="0" w:space="0" w:color="auto"/>
                    <w:left w:val="none" w:sz="0" w:space="0" w:color="auto"/>
                    <w:bottom w:val="none" w:sz="0" w:space="0" w:color="auto"/>
                    <w:right w:val="none" w:sz="0" w:space="0" w:color="auto"/>
                  </w:divBdr>
                  <w:divsChild>
                    <w:div w:id="14622883">
                      <w:marLeft w:val="0"/>
                      <w:marRight w:val="0"/>
                      <w:marTop w:val="0"/>
                      <w:marBottom w:val="0"/>
                      <w:divBdr>
                        <w:top w:val="none" w:sz="0" w:space="0" w:color="auto"/>
                        <w:left w:val="none" w:sz="0" w:space="0" w:color="auto"/>
                        <w:bottom w:val="none" w:sz="0" w:space="0" w:color="auto"/>
                        <w:right w:val="none" w:sz="0" w:space="0" w:color="auto"/>
                      </w:divBdr>
                      <w:divsChild>
                        <w:div w:id="1596204408">
                          <w:marLeft w:val="0"/>
                          <w:marRight w:val="0"/>
                          <w:marTop w:val="0"/>
                          <w:marBottom w:val="0"/>
                          <w:divBdr>
                            <w:top w:val="none" w:sz="0" w:space="0" w:color="auto"/>
                            <w:left w:val="none" w:sz="0" w:space="0" w:color="auto"/>
                            <w:bottom w:val="none" w:sz="0" w:space="0" w:color="auto"/>
                            <w:right w:val="none" w:sz="0" w:space="0" w:color="auto"/>
                          </w:divBdr>
                          <w:divsChild>
                            <w:div w:id="1356274575">
                              <w:marLeft w:val="0"/>
                              <w:marRight w:val="0"/>
                              <w:marTop w:val="0"/>
                              <w:marBottom w:val="0"/>
                              <w:divBdr>
                                <w:top w:val="none" w:sz="0" w:space="0" w:color="auto"/>
                                <w:left w:val="none" w:sz="0" w:space="0" w:color="auto"/>
                                <w:bottom w:val="none" w:sz="0" w:space="0" w:color="auto"/>
                                <w:right w:val="none" w:sz="0" w:space="0" w:color="auto"/>
                              </w:divBdr>
                              <w:divsChild>
                                <w:div w:id="424885988">
                                  <w:marLeft w:val="0"/>
                                  <w:marRight w:val="0"/>
                                  <w:marTop w:val="0"/>
                                  <w:marBottom w:val="0"/>
                                  <w:divBdr>
                                    <w:top w:val="none" w:sz="0" w:space="0" w:color="auto"/>
                                    <w:left w:val="none" w:sz="0" w:space="0" w:color="auto"/>
                                    <w:bottom w:val="none" w:sz="0" w:space="0" w:color="auto"/>
                                    <w:right w:val="none" w:sz="0" w:space="0" w:color="auto"/>
                                  </w:divBdr>
                                  <w:divsChild>
                                    <w:div w:id="20672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172729">
      <w:bodyDiv w:val="1"/>
      <w:marLeft w:val="0"/>
      <w:marRight w:val="0"/>
      <w:marTop w:val="0"/>
      <w:marBottom w:val="0"/>
      <w:divBdr>
        <w:top w:val="none" w:sz="0" w:space="0" w:color="auto"/>
        <w:left w:val="none" w:sz="0" w:space="0" w:color="auto"/>
        <w:bottom w:val="none" w:sz="0" w:space="0" w:color="auto"/>
        <w:right w:val="none" w:sz="0" w:space="0" w:color="auto"/>
      </w:divBdr>
      <w:divsChild>
        <w:div w:id="1061056744">
          <w:marLeft w:val="0"/>
          <w:marRight w:val="0"/>
          <w:marTop w:val="0"/>
          <w:marBottom w:val="300"/>
          <w:divBdr>
            <w:top w:val="none" w:sz="0" w:space="0" w:color="auto"/>
            <w:left w:val="none" w:sz="0" w:space="0" w:color="auto"/>
            <w:bottom w:val="none" w:sz="0" w:space="0" w:color="auto"/>
            <w:right w:val="none" w:sz="0" w:space="0" w:color="auto"/>
          </w:divBdr>
          <w:divsChild>
            <w:div w:id="2024240204">
              <w:marLeft w:val="0"/>
              <w:marRight w:val="0"/>
              <w:marTop w:val="0"/>
              <w:marBottom w:val="0"/>
              <w:divBdr>
                <w:top w:val="none" w:sz="0" w:space="0" w:color="auto"/>
                <w:left w:val="single" w:sz="6" w:space="1" w:color="FFFFFF"/>
                <w:bottom w:val="none" w:sz="0" w:space="0" w:color="auto"/>
                <w:right w:val="single" w:sz="6" w:space="1" w:color="FFFFFF"/>
              </w:divBdr>
              <w:divsChild>
                <w:div w:id="79837915">
                  <w:marLeft w:val="0"/>
                  <w:marRight w:val="0"/>
                  <w:marTop w:val="0"/>
                  <w:marBottom w:val="0"/>
                  <w:divBdr>
                    <w:top w:val="none" w:sz="0" w:space="0" w:color="auto"/>
                    <w:left w:val="none" w:sz="0" w:space="0" w:color="auto"/>
                    <w:bottom w:val="none" w:sz="0" w:space="0" w:color="auto"/>
                    <w:right w:val="none" w:sz="0" w:space="0" w:color="auto"/>
                  </w:divBdr>
                  <w:divsChild>
                    <w:div w:id="463699693">
                      <w:marLeft w:val="0"/>
                      <w:marRight w:val="0"/>
                      <w:marTop w:val="0"/>
                      <w:marBottom w:val="0"/>
                      <w:divBdr>
                        <w:top w:val="none" w:sz="0" w:space="0" w:color="auto"/>
                        <w:left w:val="none" w:sz="0" w:space="0" w:color="auto"/>
                        <w:bottom w:val="none" w:sz="0" w:space="0" w:color="auto"/>
                        <w:right w:val="none" w:sz="0" w:space="0" w:color="auto"/>
                      </w:divBdr>
                      <w:divsChild>
                        <w:div w:id="327291996">
                          <w:marLeft w:val="0"/>
                          <w:marRight w:val="0"/>
                          <w:marTop w:val="0"/>
                          <w:marBottom w:val="0"/>
                          <w:divBdr>
                            <w:top w:val="none" w:sz="0" w:space="0" w:color="auto"/>
                            <w:left w:val="none" w:sz="0" w:space="0" w:color="auto"/>
                            <w:bottom w:val="none" w:sz="0" w:space="0" w:color="auto"/>
                            <w:right w:val="none" w:sz="0" w:space="0" w:color="auto"/>
                          </w:divBdr>
                          <w:divsChild>
                            <w:div w:id="131795982">
                              <w:marLeft w:val="0"/>
                              <w:marRight w:val="0"/>
                              <w:marTop w:val="0"/>
                              <w:marBottom w:val="0"/>
                              <w:divBdr>
                                <w:top w:val="none" w:sz="0" w:space="0" w:color="auto"/>
                                <w:left w:val="none" w:sz="0" w:space="0" w:color="auto"/>
                                <w:bottom w:val="none" w:sz="0" w:space="0" w:color="auto"/>
                                <w:right w:val="none" w:sz="0" w:space="0" w:color="auto"/>
                              </w:divBdr>
                              <w:divsChild>
                                <w:div w:id="2079354344">
                                  <w:marLeft w:val="0"/>
                                  <w:marRight w:val="0"/>
                                  <w:marTop w:val="0"/>
                                  <w:marBottom w:val="0"/>
                                  <w:divBdr>
                                    <w:top w:val="none" w:sz="0" w:space="0" w:color="auto"/>
                                    <w:left w:val="none" w:sz="0" w:space="0" w:color="auto"/>
                                    <w:bottom w:val="none" w:sz="0" w:space="0" w:color="auto"/>
                                    <w:right w:val="none" w:sz="0" w:space="0" w:color="auto"/>
                                  </w:divBdr>
                                  <w:divsChild>
                                    <w:div w:id="13596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470144">
      <w:bodyDiv w:val="1"/>
      <w:marLeft w:val="0"/>
      <w:marRight w:val="0"/>
      <w:marTop w:val="0"/>
      <w:marBottom w:val="0"/>
      <w:divBdr>
        <w:top w:val="none" w:sz="0" w:space="0" w:color="auto"/>
        <w:left w:val="none" w:sz="0" w:space="0" w:color="auto"/>
        <w:bottom w:val="none" w:sz="0" w:space="0" w:color="auto"/>
        <w:right w:val="none" w:sz="0" w:space="0" w:color="auto"/>
      </w:divBdr>
      <w:divsChild>
        <w:div w:id="951327916">
          <w:marLeft w:val="0"/>
          <w:marRight w:val="0"/>
          <w:marTop w:val="0"/>
          <w:marBottom w:val="0"/>
          <w:divBdr>
            <w:top w:val="none" w:sz="0" w:space="0" w:color="auto"/>
            <w:left w:val="none" w:sz="0" w:space="0" w:color="auto"/>
            <w:bottom w:val="none" w:sz="0" w:space="0" w:color="auto"/>
            <w:right w:val="none" w:sz="0" w:space="0" w:color="auto"/>
          </w:divBdr>
          <w:divsChild>
            <w:div w:id="1492915496">
              <w:marLeft w:val="0"/>
              <w:marRight w:val="0"/>
              <w:marTop w:val="0"/>
              <w:marBottom w:val="0"/>
              <w:divBdr>
                <w:top w:val="none" w:sz="0" w:space="0" w:color="auto"/>
                <w:left w:val="none" w:sz="0" w:space="0" w:color="auto"/>
                <w:bottom w:val="none" w:sz="0" w:space="0" w:color="auto"/>
                <w:right w:val="none" w:sz="0" w:space="0" w:color="auto"/>
              </w:divBdr>
              <w:divsChild>
                <w:div w:id="745028494">
                  <w:marLeft w:val="0"/>
                  <w:marRight w:val="0"/>
                  <w:marTop w:val="0"/>
                  <w:marBottom w:val="0"/>
                  <w:divBdr>
                    <w:top w:val="none" w:sz="0" w:space="0" w:color="auto"/>
                    <w:left w:val="none" w:sz="0" w:space="0" w:color="auto"/>
                    <w:bottom w:val="none" w:sz="0" w:space="0" w:color="auto"/>
                    <w:right w:val="none" w:sz="0" w:space="0" w:color="auto"/>
                  </w:divBdr>
                  <w:divsChild>
                    <w:div w:id="1855532433">
                      <w:marLeft w:val="0"/>
                      <w:marRight w:val="0"/>
                      <w:marTop w:val="0"/>
                      <w:marBottom w:val="0"/>
                      <w:divBdr>
                        <w:top w:val="none" w:sz="0" w:space="0" w:color="auto"/>
                        <w:left w:val="none" w:sz="0" w:space="0" w:color="auto"/>
                        <w:bottom w:val="none" w:sz="0" w:space="0" w:color="auto"/>
                        <w:right w:val="none" w:sz="0" w:space="0" w:color="auto"/>
                      </w:divBdr>
                      <w:divsChild>
                        <w:div w:id="1058936883">
                          <w:marLeft w:val="0"/>
                          <w:marRight w:val="0"/>
                          <w:marTop w:val="0"/>
                          <w:marBottom w:val="0"/>
                          <w:divBdr>
                            <w:top w:val="none" w:sz="0" w:space="0" w:color="auto"/>
                            <w:left w:val="none" w:sz="0" w:space="0" w:color="auto"/>
                            <w:bottom w:val="none" w:sz="0" w:space="0" w:color="auto"/>
                            <w:right w:val="none" w:sz="0" w:space="0" w:color="auto"/>
                          </w:divBdr>
                          <w:divsChild>
                            <w:div w:id="2006937412">
                              <w:marLeft w:val="-150"/>
                              <w:marRight w:val="-150"/>
                              <w:marTop w:val="0"/>
                              <w:marBottom w:val="0"/>
                              <w:divBdr>
                                <w:top w:val="none" w:sz="0" w:space="0" w:color="auto"/>
                                <w:left w:val="none" w:sz="0" w:space="0" w:color="auto"/>
                                <w:bottom w:val="none" w:sz="0" w:space="0" w:color="auto"/>
                                <w:right w:val="none" w:sz="0" w:space="0" w:color="auto"/>
                              </w:divBdr>
                              <w:divsChild>
                                <w:div w:id="1540775635">
                                  <w:marLeft w:val="0"/>
                                  <w:marRight w:val="0"/>
                                  <w:marTop w:val="150"/>
                                  <w:marBottom w:val="150"/>
                                  <w:divBdr>
                                    <w:top w:val="none" w:sz="0" w:space="0" w:color="auto"/>
                                    <w:left w:val="none" w:sz="0" w:space="0" w:color="auto"/>
                                    <w:bottom w:val="none" w:sz="0" w:space="0" w:color="auto"/>
                                    <w:right w:val="none" w:sz="0" w:space="0" w:color="auto"/>
                                  </w:divBdr>
                                  <w:divsChild>
                                    <w:div w:id="554315681">
                                      <w:marLeft w:val="0"/>
                                      <w:marRight w:val="0"/>
                                      <w:marTop w:val="0"/>
                                      <w:marBottom w:val="0"/>
                                      <w:divBdr>
                                        <w:top w:val="none" w:sz="0" w:space="0" w:color="auto"/>
                                        <w:left w:val="none" w:sz="0" w:space="0" w:color="auto"/>
                                        <w:bottom w:val="none" w:sz="0" w:space="0" w:color="auto"/>
                                        <w:right w:val="none" w:sz="0" w:space="0" w:color="auto"/>
                                      </w:divBdr>
                                      <w:divsChild>
                                        <w:div w:id="859658591">
                                          <w:marLeft w:val="0"/>
                                          <w:marRight w:val="0"/>
                                          <w:marTop w:val="0"/>
                                          <w:marBottom w:val="0"/>
                                          <w:divBdr>
                                            <w:top w:val="none" w:sz="0" w:space="0" w:color="auto"/>
                                            <w:left w:val="none" w:sz="0" w:space="0" w:color="auto"/>
                                            <w:bottom w:val="none" w:sz="0" w:space="0" w:color="auto"/>
                                            <w:right w:val="none" w:sz="0" w:space="0" w:color="auto"/>
                                          </w:divBdr>
                                          <w:divsChild>
                                            <w:div w:id="1204901021">
                                              <w:marLeft w:val="-150"/>
                                              <w:marRight w:val="-150"/>
                                              <w:marTop w:val="0"/>
                                              <w:marBottom w:val="0"/>
                                              <w:divBdr>
                                                <w:top w:val="none" w:sz="0" w:space="0" w:color="auto"/>
                                                <w:left w:val="none" w:sz="0" w:space="0" w:color="auto"/>
                                                <w:bottom w:val="none" w:sz="0" w:space="0" w:color="auto"/>
                                                <w:right w:val="none" w:sz="0" w:space="0" w:color="auto"/>
                                              </w:divBdr>
                                              <w:divsChild>
                                                <w:div w:id="745108456">
                                                  <w:marLeft w:val="0"/>
                                                  <w:marRight w:val="0"/>
                                                  <w:marTop w:val="150"/>
                                                  <w:marBottom w:val="150"/>
                                                  <w:divBdr>
                                                    <w:top w:val="none" w:sz="0" w:space="0" w:color="auto"/>
                                                    <w:left w:val="none" w:sz="0" w:space="0" w:color="auto"/>
                                                    <w:bottom w:val="none" w:sz="0" w:space="0" w:color="auto"/>
                                                    <w:right w:val="none" w:sz="0" w:space="0" w:color="auto"/>
                                                  </w:divBdr>
                                                  <w:divsChild>
                                                    <w:div w:id="1868828677">
                                                      <w:marLeft w:val="0"/>
                                                      <w:marRight w:val="0"/>
                                                      <w:marTop w:val="0"/>
                                                      <w:marBottom w:val="0"/>
                                                      <w:divBdr>
                                                        <w:top w:val="none" w:sz="0" w:space="0" w:color="auto"/>
                                                        <w:left w:val="none" w:sz="0" w:space="0" w:color="auto"/>
                                                        <w:bottom w:val="none" w:sz="0" w:space="0" w:color="auto"/>
                                                        <w:right w:val="none" w:sz="0" w:space="0" w:color="auto"/>
                                                      </w:divBdr>
                                                      <w:divsChild>
                                                        <w:div w:id="1786382172">
                                                          <w:marLeft w:val="0"/>
                                                          <w:marRight w:val="0"/>
                                                          <w:marTop w:val="0"/>
                                                          <w:marBottom w:val="0"/>
                                                          <w:divBdr>
                                                            <w:top w:val="none" w:sz="0" w:space="0" w:color="auto"/>
                                                            <w:left w:val="none" w:sz="0" w:space="0" w:color="auto"/>
                                                            <w:bottom w:val="none" w:sz="0" w:space="0" w:color="auto"/>
                                                            <w:right w:val="none" w:sz="0" w:space="0" w:color="auto"/>
                                                          </w:divBdr>
                                                          <w:divsChild>
                                                            <w:div w:id="315888888">
                                                              <w:marLeft w:val="0"/>
                                                              <w:marRight w:val="0"/>
                                                              <w:marTop w:val="0"/>
                                                              <w:marBottom w:val="0"/>
                                                              <w:divBdr>
                                                                <w:top w:val="none" w:sz="0" w:space="0" w:color="auto"/>
                                                                <w:left w:val="none" w:sz="0" w:space="0" w:color="auto"/>
                                                                <w:bottom w:val="none" w:sz="0" w:space="0" w:color="auto"/>
                                                                <w:right w:val="none" w:sz="0" w:space="0" w:color="auto"/>
                                                              </w:divBdr>
                                                              <w:divsChild>
                                                                <w:div w:id="4464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8992641">
      <w:bodyDiv w:val="1"/>
      <w:marLeft w:val="0"/>
      <w:marRight w:val="0"/>
      <w:marTop w:val="0"/>
      <w:marBottom w:val="0"/>
      <w:divBdr>
        <w:top w:val="none" w:sz="0" w:space="0" w:color="auto"/>
        <w:left w:val="none" w:sz="0" w:space="0" w:color="auto"/>
        <w:bottom w:val="none" w:sz="0" w:space="0" w:color="auto"/>
        <w:right w:val="none" w:sz="0" w:space="0" w:color="auto"/>
      </w:divBdr>
    </w:div>
    <w:div w:id="578905638">
      <w:bodyDiv w:val="1"/>
      <w:marLeft w:val="0"/>
      <w:marRight w:val="0"/>
      <w:marTop w:val="0"/>
      <w:marBottom w:val="0"/>
      <w:divBdr>
        <w:top w:val="none" w:sz="0" w:space="0" w:color="auto"/>
        <w:left w:val="none" w:sz="0" w:space="0" w:color="auto"/>
        <w:bottom w:val="none" w:sz="0" w:space="0" w:color="auto"/>
        <w:right w:val="none" w:sz="0" w:space="0" w:color="auto"/>
      </w:divBdr>
      <w:divsChild>
        <w:div w:id="486750510">
          <w:marLeft w:val="0"/>
          <w:marRight w:val="0"/>
          <w:marTop w:val="0"/>
          <w:marBottom w:val="300"/>
          <w:divBdr>
            <w:top w:val="none" w:sz="0" w:space="0" w:color="auto"/>
            <w:left w:val="none" w:sz="0" w:space="0" w:color="auto"/>
            <w:bottom w:val="none" w:sz="0" w:space="0" w:color="auto"/>
            <w:right w:val="none" w:sz="0" w:space="0" w:color="auto"/>
          </w:divBdr>
          <w:divsChild>
            <w:div w:id="2086486431">
              <w:marLeft w:val="0"/>
              <w:marRight w:val="0"/>
              <w:marTop w:val="0"/>
              <w:marBottom w:val="0"/>
              <w:divBdr>
                <w:top w:val="none" w:sz="0" w:space="0" w:color="auto"/>
                <w:left w:val="single" w:sz="6" w:space="1" w:color="FFFFFF"/>
                <w:bottom w:val="none" w:sz="0" w:space="0" w:color="auto"/>
                <w:right w:val="single" w:sz="6" w:space="1" w:color="FFFFFF"/>
              </w:divBdr>
              <w:divsChild>
                <w:div w:id="117527948">
                  <w:marLeft w:val="0"/>
                  <w:marRight w:val="0"/>
                  <w:marTop w:val="0"/>
                  <w:marBottom w:val="0"/>
                  <w:divBdr>
                    <w:top w:val="none" w:sz="0" w:space="0" w:color="auto"/>
                    <w:left w:val="none" w:sz="0" w:space="0" w:color="auto"/>
                    <w:bottom w:val="none" w:sz="0" w:space="0" w:color="auto"/>
                    <w:right w:val="none" w:sz="0" w:space="0" w:color="auto"/>
                  </w:divBdr>
                  <w:divsChild>
                    <w:div w:id="755444816">
                      <w:marLeft w:val="0"/>
                      <w:marRight w:val="0"/>
                      <w:marTop w:val="0"/>
                      <w:marBottom w:val="0"/>
                      <w:divBdr>
                        <w:top w:val="none" w:sz="0" w:space="0" w:color="auto"/>
                        <w:left w:val="none" w:sz="0" w:space="0" w:color="auto"/>
                        <w:bottom w:val="none" w:sz="0" w:space="0" w:color="auto"/>
                        <w:right w:val="none" w:sz="0" w:space="0" w:color="auto"/>
                      </w:divBdr>
                      <w:divsChild>
                        <w:div w:id="773982300">
                          <w:marLeft w:val="0"/>
                          <w:marRight w:val="0"/>
                          <w:marTop w:val="0"/>
                          <w:marBottom w:val="0"/>
                          <w:divBdr>
                            <w:top w:val="none" w:sz="0" w:space="0" w:color="auto"/>
                            <w:left w:val="none" w:sz="0" w:space="0" w:color="auto"/>
                            <w:bottom w:val="none" w:sz="0" w:space="0" w:color="auto"/>
                            <w:right w:val="none" w:sz="0" w:space="0" w:color="auto"/>
                          </w:divBdr>
                          <w:divsChild>
                            <w:div w:id="1902904251">
                              <w:marLeft w:val="0"/>
                              <w:marRight w:val="0"/>
                              <w:marTop w:val="0"/>
                              <w:marBottom w:val="0"/>
                              <w:divBdr>
                                <w:top w:val="none" w:sz="0" w:space="0" w:color="auto"/>
                                <w:left w:val="none" w:sz="0" w:space="0" w:color="auto"/>
                                <w:bottom w:val="none" w:sz="0" w:space="0" w:color="auto"/>
                                <w:right w:val="none" w:sz="0" w:space="0" w:color="auto"/>
                              </w:divBdr>
                              <w:divsChild>
                                <w:div w:id="1918129454">
                                  <w:marLeft w:val="0"/>
                                  <w:marRight w:val="0"/>
                                  <w:marTop w:val="0"/>
                                  <w:marBottom w:val="0"/>
                                  <w:divBdr>
                                    <w:top w:val="none" w:sz="0" w:space="0" w:color="auto"/>
                                    <w:left w:val="none" w:sz="0" w:space="0" w:color="auto"/>
                                    <w:bottom w:val="none" w:sz="0" w:space="0" w:color="auto"/>
                                    <w:right w:val="none" w:sz="0" w:space="0" w:color="auto"/>
                                  </w:divBdr>
                                  <w:divsChild>
                                    <w:div w:id="12246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088003">
      <w:bodyDiv w:val="1"/>
      <w:marLeft w:val="0"/>
      <w:marRight w:val="0"/>
      <w:marTop w:val="0"/>
      <w:marBottom w:val="0"/>
      <w:divBdr>
        <w:top w:val="none" w:sz="0" w:space="0" w:color="auto"/>
        <w:left w:val="none" w:sz="0" w:space="0" w:color="auto"/>
        <w:bottom w:val="none" w:sz="0" w:space="0" w:color="auto"/>
        <w:right w:val="none" w:sz="0" w:space="0" w:color="auto"/>
      </w:divBdr>
      <w:divsChild>
        <w:div w:id="1697731811">
          <w:marLeft w:val="0"/>
          <w:marRight w:val="0"/>
          <w:marTop w:val="0"/>
          <w:marBottom w:val="300"/>
          <w:divBdr>
            <w:top w:val="none" w:sz="0" w:space="0" w:color="auto"/>
            <w:left w:val="none" w:sz="0" w:space="0" w:color="auto"/>
            <w:bottom w:val="none" w:sz="0" w:space="0" w:color="auto"/>
            <w:right w:val="none" w:sz="0" w:space="0" w:color="auto"/>
          </w:divBdr>
          <w:divsChild>
            <w:div w:id="1763793859">
              <w:marLeft w:val="0"/>
              <w:marRight w:val="0"/>
              <w:marTop w:val="0"/>
              <w:marBottom w:val="0"/>
              <w:divBdr>
                <w:top w:val="none" w:sz="0" w:space="0" w:color="auto"/>
                <w:left w:val="single" w:sz="6" w:space="1" w:color="FFFFFF"/>
                <w:bottom w:val="none" w:sz="0" w:space="0" w:color="auto"/>
                <w:right w:val="single" w:sz="6" w:space="1" w:color="FFFFFF"/>
              </w:divBdr>
              <w:divsChild>
                <w:div w:id="2009552287">
                  <w:marLeft w:val="0"/>
                  <w:marRight w:val="0"/>
                  <w:marTop w:val="0"/>
                  <w:marBottom w:val="0"/>
                  <w:divBdr>
                    <w:top w:val="none" w:sz="0" w:space="0" w:color="auto"/>
                    <w:left w:val="none" w:sz="0" w:space="0" w:color="auto"/>
                    <w:bottom w:val="none" w:sz="0" w:space="0" w:color="auto"/>
                    <w:right w:val="none" w:sz="0" w:space="0" w:color="auto"/>
                  </w:divBdr>
                  <w:divsChild>
                    <w:div w:id="1900941640">
                      <w:marLeft w:val="0"/>
                      <w:marRight w:val="0"/>
                      <w:marTop w:val="0"/>
                      <w:marBottom w:val="0"/>
                      <w:divBdr>
                        <w:top w:val="none" w:sz="0" w:space="0" w:color="auto"/>
                        <w:left w:val="none" w:sz="0" w:space="0" w:color="auto"/>
                        <w:bottom w:val="none" w:sz="0" w:space="0" w:color="auto"/>
                        <w:right w:val="none" w:sz="0" w:space="0" w:color="auto"/>
                      </w:divBdr>
                      <w:divsChild>
                        <w:div w:id="1533226123">
                          <w:marLeft w:val="0"/>
                          <w:marRight w:val="0"/>
                          <w:marTop w:val="0"/>
                          <w:marBottom w:val="0"/>
                          <w:divBdr>
                            <w:top w:val="none" w:sz="0" w:space="0" w:color="auto"/>
                            <w:left w:val="none" w:sz="0" w:space="0" w:color="auto"/>
                            <w:bottom w:val="none" w:sz="0" w:space="0" w:color="auto"/>
                            <w:right w:val="none" w:sz="0" w:space="0" w:color="auto"/>
                          </w:divBdr>
                          <w:divsChild>
                            <w:div w:id="32773587">
                              <w:marLeft w:val="0"/>
                              <w:marRight w:val="0"/>
                              <w:marTop w:val="0"/>
                              <w:marBottom w:val="0"/>
                              <w:divBdr>
                                <w:top w:val="none" w:sz="0" w:space="0" w:color="auto"/>
                                <w:left w:val="none" w:sz="0" w:space="0" w:color="auto"/>
                                <w:bottom w:val="none" w:sz="0" w:space="0" w:color="auto"/>
                                <w:right w:val="none" w:sz="0" w:space="0" w:color="auto"/>
                              </w:divBdr>
                              <w:divsChild>
                                <w:div w:id="105665235">
                                  <w:marLeft w:val="0"/>
                                  <w:marRight w:val="0"/>
                                  <w:marTop w:val="0"/>
                                  <w:marBottom w:val="0"/>
                                  <w:divBdr>
                                    <w:top w:val="none" w:sz="0" w:space="0" w:color="auto"/>
                                    <w:left w:val="none" w:sz="0" w:space="0" w:color="auto"/>
                                    <w:bottom w:val="none" w:sz="0" w:space="0" w:color="auto"/>
                                    <w:right w:val="none" w:sz="0" w:space="0" w:color="auto"/>
                                  </w:divBdr>
                                  <w:divsChild>
                                    <w:div w:id="6970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100347">
      <w:bodyDiv w:val="1"/>
      <w:marLeft w:val="0"/>
      <w:marRight w:val="0"/>
      <w:marTop w:val="0"/>
      <w:marBottom w:val="0"/>
      <w:divBdr>
        <w:top w:val="none" w:sz="0" w:space="0" w:color="auto"/>
        <w:left w:val="none" w:sz="0" w:space="0" w:color="auto"/>
        <w:bottom w:val="none" w:sz="0" w:space="0" w:color="auto"/>
        <w:right w:val="none" w:sz="0" w:space="0" w:color="auto"/>
      </w:divBdr>
      <w:divsChild>
        <w:div w:id="1658997960">
          <w:marLeft w:val="0"/>
          <w:marRight w:val="0"/>
          <w:marTop w:val="0"/>
          <w:marBottom w:val="300"/>
          <w:divBdr>
            <w:top w:val="none" w:sz="0" w:space="0" w:color="auto"/>
            <w:left w:val="none" w:sz="0" w:space="0" w:color="auto"/>
            <w:bottom w:val="none" w:sz="0" w:space="0" w:color="auto"/>
            <w:right w:val="none" w:sz="0" w:space="0" w:color="auto"/>
          </w:divBdr>
          <w:divsChild>
            <w:div w:id="2001805050">
              <w:marLeft w:val="0"/>
              <w:marRight w:val="0"/>
              <w:marTop w:val="0"/>
              <w:marBottom w:val="0"/>
              <w:divBdr>
                <w:top w:val="none" w:sz="0" w:space="0" w:color="auto"/>
                <w:left w:val="single" w:sz="6" w:space="1" w:color="FFFFFF"/>
                <w:bottom w:val="none" w:sz="0" w:space="0" w:color="auto"/>
                <w:right w:val="single" w:sz="6" w:space="1" w:color="FFFFFF"/>
              </w:divBdr>
              <w:divsChild>
                <w:div w:id="575165042">
                  <w:marLeft w:val="0"/>
                  <w:marRight w:val="0"/>
                  <w:marTop w:val="0"/>
                  <w:marBottom w:val="0"/>
                  <w:divBdr>
                    <w:top w:val="none" w:sz="0" w:space="0" w:color="auto"/>
                    <w:left w:val="none" w:sz="0" w:space="0" w:color="auto"/>
                    <w:bottom w:val="none" w:sz="0" w:space="0" w:color="auto"/>
                    <w:right w:val="none" w:sz="0" w:space="0" w:color="auto"/>
                  </w:divBdr>
                  <w:divsChild>
                    <w:div w:id="1726025823">
                      <w:marLeft w:val="0"/>
                      <w:marRight w:val="0"/>
                      <w:marTop w:val="0"/>
                      <w:marBottom w:val="0"/>
                      <w:divBdr>
                        <w:top w:val="none" w:sz="0" w:space="0" w:color="auto"/>
                        <w:left w:val="none" w:sz="0" w:space="0" w:color="auto"/>
                        <w:bottom w:val="none" w:sz="0" w:space="0" w:color="auto"/>
                        <w:right w:val="none" w:sz="0" w:space="0" w:color="auto"/>
                      </w:divBdr>
                      <w:divsChild>
                        <w:div w:id="1016228991">
                          <w:marLeft w:val="0"/>
                          <w:marRight w:val="0"/>
                          <w:marTop w:val="0"/>
                          <w:marBottom w:val="0"/>
                          <w:divBdr>
                            <w:top w:val="none" w:sz="0" w:space="0" w:color="auto"/>
                            <w:left w:val="none" w:sz="0" w:space="0" w:color="auto"/>
                            <w:bottom w:val="none" w:sz="0" w:space="0" w:color="auto"/>
                            <w:right w:val="none" w:sz="0" w:space="0" w:color="auto"/>
                          </w:divBdr>
                          <w:divsChild>
                            <w:div w:id="1828090312">
                              <w:marLeft w:val="0"/>
                              <w:marRight w:val="0"/>
                              <w:marTop w:val="0"/>
                              <w:marBottom w:val="0"/>
                              <w:divBdr>
                                <w:top w:val="none" w:sz="0" w:space="0" w:color="auto"/>
                                <w:left w:val="none" w:sz="0" w:space="0" w:color="auto"/>
                                <w:bottom w:val="none" w:sz="0" w:space="0" w:color="auto"/>
                                <w:right w:val="none" w:sz="0" w:space="0" w:color="auto"/>
                              </w:divBdr>
                              <w:divsChild>
                                <w:div w:id="273169688">
                                  <w:marLeft w:val="0"/>
                                  <w:marRight w:val="0"/>
                                  <w:marTop w:val="0"/>
                                  <w:marBottom w:val="0"/>
                                  <w:divBdr>
                                    <w:top w:val="none" w:sz="0" w:space="0" w:color="auto"/>
                                    <w:left w:val="none" w:sz="0" w:space="0" w:color="auto"/>
                                    <w:bottom w:val="none" w:sz="0" w:space="0" w:color="auto"/>
                                    <w:right w:val="none" w:sz="0" w:space="0" w:color="auto"/>
                                  </w:divBdr>
                                  <w:divsChild>
                                    <w:div w:id="14083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154745">
      <w:bodyDiv w:val="1"/>
      <w:marLeft w:val="0"/>
      <w:marRight w:val="0"/>
      <w:marTop w:val="0"/>
      <w:marBottom w:val="0"/>
      <w:divBdr>
        <w:top w:val="none" w:sz="0" w:space="0" w:color="auto"/>
        <w:left w:val="none" w:sz="0" w:space="0" w:color="auto"/>
        <w:bottom w:val="none" w:sz="0" w:space="0" w:color="auto"/>
        <w:right w:val="none" w:sz="0" w:space="0" w:color="auto"/>
      </w:divBdr>
    </w:div>
    <w:div w:id="778529849">
      <w:bodyDiv w:val="1"/>
      <w:marLeft w:val="0"/>
      <w:marRight w:val="0"/>
      <w:marTop w:val="0"/>
      <w:marBottom w:val="0"/>
      <w:divBdr>
        <w:top w:val="none" w:sz="0" w:space="0" w:color="auto"/>
        <w:left w:val="none" w:sz="0" w:space="0" w:color="auto"/>
        <w:bottom w:val="none" w:sz="0" w:space="0" w:color="auto"/>
        <w:right w:val="none" w:sz="0" w:space="0" w:color="auto"/>
      </w:divBdr>
    </w:div>
    <w:div w:id="798111743">
      <w:bodyDiv w:val="1"/>
      <w:marLeft w:val="0"/>
      <w:marRight w:val="0"/>
      <w:marTop w:val="0"/>
      <w:marBottom w:val="0"/>
      <w:divBdr>
        <w:top w:val="none" w:sz="0" w:space="0" w:color="auto"/>
        <w:left w:val="none" w:sz="0" w:space="0" w:color="auto"/>
        <w:bottom w:val="none" w:sz="0" w:space="0" w:color="auto"/>
        <w:right w:val="none" w:sz="0" w:space="0" w:color="auto"/>
      </w:divBdr>
      <w:divsChild>
        <w:div w:id="233591595">
          <w:marLeft w:val="0"/>
          <w:marRight w:val="0"/>
          <w:marTop w:val="0"/>
          <w:marBottom w:val="0"/>
          <w:divBdr>
            <w:top w:val="none" w:sz="0" w:space="0" w:color="auto"/>
            <w:left w:val="none" w:sz="0" w:space="0" w:color="auto"/>
            <w:bottom w:val="none" w:sz="0" w:space="0" w:color="auto"/>
            <w:right w:val="none" w:sz="0" w:space="0" w:color="auto"/>
          </w:divBdr>
          <w:divsChild>
            <w:div w:id="977880599">
              <w:marLeft w:val="0"/>
              <w:marRight w:val="0"/>
              <w:marTop w:val="0"/>
              <w:marBottom w:val="0"/>
              <w:divBdr>
                <w:top w:val="none" w:sz="0" w:space="0" w:color="auto"/>
                <w:left w:val="none" w:sz="0" w:space="0" w:color="auto"/>
                <w:bottom w:val="none" w:sz="0" w:space="0" w:color="auto"/>
                <w:right w:val="none" w:sz="0" w:space="0" w:color="auto"/>
              </w:divBdr>
              <w:divsChild>
                <w:div w:id="787284813">
                  <w:marLeft w:val="0"/>
                  <w:marRight w:val="0"/>
                  <w:marTop w:val="0"/>
                  <w:marBottom w:val="0"/>
                  <w:divBdr>
                    <w:top w:val="none" w:sz="0" w:space="0" w:color="auto"/>
                    <w:left w:val="none" w:sz="0" w:space="0" w:color="auto"/>
                    <w:bottom w:val="none" w:sz="0" w:space="0" w:color="auto"/>
                    <w:right w:val="none" w:sz="0" w:space="0" w:color="auto"/>
                  </w:divBdr>
                  <w:divsChild>
                    <w:div w:id="1265261315">
                      <w:marLeft w:val="0"/>
                      <w:marRight w:val="0"/>
                      <w:marTop w:val="0"/>
                      <w:marBottom w:val="0"/>
                      <w:divBdr>
                        <w:top w:val="none" w:sz="0" w:space="0" w:color="auto"/>
                        <w:left w:val="none" w:sz="0" w:space="0" w:color="auto"/>
                        <w:bottom w:val="none" w:sz="0" w:space="0" w:color="auto"/>
                        <w:right w:val="none" w:sz="0" w:space="0" w:color="auto"/>
                      </w:divBdr>
                      <w:divsChild>
                        <w:div w:id="494223650">
                          <w:marLeft w:val="0"/>
                          <w:marRight w:val="0"/>
                          <w:marTop w:val="0"/>
                          <w:marBottom w:val="0"/>
                          <w:divBdr>
                            <w:top w:val="none" w:sz="0" w:space="0" w:color="auto"/>
                            <w:left w:val="none" w:sz="0" w:space="0" w:color="auto"/>
                            <w:bottom w:val="none" w:sz="0" w:space="0" w:color="auto"/>
                            <w:right w:val="none" w:sz="0" w:space="0" w:color="auto"/>
                          </w:divBdr>
                          <w:divsChild>
                            <w:div w:id="2059894233">
                              <w:marLeft w:val="-150"/>
                              <w:marRight w:val="-150"/>
                              <w:marTop w:val="0"/>
                              <w:marBottom w:val="0"/>
                              <w:divBdr>
                                <w:top w:val="none" w:sz="0" w:space="0" w:color="auto"/>
                                <w:left w:val="none" w:sz="0" w:space="0" w:color="auto"/>
                                <w:bottom w:val="none" w:sz="0" w:space="0" w:color="auto"/>
                                <w:right w:val="none" w:sz="0" w:space="0" w:color="auto"/>
                              </w:divBdr>
                              <w:divsChild>
                                <w:div w:id="556432272">
                                  <w:marLeft w:val="0"/>
                                  <w:marRight w:val="0"/>
                                  <w:marTop w:val="0"/>
                                  <w:marBottom w:val="0"/>
                                  <w:divBdr>
                                    <w:top w:val="none" w:sz="0" w:space="0" w:color="auto"/>
                                    <w:left w:val="none" w:sz="0" w:space="0" w:color="auto"/>
                                    <w:bottom w:val="none" w:sz="0" w:space="0" w:color="auto"/>
                                    <w:right w:val="none" w:sz="0" w:space="0" w:color="auto"/>
                                  </w:divBdr>
                                  <w:divsChild>
                                    <w:div w:id="354696934">
                                      <w:marLeft w:val="-150"/>
                                      <w:marRight w:val="-150"/>
                                      <w:marTop w:val="0"/>
                                      <w:marBottom w:val="0"/>
                                      <w:divBdr>
                                        <w:top w:val="none" w:sz="0" w:space="0" w:color="auto"/>
                                        <w:left w:val="none" w:sz="0" w:space="0" w:color="auto"/>
                                        <w:bottom w:val="none" w:sz="0" w:space="0" w:color="auto"/>
                                        <w:right w:val="none" w:sz="0" w:space="0" w:color="auto"/>
                                      </w:divBdr>
                                      <w:divsChild>
                                        <w:div w:id="1191838244">
                                          <w:marLeft w:val="0"/>
                                          <w:marRight w:val="0"/>
                                          <w:marTop w:val="0"/>
                                          <w:marBottom w:val="0"/>
                                          <w:divBdr>
                                            <w:top w:val="none" w:sz="0" w:space="0" w:color="auto"/>
                                            <w:left w:val="none" w:sz="0" w:space="0" w:color="auto"/>
                                            <w:bottom w:val="none" w:sz="0" w:space="0" w:color="auto"/>
                                            <w:right w:val="none" w:sz="0" w:space="0" w:color="auto"/>
                                          </w:divBdr>
                                          <w:divsChild>
                                            <w:div w:id="8874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069448">
      <w:bodyDiv w:val="1"/>
      <w:marLeft w:val="300"/>
      <w:marRight w:val="300"/>
      <w:marTop w:val="300"/>
      <w:marBottom w:val="300"/>
      <w:divBdr>
        <w:top w:val="none" w:sz="0" w:space="0" w:color="auto"/>
        <w:left w:val="none" w:sz="0" w:space="0" w:color="auto"/>
        <w:bottom w:val="none" w:sz="0" w:space="0" w:color="auto"/>
        <w:right w:val="none" w:sz="0" w:space="0" w:color="auto"/>
      </w:divBdr>
    </w:div>
    <w:div w:id="889998240">
      <w:bodyDiv w:val="1"/>
      <w:marLeft w:val="0"/>
      <w:marRight w:val="0"/>
      <w:marTop w:val="0"/>
      <w:marBottom w:val="0"/>
      <w:divBdr>
        <w:top w:val="none" w:sz="0" w:space="0" w:color="auto"/>
        <w:left w:val="none" w:sz="0" w:space="0" w:color="auto"/>
        <w:bottom w:val="none" w:sz="0" w:space="0" w:color="auto"/>
        <w:right w:val="none" w:sz="0" w:space="0" w:color="auto"/>
      </w:divBdr>
      <w:divsChild>
        <w:div w:id="444619600">
          <w:marLeft w:val="0"/>
          <w:marRight w:val="0"/>
          <w:marTop w:val="0"/>
          <w:marBottom w:val="300"/>
          <w:divBdr>
            <w:top w:val="none" w:sz="0" w:space="0" w:color="auto"/>
            <w:left w:val="none" w:sz="0" w:space="0" w:color="auto"/>
            <w:bottom w:val="none" w:sz="0" w:space="0" w:color="auto"/>
            <w:right w:val="none" w:sz="0" w:space="0" w:color="auto"/>
          </w:divBdr>
          <w:divsChild>
            <w:div w:id="645430034">
              <w:marLeft w:val="0"/>
              <w:marRight w:val="0"/>
              <w:marTop w:val="0"/>
              <w:marBottom w:val="0"/>
              <w:divBdr>
                <w:top w:val="none" w:sz="0" w:space="0" w:color="auto"/>
                <w:left w:val="single" w:sz="6" w:space="1" w:color="FFFFFF"/>
                <w:bottom w:val="none" w:sz="0" w:space="0" w:color="auto"/>
                <w:right w:val="single" w:sz="6" w:space="1" w:color="FFFFFF"/>
              </w:divBdr>
              <w:divsChild>
                <w:div w:id="323819286">
                  <w:marLeft w:val="0"/>
                  <w:marRight w:val="0"/>
                  <w:marTop w:val="0"/>
                  <w:marBottom w:val="0"/>
                  <w:divBdr>
                    <w:top w:val="none" w:sz="0" w:space="0" w:color="auto"/>
                    <w:left w:val="none" w:sz="0" w:space="0" w:color="auto"/>
                    <w:bottom w:val="none" w:sz="0" w:space="0" w:color="auto"/>
                    <w:right w:val="none" w:sz="0" w:space="0" w:color="auto"/>
                  </w:divBdr>
                  <w:divsChild>
                    <w:div w:id="1609924023">
                      <w:marLeft w:val="0"/>
                      <w:marRight w:val="0"/>
                      <w:marTop w:val="0"/>
                      <w:marBottom w:val="0"/>
                      <w:divBdr>
                        <w:top w:val="none" w:sz="0" w:space="0" w:color="auto"/>
                        <w:left w:val="none" w:sz="0" w:space="0" w:color="auto"/>
                        <w:bottom w:val="none" w:sz="0" w:space="0" w:color="auto"/>
                        <w:right w:val="none" w:sz="0" w:space="0" w:color="auto"/>
                      </w:divBdr>
                      <w:divsChild>
                        <w:div w:id="1326393359">
                          <w:marLeft w:val="0"/>
                          <w:marRight w:val="0"/>
                          <w:marTop w:val="0"/>
                          <w:marBottom w:val="0"/>
                          <w:divBdr>
                            <w:top w:val="none" w:sz="0" w:space="0" w:color="auto"/>
                            <w:left w:val="none" w:sz="0" w:space="0" w:color="auto"/>
                            <w:bottom w:val="none" w:sz="0" w:space="0" w:color="auto"/>
                            <w:right w:val="none" w:sz="0" w:space="0" w:color="auto"/>
                          </w:divBdr>
                          <w:divsChild>
                            <w:div w:id="772475943">
                              <w:marLeft w:val="0"/>
                              <w:marRight w:val="0"/>
                              <w:marTop w:val="0"/>
                              <w:marBottom w:val="0"/>
                              <w:divBdr>
                                <w:top w:val="none" w:sz="0" w:space="0" w:color="auto"/>
                                <w:left w:val="none" w:sz="0" w:space="0" w:color="auto"/>
                                <w:bottom w:val="none" w:sz="0" w:space="0" w:color="auto"/>
                                <w:right w:val="none" w:sz="0" w:space="0" w:color="auto"/>
                              </w:divBdr>
                              <w:divsChild>
                                <w:div w:id="1251543125">
                                  <w:marLeft w:val="0"/>
                                  <w:marRight w:val="0"/>
                                  <w:marTop w:val="0"/>
                                  <w:marBottom w:val="0"/>
                                  <w:divBdr>
                                    <w:top w:val="none" w:sz="0" w:space="0" w:color="auto"/>
                                    <w:left w:val="none" w:sz="0" w:space="0" w:color="auto"/>
                                    <w:bottom w:val="none" w:sz="0" w:space="0" w:color="auto"/>
                                    <w:right w:val="none" w:sz="0" w:space="0" w:color="auto"/>
                                  </w:divBdr>
                                  <w:divsChild>
                                    <w:div w:id="402146494">
                                      <w:marLeft w:val="0"/>
                                      <w:marRight w:val="0"/>
                                      <w:marTop w:val="0"/>
                                      <w:marBottom w:val="0"/>
                                      <w:divBdr>
                                        <w:top w:val="none" w:sz="0" w:space="0" w:color="auto"/>
                                        <w:left w:val="none" w:sz="0" w:space="0" w:color="auto"/>
                                        <w:bottom w:val="none" w:sz="0" w:space="0" w:color="auto"/>
                                        <w:right w:val="none" w:sz="0" w:space="0" w:color="auto"/>
                                      </w:divBdr>
                                      <w:divsChild>
                                        <w:div w:id="1475677929">
                                          <w:marLeft w:val="0"/>
                                          <w:marRight w:val="0"/>
                                          <w:marTop w:val="0"/>
                                          <w:marBottom w:val="0"/>
                                          <w:divBdr>
                                            <w:top w:val="none" w:sz="0" w:space="0" w:color="auto"/>
                                            <w:left w:val="none" w:sz="0" w:space="0" w:color="auto"/>
                                            <w:bottom w:val="none" w:sz="0" w:space="0" w:color="auto"/>
                                            <w:right w:val="none" w:sz="0" w:space="0" w:color="auto"/>
                                          </w:divBdr>
                                          <w:divsChild>
                                            <w:div w:id="1779057404">
                                              <w:marLeft w:val="0"/>
                                              <w:marRight w:val="0"/>
                                              <w:marTop w:val="400"/>
                                              <w:marBottom w:val="100"/>
                                              <w:divBdr>
                                                <w:top w:val="none" w:sz="0" w:space="0" w:color="auto"/>
                                                <w:left w:val="none" w:sz="0" w:space="0" w:color="auto"/>
                                                <w:bottom w:val="none" w:sz="0" w:space="0" w:color="auto"/>
                                                <w:right w:val="none" w:sz="0" w:space="0" w:color="auto"/>
                                              </w:divBdr>
                                              <w:divsChild>
                                                <w:div w:id="112716523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985409">
      <w:bodyDiv w:val="1"/>
      <w:marLeft w:val="300"/>
      <w:marRight w:val="300"/>
      <w:marTop w:val="300"/>
      <w:marBottom w:val="300"/>
      <w:divBdr>
        <w:top w:val="none" w:sz="0" w:space="0" w:color="auto"/>
        <w:left w:val="none" w:sz="0" w:space="0" w:color="auto"/>
        <w:bottom w:val="none" w:sz="0" w:space="0" w:color="auto"/>
        <w:right w:val="none" w:sz="0" w:space="0" w:color="auto"/>
      </w:divBdr>
    </w:div>
    <w:div w:id="1285696196">
      <w:bodyDiv w:val="1"/>
      <w:marLeft w:val="0"/>
      <w:marRight w:val="0"/>
      <w:marTop w:val="0"/>
      <w:marBottom w:val="0"/>
      <w:divBdr>
        <w:top w:val="none" w:sz="0" w:space="0" w:color="auto"/>
        <w:left w:val="none" w:sz="0" w:space="0" w:color="auto"/>
        <w:bottom w:val="none" w:sz="0" w:space="0" w:color="auto"/>
        <w:right w:val="none" w:sz="0" w:space="0" w:color="auto"/>
      </w:divBdr>
      <w:divsChild>
        <w:div w:id="148178102">
          <w:marLeft w:val="0"/>
          <w:marRight w:val="0"/>
          <w:marTop w:val="0"/>
          <w:marBottom w:val="300"/>
          <w:divBdr>
            <w:top w:val="none" w:sz="0" w:space="0" w:color="auto"/>
            <w:left w:val="none" w:sz="0" w:space="0" w:color="auto"/>
            <w:bottom w:val="none" w:sz="0" w:space="0" w:color="auto"/>
            <w:right w:val="none" w:sz="0" w:space="0" w:color="auto"/>
          </w:divBdr>
          <w:divsChild>
            <w:div w:id="47412759">
              <w:marLeft w:val="0"/>
              <w:marRight w:val="0"/>
              <w:marTop w:val="0"/>
              <w:marBottom w:val="0"/>
              <w:divBdr>
                <w:top w:val="none" w:sz="0" w:space="0" w:color="auto"/>
                <w:left w:val="single" w:sz="6" w:space="1" w:color="FFFFFF"/>
                <w:bottom w:val="none" w:sz="0" w:space="0" w:color="auto"/>
                <w:right w:val="single" w:sz="6" w:space="1" w:color="FFFFFF"/>
              </w:divBdr>
              <w:divsChild>
                <w:div w:id="2013288671">
                  <w:marLeft w:val="0"/>
                  <w:marRight w:val="0"/>
                  <w:marTop w:val="0"/>
                  <w:marBottom w:val="0"/>
                  <w:divBdr>
                    <w:top w:val="none" w:sz="0" w:space="0" w:color="auto"/>
                    <w:left w:val="none" w:sz="0" w:space="0" w:color="auto"/>
                    <w:bottom w:val="none" w:sz="0" w:space="0" w:color="auto"/>
                    <w:right w:val="none" w:sz="0" w:space="0" w:color="auto"/>
                  </w:divBdr>
                  <w:divsChild>
                    <w:div w:id="1351446255">
                      <w:marLeft w:val="0"/>
                      <w:marRight w:val="0"/>
                      <w:marTop w:val="0"/>
                      <w:marBottom w:val="0"/>
                      <w:divBdr>
                        <w:top w:val="none" w:sz="0" w:space="0" w:color="auto"/>
                        <w:left w:val="none" w:sz="0" w:space="0" w:color="auto"/>
                        <w:bottom w:val="none" w:sz="0" w:space="0" w:color="auto"/>
                        <w:right w:val="none" w:sz="0" w:space="0" w:color="auto"/>
                      </w:divBdr>
                      <w:divsChild>
                        <w:div w:id="2038851650">
                          <w:marLeft w:val="0"/>
                          <w:marRight w:val="0"/>
                          <w:marTop w:val="0"/>
                          <w:marBottom w:val="0"/>
                          <w:divBdr>
                            <w:top w:val="none" w:sz="0" w:space="0" w:color="auto"/>
                            <w:left w:val="none" w:sz="0" w:space="0" w:color="auto"/>
                            <w:bottom w:val="none" w:sz="0" w:space="0" w:color="auto"/>
                            <w:right w:val="none" w:sz="0" w:space="0" w:color="auto"/>
                          </w:divBdr>
                          <w:divsChild>
                            <w:div w:id="1146971046">
                              <w:marLeft w:val="0"/>
                              <w:marRight w:val="0"/>
                              <w:marTop w:val="0"/>
                              <w:marBottom w:val="0"/>
                              <w:divBdr>
                                <w:top w:val="none" w:sz="0" w:space="0" w:color="auto"/>
                                <w:left w:val="none" w:sz="0" w:space="0" w:color="auto"/>
                                <w:bottom w:val="none" w:sz="0" w:space="0" w:color="auto"/>
                                <w:right w:val="none" w:sz="0" w:space="0" w:color="auto"/>
                              </w:divBdr>
                              <w:divsChild>
                                <w:div w:id="1883010178">
                                  <w:marLeft w:val="0"/>
                                  <w:marRight w:val="0"/>
                                  <w:marTop w:val="0"/>
                                  <w:marBottom w:val="0"/>
                                  <w:divBdr>
                                    <w:top w:val="none" w:sz="0" w:space="0" w:color="auto"/>
                                    <w:left w:val="none" w:sz="0" w:space="0" w:color="auto"/>
                                    <w:bottom w:val="none" w:sz="0" w:space="0" w:color="auto"/>
                                    <w:right w:val="none" w:sz="0" w:space="0" w:color="auto"/>
                                  </w:divBdr>
                                  <w:divsChild>
                                    <w:div w:id="8058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26026">
      <w:bodyDiv w:val="1"/>
      <w:marLeft w:val="0"/>
      <w:marRight w:val="0"/>
      <w:marTop w:val="0"/>
      <w:marBottom w:val="0"/>
      <w:divBdr>
        <w:top w:val="none" w:sz="0" w:space="0" w:color="auto"/>
        <w:left w:val="none" w:sz="0" w:space="0" w:color="auto"/>
        <w:bottom w:val="none" w:sz="0" w:space="0" w:color="auto"/>
        <w:right w:val="none" w:sz="0" w:space="0" w:color="auto"/>
      </w:divBdr>
      <w:divsChild>
        <w:div w:id="1990787998">
          <w:marLeft w:val="0"/>
          <w:marRight w:val="0"/>
          <w:marTop w:val="0"/>
          <w:marBottom w:val="0"/>
          <w:divBdr>
            <w:top w:val="none" w:sz="0" w:space="0" w:color="auto"/>
            <w:left w:val="none" w:sz="0" w:space="0" w:color="auto"/>
            <w:bottom w:val="none" w:sz="0" w:space="0" w:color="auto"/>
            <w:right w:val="none" w:sz="0" w:space="0" w:color="auto"/>
          </w:divBdr>
          <w:divsChild>
            <w:div w:id="993266325">
              <w:marLeft w:val="0"/>
              <w:marRight w:val="0"/>
              <w:marTop w:val="0"/>
              <w:marBottom w:val="0"/>
              <w:divBdr>
                <w:top w:val="none" w:sz="0" w:space="0" w:color="auto"/>
                <w:left w:val="none" w:sz="0" w:space="0" w:color="auto"/>
                <w:bottom w:val="none" w:sz="0" w:space="0" w:color="auto"/>
                <w:right w:val="none" w:sz="0" w:space="0" w:color="auto"/>
              </w:divBdr>
              <w:divsChild>
                <w:div w:id="1858695938">
                  <w:marLeft w:val="0"/>
                  <w:marRight w:val="0"/>
                  <w:marTop w:val="0"/>
                  <w:marBottom w:val="0"/>
                  <w:divBdr>
                    <w:top w:val="none" w:sz="0" w:space="0" w:color="auto"/>
                    <w:left w:val="none" w:sz="0" w:space="0" w:color="auto"/>
                    <w:bottom w:val="none" w:sz="0" w:space="0" w:color="auto"/>
                    <w:right w:val="none" w:sz="0" w:space="0" w:color="auto"/>
                  </w:divBdr>
                  <w:divsChild>
                    <w:div w:id="691876817">
                      <w:marLeft w:val="-150"/>
                      <w:marRight w:val="-150"/>
                      <w:marTop w:val="0"/>
                      <w:marBottom w:val="0"/>
                      <w:divBdr>
                        <w:top w:val="none" w:sz="0" w:space="0" w:color="auto"/>
                        <w:left w:val="none" w:sz="0" w:space="0" w:color="auto"/>
                        <w:bottom w:val="none" w:sz="0" w:space="0" w:color="auto"/>
                        <w:right w:val="none" w:sz="0" w:space="0" w:color="auto"/>
                      </w:divBdr>
                      <w:divsChild>
                        <w:div w:id="879781910">
                          <w:marLeft w:val="0"/>
                          <w:marRight w:val="0"/>
                          <w:marTop w:val="0"/>
                          <w:marBottom w:val="0"/>
                          <w:divBdr>
                            <w:top w:val="none" w:sz="0" w:space="0" w:color="auto"/>
                            <w:left w:val="none" w:sz="0" w:space="0" w:color="auto"/>
                            <w:bottom w:val="none" w:sz="0" w:space="0" w:color="auto"/>
                            <w:right w:val="none" w:sz="0" w:space="0" w:color="auto"/>
                          </w:divBdr>
                          <w:divsChild>
                            <w:div w:id="486243408">
                              <w:marLeft w:val="0"/>
                              <w:marRight w:val="0"/>
                              <w:marTop w:val="0"/>
                              <w:marBottom w:val="0"/>
                              <w:divBdr>
                                <w:top w:val="none" w:sz="0" w:space="0" w:color="auto"/>
                                <w:left w:val="none" w:sz="0" w:space="0" w:color="auto"/>
                                <w:bottom w:val="none" w:sz="0" w:space="0" w:color="auto"/>
                                <w:right w:val="none" w:sz="0" w:space="0" w:color="auto"/>
                              </w:divBdr>
                              <w:divsChild>
                                <w:div w:id="1374189407">
                                  <w:marLeft w:val="0"/>
                                  <w:marRight w:val="0"/>
                                  <w:marTop w:val="0"/>
                                  <w:marBottom w:val="300"/>
                                  <w:divBdr>
                                    <w:top w:val="none" w:sz="0" w:space="0" w:color="auto"/>
                                    <w:left w:val="none" w:sz="0" w:space="0" w:color="auto"/>
                                    <w:bottom w:val="none" w:sz="0" w:space="0" w:color="auto"/>
                                    <w:right w:val="none" w:sz="0" w:space="0" w:color="auto"/>
                                  </w:divBdr>
                                  <w:divsChild>
                                    <w:div w:id="528839186">
                                      <w:marLeft w:val="0"/>
                                      <w:marRight w:val="0"/>
                                      <w:marTop w:val="0"/>
                                      <w:marBottom w:val="0"/>
                                      <w:divBdr>
                                        <w:top w:val="none" w:sz="0" w:space="0" w:color="auto"/>
                                        <w:left w:val="none" w:sz="0" w:space="0" w:color="auto"/>
                                        <w:bottom w:val="none" w:sz="0" w:space="0" w:color="auto"/>
                                        <w:right w:val="none" w:sz="0" w:space="0" w:color="auto"/>
                                      </w:divBdr>
                                      <w:divsChild>
                                        <w:div w:id="978219373">
                                          <w:marLeft w:val="0"/>
                                          <w:marRight w:val="0"/>
                                          <w:marTop w:val="0"/>
                                          <w:marBottom w:val="0"/>
                                          <w:divBdr>
                                            <w:top w:val="none" w:sz="0" w:space="0" w:color="auto"/>
                                            <w:left w:val="none" w:sz="0" w:space="0" w:color="auto"/>
                                            <w:bottom w:val="none" w:sz="0" w:space="0" w:color="auto"/>
                                            <w:right w:val="none" w:sz="0" w:space="0" w:color="auto"/>
                                          </w:divBdr>
                                          <w:divsChild>
                                            <w:div w:id="514461982">
                                              <w:marLeft w:val="0"/>
                                              <w:marRight w:val="0"/>
                                              <w:marTop w:val="0"/>
                                              <w:marBottom w:val="0"/>
                                              <w:divBdr>
                                                <w:top w:val="none" w:sz="0" w:space="0" w:color="auto"/>
                                                <w:left w:val="none" w:sz="0" w:space="0" w:color="auto"/>
                                                <w:bottom w:val="none" w:sz="0" w:space="0" w:color="auto"/>
                                                <w:right w:val="none" w:sz="0" w:space="0" w:color="auto"/>
                                              </w:divBdr>
                                              <w:divsChild>
                                                <w:div w:id="99758975">
                                                  <w:marLeft w:val="0"/>
                                                  <w:marRight w:val="0"/>
                                                  <w:marTop w:val="0"/>
                                                  <w:marBottom w:val="0"/>
                                                  <w:divBdr>
                                                    <w:top w:val="none" w:sz="0" w:space="0" w:color="auto"/>
                                                    <w:left w:val="none" w:sz="0" w:space="0" w:color="auto"/>
                                                    <w:bottom w:val="none" w:sz="0" w:space="0" w:color="auto"/>
                                                    <w:right w:val="none" w:sz="0" w:space="0" w:color="auto"/>
                                                  </w:divBdr>
                                                  <w:divsChild>
                                                    <w:div w:id="564266231">
                                                      <w:marLeft w:val="0"/>
                                                      <w:marRight w:val="0"/>
                                                      <w:marTop w:val="0"/>
                                                      <w:marBottom w:val="0"/>
                                                      <w:divBdr>
                                                        <w:top w:val="none" w:sz="0" w:space="0" w:color="auto"/>
                                                        <w:left w:val="none" w:sz="0" w:space="0" w:color="auto"/>
                                                        <w:bottom w:val="none" w:sz="0" w:space="0" w:color="auto"/>
                                                        <w:right w:val="none" w:sz="0" w:space="0" w:color="auto"/>
                                                      </w:divBdr>
                                                      <w:divsChild>
                                                        <w:div w:id="1279095487">
                                                          <w:marLeft w:val="0"/>
                                                          <w:marRight w:val="0"/>
                                                          <w:marTop w:val="0"/>
                                                          <w:marBottom w:val="0"/>
                                                          <w:divBdr>
                                                            <w:top w:val="none" w:sz="0" w:space="0" w:color="auto"/>
                                                            <w:left w:val="none" w:sz="0" w:space="0" w:color="auto"/>
                                                            <w:bottom w:val="none" w:sz="0" w:space="0" w:color="auto"/>
                                                            <w:right w:val="none" w:sz="0" w:space="0" w:color="auto"/>
                                                          </w:divBdr>
                                                          <w:divsChild>
                                                            <w:div w:id="1773159537">
                                                              <w:marLeft w:val="0"/>
                                                              <w:marRight w:val="0"/>
                                                              <w:marTop w:val="0"/>
                                                              <w:marBottom w:val="0"/>
                                                              <w:divBdr>
                                                                <w:top w:val="none" w:sz="0" w:space="0" w:color="auto"/>
                                                                <w:left w:val="none" w:sz="0" w:space="0" w:color="auto"/>
                                                                <w:bottom w:val="none" w:sz="0" w:space="0" w:color="auto"/>
                                                                <w:right w:val="none" w:sz="0" w:space="0" w:color="auto"/>
                                                              </w:divBdr>
                                                              <w:divsChild>
                                                                <w:div w:id="2083066540">
                                                                  <w:marLeft w:val="0"/>
                                                                  <w:marRight w:val="0"/>
                                                                  <w:marTop w:val="0"/>
                                                                  <w:marBottom w:val="0"/>
                                                                  <w:divBdr>
                                                                    <w:top w:val="none" w:sz="0" w:space="0" w:color="auto"/>
                                                                    <w:left w:val="none" w:sz="0" w:space="0" w:color="auto"/>
                                                                    <w:bottom w:val="none" w:sz="0" w:space="0" w:color="auto"/>
                                                                    <w:right w:val="none" w:sz="0" w:space="0" w:color="auto"/>
                                                                  </w:divBdr>
                                                                  <w:divsChild>
                                                                    <w:div w:id="2047023980">
                                                                      <w:marLeft w:val="0"/>
                                                                      <w:marRight w:val="0"/>
                                                                      <w:marTop w:val="0"/>
                                                                      <w:marBottom w:val="0"/>
                                                                      <w:divBdr>
                                                                        <w:top w:val="none" w:sz="0" w:space="0" w:color="auto"/>
                                                                        <w:left w:val="none" w:sz="0" w:space="0" w:color="auto"/>
                                                                        <w:bottom w:val="none" w:sz="0" w:space="0" w:color="auto"/>
                                                                        <w:right w:val="none" w:sz="0" w:space="0" w:color="auto"/>
                                                                      </w:divBdr>
                                                                      <w:divsChild>
                                                                        <w:div w:id="9003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786543">
      <w:bodyDiv w:val="1"/>
      <w:marLeft w:val="0"/>
      <w:marRight w:val="0"/>
      <w:marTop w:val="0"/>
      <w:marBottom w:val="0"/>
      <w:divBdr>
        <w:top w:val="none" w:sz="0" w:space="0" w:color="auto"/>
        <w:left w:val="none" w:sz="0" w:space="0" w:color="auto"/>
        <w:bottom w:val="none" w:sz="0" w:space="0" w:color="auto"/>
        <w:right w:val="none" w:sz="0" w:space="0" w:color="auto"/>
      </w:divBdr>
    </w:div>
    <w:div w:id="1348487704">
      <w:bodyDiv w:val="1"/>
      <w:marLeft w:val="0"/>
      <w:marRight w:val="0"/>
      <w:marTop w:val="0"/>
      <w:marBottom w:val="0"/>
      <w:divBdr>
        <w:top w:val="none" w:sz="0" w:space="0" w:color="auto"/>
        <w:left w:val="none" w:sz="0" w:space="0" w:color="auto"/>
        <w:bottom w:val="none" w:sz="0" w:space="0" w:color="auto"/>
        <w:right w:val="none" w:sz="0" w:space="0" w:color="auto"/>
      </w:divBdr>
      <w:divsChild>
        <w:div w:id="390153877">
          <w:marLeft w:val="0"/>
          <w:marRight w:val="0"/>
          <w:marTop w:val="0"/>
          <w:marBottom w:val="0"/>
          <w:divBdr>
            <w:top w:val="none" w:sz="0" w:space="0" w:color="auto"/>
            <w:left w:val="none" w:sz="0" w:space="0" w:color="auto"/>
            <w:bottom w:val="none" w:sz="0" w:space="0" w:color="auto"/>
            <w:right w:val="none" w:sz="0" w:space="0" w:color="auto"/>
          </w:divBdr>
          <w:divsChild>
            <w:div w:id="2126071877">
              <w:marLeft w:val="0"/>
              <w:marRight w:val="0"/>
              <w:marTop w:val="0"/>
              <w:marBottom w:val="0"/>
              <w:divBdr>
                <w:top w:val="none" w:sz="0" w:space="0" w:color="auto"/>
                <w:left w:val="none" w:sz="0" w:space="0" w:color="auto"/>
                <w:bottom w:val="none" w:sz="0" w:space="0" w:color="auto"/>
                <w:right w:val="none" w:sz="0" w:space="0" w:color="auto"/>
              </w:divBdr>
              <w:divsChild>
                <w:div w:id="617758664">
                  <w:marLeft w:val="0"/>
                  <w:marRight w:val="0"/>
                  <w:marTop w:val="0"/>
                  <w:marBottom w:val="0"/>
                  <w:divBdr>
                    <w:top w:val="none" w:sz="0" w:space="0" w:color="auto"/>
                    <w:left w:val="none" w:sz="0" w:space="0" w:color="auto"/>
                    <w:bottom w:val="none" w:sz="0" w:space="0" w:color="auto"/>
                    <w:right w:val="none" w:sz="0" w:space="0" w:color="auto"/>
                  </w:divBdr>
                  <w:divsChild>
                    <w:div w:id="385228046">
                      <w:marLeft w:val="-150"/>
                      <w:marRight w:val="-150"/>
                      <w:marTop w:val="0"/>
                      <w:marBottom w:val="0"/>
                      <w:divBdr>
                        <w:top w:val="none" w:sz="0" w:space="0" w:color="auto"/>
                        <w:left w:val="none" w:sz="0" w:space="0" w:color="auto"/>
                        <w:bottom w:val="none" w:sz="0" w:space="0" w:color="auto"/>
                        <w:right w:val="none" w:sz="0" w:space="0" w:color="auto"/>
                      </w:divBdr>
                      <w:divsChild>
                        <w:div w:id="1435438375">
                          <w:marLeft w:val="0"/>
                          <w:marRight w:val="0"/>
                          <w:marTop w:val="0"/>
                          <w:marBottom w:val="0"/>
                          <w:divBdr>
                            <w:top w:val="none" w:sz="0" w:space="0" w:color="auto"/>
                            <w:left w:val="none" w:sz="0" w:space="0" w:color="auto"/>
                            <w:bottom w:val="none" w:sz="0" w:space="0" w:color="auto"/>
                            <w:right w:val="none" w:sz="0" w:space="0" w:color="auto"/>
                          </w:divBdr>
                          <w:divsChild>
                            <w:div w:id="1150484672">
                              <w:marLeft w:val="0"/>
                              <w:marRight w:val="0"/>
                              <w:marTop w:val="0"/>
                              <w:marBottom w:val="0"/>
                              <w:divBdr>
                                <w:top w:val="none" w:sz="0" w:space="0" w:color="auto"/>
                                <w:left w:val="none" w:sz="0" w:space="0" w:color="auto"/>
                                <w:bottom w:val="none" w:sz="0" w:space="0" w:color="auto"/>
                                <w:right w:val="none" w:sz="0" w:space="0" w:color="auto"/>
                              </w:divBdr>
                              <w:divsChild>
                                <w:div w:id="1955669870">
                                  <w:marLeft w:val="0"/>
                                  <w:marRight w:val="0"/>
                                  <w:marTop w:val="0"/>
                                  <w:marBottom w:val="300"/>
                                  <w:divBdr>
                                    <w:top w:val="none" w:sz="0" w:space="0" w:color="auto"/>
                                    <w:left w:val="none" w:sz="0" w:space="0" w:color="auto"/>
                                    <w:bottom w:val="none" w:sz="0" w:space="0" w:color="auto"/>
                                    <w:right w:val="none" w:sz="0" w:space="0" w:color="auto"/>
                                  </w:divBdr>
                                  <w:divsChild>
                                    <w:div w:id="1367094889">
                                      <w:marLeft w:val="0"/>
                                      <w:marRight w:val="0"/>
                                      <w:marTop w:val="0"/>
                                      <w:marBottom w:val="0"/>
                                      <w:divBdr>
                                        <w:top w:val="none" w:sz="0" w:space="0" w:color="auto"/>
                                        <w:left w:val="none" w:sz="0" w:space="0" w:color="auto"/>
                                        <w:bottom w:val="none" w:sz="0" w:space="0" w:color="auto"/>
                                        <w:right w:val="none" w:sz="0" w:space="0" w:color="auto"/>
                                      </w:divBdr>
                                      <w:divsChild>
                                        <w:div w:id="226260392">
                                          <w:marLeft w:val="0"/>
                                          <w:marRight w:val="0"/>
                                          <w:marTop w:val="0"/>
                                          <w:marBottom w:val="0"/>
                                          <w:divBdr>
                                            <w:top w:val="none" w:sz="0" w:space="0" w:color="auto"/>
                                            <w:left w:val="none" w:sz="0" w:space="0" w:color="auto"/>
                                            <w:bottom w:val="none" w:sz="0" w:space="0" w:color="auto"/>
                                            <w:right w:val="none" w:sz="0" w:space="0" w:color="auto"/>
                                          </w:divBdr>
                                          <w:divsChild>
                                            <w:div w:id="1593972287">
                                              <w:marLeft w:val="0"/>
                                              <w:marRight w:val="0"/>
                                              <w:marTop w:val="0"/>
                                              <w:marBottom w:val="0"/>
                                              <w:divBdr>
                                                <w:top w:val="none" w:sz="0" w:space="0" w:color="auto"/>
                                                <w:left w:val="none" w:sz="0" w:space="0" w:color="auto"/>
                                                <w:bottom w:val="none" w:sz="0" w:space="0" w:color="auto"/>
                                                <w:right w:val="none" w:sz="0" w:space="0" w:color="auto"/>
                                              </w:divBdr>
                                              <w:divsChild>
                                                <w:div w:id="694582120">
                                                  <w:marLeft w:val="0"/>
                                                  <w:marRight w:val="0"/>
                                                  <w:marTop w:val="0"/>
                                                  <w:marBottom w:val="0"/>
                                                  <w:divBdr>
                                                    <w:top w:val="none" w:sz="0" w:space="0" w:color="auto"/>
                                                    <w:left w:val="none" w:sz="0" w:space="0" w:color="auto"/>
                                                    <w:bottom w:val="none" w:sz="0" w:space="0" w:color="auto"/>
                                                    <w:right w:val="none" w:sz="0" w:space="0" w:color="auto"/>
                                                  </w:divBdr>
                                                  <w:divsChild>
                                                    <w:div w:id="136193848">
                                                      <w:marLeft w:val="0"/>
                                                      <w:marRight w:val="0"/>
                                                      <w:marTop w:val="0"/>
                                                      <w:marBottom w:val="0"/>
                                                      <w:divBdr>
                                                        <w:top w:val="none" w:sz="0" w:space="0" w:color="auto"/>
                                                        <w:left w:val="none" w:sz="0" w:space="0" w:color="auto"/>
                                                        <w:bottom w:val="none" w:sz="0" w:space="0" w:color="auto"/>
                                                        <w:right w:val="none" w:sz="0" w:space="0" w:color="auto"/>
                                                      </w:divBdr>
                                                      <w:divsChild>
                                                        <w:div w:id="1709260044">
                                                          <w:marLeft w:val="0"/>
                                                          <w:marRight w:val="0"/>
                                                          <w:marTop w:val="0"/>
                                                          <w:marBottom w:val="0"/>
                                                          <w:divBdr>
                                                            <w:top w:val="none" w:sz="0" w:space="0" w:color="auto"/>
                                                            <w:left w:val="none" w:sz="0" w:space="0" w:color="auto"/>
                                                            <w:bottom w:val="none" w:sz="0" w:space="0" w:color="auto"/>
                                                            <w:right w:val="none" w:sz="0" w:space="0" w:color="auto"/>
                                                          </w:divBdr>
                                                          <w:divsChild>
                                                            <w:div w:id="1858036388">
                                                              <w:marLeft w:val="0"/>
                                                              <w:marRight w:val="0"/>
                                                              <w:marTop w:val="0"/>
                                                              <w:marBottom w:val="0"/>
                                                              <w:divBdr>
                                                                <w:top w:val="none" w:sz="0" w:space="0" w:color="auto"/>
                                                                <w:left w:val="none" w:sz="0" w:space="0" w:color="auto"/>
                                                                <w:bottom w:val="none" w:sz="0" w:space="0" w:color="auto"/>
                                                                <w:right w:val="none" w:sz="0" w:space="0" w:color="auto"/>
                                                              </w:divBdr>
                                                              <w:divsChild>
                                                                <w:div w:id="19279951">
                                                                  <w:marLeft w:val="0"/>
                                                                  <w:marRight w:val="0"/>
                                                                  <w:marTop w:val="0"/>
                                                                  <w:marBottom w:val="0"/>
                                                                  <w:divBdr>
                                                                    <w:top w:val="none" w:sz="0" w:space="0" w:color="auto"/>
                                                                    <w:left w:val="none" w:sz="0" w:space="0" w:color="auto"/>
                                                                    <w:bottom w:val="none" w:sz="0" w:space="0" w:color="auto"/>
                                                                    <w:right w:val="none" w:sz="0" w:space="0" w:color="auto"/>
                                                                  </w:divBdr>
                                                                  <w:divsChild>
                                                                    <w:div w:id="1891768301">
                                                                      <w:marLeft w:val="0"/>
                                                                      <w:marRight w:val="0"/>
                                                                      <w:marTop w:val="0"/>
                                                                      <w:marBottom w:val="0"/>
                                                                      <w:divBdr>
                                                                        <w:top w:val="none" w:sz="0" w:space="0" w:color="auto"/>
                                                                        <w:left w:val="none" w:sz="0" w:space="0" w:color="auto"/>
                                                                        <w:bottom w:val="none" w:sz="0" w:space="0" w:color="auto"/>
                                                                        <w:right w:val="none" w:sz="0" w:space="0" w:color="auto"/>
                                                                      </w:divBdr>
                                                                      <w:divsChild>
                                                                        <w:div w:id="20305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02747">
      <w:bodyDiv w:val="1"/>
      <w:marLeft w:val="390"/>
      <w:marRight w:val="390"/>
      <w:marTop w:val="0"/>
      <w:marBottom w:val="0"/>
      <w:divBdr>
        <w:top w:val="none" w:sz="0" w:space="0" w:color="auto"/>
        <w:left w:val="none" w:sz="0" w:space="0" w:color="auto"/>
        <w:bottom w:val="none" w:sz="0" w:space="0" w:color="auto"/>
        <w:right w:val="none" w:sz="0" w:space="0" w:color="auto"/>
      </w:divBdr>
      <w:divsChild>
        <w:div w:id="1990136795">
          <w:marLeft w:val="0"/>
          <w:marRight w:val="0"/>
          <w:marTop w:val="0"/>
          <w:marBottom w:val="0"/>
          <w:divBdr>
            <w:top w:val="none" w:sz="0" w:space="0" w:color="auto"/>
            <w:left w:val="none" w:sz="0" w:space="0" w:color="auto"/>
            <w:bottom w:val="none" w:sz="0" w:space="0" w:color="auto"/>
            <w:right w:val="none" w:sz="0" w:space="0" w:color="auto"/>
          </w:divBdr>
          <w:divsChild>
            <w:div w:id="94330032">
              <w:marLeft w:val="0"/>
              <w:marRight w:val="0"/>
              <w:marTop w:val="0"/>
              <w:marBottom w:val="0"/>
              <w:divBdr>
                <w:top w:val="none" w:sz="0" w:space="0" w:color="auto"/>
                <w:left w:val="none" w:sz="0" w:space="0" w:color="auto"/>
                <w:bottom w:val="none" w:sz="0" w:space="0" w:color="auto"/>
                <w:right w:val="none" w:sz="0" w:space="0" w:color="auto"/>
              </w:divBdr>
              <w:divsChild>
                <w:div w:id="258637810">
                  <w:marLeft w:val="-150"/>
                  <w:marRight w:val="-150"/>
                  <w:marTop w:val="0"/>
                  <w:marBottom w:val="0"/>
                  <w:divBdr>
                    <w:top w:val="none" w:sz="0" w:space="0" w:color="auto"/>
                    <w:left w:val="none" w:sz="0" w:space="0" w:color="auto"/>
                    <w:bottom w:val="none" w:sz="0" w:space="0" w:color="auto"/>
                    <w:right w:val="none" w:sz="0" w:space="0" w:color="auto"/>
                  </w:divBdr>
                  <w:divsChild>
                    <w:div w:id="9773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84983">
      <w:bodyDiv w:val="1"/>
      <w:marLeft w:val="0"/>
      <w:marRight w:val="0"/>
      <w:marTop w:val="0"/>
      <w:marBottom w:val="0"/>
      <w:divBdr>
        <w:top w:val="none" w:sz="0" w:space="0" w:color="auto"/>
        <w:left w:val="none" w:sz="0" w:space="0" w:color="auto"/>
        <w:bottom w:val="none" w:sz="0" w:space="0" w:color="auto"/>
        <w:right w:val="none" w:sz="0" w:space="0" w:color="auto"/>
      </w:divBdr>
      <w:divsChild>
        <w:div w:id="460222851">
          <w:marLeft w:val="0"/>
          <w:marRight w:val="0"/>
          <w:marTop w:val="0"/>
          <w:marBottom w:val="300"/>
          <w:divBdr>
            <w:top w:val="none" w:sz="0" w:space="0" w:color="auto"/>
            <w:left w:val="none" w:sz="0" w:space="0" w:color="auto"/>
            <w:bottom w:val="none" w:sz="0" w:space="0" w:color="auto"/>
            <w:right w:val="none" w:sz="0" w:space="0" w:color="auto"/>
          </w:divBdr>
          <w:divsChild>
            <w:div w:id="276108377">
              <w:marLeft w:val="0"/>
              <w:marRight w:val="0"/>
              <w:marTop w:val="0"/>
              <w:marBottom w:val="0"/>
              <w:divBdr>
                <w:top w:val="none" w:sz="0" w:space="0" w:color="auto"/>
                <w:left w:val="single" w:sz="6" w:space="1" w:color="FFFFFF"/>
                <w:bottom w:val="none" w:sz="0" w:space="0" w:color="auto"/>
                <w:right w:val="single" w:sz="6" w:space="1" w:color="FFFFFF"/>
              </w:divBdr>
              <w:divsChild>
                <w:div w:id="118577152">
                  <w:marLeft w:val="0"/>
                  <w:marRight w:val="0"/>
                  <w:marTop w:val="0"/>
                  <w:marBottom w:val="0"/>
                  <w:divBdr>
                    <w:top w:val="none" w:sz="0" w:space="0" w:color="auto"/>
                    <w:left w:val="none" w:sz="0" w:space="0" w:color="auto"/>
                    <w:bottom w:val="none" w:sz="0" w:space="0" w:color="auto"/>
                    <w:right w:val="none" w:sz="0" w:space="0" w:color="auto"/>
                  </w:divBdr>
                  <w:divsChild>
                    <w:div w:id="2130083052">
                      <w:marLeft w:val="0"/>
                      <w:marRight w:val="0"/>
                      <w:marTop w:val="0"/>
                      <w:marBottom w:val="0"/>
                      <w:divBdr>
                        <w:top w:val="none" w:sz="0" w:space="0" w:color="auto"/>
                        <w:left w:val="none" w:sz="0" w:space="0" w:color="auto"/>
                        <w:bottom w:val="none" w:sz="0" w:space="0" w:color="auto"/>
                        <w:right w:val="none" w:sz="0" w:space="0" w:color="auto"/>
                      </w:divBdr>
                      <w:divsChild>
                        <w:div w:id="1856771070">
                          <w:marLeft w:val="0"/>
                          <w:marRight w:val="0"/>
                          <w:marTop w:val="0"/>
                          <w:marBottom w:val="0"/>
                          <w:divBdr>
                            <w:top w:val="none" w:sz="0" w:space="0" w:color="auto"/>
                            <w:left w:val="none" w:sz="0" w:space="0" w:color="auto"/>
                            <w:bottom w:val="none" w:sz="0" w:space="0" w:color="auto"/>
                            <w:right w:val="none" w:sz="0" w:space="0" w:color="auto"/>
                          </w:divBdr>
                          <w:divsChild>
                            <w:div w:id="1471560734">
                              <w:marLeft w:val="0"/>
                              <w:marRight w:val="0"/>
                              <w:marTop w:val="0"/>
                              <w:marBottom w:val="0"/>
                              <w:divBdr>
                                <w:top w:val="none" w:sz="0" w:space="0" w:color="auto"/>
                                <w:left w:val="none" w:sz="0" w:space="0" w:color="auto"/>
                                <w:bottom w:val="none" w:sz="0" w:space="0" w:color="auto"/>
                                <w:right w:val="none" w:sz="0" w:space="0" w:color="auto"/>
                              </w:divBdr>
                              <w:divsChild>
                                <w:div w:id="750782837">
                                  <w:marLeft w:val="0"/>
                                  <w:marRight w:val="0"/>
                                  <w:marTop w:val="0"/>
                                  <w:marBottom w:val="0"/>
                                  <w:divBdr>
                                    <w:top w:val="none" w:sz="0" w:space="0" w:color="auto"/>
                                    <w:left w:val="none" w:sz="0" w:space="0" w:color="auto"/>
                                    <w:bottom w:val="none" w:sz="0" w:space="0" w:color="auto"/>
                                    <w:right w:val="none" w:sz="0" w:space="0" w:color="auto"/>
                                  </w:divBdr>
                                  <w:divsChild>
                                    <w:div w:id="2788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959383">
      <w:bodyDiv w:val="1"/>
      <w:marLeft w:val="0"/>
      <w:marRight w:val="0"/>
      <w:marTop w:val="0"/>
      <w:marBottom w:val="0"/>
      <w:divBdr>
        <w:top w:val="none" w:sz="0" w:space="0" w:color="auto"/>
        <w:left w:val="none" w:sz="0" w:space="0" w:color="auto"/>
        <w:bottom w:val="none" w:sz="0" w:space="0" w:color="auto"/>
        <w:right w:val="none" w:sz="0" w:space="0" w:color="auto"/>
      </w:divBdr>
    </w:div>
    <w:div w:id="1552885624">
      <w:bodyDiv w:val="1"/>
      <w:marLeft w:val="0"/>
      <w:marRight w:val="0"/>
      <w:marTop w:val="0"/>
      <w:marBottom w:val="0"/>
      <w:divBdr>
        <w:top w:val="none" w:sz="0" w:space="0" w:color="auto"/>
        <w:left w:val="none" w:sz="0" w:space="0" w:color="auto"/>
        <w:bottom w:val="none" w:sz="0" w:space="0" w:color="auto"/>
        <w:right w:val="none" w:sz="0" w:space="0" w:color="auto"/>
      </w:divBdr>
      <w:divsChild>
        <w:div w:id="632250697">
          <w:marLeft w:val="0"/>
          <w:marRight w:val="0"/>
          <w:marTop w:val="0"/>
          <w:marBottom w:val="0"/>
          <w:divBdr>
            <w:top w:val="none" w:sz="0" w:space="0" w:color="auto"/>
            <w:left w:val="none" w:sz="0" w:space="0" w:color="auto"/>
            <w:bottom w:val="none" w:sz="0" w:space="0" w:color="auto"/>
            <w:right w:val="none" w:sz="0" w:space="0" w:color="auto"/>
          </w:divBdr>
          <w:divsChild>
            <w:div w:id="1074087345">
              <w:marLeft w:val="0"/>
              <w:marRight w:val="0"/>
              <w:marTop w:val="0"/>
              <w:marBottom w:val="0"/>
              <w:divBdr>
                <w:top w:val="none" w:sz="0" w:space="0" w:color="auto"/>
                <w:left w:val="none" w:sz="0" w:space="0" w:color="auto"/>
                <w:bottom w:val="none" w:sz="0" w:space="0" w:color="auto"/>
                <w:right w:val="none" w:sz="0" w:space="0" w:color="auto"/>
              </w:divBdr>
              <w:divsChild>
                <w:div w:id="1835023626">
                  <w:marLeft w:val="0"/>
                  <w:marRight w:val="0"/>
                  <w:marTop w:val="0"/>
                  <w:marBottom w:val="0"/>
                  <w:divBdr>
                    <w:top w:val="none" w:sz="0" w:space="0" w:color="auto"/>
                    <w:left w:val="none" w:sz="0" w:space="0" w:color="auto"/>
                    <w:bottom w:val="none" w:sz="0" w:space="0" w:color="auto"/>
                    <w:right w:val="none" w:sz="0" w:space="0" w:color="auto"/>
                  </w:divBdr>
                  <w:divsChild>
                    <w:div w:id="662978147">
                      <w:marLeft w:val="0"/>
                      <w:marRight w:val="0"/>
                      <w:marTop w:val="0"/>
                      <w:marBottom w:val="0"/>
                      <w:divBdr>
                        <w:top w:val="none" w:sz="0" w:space="0" w:color="auto"/>
                        <w:left w:val="none" w:sz="0" w:space="0" w:color="auto"/>
                        <w:bottom w:val="none" w:sz="0" w:space="0" w:color="auto"/>
                        <w:right w:val="none" w:sz="0" w:space="0" w:color="auto"/>
                      </w:divBdr>
                      <w:divsChild>
                        <w:div w:id="1368140230">
                          <w:marLeft w:val="0"/>
                          <w:marRight w:val="0"/>
                          <w:marTop w:val="0"/>
                          <w:marBottom w:val="0"/>
                          <w:divBdr>
                            <w:top w:val="none" w:sz="0" w:space="0" w:color="auto"/>
                            <w:left w:val="none" w:sz="0" w:space="0" w:color="auto"/>
                            <w:bottom w:val="none" w:sz="0" w:space="0" w:color="auto"/>
                            <w:right w:val="none" w:sz="0" w:space="0" w:color="auto"/>
                          </w:divBdr>
                          <w:divsChild>
                            <w:div w:id="254173420">
                              <w:marLeft w:val="-150"/>
                              <w:marRight w:val="-150"/>
                              <w:marTop w:val="0"/>
                              <w:marBottom w:val="0"/>
                              <w:divBdr>
                                <w:top w:val="none" w:sz="0" w:space="0" w:color="auto"/>
                                <w:left w:val="none" w:sz="0" w:space="0" w:color="auto"/>
                                <w:bottom w:val="none" w:sz="0" w:space="0" w:color="auto"/>
                                <w:right w:val="none" w:sz="0" w:space="0" w:color="auto"/>
                              </w:divBdr>
                              <w:divsChild>
                                <w:div w:id="2122144521">
                                  <w:marLeft w:val="0"/>
                                  <w:marRight w:val="0"/>
                                  <w:marTop w:val="0"/>
                                  <w:marBottom w:val="0"/>
                                  <w:divBdr>
                                    <w:top w:val="none" w:sz="0" w:space="0" w:color="auto"/>
                                    <w:left w:val="none" w:sz="0" w:space="0" w:color="auto"/>
                                    <w:bottom w:val="none" w:sz="0" w:space="0" w:color="auto"/>
                                    <w:right w:val="none" w:sz="0" w:space="0" w:color="auto"/>
                                  </w:divBdr>
                                  <w:divsChild>
                                    <w:div w:id="395860221">
                                      <w:marLeft w:val="-150"/>
                                      <w:marRight w:val="-150"/>
                                      <w:marTop w:val="0"/>
                                      <w:marBottom w:val="0"/>
                                      <w:divBdr>
                                        <w:top w:val="none" w:sz="0" w:space="0" w:color="auto"/>
                                        <w:left w:val="none" w:sz="0" w:space="0" w:color="auto"/>
                                        <w:bottom w:val="none" w:sz="0" w:space="0" w:color="auto"/>
                                        <w:right w:val="none" w:sz="0" w:space="0" w:color="auto"/>
                                      </w:divBdr>
                                      <w:divsChild>
                                        <w:div w:id="486898030">
                                          <w:marLeft w:val="0"/>
                                          <w:marRight w:val="0"/>
                                          <w:marTop w:val="0"/>
                                          <w:marBottom w:val="0"/>
                                          <w:divBdr>
                                            <w:top w:val="none" w:sz="0" w:space="0" w:color="auto"/>
                                            <w:left w:val="none" w:sz="0" w:space="0" w:color="auto"/>
                                            <w:bottom w:val="none" w:sz="0" w:space="0" w:color="auto"/>
                                            <w:right w:val="none" w:sz="0" w:space="0" w:color="auto"/>
                                          </w:divBdr>
                                          <w:divsChild>
                                            <w:div w:id="17466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268637">
      <w:bodyDiv w:val="1"/>
      <w:marLeft w:val="0"/>
      <w:marRight w:val="0"/>
      <w:marTop w:val="0"/>
      <w:marBottom w:val="0"/>
      <w:divBdr>
        <w:top w:val="none" w:sz="0" w:space="0" w:color="auto"/>
        <w:left w:val="none" w:sz="0" w:space="0" w:color="auto"/>
        <w:bottom w:val="none" w:sz="0" w:space="0" w:color="auto"/>
        <w:right w:val="none" w:sz="0" w:space="0" w:color="auto"/>
      </w:divBdr>
    </w:div>
    <w:div w:id="2006350843">
      <w:bodyDiv w:val="1"/>
      <w:marLeft w:val="0"/>
      <w:marRight w:val="0"/>
      <w:marTop w:val="0"/>
      <w:marBottom w:val="0"/>
      <w:divBdr>
        <w:top w:val="none" w:sz="0" w:space="0" w:color="auto"/>
        <w:left w:val="none" w:sz="0" w:space="0" w:color="auto"/>
        <w:bottom w:val="none" w:sz="0" w:space="0" w:color="auto"/>
        <w:right w:val="none" w:sz="0" w:space="0" w:color="auto"/>
      </w:divBdr>
      <w:divsChild>
        <w:div w:id="1777553330">
          <w:marLeft w:val="0"/>
          <w:marRight w:val="0"/>
          <w:marTop w:val="0"/>
          <w:marBottom w:val="300"/>
          <w:divBdr>
            <w:top w:val="none" w:sz="0" w:space="0" w:color="auto"/>
            <w:left w:val="none" w:sz="0" w:space="0" w:color="auto"/>
            <w:bottom w:val="none" w:sz="0" w:space="0" w:color="auto"/>
            <w:right w:val="none" w:sz="0" w:space="0" w:color="auto"/>
          </w:divBdr>
          <w:divsChild>
            <w:div w:id="1302275207">
              <w:marLeft w:val="0"/>
              <w:marRight w:val="0"/>
              <w:marTop w:val="0"/>
              <w:marBottom w:val="0"/>
              <w:divBdr>
                <w:top w:val="none" w:sz="0" w:space="0" w:color="auto"/>
                <w:left w:val="single" w:sz="6" w:space="1" w:color="FFFFFF"/>
                <w:bottom w:val="none" w:sz="0" w:space="0" w:color="auto"/>
                <w:right w:val="single" w:sz="6" w:space="1" w:color="FFFFFF"/>
              </w:divBdr>
              <w:divsChild>
                <w:div w:id="1466923075">
                  <w:marLeft w:val="0"/>
                  <w:marRight w:val="0"/>
                  <w:marTop w:val="0"/>
                  <w:marBottom w:val="0"/>
                  <w:divBdr>
                    <w:top w:val="none" w:sz="0" w:space="0" w:color="auto"/>
                    <w:left w:val="none" w:sz="0" w:space="0" w:color="auto"/>
                    <w:bottom w:val="none" w:sz="0" w:space="0" w:color="auto"/>
                    <w:right w:val="none" w:sz="0" w:space="0" w:color="auto"/>
                  </w:divBdr>
                  <w:divsChild>
                    <w:div w:id="2106489737">
                      <w:marLeft w:val="0"/>
                      <w:marRight w:val="0"/>
                      <w:marTop w:val="0"/>
                      <w:marBottom w:val="0"/>
                      <w:divBdr>
                        <w:top w:val="none" w:sz="0" w:space="0" w:color="auto"/>
                        <w:left w:val="none" w:sz="0" w:space="0" w:color="auto"/>
                        <w:bottom w:val="none" w:sz="0" w:space="0" w:color="auto"/>
                        <w:right w:val="none" w:sz="0" w:space="0" w:color="auto"/>
                      </w:divBdr>
                      <w:divsChild>
                        <w:div w:id="1916472534">
                          <w:marLeft w:val="0"/>
                          <w:marRight w:val="0"/>
                          <w:marTop w:val="0"/>
                          <w:marBottom w:val="0"/>
                          <w:divBdr>
                            <w:top w:val="none" w:sz="0" w:space="0" w:color="auto"/>
                            <w:left w:val="none" w:sz="0" w:space="0" w:color="auto"/>
                            <w:bottom w:val="none" w:sz="0" w:space="0" w:color="auto"/>
                            <w:right w:val="none" w:sz="0" w:space="0" w:color="auto"/>
                          </w:divBdr>
                          <w:divsChild>
                            <w:div w:id="551383368">
                              <w:marLeft w:val="0"/>
                              <w:marRight w:val="0"/>
                              <w:marTop w:val="0"/>
                              <w:marBottom w:val="0"/>
                              <w:divBdr>
                                <w:top w:val="none" w:sz="0" w:space="0" w:color="auto"/>
                                <w:left w:val="none" w:sz="0" w:space="0" w:color="auto"/>
                                <w:bottom w:val="none" w:sz="0" w:space="0" w:color="auto"/>
                                <w:right w:val="none" w:sz="0" w:space="0" w:color="auto"/>
                              </w:divBdr>
                              <w:divsChild>
                                <w:div w:id="106002855">
                                  <w:marLeft w:val="0"/>
                                  <w:marRight w:val="0"/>
                                  <w:marTop w:val="0"/>
                                  <w:marBottom w:val="0"/>
                                  <w:divBdr>
                                    <w:top w:val="none" w:sz="0" w:space="0" w:color="auto"/>
                                    <w:left w:val="none" w:sz="0" w:space="0" w:color="auto"/>
                                    <w:bottom w:val="none" w:sz="0" w:space="0" w:color="auto"/>
                                    <w:right w:val="none" w:sz="0" w:space="0" w:color="auto"/>
                                  </w:divBdr>
                                  <w:divsChild>
                                    <w:div w:id="1487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575041">
      <w:bodyDiv w:val="1"/>
      <w:marLeft w:val="0"/>
      <w:marRight w:val="0"/>
      <w:marTop w:val="0"/>
      <w:marBottom w:val="0"/>
      <w:divBdr>
        <w:top w:val="none" w:sz="0" w:space="0" w:color="auto"/>
        <w:left w:val="none" w:sz="0" w:space="0" w:color="auto"/>
        <w:bottom w:val="none" w:sz="0" w:space="0" w:color="auto"/>
        <w:right w:val="none" w:sz="0" w:space="0" w:color="auto"/>
      </w:divBdr>
      <w:divsChild>
        <w:div w:id="1698579260">
          <w:marLeft w:val="0"/>
          <w:marRight w:val="0"/>
          <w:marTop w:val="0"/>
          <w:marBottom w:val="0"/>
          <w:divBdr>
            <w:top w:val="none" w:sz="0" w:space="0" w:color="auto"/>
            <w:left w:val="none" w:sz="0" w:space="0" w:color="auto"/>
            <w:bottom w:val="none" w:sz="0" w:space="0" w:color="auto"/>
            <w:right w:val="none" w:sz="0" w:space="0" w:color="auto"/>
          </w:divBdr>
          <w:divsChild>
            <w:div w:id="726101296">
              <w:marLeft w:val="0"/>
              <w:marRight w:val="0"/>
              <w:marTop w:val="0"/>
              <w:marBottom w:val="0"/>
              <w:divBdr>
                <w:top w:val="none" w:sz="0" w:space="0" w:color="auto"/>
                <w:left w:val="none" w:sz="0" w:space="0" w:color="auto"/>
                <w:bottom w:val="none" w:sz="0" w:space="0" w:color="auto"/>
                <w:right w:val="none" w:sz="0" w:space="0" w:color="auto"/>
              </w:divBdr>
              <w:divsChild>
                <w:div w:id="328752766">
                  <w:marLeft w:val="0"/>
                  <w:marRight w:val="0"/>
                  <w:marTop w:val="0"/>
                  <w:marBottom w:val="0"/>
                  <w:divBdr>
                    <w:top w:val="none" w:sz="0" w:space="0" w:color="auto"/>
                    <w:left w:val="none" w:sz="0" w:space="0" w:color="auto"/>
                    <w:bottom w:val="none" w:sz="0" w:space="0" w:color="auto"/>
                    <w:right w:val="none" w:sz="0" w:space="0" w:color="auto"/>
                  </w:divBdr>
                  <w:divsChild>
                    <w:div w:id="1000884850">
                      <w:marLeft w:val="-150"/>
                      <w:marRight w:val="-150"/>
                      <w:marTop w:val="0"/>
                      <w:marBottom w:val="0"/>
                      <w:divBdr>
                        <w:top w:val="none" w:sz="0" w:space="0" w:color="auto"/>
                        <w:left w:val="none" w:sz="0" w:space="0" w:color="auto"/>
                        <w:bottom w:val="none" w:sz="0" w:space="0" w:color="auto"/>
                        <w:right w:val="none" w:sz="0" w:space="0" w:color="auto"/>
                      </w:divBdr>
                      <w:divsChild>
                        <w:div w:id="230891430">
                          <w:marLeft w:val="0"/>
                          <w:marRight w:val="0"/>
                          <w:marTop w:val="0"/>
                          <w:marBottom w:val="0"/>
                          <w:divBdr>
                            <w:top w:val="none" w:sz="0" w:space="0" w:color="auto"/>
                            <w:left w:val="none" w:sz="0" w:space="0" w:color="auto"/>
                            <w:bottom w:val="none" w:sz="0" w:space="0" w:color="auto"/>
                            <w:right w:val="none" w:sz="0" w:space="0" w:color="auto"/>
                          </w:divBdr>
                          <w:divsChild>
                            <w:div w:id="1493250892">
                              <w:marLeft w:val="0"/>
                              <w:marRight w:val="0"/>
                              <w:marTop w:val="0"/>
                              <w:marBottom w:val="0"/>
                              <w:divBdr>
                                <w:top w:val="none" w:sz="0" w:space="0" w:color="auto"/>
                                <w:left w:val="none" w:sz="0" w:space="0" w:color="auto"/>
                                <w:bottom w:val="none" w:sz="0" w:space="0" w:color="auto"/>
                                <w:right w:val="none" w:sz="0" w:space="0" w:color="auto"/>
                              </w:divBdr>
                              <w:divsChild>
                                <w:div w:id="231085210">
                                  <w:marLeft w:val="0"/>
                                  <w:marRight w:val="0"/>
                                  <w:marTop w:val="0"/>
                                  <w:marBottom w:val="300"/>
                                  <w:divBdr>
                                    <w:top w:val="none" w:sz="0" w:space="0" w:color="auto"/>
                                    <w:left w:val="none" w:sz="0" w:space="0" w:color="auto"/>
                                    <w:bottom w:val="none" w:sz="0" w:space="0" w:color="auto"/>
                                    <w:right w:val="none" w:sz="0" w:space="0" w:color="auto"/>
                                  </w:divBdr>
                                  <w:divsChild>
                                    <w:div w:id="942958162">
                                      <w:marLeft w:val="0"/>
                                      <w:marRight w:val="0"/>
                                      <w:marTop w:val="0"/>
                                      <w:marBottom w:val="0"/>
                                      <w:divBdr>
                                        <w:top w:val="none" w:sz="0" w:space="0" w:color="auto"/>
                                        <w:left w:val="none" w:sz="0" w:space="0" w:color="auto"/>
                                        <w:bottom w:val="none" w:sz="0" w:space="0" w:color="auto"/>
                                        <w:right w:val="none" w:sz="0" w:space="0" w:color="auto"/>
                                      </w:divBdr>
                                      <w:divsChild>
                                        <w:div w:id="1260678356">
                                          <w:marLeft w:val="0"/>
                                          <w:marRight w:val="0"/>
                                          <w:marTop w:val="0"/>
                                          <w:marBottom w:val="0"/>
                                          <w:divBdr>
                                            <w:top w:val="none" w:sz="0" w:space="0" w:color="auto"/>
                                            <w:left w:val="none" w:sz="0" w:space="0" w:color="auto"/>
                                            <w:bottom w:val="none" w:sz="0" w:space="0" w:color="auto"/>
                                            <w:right w:val="none" w:sz="0" w:space="0" w:color="auto"/>
                                          </w:divBdr>
                                          <w:divsChild>
                                            <w:div w:id="1040712829">
                                              <w:marLeft w:val="0"/>
                                              <w:marRight w:val="0"/>
                                              <w:marTop w:val="0"/>
                                              <w:marBottom w:val="0"/>
                                              <w:divBdr>
                                                <w:top w:val="none" w:sz="0" w:space="0" w:color="auto"/>
                                                <w:left w:val="none" w:sz="0" w:space="0" w:color="auto"/>
                                                <w:bottom w:val="none" w:sz="0" w:space="0" w:color="auto"/>
                                                <w:right w:val="none" w:sz="0" w:space="0" w:color="auto"/>
                                              </w:divBdr>
                                              <w:divsChild>
                                                <w:div w:id="1887064375">
                                                  <w:marLeft w:val="0"/>
                                                  <w:marRight w:val="0"/>
                                                  <w:marTop w:val="0"/>
                                                  <w:marBottom w:val="0"/>
                                                  <w:divBdr>
                                                    <w:top w:val="none" w:sz="0" w:space="0" w:color="auto"/>
                                                    <w:left w:val="none" w:sz="0" w:space="0" w:color="auto"/>
                                                    <w:bottom w:val="none" w:sz="0" w:space="0" w:color="auto"/>
                                                    <w:right w:val="none" w:sz="0" w:space="0" w:color="auto"/>
                                                  </w:divBdr>
                                                  <w:divsChild>
                                                    <w:div w:id="774519932">
                                                      <w:marLeft w:val="0"/>
                                                      <w:marRight w:val="0"/>
                                                      <w:marTop w:val="0"/>
                                                      <w:marBottom w:val="0"/>
                                                      <w:divBdr>
                                                        <w:top w:val="none" w:sz="0" w:space="0" w:color="auto"/>
                                                        <w:left w:val="none" w:sz="0" w:space="0" w:color="auto"/>
                                                        <w:bottom w:val="none" w:sz="0" w:space="0" w:color="auto"/>
                                                        <w:right w:val="none" w:sz="0" w:space="0" w:color="auto"/>
                                                      </w:divBdr>
                                                      <w:divsChild>
                                                        <w:div w:id="693111253">
                                                          <w:marLeft w:val="0"/>
                                                          <w:marRight w:val="0"/>
                                                          <w:marTop w:val="0"/>
                                                          <w:marBottom w:val="0"/>
                                                          <w:divBdr>
                                                            <w:top w:val="none" w:sz="0" w:space="0" w:color="auto"/>
                                                            <w:left w:val="none" w:sz="0" w:space="0" w:color="auto"/>
                                                            <w:bottom w:val="none" w:sz="0" w:space="0" w:color="auto"/>
                                                            <w:right w:val="none" w:sz="0" w:space="0" w:color="auto"/>
                                                          </w:divBdr>
                                                          <w:divsChild>
                                                            <w:div w:id="936984144">
                                                              <w:marLeft w:val="0"/>
                                                              <w:marRight w:val="0"/>
                                                              <w:marTop w:val="0"/>
                                                              <w:marBottom w:val="0"/>
                                                              <w:divBdr>
                                                                <w:top w:val="none" w:sz="0" w:space="0" w:color="auto"/>
                                                                <w:left w:val="none" w:sz="0" w:space="0" w:color="auto"/>
                                                                <w:bottom w:val="none" w:sz="0" w:space="0" w:color="auto"/>
                                                                <w:right w:val="none" w:sz="0" w:space="0" w:color="auto"/>
                                                              </w:divBdr>
                                                              <w:divsChild>
                                                                <w:div w:id="1511488529">
                                                                  <w:marLeft w:val="0"/>
                                                                  <w:marRight w:val="0"/>
                                                                  <w:marTop w:val="0"/>
                                                                  <w:marBottom w:val="0"/>
                                                                  <w:divBdr>
                                                                    <w:top w:val="none" w:sz="0" w:space="0" w:color="auto"/>
                                                                    <w:left w:val="none" w:sz="0" w:space="0" w:color="auto"/>
                                                                    <w:bottom w:val="none" w:sz="0" w:space="0" w:color="auto"/>
                                                                    <w:right w:val="none" w:sz="0" w:space="0" w:color="auto"/>
                                                                  </w:divBdr>
                                                                  <w:divsChild>
                                                                    <w:div w:id="151608949">
                                                                      <w:marLeft w:val="0"/>
                                                                      <w:marRight w:val="0"/>
                                                                      <w:marTop w:val="0"/>
                                                                      <w:marBottom w:val="0"/>
                                                                      <w:divBdr>
                                                                        <w:top w:val="none" w:sz="0" w:space="0" w:color="auto"/>
                                                                        <w:left w:val="none" w:sz="0" w:space="0" w:color="auto"/>
                                                                        <w:bottom w:val="none" w:sz="0" w:space="0" w:color="auto"/>
                                                                        <w:right w:val="none" w:sz="0" w:space="0" w:color="auto"/>
                                                                      </w:divBdr>
                                                                      <w:divsChild>
                                                                        <w:div w:id="277223854">
                                                                          <w:marLeft w:val="0"/>
                                                                          <w:marRight w:val="0"/>
                                                                          <w:marTop w:val="0"/>
                                                                          <w:marBottom w:val="0"/>
                                                                          <w:divBdr>
                                                                            <w:top w:val="none" w:sz="0" w:space="0" w:color="auto"/>
                                                                            <w:left w:val="none" w:sz="0" w:space="0" w:color="auto"/>
                                                                            <w:bottom w:val="none" w:sz="0" w:space="0" w:color="auto"/>
                                                                            <w:right w:val="none" w:sz="0" w:space="0" w:color="auto"/>
                                                                          </w:divBdr>
                                                                        </w:div>
                                                                        <w:div w:id="989483482">
                                                                          <w:marLeft w:val="0"/>
                                                                          <w:marRight w:val="0"/>
                                                                          <w:marTop w:val="0"/>
                                                                          <w:marBottom w:val="0"/>
                                                                          <w:divBdr>
                                                                            <w:top w:val="none" w:sz="0" w:space="0" w:color="auto"/>
                                                                            <w:left w:val="none" w:sz="0" w:space="0" w:color="auto"/>
                                                                            <w:bottom w:val="none" w:sz="0" w:space="0" w:color="auto"/>
                                                                            <w:right w:val="none" w:sz="0" w:space="0" w:color="auto"/>
                                                                          </w:divBdr>
                                                                        </w:div>
                                                                        <w:div w:id="863129830">
                                                                          <w:marLeft w:val="0"/>
                                                                          <w:marRight w:val="0"/>
                                                                          <w:marTop w:val="0"/>
                                                                          <w:marBottom w:val="0"/>
                                                                          <w:divBdr>
                                                                            <w:top w:val="none" w:sz="0" w:space="0" w:color="auto"/>
                                                                            <w:left w:val="none" w:sz="0" w:space="0" w:color="auto"/>
                                                                            <w:bottom w:val="none" w:sz="0" w:space="0" w:color="auto"/>
                                                                            <w:right w:val="none" w:sz="0" w:space="0" w:color="auto"/>
                                                                          </w:divBdr>
                                                                        </w:div>
                                                                        <w:div w:id="463350156">
                                                                          <w:marLeft w:val="0"/>
                                                                          <w:marRight w:val="0"/>
                                                                          <w:marTop w:val="0"/>
                                                                          <w:marBottom w:val="0"/>
                                                                          <w:divBdr>
                                                                            <w:top w:val="none" w:sz="0" w:space="0" w:color="auto"/>
                                                                            <w:left w:val="none" w:sz="0" w:space="0" w:color="auto"/>
                                                                            <w:bottom w:val="none" w:sz="0" w:space="0" w:color="auto"/>
                                                                            <w:right w:val="none" w:sz="0" w:space="0" w:color="auto"/>
                                                                          </w:divBdr>
                                                                        </w:div>
                                                                        <w:div w:id="1887796782">
                                                                          <w:marLeft w:val="0"/>
                                                                          <w:marRight w:val="0"/>
                                                                          <w:marTop w:val="0"/>
                                                                          <w:marBottom w:val="0"/>
                                                                          <w:divBdr>
                                                                            <w:top w:val="none" w:sz="0" w:space="0" w:color="auto"/>
                                                                            <w:left w:val="none" w:sz="0" w:space="0" w:color="auto"/>
                                                                            <w:bottom w:val="none" w:sz="0" w:space="0" w:color="auto"/>
                                                                            <w:right w:val="none" w:sz="0" w:space="0" w:color="auto"/>
                                                                          </w:divBdr>
                                                                        </w:div>
                                                                        <w:div w:id="15175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37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t.dma.dk" TargetMode="External"/><Relationship Id="rId13" Type="http://schemas.openxmlformats.org/officeDocument/2006/relationships/hyperlink" Target="https://www.datatilsynet.dk/generelt-om-databeskyttelse/hvad-er-dine-forpligtelser/" TargetMode="External"/><Relationship Id="rId18" Type="http://schemas.openxmlformats.org/officeDocument/2006/relationships/hyperlink" Target="http://www.cvr.d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datatilsynet.dk/media/6558/haandtering-af-brud-paa-persondatasikkerheden.pdf" TargetMode="External"/><Relationship Id="rId7" Type="http://schemas.openxmlformats.org/officeDocument/2006/relationships/endnotes" Target="endnotes.xml"/><Relationship Id="rId12" Type="http://schemas.openxmlformats.org/officeDocument/2006/relationships/hyperlink" Target="https://www.datatilsynet.dk/media/6559/generel-informationspjece-om-databeskyttelsesforordningen.pdf" TargetMode="External"/><Relationship Id="rId17" Type="http://schemas.openxmlformats.org/officeDocument/2006/relationships/hyperlink" Target="https://erhvervsstyrelsen.dk/personoplysninger-i-cv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st.dk/media/mst/Attachments/VejledningfraMiljostyrelsennr32007.pdf" TargetMode="External"/><Relationship Id="rId20" Type="http://schemas.openxmlformats.org/officeDocument/2006/relationships/hyperlink" Target="https://husdyrvejledning.mst.dk/helpdesk/helpdesk-svar/offentlighed-og-hoering/offentliggoerelse-af-afgoerelser-om-tilladelse-og-godkendelse-efter-16-a-og-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tilsynet.dk/emner/internet-og-apps/billeder-paa-internette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st.dk/media/mst/Attachments/VejledningfraMiljostyrelsennr32007.pdf" TargetMode="External"/><Relationship Id="rId23" Type="http://schemas.openxmlformats.org/officeDocument/2006/relationships/header" Target="header1.xml"/><Relationship Id="rId28" Type="http://schemas.openxmlformats.org/officeDocument/2006/relationships/theme" Target="theme/theme1.xml"/><Relationship Id="rId57" Type="http://schemas.microsoft.com/office/2016/09/relationships/commentsIds" Target="commentsIds.xml"/><Relationship Id="rId10" Type="http://schemas.openxmlformats.org/officeDocument/2006/relationships/hyperlink" Target="https://www.datatilsynet.dk/generelt-om-databeskyttelse/lovgivning/" TargetMode="External"/><Relationship Id="rId19" Type="http://schemas.openxmlformats.org/officeDocument/2006/relationships/hyperlink" Target="https://husdyrvejledning.mst.dk/kom-godt-i-gang/godkendelse-efter-16-a/" TargetMode="External"/><Relationship Id="rId4" Type="http://schemas.openxmlformats.org/officeDocument/2006/relationships/settings" Target="settings.xml"/><Relationship Id="rId9" Type="http://schemas.openxmlformats.org/officeDocument/2006/relationships/hyperlink" Target="https://www.datatilsynet.dk/generelt-om-databeskyttelse/hvornaar-maa-du-behandle-personoplysninger/" TargetMode="External"/><Relationship Id="rId14" Type="http://schemas.openxmlformats.org/officeDocument/2006/relationships/hyperlink" Target="https://www.datatilsynet.dk/generelt-om-databeskyttelse/vejledninger-og-skabeloner/" TargetMode="External"/><Relationship Id="rId22" Type="http://schemas.openxmlformats.org/officeDocument/2006/relationships/hyperlink" Target="https://www.datatilsynet.dk/media/6558/haandtering-af-brud-paa-persondatasikkerheden.pdf"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6F159-4BBF-4C1E-8B44-C670AE5A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24</Pages>
  <Words>7239</Words>
  <Characters>49915</Characters>
  <Application>Microsoft Office Word</Application>
  <DocSecurity>0</DocSecurity>
  <Lines>941</Lines>
  <Paragraphs>321</Paragraphs>
  <ScaleCrop>false</ScaleCrop>
  <HeadingPairs>
    <vt:vector size="2" baseType="variant">
      <vt:variant>
        <vt:lpstr>Titel</vt:lpstr>
      </vt:variant>
      <vt:variant>
        <vt:i4>1</vt:i4>
      </vt:variant>
    </vt:vector>
  </HeadingPairs>
  <TitlesOfParts>
    <vt:vector size="1" baseType="lpstr">
      <vt:lpstr>Skabelon for afsnit til godkendelsesvejledning</vt:lpstr>
    </vt:vector>
  </TitlesOfParts>
  <Company>Miljøministeriet</Company>
  <LinksUpToDate>false</LinksUpToDate>
  <CharactersWithSpaces>56833</CharactersWithSpaces>
  <SharedDoc>false</SharedDoc>
  <HLinks>
    <vt:vector size="12" baseType="variant">
      <vt:variant>
        <vt:i4>6815855</vt:i4>
      </vt:variant>
      <vt:variant>
        <vt:i4>3</vt:i4>
      </vt:variant>
      <vt:variant>
        <vt:i4>0</vt:i4>
      </vt:variant>
      <vt:variant>
        <vt:i4>5</vt:i4>
      </vt:variant>
      <vt:variant>
        <vt:lpwstr>http://www.nmkn.dk/Klagevejledning/klageregler_lovomraader/Klageregler_Miljoebeskyttelsesloven/</vt:lpwstr>
      </vt:variant>
      <vt:variant>
        <vt:lpwstr/>
      </vt:variant>
      <vt:variant>
        <vt:i4>4194402</vt:i4>
      </vt:variant>
      <vt:variant>
        <vt:i4>0</vt:i4>
      </vt:variant>
      <vt:variant>
        <vt:i4>0</vt:i4>
      </vt:variant>
      <vt:variant>
        <vt:i4>5</vt:i4>
      </vt:variant>
      <vt:variant>
        <vt:lpwstr>mailto:nmkn@nmkn.dk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for afsnit til godkendelsesvejledning</dc:title>
  <dc:subject/>
  <dc:creator>Hanne Lylov Nielsen</dc:creator>
  <cp:keywords/>
  <cp:lastModifiedBy>Sandra Fisker</cp:lastModifiedBy>
  <cp:revision>12</cp:revision>
  <cp:lastPrinted>2019-12-16T09:08:00Z</cp:lastPrinted>
  <dcterms:created xsi:type="dcterms:W3CDTF">2020-02-11T09:25:00Z</dcterms:created>
  <dcterms:modified xsi:type="dcterms:W3CDTF">2020-02-14T12:53:00Z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