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Layout w:type="fixed"/>
        <w:tblCellMar>
          <w:left w:w="0" w:type="dxa"/>
          <w:right w:w="0" w:type="dxa"/>
        </w:tblCellMar>
        <w:tblLook w:val="01E0" w:firstRow="1" w:lastRow="1" w:firstColumn="1" w:lastColumn="1" w:noHBand="0" w:noVBand="0"/>
      </w:tblPr>
      <w:tblGrid>
        <w:gridCol w:w="7511"/>
        <w:gridCol w:w="1136"/>
        <w:gridCol w:w="1701"/>
      </w:tblGrid>
      <w:tr w:rsidR="00EF595A" w:rsidRPr="003524AC" w14:paraId="679561EC" w14:textId="77777777" w:rsidTr="00F5763E">
        <w:trPr>
          <w:gridAfter w:val="2"/>
          <w:wAfter w:w="2837" w:type="dxa"/>
          <w:trHeight w:hRule="exact" w:val="1247"/>
        </w:trPr>
        <w:tc>
          <w:tcPr>
            <w:tcW w:w="7511" w:type="dxa"/>
          </w:tcPr>
          <w:p w14:paraId="28372BBB" w14:textId="77777777" w:rsidR="00EF595A" w:rsidRPr="003524AC" w:rsidRDefault="00EF595A" w:rsidP="00F5763E">
            <w:pPr>
              <w:pStyle w:val="Template-Notat"/>
              <w:rPr>
                <w:sz w:val="21"/>
              </w:rPr>
            </w:pPr>
          </w:p>
        </w:tc>
      </w:tr>
      <w:tr w:rsidR="00EF595A" w:rsidRPr="003524AC" w14:paraId="2B3E9349" w14:textId="77777777" w:rsidTr="00F5763E">
        <w:trPr>
          <w:trHeight w:val="2197"/>
        </w:trPr>
        <w:tc>
          <w:tcPr>
            <w:tcW w:w="8647" w:type="dxa"/>
            <w:gridSpan w:val="2"/>
          </w:tcPr>
          <w:p w14:paraId="68DA9564" w14:textId="77777777" w:rsidR="00EF595A" w:rsidRPr="003524AC" w:rsidRDefault="00EF595A" w:rsidP="00F5763E"/>
        </w:tc>
        <w:tc>
          <w:tcPr>
            <w:tcW w:w="1701" w:type="dxa"/>
          </w:tcPr>
          <w:p w14:paraId="24A2046E" w14:textId="61C7126A" w:rsidR="00EF595A" w:rsidRPr="003524AC" w:rsidRDefault="00042CC8" w:rsidP="00F5763E">
            <w:pPr>
              <w:pStyle w:val="Template-Adresse"/>
              <w:tabs>
                <w:tab w:val="left" w:pos="709"/>
              </w:tabs>
              <w:rPr>
                <w:sz w:val="12"/>
                <w:szCs w:val="12"/>
              </w:rPr>
            </w:pPr>
            <w:r>
              <w:rPr>
                <w:sz w:val="12"/>
                <w:szCs w:val="12"/>
              </w:rPr>
              <w:t>5. oktober 2020</w:t>
            </w:r>
            <w:bookmarkStart w:id="0" w:name="_GoBack"/>
            <w:bookmarkEnd w:id="0"/>
          </w:p>
          <w:p w14:paraId="7690C766" w14:textId="785EC63E" w:rsidR="00EF595A" w:rsidRPr="003524AC" w:rsidRDefault="0096192F" w:rsidP="00F5763E">
            <w:pPr>
              <w:pStyle w:val="Template-Adresse"/>
              <w:tabs>
                <w:tab w:val="left" w:pos="709"/>
              </w:tabs>
              <w:rPr>
                <w:sz w:val="21"/>
              </w:rPr>
            </w:pPr>
            <w:r w:rsidRPr="003524AC">
              <w:rPr>
                <w:sz w:val="12"/>
                <w:szCs w:val="12"/>
              </w:rPr>
              <w:t>2020-4701</w:t>
            </w:r>
          </w:p>
        </w:tc>
      </w:tr>
    </w:tbl>
    <w:p w14:paraId="1AA51B7B" w14:textId="21C0A61C" w:rsidR="00EF595A" w:rsidRPr="003524AC" w:rsidRDefault="00054772" w:rsidP="00EF595A">
      <w:pPr>
        <w:pStyle w:val="DokOverskrift"/>
        <w:rPr>
          <w:szCs w:val="21"/>
        </w:rPr>
      </w:pPr>
      <w:r w:rsidRPr="003524AC">
        <w:rPr>
          <w:szCs w:val="21"/>
        </w:rPr>
        <w:t>Høringsnotat</w:t>
      </w:r>
    </w:p>
    <w:p w14:paraId="4B1C0DDB" w14:textId="5B3CD579" w:rsidR="00054772" w:rsidRPr="003524AC" w:rsidRDefault="00054772" w:rsidP="00054772">
      <w:pPr>
        <w:rPr>
          <w:b/>
          <w:lang w:eastAsia="da-DK"/>
        </w:rPr>
      </w:pPr>
      <w:r w:rsidRPr="003524AC">
        <w:rPr>
          <w:b/>
          <w:lang w:eastAsia="da-DK"/>
        </w:rPr>
        <w:t xml:space="preserve">Notat om de indkomne høringssvar vedrørende forslag til </w:t>
      </w:r>
      <w:r w:rsidR="003524AC" w:rsidRPr="003524AC">
        <w:rPr>
          <w:b/>
          <w:lang w:eastAsia="da-DK"/>
        </w:rPr>
        <w:t>lov om ændring af lov om luftfart (Fastlæggelse af safety-afgiften og regulering af erstatningsansvarsgrænser)</w:t>
      </w:r>
    </w:p>
    <w:p w14:paraId="0E4C720A" w14:textId="77777777" w:rsidR="00054772" w:rsidRPr="003524AC" w:rsidRDefault="00054772" w:rsidP="00054772">
      <w:pPr>
        <w:rPr>
          <w:b/>
          <w:lang w:eastAsia="da-DK"/>
        </w:rPr>
      </w:pPr>
    </w:p>
    <w:p w14:paraId="25BF9731" w14:textId="3B821CE4" w:rsidR="000D6AC3" w:rsidRPr="003524AC" w:rsidRDefault="00054772" w:rsidP="00DC7102">
      <w:pPr>
        <w:pStyle w:val="Normal-medluft"/>
        <w:rPr>
          <w:rFonts w:cs="Times New Roman"/>
        </w:rPr>
      </w:pPr>
      <w:r w:rsidRPr="003524AC">
        <w:rPr>
          <w:rFonts w:cs="Times New Roman"/>
        </w:rPr>
        <w:t xml:space="preserve">Transport- og Boligministeriet hørte den </w:t>
      </w:r>
      <w:r w:rsidR="005D169F" w:rsidRPr="003524AC">
        <w:rPr>
          <w:rFonts w:cs="Times New Roman"/>
        </w:rPr>
        <w:t>13</w:t>
      </w:r>
      <w:r w:rsidRPr="003524AC">
        <w:rPr>
          <w:rFonts w:cs="Times New Roman"/>
        </w:rPr>
        <w:t>.</w:t>
      </w:r>
      <w:r w:rsidR="005D169F" w:rsidRPr="003524AC">
        <w:rPr>
          <w:rFonts w:cs="Times New Roman"/>
        </w:rPr>
        <w:t xml:space="preserve"> juli 2020</w:t>
      </w:r>
      <w:r w:rsidRPr="003524AC">
        <w:rPr>
          <w:rFonts w:cs="Times New Roman"/>
        </w:rPr>
        <w:t xml:space="preserve"> en række myndigheder og organisationer, jf. vedlagte høringsliste i bilag 1, over udkast til forslag til lov om ændring af lov om</w:t>
      </w:r>
      <w:r w:rsidR="00D051ED" w:rsidRPr="003524AC">
        <w:rPr>
          <w:rFonts w:cs="Times New Roman"/>
        </w:rPr>
        <w:t xml:space="preserve"> luftfart</w:t>
      </w:r>
      <w:r w:rsidRPr="003524AC">
        <w:rPr>
          <w:rFonts w:cs="Times New Roman"/>
        </w:rPr>
        <w:t xml:space="preserve"> </w:t>
      </w:r>
      <w:r w:rsidR="00D051ED" w:rsidRPr="003524AC">
        <w:rPr>
          <w:rFonts w:cs="Times New Roman"/>
        </w:rPr>
        <w:t>(</w:t>
      </w:r>
      <w:r w:rsidR="003524AC" w:rsidRPr="003524AC">
        <w:rPr>
          <w:rFonts w:cs="Times New Roman"/>
        </w:rPr>
        <w:t>Fastlæggelse af safety-afgiften og regulering af erstatningsansvars-grænser</w:t>
      </w:r>
      <w:r w:rsidR="00D051ED" w:rsidRPr="003524AC">
        <w:rPr>
          <w:rFonts w:cs="Times New Roman"/>
        </w:rPr>
        <w:t>)</w:t>
      </w:r>
      <w:r w:rsidRPr="003524AC">
        <w:rPr>
          <w:rFonts w:cs="Times New Roman"/>
        </w:rPr>
        <w:t xml:space="preserve">. Høringsfristen udløb den </w:t>
      </w:r>
      <w:r w:rsidR="00D051ED" w:rsidRPr="003524AC">
        <w:rPr>
          <w:rFonts w:cs="Times New Roman"/>
        </w:rPr>
        <w:t>21</w:t>
      </w:r>
      <w:r w:rsidRPr="003524AC">
        <w:rPr>
          <w:rFonts w:cs="Times New Roman"/>
        </w:rPr>
        <w:t xml:space="preserve">. </w:t>
      </w:r>
      <w:r w:rsidR="00D051ED" w:rsidRPr="003524AC">
        <w:rPr>
          <w:rFonts w:cs="Times New Roman"/>
        </w:rPr>
        <w:t>august</w:t>
      </w:r>
      <w:r w:rsidRPr="003524AC">
        <w:rPr>
          <w:rFonts w:cs="Times New Roman"/>
        </w:rPr>
        <w:t xml:space="preserve"> 20</w:t>
      </w:r>
      <w:r w:rsidR="00D051ED" w:rsidRPr="003524AC">
        <w:rPr>
          <w:rFonts w:cs="Times New Roman"/>
        </w:rPr>
        <w:t>20</w:t>
      </w:r>
      <w:r w:rsidRPr="003524AC">
        <w:rPr>
          <w:rFonts w:cs="Times New Roman"/>
        </w:rPr>
        <w:t xml:space="preserve">. </w:t>
      </w:r>
    </w:p>
    <w:p w14:paraId="4217F710" w14:textId="77777777" w:rsidR="00054772" w:rsidRPr="003524AC" w:rsidRDefault="00054772" w:rsidP="00054772">
      <w:pPr>
        <w:pStyle w:val="Normal-medluft"/>
        <w:numPr>
          <w:ilvl w:val="0"/>
          <w:numId w:val="18"/>
        </w:numPr>
        <w:rPr>
          <w:rFonts w:cs="Times New Roman"/>
        </w:rPr>
      </w:pPr>
      <w:r w:rsidRPr="003524AC">
        <w:rPr>
          <w:rFonts w:cs="Times New Roman"/>
        </w:rPr>
        <w:t>Følgende myndigheder og organisationer har afgivet bemærkninger til lovforslaget:</w:t>
      </w:r>
      <w:r w:rsidR="00394FFB" w:rsidRPr="003524AC">
        <w:rPr>
          <w:rFonts w:cs="Times New Roman"/>
        </w:rPr>
        <w:t xml:space="preserve"> </w:t>
      </w:r>
      <w:r w:rsidR="007D5B97" w:rsidRPr="003524AC">
        <w:rPr>
          <w:rFonts w:cs="Times New Roman"/>
        </w:rPr>
        <w:t xml:space="preserve">Dansk Industri - DI Transport, </w:t>
      </w:r>
      <w:r w:rsidR="00394FFB" w:rsidRPr="003524AC">
        <w:rPr>
          <w:rFonts w:cs="Times New Roman"/>
        </w:rPr>
        <w:t>Erhverv</w:t>
      </w:r>
      <w:r w:rsidR="00104ED2" w:rsidRPr="003524AC">
        <w:rPr>
          <w:rFonts w:cs="Times New Roman"/>
        </w:rPr>
        <w:t xml:space="preserve">sflyvningens Sammenslutning </w:t>
      </w:r>
      <w:r w:rsidR="00A325AF" w:rsidRPr="003524AC">
        <w:rPr>
          <w:rFonts w:cs="Times New Roman"/>
        </w:rPr>
        <w:t>og Institut for menneskerettigheder.</w:t>
      </w:r>
    </w:p>
    <w:p w14:paraId="2C6DE67F" w14:textId="77777777" w:rsidR="00054772" w:rsidRPr="003524AC" w:rsidRDefault="00054772" w:rsidP="00054772">
      <w:pPr>
        <w:pStyle w:val="Normal-medluft"/>
        <w:numPr>
          <w:ilvl w:val="0"/>
          <w:numId w:val="18"/>
        </w:numPr>
        <w:rPr>
          <w:rFonts w:cs="Times New Roman"/>
        </w:rPr>
      </w:pPr>
      <w:r w:rsidRPr="003524AC">
        <w:rPr>
          <w:rFonts w:cs="Times New Roman"/>
        </w:rPr>
        <w:t xml:space="preserve">Følgende myndigheder og organisationer har ikke haft bemærkninger til lovforslaget: </w:t>
      </w:r>
      <w:r w:rsidR="00B1516C" w:rsidRPr="003524AC">
        <w:rPr>
          <w:rFonts w:cs="Times New Roman"/>
        </w:rPr>
        <w:t>Færøernes Landsstyre</w:t>
      </w:r>
      <w:r w:rsidR="00A325AF" w:rsidRPr="003524AC">
        <w:rPr>
          <w:rFonts w:cs="Times New Roman"/>
        </w:rPr>
        <w:t xml:space="preserve"> og Flyvesikringstjenesten (Naviair).</w:t>
      </w:r>
    </w:p>
    <w:p w14:paraId="0F306D22" w14:textId="77777777" w:rsidR="00D051ED" w:rsidRPr="003524AC" w:rsidRDefault="00054772" w:rsidP="00D051ED">
      <w:pPr>
        <w:rPr>
          <w:rFonts w:cs="Times New Roman"/>
        </w:rPr>
      </w:pPr>
      <w:r w:rsidRPr="003524AC">
        <w:t xml:space="preserve">Følgende myndigheder og organisationer har ikke afgivet høringssvar til lovforslaget: </w:t>
      </w:r>
      <w:r w:rsidR="004A752A" w:rsidRPr="003524AC">
        <w:t xml:space="preserve"> </w:t>
      </w:r>
      <w:r w:rsidR="00D051ED" w:rsidRPr="003524AC">
        <w:rPr>
          <w:rFonts w:cs="Times New Roman"/>
        </w:rPr>
        <w:t>AOPA DMU, Brancheforeningen Dansk Luftfart, Danish Business Travel Association, Danmarks Rederiforening, Danmarks Rejsebureau Forening, Dansk Erhverv, Dansk Erhvervsfremme, Dansk Motorflyver Union, Dansk Transport og Logistik, Danske Regioner, Danske Speditører, Flyvebranchens Personaleunion, Forbrugerrådet, Foreningen Rejsearrangører i Danmark, , Grønlands Selvstyre, SMVdanmark, Jernbanernes Arbejdsgiverforening, Kommunernes Landsforening, Kongelig Dansk Aeroklub, Pakkerejse-Ankenævnet, Rejsearrangører i Danmark, Rejsegarantifonden.</w:t>
      </w:r>
    </w:p>
    <w:p w14:paraId="4FD76068" w14:textId="77777777" w:rsidR="00D051ED" w:rsidRPr="003524AC" w:rsidRDefault="00D051ED" w:rsidP="00D051ED">
      <w:pPr>
        <w:rPr>
          <w:rFonts w:cs="Times New Roman"/>
        </w:rPr>
      </w:pPr>
    </w:p>
    <w:p w14:paraId="149A5252" w14:textId="77777777" w:rsidR="00054772" w:rsidRPr="003524AC" w:rsidRDefault="00054772" w:rsidP="00054772">
      <w:pPr>
        <w:pStyle w:val="Normal-medluft"/>
        <w:rPr>
          <w:b/>
          <w:u w:val="single"/>
        </w:rPr>
      </w:pPr>
      <w:r w:rsidRPr="003524AC">
        <w:rPr>
          <w:b/>
          <w:u w:val="single"/>
        </w:rPr>
        <w:t>Bemærkninger til lovforslaget</w:t>
      </w:r>
    </w:p>
    <w:p w14:paraId="7F54D3C6" w14:textId="77777777" w:rsidR="00054772" w:rsidRPr="003524AC" w:rsidRDefault="00054772" w:rsidP="00054772">
      <w:pPr>
        <w:pStyle w:val="Normal-medluft"/>
        <w:rPr>
          <w:rFonts w:cs="Times New Roman"/>
        </w:rPr>
      </w:pPr>
      <w:r w:rsidRPr="003524AC">
        <w:rPr>
          <w:rFonts w:cs="Times New Roman"/>
        </w:rPr>
        <w:t xml:space="preserve">I det følgende gengives hovedindholdet af de modtagne høringssvar til </w:t>
      </w:r>
      <w:r w:rsidR="009F2FB6" w:rsidRPr="003524AC">
        <w:rPr>
          <w:rFonts w:cs="Times New Roman"/>
        </w:rPr>
        <w:t>udkastet til</w:t>
      </w:r>
      <w:r w:rsidRPr="003524AC">
        <w:rPr>
          <w:rFonts w:cs="Times New Roman"/>
        </w:rPr>
        <w:t xml:space="preserve"> lovforslag samt Transport- og Boligministeriets bemærkninger hertil. </w:t>
      </w:r>
    </w:p>
    <w:p w14:paraId="744D57C6" w14:textId="77777777" w:rsidR="00054772" w:rsidRPr="003524AC" w:rsidRDefault="00FB40A3" w:rsidP="00054772">
      <w:pPr>
        <w:pStyle w:val="Normal-medluft"/>
        <w:rPr>
          <w:rFonts w:cs="Times New Roman"/>
        </w:rPr>
      </w:pPr>
      <w:r w:rsidRPr="003524AC">
        <w:rPr>
          <w:rFonts w:cs="Times New Roman"/>
        </w:rPr>
        <w:t xml:space="preserve">Bemærkninger af generel politisk karakter samt forslag og bemærkninger, der ikke vedrører </w:t>
      </w:r>
      <w:r w:rsidR="009F2FB6" w:rsidRPr="003524AC">
        <w:rPr>
          <w:rFonts w:cs="Times New Roman"/>
        </w:rPr>
        <w:t>udkastet til</w:t>
      </w:r>
      <w:r w:rsidRPr="003524AC">
        <w:rPr>
          <w:rFonts w:cs="Times New Roman"/>
        </w:rPr>
        <w:t xml:space="preserve"> lovforslag, indgår ikke i notatet. </w:t>
      </w:r>
    </w:p>
    <w:p w14:paraId="562D4914" w14:textId="77777777" w:rsidR="00FB40A3" w:rsidRPr="003524AC" w:rsidRDefault="00FB40A3" w:rsidP="00054772">
      <w:pPr>
        <w:pStyle w:val="Normal-medluft"/>
        <w:rPr>
          <w:rFonts w:cs="Times New Roman"/>
        </w:rPr>
      </w:pPr>
      <w:r w:rsidRPr="003524AC">
        <w:rPr>
          <w:rFonts w:cs="Times New Roman"/>
        </w:rPr>
        <w:lastRenderedPageBreak/>
        <w:t xml:space="preserve">Transport- og Boligministeriet kan for en fuldstændig gennemgang af samtlige indsendte synspunkter henvise til høringssvarene, som er sendt til Folketingets Transport- og Boligudvalg. </w:t>
      </w:r>
    </w:p>
    <w:p w14:paraId="225971BD" w14:textId="77777777" w:rsidR="009E1D02" w:rsidRPr="003524AC" w:rsidRDefault="00394FFB" w:rsidP="00A325AF">
      <w:pPr>
        <w:pStyle w:val="Overskrift1"/>
        <w:rPr>
          <w:szCs w:val="21"/>
        </w:rPr>
      </w:pPr>
      <w:r w:rsidRPr="003524AC">
        <w:rPr>
          <w:szCs w:val="21"/>
        </w:rPr>
        <w:t>Fastlæggelse af safety-afgiften</w:t>
      </w:r>
    </w:p>
    <w:p w14:paraId="5C6D2198" w14:textId="77777777" w:rsidR="00782569" w:rsidRPr="003524AC" w:rsidRDefault="007D5B97" w:rsidP="00782569">
      <w:pPr>
        <w:pStyle w:val="Normal-medluft"/>
        <w:rPr>
          <w:rFonts w:cs="Times New Roman"/>
        </w:rPr>
      </w:pPr>
      <w:bookmarkStart w:id="1" w:name="_Hlk25925218"/>
      <w:r w:rsidRPr="003524AC">
        <w:rPr>
          <w:u w:val="single"/>
        </w:rPr>
        <w:t xml:space="preserve">Dansk Industri </w:t>
      </w:r>
      <w:r w:rsidRPr="003524AC">
        <w:rPr>
          <w:rFonts w:cs="Times New Roman"/>
          <w:u w:val="single"/>
        </w:rPr>
        <w:t>- DI Transport</w:t>
      </w:r>
      <w:r w:rsidR="00782569" w:rsidRPr="003524AC">
        <w:rPr>
          <w:rFonts w:cs="Times New Roman"/>
        </w:rPr>
        <w:t xml:space="preserve"> bifalder intentionen om at afbøde de afledte negative økonomiske effekter på såvel Trafikstyrelsens indtægtsgrundlag (for finansieringen af kontrol- og tilsynsaktiviteten med luftfart) som de finansieringsmæssige byrder på luftfartsselskaberne.</w:t>
      </w:r>
    </w:p>
    <w:p w14:paraId="61AEBE6D" w14:textId="77777777" w:rsidR="00782569" w:rsidRPr="003524AC" w:rsidRDefault="00782569" w:rsidP="00782569">
      <w:pPr>
        <w:pStyle w:val="Normal-medluft"/>
        <w:rPr>
          <w:rFonts w:cs="Times New Roman"/>
        </w:rPr>
      </w:pPr>
      <w:r w:rsidRPr="003524AC">
        <w:rPr>
          <w:rFonts w:cs="Times New Roman"/>
        </w:rPr>
        <w:t>Det anføres i den forbindelse, at passagerudviklingen frem mod 2025 er usikker, og derfor kan resultere i over- eller underdækning, når afgiftsfastfrysningen ifølge det foreslåede ophæves fra 2025.</w:t>
      </w:r>
    </w:p>
    <w:p w14:paraId="07CC3F42" w14:textId="77777777" w:rsidR="00782569" w:rsidRPr="003524AC" w:rsidRDefault="00782569" w:rsidP="00782569">
      <w:pPr>
        <w:pStyle w:val="Normal-medluft"/>
        <w:rPr>
          <w:rFonts w:cs="Times New Roman"/>
        </w:rPr>
      </w:pPr>
      <w:r w:rsidRPr="003524AC">
        <w:rPr>
          <w:rFonts w:cs="Times New Roman"/>
        </w:rPr>
        <w:t>I tilfælde af underdækning foreslår DI derfor, at en eventuel underdækning dækkes af staten, hvilket ifølge DI har været fremført af erhvervet flere gange siden krisens start. Det er kun i kraft af en sådan dækning, at høringsmaterialets bemærkning om, at forslaget ikke har afledte økonomiske konsekvenser for erhvervslivet, kan være korrekt. Dette forhold bør fremgå af materialet (eller et høringsnotat).</w:t>
      </w:r>
    </w:p>
    <w:p w14:paraId="41A36A6B" w14:textId="77777777" w:rsidR="00782569" w:rsidRPr="003524AC" w:rsidRDefault="00782569" w:rsidP="00782569">
      <w:pPr>
        <w:pStyle w:val="Normal-medluft"/>
        <w:rPr>
          <w:rFonts w:cs="Times New Roman"/>
        </w:rPr>
      </w:pPr>
      <w:r w:rsidRPr="003524AC">
        <w:rPr>
          <w:rFonts w:cs="Times New Roman"/>
        </w:rPr>
        <w:t>DI anfører endvidere, at det flere steder af materialet fremgår, at afgiften i praksis overvæltes på passagererne. DI gør opmærksom på, at det er en forkert antagelse, idet afgifter i bedste fald kun kan overvæltes delvist. Det betyder således, at afgifter i praksis har konsekvens for et luftfartsselskabs indtjeningsgrundlag. Det forhold bør også fremgå af materialet, alternativt bør bemærkningerne om overvæltning slettes.</w:t>
      </w:r>
    </w:p>
    <w:p w14:paraId="3536617D" w14:textId="77777777" w:rsidR="00394FFB" w:rsidRPr="003524AC" w:rsidRDefault="00394FFB" w:rsidP="00394FFB">
      <w:pPr>
        <w:pStyle w:val="Normal-medluft"/>
      </w:pPr>
      <w:r w:rsidRPr="003524AC">
        <w:rPr>
          <w:u w:val="single"/>
        </w:rPr>
        <w:t>Erhvervsflyvningens Sammenslutning (ES)</w:t>
      </w:r>
      <w:r w:rsidRPr="003524AC">
        <w:t xml:space="preserve"> noterer sig, at safety-afgiften foreslås ændret fra 4,75 kr. til 6,00 kr.</w:t>
      </w:r>
    </w:p>
    <w:p w14:paraId="0246D15B" w14:textId="21A3549B" w:rsidR="00394FFB" w:rsidRPr="003524AC" w:rsidRDefault="00394FFB" w:rsidP="00394FFB">
      <w:pPr>
        <w:pStyle w:val="Normal-medluft"/>
      </w:pPr>
      <w:r w:rsidRPr="003524AC">
        <w:t>ES stiller imidlertid spørgsmålet, om det er nok for at sikre tilstrækkelig kvalificeret personale i TBST</w:t>
      </w:r>
      <w:r w:rsidR="002213B2" w:rsidRPr="003524AC">
        <w:t>s</w:t>
      </w:r>
      <w:r w:rsidRPr="003524AC">
        <w:t xml:space="preserve"> center for luftfarts tilsynsorganisation? ES </w:t>
      </w:r>
      <w:r w:rsidR="002213B2" w:rsidRPr="003524AC">
        <w:t>ser gerne, at TBST kvalificeret</w:t>
      </w:r>
      <w:r w:rsidRPr="003524AC">
        <w:t xml:space="preserve"> luftfartspersonale ikke opsiges på grund af m</w:t>
      </w:r>
      <w:r w:rsidR="003C3C8D" w:rsidRPr="003524AC">
        <w:t>anglende ”indtægter” fra safety-</w:t>
      </w:r>
      <w:r w:rsidRPr="003524AC">
        <w:t>afgiften.</w:t>
      </w:r>
    </w:p>
    <w:p w14:paraId="16236A18" w14:textId="3689A450" w:rsidR="00F86B8C" w:rsidRPr="003524AC" w:rsidRDefault="00394FFB" w:rsidP="00F86B8C">
      <w:pPr>
        <w:pStyle w:val="Normal-medluft"/>
        <w:rPr>
          <w:i/>
        </w:rPr>
      </w:pPr>
      <w:r w:rsidRPr="003524AC">
        <w:rPr>
          <w:i/>
        </w:rPr>
        <w:t>Transport- og Boligministeriet</w:t>
      </w:r>
      <w:r w:rsidR="00AE766E" w:rsidRPr="003524AC">
        <w:rPr>
          <w:i/>
        </w:rPr>
        <w:t xml:space="preserve"> skal </w:t>
      </w:r>
      <w:r w:rsidR="00825768" w:rsidRPr="003524AC">
        <w:rPr>
          <w:i/>
        </w:rPr>
        <w:t>til</w:t>
      </w:r>
      <w:r w:rsidR="00AE766E" w:rsidRPr="003524AC">
        <w:rPr>
          <w:i/>
        </w:rPr>
        <w:t xml:space="preserve"> det anførte</w:t>
      </w:r>
      <w:r w:rsidR="00825768" w:rsidRPr="003524AC">
        <w:rPr>
          <w:i/>
        </w:rPr>
        <w:t xml:space="preserve"> bemærke, at der ved</w:t>
      </w:r>
      <w:r w:rsidRPr="003524AC">
        <w:rPr>
          <w:i/>
        </w:rPr>
        <w:t xml:space="preserve"> forslaget om en ny fastlæggelse af safety-afgiften</w:t>
      </w:r>
      <w:r w:rsidR="00825768" w:rsidRPr="003524AC">
        <w:rPr>
          <w:i/>
        </w:rPr>
        <w:t xml:space="preserve"> er</w:t>
      </w:r>
      <w:r w:rsidRPr="003524AC">
        <w:rPr>
          <w:i/>
        </w:rPr>
        <w:t xml:space="preserve"> lagt vægt på, at hele luftfartsbranchen står overfor endog ganske vanskelige forh</w:t>
      </w:r>
      <w:r w:rsidR="00D413B1" w:rsidRPr="003524AC">
        <w:rPr>
          <w:i/>
        </w:rPr>
        <w:t xml:space="preserve">old grundet COVID-19 pandemien. </w:t>
      </w:r>
      <w:r w:rsidR="00F86B8C" w:rsidRPr="003524AC">
        <w:rPr>
          <w:i/>
        </w:rPr>
        <w:t>COVID-19 pandemien og dens påvirkning af luftfarten er også en af hovedårsagerne til at fastlåse niveauet for safet</w:t>
      </w:r>
      <w:r w:rsidR="00D84E9D" w:rsidRPr="003524AC">
        <w:rPr>
          <w:i/>
        </w:rPr>
        <w:t>y-</w:t>
      </w:r>
      <w:r w:rsidR="00F86B8C" w:rsidRPr="003524AC">
        <w:rPr>
          <w:i/>
        </w:rPr>
        <w:t xml:space="preserve">afgiften, så der skabes øget forudsigelighed for dansk luftfart over de kommende år. </w:t>
      </w:r>
    </w:p>
    <w:p w14:paraId="5B1BEA70" w14:textId="4C01618D" w:rsidR="00DA4E3A" w:rsidRPr="003524AC" w:rsidRDefault="00F86B8C" w:rsidP="00A219A8">
      <w:pPr>
        <w:pStyle w:val="Normal-medluft"/>
        <w:rPr>
          <w:i/>
        </w:rPr>
      </w:pPr>
      <w:r w:rsidRPr="003524AC">
        <w:rPr>
          <w:i/>
        </w:rPr>
        <w:lastRenderedPageBreak/>
        <w:t>S</w:t>
      </w:r>
      <w:r w:rsidR="004958E2" w:rsidRPr="003524AC">
        <w:rPr>
          <w:i/>
        </w:rPr>
        <w:t xml:space="preserve">afety-afgiften </w:t>
      </w:r>
      <w:r w:rsidR="00D413B1" w:rsidRPr="003524AC">
        <w:rPr>
          <w:i/>
        </w:rPr>
        <w:t xml:space="preserve">en fast afgift, der er </w:t>
      </w:r>
      <w:r w:rsidR="004958E2" w:rsidRPr="003524AC">
        <w:rPr>
          <w:i/>
        </w:rPr>
        <w:t>ens for alle</w:t>
      </w:r>
      <w:r w:rsidR="00D413B1" w:rsidRPr="003524AC">
        <w:rPr>
          <w:i/>
        </w:rPr>
        <w:t xml:space="preserve"> selskaber, der </w:t>
      </w:r>
      <w:r w:rsidR="00DA4E3A" w:rsidRPr="003524AC">
        <w:rPr>
          <w:i/>
        </w:rPr>
        <w:t>befordrer</w:t>
      </w:r>
      <w:r w:rsidR="00D413B1" w:rsidRPr="003524AC">
        <w:rPr>
          <w:i/>
        </w:rPr>
        <w:t xml:space="preserve"> passagerer, der </w:t>
      </w:r>
      <w:r w:rsidR="00DA4E3A" w:rsidRPr="003524AC">
        <w:rPr>
          <w:i/>
        </w:rPr>
        <w:t>rejser</w:t>
      </w:r>
      <w:r w:rsidR="00D413B1" w:rsidRPr="003524AC">
        <w:rPr>
          <w:i/>
        </w:rPr>
        <w:t xml:space="preserve"> fra danske flyvepladser</w:t>
      </w:r>
      <w:r w:rsidR="00DA4E3A" w:rsidRPr="003524AC">
        <w:rPr>
          <w:i/>
        </w:rPr>
        <w:t>. Afgiften er den samme</w:t>
      </w:r>
      <w:r w:rsidR="00D413B1" w:rsidRPr="003524AC">
        <w:rPr>
          <w:i/>
        </w:rPr>
        <w:t xml:space="preserve"> uanset rutens længe. Selskaberne kan vælge at overvælte afgiften fuldt ud på passagererne</w:t>
      </w:r>
      <w:r w:rsidR="00DA4E3A" w:rsidRPr="003524AC">
        <w:rPr>
          <w:i/>
        </w:rPr>
        <w:t>,</w:t>
      </w:r>
      <w:r w:rsidR="004958E2" w:rsidRPr="003524AC">
        <w:rPr>
          <w:i/>
        </w:rPr>
        <w:t xml:space="preserve"> </w:t>
      </w:r>
      <w:r w:rsidR="00D413B1" w:rsidRPr="003524AC">
        <w:rPr>
          <w:i/>
        </w:rPr>
        <w:t xml:space="preserve">hvorfor afgiften ikke </w:t>
      </w:r>
      <w:r w:rsidR="00DA4E3A" w:rsidRPr="003524AC">
        <w:rPr>
          <w:i/>
        </w:rPr>
        <w:t>kan udgøre</w:t>
      </w:r>
      <w:r w:rsidR="00D413B1" w:rsidRPr="003524AC">
        <w:rPr>
          <w:i/>
        </w:rPr>
        <w:t xml:space="preserve"> </w:t>
      </w:r>
      <w:r w:rsidR="004958E2" w:rsidRPr="003524AC">
        <w:rPr>
          <w:i/>
        </w:rPr>
        <w:t>et selvstændigt konkurrenceparameter ved fastsættelsen af billetpriserne</w:t>
      </w:r>
      <w:r w:rsidR="00DA4E3A" w:rsidRPr="003524AC">
        <w:rPr>
          <w:i/>
        </w:rPr>
        <w:t xml:space="preserve">. </w:t>
      </w:r>
    </w:p>
    <w:p w14:paraId="58FDAB6B" w14:textId="6526026C" w:rsidR="00DA4E3A" w:rsidRPr="003524AC" w:rsidRDefault="00DA4E3A" w:rsidP="00A219A8">
      <w:pPr>
        <w:pStyle w:val="Normal-medluft"/>
        <w:rPr>
          <w:i/>
        </w:rPr>
      </w:pPr>
      <w:r w:rsidRPr="003524AC">
        <w:rPr>
          <w:i/>
        </w:rPr>
        <w:t xml:space="preserve">Det forhold, at </w:t>
      </w:r>
      <w:r w:rsidR="00464D8B" w:rsidRPr="003524AC">
        <w:rPr>
          <w:i/>
        </w:rPr>
        <w:t xml:space="preserve">safety-afgiften </w:t>
      </w:r>
      <w:r w:rsidRPr="003524AC">
        <w:rPr>
          <w:i/>
        </w:rPr>
        <w:t xml:space="preserve">kan overvæltes på passagererne fører endvidere til, at eventuel </w:t>
      </w:r>
      <w:r w:rsidR="00AE766E" w:rsidRPr="003524AC">
        <w:rPr>
          <w:i/>
        </w:rPr>
        <w:t xml:space="preserve">over- eller </w:t>
      </w:r>
      <w:r w:rsidRPr="003524AC">
        <w:rPr>
          <w:i/>
        </w:rPr>
        <w:t xml:space="preserve">underskudsdækning </w:t>
      </w:r>
      <w:r w:rsidR="00AE766E" w:rsidRPr="003524AC">
        <w:rPr>
          <w:i/>
        </w:rPr>
        <w:t>ved regulering af safety-afgiften</w:t>
      </w:r>
      <w:r w:rsidR="00464D8B" w:rsidRPr="003524AC">
        <w:rPr>
          <w:i/>
        </w:rPr>
        <w:t>,</w:t>
      </w:r>
      <w:r w:rsidR="00AE766E" w:rsidRPr="003524AC">
        <w:rPr>
          <w:i/>
        </w:rPr>
        <w:t xml:space="preserve"> </w:t>
      </w:r>
      <w:r w:rsidR="00464D8B" w:rsidRPr="003524AC">
        <w:rPr>
          <w:i/>
        </w:rPr>
        <w:t xml:space="preserve">som vil foregå </w:t>
      </w:r>
      <w:r w:rsidRPr="003524AC">
        <w:rPr>
          <w:i/>
        </w:rPr>
        <w:t xml:space="preserve">i perioden efter fastfrysning af safety-afgiften, </w:t>
      </w:r>
      <w:r w:rsidR="00AE766E" w:rsidRPr="003524AC">
        <w:rPr>
          <w:i/>
        </w:rPr>
        <w:t xml:space="preserve">ligeledes </w:t>
      </w:r>
      <w:r w:rsidRPr="003524AC">
        <w:rPr>
          <w:i/>
        </w:rPr>
        <w:t xml:space="preserve">vil kunne </w:t>
      </w:r>
      <w:r w:rsidR="00464D8B" w:rsidRPr="003524AC">
        <w:rPr>
          <w:i/>
        </w:rPr>
        <w:t xml:space="preserve">henholdsvis </w:t>
      </w:r>
      <w:r w:rsidRPr="003524AC">
        <w:rPr>
          <w:i/>
        </w:rPr>
        <w:t>overvæltes på passagererne</w:t>
      </w:r>
      <w:r w:rsidR="00464D8B" w:rsidRPr="003524AC">
        <w:rPr>
          <w:i/>
        </w:rPr>
        <w:t xml:space="preserve"> i form af lidt højere billetpris</w:t>
      </w:r>
      <w:r w:rsidR="00AE766E" w:rsidRPr="003524AC">
        <w:rPr>
          <w:i/>
        </w:rPr>
        <w:t xml:space="preserve">, </w:t>
      </w:r>
      <w:r w:rsidR="00464D8B" w:rsidRPr="003524AC">
        <w:rPr>
          <w:i/>
        </w:rPr>
        <w:t>respektivt kunne føre til en reduktion af billetpriserne</w:t>
      </w:r>
      <w:r w:rsidR="00AE766E" w:rsidRPr="003524AC">
        <w:rPr>
          <w:i/>
        </w:rPr>
        <w:t>.</w:t>
      </w:r>
    </w:p>
    <w:p w14:paraId="16A614D2" w14:textId="77777777" w:rsidR="00DA4E3A" w:rsidRPr="003524AC" w:rsidRDefault="00DA4E3A" w:rsidP="00DA4E3A">
      <w:pPr>
        <w:pStyle w:val="Normal-medluft"/>
        <w:rPr>
          <w:i/>
        </w:rPr>
      </w:pPr>
      <w:r w:rsidRPr="003524AC">
        <w:rPr>
          <w:i/>
        </w:rPr>
        <w:t>Transport- og Boligministeriet finder herefter ikke, at høringssvaret fra DI giver anledning til at ændre lovforslaget.</w:t>
      </w:r>
    </w:p>
    <w:p w14:paraId="7C7973CF" w14:textId="2587C04E" w:rsidR="00394FFB" w:rsidRPr="003524AC" w:rsidRDefault="00AE766E" w:rsidP="00A219A8">
      <w:pPr>
        <w:pStyle w:val="Normal-medluft"/>
        <w:rPr>
          <w:i/>
        </w:rPr>
      </w:pPr>
      <w:r w:rsidRPr="003524AC">
        <w:rPr>
          <w:i/>
        </w:rPr>
        <w:t xml:space="preserve">I forhold til det af ES anførte om vigtigheden af, at der er de nødvendige ressourcer til tilsynsførelse på luftfartsområdet skal Transport-og Boligministeriet bemærke, at der </w:t>
      </w:r>
      <w:r w:rsidR="00394FFB" w:rsidRPr="003524AC">
        <w:rPr>
          <w:i/>
        </w:rPr>
        <w:t>ved fastlægge</w:t>
      </w:r>
      <w:r w:rsidR="00AC1938" w:rsidRPr="003524AC">
        <w:rPr>
          <w:i/>
        </w:rPr>
        <w:t>l</w:t>
      </w:r>
      <w:r w:rsidR="00394FFB" w:rsidRPr="003524AC">
        <w:rPr>
          <w:i/>
        </w:rPr>
        <w:t>s</w:t>
      </w:r>
      <w:r w:rsidR="00AC1938" w:rsidRPr="003524AC">
        <w:rPr>
          <w:i/>
        </w:rPr>
        <w:t>e</w:t>
      </w:r>
      <w:r w:rsidR="00394FFB" w:rsidRPr="003524AC">
        <w:rPr>
          <w:i/>
        </w:rPr>
        <w:t xml:space="preserve"> af safety-afgiften </w:t>
      </w:r>
      <w:r w:rsidR="00AC1938" w:rsidRPr="003524AC">
        <w:rPr>
          <w:i/>
        </w:rPr>
        <w:t>på</w:t>
      </w:r>
      <w:r w:rsidR="00394FFB" w:rsidRPr="003524AC">
        <w:rPr>
          <w:i/>
        </w:rPr>
        <w:t xml:space="preserve"> 6,00 kr. pr. 1. januar 2022</w:t>
      </w:r>
      <w:r w:rsidR="003B67CA" w:rsidRPr="003524AC">
        <w:rPr>
          <w:i/>
        </w:rPr>
        <w:t xml:space="preserve"> </w:t>
      </w:r>
      <w:r w:rsidRPr="003524AC">
        <w:rPr>
          <w:i/>
        </w:rPr>
        <w:t xml:space="preserve">er </w:t>
      </w:r>
      <w:r w:rsidR="00394FFB" w:rsidRPr="003524AC">
        <w:rPr>
          <w:i/>
        </w:rPr>
        <w:t xml:space="preserve">taget højde for, at der er de fornødne ressourcer til rådighed for tilsynet med </w:t>
      </w:r>
      <w:r w:rsidR="006B7F57" w:rsidRPr="003524AC">
        <w:rPr>
          <w:i/>
        </w:rPr>
        <w:t xml:space="preserve">henblik på at sikre </w:t>
      </w:r>
      <w:r w:rsidR="00394FFB" w:rsidRPr="003524AC">
        <w:rPr>
          <w:i/>
        </w:rPr>
        <w:t xml:space="preserve">et kontinuerligt højt niveau af luftfartssikkerheden. </w:t>
      </w:r>
      <w:r w:rsidR="006B7F57" w:rsidRPr="003524AC">
        <w:rPr>
          <w:i/>
        </w:rPr>
        <w:t xml:space="preserve">Den </w:t>
      </w:r>
      <w:r w:rsidR="003B67CA" w:rsidRPr="003524AC">
        <w:rPr>
          <w:i/>
        </w:rPr>
        <w:t>underdækning</w:t>
      </w:r>
      <w:r w:rsidR="006B7F57" w:rsidRPr="003524AC">
        <w:rPr>
          <w:i/>
        </w:rPr>
        <w:t>, der opstår</w:t>
      </w:r>
      <w:r w:rsidR="003B67CA" w:rsidRPr="003524AC">
        <w:rPr>
          <w:i/>
        </w:rPr>
        <w:t xml:space="preserve"> som følge af COVID-19</w:t>
      </w:r>
      <w:r w:rsidR="006B7F57" w:rsidRPr="003524AC">
        <w:rPr>
          <w:i/>
        </w:rPr>
        <w:t xml:space="preserve"> pandemiens effekter på aktiviteten i luftfartssektoren</w:t>
      </w:r>
      <w:r w:rsidR="007F0A13" w:rsidRPr="003524AC">
        <w:rPr>
          <w:i/>
        </w:rPr>
        <w:t xml:space="preserve"> og dermed for de samlede indtægter fra safety-afgiften</w:t>
      </w:r>
      <w:r w:rsidR="00007B41" w:rsidRPr="003524AC">
        <w:rPr>
          <w:i/>
        </w:rPr>
        <w:t>,</w:t>
      </w:r>
      <w:r w:rsidR="003B67CA" w:rsidRPr="003524AC">
        <w:rPr>
          <w:i/>
        </w:rPr>
        <w:t xml:space="preserve"> vil skulle </w:t>
      </w:r>
      <w:r w:rsidR="00CE12D6" w:rsidRPr="003524AC">
        <w:rPr>
          <w:i/>
        </w:rPr>
        <w:t xml:space="preserve">indregnes i </w:t>
      </w:r>
      <w:r w:rsidR="00406E9B" w:rsidRPr="003524AC">
        <w:rPr>
          <w:i/>
        </w:rPr>
        <w:t>safety-</w:t>
      </w:r>
      <w:r w:rsidR="00CE12D6" w:rsidRPr="003524AC">
        <w:rPr>
          <w:i/>
        </w:rPr>
        <w:t xml:space="preserve">afgiftssatsen, når der på et senere tidspunkt er større </w:t>
      </w:r>
      <w:r w:rsidR="00007B41" w:rsidRPr="003524AC">
        <w:rPr>
          <w:i/>
        </w:rPr>
        <w:t xml:space="preserve">vished </w:t>
      </w:r>
      <w:r w:rsidR="00CE12D6" w:rsidRPr="003524AC">
        <w:rPr>
          <w:i/>
        </w:rPr>
        <w:t>om konsekvenser</w:t>
      </w:r>
      <w:r w:rsidR="00007B41" w:rsidRPr="003524AC">
        <w:rPr>
          <w:i/>
        </w:rPr>
        <w:t>ne</w:t>
      </w:r>
      <w:r w:rsidR="004D32DF" w:rsidRPr="003524AC">
        <w:rPr>
          <w:i/>
        </w:rPr>
        <w:t xml:space="preserve">, således at der også på længere sigt er de fornødne ressourcer til rådighed for tilsynet. </w:t>
      </w:r>
      <w:r w:rsidR="003B67CA" w:rsidRPr="003524AC">
        <w:rPr>
          <w:i/>
        </w:rPr>
        <w:t xml:space="preserve"> </w:t>
      </w:r>
      <w:r w:rsidR="00394FFB" w:rsidRPr="003524AC">
        <w:rPr>
          <w:i/>
        </w:rPr>
        <w:t xml:space="preserve"> </w:t>
      </w:r>
    </w:p>
    <w:p w14:paraId="5A5CBCE4" w14:textId="77777777" w:rsidR="00AC1938" w:rsidRPr="003524AC" w:rsidRDefault="00394FFB" w:rsidP="00394FFB">
      <w:pPr>
        <w:pStyle w:val="Normal-medluft"/>
        <w:rPr>
          <w:i/>
        </w:rPr>
      </w:pPr>
      <w:r w:rsidRPr="003524AC">
        <w:rPr>
          <w:i/>
        </w:rPr>
        <w:t xml:space="preserve">Transport- og Boligministeriet finder </w:t>
      </w:r>
      <w:r w:rsidR="00AC1938" w:rsidRPr="003524AC">
        <w:rPr>
          <w:i/>
        </w:rPr>
        <w:t xml:space="preserve">herefter </w:t>
      </w:r>
      <w:r w:rsidRPr="003524AC">
        <w:rPr>
          <w:i/>
        </w:rPr>
        <w:t>ikke</w:t>
      </w:r>
      <w:r w:rsidR="00825768" w:rsidRPr="003524AC">
        <w:rPr>
          <w:i/>
        </w:rPr>
        <w:t xml:space="preserve">, at høringssvaret fra ES giver anledning til at </w:t>
      </w:r>
      <w:r w:rsidR="00AC1938" w:rsidRPr="003524AC">
        <w:rPr>
          <w:i/>
        </w:rPr>
        <w:t>ændre lovforslaget.</w:t>
      </w:r>
    </w:p>
    <w:p w14:paraId="32C757DD" w14:textId="77777777" w:rsidR="00AC1938" w:rsidRPr="003524AC" w:rsidRDefault="00A325AF" w:rsidP="00A325AF">
      <w:pPr>
        <w:pStyle w:val="Overskrift1"/>
        <w:rPr>
          <w:szCs w:val="21"/>
        </w:rPr>
      </w:pPr>
      <w:r w:rsidRPr="003524AC">
        <w:rPr>
          <w:szCs w:val="21"/>
        </w:rPr>
        <w:t>Brug af kønsneutrale betegnelse</w:t>
      </w:r>
    </w:p>
    <w:p w14:paraId="24827561" w14:textId="77777777" w:rsidR="00AC1938" w:rsidRPr="003524AC" w:rsidRDefault="00A325AF" w:rsidP="00A325AF">
      <w:pPr>
        <w:pStyle w:val="Normal-medluft"/>
      </w:pPr>
      <w:r w:rsidRPr="003524AC">
        <w:rPr>
          <w:u w:val="single"/>
        </w:rPr>
        <w:t>Institut for Menneskerettigheder</w:t>
      </w:r>
      <w:r w:rsidRPr="003524AC">
        <w:t xml:space="preserve"> tilkendegiver i sit høringssvar, at Instituttet finder det positivt, at udkastet til lovforslag lægger op til at afskaffe de kønsdefinerende stedord som stadig findes i luftfartsloven.</w:t>
      </w:r>
    </w:p>
    <w:p w14:paraId="3BDDD7A4" w14:textId="77777777" w:rsidR="00A325AF" w:rsidRPr="003524AC" w:rsidRDefault="00A325AF" w:rsidP="00A325AF">
      <w:pPr>
        <w:pStyle w:val="Normal-medluft"/>
      </w:pPr>
      <w:r w:rsidRPr="003524AC">
        <w:t xml:space="preserve">Det er instituttets opfattelse, at disse ændringer sikrer, at luftfartsloven er i overensstemmelse med cirkulæreskrivelsen af 5. december 1980 om anvendelse af kønsneutrale betegnelser i dansk lovgivning. </w:t>
      </w:r>
    </w:p>
    <w:p w14:paraId="48A67A68" w14:textId="5BE57227" w:rsidR="00A325AF" w:rsidRPr="003524AC" w:rsidRDefault="00A325AF" w:rsidP="00A325AF">
      <w:pPr>
        <w:pStyle w:val="Normal-medluft"/>
        <w:rPr>
          <w:i/>
        </w:rPr>
      </w:pPr>
      <w:r w:rsidRPr="003524AC">
        <w:rPr>
          <w:i/>
        </w:rPr>
        <w:t>Transport- og Boligministeriet noterer sig Instituttets tilkendegivelse, og finder herefter ikke, at høringssvaret giver anledning til at ændre lovforslaget.</w:t>
      </w:r>
    </w:p>
    <w:p w14:paraId="0C593A0F" w14:textId="3DA0DC44" w:rsidR="005F1226" w:rsidRPr="003524AC" w:rsidRDefault="005F1226" w:rsidP="00A325AF">
      <w:pPr>
        <w:pStyle w:val="Normal-medluft"/>
        <w:rPr>
          <w:i/>
        </w:rPr>
      </w:pPr>
    </w:p>
    <w:p w14:paraId="5F2EDEB7" w14:textId="7CAEBB44" w:rsidR="005F1226" w:rsidRPr="003524AC" w:rsidRDefault="005F1226" w:rsidP="00A325AF">
      <w:pPr>
        <w:pStyle w:val="Normal-medluft"/>
        <w:rPr>
          <w:i/>
        </w:rPr>
      </w:pPr>
    </w:p>
    <w:p w14:paraId="565326CC" w14:textId="0CD23006" w:rsidR="005F1226" w:rsidRPr="003524AC" w:rsidRDefault="005F1226" w:rsidP="00A325AF">
      <w:pPr>
        <w:pStyle w:val="Normal-medluft"/>
        <w:rPr>
          <w:i/>
        </w:rPr>
      </w:pPr>
    </w:p>
    <w:p w14:paraId="6A671C8C" w14:textId="6C52A3AA" w:rsidR="005F1226" w:rsidRPr="003524AC" w:rsidRDefault="005F1226" w:rsidP="00A325AF">
      <w:pPr>
        <w:pStyle w:val="Normal-medluft"/>
        <w:rPr>
          <w:b/>
        </w:rPr>
      </w:pPr>
      <w:r w:rsidRPr="003524AC">
        <w:rPr>
          <w:b/>
        </w:rPr>
        <w:lastRenderedPageBreak/>
        <w:t xml:space="preserve">Bilag 1 til høringsnotat </w:t>
      </w:r>
    </w:p>
    <w:p w14:paraId="16726078" w14:textId="5C6A05A3" w:rsidR="005F1226" w:rsidRPr="003524AC" w:rsidRDefault="005F1226" w:rsidP="00A325AF">
      <w:pPr>
        <w:pStyle w:val="Normal-medluft"/>
        <w:rPr>
          <w:b/>
        </w:rPr>
      </w:pPr>
      <w:r w:rsidRPr="003524AC">
        <w:rPr>
          <w:b/>
        </w:rPr>
        <w:t>Høringsliste</w:t>
      </w:r>
    </w:p>
    <w:bookmarkEnd w:id="1"/>
    <w:p w14:paraId="0623DFF2" w14:textId="77777777" w:rsidR="005F1226" w:rsidRPr="003524AC" w:rsidRDefault="005F1226" w:rsidP="005F1226">
      <w:pPr>
        <w:rPr>
          <w:rFonts w:eastAsiaTheme="minorHAnsi" w:cs="Times New Roman"/>
          <w:color w:val="auto"/>
        </w:rPr>
      </w:pPr>
      <w:r w:rsidRPr="003524AC">
        <w:rPr>
          <w:rFonts w:cs="Times New Roman"/>
        </w:rPr>
        <w:t>AOPA DMU</w:t>
      </w:r>
    </w:p>
    <w:p w14:paraId="2952FCA4" w14:textId="77777777" w:rsidR="005F1226" w:rsidRPr="003524AC" w:rsidRDefault="005F1226" w:rsidP="005F1226">
      <w:pPr>
        <w:rPr>
          <w:rFonts w:cs="Times New Roman"/>
        </w:rPr>
      </w:pPr>
      <w:r w:rsidRPr="003524AC">
        <w:rPr>
          <w:rFonts w:cs="Times New Roman"/>
        </w:rPr>
        <w:t>Brancheforeningen Dansk Luftfart</w:t>
      </w:r>
    </w:p>
    <w:p w14:paraId="6FB2DC1E" w14:textId="77777777" w:rsidR="005F1226" w:rsidRPr="00042CC8" w:rsidRDefault="005F1226" w:rsidP="005F1226">
      <w:pPr>
        <w:rPr>
          <w:rFonts w:cs="Times New Roman"/>
        </w:rPr>
      </w:pPr>
      <w:r w:rsidRPr="00042CC8">
        <w:rPr>
          <w:rFonts w:cs="Times New Roman"/>
        </w:rPr>
        <w:t>Danish Business Travel Association</w:t>
      </w:r>
    </w:p>
    <w:p w14:paraId="3BB3621C" w14:textId="77777777" w:rsidR="005F1226" w:rsidRPr="003524AC" w:rsidRDefault="005F1226" w:rsidP="005F1226">
      <w:pPr>
        <w:rPr>
          <w:rFonts w:cs="Times New Roman"/>
        </w:rPr>
      </w:pPr>
      <w:r w:rsidRPr="003524AC">
        <w:rPr>
          <w:rFonts w:cs="Times New Roman"/>
        </w:rPr>
        <w:t>Danmarks Rederiforening</w:t>
      </w:r>
    </w:p>
    <w:p w14:paraId="6BC7A5B5" w14:textId="77777777" w:rsidR="005F1226" w:rsidRPr="003524AC" w:rsidRDefault="005F1226" w:rsidP="005F1226">
      <w:pPr>
        <w:rPr>
          <w:rFonts w:cs="Times New Roman"/>
        </w:rPr>
      </w:pPr>
      <w:r w:rsidRPr="003524AC">
        <w:rPr>
          <w:rFonts w:cs="Times New Roman"/>
        </w:rPr>
        <w:t>Danmarks Rejsebureau Forening</w:t>
      </w:r>
    </w:p>
    <w:p w14:paraId="652D1347" w14:textId="77777777" w:rsidR="005F1226" w:rsidRPr="003524AC" w:rsidRDefault="005F1226" w:rsidP="005F1226">
      <w:pPr>
        <w:rPr>
          <w:rFonts w:cs="Times New Roman"/>
        </w:rPr>
      </w:pPr>
      <w:r w:rsidRPr="003524AC">
        <w:rPr>
          <w:rFonts w:cs="Times New Roman"/>
        </w:rPr>
        <w:t>Dansk Erhverv</w:t>
      </w:r>
    </w:p>
    <w:p w14:paraId="0D4974D2" w14:textId="77777777" w:rsidR="005F1226" w:rsidRPr="003524AC" w:rsidRDefault="005F1226" w:rsidP="005F1226">
      <w:pPr>
        <w:rPr>
          <w:rFonts w:cs="Times New Roman"/>
        </w:rPr>
      </w:pPr>
      <w:r w:rsidRPr="003524AC">
        <w:rPr>
          <w:rFonts w:cs="Times New Roman"/>
        </w:rPr>
        <w:t>Dansk Erhvervsfremme</w:t>
      </w:r>
    </w:p>
    <w:p w14:paraId="56135097" w14:textId="77777777" w:rsidR="005F1226" w:rsidRPr="003524AC" w:rsidRDefault="005F1226" w:rsidP="005F1226">
      <w:pPr>
        <w:rPr>
          <w:rFonts w:cs="Times New Roman"/>
        </w:rPr>
      </w:pPr>
      <w:r w:rsidRPr="003524AC">
        <w:rPr>
          <w:rFonts w:cs="Times New Roman"/>
        </w:rPr>
        <w:t>Dansk Industri, DI Transport</w:t>
      </w:r>
    </w:p>
    <w:p w14:paraId="3E078274" w14:textId="77777777" w:rsidR="005F1226" w:rsidRPr="003524AC" w:rsidRDefault="005F1226" w:rsidP="005F1226">
      <w:pPr>
        <w:rPr>
          <w:rFonts w:cs="Times New Roman"/>
        </w:rPr>
      </w:pPr>
      <w:r w:rsidRPr="003524AC">
        <w:rPr>
          <w:rFonts w:cs="Times New Roman"/>
        </w:rPr>
        <w:t>Dansk Motorflyver Union</w:t>
      </w:r>
    </w:p>
    <w:p w14:paraId="41246E90" w14:textId="77777777" w:rsidR="005F1226" w:rsidRPr="003524AC" w:rsidRDefault="005F1226" w:rsidP="005F1226">
      <w:pPr>
        <w:rPr>
          <w:rFonts w:cs="Times New Roman"/>
        </w:rPr>
      </w:pPr>
      <w:r w:rsidRPr="003524AC">
        <w:rPr>
          <w:rFonts w:cs="Times New Roman"/>
        </w:rPr>
        <w:t>Dansk Transport og Logistik</w:t>
      </w:r>
    </w:p>
    <w:p w14:paraId="2DB25CA9" w14:textId="77777777" w:rsidR="005F1226" w:rsidRPr="003524AC" w:rsidRDefault="005F1226" w:rsidP="005F1226">
      <w:pPr>
        <w:rPr>
          <w:rFonts w:cs="Times New Roman"/>
        </w:rPr>
      </w:pPr>
      <w:r w:rsidRPr="003524AC">
        <w:rPr>
          <w:rFonts w:cs="Times New Roman"/>
        </w:rPr>
        <w:t>Danske Regioner</w:t>
      </w:r>
    </w:p>
    <w:p w14:paraId="2E998AC6" w14:textId="77777777" w:rsidR="005F1226" w:rsidRPr="003524AC" w:rsidRDefault="005F1226" w:rsidP="005F1226">
      <w:pPr>
        <w:rPr>
          <w:rFonts w:cs="Times New Roman"/>
        </w:rPr>
      </w:pPr>
      <w:r w:rsidRPr="003524AC">
        <w:rPr>
          <w:rFonts w:cs="Times New Roman"/>
        </w:rPr>
        <w:t>Danske Speditører</w:t>
      </w:r>
    </w:p>
    <w:p w14:paraId="536D9D6E" w14:textId="77777777" w:rsidR="005F1226" w:rsidRPr="003524AC" w:rsidRDefault="005F1226" w:rsidP="005F1226">
      <w:pPr>
        <w:rPr>
          <w:rFonts w:cs="Times New Roman"/>
        </w:rPr>
      </w:pPr>
      <w:r w:rsidRPr="003524AC">
        <w:rPr>
          <w:rFonts w:cs="Times New Roman"/>
        </w:rPr>
        <w:t>Erhvervsflyvningens Sammenslutning</w:t>
      </w:r>
    </w:p>
    <w:p w14:paraId="2F3D5416" w14:textId="77777777" w:rsidR="005F1226" w:rsidRPr="003524AC" w:rsidRDefault="005F1226" w:rsidP="005F1226">
      <w:pPr>
        <w:rPr>
          <w:rFonts w:cs="Times New Roman"/>
        </w:rPr>
      </w:pPr>
      <w:r w:rsidRPr="003524AC">
        <w:rPr>
          <w:rFonts w:cs="Times New Roman"/>
        </w:rPr>
        <w:t>Flyvebranchens Personaleunion</w:t>
      </w:r>
    </w:p>
    <w:p w14:paraId="5ECFA2A3" w14:textId="77777777" w:rsidR="005F1226" w:rsidRPr="003524AC" w:rsidRDefault="005F1226" w:rsidP="005F1226">
      <w:pPr>
        <w:rPr>
          <w:rFonts w:cs="Times New Roman"/>
        </w:rPr>
      </w:pPr>
      <w:r w:rsidRPr="003524AC">
        <w:rPr>
          <w:rFonts w:cs="Times New Roman"/>
        </w:rPr>
        <w:t xml:space="preserve">Flyvesikringstjenesten </w:t>
      </w:r>
    </w:p>
    <w:p w14:paraId="5E9F2E77" w14:textId="77777777" w:rsidR="005F1226" w:rsidRPr="003524AC" w:rsidRDefault="005F1226" w:rsidP="005F1226">
      <w:pPr>
        <w:rPr>
          <w:rFonts w:cs="Times New Roman"/>
        </w:rPr>
      </w:pPr>
      <w:r w:rsidRPr="003524AC">
        <w:rPr>
          <w:rFonts w:cs="Times New Roman"/>
        </w:rPr>
        <w:t>Forbrugerrådet</w:t>
      </w:r>
    </w:p>
    <w:p w14:paraId="1BC6709C" w14:textId="77777777" w:rsidR="005F1226" w:rsidRPr="003524AC" w:rsidRDefault="005F1226" w:rsidP="005F1226">
      <w:pPr>
        <w:rPr>
          <w:rFonts w:cs="Times New Roman"/>
        </w:rPr>
      </w:pPr>
      <w:r w:rsidRPr="003524AC">
        <w:rPr>
          <w:rFonts w:cs="Times New Roman"/>
        </w:rPr>
        <w:t>Foreningen Rejsearrangører i Danmark</w:t>
      </w:r>
    </w:p>
    <w:p w14:paraId="26DAE14C" w14:textId="77777777" w:rsidR="005F1226" w:rsidRPr="003524AC" w:rsidRDefault="005F1226" w:rsidP="005F1226">
      <w:pPr>
        <w:rPr>
          <w:rFonts w:cs="Times New Roman"/>
        </w:rPr>
      </w:pPr>
      <w:r w:rsidRPr="003524AC">
        <w:rPr>
          <w:rFonts w:cs="Times New Roman"/>
        </w:rPr>
        <w:t>Færøernes Landsstyre</w:t>
      </w:r>
    </w:p>
    <w:p w14:paraId="3601E52B" w14:textId="77777777" w:rsidR="005F1226" w:rsidRPr="003524AC" w:rsidRDefault="005F1226" w:rsidP="005F1226">
      <w:pPr>
        <w:rPr>
          <w:rFonts w:cs="Times New Roman"/>
        </w:rPr>
      </w:pPr>
      <w:r w:rsidRPr="003524AC">
        <w:rPr>
          <w:rFonts w:cs="Times New Roman"/>
        </w:rPr>
        <w:t>Grønlands Selvstyre</w:t>
      </w:r>
    </w:p>
    <w:p w14:paraId="01C1842F" w14:textId="77777777" w:rsidR="005F1226" w:rsidRPr="003524AC" w:rsidRDefault="005F1226" w:rsidP="005F1226">
      <w:pPr>
        <w:rPr>
          <w:rFonts w:cs="Times New Roman"/>
        </w:rPr>
      </w:pPr>
      <w:r w:rsidRPr="003524AC">
        <w:rPr>
          <w:rFonts w:cs="Times New Roman"/>
        </w:rPr>
        <w:t xml:space="preserve">SMVdanmark </w:t>
      </w:r>
    </w:p>
    <w:p w14:paraId="77F89F37" w14:textId="77777777" w:rsidR="005F1226" w:rsidRPr="003524AC" w:rsidRDefault="005F1226" w:rsidP="005F1226">
      <w:pPr>
        <w:rPr>
          <w:rFonts w:cs="Times New Roman"/>
        </w:rPr>
      </w:pPr>
      <w:r w:rsidRPr="003524AC">
        <w:rPr>
          <w:rFonts w:cs="Times New Roman"/>
        </w:rPr>
        <w:t>Institut for menneskerettigheder</w:t>
      </w:r>
    </w:p>
    <w:p w14:paraId="1800FE44" w14:textId="77777777" w:rsidR="005F1226" w:rsidRPr="003524AC" w:rsidRDefault="005F1226" w:rsidP="005F1226">
      <w:pPr>
        <w:rPr>
          <w:rFonts w:cs="Times New Roman"/>
        </w:rPr>
      </w:pPr>
      <w:r w:rsidRPr="003524AC">
        <w:rPr>
          <w:rFonts w:cs="Times New Roman"/>
        </w:rPr>
        <w:t>Jernbanernes Arbejdsgiverforening</w:t>
      </w:r>
    </w:p>
    <w:p w14:paraId="792735DD" w14:textId="77777777" w:rsidR="005F1226" w:rsidRPr="003524AC" w:rsidRDefault="005F1226" w:rsidP="005F1226">
      <w:pPr>
        <w:rPr>
          <w:rFonts w:cs="Times New Roman"/>
        </w:rPr>
      </w:pPr>
      <w:r w:rsidRPr="003524AC">
        <w:rPr>
          <w:rFonts w:cs="Times New Roman"/>
        </w:rPr>
        <w:t>Kommunernes Landsforening</w:t>
      </w:r>
    </w:p>
    <w:p w14:paraId="704A6435" w14:textId="77777777" w:rsidR="005F1226" w:rsidRPr="003524AC" w:rsidRDefault="005F1226" w:rsidP="005F1226">
      <w:pPr>
        <w:rPr>
          <w:rFonts w:cs="Times New Roman"/>
        </w:rPr>
      </w:pPr>
      <w:r w:rsidRPr="003524AC">
        <w:rPr>
          <w:rFonts w:cs="Times New Roman"/>
        </w:rPr>
        <w:t>Kongelig Dansk Aeroklub</w:t>
      </w:r>
    </w:p>
    <w:p w14:paraId="70F32815" w14:textId="77777777" w:rsidR="005F1226" w:rsidRPr="003524AC" w:rsidRDefault="005F1226" w:rsidP="005F1226">
      <w:pPr>
        <w:rPr>
          <w:rFonts w:cs="Times New Roman"/>
        </w:rPr>
      </w:pPr>
      <w:r w:rsidRPr="003524AC">
        <w:rPr>
          <w:rFonts w:cs="Times New Roman"/>
        </w:rPr>
        <w:t>Pakkerejse-Ankenævnet</w:t>
      </w:r>
    </w:p>
    <w:p w14:paraId="3B559DF2" w14:textId="77777777" w:rsidR="005F1226" w:rsidRPr="003524AC" w:rsidRDefault="005F1226" w:rsidP="005F1226">
      <w:pPr>
        <w:rPr>
          <w:rFonts w:cs="Times New Roman"/>
        </w:rPr>
      </w:pPr>
      <w:r w:rsidRPr="003524AC">
        <w:rPr>
          <w:rFonts w:cs="Times New Roman"/>
        </w:rPr>
        <w:t>Rejsearrangører i Danmark</w:t>
      </w:r>
    </w:p>
    <w:p w14:paraId="5E99318B" w14:textId="77777777" w:rsidR="005F1226" w:rsidRPr="003524AC" w:rsidRDefault="005F1226" w:rsidP="005F1226">
      <w:pPr>
        <w:pStyle w:val="Normal-medluft"/>
      </w:pPr>
      <w:r w:rsidRPr="003524AC">
        <w:rPr>
          <w:rFonts w:cs="Times New Roman"/>
        </w:rPr>
        <w:t>Rejsegarantifonden</w:t>
      </w:r>
    </w:p>
    <w:p w14:paraId="35B2BABA" w14:textId="77777777" w:rsidR="00FB40A3" w:rsidRPr="003524AC" w:rsidRDefault="00FB40A3" w:rsidP="00FB40A3">
      <w:pPr>
        <w:pStyle w:val="Normal-medluft"/>
        <w:rPr>
          <w:i/>
        </w:rPr>
      </w:pPr>
    </w:p>
    <w:sectPr w:rsidR="00FB40A3" w:rsidRPr="003524AC" w:rsidSect="009B0DD1">
      <w:headerReference w:type="default" r:id="rId8"/>
      <w:headerReference w:type="first" r:id="rId9"/>
      <w:pgSz w:w="11906" w:h="16838" w:code="9"/>
      <w:pgMar w:top="992" w:right="3402" w:bottom="1418" w:left="1134" w:header="567" w:footer="53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51CC13" w16cid:durableId="22F22C03"/>
  <w16cid:commentId w16cid:paraId="003B929C" w16cid:durableId="22F22D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1A921" w14:textId="77777777" w:rsidR="00CC5F17" w:rsidRDefault="00CC5F17" w:rsidP="00A56EBB">
      <w:pPr>
        <w:spacing w:line="240" w:lineRule="auto"/>
      </w:pPr>
      <w:r>
        <w:separator/>
      </w:r>
    </w:p>
  </w:endnote>
  <w:endnote w:type="continuationSeparator" w:id="0">
    <w:p w14:paraId="5A31AB5C" w14:textId="77777777" w:rsidR="00CC5F17" w:rsidRDefault="00CC5F17" w:rsidP="00A56E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7BE4E" w14:textId="77777777" w:rsidR="00CC5F17" w:rsidRDefault="00CC5F17" w:rsidP="00A56EBB">
      <w:pPr>
        <w:spacing w:line="240" w:lineRule="auto"/>
      </w:pPr>
      <w:r>
        <w:separator/>
      </w:r>
    </w:p>
  </w:footnote>
  <w:footnote w:type="continuationSeparator" w:id="0">
    <w:p w14:paraId="7DE69020" w14:textId="77777777" w:rsidR="00CC5F17" w:rsidRDefault="00CC5F17" w:rsidP="00A56E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5EFCD" w14:textId="77777777" w:rsidR="00E20D40" w:rsidRDefault="00E20D40" w:rsidP="00334AE0">
    <w:pPr>
      <w:pStyle w:val="Normal-Emne"/>
      <w:numPr>
        <w:ilvl w:val="8"/>
        <w:numId w:val="3"/>
      </w:numPr>
      <w:suppressAutoHyphens/>
      <w:outlineLvl w:val="8"/>
    </w:pPr>
    <w:r>
      <w:rPr>
        <w:noProof/>
        <w:lang w:eastAsia="da-DK"/>
      </w:rPr>
      <w:drawing>
        <wp:anchor distT="0" distB="0" distL="0" distR="0" simplePos="0" relativeHeight="251663360" behindDoc="1" locked="0" layoutInCell="1" allowOverlap="1" wp14:anchorId="074DF4F6" wp14:editId="54BB45DA">
          <wp:simplePos x="0" y="0"/>
          <wp:positionH relativeFrom="page">
            <wp:posOffset>5180965</wp:posOffset>
          </wp:positionH>
          <wp:positionV relativeFrom="page">
            <wp:posOffset>363855</wp:posOffset>
          </wp:positionV>
          <wp:extent cx="730800" cy="504000"/>
          <wp:effectExtent l="0" t="0" r="0"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800" cy="504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D0D6BFC" w14:textId="77777777" w:rsidR="00E20D40" w:rsidRDefault="00E20D40" w:rsidP="00334AE0">
    <w:pPr>
      <w:pStyle w:val="Normal-Emne"/>
      <w:numPr>
        <w:ilvl w:val="8"/>
        <w:numId w:val="3"/>
      </w:numPr>
      <w:suppressAutoHyphens/>
      <w:outlineLvl w:val="8"/>
    </w:pPr>
  </w:p>
  <w:p w14:paraId="26F4543A" w14:textId="77777777" w:rsidR="00E20D40" w:rsidRDefault="00E20D40" w:rsidP="00334AE0">
    <w:pPr>
      <w:pStyle w:val="Normal-Emne"/>
      <w:numPr>
        <w:ilvl w:val="8"/>
        <w:numId w:val="3"/>
      </w:numPr>
      <w:suppressAutoHyphens/>
      <w:outlineLvl w:val="8"/>
    </w:pPr>
  </w:p>
  <w:p w14:paraId="064FF8F6" w14:textId="77777777" w:rsidR="00E20D40" w:rsidRPr="00334AE0" w:rsidRDefault="00E20D40" w:rsidP="00334AE0">
    <w:r>
      <w:rPr>
        <w:noProof/>
        <w:lang w:eastAsia="da-DK"/>
      </w:rPr>
      <mc:AlternateContent>
        <mc:Choice Requires="wps">
          <w:drawing>
            <wp:anchor distT="0" distB="0" distL="0" distR="0" simplePos="0" relativeHeight="251669504" behindDoc="0" locked="0" layoutInCell="1" allowOverlap="1" wp14:anchorId="2F7396C9" wp14:editId="006C67A7">
              <wp:simplePos x="0" y="0"/>
              <wp:positionH relativeFrom="page">
                <wp:posOffset>5760720</wp:posOffset>
              </wp:positionH>
              <wp:positionV relativeFrom="page">
                <wp:posOffset>1440180</wp:posOffset>
              </wp:positionV>
              <wp:extent cx="720000" cy="180000"/>
              <wp:effectExtent l="0" t="0" r="4445" b="0"/>
              <wp:wrapSquare wrapText="bothSides"/>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18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B24E55" w14:textId="1C314D51" w:rsidR="00E20D40" w:rsidRDefault="00E20D40" w:rsidP="00D042CF">
                          <w:pPr>
                            <w:pStyle w:val="Rammeindhold"/>
                          </w:pPr>
                          <w:r>
                            <w:rPr>
                              <w:sz w:val="15"/>
                              <w:szCs w:val="15"/>
                            </w:rPr>
                            <w:t xml:space="preserve">Side </w:t>
                          </w:r>
                          <w:r>
                            <w:rPr>
                              <w:sz w:val="15"/>
                              <w:szCs w:val="15"/>
                            </w:rPr>
                            <w:fldChar w:fldCharType="begin"/>
                          </w:r>
                          <w:r>
                            <w:rPr>
                              <w:sz w:val="15"/>
                              <w:szCs w:val="15"/>
                            </w:rPr>
                            <w:instrText xml:space="preserve"> PAGE </w:instrText>
                          </w:r>
                          <w:r>
                            <w:rPr>
                              <w:sz w:val="15"/>
                              <w:szCs w:val="15"/>
                            </w:rPr>
                            <w:fldChar w:fldCharType="separate"/>
                          </w:r>
                          <w:r w:rsidR="00042CC8">
                            <w:rPr>
                              <w:noProof/>
                              <w:sz w:val="15"/>
                              <w:szCs w:val="15"/>
                            </w:rPr>
                            <w:t>2</w:t>
                          </w:r>
                          <w:r>
                            <w:rPr>
                              <w:sz w:val="15"/>
                              <w:szCs w:val="15"/>
                            </w:rPr>
                            <w:fldChar w:fldCharType="end"/>
                          </w:r>
                          <w:r>
                            <w:rPr>
                              <w:sz w:val="15"/>
                              <w:szCs w:val="15"/>
                            </w:rPr>
                            <w:t>/</w:t>
                          </w:r>
                          <w:r>
                            <w:rPr>
                              <w:sz w:val="15"/>
                              <w:szCs w:val="15"/>
                            </w:rPr>
                            <w:fldChar w:fldCharType="begin"/>
                          </w:r>
                          <w:r>
                            <w:rPr>
                              <w:sz w:val="15"/>
                              <w:szCs w:val="15"/>
                            </w:rPr>
                            <w:instrText xml:space="preserve"> NUMPAGES </w:instrText>
                          </w:r>
                          <w:r>
                            <w:rPr>
                              <w:sz w:val="15"/>
                              <w:szCs w:val="15"/>
                            </w:rPr>
                            <w:fldChar w:fldCharType="separate"/>
                          </w:r>
                          <w:r w:rsidR="00042CC8">
                            <w:rPr>
                              <w:noProof/>
                              <w:sz w:val="15"/>
                              <w:szCs w:val="15"/>
                            </w:rPr>
                            <w:t>4</w:t>
                          </w:r>
                          <w:r>
                            <w:rPr>
                              <w:sz w:val="15"/>
                              <w:szCs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396C9" id="_x0000_t202" coordsize="21600,21600" o:spt="202" path="m,l,21600r21600,l21600,xe">
              <v:stroke joinstyle="miter"/>
              <v:path gradientshapeok="t" o:connecttype="rect"/>
            </v:shapetype>
            <v:shape id="Tekstboks 4" o:spid="_x0000_s1026" type="#_x0000_t202" style="position:absolute;margin-left:453.6pt;margin-top:113.4pt;width:56.7pt;height:14.1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" stroked="f">
              <v:textbox inset="0,0,0,0">
                <w:txbxContent>
                  <w:p w14:paraId="24B24E55" w14:textId="1C314D51" w:rsidR="00E20D40" w:rsidRDefault="00E20D40" w:rsidP="00D042CF">
                    <w:pPr>
                      <w:pStyle w:val="Rammeindhold"/>
                    </w:pPr>
                    <w:r>
                      <w:rPr>
                        <w:sz w:val="15"/>
                        <w:szCs w:val="15"/>
                      </w:rPr>
                      <w:t xml:space="preserve">Side </w:t>
                    </w:r>
                    <w:r>
                      <w:rPr>
                        <w:sz w:val="15"/>
                        <w:szCs w:val="15"/>
                      </w:rPr>
                      <w:fldChar w:fldCharType="begin"/>
                    </w:r>
                    <w:r>
                      <w:rPr>
                        <w:sz w:val="15"/>
                        <w:szCs w:val="15"/>
                      </w:rPr>
                      <w:instrText xml:space="preserve"> PAGE </w:instrText>
                    </w:r>
                    <w:r>
                      <w:rPr>
                        <w:sz w:val="15"/>
                        <w:szCs w:val="15"/>
                      </w:rPr>
                      <w:fldChar w:fldCharType="separate"/>
                    </w:r>
                    <w:r w:rsidR="00042CC8">
                      <w:rPr>
                        <w:noProof/>
                        <w:sz w:val="15"/>
                        <w:szCs w:val="15"/>
                      </w:rPr>
                      <w:t>2</w:t>
                    </w:r>
                    <w:r>
                      <w:rPr>
                        <w:sz w:val="15"/>
                        <w:szCs w:val="15"/>
                      </w:rPr>
                      <w:fldChar w:fldCharType="end"/>
                    </w:r>
                    <w:r>
                      <w:rPr>
                        <w:sz w:val="15"/>
                        <w:szCs w:val="15"/>
                      </w:rPr>
                      <w:t>/</w:t>
                    </w:r>
                    <w:r>
                      <w:rPr>
                        <w:sz w:val="15"/>
                        <w:szCs w:val="15"/>
                      </w:rPr>
                      <w:fldChar w:fldCharType="begin"/>
                    </w:r>
                    <w:r>
                      <w:rPr>
                        <w:sz w:val="15"/>
                        <w:szCs w:val="15"/>
                      </w:rPr>
                      <w:instrText xml:space="preserve"> NUMPAGES </w:instrText>
                    </w:r>
                    <w:r>
                      <w:rPr>
                        <w:sz w:val="15"/>
                        <w:szCs w:val="15"/>
                      </w:rPr>
                      <w:fldChar w:fldCharType="separate"/>
                    </w:r>
                    <w:r w:rsidR="00042CC8">
                      <w:rPr>
                        <w:noProof/>
                        <w:sz w:val="15"/>
                        <w:szCs w:val="15"/>
                      </w:rPr>
                      <w:t>4</w:t>
                    </w:r>
                    <w:r>
                      <w:rPr>
                        <w:sz w:val="15"/>
                        <w:szCs w:val="15"/>
                      </w:rPr>
                      <w:fldChar w:fldCharType="end"/>
                    </w:r>
                  </w:p>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214D9" w14:textId="77777777" w:rsidR="00E20D40" w:rsidRDefault="00254FB6" w:rsidP="00EF595A">
    <w:pPr>
      <w:pStyle w:val="Sidehoved"/>
    </w:pPr>
    <w:r>
      <w:rPr>
        <w:noProof/>
        <w:lang w:eastAsia="da-DK"/>
      </w:rPr>
      <w:drawing>
        <wp:anchor distT="0" distB="0" distL="114300" distR="114300" simplePos="0" relativeHeight="251656704" behindDoc="0" locked="0" layoutInCell="1" allowOverlap="1" wp14:anchorId="59D121D8" wp14:editId="470C53CE">
          <wp:simplePos x="0" y="0"/>
          <wp:positionH relativeFrom="page">
            <wp:posOffset>5116412</wp:posOffset>
          </wp:positionH>
          <wp:positionV relativeFrom="page">
            <wp:posOffset>364703</wp:posOffset>
          </wp:positionV>
          <wp:extent cx="2451600" cy="583200"/>
          <wp:effectExtent l="0" t="0" r="0" b="7620"/>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1600" cy="583200"/>
                  </a:xfrm>
                  <a:prstGeom prst="rect">
                    <a:avLst/>
                  </a:prstGeom>
                </pic:spPr>
              </pic:pic>
            </a:graphicData>
          </a:graphic>
          <wp14:sizeRelH relativeFrom="margin">
            <wp14:pctWidth>0</wp14:pctWidth>
          </wp14:sizeRelH>
          <wp14:sizeRelV relativeFrom="margin">
            <wp14:pctHeight>0</wp14:pctHeight>
          </wp14:sizeRelV>
        </wp:anchor>
      </w:drawing>
    </w:r>
  </w:p>
  <w:p w14:paraId="7116C2BD" w14:textId="77777777" w:rsidR="00E20D40" w:rsidRDefault="00E20D40" w:rsidP="00EF595A">
    <w:pPr>
      <w:pStyle w:val="Sidehoved"/>
    </w:pPr>
    <w:r>
      <w:rPr>
        <w:noProof/>
        <w:lang w:eastAsia="da-DK"/>
      </w:rPr>
      <mc:AlternateContent>
        <mc:Choice Requires="wps">
          <w:drawing>
            <wp:anchor distT="0" distB="0" distL="114300" distR="114300" simplePos="0" relativeHeight="251667456" behindDoc="0" locked="0" layoutInCell="1" allowOverlap="1" wp14:anchorId="3EF7E033" wp14:editId="4660E09D">
              <wp:simplePos x="0" y="0"/>
              <wp:positionH relativeFrom="page">
                <wp:posOffset>5762625</wp:posOffset>
              </wp:positionH>
              <wp:positionV relativeFrom="page">
                <wp:posOffset>1152526</wp:posOffset>
              </wp:positionV>
              <wp:extent cx="1648460" cy="1943100"/>
              <wp:effectExtent l="0" t="0" r="8890" b="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46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F690D" w14:textId="77777777" w:rsidR="00E20D40" w:rsidRDefault="00E20D40" w:rsidP="00EF595A">
                          <w:pPr>
                            <w:pStyle w:val="Normal-Afdeling"/>
                          </w:pPr>
                        </w:p>
                        <w:p w14:paraId="6CBDF48E" w14:textId="77777777" w:rsidR="00E20D40" w:rsidRDefault="00E20D40" w:rsidP="00EF595A">
                          <w:pPr>
                            <w:spacing w:before="80"/>
                          </w:pPr>
                        </w:p>
                        <w:p w14:paraId="4E5BEDD0" w14:textId="77777777" w:rsidR="00E20D40" w:rsidRDefault="00E20D40" w:rsidP="00EF595A">
                          <w:pPr>
                            <w:pStyle w:val="Template-Adresse"/>
                            <w:tabs>
                              <w:tab w:val="left" w:pos="709"/>
                            </w:tabs>
                          </w:pPr>
                          <w:r>
                            <w:t>Dato</w:t>
                          </w:r>
                        </w:p>
                        <w:p w14:paraId="37BF12B7" w14:textId="77777777" w:rsidR="00E20D40" w:rsidRDefault="00E20D40" w:rsidP="00EF595A">
                          <w:pPr>
                            <w:pStyle w:val="Template-Adresse"/>
                          </w:pPr>
                          <w:r>
                            <w:t xml:space="preserve">J. nr.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7E033" id="_x0000_t202" coordsize="21600,21600" o:spt="202" path="m,l,21600r21600,l21600,xe">
              <v:stroke joinstyle="miter"/>
              <v:path gradientshapeok="t" o:connecttype="rect"/>
            </v:shapetype>
            <v:shape id="Tekstboks 3" o:spid="_x0000_s1027" type="#_x0000_t202" style="position:absolute;margin-left:453.75pt;margin-top:90.75pt;width:129.8pt;height:15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" filled="f" stroked="f">
              <v:textbox inset="0,0,0,0">
                <w:txbxContent>
                  <w:p w14:paraId="648F690D" w14:textId="77777777" w:rsidR="00E20D40" w:rsidRDefault="00E20D40" w:rsidP="00EF595A">
                    <w:pPr>
                      <w:pStyle w:val="Normal-Afdeling"/>
                    </w:pPr>
                  </w:p>
                  <w:p w14:paraId="6CBDF48E" w14:textId="77777777" w:rsidR="00E20D40" w:rsidRDefault="00E20D40" w:rsidP="00EF595A">
                    <w:pPr>
                      <w:spacing w:before="80"/>
                    </w:pPr>
                  </w:p>
                  <w:p w14:paraId="4E5BEDD0" w14:textId="77777777" w:rsidR="00E20D40" w:rsidRDefault="00E20D40" w:rsidP="00EF595A">
                    <w:pPr>
                      <w:pStyle w:val="Template-Adresse"/>
                      <w:tabs>
                        <w:tab w:val="left" w:pos="709"/>
                      </w:tabs>
                    </w:pPr>
                    <w:r>
                      <w:t>Dato</w:t>
                    </w:r>
                  </w:p>
                  <w:p w14:paraId="37BF12B7" w14:textId="77777777" w:rsidR="00E20D40" w:rsidRDefault="00E20D40" w:rsidP="00EF595A">
                    <w:pPr>
                      <w:pStyle w:val="Template-Adresse"/>
                    </w:pPr>
                    <w:r>
                      <w:t xml:space="preserve">J. nr.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4A279C7"/>
    <w:multiLevelType w:val="hybridMultilevel"/>
    <w:tmpl w:val="7C121AF6"/>
    <w:lvl w:ilvl="0" w:tplc="BAFE5716">
      <w:start w:val="1"/>
      <w:numFmt w:val="bullet"/>
      <w:pStyle w:val="Normal-Punktliste"/>
      <w:lvlText w:val=""/>
      <w:lvlJc w:val="left"/>
      <w:pPr>
        <w:tabs>
          <w:tab w:val="num" w:pos="284"/>
        </w:tabs>
        <w:ind w:left="284" w:hanging="284"/>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0752BC"/>
    <w:multiLevelType w:val="multilevel"/>
    <w:tmpl w:val="B1E8B2F0"/>
    <w:lvl w:ilvl="0">
      <w:start w:val="1"/>
      <w:numFmt w:val="decimal"/>
      <w:suff w:val="space"/>
      <w:lvlText w:val="%1"/>
      <w:lvlJc w:val="left"/>
      <w:pPr>
        <w:ind w:left="432" w:hanging="432"/>
      </w:pPr>
      <w:rPr>
        <w:rFonts w:hint="default"/>
      </w:rPr>
    </w:lvl>
    <w:lvl w:ilvl="1">
      <w:start w:val="1"/>
      <w:numFmt w:val="decimal"/>
      <w:pStyle w:val="Overskrift2"/>
      <w:suff w:val="space"/>
      <w:lvlText w:val="%1.%2"/>
      <w:lvlJc w:val="left"/>
      <w:pPr>
        <w:ind w:left="576" w:hanging="576"/>
      </w:pPr>
      <w:rPr>
        <w:rFonts w:hint="default"/>
      </w:rPr>
    </w:lvl>
    <w:lvl w:ilvl="2">
      <w:start w:val="1"/>
      <w:numFmt w:val="decimal"/>
      <w:pStyle w:val="Overskrift3"/>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3" w15:restartNumberingAfterBreak="0">
    <w:nsid w:val="571912B8"/>
    <w:multiLevelType w:val="hybridMultilevel"/>
    <w:tmpl w:val="5B0E9EAC"/>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E176214"/>
    <w:multiLevelType w:val="hybridMultilevel"/>
    <w:tmpl w:val="D5F25F3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5E227AE1"/>
    <w:multiLevelType w:val="hybridMultilevel"/>
    <w:tmpl w:val="E0B2BA5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04751E4"/>
    <w:multiLevelType w:val="multilevel"/>
    <w:tmpl w:val="A0E06370"/>
    <w:lvl w:ilvl="0">
      <w:start w:val="1"/>
      <w:numFmt w:val="decimal"/>
      <w:pStyle w:val="Normal-Talliste"/>
      <w:lvlText w:val="%1."/>
      <w:lvlJc w:val="left"/>
      <w:pPr>
        <w:tabs>
          <w:tab w:val="num" w:pos="227"/>
        </w:tabs>
        <w:ind w:left="227" w:hanging="726"/>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6B14416"/>
    <w:multiLevelType w:val="hybridMultilevel"/>
    <w:tmpl w:val="D472DAF6"/>
    <w:lvl w:ilvl="0" w:tplc="0406000F">
      <w:start w:val="1"/>
      <w:numFmt w:val="decimal"/>
      <w:lvlText w:val="%1."/>
      <w:lvlJc w:val="left"/>
      <w:pPr>
        <w:ind w:left="720" w:hanging="360"/>
      </w:pPr>
      <w:rPr>
        <w:rFonts w:hint="default"/>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791C7C88"/>
    <w:multiLevelType w:val="hybridMultilevel"/>
    <w:tmpl w:val="3ECC74E4"/>
    <w:lvl w:ilvl="0" w:tplc="B23EAC52">
      <w:start w:val="1"/>
      <w:numFmt w:val="decimal"/>
      <w:pStyle w:val="Overskrift1"/>
      <w:lvlText w:val="%1."/>
      <w:lvlJc w:val="left"/>
      <w:pPr>
        <w:ind w:left="360" w:hanging="360"/>
      </w:pPr>
      <w:rPr>
        <w:i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7F7C089E"/>
    <w:multiLevelType w:val="multilevel"/>
    <w:tmpl w:val="8DF8095C"/>
    <w:lvl w:ilvl="0">
      <w:start w:val="1"/>
      <w:numFmt w:val="decimal"/>
      <w:suff w:val="space"/>
      <w:lvlText w:val="%1."/>
      <w:lvlJc w:val="left"/>
      <w:pPr>
        <w:ind w:left="652" w:hanging="652"/>
      </w:pPr>
      <w:rPr>
        <w:rFonts w:ascii="Georgia" w:hAnsi="Georgia" w:hint="default"/>
        <w:b w:val="0"/>
        <w:i w:val="0"/>
        <w:sz w:val="46"/>
        <w:szCs w:val="46"/>
      </w:rPr>
    </w:lvl>
    <w:lvl w:ilvl="1">
      <w:start w:val="1"/>
      <w:numFmt w:val="decimal"/>
      <w:lvlText w:val="%1.%2."/>
      <w:lvlJc w:val="left"/>
      <w:pPr>
        <w:tabs>
          <w:tab w:val="num" w:pos="652"/>
        </w:tabs>
        <w:ind w:left="652" w:hanging="652"/>
      </w:pPr>
      <w:rPr>
        <w:rFonts w:ascii="Georgia" w:hAnsi="Georgia" w:hint="default"/>
        <w:b w:val="0"/>
        <w:i w:val="0"/>
        <w:sz w:val="30"/>
        <w:szCs w:val="30"/>
      </w:rPr>
    </w:lvl>
    <w:lvl w:ilvl="2">
      <w:start w:val="1"/>
      <w:numFmt w:val="decimal"/>
      <w:lvlText w:val="%1.%2.%3."/>
      <w:lvlJc w:val="left"/>
      <w:pPr>
        <w:tabs>
          <w:tab w:val="num" w:pos="652"/>
        </w:tabs>
        <w:ind w:left="652" w:hanging="652"/>
      </w:pPr>
      <w:rPr>
        <w:rFonts w:ascii="Georgia" w:hAnsi="Georgia" w:hint="default"/>
        <w:b w:val="0"/>
        <w:i w:val="0"/>
        <w:sz w:val="24"/>
        <w:szCs w:val="24"/>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1"/>
  </w:num>
  <w:num w:numId="2">
    <w:abstractNumId w:val="6"/>
  </w:num>
  <w:num w:numId="3">
    <w:abstractNumId w:val="0"/>
  </w:num>
  <w:num w:numId="4">
    <w:abstractNumId w:val="2"/>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2"/>
  </w:num>
  <w:num w:numId="13">
    <w:abstractNumId w:val="9"/>
  </w:num>
  <w:num w:numId="14">
    <w:abstractNumId w:val="2"/>
  </w:num>
  <w:num w:numId="15">
    <w:abstractNumId w:val="2"/>
  </w:num>
  <w:num w:numId="16">
    <w:abstractNumId w:val="2"/>
  </w:num>
  <w:num w:numId="17">
    <w:abstractNumId w:val="2"/>
  </w:num>
  <w:num w:numId="18">
    <w:abstractNumId w:val="4"/>
  </w:num>
  <w:num w:numId="19">
    <w:abstractNumId w:val="5"/>
  </w:num>
  <w:num w:numId="20">
    <w:abstractNumId w:val="3"/>
  </w:num>
  <w:num w:numId="21">
    <w:abstractNumId w:val="8"/>
  </w:num>
  <w:num w:numId="22">
    <w:abstractNumId w:val="7"/>
  </w:num>
  <w:num w:numId="2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72"/>
    <w:rsid w:val="000037E2"/>
    <w:rsid w:val="00007B41"/>
    <w:rsid w:val="000219BF"/>
    <w:rsid w:val="00030A98"/>
    <w:rsid w:val="00034ECC"/>
    <w:rsid w:val="000371B8"/>
    <w:rsid w:val="00042CC8"/>
    <w:rsid w:val="0004639A"/>
    <w:rsid w:val="0005314F"/>
    <w:rsid w:val="00054772"/>
    <w:rsid w:val="000576A9"/>
    <w:rsid w:val="00070CA6"/>
    <w:rsid w:val="00075AB4"/>
    <w:rsid w:val="00080CC1"/>
    <w:rsid w:val="000D264F"/>
    <w:rsid w:val="000D6AC3"/>
    <w:rsid w:val="000F04F2"/>
    <w:rsid w:val="000F1787"/>
    <w:rsid w:val="00104ED2"/>
    <w:rsid w:val="00117C1D"/>
    <w:rsid w:val="0014108A"/>
    <w:rsid w:val="00170372"/>
    <w:rsid w:val="00185300"/>
    <w:rsid w:val="001A1309"/>
    <w:rsid w:val="001D1A1E"/>
    <w:rsid w:val="002213B2"/>
    <w:rsid w:val="0022450C"/>
    <w:rsid w:val="00224F1C"/>
    <w:rsid w:val="002355F1"/>
    <w:rsid w:val="00241EAB"/>
    <w:rsid w:val="00253395"/>
    <w:rsid w:val="00254FB6"/>
    <w:rsid w:val="0025571D"/>
    <w:rsid w:val="00334AE0"/>
    <w:rsid w:val="003524AC"/>
    <w:rsid w:val="003636C8"/>
    <w:rsid w:val="003726CC"/>
    <w:rsid w:val="00386E37"/>
    <w:rsid w:val="00394FFB"/>
    <w:rsid w:val="003A07AE"/>
    <w:rsid w:val="003A7A7C"/>
    <w:rsid w:val="003B27A8"/>
    <w:rsid w:val="003B4368"/>
    <w:rsid w:val="003B67CA"/>
    <w:rsid w:val="003C23A2"/>
    <w:rsid w:val="003C3C8D"/>
    <w:rsid w:val="003C45E2"/>
    <w:rsid w:val="003C4AB9"/>
    <w:rsid w:val="003D31BC"/>
    <w:rsid w:val="003D4243"/>
    <w:rsid w:val="00400B59"/>
    <w:rsid w:val="00406E9B"/>
    <w:rsid w:val="00417C6A"/>
    <w:rsid w:val="00443A14"/>
    <w:rsid w:val="00456CBC"/>
    <w:rsid w:val="00456D48"/>
    <w:rsid w:val="00464D8B"/>
    <w:rsid w:val="004958E2"/>
    <w:rsid w:val="004A1E39"/>
    <w:rsid w:val="004A752A"/>
    <w:rsid w:val="004A7C41"/>
    <w:rsid w:val="004B7D0C"/>
    <w:rsid w:val="004D32DF"/>
    <w:rsid w:val="004D6471"/>
    <w:rsid w:val="004E6E95"/>
    <w:rsid w:val="004F227E"/>
    <w:rsid w:val="00502E69"/>
    <w:rsid w:val="00551E81"/>
    <w:rsid w:val="00581FF5"/>
    <w:rsid w:val="005B0B2E"/>
    <w:rsid w:val="005D169F"/>
    <w:rsid w:val="005D173D"/>
    <w:rsid w:val="005D35CA"/>
    <w:rsid w:val="005F1226"/>
    <w:rsid w:val="00616D97"/>
    <w:rsid w:val="00644193"/>
    <w:rsid w:val="00651900"/>
    <w:rsid w:val="00657848"/>
    <w:rsid w:val="00660C87"/>
    <w:rsid w:val="006906EB"/>
    <w:rsid w:val="006B7F57"/>
    <w:rsid w:val="006C210C"/>
    <w:rsid w:val="006E0F43"/>
    <w:rsid w:val="006E57E3"/>
    <w:rsid w:val="006F083B"/>
    <w:rsid w:val="006F4FDC"/>
    <w:rsid w:val="00742692"/>
    <w:rsid w:val="00751AE5"/>
    <w:rsid w:val="007524ED"/>
    <w:rsid w:val="007551EA"/>
    <w:rsid w:val="00766FAD"/>
    <w:rsid w:val="007773C7"/>
    <w:rsid w:val="00782569"/>
    <w:rsid w:val="007A5B99"/>
    <w:rsid w:val="007B705C"/>
    <w:rsid w:val="007B7766"/>
    <w:rsid w:val="007C6059"/>
    <w:rsid w:val="007D5B97"/>
    <w:rsid w:val="007E224D"/>
    <w:rsid w:val="007F0A13"/>
    <w:rsid w:val="007F3A1E"/>
    <w:rsid w:val="007F742C"/>
    <w:rsid w:val="00801B54"/>
    <w:rsid w:val="0080366D"/>
    <w:rsid w:val="00812A4B"/>
    <w:rsid w:val="00825768"/>
    <w:rsid w:val="0083579E"/>
    <w:rsid w:val="008503D5"/>
    <w:rsid w:val="0087452A"/>
    <w:rsid w:val="00883D9A"/>
    <w:rsid w:val="00886E10"/>
    <w:rsid w:val="008B2837"/>
    <w:rsid w:val="0090472D"/>
    <w:rsid w:val="0090725E"/>
    <w:rsid w:val="00943AF9"/>
    <w:rsid w:val="00947F10"/>
    <w:rsid w:val="0096192F"/>
    <w:rsid w:val="00982313"/>
    <w:rsid w:val="009A1530"/>
    <w:rsid w:val="009A257E"/>
    <w:rsid w:val="009A71DB"/>
    <w:rsid w:val="009B0DD1"/>
    <w:rsid w:val="009B304D"/>
    <w:rsid w:val="009E1D02"/>
    <w:rsid w:val="009F2FB6"/>
    <w:rsid w:val="00A03A3A"/>
    <w:rsid w:val="00A110F7"/>
    <w:rsid w:val="00A14CE3"/>
    <w:rsid w:val="00A16E73"/>
    <w:rsid w:val="00A219A8"/>
    <w:rsid w:val="00A325AF"/>
    <w:rsid w:val="00A5554A"/>
    <w:rsid w:val="00A56EBB"/>
    <w:rsid w:val="00A93A1D"/>
    <w:rsid w:val="00AC0537"/>
    <w:rsid w:val="00AC1938"/>
    <w:rsid w:val="00AE766E"/>
    <w:rsid w:val="00B018DA"/>
    <w:rsid w:val="00B1516C"/>
    <w:rsid w:val="00B41EC5"/>
    <w:rsid w:val="00B75EBE"/>
    <w:rsid w:val="00B967E8"/>
    <w:rsid w:val="00BA0519"/>
    <w:rsid w:val="00BA0C43"/>
    <w:rsid w:val="00BB5E7D"/>
    <w:rsid w:val="00BE4B6F"/>
    <w:rsid w:val="00BE5780"/>
    <w:rsid w:val="00C020F0"/>
    <w:rsid w:val="00C33062"/>
    <w:rsid w:val="00CB7F49"/>
    <w:rsid w:val="00CC5F17"/>
    <w:rsid w:val="00CD1CFA"/>
    <w:rsid w:val="00CE12D6"/>
    <w:rsid w:val="00CE77D3"/>
    <w:rsid w:val="00CF0A95"/>
    <w:rsid w:val="00D042CF"/>
    <w:rsid w:val="00D046CB"/>
    <w:rsid w:val="00D051ED"/>
    <w:rsid w:val="00D413B1"/>
    <w:rsid w:val="00D424D8"/>
    <w:rsid w:val="00D61E9E"/>
    <w:rsid w:val="00D84E9D"/>
    <w:rsid w:val="00D84F27"/>
    <w:rsid w:val="00D856D6"/>
    <w:rsid w:val="00DA4E3A"/>
    <w:rsid w:val="00DC7102"/>
    <w:rsid w:val="00DD22FE"/>
    <w:rsid w:val="00DE38AC"/>
    <w:rsid w:val="00E1784B"/>
    <w:rsid w:val="00E20D40"/>
    <w:rsid w:val="00E241CF"/>
    <w:rsid w:val="00E27BAA"/>
    <w:rsid w:val="00E50876"/>
    <w:rsid w:val="00E723D4"/>
    <w:rsid w:val="00E812A1"/>
    <w:rsid w:val="00E81E1A"/>
    <w:rsid w:val="00E83AFB"/>
    <w:rsid w:val="00EA2DFA"/>
    <w:rsid w:val="00EB1AB9"/>
    <w:rsid w:val="00EF061B"/>
    <w:rsid w:val="00EF595A"/>
    <w:rsid w:val="00F00A7E"/>
    <w:rsid w:val="00F16CF5"/>
    <w:rsid w:val="00F26DC9"/>
    <w:rsid w:val="00F346A5"/>
    <w:rsid w:val="00F5763E"/>
    <w:rsid w:val="00F86B8C"/>
    <w:rsid w:val="00FB40A3"/>
    <w:rsid w:val="00FD312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6CBAD5"/>
  <w15:docId w15:val="{3572BFC1-09F4-4EF9-A44B-A4751BB7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7A8"/>
    <w:pPr>
      <w:spacing w:after="0"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medluft"/>
    <w:link w:val="Overskrift1Tegn"/>
    <w:qFormat/>
    <w:rsid w:val="00A325AF"/>
    <w:pPr>
      <w:keepNext/>
      <w:numPr>
        <w:numId w:val="21"/>
      </w:numPr>
      <w:spacing w:after="280"/>
      <w:outlineLvl w:val="0"/>
    </w:pPr>
    <w:rPr>
      <w:rFonts w:cs="Arial"/>
      <w:b/>
      <w:bCs/>
      <w:kern w:val="32"/>
      <w:szCs w:val="32"/>
    </w:rPr>
  </w:style>
  <w:style w:type="paragraph" w:styleId="Overskrift2">
    <w:name w:val="heading 2"/>
    <w:basedOn w:val="Normal"/>
    <w:next w:val="Normal-medluft"/>
    <w:link w:val="Overskrift2Tegn"/>
    <w:qFormat/>
    <w:rsid w:val="00812A4B"/>
    <w:pPr>
      <w:keepNext/>
      <w:numPr>
        <w:ilvl w:val="1"/>
        <w:numId w:val="17"/>
      </w:numPr>
      <w:spacing w:after="280"/>
      <w:outlineLvl w:val="1"/>
    </w:pPr>
    <w:rPr>
      <w:rFonts w:cs="Arial"/>
      <w:b/>
      <w:bCs/>
      <w:i/>
      <w:iCs/>
      <w:szCs w:val="28"/>
    </w:rPr>
  </w:style>
  <w:style w:type="paragraph" w:styleId="Overskrift3">
    <w:name w:val="heading 3"/>
    <w:basedOn w:val="Normal"/>
    <w:next w:val="Normal-medluft"/>
    <w:link w:val="Overskrift3Tegn"/>
    <w:qFormat/>
    <w:rsid w:val="00812A4B"/>
    <w:pPr>
      <w:keepNext/>
      <w:numPr>
        <w:ilvl w:val="2"/>
        <w:numId w:val="17"/>
      </w:numPr>
      <w:outlineLvl w:val="2"/>
    </w:pPr>
    <w:rPr>
      <w:rFonts w:cs="Arial"/>
      <w:bCs/>
      <w:i/>
      <w:szCs w:val="26"/>
    </w:rPr>
  </w:style>
  <w:style w:type="paragraph" w:styleId="Overskrift4">
    <w:name w:val="heading 4"/>
    <w:basedOn w:val="Normal"/>
    <w:next w:val="Normal"/>
    <w:link w:val="Overskrift4Tegn"/>
    <w:unhideWhenUsed/>
    <w:rsid w:val="00812A4B"/>
    <w:pPr>
      <w:keepNext/>
      <w:keepLines/>
      <w:spacing w:before="200"/>
      <w:outlineLvl w:val="3"/>
    </w:pPr>
    <w:rPr>
      <w:rFonts w:eastAsiaTheme="majorEastAsia" w:cstheme="majorBidi"/>
      <w:b/>
      <w:bCs/>
      <w:iCs/>
    </w:rPr>
  </w:style>
  <w:style w:type="paragraph" w:styleId="Overskrift5">
    <w:name w:val="heading 5"/>
    <w:basedOn w:val="Normal"/>
    <w:next w:val="Normal-medluft"/>
    <w:link w:val="Overskrift5Tegn"/>
    <w:unhideWhenUsed/>
    <w:rsid w:val="00812A4B"/>
    <w:pPr>
      <w:keepNext/>
      <w:spacing w:before="280" w:after="140"/>
      <w:outlineLvl w:val="4"/>
    </w:pPr>
    <w:rPr>
      <w:rFonts w:eastAsia="Times New Roman" w:cs="Times New Roman"/>
      <w:bCs/>
      <w:i/>
      <w:iCs/>
      <w:color w:val="auto"/>
      <w:szCs w:val="26"/>
      <w:lang w:eastAsia="da-DK"/>
    </w:rPr>
  </w:style>
  <w:style w:type="paragraph" w:styleId="Overskrift6">
    <w:name w:val="heading 6"/>
    <w:basedOn w:val="Normal"/>
    <w:next w:val="Normal-medluft"/>
    <w:link w:val="Overskrift6Tegn"/>
    <w:unhideWhenUsed/>
    <w:rsid w:val="00812A4B"/>
    <w:pPr>
      <w:outlineLvl w:val="5"/>
    </w:pPr>
    <w:rPr>
      <w:rFonts w:eastAsia="Times New Roman" w:cs="Times New Roman"/>
      <w:bCs/>
      <w:i/>
      <w:color w:val="auto"/>
      <w:szCs w:val="22"/>
      <w:lang w:eastAsia="da-DK"/>
    </w:rPr>
  </w:style>
  <w:style w:type="paragraph" w:styleId="Overskrift7">
    <w:name w:val="heading 7"/>
    <w:basedOn w:val="Normal"/>
    <w:next w:val="Normal"/>
    <w:link w:val="Overskrift7Tegn"/>
    <w:uiPriority w:val="9"/>
    <w:semiHidden/>
    <w:qFormat/>
    <w:rsid w:val="00080CC1"/>
    <w:pPr>
      <w:keepNext/>
      <w:keepLines/>
      <w:numPr>
        <w:ilvl w:val="6"/>
        <w:numId w:val="17"/>
      </w:numPr>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qFormat/>
    <w:rsid w:val="00080CC1"/>
    <w:pPr>
      <w:keepNext/>
      <w:keepLines/>
      <w:numPr>
        <w:ilvl w:val="7"/>
        <w:numId w:val="17"/>
      </w:numPr>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qFormat/>
    <w:rsid w:val="00EA2DFA"/>
    <w:pPr>
      <w:keepNext/>
      <w:keepLines/>
      <w:numPr>
        <w:ilvl w:val="8"/>
        <w:numId w:val="17"/>
      </w:numPr>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rsid w:val="00502E69"/>
    <w:pPr>
      <w:keepNext/>
      <w:spacing w:after="60"/>
    </w:pPr>
    <w:rPr>
      <w:rFonts w:eastAsia="Times New Roman" w:cs="Times New Roman"/>
      <w:bCs/>
      <w:color w:val="auto"/>
      <w:szCs w:val="20"/>
      <w:lang w:eastAsia="da-DK"/>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paragraph" w:styleId="Listeafsnit">
    <w:name w:val="List Paragraph"/>
    <w:basedOn w:val="Normal"/>
    <w:uiPriority w:val="34"/>
    <w:rsid w:val="00E20D40"/>
    <w:pPr>
      <w:contextualSpacing/>
    </w:p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rsid w:val="00EA2DFA"/>
    <w:rPr>
      <w:i/>
      <w:iCs/>
    </w:rPr>
  </w:style>
  <w:style w:type="character" w:styleId="Hyperlink">
    <w:name w:val="Hyperlink"/>
    <w:basedOn w:val="Standardskrifttypeiafsnit"/>
    <w:uiPriority w:val="1"/>
    <w:rsid w:val="00EA2DFA"/>
    <w:rPr>
      <w:rFonts w:ascii="Georgia" w:hAnsi="Georgia"/>
      <w:color w:val="0000FF"/>
      <w:u w:val="single"/>
    </w:rPr>
  </w:style>
  <w:style w:type="paragraph" w:styleId="Indholdsfortegnelse1">
    <w:name w:val="toc 1"/>
    <w:basedOn w:val="Normal"/>
    <w:next w:val="Normal"/>
    <w:autoRedefine/>
    <w:uiPriority w:val="39"/>
    <w:unhideWhenUsed/>
    <w:rsid w:val="00812A4B"/>
    <w:pPr>
      <w:tabs>
        <w:tab w:val="right" w:leader="dot" w:pos="7360"/>
      </w:tabs>
      <w:spacing w:before="120"/>
    </w:pPr>
    <w:rPr>
      <w:noProof/>
    </w:rPr>
  </w:style>
  <w:style w:type="character" w:styleId="Kraftigfremhvning">
    <w:name w:val="Intense Emphasis"/>
    <w:basedOn w:val="Standardskrifttypeiafsnit"/>
    <w:uiPriority w:val="21"/>
    <w:semiHidden/>
    <w:rsid w:val="00EA2DFA"/>
    <w:rPr>
      <w:b/>
      <w:bCs/>
      <w:i/>
      <w:iCs/>
      <w:color w:val="00A9E0" w:themeColor="accent1"/>
    </w:rPr>
  </w:style>
  <w:style w:type="character" w:styleId="Kraftighenvisning">
    <w:name w:val="Intense Reference"/>
    <w:basedOn w:val="Standardskrifttypeiafsnit"/>
    <w:uiPriority w:val="32"/>
    <w:semiHidden/>
    <w:rsid w:val="00EA2DFA"/>
    <w:rPr>
      <w:b/>
      <w:bCs/>
      <w:smallCaps/>
      <w:color w:val="F9BA04" w:themeColor="accent2"/>
      <w:spacing w:val="5"/>
      <w:u w:val="single"/>
    </w:r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semiHidden/>
    <w:rsid w:val="00EA2DFA"/>
    <w:pPr>
      <w:spacing w:line="190" w:lineRule="atLeast"/>
    </w:pPr>
    <w:rPr>
      <w:caps/>
      <w:color w:val="00A9E0"/>
      <w:sz w:val="15"/>
    </w:rPr>
  </w:style>
  <w:style w:type="paragraph" w:customStyle="1" w:styleId="Normal-Emne">
    <w:name w:val="Normal - Emne"/>
    <w:basedOn w:val="Normal"/>
    <w:link w:val="Normal-EmneChar"/>
    <w:semiHidden/>
    <w:rsid w:val="00EA2DFA"/>
    <w:pPr>
      <w:spacing w:before="20"/>
    </w:pPr>
    <w:rPr>
      <w:caps/>
      <w:color w:val="F9BA04"/>
      <w:sz w:val="40"/>
    </w:rPr>
  </w:style>
  <w:style w:type="character" w:customStyle="1" w:styleId="Normal-EmneChar">
    <w:name w:val="Normal - Emne Char"/>
    <w:basedOn w:val="Standardskrifttypeiafsnit"/>
    <w:link w:val="Normal-Emne"/>
    <w:semiHidden/>
    <w:rsid w:val="00EA2DFA"/>
    <w:rPr>
      <w:rFonts w:ascii="Georgia" w:eastAsiaTheme="minorEastAsia" w:hAnsi="Georgia" w:cs="Georgia"/>
      <w:caps/>
      <w:color w:val="F9BA04"/>
      <w:sz w:val="40"/>
      <w:szCs w:val="21"/>
    </w:rPr>
  </w:style>
  <w:style w:type="paragraph" w:customStyle="1" w:styleId="Normal-medluft">
    <w:name w:val="Normal - med luft"/>
    <w:basedOn w:val="Normal"/>
    <w:qFormat/>
    <w:rsid w:val="00EA2DFA"/>
    <w:pPr>
      <w:spacing w:after="280"/>
    </w:pPr>
  </w:style>
  <w:style w:type="paragraph" w:customStyle="1" w:styleId="Normal-Punktliste">
    <w:name w:val="Normal - Punktliste"/>
    <w:basedOn w:val="Normal"/>
    <w:qFormat/>
    <w:rsid w:val="00886E10"/>
    <w:pPr>
      <w:numPr>
        <w:numId w:val="1"/>
      </w:numPr>
      <w:tabs>
        <w:tab w:val="clear" w:pos="284"/>
      </w:tabs>
      <w:ind w:left="340" w:hanging="340"/>
    </w:pPr>
  </w:style>
  <w:style w:type="paragraph" w:customStyle="1" w:styleId="Normal-Talliste">
    <w:name w:val="Normal - Talliste"/>
    <w:basedOn w:val="Normal"/>
    <w:qFormat/>
    <w:rsid w:val="00886E10"/>
    <w:pPr>
      <w:numPr>
        <w:numId w:val="2"/>
      </w:numPr>
      <w:tabs>
        <w:tab w:val="clear" w:pos="227"/>
      </w:tabs>
      <w:ind w:left="340" w:hanging="340"/>
    </w:pPr>
  </w:style>
  <w:style w:type="character" w:customStyle="1" w:styleId="Overskrift1Tegn">
    <w:name w:val="Overskrift 1 Tegn"/>
    <w:basedOn w:val="Standardskrifttypeiafsnit"/>
    <w:link w:val="Overskrift1"/>
    <w:rsid w:val="00A325AF"/>
    <w:rPr>
      <w:rFonts w:ascii="Georgia" w:eastAsiaTheme="minorEastAsia" w:hAnsi="Georgia" w:cs="Arial"/>
      <w:b/>
      <w:bCs/>
      <w:color w:val="0D0D0D" w:themeColor="text1" w:themeTint="F2"/>
      <w:kern w:val="32"/>
      <w:sz w:val="21"/>
      <w:szCs w:val="32"/>
    </w:rPr>
  </w:style>
  <w:style w:type="character" w:customStyle="1" w:styleId="Overskrift2Tegn">
    <w:name w:val="Overskrift 2 Tegn"/>
    <w:basedOn w:val="Standardskrifttypeiafsnit"/>
    <w:link w:val="Overskrift2"/>
    <w:rsid w:val="00812A4B"/>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812A4B"/>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rsid w:val="00812A4B"/>
    <w:rPr>
      <w:rFonts w:ascii="Georgia" w:eastAsiaTheme="majorEastAsia" w:hAnsi="Georgia" w:cstheme="majorBidi"/>
      <w:b/>
      <w:bCs/>
      <w:iCs/>
      <w:color w:val="0D0D0D" w:themeColor="text1" w:themeTint="F2"/>
      <w:sz w:val="21"/>
      <w:szCs w:val="21"/>
    </w:rPr>
  </w:style>
  <w:style w:type="character" w:customStyle="1" w:styleId="Overskrift5Tegn">
    <w:name w:val="Overskrift 5 Tegn"/>
    <w:basedOn w:val="Standardskrifttypeiafsnit"/>
    <w:link w:val="Overskrift5"/>
    <w:rsid w:val="00812A4B"/>
    <w:rPr>
      <w:rFonts w:ascii="Georgia" w:eastAsia="Times New Roman" w:hAnsi="Georgia" w:cs="Times New Roman"/>
      <w:bCs/>
      <w:i/>
      <w:iCs/>
      <w:sz w:val="21"/>
      <w:szCs w:val="26"/>
      <w:lang w:eastAsia="da-DK"/>
    </w:rPr>
  </w:style>
  <w:style w:type="character" w:customStyle="1" w:styleId="Overskrift6Tegn">
    <w:name w:val="Overskrift 6 Tegn"/>
    <w:basedOn w:val="Standardskrifttypeiafsnit"/>
    <w:link w:val="Overskrift6"/>
    <w:rsid w:val="00812A4B"/>
    <w:rPr>
      <w:rFonts w:ascii="Georgia" w:eastAsia="Times New Roman" w:hAnsi="Georgia" w:cs="Times New Roman"/>
      <w:bCs/>
      <w:i/>
      <w:sz w:val="21"/>
      <w:lang w:eastAsia="da-DK"/>
    </w:rPr>
  </w:style>
  <w:style w:type="character" w:customStyle="1" w:styleId="Overskrift7Tegn">
    <w:name w:val="Overskrift 7 Tegn"/>
    <w:basedOn w:val="Standardskrifttypeiafsnit"/>
    <w:link w:val="Overskrift7"/>
    <w:uiPriority w:val="9"/>
    <w:semiHidden/>
    <w:rsid w:val="00080CC1"/>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080CC1"/>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8503D5"/>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semiHidden/>
    <w:rsid w:val="00EA2DFA"/>
    <w:pPr>
      <w:suppressAutoHyphens/>
    </w:pPr>
    <w:rPr>
      <w:rFonts w:eastAsia="Times New Roman"/>
      <w:szCs w:val="24"/>
      <w:lang w:eastAsia="ar-SA"/>
    </w:rPr>
  </w:style>
  <w:style w:type="paragraph" w:styleId="Sidefod">
    <w:name w:val="footer"/>
    <w:basedOn w:val="Normal"/>
    <w:link w:val="SidefodTegn"/>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rsid w:val="00EA2DFA"/>
    <w:pPr>
      <w:tabs>
        <w:tab w:val="center" w:pos="4819"/>
        <w:tab w:val="right" w:pos="9638"/>
      </w:tabs>
    </w:pPr>
  </w:style>
  <w:style w:type="character" w:customStyle="1" w:styleId="SidehovedTegn">
    <w:name w:val="Sidehoved Tegn"/>
    <w:basedOn w:val="Standardskrifttypeiafsnit"/>
    <w:link w:val="Sidehoved"/>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character" w:styleId="Strk">
    <w:name w:val="Strong"/>
    <w:basedOn w:val="Standardskrifttypeiafsnit"/>
    <w:uiPriority w:val="22"/>
    <w:rsid w:val="00EA2DFA"/>
    <w:rPr>
      <w:b/>
      <w:bCs/>
    </w:rPr>
  </w:style>
  <w:style w:type="paragraph" w:styleId="Strktcitat">
    <w:name w:val="Intense Quote"/>
    <w:basedOn w:val="Normal"/>
    <w:next w:val="Normal"/>
    <w:link w:val="StrktcitatTegn"/>
    <w:uiPriority w:val="30"/>
    <w:semiHidden/>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semiHidden/>
    <w:rsid w:val="008503D5"/>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semiHidden/>
    <w:rsid w:val="00EA2DFA"/>
    <w:rPr>
      <w:smallCaps/>
      <w:color w:val="F9BA04" w:themeColor="accent2"/>
      <w:u w:val="single"/>
    </w:r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TRMtal">
    <w:name w:val="Tabel - TRM tal"/>
    <w:basedOn w:val="Tabel-Normal"/>
    <w:rsid w:val="00E27BAA"/>
    <w:pPr>
      <w:spacing w:after="0" w:line="240" w:lineRule="auto"/>
      <w:jc w:val="right"/>
    </w:pPr>
    <w:rPr>
      <w:rFonts w:ascii="Georgia" w:eastAsia="Times New Roman" w:hAnsi="Georgia" w:cs="Times New Roman"/>
      <w:color w:val="0D0D0D" w:themeColor="text1" w:themeTint="F2"/>
      <w:sz w:val="19"/>
      <w:szCs w:val="17"/>
      <w:lang w:eastAsia="da-DK"/>
    </w:rPr>
    <w:tblPr>
      <w:tblStyleRowBandSize w:val="1"/>
      <w:tblStyleColBandSize w:val="1"/>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8" w:type="dxa"/>
        <w:left w:w="57" w:type="dxa"/>
        <w:bottom w:w="28"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shd w:val="clear" w:color="auto" w:fill="8DCBEC"/>
      </w:tcPr>
    </w:tblStylePr>
    <w:tblStylePr w:type="lastRow">
      <w:pPr>
        <w:wordWrap/>
        <w:ind w:rightChars="0" w:right="0"/>
        <w:jc w:val="right"/>
      </w:pPr>
      <w:rPr>
        <w:rFonts w:ascii="Georgia" w:hAnsi="Georgia"/>
        <w:b/>
        <w:sz w:val="19"/>
      </w:rPr>
      <w:tblPr/>
      <w:tcPr>
        <w:shd w:val="clear" w:color="auto" w:fill="8DCBEC"/>
      </w:tcPr>
    </w:tblStylePr>
    <w:tblStylePr w:type="firstCol">
      <w:pPr>
        <w:jc w:val="left"/>
      </w:pPr>
      <w:rPr>
        <w:rFonts w:ascii="Georgia" w:hAnsi="Georgia"/>
        <w:b/>
        <w:sz w:val="19"/>
      </w:rPr>
      <w:tblPr/>
      <w:tcPr>
        <w:shd w:val="clear" w:color="auto" w:fill="8DCBEC"/>
      </w:tcPr>
    </w:tblStylePr>
    <w:tblStylePr w:type="lastCol">
      <w:rPr>
        <w:b/>
      </w:rPr>
      <w:tblPr/>
      <w:tcPr>
        <w:shd w:val="clear" w:color="auto" w:fill="8DCBEC"/>
      </w:tcPr>
    </w:tblStylePr>
    <w:tblStylePr w:type="band2Vert">
      <w:tblPr>
        <w:tblCellMar>
          <w:top w:w="28" w:type="dxa"/>
          <w:left w:w="57" w:type="dxa"/>
          <w:bottom w:w="28" w:type="dxa"/>
          <w:right w:w="57" w:type="dxa"/>
        </w:tblCellMar>
      </w:tblPr>
      <w:tcPr>
        <w:shd w:val="clear" w:color="auto" w:fill="D2EAF8" w:themeFill="text2"/>
      </w:tcPr>
    </w:tblStylePr>
    <w:tblStylePr w:type="band2Horz">
      <w:tblPr/>
      <w:tcPr>
        <w:shd w:val="clear" w:color="auto" w:fill="D2EAF8" w:themeFill="text2"/>
      </w:tcPr>
    </w:tblStylePr>
  </w:style>
  <w:style w:type="paragraph" w:customStyle="1" w:styleId="Tabel-Tekstformatering">
    <w:name w:val="Tabel - Tekstformatering"/>
    <w:basedOn w:val="Normal"/>
    <w:qFormat/>
    <w:rsid w:val="00400B59"/>
    <w:pPr>
      <w:spacing w:line="240" w:lineRule="auto"/>
    </w:pPr>
    <w:rPr>
      <w:rFonts w:asciiTheme="minorHAnsi" w:hAnsiTheme="minorHAnsi"/>
      <w:sz w:val="20"/>
      <w:szCs w:val="17"/>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8503D5"/>
    <w:rPr>
      <w:rFonts w:ascii="Georgia" w:eastAsiaTheme="minorEastAsia" w:hAnsi="Georgia" w:cs="Georgia"/>
      <w:caps/>
      <w:sz w:val="24"/>
      <w:szCs w:val="21"/>
    </w:rPr>
  </w:style>
  <w:style w:type="paragraph" w:styleId="Titel">
    <w:name w:val="Title"/>
    <w:basedOn w:val="Normal"/>
    <w:next w:val="Normal"/>
    <w:link w:val="TitelTegn"/>
    <w:uiPriority w:val="10"/>
    <w:semiHidden/>
    <w:rsid w:val="00EA2DFA"/>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semiHidden/>
    <w:rsid w:val="008503D5"/>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semiHidden/>
    <w:rsid w:val="00EA2DFA"/>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semiHidden/>
    <w:rsid w:val="008503D5"/>
    <w:rPr>
      <w:rFonts w:asciiTheme="majorHAnsi" w:eastAsiaTheme="majorEastAsia" w:hAnsiTheme="majorHAnsi" w:cstheme="majorBidi"/>
      <w:i/>
      <w:iCs/>
      <w:color w:val="00A9E0" w:themeColor="accent1"/>
      <w:spacing w:val="15"/>
      <w:sz w:val="24"/>
      <w:szCs w:val="24"/>
    </w:rPr>
  </w:style>
  <w:style w:type="paragraph" w:customStyle="1" w:styleId="FORTROLIGT">
    <w:name w:val="FORTROLIGT"/>
    <w:basedOn w:val="Normal"/>
    <w:uiPriority w:val="2"/>
    <w:rsid w:val="00BE5780"/>
    <w:rPr>
      <w:caps/>
      <w:color w:val="FF0000"/>
      <w:sz w:val="36"/>
      <w:szCs w:val="32"/>
    </w:rPr>
  </w:style>
  <w:style w:type="paragraph" w:styleId="Ingenafstand">
    <w:name w:val="No Spacing"/>
    <w:uiPriority w:val="1"/>
    <w:rsid w:val="003D31BC"/>
    <w:pPr>
      <w:spacing w:after="0" w:line="240" w:lineRule="auto"/>
    </w:pPr>
    <w:rPr>
      <w:rFonts w:ascii="Georgia" w:eastAsiaTheme="minorEastAsia" w:hAnsi="Georgia" w:cs="Georgia"/>
      <w:color w:val="0D0D0D" w:themeColor="text1" w:themeTint="F2"/>
      <w:sz w:val="21"/>
      <w:szCs w:val="21"/>
    </w:rPr>
  </w:style>
  <w:style w:type="paragraph" w:customStyle="1" w:styleId="Normal-Blboks">
    <w:name w:val="Normal - Blåboks"/>
    <w:basedOn w:val="Normal"/>
    <w:qFormat/>
    <w:rsid w:val="006906EB"/>
    <w:pPr>
      <w:pBdr>
        <w:top w:val="single" w:sz="2" w:space="7" w:color="D2EAF8"/>
        <w:left w:val="single" w:sz="2" w:space="7" w:color="D2EAF8"/>
        <w:bottom w:val="single" w:sz="2" w:space="7" w:color="D2EAF8"/>
        <w:right w:val="single" w:sz="2" w:space="7" w:color="D2EAF8"/>
      </w:pBdr>
      <w:shd w:val="clear" w:color="auto" w:fill="D2EAF8"/>
      <w:spacing w:after="120"/>
      <w:ind w:left="142" w:right="142"/>
      <w:contextualSpacing/>
    </w:pPr>
    <w:rPr>
      <w:rFonts w:eastAsia="Times New Roman" w:cs="Times New Roman"/>
      <w:color w:val="auto"/>
      <w:szCs w:val="24"/>
      <w:lang w:eastAsia="da-DK"/>
    </w:rPr>
  </w:style>
  <w:style w:type="paragraph" w:customStyle="1" w:styleId="Normal-KildeogAnmrkning">
    <w:name w:val="Normal - Kilde og Anmærkning"/>
    <w:basedOn w:val="Normal"/>
    <w:next w:val="Normal"/>
    <w:qFormat/>
    <w:rsid w:val="00502E69"/>
    <w:pPr>
      <w:spacing w:after="280" w:line="220" w:lineRule="atLeast"/>
      <w:contextualSpacing/>
    </w:pPr>
    <w:rPr>
      <w:rFonts w:eastAsia="Times New Roman" w:cs="Times New Roman"/>
      <w:color w:val="auto"/>
      <w:sz w:val="16"/>
      <w:lang w:eastAsia="da-DK"/>
    </w:rPr>
  </w:style>
  <w:style w:type="paragraph" w:customStyle="1" w:styleId="Normal-Gulboks">
    <w:name w:val="Normal - Gulboks"/>
    <w:basedOn w:val="Normal-Blboks"/>
    <w:rsid w:val="003B27A8"/>
    <w:pPr>
      <w:pBdr>
        <w:top w:val="single" w:sz="2" w:space="7" w:color="FCD25A"/>
        <w:left w:val="single" w:sz="2" w:space="7" w:color="FCD25A"/>
        <w:bottom w:val="single" w:sz="2" w:space="7" w:color="FCD25A"/>
        <w:right w:val="single" w:sz="2" w:space="7" w:color="FCD25A"/>
      </w:pBdr>
      <w:shd w:val="clear" w:color="auto" w:fill="FDDC7F"/>
      <w:spacing w:after="60" w:line="260" w:lineRule="atLeast"/>
      <w:contextualSpacing w:val="0"/>
    </w:pPr>
    <w:rPr>
      <w:sz w:val="19"/>
    </w:rPr>
  </w:style>
  <w:style w:type="paragraph" w:styleId="Indholdsfortegnelse2">
    <w:name w:val="toc 2"/>
    <w:basedOn w:val="Normal"/>
    <w:next w:val="Normal"/>
    <w:autoRedefine/>
    <w:uiPriority w:val="39"/>
    <w:unhideWhenUsed/>
    <w:rsid w:val="00812A4B"/>
    <w:pPr>
      <w:tabs>
        <w:tab w:val="right" w:leader="dot" w:pos="7360"/>
      </w:tabs>
      <w:ind w:left="210"/>
    </w:pPr>
    <w:rPr>
      <w:noProof/>
    </w:rPr>
  </w:style>
  <w:style w:type="paragraph" w:styleId="Indholdsfortegnelse3">
    <w:name w:val="toc 3"/>
    <w:basedOn w:val="Normal"/>
    <w:next w:val="Normal"/>
    <w:autoRedefine/>
    <w:uiPriority w:val="39"/>
    <w:unhideWhenUsed/>
    <w:rsid w:val="00812A4B"/>
    <w:pPr>
      <w:tabs>
        <w:tab w:val="right" w:leader="dot" w:pos="7360"/>
      </w:tabs>
      <w:ind w:left="420"/>
    </w:pPr>
    <w:rPr>
      <w:noProof/>
    </w:rPr>
  </w:style>
  <w:style w:type="table" w:customStyle="1" w:styleId="Tabel-TRMtekst">
    <w:name w:val="Tabel - TRM tekst"/>
    <w:basedOn w:val="Tabel-Gitter"/>
    <w:uiPriority w:val="99"/>
    <w:rsid w:val="00BA0C43"/>
    <w:pPr>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8" w:type="dxa"/>
        <w:left w:w="57" w:type="dxa"/>
        <w:bottom w:w="28" w:type="dxa"/>
        <w:right w:w="57" w:type="dxa"/>
      </w:tblCellMar>
    </w:tblPr>
    <w:tcPr>
      <w:shd w:val="clear" w:color="auto" w:fill="D2EAF8" w:themeFill="text2"/>
    </w:tcPr>
    <w:tblStylePr w:type="firstRow">
      <w:pPr>
        <w:wordWrap/>
        <w:ind w:leftChars="0" w:left="0" w:rightChars="0" w:right="0"/>
        <w:jc w:val="left"/>
      </w:pPr>
      <w:rPr>
        <w:rFonts w:ascii="Georgia" w:hAnsi="Georgia"/>
        <w:b/>
      </w:rPr>
      <w:tblPr/>
      <w:tcPr>
        <w:shd w:val="clear" w:color="auto" w:fill="8DCBEC"/>
      </w:tcPr>
    </w:tblStylePr>
    <w:tblStylePr w:type="lastRow">
      <w:rPr>
        <w:b/>
      </w:rPr>
      <w:tblPr/>
      <w:tcPr>
        <w:shd w:val="clear" w:color="auto" w:fill="8DCBEC"/>
      </w:tcPr>
    </w:tblStylePr>
    <w:tblStylePr w:type="firstCol">
      <w:pPr>
        <w:wordWrap/>
        <w:jc w:val="left"/>
      </w:pPr>
      <w:rPr>
        <w:b/>
      </w:rPr>
      <w:tblPr/>
      <w:tcPr>
        <w:shd w:val="clear" w:color="auto" w:fill="8DCBEC"/>
      </w:tcPr>
    </w:tblStylePr>
    <w:tblStylePr w:type="lastCol">
      <w:rPr>
        <w:b/>
      </w:rPr>
      <w:tblPr/>
      <w:tcPr>
        <w:shd w:val="clear" w:color="auto" w:fill="8DCBEC"/>
      </w:tcPr>
    </w:tblStylePr>
    <w:tblStylePr w:type="band1Vert">
      <w:tblPr/>
      <w:tcPr>
        <w:shd w:val="clear" w:color="auto" w:fill="D2EAF8" w:themeFill="text2"/>
      </w:tcPr>
    </w:tblStylePr>
    <w:tblStylePr w:type="band2Vert">
      <w:tblPr/>
      <w:tcPr>
        <w:shd w:val="clear" w:color="auto" w:fill="D2EAF8" w:themeFill="text2"/>
      </w:tcPr>
    </w:tblStylePr>
    <w:tblStylePr w:type="band1Horz">
      <w:tblPr/>
      <w:tcPr>
        <w:shd w:val="clear" w:color="auto" w:fill="D2EAF8" w:themeFill="text2"/>
      </w:tcPr>
    </w:tblStylePr>
    <w:tblStylePr w:type="band2Horz">
      <w:tblPr/>
      <w:tcPr>
        <w:shd w:val="clear" w:color="auto" w:fill="D2EAF8" w:themeFill="text2"/>
      </w:tcPr>
    </w:tblStylePr>
  </w:style>
  <w:style w:type="paragraph" w:customStyle="1" w:styleId="Default">
    <w:name w:val="Default"/>
    <w:rsid w:val="006C210C"/>
    <w:pPr>
      <w:autoSpaceDE w:val="0"/>
      <w:autoSpaceDN w:val="0"/>
      <w:adjustRightInd w:val="0"/>
      <w:spacing w:after="0" w:line="240" w:lineRule="auto"/>
    </w:pPr>
    <w:rPr>
      <w:rFonts w:ascii="Arial" w:hAnsi="Arial" w:cs="Arial"/>
      <w:color w:val="000000"/>
      <w:sz w:val="24"/>
      <w:szCs w:val="24"/>
    </w:rPr>
  </w:style>
  <w:style w:type="character" w:styleId="Kommentarhenvisning">
    <w:name w:val="annotation reference"/>
    <w:basedOn w:val="Standardskrifttypeiafsnit"/>
    <w:uiPriority w:val="99"/>
    <w:semiHidden/>
    <w:unhideWhenUsed/>
    <w:rsid w:val="004D6471"/>
    <w:rPr>
      <w:sz w:val="16"/>
      <w:szCs w:val="16"/>
    </w:rPr>
  </w:style>
  <w:style w:type="paragraph" w:styleId="Kommentartekst">
    <w:name w:val="annotation text"/>
    <w:basedOn w:val="Normal"/>
    <w:link w:val="KommentartekstTegn"/>
    <w:uiPriority w:val="99"/>
    <w:semiHidden/>
    <w:unhideWhenUsed/>
    <w:rsid w:val="004D647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D6471"/>
    <w:rPr>
      <w:rFonts w:ascii="Georgia" w:eastAsiaTheme="minorEastAsia" w:hAnsi="Georgia" w:cs="Georgia"/>
      <w:color w:val="0D0D0D" w:themeColor="text1" w:themeTint="F2"/>
      <w:sz w:val="20"/>
      <w:szCs w:val="20"/>
    </w:rPr>
  </w:style>
  <w:style w:type="paragraph" w:styleId="Kommentaremne">
    <w:name w:val="annotation subject"/>
    <w:basedOn w:val="Kommentartekst"/>
    <w:next w:val="Kommentartekst"/>
    <w:link w:val="KommentaremneTegn"/>
    <w:uiPriority w:val="99"/>
    <w:semiHidden/>
    <w:unhideWhenUsed/>
    <w:rsid w:val="004D6471"/>
    <w:rPr>
      <w:b/>
      <w:bCs/>
    </w:rPr>
  </w:style>
  <w:style w:type="character" w:customStyle="1" w:styleId="KommentaremneTegn">
    <w:name w:val="Kommentaremne Tegn"/>
    <w:basedOn w:val="KommentartekstTegn"/>
    <w:link w:val="Kommentaremne"/>
    <w:uiPriority w:val="99"/>
    <w:semiHidden/>
    <w:rsid w:val="004D6471"/>
    <w:rPr>
      <w:rFonts w:ascii="Georgia" w:eastAsiaTheme="minorEastAsia" w:hAnsi="Georgia" w:cs="Georgia"/>
      <w:b/>
      <w:bCs/>
      <w:color w:val="0D0D0D" w:themeColor="text1" w:themeTint="F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73635">
      <w:bodyDiv w:val="1"/>
      <w:marLeft w:val="0"/>
      <w:marRight w:val="0"/>
      <w:marTop w:val="0"/>
      <w:marBottom w:val="0"/>
      <w:divBdr>
        <w:top w:val="none" w:sz="0" w:space="0" w:color="auto"/>
        <w:left w:val="none" w:sz="0" w:space="0" w:color="auto"/>
        <w:bottom w:val="none" w:sz="0" w:space="0" w:color="auto"/>
        <w:right w:val="none" w:sz="0" w:space="0" w:color="auto"/>
      </w:divBdr>
    </w:div>
    <w:div w:id="430511581">
      <w:bodyDiv w:val="1"/>
      <w:marLeft w:val="0"/>
      <w:marRight w:val="0"/>
      <w:marTop w:val="0"/>
      <w:marBottom w:val="0"/>
      <w:divBdr>
        <w:top w:val="none" w:sz="0" w:space="0" w:color="auto"/>
        <w:left w:val="none" w:sz="0" w:space="0" w:color="auto"/>
        <w:bottom w:val="none" w:sz="0" w:space="0" w:color="auto"/>
        <w:right w:val="none" w:sz="0" w:space="0" w:color="auto"/>
      </w:divBdr>
    </w:div>
    <w:div w:id="611867169">
      <w:bodyDiv w:val="1"/>
      <w:marLeft w:val="0"/>
      <w:marRight w:val="0"/>
      <w:marTop w:val="0"/>
      <w:marBottom w:val="0"/>
      <w:divBdr>
        <w:top w:val="none" w:sz="0" w:space="0" w:color="auto"/>
        <w:left w:val="none" w:sz="0" w:space="0" w:color="auto"/>
        <w:bottom w:val="none" w:sz="0" w:space="0" w:color="auto"/>
        <w:right w:val="none" w:sz="0" w:space="0" w:color="auto"/>
      </w:divBdr>
      <w:divsChild>
        <w:div w:id="846749677">
          <w:marLeft w:val="0"/>
          <w:marRight w:val="0"/>
          <w:marTop w:val="0"/>
          <w:marBottom w:val="0"/>
          <w:divBdr>
            <w:top w:val="none" w:sz="0" w:space="0" w:color="auto"/>
            <w:left w:val="none" w:sz="0" w:space="0" w:color="auto"/>
            <w:bottom w:val="none" w:sz="0" w:space="0" w:color="auto"/>
            <w:right w:val="none" w:sz="0" w:space="0" w:color="auto"/>
          </w:divBdr>
          <w:divsChild>
            <w:div w:id="986471168">
              <w:marLeft w:val="0"/>
              <w:marRight w:val="0"/>
              <w:marTop w:val="0"/>
              <w:marBottom w:val="0"/>
              <w:divBdr>
                <w:top w:val="none" w:sz="0" w:space="0" w:color="auto"/>
                <w:left w:val="none" w:sz="0" w:space="0" w:color="auto"/>
                <w:bottom w:val="none" w:sz="0" w:space="0" w:color="auto"/>
                <w:right w:val="none" w:sz="0" w:space="0" w:color="auto"/>
              </w:divBdr>
              <w:divsChild>
                <w:div w:id="458112543">
                  <w:marLeft w:val="0"/>
                  <w:marRight w:val="0"/>
                  <w:marTop w:val="0"/>
                  <w:marBottom w:val="0"/>
                  <w:divBdr>
                    <w:top w:val="none" w:sz="0" w:space="0" w:color="auto"/>
                    <w:left w:val="none" w:sz="0" w:space="0" w:color="auto"/>
                    <w:bottom w:val="none" w:sz="0" w:space="0" w:color="auto"/>
                    <w:right w:val="none" w:sz="0" w:space="0" w:color="auto"/>
                  </w:divBdr>
                  <w:divsChild>
                    <w:div w:id="1750301568">
                      <w:marLeft w:val="0"/>
                      <w:marRight w:val="0"/>
                      <w:marTop w:val="0"/>
                      <w:marBottom w:val="0"/>
                      <w:divBdr>
                        <w:top w:val="none" w:sz="0" w:space="0" w:color="auto"/>
                        <w:left w:val="none" w:sz="0" w:space="0" w:color="auto"/>
                        <w:bottom w:val="none" w:sz="0" w:space="0" w:color="auto"/>
                        <w:right w:val="none" w:sz="0" w:space="0" w:color="auto"/>
                      </w:divBdr>
                      <w:divsChild>
                        <w:div w:id="665666567">
                          <w:marLeft w:val="0"/>
                          <w:marRight w:val="0"/>
                          <w:marTop w:val="15"/>
                          <w:marBottom w:val="0"/>
                          <w:divBdr>
                            <w:top w:val="none" w:sz="0" w:space="0" w:color="auto"/>
                            <w:left w:val="none" w:sz="0" w:space="0" w:color="auto"/>
                            <w:bottom w:val="none" w:sz="0" w:space="0" w:color="auto"/>
                            <w:right w:val="none" w:sz="0" w:space="0" w:color="auto"/>
                          </w:divBdr>
                          <w:divsChild>
                            <w:div w:id="471824667">
                              <w:marLeft w:val="0"/>
                              <w:marRight w:val="0"/>
                              <w:marTop w:val="0"/>
                              <w:marBottom w:val="0"/>
                              <w:divBdr>
                                <w:top w:val="none" w:sz="0" w:space="0" w:color="auto"/>
                                <w:left w:val="none" w:sz="0" w:space="0" w:color="auto"/>
                                <w:bottom w:val="none" w:sz="0" w:space="0" w:color="auto"/>
                                <w:right w:val="none" w:sz="0" w:space="0" w:color="auto"/>
                              </w:divBdr>
                              <w:divsChild>
                                <w:div w:id="1469972785">
                                  <w:marLeft w:val="0"/>
                                  <w:marRight w:val="0"/>
                                  <w:marTop w:val="0"/>
                                  <w:marBottom w:val="0"/>
                                  <w:divBdr>
                                    <w:top w:val="none" w:sz="0" w:space="0" w:color="auto"/>
                                    <w:left w:val="none" w:sz="0" w:space="0" w:color="auto"/>
                                    <w:bottom w:val="none" w:sz="0" w:space="0" w:color="auto"/>
                                    <w:right w:val="none" w:sz="0" w:space="0" w:color="auto"/>
                                  </w:divBdr>
                                </w:div>
                                <w:div w:id="1339960067">
                                  <w:marLeft w:val="0"/>
                                  <w:marRight w:val="0"/>
                                  <w:marTop w:val="0"/>
                                  <w:marBottom w:val="0"/>
                                  <w:divBdr>
                                    <w:top w:val="none" w:sz="0" w:space="0" w:color="auto"/>
                                    <w:left w:val="none" w:sz="0" w:space="0" w:color="auto"/>
                                    <w:bottom w:val="none" w:sz="0" w:space="0" w:color="auto"/>
                                    <w:right w:val="none" w:sz="0" w:space="0" w:color="auto"/>
                                  </w:divBdr>
                                </w:div>
                                <w:div w:id="750927815">
                                  <w:marLeft w:val="0"/>
                                  <w:marRight w:val="0"/>
                                  <w:marTop w:val="0"/>
                                  <w:marBottom w:val="0"/>
                                  <w:divBdr>
                                    <w:top w:val="none" w:sz="0" w:space="0" w:color="auto"/>
                                    <w:left w:val="none" w:sz="0" w:space="0" w:color="auto"/>
                                    <w:bottom w:val="none" w:sz="0" w:space="0" w:color="auto"/>
                                    <w:right w:val="none" w:sz="0" w:space="0" w:color="auto"/>
                                  </w:divBdr>
                                </w:div>
                                <w:div w:id="1193037135">
                                  <w:marLeft w:val="0"/>
                                  <w:marRight w:val="0"/>
                                  <w:marTop w:val="0"/>
                                  <w:marBottom w:val="0"/>
                                  <w:divBdr>
                                    <w:top w:val="none" w:sz="0" w:space="0" w:color="auto"/>
                                    <w:left w:val="none" w:sz="0" w:space="0" w:color="auto"/>
                                    <w:bottom w:val="none" w:sz="0" w:space="0" w:color="auto"/>
                                    <w:right w:val="none" w:sz="0" w:space="0" w:color="auto"/>
                                  </w:divBdr>
                                </w:div>
                                <w:div w:id="1937248320">
                                  <w:marLeft w:val="0"/>
                                  <w:marRight w:val="0"/>
                                  <w:marTop w:val="0"/>
                                  <w:marBottom w:val="0"/>
                                  <w:divBdr>
                                    <w:top w:val="none" w:sz="0" w:space="0" w:color="auto"/>
                                    <w:left w:val="none" w:sz="0" w:space="0" w:color="auto"/>
                                    <w:bottom w:val="none" w:sz="0" w:space="0" w:color="auto"/>
                                    <w:right w:val="none" w:sz="0" w:space="0" w:color="auto"/>
                                  </w:divBdr>
                                </w:div>
                                <w:div w:id="180927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627357">
      <w:bodyDiv w:val="1"/>
      <w:marLeft w:val="0"/>
      <w:marRight w:val="0"/>
      <w:marTop w:val="0"/>
      <w:marBottom w:val="0"/>
      <w:divBdr>
        <w:top w:val="none" w:sz="0" w:space="0" w:color="auto"/>
        <w:left w:val="none" w:sz="0" w:space="0" w:color="auto"/>
        <w:bottom w:val="none" w:sz="0" w:space="0" w:color="auto"/>
        <w:right w:val="none" w:sz="0" w:space="0" w:color="auto"/>
      </w:divBdr>
    </w:div>
    <w:div w:id="943607968">
      <w:bodyDiv w:val="1"/>
      <w:marLeft w:val="0"/>
      <w:marRight w:val="0"/>
      <w:marTop w:val="0"/>
      <w:marBottom w:val="0"/>
      <w:divBdr>
        <w:top w:val="none" w:sz="0" w:space="0" w:color="auto"/>
        <w:left w:val="none" w:sz="0" w:space="0" w:color="auto"/>
        <w:bottom w:val="none" w:sz="0" w:space="0" w:color="auto"/>
        <w:right w:val="none" w:sz="0" w:space="0" w:color="auto"/>
      </w:divBdr>
      <w:divsChild>
        <w:div w:id="665210336">
          <w:marLeft w:val="0"/>
          <w:marRight w:val="0"/>
          <w:marTop w:val="0"/>
          <w:marBottom w:val="0"/>
          <w:divBdr>
            <w:top w:val="none" w:sz="0" w:space="0" w:color="auto"/>
            <w:left w:val="none" w:sz="0" w:space="0" w:color="auto"/>
            <w:bottom w:val="none" w:sz="0" w:space="0" w:color="auto"/>
            <w:right w:val="none" w:sz="0" w:space="0" w:color="auto"/>
          </w:divBdr>
          <w:divsChild>
            <w:div w:id="450780554">
              <w:marLeft w:val="0"/>
              <w:marRight w:val="0"/>
              <w:marTop w:val="0"/>
              <w:marBottom w:val="0"/>
              <w:divBdr>
                <w:top w:val="none" w:sz="0" w:space="0" w:color="auto"/>
                <w:left w:val="none" w:sz="0" w:space="0" w:color="auto"/>
                <w:bottom w:val="none" w:sz="0" w:space="0" w:color="auto"/>
                <w:right w:val="none" w:sz="0" w:space="0" w:color="auto"/>
              </w:divBdr>
              <w:divsChild>
                <w:div w:id="1711874701">
                  <w:marLeft w:val="0"/>
                  <w:marRight w:val="0"/>
                  <w:marTop w:val="0"/>
                  <w:marBottom w:val="0"/>
                  <w:divBdr>
                    <w:top w:val="none" w:sz="0" w:space="0" w:color="auto"/>
                    <w:left w:val="none" w:sz="0" w:space="0" w:color="auto"/>
                    <w:bottom w:val="none" w:sz="0" w:space="0" w:color="auto"/>
                    <w:right w:val="none" w:sz="0" w:space="0" w:color="auto"/>
                  </w:divBdr>
                  <w:divsChild>
                    <w:div w:id="537395780">
                      <w:marLeft w:val="0"/>
                      <w:marRight w:val="0"/>
                      <w:marTop w:val="0"/>
                      <w:marBottom w:val="0"/>
                      <w:divBdr>
                        <w:top w:val="none" w:sz="0" w:space="0" w:color="auto"/>
                        <w:left w:val="none" w:sz="0" w:space="0" w:color="auto"/>
                        <w:bottom w:val="none" w:sz="0" w:space="0" w:color="auto"/>
                        <w:right w:val="none" w:sz="0" w:space="0" w:color="auto"/>
                      </w:divBdr>
                      <w:divsChild>
                        <w:div w:id="1745178597">
                          <w:marLeft w:val="0"/>
                          <w:marRight w:val="0"/>
                          <w:marTop w:val="15"/>
                          <w:marBottom w:val="0"/>
                          <w:divBdr>
                            <w:top w:val="none" w:sz="0" w:space="0" w:color="auto"/>
                            <w:left w:val="none" w:sz="0" w:space="0" w:color="auto"/>
                            <w:bottom w:val="none" w:sz="0" w:space="0" w:color="auto"/>
                            <w:right w:val="none" w:sz="0" w:space="0" w:color="auto"/>
                          </w:divBdr>
                          <w:divsChild>
                            <w:div w:id="1734623149">
                              <w:marLeft w:val="0"/>
                              <w:marRight w:val="0"/>
                              <w:marTop w:val="0"/>
                              <w:marBottom w:val="0"/>
                              <w:divBdr>
                                <w:top w:val="none" w:sz="0" w:space="0" w:color="auto"/>
                                <w:left w:val="none" w:sz="0" w:space="0" w:color="auto"/>
                                <w:bottom w:val="none" w:sz="0" w:space="0" w:color="auto"/>
                                <w:right w:val="none" w:sz="0" w:space="0" w:color="auto"/>
                              </w:divBdr>
                              <w:divsChild>
                                <w:div w:id="2041972846">
                                  <w:marLeft w:val="0"/>
                                  <w:marRight w:val="0"/>
                                  <w:marTop w:val="0"/>
                                  <w:marBottom w:val="0"/>
                                  <w:divBdr>
                                    <w:top w:val="none" w:sz="0" w:space="0" w:color="auto"/>
                                    <w:left w:val="none" w:sz="0" w:space="0" w:color="auto"/>
                                    <w:bottom w:val="none" w:sz="0" w:space="0" w:color="auto"/>
                                    <w:right w:val="none" w:sz="0" w:space="0" w:color="auto"/>
                                  </w:divBdr>
                                </w:div>
                                <w:div w:id="1672296179">
                                  <w:marLeft w:val="0"/>
                                  <w:marRight w:val="0"/>
                                  <w:marTop w:val="0"/>
                                  <w:marBottom w:val="0"/>
                                  <w:divBdr>
                                    <w:top w:val="none" w:sz="0" w:space="0" w:color="auto"/>
                                    <w:left w:val="none" w:sz="0" w:space="0" w:color="auto"/>
                                    <w:bottom w:val="none" w:sz="0" w:space="0" w:color="auto"/>
                                    <w:right w:val="none" w:sz="0" w:space="0" w:color="auto"/>
                                  </w:divBdr>
                                </w:div>
                                <w:div w:id="661087572">
                                  <w:marLeft w:val="0"/>
                                  <w:marRight w:val="0"/>
                                  <w:marTop w:val="0"/>
                                  <w:marBottom w:val="0"/>
                                  <w:divBdr>
                                    <w:top w:val="none" w:sz="0" w:space="0" w:color="auto"/>
                                    <w:left w:val="none" w:sz="0" w:space="0" w:color="auto"/>
                                    <w:bottom w:val="none" w:sz="0" w:space="0" w:color="auto"/>
                                    <w:right w:val="none" w:sz="0" w:space="0" w:color="auto"/>
                                  </w:divBdr>
                                </w:div>
                                <w:div w:id="1973098745">
                                  <w:marLeft w:val="0"/>
                                  <w:marRight w:val="0"/>
                                  <w:marTop w:val="0"/>
                                  <w:marBottom w:val="0"/>
                                  <w:divBdr>
                                    <w:top w:val="none" w:sz="0" w:space="0" w:color="auto"/>
                                    <w:left w:val="none" w:sz="0" w:space="0" w:color="auto"/>
                                    <w:bottom w:val="none" w:sz="0" w:space="0" w:color="auto"/>
                                    <w:right w:val="none" w:sz="0" w:space="0" w:color="auto"/>
                                  </w:divBdr>
                                </w:div>
                                <w:div w:id="669524730">
                                  <w:marLeft w:val="0"/>
                                  <w:marRight w:val="0"/>
                                  <w:marTop w:val="0"/>
                                  <w:marBottom w:val="0"/>
                                  <w:divBdr>
                                    <w:top w:val="none" w:sz="0" w:space="0" w:color="auto"/>
                                    <w:left w:val="none" w:sz="0" w:space="0" w:color="auto"/>
                                    <w:bottom w:val="none" w:sz="0" w:space="0" w:color="auto"/>
                                    <w:right w:val="none" w:sz="0" w:space="0" w:color="auto"/>
                                  </w:divBdr>
                                </w:div>
                                <w:div w:id="1509444010">
                                  <w:marLeft w:val="0"/>
                                  <w:marRight w:val="0"/>
                                  <w:marTop w:val="0"/>
                                  <w:marBottom w:val="0"/>
                                  <w:divBdr>
                                    <w:top w:val="none" w:sz="0" w:space="0" w:color="auto"/>
                                    <w:left w:val="none" w:sz="0" w:space="0" w:color="auto"/>
                                    <w:bottom w:val="none" w:sz="0" w:space="0" w:color="auto"/>
                                    <w:right w:val="none" w:sz="0" w:space="0" w:color="auto"/>
                                  </w:divBdr>
                                </w:div>
                                <w:div w:id="408160532">
                                  <w:marLeft w:val="0"/>
                                  <w:marRight w:val="0"/>
                                  <w:marTop w:val="0"/>
                                  <w:marBottom w:val="0"/>
                                  <w:divBdr>
                                    <w:top w:val="none" w:sz="0" w:space="0" w:color="auto"/>
                                    <w:left w:val="none" w:sz="0" w:space="0" w:color="auto"/>
                                    <w:bottom w:val="none" w:sz="0" w:space="0" w:color="auto"/>
                                    <w:right w:val="none" w:sz="0" w:space="0" w:color="auto"/>
                                  </w:divBdr>
                                </w:div>
                                <w:div w:id="1179152476">
                                  <w:marLeft w:val="0"/>
                                  <w:marRight w:val="0"/>
                                  <w:marTop w:val="0"/>
                                  <w:marBottom w:val="0"/>
                                  <w:divBdr>
                                    <w:top w:val="none" w:sz="0" w:space="0" w:color="auto"/>
                                    <w:left w:val="none" w:sz="0" w:space="0" w:color="auto"/>
                                    <w:bottom w:val="none" w:sz="0" w:space="0" w:color="auto"/>
                                    <w:right w:val="none" w:sz="0" w:space="0" w:color="auto"/>
                                  </w:divBdr>
                                </w:div>
                                <w:div w:id="31465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560469">
      <w:bodyDiv w:val="1"/>
      <w:marLeft w:val="0"/>
      <w:marRight w:val="0"/>
      <w:marTop w:val="0"/>
      <w:marBottom w:val="0"/>
      <w:divBdr>
        <w:top w:val="none" w:sz="0" w:space="0" w:color="auto"/>
        <w:left w:val="none" w:sz="0" w:space="0" w:color="auto"/>
        <w:bottom w:val="none" w:sz="0" w:space="0" w:color="auto"/>
        <w:right w:val="none" w:sz="0" w:space="0" w:color="auto"/>
      </w:divBdr>
    </w:div>
    <w:div w:id="1628118589">
      <w:bodyDiv w:val="1"/>
      <w:marLeft w:val="0"/>
      <w:marRight w:val="0"/>
      <w:marTop w:val="0"/>
      <w:marBottom w:val="0"/>
      <w:divBdr>
        <w:top w:val="none" w:sz="0" w:space="0" w:color="auto"/>
        <w:left w:val="none" w:sz="0" w:space="0" w:color="auto"/>
        <w:bottom w:val="none" w:sz="0" w:space="0" w:color="auto"/>
        <w:right w:val="none" w:sz="0" w:space="0" w:color="auto"/>
      </w:divBdr>
    </w:div>
    <w:div w:id="198045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E18D8-F8B3-46BF-B341-F7D5EF5C8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1014</Words>
  <Characters>6187</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TRM</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 Himmelstrup</dc:creator>
  <cp:lastModifiedBy>TRM Line Gry Petersen</cp:lastModifiedBy>
  <cp:revision>2</cp:revision>
  <dcterms:created xsi:type="dcterms:W3CDTF">2020-10-05T08:09:00Z</dcterms:created>
  <dcterms:modified xsi:type="dcterms:W3CDTF">2020-10-05T08:09:00Z</dcterms:modified>
</cp:coreProperties>
</file>