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637331" w:rsidP="00A352D1">
            <w:pPr>
              <w:spacing w:after="0"/>
            </w:pPr>
            <w:bookmarkStart w:id="0" w:name="TSModtager"/>
            <w:bookmarkStart w:id="1" w:name="_GoBack"/>
            <w:bookmarkEnd w:id="0"/>
            <w:bookmarkEnd w:id="1"/>
          </w:p>
          <w:p w:rsidR="00E502D4" w:rsidRDefault="00E502D4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  <w:bookmarkStart w:id="2" w:name="TSCC"/>
            <w:bookmarkEnd w:id="2"/>
          </w:p>
        </w:tc>
      </w:tr>
    </w:tbl>
    <w:p w:rsidR="00C57F47" w:rsidRPr="00C57F47" w:rsidRDefault="007D4400" w:rsidP="002204D0">
      <w:pPr>
        <w:spacing w:after="0"/>
        <w:ind w:right="-2495"/>
        <w:jc w:val="right"/>
        <w:rPr>
          <w:sz w:val="16"/>
          <w:szCs w:val="16"/>
        </w:rPr>
      </w:pPr>
      <w:r w:rsidRPr="00C57F47">
        <w:rPr>
          <w:sz w:val="16"/>
          <w:szCs w:val="16"/>
        </w:rPr>
        <w:t>Notat</w:t>
      </w:r>
    </w:p>
    <w:p w:rsidR="007D4400" w:rsidRPr="00A27566" w:rsidRDefault="00B82754" w:rsidP="007D4400">
      <w:pPr>
        <w:pStyle w:val="TSJournalnummer"/>
      </w:pPr>
      <w:bookmarkStart w:id="3" w:name="TSJournal"/>
      <w:bookmarkEnd w:id="3"/>
      <w:r>
        <w:t>Journal TS6020</w:t>
      </w:r>
      <w:r w:rsidR="00536BF2">
        <w:t>101-00016</w:t>
      </w:r>
      <w:r w:rsidR="00E60423">
        <w:br/>
      </w:r>
      <w:r w:rsidR="007D4400" w:rsidRPr="00A27566">
        <w:t xml:space="preserve">Dato </w:t>
      </w:r>
      <w:bookmarkStart w:id="4" w:name="TSDato"/>
      <w:bookmarkEnd w:id="4"/>
      <w:r w:rsidR="00E85F7D">
        <w:t>8</w:t>
      </w:r>
      <w:r>
        <w:t xml:space="preserve">. </w:t>
      </w:r>
      <w:r w:rsidR="0079430D">
        <w:t>decem</w:t>
      </w:r>
      <w:r>
        <w:t>ber 2016</w:t>
      </w:r>
    </w:p>
    <w:p w:rsidR="00B82754" w:rsidRPr="00F32C58" w:rsidRDefault="00B82754" w:rsidP="00B82754">
      <w:pPr>
        <w:pStyle w:val="Titeloverskrift"/>
        <w:spacing w:before="0"/>
        <w:jc w:val="center"/>
        <w:rPr>
          <w:sz w:val="28"/>
          <w:szCs w:val="28"/>
        </w:rPr>
      </w:pPr>
      <w:bookmarkStart w:id="5" w:name="TSOverskrift"/>
      <w:r>
        <w:rPr>
          <w:sz w:val="28"/>
          <w:szCs w:val="28"/>
        </w:rPr>
        <w:t>Høringsnotat</w:t>
      </w:r>
    </w:p>
    <w:p w:rsidR="00B82754" w:rsidRDefault="00B82754" w:rsidP="00B82754">
      <w:pPr>
        <w:pStyle w:val="Titeloverskrift"/>
        <w:spacing w:before="0"/>
        <w:rPr>
          <w:sz w:val="24"/>
          <w:szCs w:val="24"/>
        </w:rPr>
      </w:pPr>
    </w:p>
    <w:p w:rsidR="00B82754" w:rsidRDefault="00B82754" w:rsidP="00B82754">
      <w:pPr>
        <w:pStyle w:val="Titeloverskrift"/>
        <w:spacing w:before="0"/>
        <w:jc w:val="center"/>
        <w:rPr>
          <w:sz w:val="24"/>
          <w:szCs w:val="24"/>
        </w:rPr>
      </w:pPr>
      <w:r w:rsidRPr="00F32C58">
        <w:rPr>
          <w:sz w:val="24"/>
          <w:szCs w:val="24"/>
        </w:rPr>
        <w:t xml:space="preserve">Bekendtgørelse om </w:t>
      </w:r>
      <w:bookmarkEnd w:id="5"/>
      <w:r>
        <w:rPr>
          <w:sz w:val="24"/>
          <w:szCs w:val="24"/>
        </w:rPr>
        <w:t>fastsættelse af Københavns Havns søområde</w:t>
      </w:r>
    </w:p>
    <w:p w:rsidR="00B82754" w:rsidRPr="00B82754" w:rsidRDefault="00B82754" w:rsidP="00B82754"/>
    <w:p w:rsidR="00B82754" w:rsidRPr="00F32C58" w:rsidRDefault="00B82754" w:rsidP="00B82754">
      <w:pPr>
        <w:outlineLvl w:val="0"/>
        <w:rPr>
          <w:b/>
        </w:rPr>
      </w:pPr>
      <w:r w:rsidRPr="00F32C58">
        <w:rPr>
          <w:b/>
        </w:rPr>
        <w:t>1. Indledning</w:t>
      </w:r>
    </w:p>
    <w:p w:rsidR="00B82754" w:rsidRPr="00E475B0" w:rsidRDefault="00B82754" w:rsidP="00B82754">
      <w:pPr>
        <w:pStyle w:val="Normal-medluft"/>
        <w:rPr>
          <w:rFonts w:ascii="Verdana" w:hAnsi="Verdana"/>
          <w:sz w:val="20"/>
          <w:szCs w:val="20"/>
          <w:lang w:eastAsia="en-GB"/>
        </w:rPr>
      </w:pPr>
      <w:r w:rsidRPr="00E475B0">
        <w:rPr>
          <w:rFonts w:ascii="Verdana" w:hAnsi="Verdana"/>
          <w:sz w:val="20"/>
          <w:szCs w:val="20"/>
          <w:lang w:eastAsia="en-GB"/>
        </w:rPr>
        <w:t xml:space="preserve">Trafik- og Byggestyrelsen har den </w:t>
      </w:r>
      <w:r>
        <w:rPr>
          <w:rFonts w:ascii="Verdana" w:hAnsi="Verdana"/>
          <w:sz w:val="20"/>
          <w:szCs w:val="20"/>
          <w:lang w:eastAsia="en-GB"/>
        </w:rPr>
        <w:t>25</w:t>
      </w:r>
      <w:r w:rsidRPr="00E475B0">
        <w:rPr>
          <w:rFonts w:ascii="Verdana" w:hAnsi="Verdana"/>
          <w:sz w:val="20"/>
          <w:szCs w:val="20"/>
          <w:lang w:eastAsia="en-GB"/>
        </w:rPr>
        <w:t>.</w:t>
      </w:r>
      <w:r>
        <w:rPr>
          <w:rFonts w:ascii="Verdana" w:hAnsi="Verdana"/>
          <w:sz w:val="20"/>
          <w:szCs w:val="20"/>
          <w:lang w:eastAsia="en-GB"/>
        </w:rPr>
        <w:t xml:space="preserve"> oktober</w:t>
      </w:r>
      <w:r w:rsidRPr="00E475B0">
        <w:rPr>
          <w:rFonts w:ascii="Verdana" w:hAnsi="Verdana"/>
          <w:sz w:val="20"/>
          <w:szCs w:val="20"/>
          <w:lang w:eastAsia="en-GB"/>
        </w:rPr>
        <w:t xml:space="preserve"> 201</w:t>
      </w:r>
      <w:r>
        <w:rPr>
          <w:rFonts w:ascii="Verdana" w:hAnsi="Verdana"/>
          <w:sz w:val="20"/>
          <w:szCs w:val="20"/>
          <w:lang w:eastAsia="en-GB"/>
        </w:rPr>
        <w:t>6</w:t>
      </w:r>
      <w:r w:rsidRPr="00E475B0">
        <w:rPr>
          <w:rFonts w:ascii="Verdana" w:hAnsi="Verdana"/>
          <w:sz w:val="20"/>
          <w:szCs w:val="20"/>
          <w:lang w:eastAsia="en-GB"/>
        </w:rPr>
        <w:t xml:space="preserve"> sendt udkast til bekendtgø</w:t>
      </w:r>
      <w:r>
        <w:rPr>
          <w:rFonts w:ascii="Verdana" w:hAnsi="Verdana"/>
          <w:sz w:val="20"/>
          <w:szCs w:val="20"/>
          <w:lang w:eastAsia="en-GB"/>
        </w:rPr>
        <w:t>relse om fastsættelse af Københavns Havns søområde</w:t>
      </w:r>
      <w:r w:rsidRPr="00E475B0">
        <w:rPr>
          <w:rFonts w:ascii="Verdana" w:hAnsi="Verdana"/>
          <w:sz w:val="20"/>
          <w:szCs w:val="20"/>
          <w:lang w:eastAsia="en-GB"/>
        </w:rPr>
        <w:t xml:space="preserve"> i h</w:t>
      </w:r>
      <w:r w:rsidRPr="00E475B0">
        <w:rPr>
          <w:rFonts w:ascii="Verdana" w:hAnsi="Verdana"/>
          <w:sz w:val="20"/>
          <w:szCs w:val="20"/>
          <w:lang w:eastAsia="en-GB"/>
        </w:rPr>
        <w:t>ø</w:t>
      </w:r>
      <w:r w:rsidRPr="00E475B0">
        <w:rPr>
          <w:rFonts w:ascii="Verdana" w:hAnsi="Verdana"/>
          <w:sz w:val="20"/>
          <w:szCs w:val="20"/>
          <w:lang w:eastAsia="en-GB"/>
        </w:rPr>
        <w:t xml:space="preserve">ring hos de i bilag 1 nævnte </w:t>
      </w:r>
      <w:r>
        <w:rPr>
          <w:rFonts w:ascii="Verdana" w:hAnsi="Verdana"/>
          <w:sz w:val="20"/>
          <w:szCs w:val="20"/>
          <w:lang w:eastAsia="en-GB"/>
        </w:rPr>
        <w:t>høringsparter</w:t>
      </w:r>
      <w:r w:rsidRPr="00E475B0">
        <w:rPr>
          <w:rFonts w:ascii="Verdana" w:hAnsi="Verdana"/>
          <w:i/>
          <w:sz w:val="20"/>
          <w:szCs w:val="20"/>
          <w:lang w:eastAsia="en-GB"/>
        </w:rPr>
        <w:t>.</w:t>
      </w:r>
      <w:r w:rsidRPr="00E475B0">
        <w:rPr>
          <w:rFonts w:ascii="Verdana" w:hAnsi="Verdana"/>
          <w:sz w:val="20"/>
          <w:szCs w:val="20"/>
          <w:lang w:eastAsia="en-GB"/>
        </w:rPr>
        <w:t xml:space="preserve"> Udkast</w:t>
      </w:r>
      <w:r>
        <w:rPr>
          <w:rFonts w:ascii="Verdana" w:hAnsi="Verdana"/>
          <w:sz w:val="20"/>
          <w:szCs w:val="20"/>
          <w:lang w:eastAsia="en-GB"/>
        </w:rPr>
        <w:t>et</w:t>
      </w:r>
      <w:r w:rsidRPr="00E475B0">
        <w:rPr>
          <w:rFonts w:ascii="Verdana" w:hAnsi="Verdana"/>
          <w:sz w:val="20"/>
          <w:szCs w:val="20"/>
          <w:lang w:eastAsia="en-GB"/>
        </w:rPr>
        <w:t xml:space="preserve"> til bekendtgøre</w:t>
      </w:r>
      <w:r w:rsidRPr="00E475B0">
        <w:rPr>
          <w:rFonts w:ascii="Verdana" w:hAnsi="Verdana"/>
          <w:sz w:val="20"/>
          <w:szCs w:val="20"/>
          <w:lang w:eastAsia="en-GB"/>
        </w:rPr>
        <w:t>l</w:t>
      </w:r>
      <w:r w:rsidRPr="00E475B0">
        <w:rPr>
          <w:rFonts w:ascii="Verdana" w:hAnsi="Verdana"/>
          <w:sz w:val="20"/>
          <w:szCs w:val="20"/>
          <w:lang w:eastAsia="en-GB"/>
        </w:rPr>
        <w:t>sen har også været offentliggjort på Høringsportalen.</w:t>
      </w:r>
    </w:p>
    <w:p w:rsidR="00B82754" w:rsidRPr="00E475B0" w:rsidRDefault="00B82754" w:rsidP="00B82754">
      <w:pPr>
        <w:pStyle w:val="Normal-medluft"/>
        <w:rPr>
          <w:rFonts w:ascii="Verdana" w:hAnsi="Verdana"/>
          <w:sz w:val="20"/>
          <w:szCs w:val="20"/>
          <w:lang w:eastAsia="en-GB"/>
        </w:rPr>
      </w:pPr>
      <w:r w:rsidRPr="00E475B0">
        <w:rPr>
          <w:rFonts w:ascii="Verdana" w:hAnsi="Verdana"/>
          <w:sz w:val="20"/>
          <w:szCs w:val="20"/>
          <w:lang w:eastAsia="en-GB"/>
        </w:rPr>
        <w:t xml:space="preserve">Høringsfristen udløb den </w:t>
      </w:r>
      <w:r>
        <w:rPr>
          <w:rFonts w:ascii="Verdana" w:hAnsi="Verdana"/>
          <w:sz w:val="20"/>
          <w:szCs w:val="20"/>
          <w:lang w:eastAsia="en-GB"/>
        </w:rPr>
        <w:t xml:space="preserve">16. november </w:t>
      </w:r>
      <w:r w:rsidRPr="00E475B0">
        <w:rPr>
          <w:rFonts w:ascii="Verdana" w:hAnsi="Verdana"/>
          <w:sz w:val="20"/>
          <w:szCs w:val="20"/>
          <w:lang w:eastAsia="en-GB"/>
        </w:rPr>
        <w:t>201</w:t>
      </w:r>
      <w:r>
        <w:rPr>
          <w:rFonts w:ascii="Verdana" w:hAnsi="Verdana"/>
          <w:sz w:val="20"/>
          <w:szCs w:val="20"/>
          <w:lang w:eastAsia="en-GB"/>
        </w:rPr>
        <w:t>6</w:t>
      </w:r>
      <w:r w:rsidRPr="00E475B0">
        <w:rPr>
          <w:rFonts w:ascii="Verdana" w:hAnsi="Verdana"/>
          <w:sz w:val="20"/>
          <w:szCs w:val="20"/>
          <w:lang w:eastAsia="en-GB"/>
        </w:rPr>
        <w:t>.</w:t>
      </w:r>
    </w:p>
    <w:p w:rsidR="00B82754" w:rsidRPr="00473D81" w:rsidRDefault="00B82754" w:rsidP="00B92838">
      <w:pPr>
        <w:pStyle w:val="Normal-medluft"/>
        <w:rPr>
          <w:rFonts w:ascii="Verdana" w:hAnsi="Verdana"/>
          <w:sz w:val="20"/>
          <w:szCs w:val="20"/>
          <w:lang w:eastAsia="en-GB"/>
        </w:rPr>
      </w:pPr>
      <w:r w:rsidRPr="00E475B0">
        <w:rPr>
          <w:rFonts w:ascii="Verdana" w:hAnsi="Verdana"/>
          <w:sz w:val="20"/>
          <w:szCs w:val="20"/>
          <w:lang w:eastAsia="en-GB"/>
        </w:rPr>
        <w:t xml:space="preserve">Følgende organisationer </w:t>
      </w:r>
      <w:r w:rsidR="00B92838">
        <w:rPr>
          <w:rFonts w:ascii="Verdana" w:hAnsi="Verdana"/>
          <w:sz w:val="20"/>
          <w:szCs w:val="20"/>
          <w:lang w:eastAsia="en-GB"/>
        </w:rPr>
        <w:t xml:space="preserve">og myndigheder </w:t>
      </w:r>
      <w:r w:rsidRPr="00E475B0">
        <w:rPr>
          <w:rFonts w:ascii="Verdana" w:hAnsi="Verdana"/>
          <w:sz w:val="20"/>
          <w:szCs w:val="20"/>
          <w:lang w:eastAsia="en-GB"/>
        </w:rPr>
        <w:t xml:space="preserve">har </w:t>
      </w:r>
      <w:r>
        <w:rPr>
          <w:rFonts w:ascii="Verdana" w:hAnsi="Verdana"/>
          <w:sz w:val="20"/>
          <w:szCs w:val="20"/>
          <w:lang w:eastAsia="en-GB"/>
        </w:rPr>
        <w:t xml:space="preserve">meddelt, at de </w:t>
      </w:r>
      <w:r w:rsidRPr="00E475B0">
        <w:rPr>
          <w:rFonts w:ascii="Verdana" w:hAnsi="Verdana"/>
          <w:sz w:val="20"/>
          <w:szCs w:val="20"/>
          <w:lang w:eastAsia="en-GB"/>
        </w:rPr>
        <w:t>ikke ha</w:t>
      </w:r>
      <w:r>
        <w:rPr>
          <w:rFonts w:ascii="Verdana" w:hAnsi="Verdana"/>
          <w:sz w:val="20"/>
          <w:szCs w:val="20"/>
          <w:lang w:eastAsia="en-GB"/>
        </w:rPr>
        <w:t>r</w:t>
      </w:r>
      <w:r w:rsidRPr="00E475B0">
        <w:rPr>
          <w:rFonts w:ascii="Verdana" w:hAnsi="Verdana"/>
          <w:sz w:val="20"/>
          <w:szCs w:val="20"/>
          <w:lang w:eastAsia="en-GB"/>
        </w:rPr>
        <w:t xml:space="preserve"> bemærkninger:</w:t>
      </w:r>
      <w:r>
        <w:rPr>
          <w:rFonts w:ascii="Verdana" w:hAnsi="Verdana"/>
          <w:sz w:val="20"/>
          <w:szCs w:val="20"/>
          <w:lang w:eastAsia="en-GB"/>
        </w:rPr>
        <w:t xml:space="preserve"> Danmarks Skibsmæglerforening, Metroselskabet og Hovedstadens Letbane, Dansk Erhverv, Værnsfælles Forsvarsko</w:t>
      </w:r>
      <w:r>
        <w:rPr>
          <w:rFonts w:ascii="Verdana" w:hAnsi="Verdana"/>
          <w:sz w:val="20"/>
          <w:szCs w:val="20"/>
          <w:lang w:eastAsia="en-GB"/>
        </w:rPr>
        <w:t>m</w:t>
      </w:r>
      <w:r>
        <w:rPr>
          <w:rFonts w:ascii="Verdana" w:hAnsi="Verdana"/>
          <w:sz w:val="20"/>
          <w:szCs w:val="20"/>
          <w:lang w:eastAsia="en-GB"/>
        </w:rPr>
        <w:t>mando</w:t>
      </w:r>
      <w:r w:rsidR="00B92838">
        <w:rPr>
          <w:rFonts w:ascii="Verdana" w:hAnsi="Verdana"/>
          <w:sz w:val="20"/>
          <w:szCs w:val="20"/>
          <w:lang w:eastAsia="en-GB"/>
        </w:rPr>
        <w:t>,</w:t>
      </w:r>
      <w:r>
        <w:rPr>
          <w:rFonts w:ascii="Verdana" w:hAnsi="Verdana"/>
          <w:sz w:val="20"/>
          <w:szCs w:val="20"/>
          <w:lang w:eastAsia="en-GB"/>
        </w:rPr>
        <w:t xml:space="preserve"> Dansk Arbejdsgiverforening</w:t>
      </w:r>
      <w:r w:rsidR="00B92838">
        <w:rPr>
          <w:rFonts w:ascii="Verdana" w:hAnsi="Verdana"/>
          <w:sz w:val="20"/>
          <w:szCs w:val="20"/>
          <w:lang w:eastAsia="en-GB"/>
        </w:rPr>
        <w:t>,</w:t>
      </w:r>
      <w:r>
        <w:rPr>
          <w:rFonts w:ascii="Verdana" w:hAnsi="Verdana"/>
          <w:sz w:val="20"/>
          <w:szCs w:val="20"/>
          <w:lang w:eastAsia="en-GB"/>
        </w:rPr>
        <w:t xml:space="preserve"> Erhvervs og Vækstministeriet, Forsvarsministeriet</w:t>
      </w:r>
      <w:r w:rsidR="00B92838">
        <w:rPr>
          <w:rFonts w:ascii="Verdana" w:hAnsi="Verdana"/>
          <w:sz w:val="20"/>
          <w:szCs w:val="20"/>
          <w:lang w:eastAsia="en-GB"/>
        </w:rPr>
        <w:t xml:space="preserve"> og </w:t>
      </w:r>
      <w:r>
        <w:rPr>
          <w:rFonts w:ascii="Verdana" w:hAnsi="Verdana"/>
          <w:sz w:val="20"/>
          <w:szCs w:val="20"/>
          <w:lang w:eastAsia="en-GB"/>
        </w:rPr>
        <w:t>Miljøstyrelsen</w:t>
      </w:r>
      <w:r w:rsidR="00B92838">
        <w:rPr>
          <w:rFonts w:ascii="Verdana" w:hAnsi="Verdana"/>
          <w:sz w:val="20"/>
          <w:szCs w:val="20"/>
          <w:lang w:eastAsia="en-GB"/>
        </w:rPr>
        <w:t xml:space="preserve">. </w:t>
      </w:r>
    </w:p>
    <w:p w:rsidR="002F3700" w:rsidRPr="002F3700" w:rsidRDefault="002F3700" w:rsidP="00B82754">
      <w:pPr>
        <w:outlineLvl w:val="0"/>
        <w:rPr>
          <w:b/>
        </w:rPr>
      </w:pPr>
      <w:r>
        <w:rPr>
          <w:b/>
        </w:rPr>
        <w:t>2. Bemærkninger</w:t>
      </w:r>
    </w:p>
    <w:p w:rsidR="002F3700" w:rsidRDefault="00A00004" w:rsidP="00B82754">
      <w:pPr>
        <w:outlineLvl w:val="0"/>
      </w:pPr>
      <w:r w:rsidRPr="002F3700">
        <w:rPr>
          <w:u w:val="single"/>
        </w:rPr>
        <w:t>Kystdirektoratet</w:t>
      </w:r>
      <w:r>
        <w:t xml:space="preserve"> har for</w:t>
      </w:r>
      <w:r w:rsidR="00E85F7D">
        <w:t>e</w:t>
      </w:r>
      <w:r>
        <w:t xml:space="preserve">slået, at bekendtgørelsens punkt 23, på bilag 2 flyttes, således at det harmonerer med ejendomsskel og samlet kajstrækning. Forslaget begrundes med, at </w:t>
      </w:r>
      <w:r w:rsidR="007529C9">
        <w:t>det efter Kystdirektoratets opfattelse vil være mere hensigtsmæssigt for arealejeren, og ligeledes for Trafik- og Byggestyrelsen og Kystdirektoratet i forbindelse med sagsbehandling af sager ved den pågældende kajstrækning, at ha</w:t>
      </w:r>
      <w:r w:rsidR="007529C9">
        <w:t>v</w:t>
      </w:r>
      <w:r w:rsidR="007529C9">
        <w:t xml:space="preserve">negrænsen for søområdet følger ejendomsskel. </w:t>
      </w:r>
    </w:p>
    <w:p w:rsidR="005C1638" w:rsidRDefault="005C1638" w:rsidP="00B82754">
      <w:pPr>
        <w:outlineLvl w:val="0"/>
      </w:pPr>
      <w:r>
        <w:rPr>
          <w:u w:val="single"/>
        </w:rPr>
        <w:t>Byggefirmaet Mogens de Linde</w:t>
      </w:r>
      <w:r w:rsidR="00781AA4">
        <w:t xml:space="preserve"> gør i sit høringssvar og medsendte n</w:t>
      </w:r>
      <w:r w:rsidR="00781AA4">
        <w:t>o</w:t>
      </w:r>
      <w:r w:rsidR="00781AA4">
        <w:t>tat med tilhørende bilag opmærksom på, at man ikke mener at</w:t>
      </w:r>
      <w:r w:rsidR="007B2765">
        <w:t xml:space="preserve"> søo</w:t>
      </w:r>
      <w:r w:rsidR="007B2765">
        <w:t>m</w:t>
      </w:r>
      <w:r w:rsidR="007B2765">
        <w:t>rådet for Københavns Havns er korrekt angivet,</w:t>
      </w:r>
      <w:r w:rsidR="00781AA4">
        <w:t xml:space="preserve"> hverken bekendtg</w:t>
      </w:r>
      <w:r w:rsidR="00781AA4">
        <w:t>ø</w:t>
      </w:r>
      <w:r w:rsidR="00781AA4">
        <w:t>relse nr. 1193 af 11. oktober 2007</w:t>
      </w:r>
      <w:r w:rsidR="007B2765">
        <w:t xml:space="preserve"> eller udkast til ny bekendtgørelse</w:t>
      </w:r>
      <w:r w:rsidR="00F02899">
        <w:t xml:space="preserve">. Byggefirmaet Mogens de Linde efterspørger en grundig behandling af </w:t>
      </w:r>
      <w:r w:rsidR="00F02899">
        <w:lastRenderedPageBreak/>
        <w:t>fremsendte notat med tilhørende bilag, og kræver at der sker en æ</w:t>
      </w:r>
      <w:r w:rsidR="00F02899">
        <w:t>n</w:t>
      </w:r>
      <w:r w:rsidR="00F02899">
        <w:t>dring af grænsedragningen</w:t>
      </w:r>
      <w:r w:rsidR="00D5151B">
        <w:t xml:space="preserve"> </w:t>
      </w:r>
      <w:r w:rsidR="00F02899">
        <w:t xml:space="preserve">i Krudtløbet. </w:t>
      </w:r>
    </w:p>
    <w:p w:rsidR="002E09D2" w:rsidRDefault="0072740F" w:rsidP="00B82754">
      <w:pPr>
        <w:outlineLvl w:val="0"/>
        <w:rPr>
          <w:i/>
        </w:rPr>
      </w:pPr>
      <w:r>
        <w:rPr>
          <w:i/>
        </w:rPr>
        <w:t>B</w:t>
      </w:r>
      <w:r w:rsidR="007808F3">
        <w:rPr>
          <w:i/>
        </w:rPr>
        <w:t>aggrunden for udarbejdelsen af udkast til ny bekendtgørelse om K</w:t>
      </w:r>
      <w:r w:rsidR="007808F3">
        <w:rPr>
          <w:i/>
        </w:rPr>
        <w:t>ø</w:t>
      </w:r>
      <w:r w:rsidR="007808F3">
        <w:rPr>
          <w:i/>
        </w:rPr>
        <w:t xml:space="preserve">benhavns Havns søområde </w:t>
      </w:r>
      <w:r w:rsidR="009339BA">
        <w:rPr>
          <w:i/>
        </w:rPr>
        <w:t>har primært</w:t>
      </w:r>
      <w:r w:rsidR="007808F3">
        <w:rPr>
          <w:i/>
        </w:rPr>
        <w:t xml:space="preserve"> </w:t>
      </w:r>
      <w:r w:rsidR="00733CA2">
        <w:rPr>
          <w:i/>
        </w:rPr>
        <w:t xml:space="preserve">været </w:t>
      </w:r>
      <w:r w:rsidR="007808F3">
        <w:rPr>
          <w:i/>
        </w:rPr>
        <w:t>at justere koordinater og kortbilag, således at disse stem</w:t>
      </w:r>
      <w:r w:rsidR="00861AC1">
        <w:rPr>
          <w:i/>
        </w:rPr>
        <w:t>mer</w:t>
      </w:r>
      <w:r w:rsidR="007808F3">
        <w:rPr>
          <w:i/>
        </w:rPr>
        <w:t xml:space="preserve"> overens</w:t>
      </w:r>
      <w:r w:rsidR="00E85F7D">
        <w:rPr>
          <w:i/>
        </w:rPr>
        <w:t xml:space="preserve"> med de aktuelle fo</w:t>
      </w:r>
      <w:r w:rsidR="00E85F7D">
        <w:rPr>
          <w:i/>
        </w:rPr>
        <w:t>r</w:t>
      </w:r>
      <w:r w:rsidR="00E85F7D">
        <w:rPr>
          <w:i/>
        </w:rPr>
        <w:t>hold</w:t>
      </w:r>
      <w:r w:rsidR="007808F3">
        <w:rPr>
          <w:i/>
        </w:rPr>
        <w:t>.</w:t>
      </w:r>
      <w:r w:rsidR="002E09D2">
        <w:rPr>
          <w:i/>
        </w:rPr>
        <w:t xml:space="preserve"> </w:t>
      </w:r>
    </w:p>
    <w:p w:rsidR="007808F3" w:rsidRDefault="002E09D2" w:rsidP="00B82754">
      <w:pPr>
        <w:outlineLvl w:val="0"/>
        <w:rPr>
          <w:i/>
        </w:rPr>
      </w:pPr>
      <w:r>
        <w:rPr>
          <w:i/>
        </w:rPr>
        <w:t>Den justering, som er foretaget af koordinaterne i den eksisterende bekendtgørelse</w:t>
      </w:r>
      <w:r w:rsidR="00D5151B">
        <w:rPr>
          <w:i/>
        </w:rPr>
        <w:t xml:space="preserve">, </w:t>
      </w:r>
      <w:r>
        <w:rPr>
          <w:i/>
        </w:rPr>
        <w:t xml:space="preserve">skyldes </w:t>
      </w:r>
      <w:r w:rsidR="00E85F7D">
        <w:rPr>
          <w:i/>
        </w:rPr>
        <w:t xml:space="preserve">primært </w:t>
      </w:r>
      <w:r>
        <w:rPr>
          <w:i/>
        </w:rPr>
        <w:t xml:space="preserve">at datagrundlaget er blevet mere </w:t>
      </w:r>
      <w:r w:rsidR="00860E8C">
        <w:rPr>
          <w:i/>
        </w:rPr>
        <w:t>nøjagtigt</w:t>
      </w:r>
      <w:r w:rsidR="00EC2091">
        <w:rPr>
          <w:i/>
        </w:rPr>
        <w:t xml:space="preserve"> end tidligere</w:t>
      </w:r>
      <w:r w:rsidR="00860E8C">
        <w:rPr>
          <w:i/>
        </w:rPr>
        <w:t>. Koordinaterne i den gældende bekendtgørelse er af ældre dato</w:t>
      </w:r>
      <w:r w:rsidR="006E2310">
        <w:rPr>
          <w:i/>
        </w:rPr>
        <w:t>, hvor man an</w:t>
      </w:r>
      <w:r w:rsidR="00F51A12">
        <w:rPr>
          <w:i/>
        </w:rPr>
        <w:t>vendte WG50 eller ældre kortdata. Ved udarbejdelsen af den nye bekendtgørelse har man omregnet de gamle koordinater i det nyere WGS84 system, og derved fået lagt mere pr</w:t>
      </w:r>
      <w:r w:rsidR="00F51A12">
        <w:rPr>
          <w:i/>
        </w:rPr>
        <w:t>æ</w:t>
      </w:r>
      <w:r w:rsidR="00F51A12">
        <w:rPr>
          <w:i/>
        </w:rPr>
        <w:t>cise koordinater.</w:t>
      </w:r>
      <w:r w:rsidR="00D5151B">
        <w:rPr>
          <w:i/>
        </w:rPr>
        <w:t xml:space="preserve"> Koordinaterne er leveret af Geodatastyrelsen.</w:t>
      </w:r>
      <w:r w:rsidR="00F51A12">
        <w:rPr>
          <w:i/>
        </w:rPr>
        <w:t xml:space="preserve"> </w:t>
      </w:r>
    </w:p>
    <w:p w:rsidR="00DA051E" w:rsidRDefault="004C004C" w:rsidP="007977A8">
      <w:pPr>
        <w:outlineLvl w:val="0"/>
        <w:rPr>
          <w:i/>
        </w:rPr>
      </w:pPr>
      <w:r>
        <w:rPr>
          <w:i/>
        </w:rPr>
        <w:t xml:space="preserve">Kystdirektoratets </w:t>
      </w:r>
      <w:r w:rsidR="00B04410">
        <w:rPr>
          <w:i/>
        </w:rPr>
        <w:t xml:space="preserve">forslag til ændring af punkt </w:t>
      </w:r>
      <w:r w:rsidR="004B32DA">
        <w:rPr>
          <w:i/>
        </w:rPr>
        <w:t>23 giver herefter ikke Trafik- og Byggestyrelsen</w:t>
      </w:r>
      <w:r w:rsidR="008A1DF2">
        <w:rPr>
          <w:i/>
        </w:rPr>
        <w:t xml:space="preserve"> anledning til at ændre i </w:t>
      </w:r>
      <w:r w:rsidR="00933CF1">
        <w:rPr>
          <w:i/>
        </w:rPr>
        <w:t xml:space="preserve">udkastet til </w:t>
      </w:r>
      <w:r w:rsidR="008A1DF2">
        <w:rPr>
          <w:i/>
        </w:rPr>
        <w:t>b</w:t>
      </w:r>
      <w:r w:rsidR="008A1DF2">
        <w:rPr>
          <w:i/>
        </w:rPr>
        <w:t>e</w:t>
      </w:r>
      <w:r w:rsidR="008A1DF2">
        <w:rPr>
          <w:i/>
        </w:rPr>
        <w:t>kendt</w:t>
      </w:r>
      <w:r w:rsidR="00933CF1">
        <w:rPr>
          <w:i/>
        </w:rPr>
        <w:t>gørelse.</w:t>
      </w:r>
    </w:p>
    <w:p w:rsidR="00DA051E" w:rsidRDefault="00DA051E" w:rsidP="00E6646C">
      <w:pPr>
        <w:rPr>
          <w:i/>
        </w:rPr>
      </w:pPr>
      <w:r>
        <w:rPr>
          <w:i/>
        </w:rPr>
        <w:t xml:space="preserve">I forhold til Byggefirmaet Mogens de Lindes ønske om en grundigere </w:t>
      </w:r>
      <w:r w:rsidR="00733CA2">
        <w:rPr>
          <w:i/>
        </w:rPr>
        <w:t xml:space="preserve">gennemgang og </w:t>
      </w:r>
      <w:r>
        <w:rPr>
          <w:i/>
        </w:rPr>
        <w:t>behandling</w:t>
      </w:r>
      <w:r w:rsidR="00733CA2">
        <w:rPr>
          <w:i/>
        </w:rPr>
        <w:t xml:space="preserve"> af de enkelte linjeføring</w:t>
      </w:r>
      <w:r w:rsidR="00865615">
        <w:rPr>
          <w:i/>
        </w:rPr>
        <w:t>er</w:t>
      </w:r>
      <w:r w:rsidR="00733CA2">
        <w:rPr>
          <w:i/>
        </w:rPr>
        <w:t>, særligt a</w:t>
      </w:r>
      <w:r w:rsidR="00733CA2">
        <w:rPr>
          <w:i/>
        </w:rPr>
        <w:t>f</w:t>
      </w:r>
      <w:r w:rsidR="00733CA2">
        <w:rPr>
          <w:i/>
        </w:rPr>
        <w:t>grænsningen i Krudtløbet, vil Trafik- og Byggestyrelsen efterfølgende indle</w:t>
      </w:r>
      <w:r w:rsidR="002C6708">
        <w:rPr>
          <w:i/>
        </w:rPr>
        <w:t xml:space="preserve">de en dialog </w:t>
      </w:r>
      <w:r w:rsidR="00733CA2">
        <w:rPr>
          <w:i/>
        </w:rPr>
        <w:t>med Byggefirmaet Mogens de Linde, Kystdirektor</w:t>
      </w:r>
      <w:r w:rsidR="00733CA2">
        <w:rPr>
          <w:i/>
        </w:rPr>
        <w:t>a</w:t>
      </w:r>
      <w:r w:rsidR="00733CA2">
        <w:rPr>
          <w:i/>
        </w:rPr>
        <w:t>tet, Udviklingsselskabet By og Havn I/S samt øvrige interessenter</w:t>
      </w:r>
      <w:r w:rsidR="007B1025">
        <w:rPr>
          <w:i/>
        </w:rPr>
        <w:t>,</w:t>
      </w:r>
      <w:r w:rsidR="002C6708">
        <w:rPr>
          <w:i/>
        </w:rPr>
        <w:t xml:space="preserve"> med henblik på de i høringssvarene stillede forslag</w:t>
      </w:r>
      <w:r w:rsidR="00E85F7D">
        <w:rPr>
          <w:i/>
        </w:rPr>
        <w:t xml:space="preserve"> om materiel æ</w:t>
      </w:r>
      <w:r w:rsidR="00E85F7D">
        <w:rPr>
          <w:i/>
        </w:rPr>
        <w:t>n</w:t>
      </w:r>
      <w:r w:rsidR="00E85F7D">
        <w:rPr>
          <w:i/>
        </w:rPr>
        <w:t>dring af linjeføring</w:t>
      </w:r>
      <w:r w:rsidR="00733CA2">
        <w:rPr>
          <w:i/>
        </w:rPr>
        <w:t xml:space="preserve">. </w:t>
      </w:r>
      <w:r>
        <w:rPr>
          <w:i/>
        </w:rPr>
        <w:t xml:space="preserve"> </w:t>
      </w:r>
    </w:p>
    <w:p w:rsidR="00DA051E" w:rsidRPr="00DD63B2" w:rsidRDefault="00DA051E" w:rsidP="00E6646C">
      <w:pPr>
        <w:rPr>
          <w:i/>
        </w:rPr>
      </w:pPr>
    </w:p>
    <w:p w:rsidR="00700C95" w:rsidRDefault="00700C95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B82754" w:rsidRPr="0022396C" w:rsidRDefault="00733CA2" w:rsidP="00B8275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="00B82754" w:rsidRPr="00DB0300">
        <w:rPr>
          <w:b/>
          <w:sz w:val="24"/>
          <w:szCs w:val="24"/>
        </w:rPr>
        <w:t>ilag 1</w:t>
      </w:r>
    </w:p>
    <w:p w:rsidR="00B82754" w:rsidRPr="0022396C" w:rsidRDefault="00B82754" w:rsidP="00B82754"/>
    <w:p w:rsidR="00E1285C" w:rsidRDefault="00E1285C" w:rsidP="00E1285C">
      <w:r>
        <w:t>Advokatrådet</w:t>
      </w:r>
    </w:p>
    <w:p w:rsidR="00033812" w:rsidRDefault="00033812" w:rsidP="00E1285C">
      <w:r>
        <w:t>Byggefirmaet Mogens de Linde</w:t>
      </w:r>
    </w:p>
    <w:p w:rsidR="00E1285C" w:rsidRDefault="00E1285C" w:rsidP="00E1285C">
      <w:r>
        <w:t>Danmarks Fiskeriforening</w:t>
      </w:r>
    </w:p>
    <w:p w:rsidR="00E1285C" w:rsidRDefault="00E1285C" w:rsidP="00E1285C">
      <w:r>
        <w:t>Danmarks Naturfredningsforening</w:t>
      </w:r>
    </w:p>
    <w:p w:rsidR="00E1285C" w:rsidRDefault="00E1285C" w:rsidP="00E1285C">
      <w:r>
        <w:t>Danmarks Rederiforening</w:t>
      </w:r>
    </w:p>
    <w:p w:rsidR="00E1285C" w:rsidRDefault="00E1285C" w:rsidP="00E1285C">
      <w:r>
        <w:t>Danmarks Skibsmæglerforening</w:t>
      </w:r>
    </w:p>
    <w:p w:rsidR="00E1285C" w:rsidRDefault="00E1285C" w:rsidP="00E1285C">
      <w:r>
        <w:t>Dansk Arbejdsgiverforening</w:t>
      </w:r>
    </w:p>
    <w:p w:rsidR="00E1285C" w:rsidRDefault="00E1285C" w:rsidP="00E1285C">
      <w:r>
        <w:t>Dansk Byggeri</w:t>
      </w:r>
    </w:p>
    <w:p w:rsidR="00E1285C" w:rsidRDefault="00E1285C" w:rsidP="00E1285C">
      <w:r>
        <w:t>Dansk Erhverv</w:t>
      </w:r>
    </w:p>
    <w:p w:rsidR="00E1285C" w:rsidRDefault="00E1285C" w:rsidP="00E1285C">
      <w:r>
        <w:t>Dansk Friluftsliv</w:t>
      </w:r>
    </w:p>
    <w:p w:rsidR="00E1285C" w:rsidRDefault="00E1285C" w:rsidP="00E1285C">
      <w:r>
        <w:t>Dansk Industri</w:t>
      </w:r>
    </w:p>
    <w:p w:rsidR="00E1285C" w:rsidRDefault="00E1285C" w:rsidP="00E1285C">
      <w:r>
        <w:t>Dansk Ornitologisk Forening</w:t>
      </w:r>
    </w:p>
    <w:p w:rsidR="00E1285C" w:rsidRDefault="00E1285C" w:rsidP="00E1285C">
      <w:r>
        <w:t>Danske Havne</w:t>
      </w:r>
    </w:p>
    <w:p w:rsidR="00E1285C" w:rsidRDefault="00E1285C" w:rsidP="00E1285C">
      <w:r>
        <w:t>Danske Regioner</w:t>
      </w:r>
    </w:p>
    <w:p w:rsidR="00E1285C" w:rsidRDefault="00E1285C" w:rsidP="00E1285C">
      <w:r>
        <w:t>Danske Råstoffer</w:t>
      </w:r>
    </w:p>
    <w:p w:rsidR="00E1285C" w:rsidRDefault="00E1285C" w:rsidP="00E1285C">
      <w:r>
        <w:t>Ejendomsforeningen Danmark</w:t>
      </w:r>
    </w:p>
    <w:p w:rsidR="00E1285C" w:rsidRDefault="00E1285C" w:rsidP="00E1285C">
      <w:r>
        <w:t>Dansk Ledningsforum</w:t>
      </w:r>
    </w:p>
    <w:p w:rsidR="00E1285C" w:rsidRDefault="00E1285C" w:rsidP="00E1285C">
      <w:r>
        <w:t>Dong Energy</w:t>
      </w:r>
    </w:p>
    <w:p w:rsidR="00E1285C" w:rsidRDefault="00E1285C" w:rsidP="00E1285C">
      <w:r>
        <w:t>HOFOR</w:t>
      </w:r>
    </w:p>
    <w:p w:rsidR="00E1285C" w:rsidRDefault="00E1285C" w:rsidP="00E1285C">
      <w:r>
        <w:t>Energinet DK</w:t>
      </w:r>
    </w:p>
    <w:p w:rsidR="00E1285C" w:rsidRDefault="00E1285C" w:rsidP="00E1285C">
      <w:r>
        <w:t>Foreningen af Rådgivende Ingeniører</w:t>
      </w:r>
    </w:p>
    <w:p w:rsidR="00E1285C" w:rsidRDefault="00E1285C" w:rsidP="00E1285C">
      <w:r>
        <w:t>Friluftsrådet</w:t>
      </w:r>
    </w:p>
    <w:p w:rsidR="00E1285C" w:rsidRDefault="00E1285C" w:rsidP="00E1285C">
      <w:r>
        <w:t>Fritidshusejernes Landsforening</w:t>
      </w:r>
    </w:p>
    <w:p w:rsidR="00E1285C" w:rsidRDefault="00E1285C" w:rsidP="00E1285C">
      <w:r>
        <w:t>Kommunernes Landsforening</w:t>
      </w:r>
    </w:p>
    <w:p w:rsidR="00E1285C" w:rsidRDefault="00E1285C" w:rsidP="00E1285C">
      <w:r>
        <w:t>Landbrug og Fødevarer</w:t>
      </w:r>
    </w:p>
    <w:p w:rsidR="00033812" w:rsidRDefault="00E1285C" w:rsidP="00E1285C">
      <w:r>
        <w:t>Landdistrikternes Fællesråd</w:t>
      </w:r>
    </w:p>
    <w:p w:rsidR="00E1285C" w:rsidRDefault="00E1285C" w:rsidP="00E1285C">
      <w:r>
        <w:t>Øresundsvandssamarbejdet</w:t>
      </w:r>
    </w:p>
    <w:p w:rsidR="00E1285C" w:rsidRDefault="00E1285C" w:rsidP="00E1285C">
      <w:r>
        <w:t>Udviklingsselskabet By og Havn I/S</w:t>
      </w:r>
    </w:p>
    <w:p w:rsidR="00E1285C" w:rsidRDefault="00E1285C" w:rsidP="00E1285C">
      <w:r>
        <w:t>Copenhagen Malmø Port</w:t>
      </w:r>
    </w:p>
    <w:p w:rsidR="00E1285C" w:rsidRDefault="00E1285C" w:rsidP="00E1285C">
      <w:r>
        <w:lastRenderedPageBreak/>
        <w:t>Erhvervsstyrelsen</w:t>
      </w:r>
    </w:p>
    <w:p w:rsidR="00E1285C" w:rsidRDefault="00E1285C" w:rsidP="00E1285C">
      <w:r>
        <w:t>Energistyrelsen</w:t>
      </w:r>
    </w:p>
    <w:p w:rsidR="00E1285C" w:rsidRDefault="00E1285C" w:rsidP="00E1285C">
      <w:r>
        <w:t>Forsvarsministeriets Ejendomsstyrelse</w:t>
      </w:r>
    </w:p>
    <w:p w:rsidR="00E1285C" w:rsidRDefault="00E1285C" w:rsidP="00E1285C">
      <w:r>
        <w:t>Forsvarsministeriet</w:t>
      </w:r>
    </w:p>
    <w:p w:rsidR="00E1285C" w:rsidRDefault="00E1285C" w:rsidP="00E1285C">
      <w:r>
        <w:t>Geodatastyrelsen</w:t>
      </w:r>
    </w:p>
    <w:p w:rsidR="00E1285C" w:rsidRDefault="00E1285C" w:rsidP="00E1285C">
      <w:r>
        <w:t>GEUS</w:t>
      </w:r>
    </w:p>
    <w:p w:rsidR="00E1285C" w:rsidRDefault="00E1285C" w:rsidP="00E1285C">
      <w:r>
        <w:t>Slots- og Kulturstyrelsen</w:t>
      </w:r>
    </w:p>
    <w:p w:rsidR="00E1285C" w:rsidRDefault="00E1285C" w:rsidP="00E1285C">
      <w:r>
        <w:t>Naturstyrelsen</w:t>
      </w:r>
    </w:p>
    <w:p w:rsidR="00E1285C" w:rsidRDefault="00E1285C" w:rsidP="00E1285C">
      <w:r>
        <w:t>NaturErhvervstyrelsen</w:t>
      </w:r>
    </w:p>
    <w:p w:rsidR="00E1285C" w:rsidRDefault="00E1285C" w:rsidP="00E1285C">
      <w:r>
        <w:t>Natur- og Miljøklagenævnet</w:t>
      </w:r>
    </w:p>
    <w:p w:rsidR="00E1285C" w:rsidRDefault="00E1285C" w:rsidP="00E1285C">
      <w:r>
        <w:t>Miljøstyrelsen</w:t>
      </w:r>
    </w:p>
    <w:p w:rsidR="00E1285C" w:rsidRDefault="00E1285C" w:rsidP="00E1285C">
      <w:r>
        <w:t>Søfartsstyrelsen</w:t>
      </w:r>
    </w:p>
    <w:p w:rsidR="00E1285C" w:rsidRDefault="00E1285C" w:rsidP="00E1285C">
      <w:r>
        <w:t>Værnsfælles Forsvarskommando</w:t>
      </w:r>
    </w:p>
    <w:p w:rsidR="00E1285C" w:rsidRDefault="00E1285C" w:rsidP="00E1285C">
      <w:r>
        <w:t xml:space="preserve">Team Effektiv Regulering, Erhvervsstyrelsen </w:t>
      </w:r>
    </w:p>
    <w:p w:rsidR="00E1285C" w:rsidRDefault="00E1285C" w:rsidP="00E1285C">
      <w:r>
        <w:t>Vejdirektoratet</w:t>
      </w:r>
    </w:p>
    <w:p w:rsidR="00E1285C" w:rsidRDefault="00E1285C" w:rsidP="00E1285C">
      <w:r>
        <w:t>Kystdirektoratet</w:t>
      </w:r>
    </w:p>
    <w:p w:rsidR="00E1285C" w:rsidRDefault="00E1285C" w:rsidP="00E1285C">
      <w:r>
        <w:t>Metroselskabet</w:t>
      </w:r>
    </w:p>
    <w:p w:rsidR="00E1285C" w:rsidRDefault="00E1285C" w:rsidP="00E1285C">
      <w:r>
        <w:t>Kulturministeriet</w:t>
      </w:r>
    </w:p>
    <w:p w:rsidR="00E1285C" w:rsidRDefault="00E1285C" w:rsidP="00E1285C">
      <w:r>
        <w:t xml:space="preserve">Klima-, forsynings- og energiministeriet </w:t>
      </w:r>
    </w:p>
    <w:p w:rsidR="00E1285C" w:rsidRDefault="00E1285C" w:rsidP="00E1285C">
      <w:r>
        <w:t>Miljø- og Fødevareministeriet</w:t>
      </w:r>
    </w:p>
    <w:p w:rsidR="00E1285C" w:rsidRDefault="00E1285C" w:rsidP="00E1285C">
      <w:r>
        <w:t>Erhvervs- og Vækstministeriet</w:t>
      </w:r>
    </w:p>
    <w:p w:rsidR="002204D0" w:rsidRDefault="002204D0" w:rsidP="007D4400">
      <w:pPr>
        <w:spacing w:after="0" w:line="240" w:lineRule="auto"/>
      </w:pPr>
    </w:p>
    <w:sectPr w:rsidR="002204D0" w:rsidSect="00BA0B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47" w:rsidRDefault="00A83147">
      <w:r>
        <w:separator/>
      </w:r>
    </w:p>
  </w:endnote>
  <w:endnote w:type="continuationSeparator" w:id="0">
    <w:p w:rsidR="00A83147" w:rsidRDefault="00A8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BD5295">
      <w:rPr>
        <w:noProof/>
      </w:rPr>
      <w:t>4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BD5295">
      <w:rPr>
        <w:noProof/>
      </w:rPr>
      <w:t>4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BD5295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BD5295">
      <w:rPr>
        <w:rStyle w:val="Sidetal"/>
        <w:noProof/>
      </w:rPr>
      <w:t>4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47" w:rsidRDefault="00A83147">
      <w:r>
        <w:separator/>
      </w:r>
    </w:p>
  </w:footnote>
  <w:footnote w:type="continuationSeparator" w:id="0">
    <w:p w:rsidR="00A83147" w:rsidRDefault="00A8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28" w:rsidRDefault="007529C9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EBC50" wp14:editId="55AB0C92">
              <wp:simplePos x="0" y="0"/>
              <wp:positionH relativeFrom="page">
                <wp:posOffset>5419725</wp:posOffset>
              </wp:positionH>
              <wp:positionV relativeFrom="page">
                <wp:posOffset>790575</wp:posOffset>
              </wp:positionV>
              <wp:extent cx="1680845" cy="552450"/>
              <wp:effectExtent l="0" t="0" r="146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084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F47" w:rsidRDefault="00C57F47" w:rsidP="00D62428">
                          <w:pPr>
                            <w:pStyle w:val="Afsender"/>
                            <w:ind w:right="13"/>
                          </w:pPr>
                          <w:r>
                            <w:t>Notat</w:t>
                          </w:r>
                        </w:p>
                        <w:p w:rsidR="00D62428" w:rsidRDefault="002558F5" w:rsidP="00D62428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STYLEREF  TSJournal</w:instrText>
                          </w:r>
                          <w:r w:rsidR="007D4400">
                            <w:instrText>nummer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BD5295" w:rsidRPr="00BD5295">
                            <w:rPr>
                              <w:bCs/>
                              <w:noProof/>
                            </w:rPr>
                            <w:t>Journal</w:t>
                          </w:r>
                          <w:r w:rsidR="00BD5295">
                            <w:rPr>
                              <w:noProof/>
                            </w:rPr>
                            <w:t xml:space="preserve"> TS6020101-00016</w:t>
                          </w:r>
                          <w:r w:rsidR="00BD5295">
                            <w:rPr>
                              <w:noProof/>
                            </w:rPr>
                            <w:br/>
                            <w:t>Dato 8. december 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6.75pt;margin-top:62.25pt;width:132.3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Fhrg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" filled="f" stroked="f">
              <v:textbox inset="0,0,0,0">
                <w:txbxContent>
                  <w:p w:rsidR="00C57F47" w:rsidRDefault="00C57F47" w:rsidP="00D62428">
                    <w:pPr>
                      <w:pStyle w:val="Afsender"/>
                      <w:ind w:right="13"/>
                    </w:pPr>
                    <w:r>
                      <w:t>Notat</w:t>
                    </w:r>
                  </w:p>
                  <w:p w:rsidR="00D62428" w:rsidRDefault="002558F5" w:rsidP="00D62428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 xml:space="preserve"> STYLEREF  TSJournal</w:instrText>
                    </w:r>
                    <w:r w:rsidR="007D4400">
                      <w:instrText>nummer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BD5295" w:rsidRPr="00BD5295">
                      <w:rPr>
                        <w:bCs/>
                        <w:noProof/>
                      </w:rPr>
                      <w:t>Journal</w:t>
                    </w:r>
                    <w:r w:rsidR="00BD5295">
                      <w:rPr>
                        <w:noProof/>
                      </w:rPr>
                      <w:t xml:space="preserve"> TS6020101-00016</w:t>
                    </w:r>
                    <w:r w:rsidR="00BD5295">
                      <w:rPr>
                        <w:noProof/>
                      </w:rPr>
                      <w:br/>
                      <w:t>Dato 8. december 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B82754" w:rsidP="00EB58C9">
    <w:pPr>
      <w:ind w:right="-2496"/>
      <w:jc w:val="right"/>
    </w:pPr>
    <w:r>
      <w:rPr>
        <w:noProof/>
        <w:lang w:eastAsia="da-DK"/>
      </w:rPr>
      <w:drawing>
        <wp:inline distT="0" distB="0" distL="0" distR="0" wp14:anchorId="1E0E3022" wp14:editId="21593BD4">
          <wp:extent cx="2769870" cy="719455"/>
          <wp:effectExtent l="0" t="0" r="0" b="4445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775905AF" wp14:editId="2D3C0A54">
          <wp:simplePos x="0" y="0"/>
          <wp:positionH relativeFrom="page">
            <wp:posOffset>5730949</wp:posOffset>
          </wp:positionH>
          <wp:positionV relativeFrom="page">
            <wp:posOffset>10005238</wp:posOffset>
          </wp:positionV>
          <wp:extent cx="1414130" cy="432622"/>
          <wp:effectExtent l="0" t="0" r="0" b="5715"/>
          <wp:wrapNone/>
          <wp:docPr id="4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0038" cy="43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9C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506D0" wp14:editId="05C352A7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1249045"/>
              <wp:effectExtent l="0" t="0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7B0" w:rsidRDefault="00B82754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Edvard Thomsens Vej 14</w:t>
                          </w:r>
                        </w:p>
                        <w:p w:rsidR="006A67B0" w:rsidRDefault="00B82754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2300</w:t>
                          </w:r>
                          <w:r w:rsidR="006A67B0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>København S</w:t>
                          </w:r>
                        </w:p>
                        <w:p w:rsidR="006A67B0" w:rsidRDefault="006A67B0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Telefon </w:t>
                          </w:r>
                        </w:p>
                        <w:p w:rsidR="006A67B0" w:rsidRDefault="006A67B0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Fax </w:t>
                          </w:r>
                          <w:r w:rsidR="00B82754">
                            <w:rPr>
                              <w:noProof/>
                            </w:rPr>
                            <w:t>7262 6790</w:t>
                          </w:r>
                        </w:p>
                        <w:p w:rsidR="006A67B0" w:rsidRDefault="00B82754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julf@tbst.dk</w:t>
                          </w:r>
                        </w:p>
                        <w:p w:rsidR="006A67B0" w:rsidRDefault="00B82754" w:rsidP="009C3E3C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www.trafikstyrelsen.dk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6.1pt;margin-top:104.9pt;width:125.25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hmrg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" filled="f" stroked="f">
              <v:textbox inset="0,0,0,0">
                <w:txbxContent>
                  <w:p w:rsidR="006A67B0" w:rsidRDefault="00B82754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Edvard Thomsens Vej 14</w:t>
                    </w:r>
                  </w:p>
                  <w:p w:rsidR="006A67B0" w:rsidRDefault="00B82754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2300</w:t>
                    </w:r>
                    <w:r w:rsidR="006A67B0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>København S</w:t>
                    </w:r>
                  </w:p>
                  <w:p w:rsidR="006A67B0" w:rsidRDefault="006A67B0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Telefon </w:t>
                    </w:r>
                  </w:p>
                  <w:p w:rsidR="006A67B0" w:rsidRDefault="006A67B0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Fax </w:t>
                    </w:r>
                    <w:r w:rsidR="00B82754">
                      <w:rPr>
                        <w:noProof/>
                      </w:rPr>
                      <w:t>7262 6790</w:t>
                    </w:r>
                  </w:p>
                  <w:p w:rsidR="006A67B0" w:rsidRDefault="00B82754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julf@tbst.dk</w:t>
                    </w:r>
                  </w:p>
                  <w:p w:rsidR="006A67B0" w:rsidRDefault="00B82754" w:rsidP="009C3E3C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www.trafikstyrelsen.dk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67B0">
      <w:rPr>
        <w:noProof/>
        <w:lang w:eastAsia="da-DK"/>
      </w:rPr>
      <w:drawing>
        <wp:anchor distT="0" distB="0" distL="114300" distR="114300" simplePos="0" relativeHeight="251656192" behindDoc="0" locked="0" layoutInCell="1" allowOverlap="1" wp14:anchorId="3146722A" wp14:editId="76967026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d Ludvigsen">
    <w15:presenceInfo w15:providerId="None" w15:userId="Keld Ludvig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54"/>
    <w:rsid w:val="00024FA8"/>
    <w:rsid w:val="00033812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27370"/>
    <w:rsid w:val="00144EF7"/>
    <w:rsid w:val="00171B08"/>
    <w:rsid w:val="00175826"/>
    <w:rsid w:val="00190049"/>
    <w:rsid w:val="001B5EFB"/>
    <w:rsid w:val="001D3341"/>
    <w:rsid w:val="001D48A3"/>
    <w:rsid w:val="001D5B8B"/>
    <w:rsid w:val="001E557E"/>
    <w:rsid w:val="001F3655"/>
    <w:rsid w:val="002004A0"/>
    <w:rsid w:val="00217394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B0062"/>
    <w:rsid w:val="002B4952"/>
    <w:rsid w:val="002B6382"/>
    <w:rsid w:val="002C2369"/>
    <w:rsid w:val="002C6708"/>
    <w:rsid w:val="002C7D10"/>
    <w:rsid w:val="002E09D2"/>
    <w:rsid w:val="002E4320"/>
    <w:rsid w:val="002F2888"/>
    <w:rsid w:val="002F3700"/>
    <w:rsid w:val="003123F8"/>
    <w:rsid w:val="00317218"/>
    <w:rsid w:val="0032417B"/>
    <w:rsid w:val="00327C7C"/>
    <w:rsid w:val="00333916"/>
    <w:rsid w:val="00347AD5"/>
    <w:rsid w:val="00376F78"/>
    <w:rsid w:val="00384859"/>
    <w:rsid w:val="0039544C"/>
    <w:rsid w:val="00395C25"/>
    <w:rsid w:val="003C4573"/>
    <w:rsid w:val="003E7522"/>
    <w:rsid w:val="00402177"/>
    <w:rsid w:val="0042477C"/>
    <w:rsid w:val="00464A88"/>
    <w:rsid w:val="0046759B"/>
    <w:rsid w:val="004B32DA"/>
    <w:rsid w:val="004B505F"/>
    <w:rsid w:val="004B6006"/>
    <w:rsid w:val="004C004C"/>
    <w:rsid w:val="004D46CE"/>
    <w:rsid w:val="004D779A"/>
    <w:rsid w:val="004F190D"/>
    <w:rsid w:val="004F5205"/>
    <w:rsid w:val="00506A57"/>
    <w:rsid w:val="00532438"/>
    <w:rsid w:val="00536BF2"/>
    <w:rsid w:val="005375AE"/>
    <w:rsid w:val="00542E5F"/>
    <w:rsid w:val="00550D17"/>
    <w:rsid w:val="00553348"/>
    <w:rsid w:val="00560810"/>
    <w:rsid w:val="00565DA9"/>
    <w:rsid w:val="00574AE0"/>
    <w:rsid w:val="00590D34"/>
    <w:rsid w:val="005C1638"/>
    <w:rsid w:val="005C3B1F"/>
    <w:rsid w:val="005C4537"/>
    <w:rsid w:val="005D2515"/>
    <w:rsid w:val="005D2B07"/>
    <w:rsid w:val="00600D52"/>
    <w:rsid w:val="006124BF"/>
    <w:rsid w:val="00620455"/>
    <w:rsid w:val="006251D7"/>
    <w:rsid w:val="00635459"/>
    <w:rsid w:val="00637331"/>
    <w:rsid w:val="006431EB"/>
    <w:rsid w:val="00660E69"/>
    <w:rsid w:val="00697858"/>
    <w:rsid w:val="006A67B0"/>
    <w:rsid w:val="006D17F7"/>
    <w:rsid w:val="006E2310"/>
    <w:rsid w:val="00700C95"/>
    <w:rsid w:val="00705289"/>
    <w:rsid w:val="0071623C"/>
    <w:rsid w:val="00716B32"/>
    <w:rsid w:val="00720660"/>
    <w:rsid w:val="0072740F"/>
    <w:rsid w:val="00733CA2"/>
    <w:rsid w:val="007529C9"/>
    <w:rsid w:val="00752AB0"/>
    <w:rsid w:val="007808F3"/>
    <w:rsid w:val="00781AA4"/>
    <w:rsid w:val="007860BD"/>
    <w:rsid w:val="007918E4"/>
    <w:rsid w:val="00794003"/>
    <w:rsid w:val="0079430D"/>
    <w:rsid w:val="007977A8"/>
    <w:rsid w:val="007A0127"/>
    <w:rsid w:val="007B0FD7"/>
    <w:rsid w:val="007B1025"/>
    <w:rsid w:val="007B2765"/>
    <w:rsid w:val="007D09A2"/>
    <w:rsid w:val="007D261E"/>
    <w:rsid w:val="007D4400"/>
    <w:rsid w:val="007D5F97"/>
    <w:rsid w:val="007E4F0D"/>
    <w:rsid w:val="00812A94"/>
    <w:rsid w:val="0082321C"/>
    <w:rsid w:val="00860E8C"/>
    <w:rsid w:val="00861AC1"/>
    <w:rsid w:val="00865615"/>
    <w:rsid w:val="00886FE2"/>
    <w:rsid w:val="008A1DF2"/>
    <w:rsid w:val="008A2BF7"/>
    <w:rsid w:val="008E2ED8"/>
    <w:rsid w:val="008F10E5"/>
    <w:rsid w:val="008F31B9"/>
    <w:rsid w:val="008F4C96"/>
    <w:rsid w:val="00907DE3"/>
    <w:rsid w:val="009148D8"/>
    <w:rsid w:val="00914A0A"/>
    <w:rsid w:val="0093010B"/>
    <w:rsid w:val="009307EE"/>
    <w:rsid w:val="00932CAB"/>
    <w:rsid w:val="009339BA"/>
    <w:rsid w:val="00933CF1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9E04DC"/>
    <w:rsid w:val="009E1EB4"/>
    <w:rsid w:val="00A00004"/>
    <w:rsid w:val="00A22802"/>
    <w:rsid w:val="00A22E46"/>
    <w:rsid w:val="00A25A55"/>
    <w:rsid w:val="00A27566"/>
    <w:rsid w:val="00A352D1"/>
    <w:rsid w:val="00A50517"/>
    <w:rsid w:val="00A61BE3"/>
    <w:rsid w:val="00A83147"/>
    <w:rsid w:val="00AB1DAA"/>
    <w:rsid w:val="00AF0233"/>
    <w:rsid w:val="00B04410"/>
    <w:rsid w:val="00B1743D"/>
    <w:rsid w:val="00B225B3"/>
    <w:rsid w:val="00B3317F"/>
    <w:rsid w:val="00B510E0"/>
    <w:rsid w:val="00B62B97"/>
    <w:rsid w:val="00B66AEB"/>
    <w:rsid w:val="00B72BF2"/>
    <w:rsid w:val="00B82754"/>
    <w:rsid w:val="00B92838"/>
    <w:rsid w:val="00B96033"/>
    <w:rsid w:val="00BA0B34"/>
    <w:rsid w:val="00BA2309"/>
    <w:rsid w:val="00BA488E"/>
    <w:rsid w:val="00BA4B1C"/>
    <w:rsid w:val="00BD5295"/>
    <w:rsid w:val="00BE0634"/>
    <w:rsid w:val="00BE21B7"/>
    <w:rsid w:val="00C25B76"/>
    <w:rsid w:val="00C37D21"/>
    <w:rsid w:val="00C57F47"/>
    <w:rsid w:val="00C66176"/>
    <w:rsid w:val="00C843AC"/>
    <w:rsid w:val="00C844BC"/>
    <w:rsid w:val="00C93A04"/>
    <w:rsid w:val="00C9591D"/>
    <w:rsid w:val="00CB3279"/>
    <w:rsid w:val="00CE6EFF"/>
    <w:rsid w:val="00CF1D6D"/>
    <w:rsid w:val="00D15CF2"/>
    <w:rsid w:val="00D3762E"/>
    <w:rsid w:val="00D5151B"/>
    <w:rsid w:val="00D5534F"/>
    <w:rsid w:val="00D62428"/>
    <w:rsid w:val="00D85D37"/>
    <w:rsid w:val="00DA051E"/>
    <w:rsid w:val="00DA0932"/>
    <w:rsid w:val="00DB0718"/>
    <w:rsid w:val="00DD49A8"/>
    <w:rsid w:val="00DF1272"/>
    <w:rsid w:val="00E06B93"/>
    <w:rsid w:val="00E1285C"/>
    <w:rsid w:val="00E45D3C"/>
    <w:rsid w:val="00E502D4"/>
    <w:rsid w:val="00E508A6"/>
    <w:rsid w:val="00E5466E"/>
    <w:rsid w:val="00E60423"/>
    <w:rsid w:val="00E6578E"/>
    <w:rsid w:val="00E65DE7"/>
    <w:rsid w:val="00E6646C"/>
    <w:rsid w:val="00E85D2A"/>
    <w:rsid w:val="00E85F7D"/>
    <w:rsid w:val="00E85FF6"/>
    <w:rsid w:val="00E94877"/>
    <w:rsid w:val="00E967CD"/>
    <w:rsid w:val="00EB4DCF"/>
    <w:rsid w:val="00EB58C9"/>
    <w:rsid w:val="00EB66EC"/>
    <w:rsid w:val="00EC2091"/>
    <w:rsid w:val="00EC6C3B"/>
    <w:rsid w:val="00EE0818"/>
    <w:rsid w:val="00EE62C2"/>
    <w:rsid w:val="00EF52A5"/>
    <w:rsid w:val="00F02899"/>
    <w:rsid w:val="00F12595"/>
    <w:rsid w:val="00F50E9C"/>
    <w:rsid w:val="00F51A12"/>
    <w:rsid w:val="00F653C8"/>
    <w:rsid w:val="00F74685"/>
    <w:rsid w:val="00FC5549"/>
    <w:rsid w:val="00FC7F9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Normal-medluft">
    <w:name w:val="Normal - med luft"/>
    <w:basedOn w:val="Normal"/>
    <w:link w:val="Normal-medluftTegn"/>
    <w:rsid w:val="00B82754"/>
    <w:pPr>
      <w:spacing w:after="280"/>
    </w:pPr>
    <w:rPr>
      <w:rFonts w:ascii="Georgia" w:hAnsi="Georgia"/>
      <w:sz w:val="21"/>
      <w:szCs w:val="24"/>
      <w:lang w:eastAsia="en-US"/>
    </w:rPr>
  </w:style>
  <w:style w:type="character" w:customStyle="1" w:styleId="Normal-medluftTegn">
    <w:name w:val="Normal - med luft Tegn"/>
    <w:link w:val="Normal-medluft"/>
    <w:rsid w:val="00B82754"/>
    <w:rPr>
      <w:rFonts w:ascii="Georgia" w:hAnsi="Georgia"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Normal-medluft">
    <w:name w:val="Normal - med luft"/>
    <w:basedOn w:val="Normal"/>
    <w:link w:val="Normal-medluftTegn"/>
    <w:rsid w:val="00B82754"/>
    <w:pPr>
      <w:spacing w:after="280"/>
    </w:pPr>
    <w:rPr>
      <w:rFonts w:ascii="Georgia" w:hAnsi="Georgia"/>
      <w:sz w:val="21"/>
      <w:szCs w:val="24"/>
      <w:lang w:eastAsia="en-US"/>
    </w:rPr>
  </w:style>
  <w:style w:type="character" w:customStyle="1" w:styleId="Normal-medluftTegn">
    <w:name w:val="Normal - med luft Tegn"/>
    <w:link w:val="Normal-medluft"/>
    <w:rsid w:val="00B82754"/>
    <w:rPr>
      <w:rFonts w:ascii="Georgia" w:hAnsi="Georgia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f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66D5-B373-4E06-87A6-5E395334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0</TotalTime>
  <Pages>4</Pages>
  <Words>565</Words>
  <Characters>3447</Characters>
  <Application>Microsoft Office Word</Application>
  <DocSecurity>0</DocSecurity>
  <PresentationFormat>BrevX</PresentationFormat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Flagsø</dc:creator>
  <dc:description>vers. 01.12.2011</dc:description>
  <cp:lastModifiedBy>Rikke Hjulmand</cp:lastModifiedBy>
  <cp:revision>2</cp:revision>
  <dcterms:created xsi:type="dcterms:W3CDTF">2016-12-16T12:19:00Z</dcterms:created>
  <dcterms:modified xsi:type="dcterms:W3CDTF">2016-12-16T12:19:00Z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