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  <w:bookmarkStart w:id="0" w:name="_GoBack"/>
            <w:bookmarkEnd w:id="0"/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D1454E" w:rsidP="0061779C">
            <w:r>
              <w:t>Til høringsparterne på vedlagte høringsliste</w:t>
            </w:r>
          </w:p>
        </w:tc>
        <w:tc>
          <w:tcPr>
            <w:tcW w:w="1701" w:type="dxa"/>
          </w:tcPr>
          <w:p w:rsidR="008B2837" w:rsidRDefault="00E17AB4" w:rsidP="0061779C">
            <w:pPr>
              <w:pStyle w:val="Template-Adresse"/>
              <w:tabs>
                <w:tab w:val="left" w:pos="709"/>
              </w:tabs>
            </w:pPr>
            <w:r>
              <w:t>2</w:t>
            </w:r>
            <w:r w:rsidR="00EF0ACF">
              <w:t xml:space="preserve">1. februar </w:t>
            </w:r>
            <w:r>
              <w:t>20</w:t>
            </w:r>
            <w:r w:rsidR="00EF0ACF">
              <w:t>20</w:t>
            </w:r>
          </w:p>
          <w:p w:rsidR="008B2837" w:rsidRDefault="00E17AB4" w:rsidP="009C32B6">
            <w:pPr>
              <w:pStyle w:val="Template-Adresse"/>
              <w:tabs>
                <w:tab w:val="left" w:pos="709"/>
              </w:tabs>
            </w:pPr>
            <w:r>
              <w:t>20</w:t>
            </w:r>
            <w:r w:rsidR="009C32B6">
              <w:t>20</w:t>
            </w:r>
            <w:r>
              <w:t>-</w:t>
            </w:r>
            <w:r w:rsidR="009C32B6">
              <w:t>1418</w:t>
            </w:r>
          </w:p>
        </w:tc>
      </w:tr>
    </w:tbl>
    <w:p w:rsidR="00EF0ACF" w:rsidRDefault="00D1454E" w:rsidP="00EF0ACF">
      <w:pPr>
        <w:pStyle w:val="Normal-medluft"/>
        <w:rPr>
          <w:b/>
        </w:rPr>
      </w:pPr>
      <w:r>
        <w:rPr>
          <w:b/>
        </w:rPr>
        <w:t xml:space="preserve">Høring over </w:t>
      </w:r>
      <w:r w:rsidR="009C32B6">
        <w:rPr>
          <w:b/>
        </w:rPr>
        <w:t xml:space="preserve">3 </w:t>
      </w:r>
      <w:r>
        <w:rPr>
          <w:b/>
        </w:rPr>
        <w:t>udkast til</w:t>
      </w:r>
      <w:r w:rsidR="0014743F">
        <w:rPr>
          <w:b/>
        </w:rPr>
        <w:t xml:space="preserve"> forslag til lov om ændring af lov om </w:t>
      </w:r>
      <w:r w:rsidR="00EF0ACF">
        <w:rPr>
          <w:b/>
        </w:rPr>
        <w:t>leje, lov om midlertidig regulering af boligforholdene</w:t>
      </w:r>
      <w:bookmarkStart w:id="1" w:name="bmkOvers%C3%A6tMedVenligHilsen"/>
      <w:r w:rsidR="00EF0ACF">
        <w:rPr>
          <w:b/>
        </w:rPr>
        <w:t xml:space="preserve"> og lov om andelsboligforeninger og andre boligfællesskaber</w:t>
      </w:r>
    </w:p>
    <w:p w:rsidR="00EF0ACF" w:rsidRDefault="00D1454E" w:rsidP="00EF0ACF">
      <w:pPr>
        <w:pStyle w:val="Normal-medluft"/>
      </w:pPr>
      <w:r>
        <w:t xml:space="preserve">Transport- og Boligministeriet forventer i denne folketingssamling at fremsætte vedlagte </w:t>
      </w:r>
      <w:r w:rsidR="00EF0ACF">
        <w:t xml:space="preserve">3 </w:t>
      </w:r>
      <w:r>
        <w:t>udkast ti</w:t>
      </w:r>
      <w:r w:rsidRPr="005C0660">
        <w:t xml:space="preserve">l lov om </w:t>
      </w:r>
      <w:r w:rsidR="0014743F">
        <w:t xml:space="preserve">ændring af lov om </w:t>
      </w:r>
      <w:r w:rsidR="00EF0ACF">
        <w:t xml:space="preserve">leje, lov om midlertidig regulering af boligforholdene </w:t>
      </w:r>
      <w:r w:rsidR="0014743F">
        <w:t xml:space="preserve">og </w:t>
      </w:r>
      <w:r w:rsidR="00EF0ACF">
        <w:t>lov om andelsboligforeninger og andre boligfællesskaber</w:t>
      </w:r>
      <w:r>
        <w:t>.</w:t>
      </w:r>
    </w:p>
    <w:p w:rsidR="0005424F" w:rsidRDefault="00EF0ACF" w:rsidP="00EF0ACF">
      <w:pPr>
        <w:pStyle w:val="Normal-medluft"/>
      </w:pPr>
      <w:r>
        <w:t xml:space="preserve">Lovforslagene er udmøntning af den boligpolitiske aftale af 30. januar 2020 om initiativer mod kortsigtede investeringer i private udlejningsboliger, som regeringen indgik med </w:t>
      </w:r>
      <w:r w:rsidR="0005424F">
        <w:t>DF, SF, EL og A.</w:t>
      </w:r>
    </w:p>
    <w:p w:rsidR="0005424F" w:rsidRDefault="0005424F" w:rsidP="0005424F">
      <w:pPr>
        <w:pStyle w:val="NormalWeb"/>
      </w:pPr>
      <w:r>
        <w:t xml:space="preserve">Det første lovforslag indfører en </w:t>
      </w:r>
      <w:r>
        <w:rPr>
          <w:rStyle w:val="Fremhv"/>
        </w:rPr>
        <w:t>karensperiode</w:t>
      </w:r>
      <w:r>
        <w:t xml:space="preserve"> for en ny udlejer, så der efter, at en boligudlejningsejendom har skiftet ejer, først kan opkræves husleje efter </w:t>
      </w:r>
      <w:r w:rsidR="0032344A">
        <w:t xml:space="preserve">boligreguleringslovens </w:t>
      </w:r>
      <w:r>
        <w:t>§ 5, stk. 2, i nye 5,2-lejemål efter 5 år. I ordningen indføres et grønt incitament, så karensperioden ikke skal gælde, når en ejendoms energiklasse hæves med mindst 3 niveauer eller energiforbedres for mindst 3.000 kr. pr. m2. Dette lovforslag indeholder tillige regler om, at ejendomme, som tilhører andelsboligforeninger generelt er fritaget for karensperioden.</w:t>
      </w:r>
    </w:p>
    <w:p w:rsidR="0005424F" w:rsidRDefault="0005424F" w:rsidP="0005424F">
      <w:pPr>
        <w:pStyle w:val="NormalWeb"/>
      </w:pPr>
      <w:r>
        <w:t> </w:t>
      </w:r>
    </w:p>
    <w:p w:rsidR="0005424F" w:rsidRDefault="0005424F" w:rsidP="0005424F">
      <w:pPr>
        <w:pStyle w:val="NormalWeb"/>
      </w:pPr>
      <w:r>
        <w:t xml:space="preserve">Det andet lovforslag indfører et </w:t>
      </w:r>
      <w:r>
        <w:rPr>
          <w:rStyle w:val="Fremhv"/>
        </w:rPr>
        <w:t>grønt energikrav</w:t>
      </w:r>
      <w:r>
        <w:t xml:space="preserve">, så der først kan </w:t>
      </w:r>
      <w:r w:rsidR="0032344A">
        <w:t>udlejes til det lejedes værdi</w:t>
      </w:r>
      <w:r>
        <w:t xml:space="preserve"> efter </w:t>
      </w:r>
      <w:r w:rsidR="0032344A">
        <w:t xml:space="preserve">boligreguleringslovens </w:t>
      </w:r>
      <w:r>
        <w:t xml:space="preserve">§ 5, stk. 2, når ejendommen </w:t>
      </w:r>
      <w:r w:rsidR="0032344A">
        <w:t xml:space="preserve">ved energiforbedringer </w:t>
      </w:r>
      <w:r>
        <w:t>er bragt op på energiklasse C eller alternativt, når energiforbedringer har løftet ejendommens energiklasse mindst 2 niveauer. Lovforslaget indeholder endvidere regler om mulighed for fastfrysning af vurderinger af værdien af andelsboligforeningers ejendomme for at skærme andelene imod værdifald</w:t>
      </w:r>
      <w:r w:rsidR="0032344A">
        <w:t xml:space="preserve"> som følge af de øgede energikrav</w:t>
      </w:r>
      <w:r>
        <w:t>.</w:t>
      </w:r>
    </w:p>
    <w:p w:rsidR="0005424F" w:rsidRDefault="0005424F" w:rsidP="0005424F">
      <w:pPr>
        <w:pStyle w:val="NormalWeb"/>
      </w:pPr>
    </w:p>
    <w:p w:rsidR="0005424F" w:rsidRDefault="0005424F" w:rsidP="0005424F">
      <w:pPr>
        <w:pStyle w:val="NormalWeb"/>
      </w:pPr>
      <w:r>
        <w:t xml:space="preserve">Det tredje lovforslag indeholder regler, som begrænser, hvor meget </w:t>
      </w:r>
      <w:r>
        <w:rPr>
          <w:rStyle w:val="Fremhv"/>
        </w:rPr>
        <w:t>huslejen</w:t>
      </w:r>
      <w:r>
        <w:t xml:space="preserve"> efter § 5, stk. 2, kan stige via en fjernelse af den såkaldte margin for det lejedes værdi, som muliggør at lejen kan fastsættes til at beløb, </w:t>
      </w:r>
      <w:r w:rsidR="0032344A">
        <w:t>der</w:t>
      </w:r>
      <w:r>
        <w:t xml:space="preserve"> ikke </w:t>
      </w:r>
      <w:r>
        <w:rPr>
          <w:rStyle w:val="Fremhv"/>
        </w:rPr>
        <w:t>væsentligt</w:t>
      </w:r>
      <w:r>
        <w:t xml:space="preserve"> overstiger det lejedes værdi. Fremover kan lejen ikke overstige det lejedes værdi. I dette lovforslag indgår endvidere en række ændringer, som har til hensigt at styrke lejernes position og huslejenævnenes funktion navnlig i forbindelse med behandling af sager om § 5, stk. 2,-forbedringer.</w:t>
      </w:r>
    </w:p>
    <w:p w:rsidR="0005424F" w:rsidRDefault="0005424F" w:rsidP="0005424F">
      <w:pPr>
        <w:pStyle w:val="NormalWeb"/>
      </w:pPr>
    </w:p>
    <w:p w:rsidR="00D1454E" w:rsidRDefault="00D1454E" w:rsidP="0005424F">
      <w:pPr>
        <w:pStyle w:val="NormalWeb"/>
      </w:pPr>
      <w:r>
        <w:lastRenderedPageBreak/>
        <w:t>Høringsmaterialet vil blive gjort tilgængeligt på Høringsportalen.dk.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>Transport-</w:t>
      </w:r>
      <w:r w:rsidR="000204D9">
        <w:t xml:space="preserve"> og Boligmin</w:t>
      </w:r>
      <w:r>
        <w:t>isteriet skal venligst bede om eventuelle bemærkninger</w:t>
      </w:r>
      <w:r w:rsidR="00C51D30">
        <w:t xml:space="preserve"> </w:t>
      </w:r>
      <w:r w:rsidRPr="00424C08">
        <w:rPr>
          <w:b/>
        </w:rPr>
        <w:t xml:space="preserve">senest den </w:t>
      </w:r>
      <w:r w:rsidR="00E17AB4">
        <w:rPr>
          <w:b/>
        </w:rPr>
        <w:t>2</w:t>
      </w:r>
      <w:r w:rsidR="00D41B68">
        <w:rPr>
          <w:b/>
        </w:rPr>
        <w:t>0</w:t>
      </w:r>
      <w:r w:rsidR="00E17AB4">
        <w:rPr>
          <w:b/>
        </w:rPr>
        <w:t xml:space="preserve">. </w:t>
      </w:r>
      <w:r w:rsidR="00E5363B">
        <w:rPr>
          <w:b/>
        </w:rPr>
        <w:t>marts</w:t>
      </w:r>
      <w:r w:rsidR="00E17AB4">
        <w:rPr>
          <w:b/>
        </w:rPr>
        <w:t xml:space="preserve"> 2020</w:t>
      </w:r>
      <w:r w:rsidRPr="00424C08">
        <w:rPr>
          <w:b/>
        </w:rPr>
        <w:t>.</w:t>
      </w:r>
      <w:r>
        <w:rPr>
          <w:color w:val="FF0000"/>
        </w:rPr>
        <w:br/>
      </w:r>
    </w:p>
    <w:p w:rsidR="00D1454E" w:rsidRDefault="00D1454E" w:rsidP="00D1454E">
      <w:pPr>
        <w:pStyle w:val="Sluthilsen1"/>
        <w:spacing w:before="0" w:line="240" w:lineRule="auto"/>
      </w:pPr>
      <w:r>
        <w:t xml:space="preserve">Høringssvar bedes sendt til </w:t>
      </w:r>
      <w:r w:rsidR="000204D9">
        <w:t>trm@trm.dk</w:t>
      </w:r>
      <w:r>
        <w:t>.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 xml:space="preserve">Spørgsmål vedrørende høringen kan stilles til </w:t>
      </w:r>
      <w:r w:rsidR="00E5363B">
        <w:t xml:space="preserve">Jacob Lichtenstein, </w:t>
      </w:r>
      <w:r w:rsidR="00E5363B">
        <w:rPr>
          <w:color w:val="000000"/>
          <w:lang w:eastAsia="da-DK"/>
        </w:rPr>
        <w:t xml:space="preserve">23 47 10 25, </w:t>
      </w:r>
      <w:hyperlink r:id="rId8" w:history="1">
        <w:r w:rsidR="00E5363B" w:rsidRPr="00690469">
          <w:rPr>
            <w:rStyle w:val="Hyperlink"/>
          </w:rPr>
          <w:t>jal@trm.dk</w:t>
        </w:r>
      </w:hyperlink>
      <w:r w:rsidR="00E5363B">
        <w:t xml:space="preserve"> og Martin Preisler Knudsen, </w:t>
      </w:r>
      <w:r w:rsidR="00E5363B">
        <w:rPr>
          <w:color w:val="000000"/>
          <w:lang w:eastAsia="da-DK"/>
        </w:rPr>
        <w:t xml:space="preserve">23 47 42 55, </w:t>
      </w:r>
      <w:hyperlink r:id="rId9" w:history="1">
        <w:r w:rsidR="00E5363B" w:rsidRPr="00690469">
          <w:rPr>
            <w:rStyle w:val="Hyperlink"/>
          </w:rPr>
          <w:t>mpk@trm.dk</w:t>
        </w:r>
      </w:hyperlink>
      <w:r w:rsidR="00E5363B">
        <w:t xml:space="preserve">. </w:t>
      </w:r>
      <w:r>
        <w:br/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1"/>
    </w:p>
    <w:p w:rsidR="00D1454E" w:rsidRPr="000204D9" w:rsidRDefault="009925E0" w:rsidP="00D1454E">
      <w:pPr>
        <w:pStyle w:val="Sluthilsen1"/>
        <w:rPr>
          <w:color w:val="auto"/>
        </w:rPr>
      </w:pPr>
      <w:r>
        <w:rPr>
          <w:color w:val="auto"/>
        </w:rPr>
        <w:t>Martin Preisler Knudsen</w:t>
      </w:r>
    </w:p>
    <w:sectPr w:rsidR="00D1454E" w:rsidRPr="000204D9" w:rsidSect="001A1309">
      <w:headerReference w:type="default" r:id="rId10"/>
      <w:headerReference w:type="first" r:id="rId11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66" w:rsidRDefault="00225566" w:rsidP="00A56EBB">
      <w:pPr>
        <w:spacing w:line="240" w:lineRule="auto"/>
      </w:pPr>
      <w:r>
        <w:separator/>
      </w:r>
    </w:p>
  </w:endnote>
  <w:endnote w:type="continuationSeparator" w:id="0">
    <w:p w:rsidR="00225566" w:rsidRDefault="0022556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66" w:rsidRDefault="00225566" w:rsidP="00A56EBB">
      <w:pPr>
        <w:spacing w:line="240" w:lineRule="auto"/>
      </w:pPr>
      <w:r>
        <w:separator/>
      </w:r>
    </w:p>
  </w:footnote>
  <w:footnote w:type="continuationSeparator" w:id="0">
    <w:p w:rsidR="00225566" w:rsidRDefault="0022556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0710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0710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07102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07102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D92434F" wp14:editId="6F2D2429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97209E">
                            <w:t>-</w:t>
                          </w:r>
                          <w:r w:rsidR="00881773">
                            <w:t xml:space="preserve"> </w:t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97209E">
                      <w:t>-</w:t>
                    </w:r>
                    <w:r w:rsidR="00881773">
                      <w:t xml:space="preserve"> </w:t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A8397A"/>
    <w:multiLevelType w:val="hybridMultilevel"/>
    <w:tmpl w:val="D90A06C2"/>
    <w:lvl w:ilvl="0" w:tplc="9A82D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7E5"/>
    <w:multiLevelType w:val="hybridMultilevel"/>
    <w:tmpl w:val="D5BE8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C3C"/>
    <w:multiLevelType w:val="hybridMultilevel"/>
    <w:tmpl w:val="71DEB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8"/>
    <w:rsid w:val="000204D9"/>
    <w:rsid w:val="0005424F"/>
    <w:rsid w:val="00061880"/>
    <w:rsid w:val="0014743F"/>
    <w:rsid w:val="00191929"/>
    <w:rsid w:val="001A1309"/>
    <w:rsid w:val="001D6C26"/>
    <w:rsid w:val="00225566"/>
    <w:rsid w:val="002602BA"/>
    <w:rsid w:val="00275BA7"/>
    <w:rsid w:val="0032344A"/>
    <w:rsid w:val="00334AE0"/>
    <w:rsid w:val="00372276"/>
    <w:rsid w:val="00397956"/>
    <w:rsid w:val="0053264F"/>
    <w:rsid w:val="005627EB"/>
    <w:rsid w:val="005653E9"/>
    <w:rsid w:val="005D173D"/>
    <w:rsid w:val="005F0F37"/>
    <w:rsid w:val="005F10D5"/>
    <w:rsid w:val="00616D97"/>
    <w:rsid w:val="0066122C"/>
    <w:rsid w:val="006C7297"/>
    <w:rsid w:val="00766FAD"/>
    <w:rsid w:val="007956F0"/>
    <w:rsid w:val="0082095E"/>
    <w:rsid w:val="00824341"/>
    <w:rsid w:val="00847264"/>
    <w:rsid w:val="00881773"/>
    <w:rsid w:val="008B2837"/>
    <w:rsid w:val="008D0A07"/>
    <w:rsid w:val="0090472D"/>
    <w:rsid w:val="0097209E"/>
    <w:rsid w:val="009925E0"/>
    <w:rsid w:val="009C32B6"/>
    <w:rsid w:val="00A13058"/>
    <w:rsid w:val="00A23198"/>
    <w:rsid w:val="00A404A5"/>
    <w:rsid w:val="00A56EBB"/>
    <w:rsid w:val="00A93F5B"/>
    <w:rsid w:val="00A947AA"/>
    <w:rsid w:val="00A97E48"/>
    <w:rsid w:val="00AF3749"/>
    <w:rsid w:val="00B43BA4"/>
    <w:rsid w:val="00B57BB3"/>
    <w:rsid w:val="00C42374"/>
    <w:rsid w:val="00C51D30"/>
    <w:rsid w:val="00CA5B97"/>
    <w:rsid w:val="00CA78E1"/>
    <w:rsid w:val="00D1454E"/>
    <w:rsid w:val="00D41B68"/>
    <w:rsid w:val="00DE7B2C"/>
    <w:rsid w:val="00E07102"/>
    <w:rsid w:val="00E17AB4"/>
    <w:rsid w:val="00E5363B"/>
    <w:rsid w:val="00E64936"/>
    <w:rsid w:val="00EA1389"/>
    <w:rsid w:val="00EA2DFA"/>
    <w:rsid w:val="00E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F4857E-F643-41EE-9F62-C29FD269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NormalWeb">
    <w:name w:val="Normal (Web)"/>
    <w:basedOn w:val="Normal"/>
    <w:uiPriority w:val="99"/>
    <w:unhideWhenUsed/>
    <w:rsid w:val="0005424F"/>
    <w:pPr>
      <w:spacing w:before="60" w:after="6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341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@tr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k@tr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AppData\Local\cBrain\F2\.tmp\0b5479ec-d7ed-48c4-84bc-048b1d91735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22D6-E9AE-4F94-A90F-27D8871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0b5479ec-d7ed-48c4-84bc-048b1d91735b.dotx</Template>
  <TotalTime>0</TotalTime>
  <Pages>2</Pages>
  <Words>387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Jonas Magaard Bøgh</dc:creator>
  <cp:lastModifiedBy>TRM Malene Bønding Oelrich</cp:lastModifiedBy>
  <cp:revision>2</cp:revision>
  <dcterms:created xsi:type="dcterms:W3CDTF">2020-02-21T14:43:00Z</dcterms:created>
  <dcterms:modified xsi:type="dcterms:W3CDTF">2020-02-21T14:43:00Z</dcterms:modified>
</cp:coreProperties>
</file>