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92658" w14:textId="13B09004" w:rsidR="00A97B78" w:rsidRPr="00DD1BB4" w:rsidRDefault="00A97B78" w:rsidP="0076297C">
      <w:pPr>
        <w:spacing w:before="100" w:beforeAutospacing="1" w:line="240" w:lineRule="auto"/>
        <w:ind w:firstLine="170"/>
        <w:jc w:val="center"/>
        <w:rPr>
          <w:rFonts w:ascii="Times New Roman" w:eastAsia="Times New Roman" w:hAnsi="Times New Roman" w:cs="Times New Roman"/>
          <w:color w:val="auto"/>
          <w:sz w:val="24"/>
          <w:szCs w:val="24"/>
          <w:lang w:eastAsia="da-DK"/>
        </w:rPr>
      </w:pPr>
      <w:bookmarkStart w:id="0" w:name="_GoBack"/>
      <w:bookmarkEnd w:id="0"/>
      <w:r w:rsidRPr="00DD1BB4">
        <w:rPr>
          <w:rFonts w:ascii="Times New Roman" w:eastAsia="Times New Roman" w:hAnsi="Times New Roman" w:cs="Times New Roman"/>
          <w:b/>
          <w:bCs/>
          <w:i/>
          <w:iCs/>
          <w:color w:val="000000"/>
          <w:sz w:val="24"/>
          <w:szCs w:val="24"/>
          <w:lang w:eastAsia="da-DK"/>
        </w:rPr>
        <w:t>UDKAST</w:t>
      </w:r>
    </w:p>
    <w:p w14:paraId="7720A06F" w14:textId="77777777" w:rsidR="00A97B78" w:rsidRPr="00DD1BB4" w:rsidRDefault="00A97B78" w:rsidP="0076297C">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000000"/>
          <w:sz w:val="24"/>
          <w:szCs w:val="24"/>
          <w:lang w:eastAsia="da-DK"/>
        </w:rPr>
        <w:t>til</w:t>
      </w:r>
    </w:p>
    <w:p w14:paraId="39B7B172" w14:textId="77777777" w:rsidR="00A97B78" w:rsidRPr="00DD1BB4" w:rsidRDefault="00A97B78" w:rsidP="0076297C">
      <w:pPr>
        <w:spacing w:before="100" w:beforeAutospacing="1" w:line="240" w:lineRule="auto"/>
        <w:ind w:firstLine="170"/>
        <w:jc w:val="center"/>
        <w:rPr>
          <w:rFonts w:ascii="Times New Roman" w:eastAsia="Times New Roman" w:hAnsi="Times New Roman" w:cs="Times New Roman"/>
          <w:b/>
          <w:color w:val="auto"/>
          <w:sz w:val="24"/>
          <w:szCs w:val="24"/>
          <w:lang w:eastAsia="da-DK"/>
        </w:rPr>
      </w:pPr>
      <w:r w:rsidRPr="00DD1BB4">
        <w:rPr>
          <w:rFonts w:ascii="Times New Roman" w:eastAsia="Times New Roman" w:hAnsi="Times New Roman" w:cs="Times New Roman"/>
          <w:b/>
          <w:color w:val="000000"/>
          <w:sz w:val="24"/>
          <w:szCs w:val="24"/>
          <w:lang w:eastAsia="da-DK"/>
        </w:rPr>
        <w:t>Forslag</w:t>
      </w:r>
    </w:p>
    <w:p w14:paraId="571F32A9" w14:textId="77777777" w:rsidR="00A97B78" w:rsidRPr="00DD1BB4" w:rsidRDefault="00A97B78" w:rsidP="0076297C">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000000"/>
          <w:sz w:val="24"/>
          <w:szCs w:val="24"/>
          <w:lang w:eastAsia="da-DK"/>
        </w:rPr>
        <w:t>til</w:t>
      </w:r>
    </w:p>
    <w:p w14:paraId="62E76BD6" w14:textId="77777777" w:rsidR="00A97B78" w:rsidRPr="00DD1BB4" w:rsidRDefault="00A97B78" w:rsidP="0076297C">
      <w:pPr>
        <w:spacing w:before="100" w:beforeAutospacing="1" w:line="240" w:lineRule="auto"/>
        <w:ind w:firstLine="170"/>
        <w:jc w:val="center"/>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 xml:space="preserve">Lov om ændring af lov om </w:t>
      </w:r>
      <w:r w:rsidR="00346013" w:rsidRPr="00DD1BB4">
        <w:rPr>
          <w:rFonts w:ascii="Times New Roman" w:eastAsia="Times New Roman" w:hAnsi="Times New Roman" w:cs="Times New Roman"/>
          <w:color w:val="000000"/>
          <w:sz w:val="24"/>
          <w:szCs w:val="24"/>
          <w:lang w:eastAsia="da-DK"/>
        </w:rPr>
        <w:t>midlertidig regulering af boligforholdene</w:t>
      </w:r>
      <w:r w:rsidR="00FE0019" w:rsidRPr="00DD1BB4">
        <w:rPr>
          <w:rFonts w:ascii="Times New Roman" w:eastAsia="Times New Roman" w:hAnsi="Times New Roman" w:cs="Times New Roman"/>
          <w:color w:val="000000"/>
          <w:sz w:val="24"/>
          <w:szCs w:val="24"/>
          <w:lang w:eastAsia="da-DK"/>
        </w:rPr>
        <w:t xml:space="preserve"> og lov om andelsboligforeninger og andre boligfællesskaber</w:t>
      </w:r>
    </w:p>
    <w:p w14:paraId="6320E6E7" w14:textId="6B493662" w:rsidR="00A97B78" w:rsidRPr="00DD1BB4" w:rsidRDefault="00A97B78" w:rsidP="0076297C">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000000"/>
          <w:sz w:val="24"/>
          <w:szCs w:val="24"/>
          <w:lang w:eastAsia="da-DK"/>
        </w:rPr>
        <w:t>(</w:t>
      </w:r>
      <w:r w:rsidR="00E11EAA" w:rsidRPr="00DD1BB4">
        <w:rPr>
          <w:rFonts w:ascii="Times New Roman" w:eastAsia="Times New Roman" w:hAnsi="Times New Roman" w:cs="Times New Roman"/>
          <w:color w:val="000000"/>
          <w:sz w:val="24"/>
          <w:szCs w:val="24"/>
          <w:lang w:eastAsia="da-DK"/>
        </w:rPr>
        <w:t>Ø</w:t>
      </w:r>
      <w:r w:rsidR="00893625" w:rsidRPr="00DD1BB4">
        <w:rPr>
          <w:rFonts w:ascii="Times New Roman" w:eastAsia="Times New Roman" w:hAnsi="Times New Roman" w:cs="Times New Roman"/>
          <w:color w:val="000000"/>
          <w:sz w:val="24"/>
          <w:szCs w:val="24"/>
          <w:lang w:eastAsia="da-DK"/>
        </w:rPr>
        <w:t>gede energikrav ved anvendelse af boligreguleringslovens 5, stk. 2</w:t>
      </w:r>
      <w:r w:rsidR="00FE0019" w:rsidRPr="00DD1BB4">
        <w:rPr>
          <w:rFonts w:ascii="Times New Roman" w:eastAsia="Times New Roman" w:hAnsi="Times New Roman" w:cs="Times New Roman"/>
          <w:color w:val="000000"/>
          <w:sz w:val="24"/>
          <w:szCs w:val="24"/>
          <w:lang w:eastAsia="da-DK"/>
        </w:rPr>
        <w:t xml:space="preserve">, </w:t>
      </w:r>
      <w:r w:rsidR="00953D44" w:rsidRPr="00DD1BB4">
        <w:rPr>
          <w:rFonts w:ascii="Times New Roman" w:eastAsia="Times New Roman" w:hAnsi="Times New Roman" w:cs="Times New Roman"/>
          <w:color w:val="000000"/>
          <w:sz w:val="24"/>
          <w:szCs w:val="24"/>
          <w:lang w:eastAsia="da-DK"/>
        </w:rPr>
        <w:t xml:space="preserve">og </w:t>
      </w:r>
      <w:r w:rsidR="00FE0019" w:rsidRPr="00DD1BB4">
        <w:rPr>
          <w:rFonts w:ascii="Times New Roman" w:eastAsia="Times New Roman" w:hAnsi="Times New Roman" w:cs="Times New Roman"/>
          <w:color w:val="000000"/>
          <w:sz w:val="24"/>
          <w:szCs w:val="24"/>
          <w:lang w:eastAsia="da-DK"/>
        </w:rPr>
        <w:t>fastfrysning af vurderinger af værdien af andelsboligforeningers ejendomme</w:t>
      </w:r>
      <w:r w:rsidRPr="00DD1BB4">
        <w:rPr>
          <w:rFonts w:ascii="Times New Roman" w:eastAsia="Times New Roman" w:hAnsi="Times New Roman" w:cs="Times New Roman"/>
          <w:color w:val="000000"/>
          <w:sz w:val="24"/>
          <w:szCs w:val="24"/>
          <w:lang w:eastAsia="da-DK"/>
        </w:rPr>
        <w:t>)</w:t>
      </w:r>
    </w:p>
    <w:p w14:paraId="004716EB" w14:textId="77777777" w:rsidR="00A97B78" w:rsidRPr="00DD1BB4" w:rsidRDefault="00E11EAA" w:rsidP="00E11EAA">
      <w:pPr>
        <w:spacing w:before="100" w:beforeAutospacing="1" w:line="240" w:lineRule="auto"/>
        <w:jc w:val="center"/>
        <w:rPr>
          <w:rFonts w:ascii="Times New Roman" w:eastAsia="Times New Roman" w:hAnsi="Times New Roman" w:cs="Times New Roman"/>
          <w:b/>
          <w:iCs/>
          <w:color w:val="000000"/>
          <w:sz w:val="24"/>
          <w:szCs w:val="24"/>
          <w:lang w:eastAsia="da-DK"/>
        </w:rPr>
      </w:pPr>
      <w:r w:rsidRPr="00DD1BB4">
        <w:rPr>
          <w:rFonts w:ascii="Times New Roman" w:eastAsia="Times New Roman" w:hAnsi="Times New Roman" w:cs="Times New Roman"/>
          <w:b/>
          <w:iCs/>
          <w:color w:val="000000"/>
          <w:sz w:val="24"/>
          <w:szCs w:val="24"/>
          <w:lang w:eastAsia="da-DK"/>
        </w:rPr>
        <w:t>§ 1</w:t>
      </w:r>
    </w:p>
    <w:p w14:paraId="4F4B9407" w14:textId="77777777" w:rsidR="0076297C" w:rsidRPr="00DD1BB4" w:rsidRDefault="0076297C" w:rsidP="0076297C">
      <w:pPr>
        <w:spacing w:line="240" w:lineRule="auto"/>
        <w:rPr>
          <w:rFonts w:ascii="Times New Roman" w:eastAsia="Times New Roman" w:hAnsi="Times New Roman" w:cs="Times New Roman"/>
          <w:iCs/>
          <w:color w:val="000000"/>
          <w:sz w:val="24"/>
          <w:szCs w:val="24"/>
          <w:lang w:eastAsia="da-DK"/>
        </w:rPr>
      </w:pPr>
    </w:p>
    <w:p w14:paraId="4246F788" w14:textId="225C7044" w:rsidR="00E11EAA" w:rsidRPr="00DD1BB4" w:rsidRDefault="00FE0019" w:rsidP="0076297C">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I l</w:t>
      </w:r>
      <w:r w:rsidR="00A97B78" w:rsidRPr="00DD1BB4">
        <w:rPr>
          <w:rFonts w:ascii="Times New Roman" w:eastAsia="Times New Roman" w:hAnsi="Times New Roman" w:cs="Times New Roman"/>
          <w:iCs/>
          <w:color w:val="000000"/>
          <w:sz w:val="24"/>
          <w:szCs w:val="24"/>
          <w:lang w:eastAsia="da-DK"/>
        </w:rPr>
        <w:t xml:space="preserve">ov </w:t>
      </w:r>
      <w:r w:rsidR="00893625" w:rsidRPr="00DD1BB4">
        <w:rPr>
          <w:rFonts w:ascii="Times New Roman" w:eastAsia="Times New Roman" w:hAnsi="Times New Roman" w:cs="Times New Roman"/>
          <w:iCs/>
          <w:color w:val="000000"/>
          <w:sz w:val="24"/>
          <w:szCs w:val="24"/>
          <w:lang w:eastAsia="da-DK"/>
        </w:rPr>
        <w:t xml:space="preserve">om midlertidig regulering af boligforholdene, jf. lovbekendtgørelse </w:t>
      </w:r>
      <w:r w:rsidR="00A97B78" w:rsidRPr="00DD1BB4">
        <w:rPr>
          <w:rFonts w:ascii="Times New Roman" w:eastAsia="Times New Roman" w:hAnsi="Times New Roman" w:cs="Times New Roman"/>
          <w:iCs/>
          <w:color w:val="000000"/>
          <w:sz w:val="24"/>
          <w:szCs w:val="24"/>
          <w:lang w:eastAsia="da-DK"/>
        </w:rPr>
        <w:t xml:space="preserve">nr. </w:t>
      </w:r>
      <w:r w:rsidR="00893625" w:rsidRPr="00DD1BB4">
        <w:rPr>
          <w:rFonts w:ascii="Times New Roman" w:eastAsia="Times New Roman" w:hAnsi="Times New Roman" w:cs="Times New Roman"/>
          <w:iCs/>
          <w:color w:val="000000"/>
          <w:sz w:val="24"/>
          <w:szCs w:val="24"/>
          <w:lang w:eastAsia="da-DK"/>
        </w:rPr>
        <w:t>929</w:t>
      </w:r>
      <w:r w:rsidR="00A97B78" w:rsidRPr="00DD1BB4">
        <w:rPr>
          <w:rFonts w:ascii="Times New Roman" w:eastAsia="Times New Roman" w:hAnsi="Times New Roman" w:cs="Times New Roman"/>
          <w:iCs/>
          <w:color w:val="000000"/>
          <w:sz w:val="24"/>
          <w:szCs w:val="24"/>
          <w:lang w:eastAsia="da-DK"/>
        </w:rPr>
        <w:t xml:space="preserve"> af </w:t>
      </w:r>
      <w:r w:rsidR="00893625" w:rsidRPr="00DD1BB4">
        <w:rPr>
          <w:rFonts w:ascii="Times New Roman" w:eastAsia="Times New Roman" w:hAnsi="Times New Roman" w:cs="Times New Roman"/>
          <w:iCs/>
          <w:color w:val="000000"/>
          <w:sz w:val="24"/>
          <w:szCs w:val="24"/>
          <w:lang w:eastAsia="da-DK"/>
        </w:rPr>
        <w:t>4. september 2019</w:t>
      </w:r>
      <w:r w:rsidR="00A97B78" w:rsidRPr="00DD1BB4">
        <w:rPr>
          <w:rFonts w:ascii="Times New Roman" w:eastAsia="Times New Roman" w:hAnsi="Times New Roman" w:cs="Times New Roman"/>
          <w:iCs/>
          <w:color w:val="000000"/>
          <w:sz w:val="24"/>
          <w:szCs w:val="24"/>
          <w:lang w:eastAsia="da-DK"/>
        </w:rPr>
        <w:t>, foretages følgende ændringer:</w:t>
      </w:r>
    </w:p>
    <w:p w14:paraId="37930529" w14:textId="77777777" w:rsidR="00A97B78" w:rsidRPr="00DD1BB4" w:rsidRDefault="00A97B78" w:rsidP="0076297C">
      <w:pPr>
        <w:spacing w:line="240" w:lineRule="auto"/>
        <w:rPr>
          <w:rFonts w:ascii="Times New Roman" w:eastAsia="Times New Roman" w:hAnsi="Times New Roman" w:cs="Times New Roman"/>
          <w:color w:val="FF0000"/>
          <w:sz w:val="24"/>
          <w:szCs w:val="24"/>
          <w:lang w:eastAsia="da-DK"/>
        </w:rPr>
      </w:pPr>
    </w:p>
    <w:p w14:paraId="1E39B536" w14:textId="77777777" w:rsidR="00E11EAA" w:rsidRPr="00DD1BB4" w:rsidRDefault="00E11EAA" w:rsidP="0076297C">
      <w:pPr>
        <w:spacing w:line="240" w:lineRule="auto"/>
        <w:rPr>
          <w:rFonts w:ascii="Times New Roman" w:eastAsia="Times New Roman" w:hAnsi="Times New Roman" w:cs="Times New Roman"/>
          <w:sz w:val="24"/>
          <w:szCs w:val="24"/>
          <w:lang w:eastAsia="da-DK"/>
        </w:rPr>
      </w:pPr>
      <w:r w:rsidRPr="00DD1BB4">
        <w:rPr>
          <w:rFonts w:ascii="Times New Roman" w:eastAsia="Times New Roman" w:hAnsi="Times New Roman" w:cs="Times New Roman"/>
          <w:b/>
          <w:sz w:val="24"/>
          <w:szCs w:val="24"/>
          <w:lang w:eastAsia="da-DK"/>
        </w:rPr>
        <w:t xml:space="preserve">1. </w:t>
      </w:r>
      <w:r w:rsidR="00A97B78" w:rsidRPr="00DD1BB4">
        <w:rPr>
          <w:rFonts w:ascii="Times New Roman" w:eastAsia="Times New Roman" w:hAnsi="Times New Roman" w:cs="Times New Roman"/>
          <w:i/>
          <w:sz w:val="24"/>
          <w:szCs w:val="24"/>
          <w:lang w:eastAsia="da-DK"/>
        </w:rPr>
        <w:t xml:space="preserve">§ </w:t>
      </w:r>
      <w:r w:rsidR="008C5C0E" w:rsidRPr="00DD1BB4">
        <w:rPr>
          <w:rFonts w:ascii="Times New Roman" w:eastAsia="Times New Roman" w:hAnsi="Times New Roman" w:cs="Times New Roman"/>
          <w:i/>
          <w:sz w:val="24"/>
          <w:szCs w:val="24"/>
          <w:lang w:eastAsia="da-DK"/>
        </w:rPr>
        <w:t>5, stk. 3</w:t>
      </w:r>
      <w:r w:rsidR="00A97B78" w:rsidRPr="00DD1BB4">
        <w:rPr>
          <w:rFonts w:ascii="Times New Roman" w:eastAsia="Times New Roman" w:hAnsi="Times New Roman" w:cs="Times New Roman"/>
          <w:i/>
          <w:sz w:val="24"/>
          <w:szCs w:val="24"/>
          <w:lang w:eastAsia="da-DK"/>
        </w:rPr>
        <w:t xml:space="preserve">, </w:t>
      </w:r>
      <w:r w:rsidR="008C5C0E" w:rsidRPr="00DD1BB4">
        <w:rPr>
          <w:rFonts w:ascii="Times New Roman" w:eastAsia="Times New Roman" w:hAnsi="Times New Roman" w:cs="Times New Roman"/>
          <w:i/>
          <w:sz w:val="24"/>
          <w:szCs w:val="24"/>
          <w:lang w:eastAsia="da-DK"/>
        </w:rPr>
        <w:t>1. pkt.,</w:t>
      </w:r>
      <w:r w:rsidR="008C5C0E" w:rsidRPr="00DD1BB4">
        <w:rPr>
          <w:rFonts w:ascii="Times New Roman" w:eastAsia="Times New Roman" w:hAnsi="Times New Roman" w:cs="Times New Roman"/>
          <w:sz w:val="24"/>
          <w:szCs w:val="24"/>
          <w:lang w:eastAsia="da-DK"/>
        </w:rPr>
        <w:t xml:space="preserve"> </w:t>
      </w:r>
      <w:r w:rsidRPr="00DD1BB4">
        <w:rPr>
          <w:rFonts w:ascii="Times New Roman" w:eastAsia="Times New Roman" w:hAnsi="Times New Roman" w:cs="Times New Roman"/>
          <w:sz w:val="24"/>
          <w:szCs w:val="24"/>
          <w:lang w:eastAsia="da-DK"/>
        </w:rPr>
        <w:t>affattes således</w:t>
      </w:r>
      <w:r w:rsidR="00A97B78" w:rsidRPr="00DD1BB4">
        <w:rPr>
          <w:rFonts w:ascii="Times New Roman" w:eastAsia="Times New Roman" w:hAnsi="Times New Roman" w:cs="Times New Roman"/>
          <w:sz w:val="24"/>
          <w:szCs w:val="24"/>
          <w:lang w:eastAsia="da-DK"/>
        </w:rPr>
        <w:t>:</w:t>
      </w:r>
    </w:p>
    <w:p w14:paraId="26E99EC0" w14:textId="77777777" w:rsidR="00A97B78" w:rsidRPr="00DD1BB4" w:rsidRDefault="008C5C0E" w:rsidP="0076297C">
      <w:pPr>
        <w:spacing w:line="240" w:lineRule="auto"/>
        <w:rPr>
          <w:rFonts w:ascii="Times New Roman" w:eastAsia="Times New Roman" w:hAnsi="Times New Roman" w:cs="Times New Roman"/>
          <w:sz w:val="24"/>
          <w:szCs w:val="24"/>
          <w:lang w:eastAsia="da-DK"/>
        </w:rPr>
      </w:pPr>
      <w:r w:rsidRPr="00DD1BB4">
        <w:rPr>
          <w:rFonts w:ascii="Times New Roman" w:eastAsia="Times New Roman" w:hAnsi="Times New Roman" w:cs="Times New Roman"/>
          <w:sz w:val="24"/>
          <w:szCs w:val="24"/>
          <w:lang w:eastAsia="da-DK"/>
        </w:rPr>
        <w:t>»</w:t>
      </w:r>
      <w:r w:rsidR="00E11EAA" w:rsidRPr="00DD1BB4">
        <w:rPr>
          <w:rFonts w:ascii="Times New Roman" w:eastAsia="Times New Roman" w:hAnsi="Times New Roman" w:cs="Times New Roman"/>
          <w:sz w:val="24"/>
          <w:szCs w:val="24"/>
          <w:lang w:eastAsia="da-DK"/>
        </w:rPr>
        <w:t>Stk. 2 finder alene anvendelse for lejemål i ejendomme, der på udlejningstidspunktet har opnået en energiramme på A-C i energimærkningen efter lov om fremme af energibesparelser i bygninger, og for lejemål i ejendomme, hvor ejeren har udført energiforbedringer i et omfang, som indebærer, at ejendommen har opnået en energiramme, der ligger to niveauer over den</w:t>
      </w:r>
      <w:r w:rsidR="002F02D4" w:rsidRPr="00DD1BB4">
        <w:rPr>
          <w:rFonts w:ascii="Times New Roman" w:eastAsia="Times New Roman" w:hAnsi="Times New Roman" w:cs="Times New Roman"/>
          <w:sz w:val="24"/>
          <w:szCs w:val="24"/>
          <w:lang w:eastAsia="da-DK"/>
        </w:rPr>
        <w:t>, som var gældende den 1. juli 2020</w:t>
      </w:r>
      <w:r w:rsidR="00E11EAA" w:rsidRPr="00DD1BB4">
        <w:rPr>
          <w:rFonts w:ascii="Times New Roman" w:eastAsia="Times New Roman" w:hAnsi="Times New Roman" w:cs="Times New Roman"/>
          <w:sz w:val="24"/>
          <w:szCs w:val="24"/>
          <w:lang w:eastAsia="da-DK"/>
        </w:rPr>
        <w:t>.</w:t>
      </w:r>
      <w:r w:rsidRPr="00DD1BB4">
        <w:rPr>
          <w:rFonts w:ascii="Times New Roman" w:eastAsia="Times New Roman" w:hAnsi="Times New Roman" w:cs="Times New Roman"/>
          <w:sz w:val="24"/>
          <w:szCs w:val="24"/>
          <w:lang w:eastAsia="da-DK"/>
        </w:rPr>
        <w:t>«.</w:t>
      </w:r>
    </w:p>
    <w:p w14:paraId="6B7C0630" w14:textId="77777777" w:rsidR="00A97B78" w:rsidRPr="00DD1BB4" w:rsidRDefault="00A97B78" w:rsidP="0076297C">
      <w:pPr>
        <w:spacing w:line="240" w:lineRule="auto"/>
        <w:rPr>
          <w:rFonts w:ascii="Times New Roman" w:eastAsia="Times New Roman" w:hAnsi="Times New Roman" w:cs="Times New Roman"/>
          <w:color w:val="FF0000"/>
          <w:sz w:val="24"/>
          <w:szCs w:val="24"/>
          <w:lang w:eastAsia="da-DK"/>
        </w:rPr>
      </w:pPr>
    </w:p>
    <w:p w14:paraId="1006427F" w14:textId="77777777" w:rsidR="00A97B78" w:rsidRPr="00DD1BB4" w:rsidRDefault="00E11EAA" w:rsidP="0076297C">
      <w:pPr>
        <w:spacing w:line="240" w:lineRule="auto"/>
        <w:rPr>
          <w:rFonts w:ascii="Times New Roman" w:eastAsia="Times New Roman" w:hAnsi="Times New Roman" w:cs="Times New Roman"/>
          <w:sz w:val="24"/>
          <w:szCs w:val="24"/>
          <w:lang w:eastAsia="da-DK"/>
        </w:rPr>
      </w:pPr>
      <w:r w:rsidRPr="00DD1BB4">
        <w:rPr>
          <w:rFonts w:ascii="Times New Roman" w:eastAsia="Times New Roman" w:hAnsi="Times New Roman" w:cs="Times New Roman"/>
          <w:b/>
          <w:sz w:val="24"/>
          <w:szCs w:val="24"/>
          <w:lang w:eastAsia="da-DK"/>
        </w:rPr>
        <w:t xml:space="preserve">2. </w:t>
      </w:r>
      <w:r w:rsidR="00A97B78" w:rsidRPr="00DD1BB4">
        <w:rPr>
          <w:rFonts w:ascii="Times New Roman" w:eastAsia="Times New Roman" w:hAnsi="Times New Roman" w:cs="Times New Roman"/>
          <w:i/>
          <w:sz w:val="24"/>
          <w:szCs w:val="24"/>
          <w:lang w:eastAsia="da-DK"/>
        </w:rPr>
        <w:t xml:space="preserve">§ </w:t>
      </w:r>
      <w:r w:rsidR="008C5C0E" w:rsidRPr="00DD1BB4">
        <w:rPr>
          <w:rFonts w:ascii="Times New Roman" w:eastAsia="Times New Roman" w:hAnsi="Times New Roman" w:cs="Times New Roman"/>
          <w:i/>
          <w:sz w:val="24"/>
          <w:szCs w:val="24"/>
          <w:lang w:eastAsia="da-DK"/>
        </w:rPr>
        <w:t>5, stk. 3, 5.</w:t>
      </w:r>
      <w:r w:rsidRPr="00DD1BB4">
        <w:rPr>
          <w:rFonts w:ascii="Times New Roman" w:eastAsia="Times New Roman" w:hAnsi="Times New Roman" w:cs="Times New Roman"/>
          <w:i/>
          <w:sz w:val="24"/>
          <w:szCs w:val="24"/>
          <w:lang w:eastAsia="da-DK"/>
        </w:rPr>
        <w:t xml:space="preserve"> og 6. pkt.</w:t>
      </w:r>
      <w:r w:rsidR="008C5C0E" w:rsidRPr="00DD1BB4">
        <w:rPr>
          <w:rFonts w:ascii="Times New Roman" w:eastAsia="Times New Roman" w:hAnsi="Times New Roman" w:cs="Times New Roman"/>
          <w:i/>
          <w:sz w:val="24"/>
          <w:szCs w:val="24"/>
          <w:lang w:eastAsia="da-DK"/>
        </w:rPr>
        <w:t>,</w:t>
      </w:r>
      <w:r w:rsidR="00A97B78" w:rsidRPr="00DD1BB4">
        <w:rPr>
          <w:rFonts w:ascii="Times New Roman" w:eastAsia="Times New Roman" w:hAnsi="Times New Roman" w:cs="Times New Roman"/>
          <w:sz w:val="24"/>
          <w:szCs w:val="24"/>
          <w:lang w:eastAsia="da-DK"/>
        </w:rPr>
        <w:t xml:space="preserve"> </w:t>
      </w:r>
      <w:r w:rsidRPr="00DD1BB4">
        <w:rPr>
          <w:rFonts w:ascii="Times New Roman" w:eastAsia="Times New Roman" w:hAnsi="Times New Roman" w:cs="Times New Roman"/>
          <w:sz w:val="24"/>
          <w:szCs w:val="24"/>
          <w:lang w:eastAsia="da-DK"/>
        </w:rPr>
        <w:t>ophæves</w:t>
      </w:r>
      <w:r w:rsidR="00A97B78" w:rsidRPr="00DD1BB4">
        <w:rPr>
          <w:rFonts w:ascii="Times New Roman" w:eastAsia="Times New Roman" w:hAnsi="Times New Roman" w:cs="Times New Roman"/>
          <w:sz w:val="24"/>
          <w:szCs w:val="24"/>
          <w:lang w:eastAsia="da-DK"/>
        </w:rPr>
        <w:t>.</w:t>
      </w:r>
    </w:p>
    <w:p w14:paraId="5B31BAB5" w14:textId="77777777" w:rsidR="00FE0019" w:rsidRPr="00DD1BB4" w:rsidRDefault="00FE0019" w:rsidP="00FE0019">
      <w:pPr>
        <w:spacing w:before="100" w:beforeAutospacing="1" w:line="240" w:lineRule="auto"/>
        <w:ind w:firstLine="170"/>
        <w:jc w:val="center"/>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b/>
          <w:iCs/>
          <w:color w:val="000000"/>
          <w:sz w:val="24"/>
          <w:szCs w:val="24"/>
          <w:lang w:eastAsia="da-DK"/>
        </w:rPr>
        <w:t>§ 2</w:t>
      </w:r>
    </w:p>
    <w:p w14:paraId="79773583" w14:textId="77777777" w:rsidR="009E0064" w:rsidRPr="00DD1BB4" w:rsidRDefault="009E0064" w:rsidP="00211406">
      <w:pPr>
        <w:spacing w:line="240" w:lineRule="auto"/>
        <w:rPr>
          <w:rFonts w:ascii="Times New Roman" w:eastAsia="Times New Roman" w:hAnsi="Times New Roman" w:cs="Times New Roman"/>
          <w:iCs/>
          <w:color w:val="000000"/>
          <w:sz w:val="24"/>
          <w:szCs w:val="24"/>
          <w:lang w:eastAsia="da-DK"/>
        </w:rPr>
      </w:pPr>
    </w:p>
    <w:p w14:paraId="1DD490EA" w14:textId="6D4CE5A3" w:rsidR="00FE0019" w:rsidRPr="00DD1BB4" w:rsidRDefault="00FE0019" w:rsidP="00211406">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I lov om andelsboligforeninger og andre boligfællesskaber, jf. lovbekendtgørelse nr. 1231 af 11. oktober 2018, foretages følgende ændringer:</w:t>
      </w:r>
    </w:p>
    <w:p w14:paraId="3A129294" w14:textId="77777777" w:rsidR="009E0064" w:rsidRPr="00DD1BB4" w:rsidRDefault="009E0064" w:rsidP="00211406">
      <w:pPr>
        <w:spacing w:line="240" w:lineRule="auto"/>
        <w:rPr>
          <w:rFonts w:ascii="Times New Roman" w:eastAsia="Times New Roman" w:hAnsi="Times New Roman" w:cs="Times New Roman"/>
          <w:b/>
          <w:iCs/>
          <w:color w:val="auto"/>
          <w:sz w:val="24"/>
          <w:szCs w:val="24"/>
          <w:lang w:eastAsia="da-DK"/>
        </w:rPr>
      </w:pPr>
    </w:p>
    <w:p w14:paraId="7EC82EB4" w14:textId="2D8335AF" w:rsidR="00FE0019" w:rsidRPr="00DD1BB4" w:rsidRDefault="00211406" w:rsidP="00211406">
      <w:pPr>
        <w:spacing w:line="240" w:lineRule="auto"/>
        <w:rPr>
          <w:rFonts w:ascii="Times New Roman" w:eastAsia="Times New Roman" w:hAnsi="Times New Roman" w:cs="Times New Roman"/>
          <w:iCs/>
          <w:color w:val="auto"/>
          <w:sz w:val="24"/>
          <w:szCs w:val="24"/>
          <w:lang w:eastAsia="da-DK"/>
        </w:rPr>
      </w:pPr>
      <w:r w:rsidRPr="00DD1BB4">
        <w:rPr>
          <w:rFonts w:ascii="Times New Roman" w:eastAsia="Times New Roman" w:hAnsi="Times New Roman" w:cs="Times New Roman"/>
          <w:b/>
          <w:iCs/>
          <w:color w:val="auto"/>
          <w:sz w:val="24"/>
          <w:szCs w:val="24"/>
          <w:lang w:eastAsia="da-DK"/>
        </w:rPr>
        <w:t>1.</w:t>
      </w:r>
      <w:r w:rsidRPr="00DD1BB4">
        <w:rPr>
          <w:rFonts w:ascii="Times New Roman" w:eastAsia="Times New Roman" w:hAnsi="Times New Roman" w:cs="Times New Roman"/>
          <w:iCs/>
          <w:color w:val="auto"/>
          <w:sz w:val="24"/>
          <w:szCs w:val="24"/>
          <w:lang w:eastAsia="da-DK"/>
        </w:rPr>
        <w:t xml:space="preserve"> </w:t>
      </w:r>
      <w:r w:rsidR="00FE0019" w:rsidRPr="00DD1BB4">
        <w:rPr>
          <w:rFonts w:ascii="Times New Roman" w:eastAsia="Times New Roman" w:hAnsi="Times New Roman" w:cs="Times New Roman"/>
          <w:iCs/>
          <w:color w:val="auto"/>
          <w:sz w:val="24"/>
          <w:szCs w:val="24"/>
          <w:lang w:eastAsia="da-DK"/>
        </w:rPr>
        <w:t xml:space="preserve">I </w:t>
      </w:r>
      <w:r w:rsidR="00FE0019" w:rsidRPr="00DD1BB4">
        <w:rPr>
          <w:rFonts w:ascii="Times New Roman" w:eastAsia="Times New Roman" w:hAnsi="Times New Roman" w:cs="Times New Roman"/>
          <w:i/>
          <w:iCs/>
          <w:color w:val="auto"/>
          <w:sz w:val="24"/>
          <w:szCs w:val="24"/>
          <w:lang w:eastAsia="da-DK"/>
        </w:rPr>
        <w:t>§ 4 b, stk. 2,</w:t>
      </w:r>
      <w:r w:rsidR="00FE0019" w:rsidRPr="00DD1BB4">
        <w:rPr>
          <w:rFonts w:ascii="Times New Roman" w:eastAsia="Times New Roman" w:hAnsi="Times New Roman" w:cs="Times New Roman"/>
          <w:iCs/>
          <w:color w:val="auto"/>
          <w:sz w:val="24"/>
          <w:szCs w:val="24"/>
          <w:lang w:eastAsia="da-DK"/>
        </w:rPr>
        <w:t xml:space="preserve"> og </w:t>
      </w:r>
      <w:r w:rsidR="00FE0019" w:rsidRPr="00DD1BB4">
        <w:rPr>
          <w:rFonts w:ascii="Times New Roman" w:eastAsia="Times New Roman" w:hAnsi="Times New Roman" w:cs="Times New Roman"/>
          <w:i/>
          <w:iCs/>
          <w:color w:val="auto"/>
          <w:sz w:val="24"/>
          <w:szCs w:val="24"/>
          <w:lang w:eastAsia="da-DK"/>
        </w:rPr>
        <w:t>§ 5, stk. 6</w:t>
      </w:r>
      <w:r w:rsidR="00FE0019" w:rsidRPr="00DD1BB4">
        <w:rPr>
          <w:rFonts w:ascii="Times New Roman" w:eastAsia="Times New Roman" w:hAnsi="Times New Roman" w:cs="Times New Roman"/>
          <w:iCs/>
          <w:color w:val="auto"/>
          <w:sz w:val="24"/>
          <w:szCs w:val="24"/>
          <w:lang w:eastAsia="da-DK"/>
        </w:rPr>
        <w:t xml:space="preserve"> og </w:t>
      </w:r>
      <w:r w:rsidR="00FE0019" w:rsidRPr="00DD1BB4">
        <w:rPr>
          <w:rFonts w:ascii="Times New Roman" w:eastAsia="Times New Roman" w:hAnsi="Times New Roman" w:cs="Times New Roman"/>
          <w:i/>
          <w:iCs/>
          <w:color w:val="auto"/>
          <w:sz w:val="24"/>
          <w:szCs w:val="24"/>
          <w:lang w:eastAsia="da-DK"/>
        </w:rPr>
        <w:t>8</w:t>
      </w:r>
      <w:r w:rsidR="00FE0019" w:rsidRPr="00DD1BB4">
        <w:rPr>
          <w:rFonts w:ascii="Times New Roman" w:eastAsia="Times New Roman" w:hAnsi="Times New Roman" w:cs="Times New Roman"/>
          <w:iCs/>
          <w:color w:val="auto"/>
          <w:sz w:val="24"/>
          <w:szCs w:val="24"/>
          <w:lang w:eastAsia="da-DK"/>
        </w:rPr>
        <w:t xml:space="preserve">, </w:t>
      </w:r>
      <w:r w:rsidR="00D829A6" w:rsidRPr="00DD1BB4">
        <w:rPr>
          <w:rFonts w:ascii="Times New Roman" w:eastAsia="Times New Roman" w:hAnsi="Times New Roman" w:cs="Times New Roman"/>
          <w:iCs/>
          <w:color w:val="auto"/>
          <w:sz w:val="24"/>
          <w:szCs w:val="24"/>
        </w:rPr>
        <w:t xml:space="preserve">der bliver stk. 7 og 9, </w:t>
      </w:r>
      <w:r w:rsidR="00FE0019" w:rsidRPr="00DD1BB4">
        <w:rPr>
          <w:rFonts w:ascii="Times New Roman" w:eastAsia="Times New Roman" w:hAnsi="Times New Roman" w:cs="Times New Roman"/>
          <w:iCs/>
          <w:color w:val="auto"/>
          <w:sz w:val="24"/>
          <w:szCs w:val="24"/>
          <w:lang w:eastAsia="da-DK"/>
        </w:rPr>
        <w:t xml:space="preserve">ændres »stk. 2-5« til: »stk. 2-6« </w:t>
      </w:r>
    </w:p>
    <w:p w14:paraId="66CA7308" w14:textId="77777777" w:rsidR="009E0064" w:rsidRPr="00DD1BB4" w:rsidRDefault="009E0064" w:rsidP="00211406">
      <w:pPr>
        <w:spacing w:line="240" w:lineRule="auto"/>
        <w:rPr>
          <w:rFonts w:ascii="Times New Roman" w:eastAsia="Times New Roman" w:hAnsi="Times New Roman" w:cs="Times New Roman"/>
          <w:b/>
          <w:iCs/>
          <w:color w:val="auto"/>
          <w:sz w:val="24"/>
          <w:szCs w:val="24"/>
          <w:lang w:eastAsia="da-DK"/>
        </w:rPr>
      </w:pPr>
    </w:p>
    <w:p w14:paraId="138B73C2" w14:textId="758E150C" w:rsidR="00211406" w:rsidRPr="00DD1BB4" w:rsidRDefault="00211406" w:rsidP="00211406">
      <w:pPr>
        <w:spacing w:line="240" w:lineRule="auto"/>
        <w:rPr>
          <w:rFonts w:ascii="Times New Roman" w:eastAsia="Times New Roman" w:hAnsi="Times New Roman" w:cs="Times New Roman"/>
          <w:iCs/>
          <w:color w:val="auto"/>
          <w:sz w:val="24"/>
          <w:szCs w:val="24"/>
          <w:lang w:eastAsia="da-DK"/>
        </w:rPr>
      </w:pPr>
      <w:r w:rsidRPr="00DD1BB4">
        <w:rPr>
          <w:rFonts w:ascii="Times New Roman" w:eastAsia="Times New Roman" w:hAnsi="Times New Roman" w:cs="Times New Roman"/>
          <w:b/>
          <w:iCs/>
          <w:color w:val="auto"/>
          <w:sz w:val="24"/>
          <w:szCs w:val="24"/>
          <w:lang w:eastAsia="da-DK"/>
        </w:rPr>
        <w:t>2.</w:t>
      </w:r>
      <w:r w:rsidRPr="00DD1BB4">
        <w:rPr>
          <w:rFonts w:ascii="Times New Roman" w:eastAsia="Times New Roman" w:hAnsi="Times New Roman" w:cs="Times New Roman"/>
          <w:iCs/>
          <w:color w:val="auto"/>
          <w:sz w:val="24"/>
          <w:szCs w:val="24"/>
          <w:lang w:eastAsia="da-DK"/>
        </w:rPr>
        <w:t xml:space="preserve"> </w:t>
      </w:r>
      <w:r w:rsidR="00FE0019" w:rsidRPr="00DD1BB4">
        <w:rPr>
          <w:rFonts w:ascii="Times New Roman" w:eastAsia="Times New Roman" w:hAnsi="Times New Roman" w:cs="Times New Roman"/>
          <w:iCs/>
          <w:color w:val="auto"/>
          <w:sz w:val="24"/>
          <w:szCs w:val="24"/>
          <w:lang w:eastAsia="da-DK"/>
        </w:rPr>
        <w:t xml:space="preserve">I </w:t>
      </w:r>
      <w:r w:rsidR="00FE0019" w:rsidRPr="00DD1BB4">
        <w:rPr>
          <w:rFonts w:ascii="Times New Roman" w:eastAsia="Times New Roman" w:hAnsi="Times New Roman" w:cs="Times New Roman"/>
          <w:i/>
          <w:iCs/>
          <w:color w:val="auto"/>
          <w:sz w:val="24"/>
          <w:szCs w:val="24"/>
          <w:lang w:eastAsia="da-DK"/>
        </w:rPr>
        <w:t>§ 5</w:t>
      </w:r>
      <w:r w:rsidR="00FE0019" w:rsidRPr="00DD1BB4">
        <w:rPr>
          <w:rFonts w:ascii="Times New Roman" w:eastAsia="Times New Roman" w:hAnsi="Times New Roman" w:cs="Times New Roman"/>
          <w:iCs/>
          <w:color w:val="auto"/>
          <w:sz w:val="24"/>
          <w:szCs w:val="24"/>
          <w:lang w:eastAsia="da-DK"/>
        </w:rPr>
        <w:t xml:space="preserve"> indsættes efter stk. 2 som nyt stykke:</w:t>
      </w:r>
    </w:p>
    <w:p w14:paraId="54A028FD" w14:textId="70D570B3" w:rsidR="00FE0019" w:rsidRPr="00DD1BB4" w:rsidRDefault="00FE0019" w:rsidP="00211406">
      <w:pPr>
        <w:spacing w:line="240" w:lineRule="auto"/>
        <w:rPr>
          <w:rFonts w:ascii="Times New Roman" w:eastAsia="Times New Roman" w:hAnsi="Times New Roman" w:cs="Times New Roman"/>
          <w:iCs/>
          <w:color w:val="auto"/>
          <w:sz w:val="24"/>
          <w:szCs w:val="24"/>
          <w:lang w:eastAsia="da-DK"/>
        </w:rPr>
      </w:pPr>
      <w:r w:rsidRPr="00DD1BB4">
        <w:rPr>
          <w:rFonts w:ascii="Times New Roman" w:eastAsia="Times New Roman" w:hAnsi="Times New Roman" w:cs="Times New Roman"/>
          <w:iCs/>
          <w:color w:val="auto"/>
          <w:sz w:val="24"/>
          <w:szCs w:val="24"/>
          <w:lang w:eastAsia="da-DK"/>
        </w:rPr>
        <w:t>»</w:t>
      </w:r>
      <w:r w:rsidRPr="00DD1BB4">
        <w:rPr>
          <w:rFonts w:ascii="Times New Roman" w:eastAsia="Times New Roman" w:hAnsi="Times New Roman" w:cs="Times New Roman"/>
          <w:i/>
          <w:iCs/>
          <w:color w:val="auto"/>
          <w:sz w:val="24"/>
          <w:szCs w:val="24"/>
          <w:lang w:eastAsia="da-DK"/>
        </w:rPr>
        <w:t>Stk. 3</w:t>
      </w:r>
      <w:r w:rsidRPr="00DD1BB4">
        <w:rPr>
          <w:rFonts w:ascii="Times New Roman" w:eastAsia="Times New Roman" w:hAnsi="Times New Roman" w:cs="Times New Roman"/>
          <w:iCs/>
          <w:color w:val="auto"/>
          <w:sz w:val="24"/>
          <w:szCs w:val="24"/>
          <w:lang w:eastAsia="da-DK"/>
        </w:rPr>
        <w:t>. Uanset stk. 2 kan ejendommens værdi på baggrund af en vurdering foretaget inden den 1. juli 2020 efter stk. 2, litra b eller c, fastholdes i en ubegrænset periode</w:t>
      </w:r>
      <w:r w:rsidR="00A70A71" w:rsidRPr="00DD1BB4">
        <w:rPr>
          <w:rFonts w:ascii="Times New Roman" w:eastAsia="Times New Roman" w:hAnsi="Times New Roman" w:cs="Times New Roman"/>
          <w:iCs/>
          <w:color w:val="auto"/>
          <w:sz w:val="24"/>
          <w:szCs w:val="24"/>
          <w:lang w:eastAsia="da-DK"/>
        </w:rPr>
        <w:t xml:space="preserve">, dog kun </w:t>
      </w:r>
      <w:r w:rsidR="00A70A71" w:rsidRPr="00DD1BB4">
        <w:rPr>
          <w:rFonts w:ascii="Times New Roman" w:eastAsia="Times New Roman" w:hAnsi="Times New Roman" w:cs="Times New Roman"/>
          <w:iCs/>
          <w:color w:val="000000"/>
          <w:sz w:val="24"/>
          <w:szCs w:val="24"/>
          <w:lang w:eastAsia="da-DK"/>
        </w:rPr>
        <w:t>indtil foreningen efter lovens ikrafttræden vælger at anvende en ny vurdering som grundlag for fastsættelse af andelsværdier</w:t>
      </w:r>
      <w:r w:rsidRPr="00DD1BB4">
        <w:rPr>
          <w:rFonts w:ascii="Times New Roman" w:eastAsia="Times New Roman" w:hAnsi="Times New Roman" w:cs="Times New Roman"/>
          <w:iCs/>
          <w:color w:val="auto"/>
          <w:sz w:val="24"/>
          <w:szCs w:val="24"/>
          <w:lang w:eastAsia="da-DK"/>
        </w:rPr>
        <w:t xml:space="preserve">. En vurdering af ejendommens værdi efter stk. 2, litra b, der ikke er lagt til grund for fastsættelse af andelsværdier, kan alene fastholdes </w:t>
      </w:r>
      <w:r w:rsidR="00A70A71" w:rsidRPr="00DD1BB4">
        <w:rPr>
          <w:rFonts w:ascii="Times New Roman" w:eastAsia="Times New Roman" w:hAnsi="Times New Roman" w:cs="Times New Roman"/>
          <w:iCs/>
          <w:color w:val="auto"/>
          <w:sz w:val="24"/>
          <w:szCs w:val="24"/>
          <w:lang w:eastAsia="da-DK"/>
        </w:rPr>
        <w:t>efter 1. pkt.</w:t>
      </w:r>
      <w:r w:rsidRPr="00DD1BB4">
        <w:rPr>
          <w:rFonts w:ascii="Times New Roman" w:eastAsia="Times New Roman" w:hAnsi="Times New Roman" w:cs="Times New Roman"/>
          <w:iCs/>
          <w:color w:val="auto"/>
          <w:sz w:val="24"/>
          <w:szCs w:val="24"/>
          <w:lang w:eastAsia="da-DK"/>
        </w:rPr>
        <w:t>, hvis det dokumenteres ved en note i årsregnskabet eller en revisorerklæring fremlagt på generalforsamlingen, at vurderingen er indhentet inden den 1. juli 2020</w:t>
      </w:r>
      <w:r w:rsidRPr="00DD1BB4">
        <w:rPr>
          <w:rFonts w:ascii="Times New Roman" w:hAnsi="Times New Roman" w:cs="Times New Roman"/>
          <w:sz w:val="24"/>
          <w:szCs w:val="24"/>
        </w:rPr>
        <w:t>.</w:t>
      </w:r>
      <w:r w:rsidRPr="00DD1BB4">
        <w:rPr>
          <w:rFonts w:ascii="Times New Roman" w:eastAsia="Times New Roman" w:hAnsi="Times New Roman" w:cs="Times New Roman"/>
          <w:iCs/>
          <w:color w:val="auto"/>
          <w:sz w:val="24"/>
          <w:szCs w:val="24"/>
          <w:lang w:eastAsia="da-DK"/>
        </w:rPr>
        <w:t>«</w:t>
      </w:r>
    </w:p>
    <w:p w14:paraId="1F515F15" w14:textId="77777777" w:rsidR="00FE0019" w:rsidRPr="00DD1BB4" w:rsidRDefault="00FE0019" w:rsidP="00211406">
      <w:pPr>
        <w:spacing w:line="240" w:lineRule="auto"/>
        <w:rPr>
          <w:rFonts w:ascii="Times New Roman" w:eastAsia="Times New Roman" w:hAnsi="Times New Roman" w:cs="Times New Roman"/>
          <w:iCs/>
          <w:color w:val="auto"/>
          <w:sz w:val="24"/>
          <w:szCs w:val="24"/>
          <w:lang w:eastAsia="da-DK"/>
        </w:rPr>
      </w:pPr>
      <w:r w:rsidRPr="00DD1BB4">
        <w:rPr>
          <w:rFonts w:ascii="Times New Roman" w:eastAsia="Times New Roman" w:hAnsi="Times New Roman" w:cs="Times New Roman"/>
          <w:iCs/>
          <w:color w:val="auto"/>
          <w:sz w:val="24"/>
          <w:szCs w:val="24"/>
          <w:lang w:eastAsia="da-DK"/>
        </w:rPr>
        <w:t>Stk. 3-15 bliver herefter stk. 4-16.</w:t>
      </w:r>
    </w:p>
    <w:p w14:paraId="0FB9750F" w14:textId="77777777" w:rsidR="00FE0019" w:rsidRPr="00DD1BB4" w:rsidRDefault="00FE0019" w:rsidP="00211406">
      <w:pPr>
        <w:pStyle w:val="Listeafsnit"/>
        <w:spacing w:line="240" w:lineRule="auto"/>
        <w:rPr>
          <w:rFonts w:ascii="Times New Roman" w:eastAsia="Times New Roman" w:hAnsi="Times New Roman" w:cs="Times New Roman"/>
          <w:iCs/>
          <w:color w:val="auto"/>
          <w:sz w:val="24"/>
          <w:szCs w:val="24"/>
          <w:lang w:eastAsia="da-DK"/>
        </w:rPr>
      </w:pPr>
    </w:p>
    <w:p w14:paraId="58CC7E6A" w14:textId="7A706680" w:rsidR="00FE0019" w:rsidRPr="00DD1BB4" w:rsidRDefault="00211406" w:rsidP="00211406">
      <w:pPr>
        <w:spacing w:line="240" w:lineRule="auto"/>
        <w:rPr>
          <w:rFonts w:ascii="Times New Roman" w:eastAsia="Times New Roman" w:hAnsi="Times New Roman" w:cs="Times New Roman"/>
          <w:iCs/>
          <w:color w:val="auto"/>
          <w:sz w:val="24"/>
          <w:szCs w:val="24"/>
          <w:lang w:eastAsia="da-DK"/>
        </w:rPr>
      </w:pPr>
      <w:r w:rsidRPr="00DD1BB4">
        <w:rPr>
          <w:rFonts w:ascii="Times New Roman" w:eastAsia="Times New Roman" w:hAnsi="Times New Roman" w:cs="Times New Roman"/>
          <w:b/>
          <w:iCs/>
          <w:color w:val="auto"/>
          <w:sz w:val="24"/>
          <w:szCs w:val="24"/>
          <w:lang w:eastAsia="da-DK"/>
        </w:rPr>
        <w:t xml:space="preserve">3. </w:t>
      </w:r>
      <w:r w:rsidR="00FE0019" w:rsidRPr="00DD1BB4">
        <w:rPr>
          <w:rFonts w:ascii="Times New Roman" w:eastAsia="Times New Roman" w:hAnsi="Times New Roman" w:cs="Times New Roman"/>
          <w:iCs/>
          <w:color w:val="auto"/>
          <w:sz w:val="24"/>
          <w:szCs w:val="24"/>
          <w:lang w:eastAsia="da-DK"/>
        </w:rPr>
        <w:t xml:space="preserve">I </w:t>
      </w:r>
      <w:r w:rsidR="00FE0019" w:rsidRPr="00DD1BB4">
        <w:rPr>
          <w:rFonts w:ascii="Times New Roman" w:eastAsia="Times New Roman" w:hAnsi="Times New Roman" w:cs="Times New Roman"/>
          <w:i/>
          <w:iCs/>
          <w:color w:val="auto"/>
          <w:sz w:val="24"/>
          <w:szCs w:val="24"/>
          <w:lang w:eastAsia="da-DK"/>
        </w:rPr>
        <w:t>§ 5, stk. 3</w:t>
      </w:r>
      <w:r w:rsidR="00FE0019" w:rsidRPr="00DD1BB4">
        <w:rPr>
          <w:rFonts w:ascii="Times New Roman" w:eastAsia="Times New Roman" w:hAnsi="Times New Roman" w:cs="Times New Roman"/>
          <w:iCs/>
          <w:color w:val="auto"/>
          <w:sz w:val="24"/>
          <w:szCs w:val="24"/>
          <w:lang w:eastAsia="da-DK"/>
        </w:rPr>
        <w:t>, der bliver stk. 4, indsættes efter »stk. 2 anførte«: »og de efter stk.</w:t>
      </w:r>
      <w:r w:rsidR="00FE0019" w:rsidRPr="00DD1BB4">
        <w:rPr>
          <w:rFonts w:ascii="Times New Roman" w:eastAsia="Times New Roman" w:hAnsi="Times New Roman" w:cs="Times New Roman"/>
          <w:iCs/>
          <w:color w:val="000000"/>
          <w:sz w:val="24"/>
          <w:szCs w:val="24"/>
          <w:lang w:eastAsia="da-DK"/>
        </w:rPr>
        <w:t xml:space="preserve"> 3 fastholdte</w:t>
      </w:r>
      <w:r w:rsidR="00FE0019" w:rsidRPr="00DD1BB4">
        <w:rPr>
          <w:rFonts w:ascii="Times New Roman" w:eastAsia="Times New Roman" w:hAnsi="Times New Roman" w:cs="Times New Roman"/>
          <w:iCs/>
          <w:color w:val="auto"/>
          <w:sz w:val="24"/>
          <w:szCs w:val="24"/>
          <w:lang w:eastAsia="da-DK"/>
        </w:rPr>
        <w:t>«</w:t>
      </w:r>
    </w:p>
    <w:p w14:paraId="7E2C14F4" w14:textId="77777777" w:rsidR="009E0064" w:rsidRPr="00DD1BB4" w:rsidRDefault="009E0064" w:rsidP="00211406">
      <w:pPr>
        <w:spacing w:line="240" w:lineRule="auto"/>
        <w:rPr>
          <w:rFonts w:ascii="Times New Roman" w:eastAsia="Times New Roman" w:hAnsi="Times New Roman" w:cs="Times New Roman"/>
          <w:b/>
          <w:iCs/>
          <w:color w:val="auto"/>
          <w:sz w:val="24"/>
          <w:szCs w:val="24"/>
          <w:lang w:eastAsia="da-DK"/>
        </w:rPr>
      </w:pPr>
    </w:p>
    <w:p w14:paraId="6D4673A5" w14:textId="7FABD58A" w:rsidR="00FE0019" w:rsidRPr="00DD1BB4" w:rsidRDefault="00211406" w:rsidP="00211406">
      <w:pPr>
        <w:spacing w:line="240" w:lineRule="auto"/>
        <w:rPr>
          <w:rFonts w:ascii="Times New Roman" w:eastAsia="Times New Roman" w:hAnsi="Times New Roman" w:cs="Times New Roman"/>
          <w:iCs/>
          <w:color w:val="auto"/>
          <w:sz w:val="24"/>
          <w:szCs w:val="24"/>
          <w:lang w:eastAsia="da-DK"/>
        </w:rPr>
      </w:pPr>
      <w:r w:rsidRPr="00DD1BB4">
        <w:rPr>
          <w:rFonts w:ascii="Times New Roman" w:eastAsia="Times New Roman" w:hAnsi="Times New Roman" w:cs="Times New Roman"/>
          <w:b/>
          <w:iCs/>
          <w:color w:val="auto"/>
          <w:sz w:val="24"/>
          <w:szCs w:val="24"/>
          <w:lang w:eastAsia="da-DK"/>
        </w:rPr>
        <w:t>4.</w:t>
      </w:r>
      <w:r w:rsidRPr="00DD1BB4">
        <w:rPr>
          <w:rFonts w:ascii="Times New Roman" w:eastAsia="Times New Roman" w:hAnsi="Times New Roman" w:cs="Times New Roman"/>
          <w:iCs/>
          <w:color w:val="auto"/>
          <w:sz w:val="24"/>
          <w:szCs w:val="24"/>
          <w:lang w:eastAsia="da-DK"/>
        </w:rPr>
        <w:t xml:space="preserve"> </w:t>
      </w:r>
      <w:r w:rsidR="00FE0019" w:rsidRPr="00DD1BB4">
        <w:rPr>
          <w:rFonts w:ascii="Times New Roman" w:eastAsia="Times New Roman" w:hAnsi="Times New Roman" w:cs="Times New Roman"/>
          <w:iCs/>
          <w:color w:val="auto"/>
          <w:sz w:val="24"/>
          <w:szCs w:val="24"/>
          <w:lang w:eastAsia="da-DK"/>
        </w:rPr>
        <w:t xml:space="preserve">I </w:t>
      </w:r>
      <w:r w:rsidR="00FE0019" w:rsidRPr="00DD1BB4">
        <w:rPr>
          <w:rFonts w:ascii="Times New Roman" w:eastAsia="Times New Roman" w:hAnsi="Times New Roman" w:cs="Times New Roman"/>
          <w:i/>
          <w:iCs/>
          <w:color w:val="auto"/>
          <w:sz w:val="24"/>
          <w:szCs w:val="24"/>
          <w:lang w:eastAsia="da-DK"/>
        </w:rPr>
        <w:t>§ 5, stk. 7,</w:t>
      </w:r>
      <w:r w:rsidR="00FE0019" w:rsidRPr="00DD1BB4">
        <w:rPr>
          <w:rFonts w:ascii="Times New Roman" w:eastAsia="Times New Roman" w:hAnsi="Times New Roman" w:cs="Times New Roman"/>
          <w:iCs/>
          <w:color w:val="auto"/>
          <w:sz w:val="24"/>
          <w:szCs w:val="24"/>
          <w:lang w:eastAsia="da-DK"/>
        </w:rPr>
        <w:t xml:space="preserve"> </w:t>
      </w:r>
      <w:r w:rsidR="00D829A6" w:rsidRPr="00DD1BB4">
        <w:rPr>
          <w:rFonts w:ascii="Times New Roman" w:eastAsia="Times New Roman" w:hAnsi="Times New Roman" w:cs="Times New Roman"/>
          <w:iCs/>
          <w:color w:val="auto"/>
          <w:sz w:val="24"/>
          <w:szCs w:val="24"/>
          <w:lang w:eastAsia="da-DK"/>
        </w:rPr>
        <w:t xml:space="preserve">der bliver stk. 8, </w:t>
      </w:r>
      <w:r w:rsidR="00FE0019" w:rsidRPr="00DD1BB4">
        <w:rPr>
          <w:rFonts w:ascii="Times New Roman" w:eastAsia="Times New Roman" w:hAnsi="Times New Roman" w:cs="Times New Roman"/>
          <w:iCs/>
          <w:color w:val="auto"/>
          <w:sz w:val="24"/>
          <w:szCs w:val="24"/>
          <w:lang w:eastAsia="da-DK"/>
        </w:rPr>
        <w:t xml:space="preserve">ændres »stk. 2-4« til: »stk. 2-5« </w:t>
      </w:r>
    </w:p>
    <w:p w14:paraId="5B8FDB03" w14:textId="77777777" w:rsidR="009E0064" w:rsidRPr="00DD1BB4" w:rsidRDefault="009E0064" w:rsidP="00211406">
      <w:pPr>
        <w:spacing w:line="240" w:lineRule="auto"/>
        <w:rPr>
          <w:rFonts w:ascii="Times New Roman" w:eastAsia="Times New Roman" w:hAnsi="Times New Roman" w:cs="Times New Roman"/>
          <w:b/>
          <w:iCs/>
          <w:color w:val="auto"/>
          <w:sz w:val="24"/>
          <w:szCs w:val="24"/>
          <w:lang w:eastAsia="da-DK"/>
        </w:rPr>
      </w:pPr>
    </w:p>
    <w:p w14:paraId="2DF915D9" w14:textId="7C2CBE5C" w:rsidR="00FE0019" w:rsidRPr="00DD1BB4" w:rsidRDefault="00211406" w:rsidP="00211406">
      <w:pPr>
        <w:spacing w:line="240" w:lineRule="auto"/>
        <w:rPr>
          <w:rFonts w:ascii="Times New Roman" w:eastAsia="Times New Roman" w:hAnsi="Times New Roman" w:cs="Times New Roman"/>
          <w:iCs/>
          <w:color w:val="auto"/>
          <w:sz w:val="24"/>
          <w:szCs w:val="24"/>
          <w:lang w:eastAsia="da-DK"/>
        </w:rPr>
      </w:pPr>
      <w:r w:rsidRPr="00DD1BB4">
        <w:rPr>
          <w:rFonts w:ascii="Times New Roman" w:eastAsia="Times New Roman" w:hAnsi="Times New Roman" w:cs="Times New Roman"/>
          <w:b/>
          <w:iCs/>
          <w:color w:val="auto"/>
          <w:sz w:val="24"/>
          <w:szCs w:val="24"/>
          <w:lang w:eastAsia="da-DK"/>
        </w:rPr>
        <w:t xml:space="preserve">5. </w:t>
      </w:r>
      <w:r w:rsidR="00FE0019" w:rsidRPr="00DD1BB4">
        <w:rPr>
          <w:rFonts w:ascii="Times New Roman" w:eastAsia="Times New Roman" w:hAnsi="Times New Roman" w:cs="Times New Roman"/>
          <w:iCs/>
          <w:color w:val="auto"/>
          <w:sz w:val="24"/>
          <w:szCs w:val="24"/>
          <w:lang w:eastAsia="da-DK"/>
        </w:rPr>
        <w:t xml:space="preserve">I </w:t>
      </w:r>
      <w:r w:rsidR="00FE0019" w:rsidRPr="00DD1BB4">
        <w:rPr>
          <w:rFonts w:ascii="Times New Roman" w:eastAsia="Times New Roman" w:hAnsi="Times New Roman" w:cs="Times New Roman"/>
          <w:i/>
          <w:iCs/>
          <w:color w:val="auto"/>
          <w:sz w:val="24"/>
          <w:szCs w:val="24"/>
          <w:lang w:eastAsia="da-DK"/>
        </w:rPr>
        <w:t>§ 5, stk. 9</w:t>
      </w:r>
      <w:r w:rsidR="00FE0019" w:rsidRPr="00DD1BB4">
        <w:rPr>
          <w:rFonts w:ascii="Times New Roman" w:eastAsia="Times New Roman" w:hAnsi="Times New Roman" w:cs="Times New Roman"/>
          <w:iCs/>
          <w:color w:val="auto"/>
          <w:sz w:val="24"/>
          <w:szCs w:val="24"/>
          <w:lang w:eastAsia="da-DK"/>
        </w:rPr>
        <w:t xml:space="preserve">, </w:t>
      </w:r>
      <w:r w:rsidR="00D829A6" w:rsidRPr="00DD1BB4">
        <w:rPr>
          <w:rFonts w:ascii="Times New Roman" w:eastAsia="Times New Roman" w:hAnsi="Times New Roman" w:cs="Times New Roman"/>
          <w:iCs/>
          <w:color w:val="auto"/>
          <w:sz w:val="24"/>
          <w:szCs w:val="24"/>
          <w:lang w:eastAsia="da-DK"/>
        </w:rPr>
        <w:t xml:space="preserve">der bliver stk. 10, </w:t>
      </w:r>
      <w:r w:rsidR="00FE0019" w:rsidRPr="00DD1BB4">
        <w:rPr>
          <w:rFonts w:ascii="Times New Roman" w:eastAsia="Times New Roman" w:hAnsi="Times New Roman" w:cs="Times New Roman"/>
          <w:iCs/>
          <w:color w:val="auto"/>
          <w:sz w:val="24"/>
          <w:szCs w:val="24"/>
          <w:lang w:eastAsia="da-DK"/>
        </w:rPr>
        <w:t xml:space="preserve">ændres »stk. 4« til: »stk. 5« </w:t>
      </w:r>
    </w:p>
    <w:p w14:paraId="47C7EA51" w14:textId="77777777" w:rsidR="00972871" w:rsidRPr="00DD1BB4" w:rsidRDefault="00972871" w:rsidP="00972871">
      <w:pPr>
        <w:spacing w:before="100" w:beforeAutospacing="1" w:line="240" w:lineRule="auto"/>
        <w:ind w:firstLine="170"/>
        <w:jc w:val="center"/>
        <w:rPr>
          <w:rFonts w:ascii="Times New Roman" w:eastAsia="Times New Roman" w:hAnsi="Times New Roman" w:cs="Times New Roman"/>
          <w:b/>
          <w:bCs/>
          <w:color w:val="000000"/>
          <w:sz w:val="24"/>
          <w:szCs w:val="24"/>
          <w:lang w:eastAsia="da-DK"/>
        </w:rPr>
      </w:pPr>
      <w:r w:rsidRPr="00DD1BB4">
        <w:rPr>
          <w:rFonts w:ascii="Times New Roman" w:eastAsia="Times New Roman" w:hAnsi="Times New Roman" w:cs="Times New Roman"/>
          <w:b/>
          <w:bCs/>
          <w:color w:val="000000"/>
          <w:sz w:val="24"/>
          <w:szCs w:val="24"/>
          <w:lang w:eastAsia="da-DK"/>
        </w:rPr>
        <w:t xml:space="preserve">§ </w:t>
      </w:r>
      <w:r w:rsidR="0071542B" w:rsidRPr="00DD1BB4">
        <w:rPr>
          <w:rFonts w:ascii="Times New Roman" w:eastAsia="Times New Roman" w:hAnsi="Times New Roman" w:cs="Times New Roman"/>
          <w:b/>
          <w:bCs/>
          <w:color w:val="000000"/>
          <w:sz w:val="24"/>
          <w:szCs w:val="24"/>
          <w:lang w:eastAsia="da-DK"/>
        </w:rPr>
        <w:t>3</w:t>
      </w:r>
    </w:p>
    <w:p w14:paraId="09642192" w14:textId="77777777" w:rsidR="0076297C" w:rsidRPr="00DD1BB4" w:rsidRDefault="0076297C" w:rsidP="0076297C">
      <w:pPr>
        <w:spacing w:line="240" w:lineRule="auto"/>
        <w:rPr>
          <w:rFonts w:ascii="Times New Roman" w:eastAsia="Times New Roman" w:hAnsi="Times New Roman" w:cs="Times New Roman"/>
          <w:bCs/>
          <w:i/>
          <w:color w:val="000000"/>
          <w:sz w:val="24"/>
          <w:szCs w:val="24"/>
          <w:lang w:eastAsia="da-DK"/>
        </w:rPr>
      </w:pPr>
    </w:p>
    <w:p w14:paraId="5B750003" w14:textId="480881B0" w:rsidR="00A97B78" w:rsidRPr="00DD1BB4" w:rsidRDefault="00264F66" w:rsidP="0076297C">
      <w:pPr>
        <w:spacing w:line="240" w:lineRule="auto"/>
        <w:rPr>
          <w:rFonts w:ascii="Times New Roman" w:eastAsia="Times New Roman" w:hAnsi="Times New Roman" w:cs="Times New Roman"/>
          <w:bCs/>
          <w:color w:val="000000"/>
          <w:sz w:val="24"/>
          <w:szCs w:val="24"/>
          <w:lang w:eastAsia="da-DK"/>
        </w:rPr>
      </w:pPr>
      <w:r w:rsidRPr="00DD1BB4">
        <w:rPr>
          <w:rFonts w:ascii="Times New Roman" w:eastAsia="Times New Roman" w:hAnsi="Times New Roman" w:cs="Times New Roman"/>
          <w:bCs/>
          <w:i/>
          <w:color w:val="000000"/>
          <w:sz w:val="24"/>
          <w:szCs w:val="24"/>
          <w:lang w:eastAsia="da-DK"/>
        </w:rPr>
        <w:t>Stk. 1.</w:t>
      </w:r>
      <w:r w:rsidRPr="00DD1BB4">
        <w:rPr>
          <w:rFonts w:ascii="Times New Roman" w:eastAsia="Times New Roman" w:hAnsi="Times New Roman" w:cs="Times New Roman"/>
          <w:bCs/>
          <w:color w:val="000000"/>
          <w:sz w:val="24"/>
          <w:szCs w:val="24"/>
          <w:lang w:eastAsia="da-DK"/>
        </w:rPr>
        <w:t xml:space="preserve"> </w:t>
      </w:r>
      <w:r w:rsidR="00972871" w:rsidRPr="00DD1BB4">
        <w:rPr>
          <w:rFonts w:ascii="Times New Roman" w:eastAsia="Times New Roman" w:hAnsi="Times New Roman" w:cs="Times New Roman"/>
          <w:color w:val="000000"/>
          <w:sz w:val="24"/>
          <w:szCs w:val="24"/>
          <w:lang w:eastAsia="da-DK"/>
        </w:rPr>
        <w:t>L</w:t>
      </w:r>
      <w:r w:rsidR="00A97B78" w:rsidRPr="00DD1BB4">
        <w:rPr>
          <w:rFonts w:ascii="Times New Roman" w:eastAsia="Times New Roman" w:hAnsi="Times New Roman" w:cs="Times New Roman"/>
          <w:bCs/>
          <w:color w:val="000000"/>
          <w:sz w:val="24"/>
          <w:szCs w:val="24"/>
          <w:lang w:eastAsia="da-DK"/>
        </w:rPr>
        <w:t xml:space="preserve">oven træder i kraft den </w:t>
      </w:r>
      <w:r w:rsidR="00972871" w:rsidRPr="00DD1BB4">
        <w:rPr>
          <w:rFonts w:ascii="Times New Roman" w:eastAsia="Times New Roman" w:hAnsi="Times New Roman" w:cs="Times New Roman"/>
          <w:bCs/>
          <w:color w:val="000000"/>
          <w:sz w:val="24"/>
          <w:szCs w:val="24"/>
          <w:lang w:eastAsia="da-DK"/>
        </w:rPr>
        <w:t>1. juli 2020</w:t>
      </w:r>
      <w:r w:rsidR="00A97B78" w:rsidRPr="00DD1BB4">
        <w:rPr>
          <w:rFonts w:ascii="Times New Roman" w:eastAsia="Times New Roman" w:hAnsi="Times New Roman" w:cs="Times New Roman"/>
          <w:bCs/>
          <w:color w:val="000000"/>
          <w:sz w:val="24"/>
          <w:szCs w:val="24"/>
          <w:lang w:eastAsia="da-DK"/>
        </w:rPr>
        <w:t>.</w:t>
      </w:r>
    </w:p>
    <w:p w14:paraId="328E6415" w14:textId="77777777" w:rsidR="00FE5A82" w:rsidRPr="00DD1BB4" w:rsidRDefault="00264F66" w:rsidP="0076297C">
      <w:pPr>
        <w:spacing w:line="240" w:lineRule="auto"/>
        <w:rPr>
          <w:rFonts w:ascii="Times New Roman" w:eastAsia="Times New Roman" w:hAnsi="Times New Roman" w:cs="Times New Roman"/>
          <w:bCs/>
          <w:color w:val="000000"/>
          <w:sz w:val="24"/>
          <w:szCs w:val="24"/>
          <w:lang w:eastAsia="da-DK"/>
        </w:rPr>
      </w:pPr>
      <w:r w:rsidRPr="00DD1BB4">
        <w:rPr>
          <w:rFonts w:ascii="Times New Roman" w:eastAsia="Times New Roman" w:hAnsi="Times New Roman" w:cs="Times New Roman"/>
          <w:bCs/>
          <w:i/>
          <w:color w:val="000000"/>
          <w:sz w:val="24"/>
          <w:szCs w:val="24"/>
          <w:lang w:eastAsia="da-DK"/>
        </w:rPr>
        <w:t>Stk. 2.</w:t>
      </w:r>
      <w:r w:rsidRPr="00DD1BB4">
        <w:rPr>
          <w:rFonts w:ascii="Times New Roman" w:eastAsia="Times New Roman" w:hAnsi="Times New Roman" w:cs="Times New Roman"/>
          <w:bCs/>
          <w:color w:val="000000"/>
          <w:sz w:val="24"/>
          <w:szCs w:val="24"/>
          <w:lang w:eastAsia="da-DK"/>
        </w:rPr>
        <w:t xml:space="preserve"> Lovens § 1, nr. </w:t>
      </w:r>
      <w:r w:rsidR="00E11EAA" w:rsidRPr="00DD1BB4">
        <w:rPr>
          <w:rFonts w:ascii="Times New Roman" w:eastAsia="Times New Roman" w:hAnsi="Times New Roman" w:cs="Times New Roman"/>
          <w:bCs/>
          <w:color w:val="000000"/>
          <w:sz w:val="24"/>
          <w:szCs w:val="24"/>
          <w:lang w:eastAsia="da-DK"/>
        </w:rPr>
        <w:t>1</w:t>
      </w:r>
      <w:r w:rsidRPr="00DD1BB4">
        <w:rPr>
          <w:rFonts w:ascii="Times New Roman" w:eastAsia="Times New Roman" w:hAnsi="Times New Roman" w:cs="Times New Roman"/>
          <w:bCs/>
          <w:color w:val="000000"/>
          <w:sz w:val="24"/>
          <w:szCs w:val="24"/>
          <w:lang w:eastAsia="da-DK"/>
        </w:rPr>
        <w:t xml:space="preserve">, finder alene anvendelse på </w:t>
      </w:r>
      <w:r w:rsidR="00FE5A82" w:rsidRPr="00DD1BB4">
        <w:rPr>
          <w:rFonts w:ascii="Times New Roman" w:eastAsia="Times New Roman" w:hAnsi="Times New Roman" w:cs="Times New Roman"/>
          <w:bCs/>
          <w:color w:val="000000"/>
          <w:sz w:val="24"/>
          <w:szCs w:val="24"/>
          <w:lang w:eastAsia="da-DK"/>
        </w:rPr>
        <w:t>lejemål</w:t>
      </w:r>
      <w:r w:rsidRPr="00DD1BB4">
        <w:rPr>
          <w:rFonts w:ascii="Times New Roman" w:eastAsia="Times New Roman" w:hAnsi="Times New Roman" w:cs="Times New Roman"/>
          <w:bCs/>
          <w:color w:val="000000"/>
          <w:sz w:val="24"/>
          <w:szCs w:val="24"/>
          <w:lang w:eastAsia="da-DK"/>
        </w:rPr>
        <w:t>, hvor</w:t>
      </w:r>
      <w:r w:rsidR="00FE5A82" w:rsidRPr="00DD1BB4">
        <w:rPr>
          <w:rFonts w:ascii="Times New Roman" w:hAnsi="Times New Roman" w:cs="Times New Roman"/>
        </w:rPr>
        <w:t xml:space="preserve"> </w:t>
      </w:r>
      <w:r w:rsidR="00FE5A82" w:rsidRPr="00DD1BB4">
        <w:rPr>
          <w:rFonts w:ascii="Times New Roman" w:eastAsia="Times New Roman" w:hAnsi="Times New Roman" w:cs="Times New Roman"/>
          <w:bCs/>
          <w:color w:val="000000"/>
          <w:sz w:val="24"/>
          <w:szCs w:val="24"/>
          <w:lang w:eastAsia="da-DK"/>
        </w:rPr>
        <w:t>lejeperioden for den første udlejning af lejemålet efter en gennemgribende forbedring efter § 5, stk. 2, i lov om midlertidig regulering af boligforholdene begynder efter lovens ikrafttræden. For lejemål, der er gennemgribende forbedret efter § 5, stk. 2, i samme lov og udlejet før lovens ikrafttræden, finder de hidtil gældende regler anvendelse.</w:t>
      </w:r>
    </w:p>
    <w:p w14:paraId="1BA2502C" w14:textId="77777777" w:rsidR="00FE5A82" w:rsidRPr="00DD1BB4" w:rsidRDefault="00FE5A82" w:rsidP="0076297C">
      <w:pPr>
        <w:spacing w:line="240" w:lineRule="auto"/>
        <w:rPr>
          <w:rFonts w:ascii="Times New Roman" w:eastAsia="Times New Roman" w:hAnsi="Times New Roman" w:cs="Times New Roman"/>
          <w:bCs/>
          <w:color w:val="000000"/>
          <w:sz w:val="24"/>
          <w:szCs w:val="24"/>
          <w:lang w:eastAsia="da-DK"/>
        </w:rPr>
      </w:pPr>
      <w:r w:rsidRPr="00DD1BB4">
        <w:rPr>
          <w:rFonts w:ascii="Times New Roman" w:eastAsia="Times New Roman" w:hAnsi="Times New Roman" w:cs="Times New Roman"/>
          <w:bCs/>
          <w:color w:val="000000"/>
          <w:sz w:val="24"/>
          <w:szCs w:val="24"/>
          <w:lang w:eastAsia="da-DK"/>
        </w:rPr>
        <w:br w:type="page"/>
      </w:r>
    </w:p>
    <w:p w14:paraId="3CEA79F5" w14:textId="77777777" w:rsidR="00A97B78" w:rsidRPr="00DD1BB4" w:rsidRDefault="00A97B78" w:rsidP="00A97B78">
      <w:pPr>
        <w:spacing w:before="100" w:beforeAutospacing="1" w:line="240" w:lineRule="auto"/>
        <w:jc w:val="center"/>
        <w:rPr>
          <w:rFonts w:ascii="Times New Roman" w:eastAsia="Times New Roman" w:hAnsi="Times New Roman" w:cs="Times New Roman"/>
          <w:i/>
          <w:color w:val="auto"/>
          <w:sz w:val="32"/>
          <w:szCs w:val="32"/>
          <w:lang w:eastAsia="da-DK"/>
        </w:rPr>
      </w:pPr>
      <w:r w:rsidRPr="00DD1BB4">
        <w:rPr>
          <w:rFonts w:ascii="Times New Roman" w:eastAsia="Times New Roman" w:hAnsi="Times New Roman" w:cs="Times New Roman"/>
          <w:i/>
          <w:color w:val="auto"/>
          <w:sz w:val="32"/>
          <w:szCs w:val="32"/>
          <w:lang w:eastAsia="da-DK"/>
        </w:rPr>
        <w:lastRenderedPageBreak/>
        <w:t>Bemærkninger til lovforslaget</w:t>
      </w:r>
    </w:p>
    <w:p w14:paraId="0A557AE8" w14:textId="77777777" w:rsidR="00A97B78" w:rsidRPr="00DD1BB4" w:rsidRDefault="00A97B78" w:rsidP="00A97B78">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i/>
          <w:iCs/>
          <w:color w:val="000000"/>
          <w:sz w:val="24"/>
          <w:szCs w:val="24"/>
          <w:lang w:eastAsia="da-DK"/>
        </w:rPr>
        <w:t>Almindelige bemærkninger</w:t>
      </w:r>
    </w:p>
    <w:p w14:paraId="0C58D407" w14:textId="77777777" w:rsidR="00A97B78" w:rsidRPr="00DD1BB4" w:rsidRDefault="00A97B78" w:rsidP="00A97B78">
      <w:pPr>
        <w:spacing w:before="100" w:beforeAutospacing="1" w:line="240" w:lineRule="auto"/>
        <w:ind w:firstLine="170"/>
        <w:rPr>
          <w:rFonts w:ascii="Times New Roman" w:eastAsia="Times New Roman" w:hAnsi="Times New Roman" w:cs="Times New Roman"/>
          <w:color w:val="auto"/>
          <w:sz w:val="24"/>
          <w:szCs w:val="24"/>
          <w:lang w:eastAsia="da-DK"/>
        </w:rPr>
      </w:pPr>
    </w:p>
    <w:p w14:paraId="46CAB76E" w14:textId="77777777" w:rsidR="0071542B" w:rsidRPr="00DD1BB4" w:rsidRDefault="00A97B78" w:rsidP="0071542B">
      <w:pPr>
        <w:spacing w:before="100" w:beforeAutospacing="1" w:line="240" w:lineRule="auto"/>
        <w:ind w:firstLine="170"/>
        <w:rPr>
          <w:rFonts w:ascii="Times New Roman" w:eastAsia="Times New Roman" w:hAnsi="Times New Roman" w:cs="Times New Roman"/>
          <w:i/>
          <w:iCs/>
          <w:color w:val="000000"/>
          <w:sz w:val="24"/>
          <w:szCs w:val="24"/>
          <w:lang w:eastAsia="da-DK"/>
        </w:rPr>
      </w:pPr>
      <w:r w:rsidRPr="00DD1BB4">
        <w:rPr>
          <w:rFonts w:ascii="Times New Roman" w:eastAsia="Times New Roman" w:hAnsi="Times New Roman" w:cs="Times New Roman"/>
          <w:i/>
          <w:iCs/>
          <w:color w:val="000000"/>
          <w:sz w:val="24"/>
          <w:szCs w:val="24"/>
          <w:lang w:eastAsia="da-DK"/>
        </w:rPr>
        <w:t>Indholdsfortegnelse</w:t>
      </w:r>
      <w:r w:rsidR="0071542B" w:rsidRPr="00DD1BB4">
        <w:rPr>
          <w:rFonts w:ascii="Times New Roman" w:eastAsia="Times New Roman" w:hAnsi="Times New Roman" w:cs="Times New Roman"/>
          <w:i/>
          <w:iCs/>
          <w:color w:val="000000"/>
          <w:sz w:val="24"/>
          <w:szCs w:val="24"/>
          <w:lang w:eastAsia="da-DK"/>
        </w:rPr>
        <w:br/>
      </w:r>
    </w:p>
    <w:p w14:paraId="69EBDB36" w14:textId="77777777" w:rsidR="00A97B78" w:rsidRPr="00DD1BB4" w:rsidRDefault="00A97B78" w:rsidP="00FE0019">
      <w:pPr>
        <w:numPr>
          <w:ilvl w:val="0"/>
          <w:numId w:val="3"/>
        </w:numPr>
        <w:spacing w:line="240" w:lineRule="auto"/>
        <w:ind w:left="714" w:hanging="357"/>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000000"/>
          <w:sz w:val="24"/>
          <w:szCs w:val="24"/>
          <w:lang w:eastAsia="da-DK"/>
        </w:rPr>
        <w:t>Indledning</w:t>
      </w:r>
      <w:r w:rsidR="0029742C" w:rsidRPr="00DD1BB4">
        <w:rPr>
          <w:rFonts w:ascii="Times New Roman" w:eastAsia="Times New Roman" w:hAnsi="Times New Roman" w:cs="Times New Roman"/>
          <w:i/>
          <w:color w:val="000000"/>
          <w:sz w:val="24"/>
          <w:szCs w:val="24"/>
          <w:lang w:eastAsia="da-DK"/>
        </w:rPr>
        <w:t xml:space="preserve"> og baggrund</w:t>
      </w:r>
    </w:p>
    <w:p w14:paraId="1845A82C" w14:textId="77777777" w:rsidR="00A97B78" w:rsidRPr="00DD1BB4" w:rsidRDefault="00A97B78" w:rsidP="00FE0019">
      <w:pPr>
        <w:numPr>
          <w:ilvl w:val="0"/>
          <w:numId w:val="3"/>
        </w:numPr>
        <w:spacing w:line="240" w:lineRule="auto"/>
        <w:ind w:left="714" w:hanging="357"/>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000000"/>
          <w:sz w:val="24"/>
          <w:szCs w:val="24"/>
          <w:lang w:eastAsia="da-DK"/>
        </w:rPr>
        <w:t>Lovforslagets hovedpunkt</w:t>
      </w:r>
      <w:r w:rsidR="0071542B" w:rsidRPr="00DD1BB4">
        <w:rPr>
          <w:rFonts w:ascii="Times New Roman" w:eastAsia="Times New Roman" w:hAnsi="Times New Roman" w:cs="Times New Roman"/>
          <w:i/>
          <w:color w:val="000000"/>
          <w:sz w:val="24"/>
          <w:szCs w:val="24"/>
          <w:lang w:eastAsia="da-DK"/>
        </w:rPr>
        <w:t>er</w:t>
      </w:r>
    </w:p>
    <w:p w14:paraId="435155A2" w14:textId="77777777" w:rsidR="00A97B78" w:rsidRPr="00DD1BB4" w:rsidRDefault="00A97B78" w:rsidP="00A97B78">
      <w:pPr>
        <w:spacing w:line="240" w:lineRule="auto"/>
        <w:ind w:left="1080"/>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i/>
          <w:color w:val="auto"/>
          <w:sz w:val="24"/>
          <w:szCs w:val="24"/>
          <w:lang w:eastAsia="da-DK"/>
        </w:rPr>
        <w:t>2.</w:t>
      </w:r>
      <w:r w:rsidR="0071542B" w:rsidRPr="00DD1BB4">
        <w:rPr>
          <w:rFonts w:ascii="Times New Roman" w:eastAsia="Times New Roman" w:hAnsi="Times New Roman" w:cs="Times New Roman"/>
          <w:i/>
          <w:color w:val="auto"/>
          <w:sz w:val="24"/>
          <w:szCs w:val="24"/>
          <w:lang w:eastAsia="da-DK"/>
        </w:rPr>
        <w:t>1</w:t>
      </w:r>
      <w:r w:rsidR="0029742C" w:rsidRPr="00DD1BB4">
        <w:rPr>
          <w:rFonts w:ascii="Times New Roman" w:eastAsia="Times New Roman" w:hAnsi="Times New Roman" w:cs="Times New Roman"/>
          <w:i/>
          <w:color w:val="auto"/>
          <w:sz w:val="24"/>
          <w:szCs w:val="24"/>
          <w:lang w:eastAsia="da-DK"/>
        </w:rPr>
        <w:t>.</w:t>
      </w:r>
      <w:r w:rsidRPr="00DD1BB4">
        <w:rPr>
          <w:rFonts w:ascii="Times New Roman" w:eastAsia="Times New Roman" w:hAnsi="Times New Roman" w:cs="Times New Roman"/>
          <w:i/>
          <w:color w:val="auto"/>
          <w:sz w:val="24"/>
          <w:szCs w:val="24"/>
          <w:lang w:eastAsia="da-DK"/>
        </w:rPr>
        <w:t xml:space="preserve"> </w:t>
      </w:r>
      <w:r w:rsidR="0029742C" w:rsidRPr="00DD1BB4">
        <w:rPr>
          <w:rFonts w:ascii="Times New Roman" w:eastAsia="Times New Roman" w:hAnsi="Times New Roman" w:cs="Times New Roman"/>
          <w:i/>
          <w:color w:val="auto"/>
          <w:sz w:val="24"/>
          <w:szCs w:val="24"/>
          <w:lang w:eastAsia="da-DK"/>
        </w:rPr>
        <w:t>Øgede energikrav</w:t>
      </w:r>
    </w:p>
    <w:p w14:paraId="224F03CA" w14:textId="77777777" w:rsidR="00A97B78" w:rsidRPr="00DD1BB4" w:rsidRDefault="0029742C" w:rsidP="00A97B78">
      <w:pPr>
        <w:spacing w:line="240" w:lineRule="auto"/>
        <w:ind w:left="1080"/>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auto"/>
          <w:sz w:val="24"/>
          <w:szCs w:val="24"/>
          <w:lang w:eastAsia="da-DK"/>
        </w:rPr>
        <w:t>2.</w:t>
      </w:r>
      <w:r w:rsidR="0071542B" w:rsidRPr="00DD1BB4">
        <w:rPr>
          <w:rFonts w:ascii="Times New Roman" w:eastAsia="Times New Roman" w:hAnsi="Times New Roman" w:cs="Times New Roman"/>
          <w:i/>
          <w:color w:val="auto"/>
          <w:sz w:val="24"/>
          <w:szCs w:val="24"/>
          <w:lang w:eastAsia="da-DK"/>
        </w:rPr>
        <w:t>1</w:t>
      </w:r>
      <w:r w:rsidRPr="00DD1BB4">
        <w:rPr>
          <w:rFonts w:ascii="Times New Roman" w:eastAsia="Times New Roman" w:hAnsi="Times New Roman" w:cs="Times New Roman"/>
          <w:i/>
          <w:color w:val="auto"/>
          <w:sz w:val="24"/>
          <w:szCs w:val="24"/>
          <w:lang w:eastAsia="da-DK"/>
        </w:rPr>
        <w:t>.1. Gældende ret</w:t>
      </w:r>
    </w:p>
    <w:p w14:paraId="4C51315A" w14:textId="77777777" w:rsidR="0029742C" w:rsidRPr="00DD1BB4" w:rsidRDefault="0029742C" w:rsidP="00A97B78">
      <w:pPr>
        <w:spacing w:line="240" w:lineRule="auto"/>
        <w:ind w:left="1080"/>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auto"/>
          <w:sz w:val="24"/>
          <w:szCs w:val="24"/>
          <w:lang w:eastAsia="da-DK"/>
        </w:rPr>
        <w:t>2.</w:t>
      </w:r>
      <w:r w:rsidR="0071542B" w:rsidRPr="00DD1BB4">
        <w:rPr>
          <w:rFonts w:ascii="Times New Roman" w:eastAsia="Times New Roman" w:hAnsi="Times New Roman" w:cs="Times New Roman"/>
          <w:i/>
          <w:color w:val="auto"/>
          <w:sz w:val="24"/>
          <w:szCs w:val="24"/>
          <w:lang w:eastAsia="da-DK"/>
        </w:rPr>
        <w:t>1</w:t>
      </w:r>
      <w:r w:rsidRPr="00DD1BB4">
        <w:rPr>
          <w:rFonts w:ascii="Times New Roman" w:eastAsia="Times New Roman" w:hAnsi="Times New Roman" w:cs="Times New Roman"/>
          <w:i/>
          <w:color w:val="auto"/>
          <w:sz w:val="24"/>
          <w:szCs w:val="24"/>
          <w:lang w:eastAsia="da-DK"/>
        </w:rPr>
        <w:t>.2. Transport- og Boligministeriets overvejelser</w:t>
      </w:r>
      <w:r w:rsidR="00EF06CD" w:rsidRPr="00DD1BB4">
        <w:rPr>
          <w:rFonts w:ascii="Times New Roman" w:eastAsia="Times New Roman" w:hAnsi="Times New Roman" w:cs="Times New Roman"/>
          <w:i/>
          <w:color w:val="auto"/>
          <w:sz w:val="24"/>
          <w:szCs w:val="24"/>
          <w:lang w:eastAsia="da-DK"/>
        </w:rPr>
        <w:t xml:space="preserve"> og l</w:t>
      </w:r>
      <w:r w:rsidRPr="00DD1BB4">
        <w:rPr>
          <w:rFonts w:ascii="Times New Roman" w:eastAsia="Times New Roman" w:hAnsi="Times New Roman" w:cs="Times New Roman"/>
          <w:i/>
          <w:color w:val="auto"/>
          <w:sz w:val="24"/>
          <w:szCs w:val="24"/>
          <w:lang w:eastAsia="da-DK"/>
        </w:rPr>
        <w:t>ovforslagets indhold</w:t>
      </w:r>
    </w:p>
    <w:p w14:paraId="61DF22C9" w14:textId="77777777" w:rsidR="00FE0019" w:rsidRPr="00DD1BB4" w:rsidRDefault="00FE0019" w:rsidP="00FE0019">
      <w:pPr>
        <w:spacing w:line="240" w:lineRule="auto"/>
        <w:ind w:left="1080"/>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i/>
          <w:color w:val="auto"/>
          <w:sz w:val="24"/>
          <w:szCs w:val="24"/>
          <w:lang w:eastAsia="da-DK"/>
        </w:rPr>
        <w:t xml:space="preserve">2.2. Fastfrysning af valuarvurderinger og offentlig vurdering </w:t>
      </w:r>
    </w:p>
    <w:p w14:paraId="484651BC" w14:textId="77777777" w:rsidR="00FE0019" w:rsidRPr="00DD1BB4" w:rsidRDefault="00FE0019" w:rsidP="00FE0019">
      <w:pPr>
        <w:spacing w:line="240" w:lineRule="auto"/>
        <w:ind w:left="1080"/>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auto"/>
          <w:sz w:val="24"/>
          <w:szCs w:val="24"/>
          <w:lang w:eastAsia="da-DK"/>
        </w:rPr>
        <w:t>2.2.1. Gældende ret</w:t>
      </w:r>
    </w:p>
    <w:p w14:paraId="4CBA7588" w14:textId="77777777" w:rsidR="00FE0019" w:rsidRPr="00DD1BB4" w:rsidRDefault="00FE0019" w:rsidP="00FE0019">
      <w:pPr>
        <w:spacing w:line="240" w:lineRule="auto"/>
        <w:ind w:left="1080"/>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auto"/>
          <w:sz w:val="24"/>
          <w:szCs w:val="24"/>
          <w:lang w:eastAsia="da-DK"/>
        </w:rPr>
        <w:t>2.2.2. Transport- og Boligministeriets overvejelser og den foreslåede ordning</w:t>
      </w:r>
    </w:p>
    <w:p w14:paraId="283BD340" w14:textId="77777777" w:rsidR="00A97B78" w:rsidRPr="00DD1BB4" w:rsidRDefault="00A97B78" w:rsidP="00A97B78">
      <w:pPr>
        <w:numPr>
          <w:ilvl w:val="0"/>
          <w:numId w:val="3"/>
        </w:numPr>
        <w:spacing w:line="240" w:lineRule="auto"/>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000000"/>
          <w:sz w:val="24"/>
          <w:szCs w:val="24"/>
          <w:lang w:eastAsia="da-DK"/>
        </w:rPr>
        <w:t>Økonomiske og administrative konsekvenser for det offentlige</w:t>
      </w:r>
    </w:p>
    <w:p w14:paraId="1A2406DC" w14:textId="77777777" w:rsidR="00A97B78" w:rsidRPr="00DD1BB4" w:rsidRDefault="00A97B78" w:rsidP="00A97B78">
      <w:pPr>
        <w:numPr>
          <w:ilvl w:val="0"/>
          <w:numId w:val="3"/>
        </w:numPr>
        <w:spacing w:line="240" w:lineRule="auto"/>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000000"/>
          <w:sz w:val="24"/>
          <w:szCs w:val="24"/>
          <w:lang w:eastAsia="da-DK"/>
        </w:rPr>
        <w:t>Administrative konsekvenser for erhvervslivet m.v.</w:t>
      </w:r>
    </w:p>
    <w:p w14:paraId="7327D9C5" w14:textId="77777777" w:rsidR="00A97B78" w:rsidRPr="00DD1BB4" w:rsidRDefault="00A97B78" w:rsidP="00A97B78">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000000"/>
          <w:sz w:val="24"/>
          <w:szCs w:val="24"/>
          <w:lang w:eastAsia="da-DK"/>
        </w:rPr>
        <w:t>Administrative konsekvenser for borgerne</w:t>
      </w:r>
    </w:p>
    <w:p w14:paraId="5ADA4F14" w14:textId="77777777" w:rsidR="00A97B78" w:rsidRPr="00DD1BB4" w:rsidRDefault="00A97B78" w:rsidP="00A97B78">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000000"/>
          <w:sz w:val="24"/>
          <w:szCs w:val="24"/>
          <w:lang w:eastAsia="da-DK"/>
        </w:rPr>
        <w:t>Miljømæssige konsekvenser</w:t>
      </w:r>
    </w:p>
    <w:p w14:paraId="2B7F73B5" w14:textId="77777777" w:rsidR="00A97B78" w:rsidRPr="00DD1BB4" w:rsidRDefault="00A97B78" w:rsidP="00A97B78">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000000"/>
          <w:sz w:val="24"/>
          <w:szCs w:val="24"/>
          <w:lang w:eastAsia="da-DK"/>
        </w:rPr>
        <w:t>Forholdet til EU-retten</w:t>
      </w:r>
    </w:p>
    <w:p w14:paraId="5386BF2B" w14:textId="77777777" w:rsidR="00A97B78" w:rsidRPr="00DD1BB4" w:rsidRDefault="00A97B78" w:rsidP="00A97B78">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000000"/>
          <w:sz w:val="24"/>
          <w:szCs w:val="24"/>
          <w:lang w:eastAsia="da-DK"/>
        </w:rPr>
        <w:t>Hørte myndigheder og organisationer</w:t>
      </w:r>
    </w:p>
    <w:p w14:paraId="7360BB58" w14:textId="77777777" w:rsidR="00A97B78" w:rsidRPr="00DD1BB4" w:rsidRDefault="00A97B78" w:rsidP="00A97B78">
      <w:pPr>
        <w:numPr>
          <w:ilvl w:val="0"/>
          <w:numId w:val="3"/>
        </w:numPr>
        <w:spacing w:before="100" w:beforeAutospacing="1" w:line="240" w:lineRule="auto"/>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000000"/>
          <w:sz w:val="24"/>
          <w:szCs w:val="24"/>
          <w:lang w:eastAsia="da-DK"/>
        </w:rPr>
        <w:t>Sammenfattende skema</w:t>
      </w:r>
    </w:p>
    <w:p w14:paraId="62CA2F5E" w14:textId="77777777" w:rsidR="0076297C" w:rsidRPr="00DD1BB4" w:rsidRDefault="0076297C" w:rsidP="0076297C">
      <w:pPr>
        <w:spacing w:line="240" w:lineRule="auto"/>
        <w:rPr>
          <w:rFonts w:ascii="Times New Roman" w:eastAsia="Times New Roman" w:hAnsi="Times New Roman" w:cs="Times New Roman"/>
          <w:i/>
          <w:iCs/>
          <w:color w:val="000000"/>
          <w:sz w:val="24"/>
          <w:szCs w:val="24"/>
          <w:lang w:eastAsia="da-DK"/>
        </w:rPr>
      </w:pPr>
    </w:p>
    <w:p w14:paraId="6100204B" w14:textId="3712AED7" w:rsidR="00A97B78" w:rsidRPr="00DD1BB4" w:rsidRDefault="00972871" w:rsidP="0076297C">
      <w:pPr>
        <w:spacing w:line="240" w:lineRule="auto"/>
        <w:rPr>
          <w:rFonts w:ascii="Times New Roman" w:eastAsia="Times New Roman" w:hAnsi="Times New Roman" w:cs="Times New Roman"/>
          <w:i/>
          <w:iCs/>
          <w:color w:val="000000"/>
          <w:sz w:val="24"/>
          <w:szCs w:val="24"/>
          <w:lang w:eastAsia="da-DK"/>
        </w:rPr>
      </w:pPr>
      <w:r w:rsidRPr="00DD1BB4">
        <w:rPr>
          <w:rFonts w:ascii="Times New Roman" w:eastAsia="Times New Roman" w:hAnsi="Times New Roman" w:cs="Times New Roman"/>
          <w:i/>
          <w:iCs/>
          <w:color w:val="000000"/>
          <w:sz w:val="24"/>
          <w:szCs w:val="24"/>
          <w:lang w:eastAsia="da-DK"/>
        </w:rPr>
        <w:t xml:space="preserve">1. </w:t>
      </w:r>
      <w:r w:rsidR="00A97B78" w:rsidRPr="00DD1BB4">
        <w:rPr>
          <w:rFonts w:ascii="Times New Roman" w:eastAsia="Times New Roman" w:hAnsi="Times New Roman" w:cs="Times New Roman"/>
          <w:i/>
          <w:iCs/>
          <w:color w:val="000000"/>
          <w:sz w:val="24"/>
          <w:szCs w:val="24"/>
          <w:lang w:eastAsia="da-DK"/>
        </w:rPr>
        <w:t>Indledning</w:t>
      </w:r>
      <w:r w:rsidR="0029742C" w:rsidRPr="00DD1BB4">
        <w:rPr>
          <w:rFonts w:ascii="Times New Roman" w:eastAsia="Times New Roman" w:hAnsi="Times New Roman" w:cs="Times New Roman"/>
          <w:i/>
          <w:iCs/>
          <w:color w:val="000000"/>
          <w:sz w:val="24"/>
          <w:szCs w:val="24"/>
          <w:lang w:eastAsia="da-DK"/>
        </w:rPr>
        <w:t xml:space="preserve"> og baggrund</w:t>
      </w:r>
    </w:p>
    <w:p w14:paraId="5CE3CADD" w14:textId="77777777" w:rsidR="00A41FCD" w:rsidRPr="00DD1BB4" w:rsidRDefault="00A41FCD" w:rsidP="0076297C">
      <w:pPr>
        <w:pStyle w:val="Kommentartekst"/>
        <w:rPr>
          <w:rFonts w:ascii="Times New Roman" w:hAnsi="Times New Roman" w:cs="Times New Roman"/>
          <w:sz w:val="24"/>
          <w:szCs w:val="24"/>
        </w:rPr>
      </w:pPr>
    </w:p>
    <w:p w14:paraId="29EA7686" w14:textId="028C4C4D" w:rsidR="00D13CBF" w:rsidRPr="00DD1BB4" w:rsidRDefault="00D13CBF" w:rsidP="0076297C">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 xml:space="preserve">Nærværende lovforslag udmønter den del af den boligpolitiske aftale af 30. januar 2020, jf. nærmere nedenfor, som vedrører indførelse af øgede energikrav og fastfrysning af valuarvurderinger og offentlig vurdering. Sideløbende hermed fremsættes </w:t>
      </w:r>
      <w:r w:rsidR="00490905" w:rsidRPr="00DD1BB4">
        <w:rPr>
          <w:rFonts w:ascii="Times New Roman" w:eastAsia="Times New Roman" w:hAnsi="Times New Roman" w:cs="Times New Roman"/>
          <w:iCs/>
          <w:color w:val="000000"/>
          <w:sz w:val="24"/>
          <w:szCs w:val="24"/>
          <w:lang w:eastAsia="da-DK"/>
        </w:rPr>
        <w:t xml:space="preserve">yderligere to </w:t>
      </w:r>
      <w:r w:rsidRPr="00DD1BB4">
        <w:rPr>
          <w:rFonts w:ascii="Times New Roman" w:eastAsia="Times New Roman" w:hAnsi="Times New Roman" w:cs="Times New Roman"/>
          <w:iCs/>
          <w:color w:val="000000"/>
          <w:sz w:val="24"/>
          <w:szCs w:val="24"/>
          <w:lang w:eastAsia="da-DK"/>
        </w:rPr>
        <w:t>lovforslag vedrørende aftalens øvrige elementer.</w:t>
      </w:r>
    </w:p>
    <w:p w14:paraId="5B1B07BE" w14:textId="77777777" w:rsidR="0076297C" w:rsidRPr="00DD1BB4" w:rsidRDefault="0076297C" w:rsidP="0076297C">
      <w:pPr>
        <w:spacing w:line="240" w:lineRule="auto"/>
        <w:rPr>
          <w:rFonts w:ascii="Times New Roman" w:eastAsia="Calibri" w:hAnsi="Times New Roman" w:cs="Times New Roman"/>
          <w:color w:val="auto"/>
          <w:sz w:val="24"/>
          <w:szCs w:val="24"/>
        </w:rPr>
      </w:pPr>
    </w:p>
    <w:p w14:paraId="22D1BE49" w14:textId="3704F0D2" w:rsidR="00D13CBF" w:rsidRPr="00DD1BB4" w:rsidRDefault="00D13CBF" w:rsidP="0076297C">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Den 27. februar 2019 indgik den daværende regering (Venstre, Liberal Alliance og Det Konservative Folkeparti) og Socialdemokratiet, Dansk Folkeparti, Enhedslisten, Radikale Venstre og Socialistisk Folkeparti aftale om, at nedsætte en ekspertgruppe om boligreguleringslovens § 5, stk. 2, om lejefastsættelse for gennemgribende forbedrede lejemål.</w:t>
      </w:r>
    </w:p>
    <w:p w14:paraId="539783B3" w14:textId="76A45AF1" w:rsidR="0076297C" w:rsidRPr="00DD1BB4" w:rsidRDefault="0076297C" w:rsidP="0076297C">
      <w:pPr>
        <w:spacing w:line="240" w:lineRule="auto"/>
        <w:rPr>
          <w:rFonts w:ascii="Times New Roman" w:eastAsia="Calibri" w:hAnsi="Times New Roman" w:cs="Times New Roman"/>
          <w:color w:val="auto"/>
          <w:sz w:val="24"/>
          <w:szCs w:val="24"/>
        </w:rPr>
      </w:pPr>
    </w:p>
    <w:p w14:paraId="637DB48F" w14:textId="4D572202" w:rsidR="00D13CBF" w:rsidRPr="00DD1BB4" w:rsidRDefault="00D13CBF" w:rsidP="0076297C">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Ekspertgruppen sk</w:t>
      </w:r>
      <w:r w:rsidR="00227E6B" w:rsidRPr="00DD1BB4">
        <w:rPr>
          <w:rFonts w:ascii="Times New Roman" w:eastAsia="Calibri" w:hAnsi="Times New Roman" w:cs="Times New Roman"/>
          <w:color w:val="auto"/>
          <w:sz w:val="24"/>
          <w:szCs w:val="24"/>
        </w:rPr>
        <w:t>ulle</w:t>
      </w:r>
      <w:r w:rsidRPr="00DD1BB4">
        <w:rPr>
          <w:rFonts w:ascii="Times New Roman" w:eastAsia="Calibri" w:hAnsi="Times New Roman" w:cs="Times New Roman"/>
          <w:color w:val="auto"/>
          <w:sz w:val="24"/>
          <w:szCs w:val="24"/>
        </w:rPr>
        <w:t xml:space="preserve"> undersøge omfanget og virkningerne af § 5 stk. 2 og komme med anbefalinger til eventuelle ændringer af loven. Som et led i ekspertgruppens arbejde skal der iværksættes en undersøgelse af anvendelsen af boligreguleringslovens § 5, stk. 2. Når ekspertgruppens rapport foreligger, </w:t>
      </w:r>
      <w:r w:rsidR="00227E6B" w:rsidRPr="00DD1BB4">
        <w:rPr>
          <w:rFonts w:ascii="Times New Roman" w:eastAsia="Calibri" w:hAnsi="Times New Roman" w:cs="Times New Roman"/>
          <w:color w:val="auto"/>
          <w:sz w:val="24"/>
          <w:szCs w:val="24"/>
        </w:rPr>
        <w:t>skulle</w:t>
      </w:r>
      <w:r w:rsidRPr="00DD1BB4">
        <w:rPr>
          <w:rFonts w:ascii="Times New Roman" w:eastAsia="Calibri" w:hAnsi="Times New Roman" w:cs="Times New Roman"/>
          <w:color w:val="auto"/>
          <w:sz w:val="24"/>
          <w:szCs w:val="24"/>
        </w:rPr>
        <w:t xml:space="preserve"> transport- og boligministeren indkalde partierne til politiske drøftelser. </w:t>
      </w:r>
    </w:p>
    <w:p w14:paraId="0C810E3E" w14:textId="77777777" w:rsidR="0076297C" w:rsidRPr="00DD1BB4" w:rsidRDefault="0076297C" w:rsidP="0076297C">
      <w:pPr>
        <w:spacing w:line="240" w:lineRule="auto"/>
        <w:rPr>
          <w:rFonts w:ascii="Times New Roman" w:eastAsia="Calibri" w:hAnsi="Times New Roman" w:cs="Times New Roman"/>
          <w:color w:val="auto"/>
          <w:sz w:val="24"/>
          <w:szCs w:val="24"/>
        </w:rPr>
      </w:pPr>
    </w:p>
    <w:p w14:paraId="47099BAC" w14:textId="747523FF" w:rsidR="00D13CBF" w:rsidRPr="00DD1BB4" w:rsidRDefault="00D13CBF" w:rsidP="0076297C">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 xml:space="preserve">Det indgik i aftalen, at parterne bag </w:t>
      </w:r>
      <w:r w:rsidR="00227E6B" w:rsidRPr="00DD1BB4">
        <w:rPr>
          <w:rFonts w:ascii="Times New Roman" w:eastAsia="Calibri" w:hAnsi="Times New Roman" w:cs="Times New Roman"/>
          <w:color w:val="auto"/>
          <w:sz w:val="24"/>
          <w:szCs w:val="24"/>
        </w:rPr>
        <w:t>lejelovs</w:t>
      </w:r>
      <w:r w:rsidRPr="00DD1BB4">
        <w:rPr>
          <w:rFonts w:ascii="Times New Roman" w:eastAsia="Calibri" w:hAnsi="Times New Roman" w:cs="Times New Roman"/>
          <w:color w:val="auto"/>
          <w:sz w:val="24"/>
          <w:szCs w:val="24"/>
        </w:rPr>
        <w:t>forliget af 11. juni 2014 om forenkling og modernisering af lejelovgivningen stilles frit i forhold til § 5 stk. 2,-problemstillingen efter ekspertgruppens afrapportering, og er således ikke bundet af forliget på dette punkt, når der skal tages stilling til ekspertgruppens anbefalinger.</w:t>
      </w:r>
    </w:p>
    <w:p w14:paraId="01869B88" w14:textId="77777777" w:rsidR="0076297C" w:rsidRPr="00DD1BB4" w:rsidRDefault="0076297C" w:rsidP="0076297C">
      <w:pPr>
        <w:spacing w:line="240" w:lineRule="auto"/>
        <w:rPr>
          <w:rFonts w:ascii="Times New Roman" w:eastAsia="Calibri" w:hAnsi="Times New Roman" w:cs="Times New Roman"/>
          <w:color w:val="auto"/>
          <w:sz w:val="24"/>
          <w:szCs w:val="24"/>
        </w:rPr>
      </w:pPr>
    </w:p>
    <w:p w14:paraId="56A5F22B" w14:textId="2409592B" w:rsidR="00D13CBF" w:rsidRPr="00DD1BB4" w:rsidRDefault="00D13CBF" w:rsidP="0076297C">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 xml:space="preserve">Ordningen med særlig lejefastsættelse for lejemål, som er gennemgribende forbedrede, indførtes i 1996 med det formål at sikre incitamenter for udlejerne til at modernisere ældre og utidssvarende </w:t>
      </w:r>
      <w:r w:rsidRPr="00DD1BB4">
        <w:rPr>
          <w:rFonts w:ascii="Times New Roman" w:eastAsia="Calibri" w:hAnsi="Times New Roman" w:cs="Times New Roman"/>
          <w:color w:val="auto"/>
          <w:sz w:val="24"/>
          <w:szCs w:val="24"/>
        </w:rPr>
        <w:lastRenderedPageBreak/>
        <w:t>private lejeboliger samtidig med, at afgrænsningen i forhold til omkostningsbestemt husleje blev præciseret. I 2014 blev ordningen tilført krav til ejendommens energimæssige stand, idet der indførtes krav om, at ejendommen mindst skal opfylde kravene i energiramme D i energimærkningen, jf. lov om fremme af energibesparelser i bygninger, eller alternativt at ejeren udfører energiforbedringer for mindst 430 kr. pr. m</w:t>
      </w:r>
      <w:r w:rsidRPr="00DD1BB4">
        <w:rPr>
          <w:rFonts w:ascii="Times New Roman" w:eastAsia="Calibri" w:hAnsi="Times New Roman" w:cs="Times New Roman"/>
          <w:color w:val="auto"/>
          <w:sz w:val="24"/>
          <w:szCs w:val="24"/>
          <w:vertAlign w:val="superscript"/>
        </w:rPr>
        <w:t>2</w:t>
      </w:r>
      <w:r w:rsidRPr="00DD1BB4">
        <w:rPr>
          <w:rFonts w:ascii="Times New Roman" w:eastAsia="Calibri" w:hAnsi="Times New Roman" w:cs="Times New Roman"/>
          <w:color w:val="auto"/>
          <w:sz w:val="24"/>
          <w:szCs w:val="24"/>
        </w:rPr>
        <w:t xml:space="preserve"> (2020-niveau).</w:t>
      </w:r>
    </w:p>
    <w:p w14:paraId="15AE9945" w14:textId="77777777" w:rsidR="0076297C" w:rsidRPr="00DD1BB4" w:rsidRDefault="0076297C" w:rsidP="0076297C">
      <w:pPr>
        <w:spacing w:line="240" w:lineRule="auto"/>
        <w:rPr>
          <w:rFonts w:ascii="Times New Roman" w:eastAsia="Calibri" w:hAnsi="Times New Roman" w:cs="Times New Roman"/>
          <w:color w:val="auto"/>
          <w:sz w:val="24"/>
          <w:szCs w:val="24"/>
        </w:rPr>
      </w:pPr>
    </w:p>
    <w:p w14:paraId="37484FE9" w14:textId="663AB874" w:rsidR="00D13CBF" w:rsidRPr="00DD1BB4" w:rsidRDefault="00D13CBF" w:rsidP="0076297C">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 xml:space="preserve">Ordningen i boligreguleringslovens § 5, stk. 2, gælder alene for </w:t>
      </w:r>
      <w:r w:rsidRPr="00DD1BB4">
        <w:rPr>
          <w:rFonts w:ascii="Times New Roman" w:eastAsia="Times New Roman" w:hAnsi="Times New Roman" w:cs="Times New Roman"/>
          <w:iCs/>
          <w:color w:val="000000"/>
          <w:sz w:val="24"/>
          <w:szCs w:val="24"/>
          <w:lang w:eastAsia="da-DK"/>
        </w:rPr>
        <w:t xml:space="preserve">ejendomme, som er omfattet af reglerne om omkostningsbestemt lejefastsættelse, det vil sige store ejendomme, der er beliggende i kommuner, hvor boligreguleringsloven er gældende. </w:t>
      </w:r>
      <w:r w:rsidRPr="00DD1BB4">
        <w:rPr>
          <w:rFonts w:ascii="Times New Roman" w:eastAsia="Calibri" w:hAnsi="Times New Roman" w:cs="Times New Roman"/>
          <w:color w:val="auto"/>
          <w:sz w:val="24"/>
          <w:szCs w:val="24"/>
        </w:rPr>
        <w:t>Ordningen indebærer, at huslejen kan fastsættes efter reglerne om det lejedes værdi i stedet for som omkostningsbestemt husleje, når lejemålet er gennemgribende forbedret og nærmere bestemte krav herunder til forbedringsinvesteringen er opfyldt og kan medføre en væsentlig højere husleje end efter de almindelige regler om omkostningsbestemt husleje. Ordningen kan kun benyttes i forbindelse med, at en lejer flytter ud af et lejemål, og en ny lejer flytter ind.</w:t>
      </w:r>
    </w:p>
    <w:p w14:paraId="75C32E2A" w14:textId="77777777" w:rsidR="0076297C" w:rsidRPr="00DD1BB4" w:rsidRDefault="0076297C" w:rsidP="0076297C">
      <w:pPr>
        <w:spacing w:line="240" w:lineRule="auto"/>
        <w:rPr>
          <w:rFonts w:ascii="Times New Roman" w:eastAsia="Calibri" w:hAnsi="Times New Roman" w:cs="Times New Roman"/>
          <w:color w:val="auto"/>
          <w:sz w:val="24"/>
          <w:szCs w:val="24"/>
        </w:rPr>
      </w:pPr>
    </w:p>
    <w:p w14:paraId="6C2E73E2" w14:textId="5BCEF8B1" w:rsidR="00D13CBF" w:rsidRPr="00DD1BB4" w:rsidRDefault="00D13CBF" w:rsidP="0076297C">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Ekspertgruppen afgav sin rapport den 29. oktober 2019. I rapporten er der beskrevet 4 modeller: fuldstændig ophævelse af ordningen i boligreguleringslovens § 5, stk. 2, (model A), krav om mindst energiramme C i stedet for mindst energiramme D (model B), forhøjelse af investeringskravet i § 5, stk. 2, (model C) og forhøjelse af afkastet for almindelige forbedringer i stedet for § 5, stk. 2,-ordningen (model D). I tillæg hertil har ekspertgruppen skitseret 3 alternativer: lovbestemt tillæg til gennemgribende forbedringer efter boligreguleringslovens § 5, stk. 2, (alternativ model 1), omkostningsbestemt husleje med forhøjet afkast for energiforbedringer (alternativ model 2) og justering af margin for det lejedes værdi (alternativ model 3).</w:t>
      </w:r>
    </w:p>
    <w:p w14:paraId="2E278CD2" w14:textId="77777777" w:rsidR="0076297C" w:rsidRPr="00DD1BB4" w:rsidRDefault="0076297C" w:rsidP="0076297C">
      <w:pPr>
        <w:spacing w:line="240" w:lineRule="auto"/>
        <w:rPr>
          <w:rFonts w:ascii="Times New Roman" w:eastAsia="Calibri" w:hAnsi="Times New Roman" w:cs="Times New Roman"/>
          <w:color w:val="auto"/>
          <w:sz w:val="24"/>
          <w:szCs w:val="24"/>
        </w:rPr>
      </w:pPr>
    </w:p>
    <w:p w14:paraId="4D20A7ED" w14:textId="3E522B0E" w:rsidR="00D13CBF" w:rsidRPr="00DD1BB4" w:rsidRDefault="00D13CBF" w:rsidP="0076297C">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Ekspertgruppen har ikke ønsket at anbefale bestemte modeller for justering af ordningen, men har alene beskrevet og analyseret ovennævnte modeller med henblik på at illustrere de modeller, som ekspertgruppen finder relevante at pege på som udgangspunkt for efterfølgende politiske forhandlinger om en eventuel justering af ordningen.</w:t>
      </w:r>
    </w:p>
    <w:p w14:paraId="714A9EF6" w14:textId="56C12C44" w:rsidR="0076297C" w:rsidRPr="00DD1BB4" w:rsidRDefault="0076297C" w:rsidP="0076297C">
      <w:pPr>
        <w:spacing w:line="240" w:lineRule="auto"/>
        <w:rPr>
          <w:rFonts w:ascii="Times New Roman" w:eastAsia="Calibri" w:hAnsi="Times New Roman" w:cs="Times New Roman"/>
          <w:color w:val="auto"/>
          <w:sz w:val="24"/>
          <w:szCs w:val="24"/>
        </w:rPr>
      </w:pPr>
    </w:p>
    <w:p w14:paraId="78D70EA1" w14:textId="06843B5D" w:rsidR="00D13CBF" w:rsidRPr="00DD1BB4" w:rsidRDefault="00D13CBF" w:rsidP="0076297C">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Det fremgår af ekspertgruppens undersøgelse, at der i dag er ca. 57.000 boliger, som er udlejet efter boligreguleringslovens § 5, stk. 2. Ligeledes fremgår, at de afholdte forbedringsudgifter ved forbedringer efter § 5, stk. 2, i gennemsnit er ca. dobbelt så store som den nuværende beløbsgrænse i § 5, stk. 2, og de gennemgribende forbedrede boliger har en husleje, der i gennemsnit er 81 pct. højere end gennemsnittet for de omkostningsbestemte lejemål.</w:t>
      </w:r>
    </w:p>
    <w:p w14:paraId="19E60381" w14:textId="77777777" w:rsidR="0076297C" w:rsidRPr="00DD1BB4" w:rsidRDefault="0076297C" w:rsidP="0076297C">
      <w:pPr>
        <w:spacing w:line="240" w:lineRule="auto"/>
        <w:rPr>
          <w:rFonts w:ascii="Times New Roman" w:eastAsia="Calibri" w:hAnsi="Times New Roman" w:cs="Times New Roman"/>
          <w:color w:val="auto"/>
          <w:sz w:val="24"/>
          <w:szCs w:val="24"/>
        </w:rPr>
      </w:pPr>
    </w:p>
    <w:p w14:paraId="6D592707" w14:textId="28211F7E" w:rsidR="00D13CBF" w:rsidRPr="00DD1BB4" w:rsidRDefault="00D13CBF" w:rsidP="0076297C">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I forlængelse af ekspertgruppens rapport blev der den 30. januar 2020 indgået en aftale imellem regeringen (Socialdemokraterne) Dansk Folkeparti, Socialistisk Folkeparti, Enhedslisten og Alternativet om række initiativer mod kortsigtede investeringer i private udlejningsejendomme.</w:t>
      </w:r>
    </w:p>
    <w:p w14:paraId="19C1DE05" w14:textId="77777777" w:rsidR="0076297C" w:rsidRPr="00DD1BB4" w:rsidRDefault="0076297C" w:rsidP="0076297C">
      <w:pPr>
        <w:spacing w:line="240" w:lineRule="auto"/>
        <w:rPr>
          <w:rFonts w:ascii="Times New Roman" w:eastAsia="Calibri" w:hAnsi="Times New Roman" w:cs="Times New Roman"/>
          <w:color w:val="auto"/>
          <w:sz w:val="24"/>
          <w:szCs w:val="24"/>
        </w:rPr>
      </w:pPr>
    </w:p>
    <w:p w14:paraId="103B3128" w14:textId="02F5A8C8" w:rsidR="00D13CBF" w:rsidRPr="00DD1BB4" w:rsidRDefault="00D13CBF" w:rsidP="0076297C">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I lyset af de tilvejebragte oplysninger er det aftalepartiernes opfattelse, at muligheden for at hæve huslejen efter en gennemgribende forbedring efter boligreguleringslovens § 5, stk. 2, har vist sig at give mulighed for et noget højere afkast end det oprindeligt tiltænkt med bestemmelsen. Det har givet stigende huslejer, usikkerhed hos lejerne, som føler sig underlagt et pres for at flytte, og har ført til mange tvister mellem lejere og udlejere.</w:t>
      </w:r>
    </w:p>
    <w:p w14:paraId="49D97784" w14:textId="3D6F36F7" w:rsidR="00D13CBF" w:rsidRPr="00DD1BB4" w:rsidRDefault="00D13CBF" w:rsidP="0076297C">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Der anslås at være 74.600 udlejningsboliger med potentiale for gennemgribende forbedring efter § 5, stk. 2. heraf er ca. 60 pct. beliggende i én af de store bykommuner København, Frederiksberg, Odense, Aarhus eller Aalborg.</w:t>
      </w:r>
    </w:p>
    <w:p w14:paraId="6E9C70B4" w14:textId="77777777" w:rsidR="0076297C" w:rsidRPr="00DD1BB4" w:rsidRDefault="0076297C" w:rsidP="0076297C">
      <w:pPr>
        <w:spacing w:line="240" w:lineRule="auto"/>
        <w:rPr>
          <w:rFonts w:ascii="Times New Roman" w:eastAsia="Calibri" w:hAnsi="Times New Roman" w:cs="Times New Roman"/>
          <w:color w:val="auto"/>
          <w:sz w:val="24"/>
          <w:szCs w:val="24"/>
        </w:rPr>
      </w:pPr>
    </w:p>
    <w:p w14:paraId="36CACE55" w14:textId="029C9478" w:rsidR="00D13CBF" w:rsidRPr="00DD1BB4" w:rsidRDefault="00D13CBF" w:rsidP="0076297C">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lastRenderedPageBreak/>
        <w:t>Aftalepartierne er enige om, at det er afgørende, at huslejestigningerne på private boliger i storbyerne stoppes, og at de private boliger ikke skal tjene som rene investeringsobjekter for investorer, der hovedsageligt er interesseret i hurtige gevinster. Samtidig skal nødvendige og rentable energirenoveringer gennemføres til gavn for både klimaet og for lejerne, som vil få en lavere varmeregning. Aftalen er derfor også medvirkende til opfyldelse af den i klimaloven fastsatte målsætning om en reduktion af CO2 udledningen med 70 % inden 2030. Den samlede effekt afhænger af energimikset, samt øvrige tiltag på området.</w:t>
      </w:r>
    </w:p>
    <w:p w14:paraId="4BF8626F" w14:textId="77777777" w:rsidR="0076297C" w:rsidRPr="00DD1BB4" w:rsidRDefault="0076297C" w:rsidP="0076297C">
      <w:pPr>
        <w:spacing w:line="240" w:lineRule="auto"/>
        <w:rPr>
          <w:rFonts w:ascii="Times New Roman" w:eastAsia="Calibri" w:hAnsi="Times New Roman" w:cs="Times New Roman"/>
          <w:color w:val="auto"/>
          <w:sz w:val="24"/>
          <w:szCs w:val="24"/>
        </w:rPr>
      </w:pPr>
    </w:p>
    <w:p w14:paraId="1D5A6261" w14:textId="77777777" w:rsidR="00D13CBF" w:rsidRPr="00DD1BB4" w:rsidRDefault="00D13CBF" w:rsidP="0076297C">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Aftalen indeholder følgende elementer:</w:t>
      </w:r>
    </w:p>
    <w:p w14:paraId="2F7CF25D" w14:textId="77777777" w:rsidR="00D13CBF" w:rsidRPr="00DD1BB4" w:rsidRDefault="00D13CBF" w:rsidP="0076297C">
      <w:pPr>
        <w:numPr>
          <w:ilvl w:val="0"/>
          <w:numId w:val="8"/>
        </w:numPr>
        <w:spacing w:line="240" w:lineRule="auto"/>
        <w:contextualSpacing/>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Der indføres en periode, hvor en ny udlejer er i en karensperiode, så der efter en boligudlejningsejendom har skiftet ejer først kan opkræves husleje efter § 5, stk. 2, i nye 5,2-lejemål efter 5 år.</w:t>
      </w:r>
    </w:p>
    <w:p w14:paraId="676AAC6E" w14:textId="77777777" w:rsidR="00D13CBF" w:rsidRPr="00DD1BB4" w:rsidRDefault="00D13CBF" w:rsidP="0076297C">
      <w:pPr>
        <w:numPr>
          <w:ilvl w:val="0"/>
          <w:numId w:val="8"/>
        </w:numPr>
        <w:spacing w:line="240" w:lineRule="auto"/>
        <w:contextualSpacing/>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Der indføres et grønt incitament, så karensperioden ikke skal gælde, når en ejendoms energiklasse hæves med mindst 3 niveauer eller energiforbedres for mindst 3.000 kr. pr. m2.</w:t>
      </w:r>
    </w:p>
    <w:p w14:paraId="0265DF37" w14:textId="77777777" w:rsidR="00D13CBF" w:rsidRPr="00DD1BB4" w:rsidRDefault="00D13CBF" w:rsidP="0076297C">
      <w:pPr>
        <w:numPr>
          <w:ilvl w:val="0"/>
          <w:numId w:val="8"/>
        </w:numPr>
        <w:spacing w:line="240" w:lineRule="auto"/>
        <w:contextualSpacing/>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Der indføres et grønt energikrav, så der først kan gennemføres forbedringer efter § 5, stk. 2, når ejendommen er bragt op på energiklasse C eller ejendommens energiklasse er løftet mindst 2 niveauer.</w:t>
      </w:r>
    </w:p>
    <w:p w14:paraId="1930FFFF" w14:textId="77777777" w:rsidR="00D13CBF" w:rsidRPr="00DD1BB4" w:rsidRDefault="00D13CBF" w:rsidP="0076297C">
      <w:pPr>
        <w:numPr>
          <w:ilvl w:val="0"/>
          <w:numId w:val="8"/>
        </w:numPr>
        <w:spacing w:line="240" w:lineRule="auto"/>
        <w:contextualSpacing/>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Det begrænses, hvor meget huslejen efter § 5, stk. 2, kan stige via en fjernelse af den såkaldte margin for det lejedes værdi.</w:t>
      </w:r>
    </w:p>
    <w:p w14:paraId="07D9AA44" w14:textId="77777777" w:rsidR="00D13CBF" w:rsidRPr="00DD1BB4" w:rsidRDefault="00D13CBF" w:rsidP="0076297C">
      <w:pPr>
        <w:numPr>
          <w:ilvl w:val="0"/>
          <w:numId w:val="8"/>
        </w:numPr>
        <w:spacing w:line="240" w:lineRule="auto"/>
        <w:contextualSpacing/>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Lejerne styrkes i tvister med udlejerne, herunder med en styrkelse af huslejenævnene.</w:t>
      </w:r>
    </w:p>
    <w:p w14:paraId="4465A7E7" w14:textId="77777777" w:rsidR="00D13CBF" w:rsidRPr="00DD1BB4" w:rsidRDefault="00D13CBF" w:rsidP="00D13CBF">
      <w:pPr>
        <w:spacing w:after="160" w:line="240" w:lineRule="auto"/>
        <w:rPr>
          <w:rFonts w:ascii="Times New Roman" w:eastAsia="Calibri" w:hAnsi="Times New Roman" w:cs="Times New Roman"/>
          <w:color w:val="auto"/>
          <w:sz w:val="24"/>
          <w:szCs w:val="24"/>
        </w:rPr>
      </w:pPr>
    </w:p>
    <w:p w14:paraId="0AE72169" w14:textId="3F9E8539" w:rsidR="00D13CBF" w:rsidRPr="00DD1BB4" w:rsidRDefault="00D13CBF" w:rsidP="0076297C">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Aftalepartierne er enige om, at de ovenstående initiativer ikke skal have negative konsekvenser for andelsværdierne.</w:t>
      </w:r>
    </w:p>
    <w:p w14:paraId="3F69B7F2" w14:textId="77777777" w:rsidR="0076297C" w:rsidRPr="00DD1BB4" w:rsidRDefault="0076297C" w:rsidP="0076297C">
      <w:pPr>
        <w:spacing w:line="240" w:lineRule="auto"/>
        <w:rPr>
          <w:rFonts w:ascii="Times New Roman" w:eastAsia="Calibri" w:hAnsi="Times New Roman" w:cs="Times New Roman"/>
          <w:color w:val="auto"/>
          <w:sz w:val="24"/>
          <w:szCs w:val="24"/>
        </w:rPr>
      </w:pPr>
    </w:p>
    <w:p w14:paraId="01C29F2B" w14:textId="55C28964" w:rsidR="00D13CBF" w:rsidRPr="00DD1BB4" w:rsidRDefault="00D13CBF" w:rsidP="00D13CBF">
      <w:pPr>
        <w:autoSpaceDE w:val="0"/>
        <w:autoSpaceDN w:val="0"/>
        <w:adjustRightInd w:val="0"/>
        <w:spacing w:line="240" w:lineRule="auto"/>
        <w:rPr>
          <w:rFonts w:ascii="Times New Roman" w:eastAsia="Calibri" w:hAnsi="Times New Roman" w:cs="Times New Roman"/>
          <w:color w:val="000000"/>
          <w:sz w:val="24"/>
          <w:szCs w:val="24"/>
        </w:rPr>
      </w:pPr>
      <w:r w:rsidRPr="00DD1BB4">
        <w:rPr>
          <w:rFonts w:ascii="Times New Roman" w:eastAsia="Calibri" w:hAnsi="Times New Roman" w:cs="Times New Roman"/>
          <w:color w:val="000000"/>
          <w:sz w:val="24"/>
          <w:szCs w:val="24"/>
        </w:rPr>
        <w:t>Aftalen indeholder derfor tillige følgende elementer:</w:t>
      </w:r>
    </w:p>
    <w:p w14:paraId="2260D5BE" w14:textId="77777777" w:rsidR="00D13CBF" w:rsidRPr="00DD1BB4" w:rsidRDefault="00D13CBF" w:rsidP="00211406">
      <w:pPr>
        <w:numPr>
          <w:ilvl w:val="0"/>
          <w:numId w:val="15"/>
        </w:numPr>
        <w:autoSpaceDE w:val="0"/>
        <w:autoSpaceDN w:val="0"/>
        <w:adjustRightInd w:val="0"/>
        <w:spacing w:line="240" w:lineRule="auto"/>
        <w:ind w:left="714" w:hanging="357"/>
        <w:rPr>
          <w:rFonts w:ascii="Times New Roman" w:eastAsia="Calibri" w:hAnsi="Times New Roman" w:cs="Times New Roman"/>
          <w:color w:val="000000"/>
          <w:sz w:val="24"/>
          <w:szCs w:val="24"/>
        </w:rPr>
      </w:pPr>
      <w:r w:rsidRPr="00DD1BB4">
        <w:rPr>
          <w:rFonts w:ascii="Times New Roman" w:eastAsia="Calibri" w:hAnsi="Times New Roman" w:cs="Times New Roman"/>
          <w:color w:val="000000"/>
          <w:sz w:val="24"/>
          <w:szCs w:val="24"/>
        </w:rPr>
        <w:t xml:space="preserve">Der gives mulighed for at fastholde valuarvurderingerne nominelt. Fastholdelsen gælder tidsubegrænset og vil omfatte valuarvurderinger foretaget inden lovforslagets ikrafttrædelse. </w:t>
      </w:r>
    </w:p>
    <w:p w14:paraId="77F49870" w14:textId="77777777" w:rsidR="00D13CBF" w:rsidRPr="00DD1BB4" w:rsidRDefault="00D13CBF" w:rsidP="00211406">
      <w:pPr>
        <w:numPr>
          <w:ilvl w:val="0"/>
          <w:numId w:val="15"/>
        </w:numPr>
        <w:autoSpaceDE w:val="0"/>
        <w:autoSpaceDN w:val="0"/>
        <w:adjustRightInd w:val="0"/>
        <w:spacing w:line="240" w:lineRule="auto"/>
        <w:ind w:left="714" w:hanging="357"/>
        <w:rPr>
          <w:rFonts w:ascii="Times New Roman" w:eastAsia="Calibri" w:hAnsi="Times New Roman" w:cs="Times New Roman"/>
          <w:color w:val="000000"/>
          <w:sz w:val="24"/>
          <w:szCs w:val="24"/>
        </w:rPr>
      </w:pPr>
      <w:r w:rsidRPr="00DD1BB4">
        <w:rPr>
          <w:rFonts w:ascii="Times New Roman" w:eastAsia="Calibri" w:hAnsi="Times New Roman" w:cs="Times New Roman"/>
          <w:color w:val="000000"/>
          <w:sz w:val="24"/>
          <w:szCs w:val="24"/>
        </w:rPr>
        <w:t xml:space="preserve">Der indføres en overgangsordning således, at allerede igangsatte, større ombygningsprojekter kan indregnes i valuarvurderingen. </w:t>
      </w:r>
    </w:p>
    <w:p w14:paraId="7D88FD4A" w14:textId="77777777" w:rsidR="00D13CBF" w:rsidRPr="00DD1BB4" w:rsidRDefault="00D13CBF" w:rsidP="00211406">
      <w:pPr>
        <w:numPr>
          <w:ilvl w:val="0"/>
          <w:numId w:val="15"/>
        </w:numPr>
        <w:autoSpaceDE w:val="0"/>
        <w:autoSpaceDN w:val="0"/>
        <w:adjustRightInd w:val="0"/>
        <w:spacing w:line="240" w:lineRule="auto"/>
        <w:ind w:left="714" w:hanging="357"/>
        <w:rPr>
          <w:rFonts w:ascii="Times New Roman" w:eastAsia="Calibri" w:hAnsi="Times New Roman" w:cs="Times New Roman"/>
          <w:color w:val="000000"/>
          <w:sz w:val="24"/>
          <w:szCs w:val="24"/>
        </w:rPr>
      </w:pPr>
      <w:r w:rsidRPr="00DD1BB4">
        <w:rPr>
          <w:rFonts w:ascii="Times New Roman" w:eastAsia="Calibri" w:hAnsi="Times New Roman" w:cs="Times New Roman"/>
          <w:color w:val="000000"/>
          <w:sz w:val="24"/>
          <w:szCs w:val="24"/>
        </w:rPr>
        <w:t xml:space="preserve">For de foreninger, der benytter den offentlige vurdering som værdiansættelsesprincip, gives der mulighed for tidsubegrænset at anvende de gamle vurderinger, hvis den gamle vurdering f.eks. er højere og denne i stedet ønskes anvendt. </w:t>
      </w:r>
    </w:p>
    <w:p w14:paraId="0B6A02C9" w14:textId="77777777" w:rsidR="00D13CBF" w:rsidRPr="00DD1BB4" w:rsidRDefault="00D13CBF" w:rsidP="00211406">
      <w:pPr>
        <w:numPr>
          <w:ilvl w:val="0"/>
          <w:numId w:val="15"/>
        </w:numPr>
        <w:autoSpaceDE w:val="0"/>
        <w:autoSpaceDN w:val="0"/>
        <w:adjustRightInd w:val="0"/>
        <w:spacing w:line="240" w:lineRule="auto"/>
        <w:ind w:left="714" w:hanging="357"/>
        <w:rPr>
          <w:rFonts w:ascii="Times New Roman" w:eastAsia="Calibri" w:hAnsi="Times New Roman" w:cs="Times New Roman"/>
          <w:color w:val="000000"/>
          <w:sz w:val="24"/>
          <w:szCs w:val="24"/>
        </w:rPr>
      </w:pPr>
      <w:r w:rsidRPr="00DD1BB4">
        <w:rPr>
          <w:rFonts w:ascii="Times New Roman" w:eastAsia="Calibri" w:hAnsi="Times New Roman" w:cs="Times New Roman"/>
          <w:color w:val="000000"/>
          <w:sz w:val="24"/>
          <w:szCs w:val="24"/>
        </w:rPr>
        <w:t xml:space="preserve">Karensperioden skal ikke gælde ved omdannelsen fra andelsboligforening til udlejningsejendom. </w:t>
      </w:r>
    </w:p>
    <w:p w14:paraId="7CF99914" w14:textId="77777777" w:rsidR="00D13CBF" w:rsidRPr="00DD1BB4" w:rsidRDefault="00D13CBF" w:rsidP="00211406">
      <w:pPr>
        <w:numPr>
          <w:ilvl w:val="0"/>
          <w:numId w:val="15"/>
        </w:numPr>
        <w:autoSpaceDE w:val="0"/>
        <w:autoSpaceDN w:val="0"/>
        <w:adjustRightInd w:val="0"/>
        <w:spacing w:line="240" w:lineRule="auto"/>
        <w:ind w:left="714" w:hanging="357"/>
        <w:rPr>
          <w:rFonts w:ascii="Times New Roman" w:eastAsia="Calibri" w:hAnsi="Times New Roman" w:cs="Times New Roman"/>
          <w:color w:val="000000"/>
          <w:sz w:val="24"/>
          <w:szCs w:val="24"/>
        </w:rPr>
      </w:pPr>
      <w:r w:rsidRPr="00DD1BB4">
        <w:rPr>
          <w:rFonts w:ascii="Times New Roman" w:eastAsia="Calibri" w:hAnsi="Times New Roman" w:cs="Times New Roman"/>
          <w:color w:val="000000"/>
          <w:sz w:val="24"/>
          <w:szCs w:val="24"/>
        </w:rPr>
        <w:t xml:space="preserve">Normalvedtægtens krav om 4/5 tilslutning til forslag om foreningens opløsning lovfæstes. </w:t>
      </w:r>
    </w:p>
    <w:p w14:paraId="0E72A016" w14:textId="77777777" w:rsidR="00D13CBF" w:rsidRPr="00DD1BB4" w:rsidRDefault="00D13CBF" w:rsidP="00D13CBF">
      <w:pPr>
        <w:autoSpaceDE w:val="0"/>
        <w:autoSpaceDN w:val="0"/>
        <w:adjustRightInd w:val="0"/>
        <w:spacing w:line="240" w:lineRule="auto"/>
        <w:rPr>
          <w:rFonts w:ascii="Times New Roman" w:eastAsia="Calibri" w:hAnsi="Times New Roman" w:cs="Times New Roman"/>
          <w:color w:val="000000"/>
          <w:sz w:val="24"/>
          <w:szCs w:val="24"/>
        </w:rPr>
      </w:pPr>
    </w:p>
    <w:p w14:paraId="5E741D5E" w14:textId="77777777" w:rsidR="00A97B78" w:rsidRPr="00DD1BB4" w:rsidRDefault="00A97B78" w:rsidP="00211406">
      <w:pPr>
        <w:spacing w:line="240" w:lineRule="auto"/>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auto"/>
          <w:sz w:val="24"/>
          <w:szCs w:val="24"/>
          <w:lang w:eastAsia="da-DK"/>
        </w:rPr>
        <w:t xml:space="preserve">2. </w:t>
      </w:r>
      <w:r w:rsidRPr="00DD1BB4">
        <w:rPr>
          <w:rFonts w:ascii="Times New Roman" w:eastAsia="Times New Roman" w:hAnsi="Times New Roman" w:cs="Times New Roman"/>
          <w:i/>
          <w:color w:val="000000"/>
          <w:sz w:val="24"/>
          <w:szCs w:val="24"/>
          <w:lang w:eastAsia="da-DK"/>
        </w:rPr>
        <w:t>Lovforslagets hovedpunkter</w:t>
      </w:r>
    </w:p>
    <w:p w14:paraId="279793E3" w14:textId="77777777" w:rsidR="00DD7A8D" w:rsidRPr="00DD1BB4" w:rsidRDefault="00DD7A8D" w:rsidP="00211406">
      <w:pPr>
        <w:spacing w:line="240" w:lineRule="auto"/>
        <w:rPr>
          <w:rFonts w:ascii="Times New Roman" w:eastAsia="Times New Roman" w:hAnsi="Times New Roman" w:cs="Times New Roman"/>
          <w:color w:val="auto"/>
          <w:sz w:val="24"/>
          <w:szCs w:val="24"/>
          <w:lang w:eastAsia="da-DK"/>
        </w:rPr>
      </w:pPr>
    </w:p>
    <w:p w14:paraId="7D114527" w14:textId="77777777" w:rsidR="00A97B78" w:rsidRPr="00DD1BB4" w:rsidRDefault="00A97B78" w:rsidP="00211406">
      <w:pPr>
        <w:spacing w:line="240" w:lineRule="auto"/>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auto"/>
          <w:sz w:val="24"/>
          <w:szCs w:val="24"/>
          <w:lang w:eastAsia="da-DK"/>
        </w:rPr>
        <w:t>2.</w:t>
      </w:r>
      <w:r w:rsidR="00FE0019" w:rsidRPr="00DD1BB4">
        <w:rPr>
          <w:rFonts w:ascii="Times New Roman" w:eastAsia="Times New Roman" w:hAnsi="Times New Roman" w:cs="Times New Roman"/>
          <w:i/>
          <w:color w:val="auto"/>
          <w:sz w:val="24"/>
          <w:szCs w:val="24"/>
          <w:lang w:eastAsia="da-DK"/>
        </w:rPr>
        <w:t>1</w:t>
      </w:r>
      <w:r w:rsidR="0029742C" w:rsidRPr="00DD1BB4">
        <w:rPr>
          <w:rFonts w:ascii="Times New Roman" w:eastAsia="Times New Roman" w:hAnsi="Times New Roman" w:cs="Times New Roman"/>
          <w:i/>
          <w:color w:val="auto"/>
          <w:sz w:val="24"/>
          <w:szCs w:val="24"/>
          <w:lang w:eastAsia="da-DK"/>
        </w:rPr>
        <w:t>.</w:t>
      </w:r>
      <w:r w:rsidRPr="00DD1BB4">
        <w:rPr>
          <w:rFonts w:ascii="Times New Roman" w:eastAsia="Times New Roman" w:hAnsi="Times New Roman" w:cs="Times New Roman"/>
          <w:i/>
          <w:color w:val="auto"/>
          <w:sz w:val="24"/>
          <w:szCs w:val="24"/>
          <w:lang w:eastAsia="da-DK"/>
        </w:rPr>
        <w:t xml:space="preserve"> </w:t>
      </w:r>
      <w:r w:rsidR="0029742C" w:rsidRPr="00DD1BB4">
        <w:rPr>
          <w:rFonts w:ascii="Times New Roman" w:eastAsia="Times New Roman" w:hAnsi="Times New Roman" w:cs="Times New Roman"/>
          <w:i/>
          <w:color w:val="auto"/>
          <w:sz w:val="24"/>
          <w:szCs w:val="24"/>
          <w:lang w:eastAsia="da-DK"/>
        </w:rPr>
        <w:t>Øgede energikrav</w:t>
      </w:r>
    </w:p>
    <w:p w14:paraId="1A96D345" w14:textId="77777777" w:rsidR="00A3043A" w:rsidRPr="00DD1BB4" w:rsidRDefault="00A3043A" w:rsidP="00211406">
      <w:pPr>
        <w:spacing w:line="240" w:lineRule="auto"/>
        <w:rPr>
          <w:rFonts w:ascii="Times New Roman" w:eastAsia="Times New Roman" w:hAnsi="Times New Roman" w:cs="Times New Roman"/>
          <w:color w:val="auto"/>
          <w:sz w:val="24"/>
          <w:szCs w:val="24"/>
          <w:lang w:eastAsia="da-DK"/>
        </w:rPr>
      </w:pPr>
    </w:p>
    <w:p w14:paraId="2733B956" w14:textId="77777777" w:rsidR="00A97B78" w:rsidRPr="00DD1BB4" w:rsidRDefault="0029742C" w:rsidP="00211406">
      <w:pPr>
        <w:spacing w:line="240" w:lineRule="auto"/>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auto"/>
          <w:sz w:val="24"/>
          <w:szCs w:val="24"/>
          <w:lang w:eastAsia="da-DK"/>
        </w:rPr>
        <w:t>2.</w:t>
      </w:r>
      <w:r w:rsidR="00FE0019" w:rsidRPr="00DD1BB4">
        <w:rPr>
          <w:rFonts w:ascii="Times New Roman" w:eastAsia="Times New Roman" w:hAnsi="Times New Roman" w:cs="Times New Roman"/>
          <w:i/>
          <w:color w:val="auto"/>
          <w:sz w:val="24"/>
          <w:szCs w:val="24"/>
          <w:lang w:eastAsia="da-DK"/>
        </w:rPr>
        <w:t>1</w:t>
      </w:r>
      <w:r w:rsidRPr="00DD1BB4">
        <w:rPr>
          <w:rFonts w:ascii="Times New Roman" w:eastAsia="Times New Roman" w:hAnsi="Times New Roman" w:cs="Times New Roman"/>
          <w:i/>
          <w:color w:val="auto"/>
          <w:sz w:val="24"/>
          <w:szCs w:val="24"/>
          <w:lang w:eastAsia="da-DK"/>
        </w:rPr>
        <w:t>.1. Gældende ret</w:t>
      </w:r>
    </w:p>
    <w:p w14:paraId="0659E5B9" w14:textId="77777777" w:rsidR="00A97B78" w:rsidRPr="00DD1BB4" w:rsidRDefault="00A97B78" w:rsidP="00211406">
      <w:pPr>
        <w:spacing w:line="240" w:lineRule="auto"/>
        <w:rPr>
          <w:rFonts w:ascii="Times New Roman" w:eastAsia="Times New Roman" w:hAnsi="Times New Roman" w:cs="Times New Roman"/>
          <w:color w:val="auto"/>
          <w:sz w:val="24"/>
          <w:szCs w:val="24"/>
          <w:lang w:eastAsia="da-DK"/>
        </w:rPr>
      </w:pPr>
    </w:p>
    <w:p w14:paraId="41CE96A4" w14:textId="77777777" w:rsidR="0071542B" w:rsidRPr="00DD1BB4" w:rsidRDefault="00FB7D63" w:rsidP="00211406">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 xml:space="preserve">Efter de gældende regler i boligreguleringslovens § 5, stk. </w:t>
      </w:r>
      <w:r w:rsidR="0071542B" w:rsidRPr="00DD1BB4">
        <w:rPr>
          <w:rFonts w:ascii="Times New Roman" w:eastAsia="Times New Roman" w:hAnsi="Times New Roman" w:cs="Times New Roman"/>
          <w:color w:val="auto"/>
          <w:sz w:val="24"/>
          <w:szCs w:val="24"/>
          <w:lang w:eastAsia="da-DK"/>
        </w:rPr>
        <w:t>2, kan huslejen for gennemgribende forbedrede lejemål fastsættes til et beløb, der ikke væsentligt overstiger det lejedes værdi. Et lejemål er gennemgribende forbedret, når forbedringer væsentligt har forøget det lejedes værdi for lejemålet, og der for lejemålet er afholdt rene forbedringsudgifter der overstiger 2.271 kr. pr. m</w:t>
      </w:r>
      <w:r w:rsidR="0071542B" w:rsidRPr="00DD1BB4">
        <w:rPr>
          <w:rFonts w:ascii="Times New Roman" w:eastAsia="Times New Roman" w:hAnsi="Times New Roman" w:cs="Times New Roman"/>
          <w:color w:val="auto"/>
          <w:sz w:val="24"/>
          <w:szCs w:val="24"/>
          <w:vertAlign w:val="superscript"/>
          <w:lang w:eastAsia="da-DK"/>
        </w:rPr>
        <w:t>2</w:t>
      </w:r>
      <w:r w:rsidR="0071542B" w:rsidRPr="00DD1BB4">
        <w:rPr>
          <w:rFonts w:ascii="Times New Roman" w:eastAsia="Times New Roman" w:hAnsi="Times New Roman" w:cs="Times New Roman"/>
          <w:color w:val="auto"/>
          <w:sz w:val="24"/>
          <w:szCs w:val="24"/>
          <w:lang w:eastAsia="da-DK"/>
        </w:rPr>
        <w:t xml:space="preserve"> eller 259.699 kr. i alt (2020-niveau).</w:t>
      </w:r>
    </w:p>
    <w:p w14:paraId="2D75E067" w14:textId="77777777" w:rsidR="0071542B" w:rsidRPr="00DD1BB4" w:rsidRDefault="0071542B" w:rsidP="00211406">
      <w:pPr>
        <w:spacing w:line="240" w:lineRule="auto"/>
        <w:rPr>
          <w:rFonts w:ascii="Times New Roman" w:eastAsia="Times New Roman" w:hAnsi="Times New Roman" w:cs="Times New Roman"/>
          <w:color w:val="auto"/>
          <w:sz w:val="24"/>
          <w:szCs w:val="24"/>
          <w:lang w:eastAsia="da-DK"/>
        </w:rPr>
      </w:pPr>
    </w:p>
    <w:p w14:paraId="1E2EAC8E" w14:textId="77777777" w:rsidR="00A3043A" w:rsidRPr="00DD1BB4" w:rsidRDefault="0071542B" w:rsidP="00211406">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 xml:space="preserve">Efter boligreguleringslovens § 5, stk. </w:t>
      </w:r>
      <w:r w:rsidR="00FB7D63" w:rsidRPr="00DD1BB4">
        <w:rPr>
          <w:rFonts w:ascii="Times New Roman" w:eastAsia="Times New Roman" w:hAnsi="Times New Roman" w:cs="Times New Roman"/>
          <w:color w:val="auto"/>
          <w:sz w:val="24"/>
          <w:szCs w:val="24"/>
          <w:lang w:eastAsia="da-DK"/>
        </w:rPr>
        <w:t xml:space="preserve">3, er det </w:t>
      </w:r>
      <w:r w:rsidRPr="00DD1BB4">
        <w:rPr>
          <w:rFonts w:ascii="Times New Roman" w:eastAsia="Times New Roman" w:hAnsi="Times New Roman" w:cs="Times New Roman"/>
          <w:color w:val="auto"/>
          <w:sz w:val="24"/>
          <w:szCs w:val="24"/>
          <w:lang w:eastAsia="da-DK"/>
        </w:rPr>
        <w:t xml:space="preserve">tillige </w:t>
      </w:r>
      <w:r w:rsidR="00FB7D63" w:rsidRPr="00DD1BB4">
        <w:rPr>
          <w:rFonts w:ascii="Times New Roman" w:eastAsia="Times New Roman" w:hAnsi="Times New Roman" w:cs="Times New Roman"/>
          <w:color w:val="auto"/>
          <w:sz w:val="24"/>
          <w:szCs w:val="24"/>
          <w:lang w:eastAsia="da-DK"/>
        </w:rPr>
        <w:t>en betingelse for at kunne anvende § 5, stk. 2,-ordningen, at ejendommen har en energiramme på mindst D. Som alternativ hertil kan ejeren for at få adgang til at benytte ordningen udføre energiforbedringer for mindst 430 kr. pr. m</w:t>
      </w:r>
      <w:r w:rsidR="00FB7D63" w:rsidRPr="00DD1BB4">
        <w:rPr>
          <w:rFonts w:ascii="Times New Roman" w:eastAsia="Times New Roman" w:hAnsi="Times New Roman" w:cs="Times New Roman"/>
          <w:color w:val="auto"/>
          <w:sz w:val="24"/>
          <w:szCs w:val="24"/>
          <w:vertAlign w:val="superscript"/>
          <w:lang w:eastAsia="da-DK"/>
        </w:rPr>
        <w:t>2</w:t>
      </w:r>
      <w:r w:rsidR="00FB7D63" w:rsidRPr="00DD1BB4">
        <w:rPr>
          <w:rFonts w:ascii="Times New Roman" w:eastAsia="Times New Roman" w:hAnsi="Times New Roman" w:cs="Times New Roman"/>
          <w:color w:val="auto"/>
          <w:sz w:val="24"/>
          <w:szCs w:val="24"/>
          <w:lang w:eastAsia="da-DK"/>
        </w:rPr>
        <w:t xml:space="preserve"> (2020-niveau).</w:t>
      </w:r>
    </w:p>
    <w:p w14:paraId="7F9E94F4" w14:textId="77777777" w:rsidR="008243CA" w:rsidRPr="00DD1BB4" w:rsidRDefault="008243CA" w:rsidP="00211406">
      <w:pPr>
        <w:spacing w:line="240" w:lineRule="auto"/>
        <w:rPr>
          <w:rFonts w:ascii="Times New Roman" w:eastAsia="Times New Roman" w:hAnsi="Times New Roman" w:cs="Times New Roman"/>
          <w:color w:val="auto"/>
          <w:sz w:val="24"/>
          <w:szCs w:val="24"/>
          <w:lang w:eastAsia="da-DK"/>
        </w:rPr>
      </w:pPr>
    </w:p>
    <w:p w14:paraId="01C55EE3" w14:textId="77777777" w:rsidR="001E40A9" w:rsidRPr="00DD1BB4" w:rsidRDefault="008243CA" w:rsidP="00211406">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Kravene til ejendommens energi</w:t>
      </w:r>
      <w:r w:rsidR="0071542B" w:rsidRPr="00DD1BB4">
        <w:rPr>
          <w:rFonts w:ascii="Times New Roman" w:eastAsia="Times New Roman" w:hAnsi="Times New Roman" w:cs="Times New Roman"/>
          <w:color w:val="auto"/>
          <w:sz w:val="24"/>
          <w:szCs w:val="24"/>
          <w:lang w:eastAsia="da-DK"/>
        </w:rPr>
        <w:t>mæssige til</w:t>
      </w:r>
      <w:r w:rsidRPr="00DD1BB4">
        <w:rPr>
          <w:rFonts w:ascii="Times New Roman" w:eastAsia="Times New Roman" w:hAnsi="Times New Roman" w:cs="Times New Roman"/>
          <w:color w:val="auto"/>
          <w:sz w:val="24"/>
          <w:szCs w:val="24"/>
          <w:lang w:eastAsia="da-DK"/>
        </w:rPr>
        <w:t xml:space="preserve">stand indførtes </w:t>
      </w:r>
      <w:r w:rsidR="008903AB" w:rsidRPr="00DD1BB4">
        <w:rPr>
          <w:rFonts w:ascii="Times New Roman" w:eastAsia="Times New Roman" w:hAnsi="Times New Roman" w:cs="Times New Roman"/>
          <w:color w:val="auto"/>
          <w:sz w:val="24"/>
          <w:szCs w:val="24"/>
          <w:lang w:eastAsia="da-DK"/>
        </w:rPr>
        <w:t xml:space="preserve">ved en lovændring </w:t>
      </w:r>
      <w:r w:rsidRPr="00DD1BB4">
        <w:rPr>
          <w:rFonts w:ascii="Times New Roman" w:eastAsia="Times New Roman" w:hAnsi="Times New Roman" w:cs="Times New Roman"/>
          <w:color w:val="auto"/>
          <w:sz w:val="24"/>
          <w:szCs w:val="24"/>
          <w:lang w:eastAsia="da-DK"/>
        </w:rPr>
        <w:t>i 2014 med baggrund i Energiaftalen af 22. marts 2012</w:t>
      </w:r>
      <w:r w:rsidR="008903AB" w:rsidRPr="00DD1BB4">
        <w:rPr>
          <w:rFonts w:ascii="Times New Roman" w:eastAsia="Times New Roman" w:hAnsi="Times New Roman" w:cs="Times New Roman"/>
          <w:color w:val="auto"/>
          <w:sz w:val="24"/>
          <w:szCs w:val="24"/>
          <w:lang w:eastAsia="da-DK"/>
        </w:rPr>
        <w:t xml:space="preserve"> imellem den daværende regering </w:t>
      </w:r>
      <w:r w:rsidR="0071542B" w:rsidRPr="00DD1BB4">
        <w:rPr>
          <w:rFonts w:ascii="Times New Roman" w:eastAsia="Times New Roman" w:hAnsi="Times New Roman" w:cs="Times New Roman"/>
          <w:color w:val="auto"/>
          <w:sz w:val="24"/>
          <w:szCs w:val="24"/>
          <w:lang w:eastAsia="da-DK"/>
        </w:rPr>
        <w:t xml:space="preserve">(Socialdemokraterne, Radikale Venstre og Socialistisk Folkeparti) </w:t>
      </w:r>
      <w:r w:rsidR="008903AB" w:rsidRPr="00DD1BB4">
        <w:rPr>
          <w:rFonts w:ascii="Times New Roman" w:eastAsia="Times New Roman" w:hAnsi="Times New Roman" w:cs="Times New Roman"/>
          <w:color w:val="auto"/>
          <w:sz w:val="24"/>
          <w:szCs w:val="24"/>
          <w:lang w:eastAsia="da-DK"/>
        </w:rPr>
        <w:t xml:space="preserve">og V, DF, EL og K. Lovændringen var en implementering af aftalen imellem den daværende regering og V, DF og K om udmøntning af </w:t>
      </w:r>
      <w:r w:rsidR="001E40A9" w:rsidRPr="00DD1BB4">
        <w:rPr>
          <w:rFonts w:ascii="Times New Roman" w:eastAsia="Times New Roman" w:hAnsi="Times New Roman" w:cs="Times New Roman"/>
          <w:color w:val="auto"/>
          <w:sz w:val="24"/>
          <w:szCs w:val="24"/>
          <w:lang w:eastAsia="da-DK"/>
        </w:rPr>
        <w:t xml:space="preserve">en </w:t>
      </w:r>
      <w:proofErr w:type="spellStart"/>
      <w:r w:rsidR="001E40A9" w:rsidRPr="00DD1BB4">
        <w:rPr>
          <w:rFonts w:ascii="Times New Roman" w:eastAsia="Times New Roman" w:hAnsi="Times New Roman" w:cs="Times New Roman"/>
          <w:color w:val="auto"/>
          <w:sz w:val="24"/>
          <w:szCs w:val="24"/>
          <w:lang w:eastAsia="da-DK"/>
        </w:rPr>
        <w:t>energisparepakke</w:t>
      </w:r>
      <w:proofErr w:type="spellEnd"/>
      <w:r w:rsidR="001E40A9" w:rsidRPr="00DD1BB4">
        <w:rPr>
          <w:rFonts w:ascii="Times New Roman" w:eastAsia="Times New Roman" w:hAnsi="Times New Roman" w:cs="Times New Roman"/>
          <w:color w:val="auto"/>
          <w:sz w:val="24"/>
          <w:szCs w:val="24"/>
          <w:lang w:eastAsia="da-DK"/>
        </w:rPr>
        <w:t>.</w:t>
      </w:r>
      <w:r w:rsidR="0000426C" w:rsidRPr="00DD1BB4">
        <w:rPr>
          <w:rFonts w:ascii="Times New Roman" w:eastAsia="Times New Roman" w:hAnsi="Times New Roman" w:cs="Times New Roman"/>
          <w:color w:val="auto"/>
          <w:sz w:val="24"/>
          <w:szCs w:val="24"/>
          <w:lang w:eastAsia="da-DK"/>
        </w:rPr>
        <w:t xml:space="preserve"> </w:t>
      </w:r>
      <w:r w:rsidR="001E40A9" w:rsidRPr="00DD1BB4">
        <w:rPr>
          <w:rFonts w:ascii="Times New Roman" w:eastAsia="Times New Roman" w:hAnsi="Times New Roman" w:cs="Times New Roman"/>
          <w:color w:val="auto"/>
          <w:sz w:val="24"/>
          <w:szCs w:val="24"/>
          <w:lang w:eastAsia="da-DK"/>
        </w:rPr>
        <w:t xml:space="preserve">Formålet med initiativet var at øge energieffektiviseringen og dermed minimere energispild og </w:t>
      </w:r>
      <w:r w:rsidR="004616B5" w:rsidRPr="00DD1BB4">
        <w:rPr>
          <w:rFonts w:ascii="Times New Roman" w:eastAsia="Times New Roman" w:hAnsi="Times New Roman" w:cs="Times New Roman"/>
          <w:color w:val="auto"/>
          <w:sz w:val="24"/>
          <w:szCs w:val="24"/>
          <w:lang w:eastAsia="da-DK"/>
        </w:rPr>
        <w:t>energi</w:t>
      </w:r>
      <w:r w:rsidR="001E40A9" w:rsidRPr="00DD1BB4">
        <w:rPr>
          <w:rFonts w:ascii="Times New Roman" w:eastAsia="Times New Roman" w:hAnsi="Times New Roman" w:cs="Times New Roman"/>
          <w:color w:val="auto"/>
          <w:sz w:val="24"/>
          <w:szCs w:val="24"/>
          <w:lang w:eastAsia="da-DK"/>
        </w:rPr>
        <w:t>forbrug, ved at gennemføre energibesparende foranstaltninger i boliger og bygninger.</w:t>
      </w:r>
    </w:p>
    <w:p w14:paraId="0BD5E2E4" w14:textId="77777777" w:rsidR="0000426C" w:rsidRPr="00DD1BB4" w:rsidRDefault="0000426C" w:rsidP="00211406">
      <w:pPr>
        <w:spacing w:line="240" w:lineRule="auto"/>
        <w:rPr>
          <w:rFonts w:ascii="Times New Roman" w:eastAsia="Times New Roman" w:hAnsi="Times New Roman" w:cs="Times New Roman"/>
          <w:color w:val="auto"/>
          <w:sz w:val="24"/>
          <w:szCs w:val="24"/>
          <w:lang w:eastAsia="da-DK"/>
        </w:rPr>
      </w:pPr>
    </w:p>
    <w:p w14:paraId="276DEFB1" w14:textId="77777777" w:rsidR="0000426C" w:rsidRPr="00DD1BB4" w:rsidRDefault="0000426C" w:rsidP="00211406">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 xml:space="preserve">Med </w:t>
      </w:r>
      <w:r w:rsidR="00BB05DC" w:rsidRPr="00DD1BB4">
        <w:rPr>
          <w:rFonts w:ascii="Times New Roman" w:eastAsia="Times New Roman" w:hAnsi="Times New Roman" w:cs="Times New Roman"/>
          <w:color w:val="auto"/>
          <w:sz w:val="24"/>
          <w:szCs w:val="24"/>
          <w:lang w:eastAsia="da-DK"/>
        </w:rPr>
        <w:t xml:space="preserve">kravet om </w:t>
      </w:r>
      <w:r w:rsidRPr="00DD1BB4">
        <w:rPr>
          <w:rFonts w:ascii="Times New Roman" w:eastAsia="Times New Roman" w:hAnsi="Times New Roman" w:cs="Times New Roman"/>
          <w:color w:val="auto"/>
          <w:sz w:val="24"/>
          <w:szCs w:val="24"/>
          <w:lang w:eastAsia="da-DK"/>
        </w:rPr>
        <w:t xml:space="preserve">en energiramme på mindst D </w:t>
      </w:r>
      <w:r w:rsidR="00BB05DC" w:rsidRPr="00DD1BB4">
        <w:rPr>
          <w:rFonts w:ascii="Times New Roman" w:eastAsia="Times New Roman" w:hAnsi="Times New Roman" w:cs="Times New Roman"/>
          <w:color w:val="auto"/>
          <w:sz w:val="24"/>
          <w:szCs w:val="24"/>
          <w:lang w:eastAsia="da-DK"/>
        </w:rPr>
        <w:t xml:space="preserve">som betingelse for at kunne anvende § 5, stk. 2,-ordningen </w:t>
      </w:r>
      <w:r w:rsidRPr="00DD1BB4">
        <w:rPr>
          <w:rFonts w:ascii="Times New Roman" w:eastAsia="Times New Roman" w:hAnsi="Times New Roman" w:cs="Times New Roman"/>
          <w:color w:val="auto"/>
          <w:sz w:val="24"/>
          <w:szCs w:val="24"/>
          <w:lang w:eastAsia="da-DK"/>
        </w:rPr>
        <w:t>indførtes krav om, at ejendommen i energimæssig henseende i store træk sk</w:t>
      </w:r>
      <w:r w:rsidR="00E11EAA" w:rsidRPr="00DD1BB4">
        <w:rPr>
          <w:rFonts w:ascii="Times New Roman" w:eastAsia="Times New Roman" w:hAnsi="Times New Roman" w:cs="Times New Roman"/>
          <w:color w:val="auto"/>
          <w:sz w:val="24"/>
          <w:szCs w:val="24"/>
          <w:lang w:eastAsia="da-DK"/>
        </w:rPr>
        <w:t>ulle</w:t>
      </w:r>
      <w:r w:rsidRPr="00DD1BB4">
        <w:rPr>
          <w:rFonts w:ascii="Times New Roman" w:eastAsia="Times New Roman" w:hAnsi="Times New Roman" w:cs="Times New Roman"/>
          <w:color w:val="auto"/>
          <w:sz w:val="24"/>
          <w:szCs w:val="24"/>
          <w:lang w:eastAsia="da-DK"/>
        </w:rPr>
        <w:t xml:space="preserve"> opfylde de </w:t>
      </w:r>
      <w:r w:rsidR="00BB05DC" w:rsidRPr="00DD1BB4">
        <w:rPr>
          <w:rFonts w:ascii="Times New Roman" w:eastAsia="Times New Roman" w:hAnsi="Times New Roman" w:cs="Times New Roman"/>
          <w:color w:val="auto"/>
          <w:sz w:val="24"/>
          <w:szCs w:val="24"/>
          <w:lang w:eastAsia="da-DK"/>
        </w:rPr>
        <w:t xml:space="preserve">krav, </w:t>
      </w:r>
      <w:r w:rsidRPr="00DD1BB4">
        <w:rPr>
          <w:rFonts w:ascii="Times New Roman" w:eastAsia="Times New Roman" w:hAnsi="Times New Roman" w:cs="Times New Roman"/>
          <w:color w:val="auto"/>
          <w:sz w:val="24"/>
          <w:szCs w:val="24"/>
          <w:lang w:eastAsia="da-DK"/>
        </w:rPr>
        <w:t xml:space="preserve">der følger af </w:t>
      </w:r>
      <w:r w:rsidR="00BB05DC" w:rsidRPr="00DD1BB4">
        <w:rPr>
          <w:rFonts w:ascii="Times New Roman" w:eastAsia="Times New Roman" w:hAnsi="Times New Roman" w:cs="Times New Roman"/>
          <w:color w:val="auto"/>
          <w:sz w:val="24"/>
          <w:szCs w:val="24"/>
          <w:lang w:eastAsia="da-DK"/>
        </w:rPr>
        <w:t xml:space="preserve">det </w:t>
      </w:r>
      <w:r w:rsidRPr="00DD1BB4">
        <w:rPr>
          <w:rFonts w:ascii="Times New Roman" w:eastAsia="Times New Roman" w:hAnsi="Times New Roman" w:cs="Times New Roman"/>
          <w:color w:val="auto"/>
          <w:sz w:val="24"/>
          <w:szCs w:val="24"/>
          <w:lang w:eastAsia="da-DK"/>
        </w:rPr>
        <w:t>bygningsreglement</w:t>
      </w:r>
      <w:r w:rsidR="00BB05DC" w:rsidRPr="00DD1BB4">
        <w:rPr>
          <w:rFonts w:ascii="Times New Roman" w:eastAsia="Times New Roman" w:hAnsi="Times New Roman" w:cs="Times New Roman"/>
          <w:color w:val="auto"/>
          <w:sz w:val="24"/>
          <w:szCs w:val="24"/>
          <w:lang w:eastAsia="da-DK"/>
        </w:rPr>
        <w:t>, som</w:t>
      </w:r>
      <w:r w:rsidRPr="00DD1BB4">
        <w:rPr>
          <w:rFonts w:ascii="Times New Roman" w:eastAsia="Times New Roman" w:hAnsi="Times New Roman" w:cs="Times New Roman"/>
          <w:color w:val="auto"/>
          <w:sz w:val="24"/>
          <w:szCs w:val="24"/>
          <w:lang w:eastAsia="da-DK"/>
        </w:rPr>
        <w:t xml:space="preserve"> gjaldt fr</w:t>
      </w:r>
      <w:r w:rsidR="00BB05DC" w:rsidRPr="00DD1BB4">
        <w:rPr>
          <w:rFonts w:ascii="Times New Roman" w:eastAsia="Times New Roman" w:hAnsi="Times New Roman" w:cs="Times New Roman"/>
          <w:color w:val="auto"/>
          <w:sz w:val="24"/>
          <w:szCs w:val="24"/>
          <w:lang w:eastAsia="da-DK"/>
        </w:rPr>
        <w:t>a februar 1977</w:t>
      </w:r>
      <w:r w:rsidRPr="00DD1BB4">
        <w:rPr>
          <w:rFonts w:ascii="Times New Roman" w:eastAsia="Times New Roman" w:hAnsi="Times New Roman" w:cs="Times New Roman"/>
          <w:color w:val="auto"/>
          <w:sz w:val="24"/>
          <w:szCs w:val="24"/>
          <w:lang w:eastAsia="da-DK"/>
        </w:rPr>
        <w:t xml:space="preserve"> </w:t>
      </w:r>
      <w:r w:rsidR="00BB05DC" w:rsidRPr="00DD1BB4">
        <w:rPr>
          <w:rFonts w:ascii="Times New Roman" w:eastAsia="Times New Roman" w:hAnsi="Times New Roman" w:cs="Times New Roman"/>
          <w:color w:val="auto"/>
          <w:sz w:val="24"/>
          <w:szCs w:val="24"/>
          <w:lang w:eastAsia="da-DK"/>
        </w:rPr>
        <w:t>(BR77).</w:t>
      </w:r>
    </w:p>
    <w:p w14:paraId="3F911FE0" w14:textId="77777777" w:rsidR="0029742C" w:rsidRPr="00DD1BB4" w:rsidRDefault="0029742C" w:rsidP="00211406">
      <w:pPr>
        <w:spacing w:line="240" w:lineRule="auto"/>
        <w:rPr>
          <w:rFonts w:ascii="Times New Roman" w:eastAsia="Times New Roman" w:hAnsi="Times New Roman" w:cs="Times New Roman"/>
          <w:color w:val="auto"/>
          <w:sz w:val="24"/>
          <w:szCs w:val="24"/>
          <w:lang w:eastAsia="da-DK"/>
        </w:rPr>
      </w:pPr>
    </w:p>
    <w:p w14:paraId="3D80A303" w14:textId="77777777" w:rsidR="0029742C" w:rsidRPr="00DD1BB4" w:rsidRDefault="00A97B78" w:rsidP="00211406">
      <w:pPr>
        <w:spacing w:line="240" w:lineRule="auto"/>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auto"/>
          <w:sz w:val="24"/>
          <w:szCs w:val="24"/>
          <w:lang w:eastAsia="da-DK"/>
        </w:rPr>
        <w:t>2.</w:t>
      </w:r>
      <w:r w:rsidR="00FE0019" w:rsidRPr="00DD1BB4">
        <w:rPr>
          <w:rFonts w:ascii="Times New Roman" w:eastAsia="Times New Roman" w:hAnsi="Times New Roman" w:cs="Times New Roman"/>
          <w:i/>
          <w:color w:val="auto"/>
          <w:sz w:val="24"/>
          <w:szCs w:val="24"/>
          <w:lang w:eastAsia="da-DK"/>
        </w:rPr>
        <w:t>1</w:t>
      </w:r>
      <w:r w:rsidR="0029742C" w:rsidRPr="00DD1BB4">
        <w:rPr>
          <w:rFonts w:ascii="Times New Roman" w:eastAsia="Times New Roman" w:hAnsi="Times New Roman" w:cs="Times New Roman"/>
          <w:i/>
          <w:color w:val="auto"/>
          <w:sz w:val="24"/>
          <w:szCs w:val="24"/>
          <w:lang w:eastAsia="da-DK"/>
        </w:rPr>
        <w:t>.2. Transport- og Boligministeriets overvejelser</w:t>
      </w:r>
      <w:r w:rsidR="005B4A93" w:rsidRPr="00DD1BB4">
        <w:rPr>
          <w:rFonts w:ascii="Times New Roman" w:eastAsia="Times New Roman" w:hAnsi="Times New Roman" w:cs="Times New Roman"/>
          <w:i/>
          <w:color w:val="auto"/>
          <w:sz w:val="24"/>
          <w:szCs w:val="24"/>
          <w:lang w:eastAsia="da-DK"/>
        </w:rPr>
        <w:t xml:space="preserve"> og l</w:t>
      </w:r>
      <w:r w:rsidR="0029742C" w:rsidRPr="00DD1BB4">
        <w:rPr>
          <w:rFonts w:ascii="Times New Roman" w:eastAsia="Times New Roman" w:hAnsi="Times New Roman" w:cs="Times New Roman"/>
          <w:i/>
          <w:color w:val="auto"/>
          <w:sz w:val="24"/>
          <w:szCs w:val="24"/>
          <w:lang w:eastAsia="da-DK"/>
        </w:rPr>
        <w:t>ovforslagets indhold</w:t>
      </w:r>
    </w:p>
    <w:p w14:paraId="0AFA88F4" w14:textId="77777777" w:rsidR="00A97B78" w:rsidRPr="00DD1BB4" w:rsidRDefault="00A97B78" w:rsidP="00211406">
      <w:pPr>
        <w:spacing w:line="240" w:lineRule="auto"/>
        <w:rPr>
          <w:rFonts w:ascii="Times New Roman" w:eastAsia="Times New Roman" w:hAnsi="Times New Roman" w:cs="Times New Roman"/>
          <w:color w:val="auto"/>
          <w:sz w:val="24"/>
          <w:szCs w:val="24"/>
          <w:lang w:eastAsia="da-DK"/>
        </w:rPr>
      </w:pPr>
    </w:p>
    <w:p w14:paraId="4864AA78" w14:textId="77777777" w:rsidR="00D84232" w:rsidRPr="00DD1BB4" w:rsidRDefault="00D84232" w:rsidP="00211406">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 xml:space="preserve">De energimæssige krav til ejendomme, hvor den gunstige lejefastsættelse efter boligreguleringslovens § 5, stk. 2, ønskes anvendt, findes ikke længere at være tidssvarende. De gældende krav afspejler i det væsentlige de krav, som gjaldt for nybyggeriet for </w:t>
      </w:r>
      <w:r w:rsidR="00E11EAA" w:rsidRPr="00DD1BB4">
        <w:rPr>
          <w:rFonts w:ascii="Times New Roman" w:eastAsia="Times New Roman" w:hAnsi="Times New Roman" w:cs="Times New Roman"/>
          <w:color w:val="auto"/>
          <w:sz w:val="24"/>
          <w:szCs w:val="24"/>
          <w:lang w:eastAsia="da-DK"/>
        </w:rPr>
        <w:t xml:space="preserve">mere end </w:t>
      </w:r>
      <w:r w:rsidRPr="00DD1BB4">
        <w:rPr>
          <w:rFonts w:ascii="Times New Roman" w:eastAsia="Times New Roman" w:hAnsi="Times New Roman" w:cs="Times New Roman"/>
          <w:color w:val="auto"/>
          <w:sz w:val="24"/>
          <w:szCs w:val="24"/>
          <w:lang w:eastAsia="da-DK"/>
        </w:rPr>
        <w:t>40 år siden.</w:t>
      </w:r>
      <w:r w:rsidR="00016B1C" w:rsidRPr="00DD1BB4">
        <w:rPr>
          <w:rFonts w:ascii="Times New Roman" w:eastAsia="Times New Roman" w:hAnsi="Times New Roman" w:cs="Times New Roman"/>
          <w:color w:val="auto"/>
          <w:sz w:val="24"/>
          <w:szCs w:val="24"/>
          <w:lang w:eastAsia="da-DK"/>
        </w:rPr>
        <w:t xml:space="preserve"> Det findes derfor hensigtsmæssigt, at øge energikravene til ejendomme, hvor det påtænkes at modernisere lejemål i et sådan omfang, at de kan anses for at være gennemgribende forbedrede i henhold til boligreguleringslovs § 5, stk. 2.</w:t>
      </w:r>
    </w:p>
    <w:p w14:paraId="58EC8F6A" w14:textId="77777777" w:rsidR="00D84232" w:rsidRPr="00DD1BB4" w:rsidRDefault="00D84232" w:rsidP="00211406">
      <w:pPr>
        <w:spacing w:line="240" w:lineRule="auto"/>
        <w:rPr>
          <w:rFonts w:ascii="Times New Roman" w:eastAsia="Times New Roman" w:hAnsi="Times New Roman" w:cs="Times New Roman"/>
          <w:color w:val="auto"/>
          <w:sz w:val="24"/>
          <w:szCs w:val="24"/>
          <w:lang w:eastAsia="da-DK"/>
        </w:rPr>
      </w:pPr>
    </w:p>
    <w:p w14:paraId="0646BCD6" w14:textId="77777777" w:rsidR="00D84232" w:rsidRPr="00DD1BB4" w:rsidRDefault="00D84232" w:rsidP="00211406">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 xml:space="preserve">Som et led i den grønne omstilling og </w:t>
      </w:r>
      <w:r w:rsidR="00B72C7F" w:rsidRPr="00DD1BB4">
        <w:rPr>
          <w:rFonts w:ascii="Times New Roman" w:eastAsia="Times New Roman" w:hAnsi="Times New Roman" w:cs="Times New Roman"/>
          <w:color w:val="auto"/>
          <w:sz w:val="24"/>
          <w:szCs w:val="24"/>
          <w:lang w:eastAsia="da-DK"/>
        </w:rPr>
        <w:t>for at begrænse udlejningsejendommenes klimabelastning</w:t>
      </w:r>
      <w:r w:rsidRPr="00DD1BB4">
        <w:rPr>
          <w:rFonts w:ascii="Times New Roman" w:eastAsia="Times New Roman" w:hAnsi="Times New Roman" w:cs="Times New Roman"/>
          <w:color w:val="auto"/>
          <w:sz w:val="24"/>
          <w:szCs w:val="24"/>
          <w:lang w:eastAsia="da-DK"/>
        </w:rPr>
        <w:t xml:space="preserve"> </w:t>
      </w:r>
      <w:r w:rsidR="00B72C7F" w:rsidRPr="00DD1BB4">
        <w:rPr>
          <w:rFonts w:ascii="Times New Roman" w:eastAsia="Times New Roman" w:hAnsi="Times New Roman" w:cs="Times New Roman"/>
          <w:color w:val="auto"/>
          <w:sz w:val="24"/>
          <w:szCs w:val="24"/>
          <w:lang w:eastAsia="da-DK"/>
        </w:rPr>
        <w:t>foreslås derfor, at de energimæssige betingelser for at anvende § 5, stk. 2,-ordningen</w:t>
      </w:r>
      <w:r w:rsidR="00DD2C2A" w:rsidRPr="00DD1BB4">
        <w:rPr>
          <w:rFonts w:ascii="Times New Roman" w:eastAsia="Times New Roman" w:hAnsi="Times New Roman" w:cs="Times New Roman"/>
          <w:color w:val="auto"/>
          <w:sz w:val="24"/>
          <w:szCs w:val="24"/>
          <w:lang w:eastAsia="da-DK"/>
        </w:rPr>
        <w:t xml:space="preserve"> øges. Det foreslås</w:t>
      </w:r>
      <w:r w:rsidR="00D20F7F" w:rsidRPr="00DD1BB4">
        <w:rPr>
          <w:rFonts w:ascii="Times New Roman" w:eastAsia="Times New Roman" w:hAnsi="Times New Roman" w:cs="Times New Roman"/>
          <w:color w:val="auto"/>
          <w:sz w:val="24"/>
          <w:szCs w:val="24"/>
          <w:lang w:eastAsia="da-DK"/>
        </w:rPr>
        <w:t xml:space="preserve"> således</w:t>
      </w:r>
      <w:r w:rsidR="00DD2C2A" w:rsidRPr="00DD1BB4">
        <w:rPr>
          <w:rFonts w:ascii="Times New Roman" w:eastAsia="Times New Roman" w:hAnsi="Times New Roman" w:cs="Times New Roman"/>
          <w:color w:val="auto"/>
          <w:sz w:val="24"/>
          <w:szCs w:val="24"/>
          <w:lang w:eastAsia="da-DK"/>
        </w:rPr>
        <w:t xml:space="preserve">, at kravene øges ved at ændre kravet til </w:t>
      </w:r>
      <w:r w:rsidR="00D20F7F" w:rsidRPr="00DD1BB4">
        <w:rPr>
          <w:rFonts w:ascii="Times New Roman" w:eastAsia="Times New Roman" w:hAnsi="Times New Roman" w:cs="Times New Roman"/>
          <w:color w:val="auto"/>
          <w:sz w:val="24"/>
          <w:szCs w:val="24"/>
          <w:lang w:eastAsia="da-DK"/>
        </w:rPr>
        <w:t xml:space="preserve">ejendommens </w:t>
      </w:r>
      <w:r w:rsidR="00DD2C2A" w:rsidRPr="00DD1BB4">
        <w:rPr>
          <w:rFonts w:ascii="Times New Roman" w:eastAsia="Times New Roman" w:hAnsi="Times New Roman" w:cs="Times New Roman"/>
          <w:color w:val="auto"/>
          <w:sz w:val="24"/>
          <w:szCs w:val="24"/>
          <w:lang w:eastAsia="da-DK"/>
        </w:rPr>
        <w:t>energ</w:t>
      </w:r>
      <w:r w:rsidR="00D20F7F" w:rsidRPr="00DD1BB4">
        <w:rPr>
          <w:rFonts w:ascii="Times New Roman" w:eastAsia="Times New Roman" w:hAnsi="Times New Roman" w:cs="Times New Roman"/>
          <w:color w:val="auto"/>
          <w:sz w:val="24"/>
          <w:szCs w:val="24"/>
          <w:lang w:eastAsia="da-DK"/>
        </w:rPr>
        <w:t>iramme</w:t>
      </w:r>
      <w:r w:rsidR="00DD2C2A" w:rsidRPr="00DD1BB4">
        <w:rPr>
          <w:rFonts w:ascii="Times New Roman" w:eastAsia="Times New Roman" w:hAnsi="Times New Roman" w:cs="Times New Roman"/>
          <w:color w:val="auto"/>
          <w:sz w:val="24"/>
          <w:szCs w:val="24"/>
          <w:lang w:eastAsia="da-DK"/>
        </w:rPr>
        <w:t xml:space="preserve"> fra mindst D til mindst C</w:t>
      </w:r>
      <w:r w:rsidR="00D20F7F" w:rsidRPr="00DD1BB4">
        <w:rPr>
          <w:rFonts w:ascii="Times New Roman" w:eastAsia="Times New Roman" w:hAnsi="Times New Roman" w:cs="Times New Roman"/>
          <w:color w:val="auto"/>
          <w:sz w:val="24"/>
          <w:szCs w:val="24"/>
          <w:lang w:eastAsia="da-DK"/>
        </w:rPr>
        <w:t>.</w:t>
      </w:r>
    </w:p>
    <w:p w14:paraId="62C723B9" w14:textId="77777777" w:rsidR="00D84232" w:rsidRPr="00DD1BB4" w:rsidRDefault="00D84232" w:rsidP="00211406">
      <w:pPr>
        <w:spacing w:line="240" w:lineRule="auto"/>
        <w:rPr>
          <w:rFonts w:ascii="Times New Roman" w:eastAsia="Times New Roman" w:hAnsi="Times New Roman" w:cs="Times New Roman"/>
          <w:color w:val="auto"/>
          <w:sz w:val="24"/>
          <w:szCs w:val="24"/>
          <w:lang w:eastAsia="da-DK"/>
        </w:rPr>
      </w:pPr>
    </w:p>
    <w:p w14:paraId="0CB26313" w14:textId="77777777" w:rsidR="00016B1C" w:rsidRPr="00DD1BB4" w:rsidRDefault="00016B1C" w:rsidP="00211406">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Kravet om mindst energiramme C indebærer</w:t>
      </w:r>
      <w:r w:rsidR="00E11EAA" w:rsidRPr="00DD1BB4">
        <w:rPr>
          <w:rFonts w:ascii="Times New Roman" w:eastAsia="Times New Roman" w:hAnsi="Times New Roman" w:cs="Times New Roman"/>
          <w:color w:val="auto"/>
          <w:sz w:val="24"/>
          <w:szCs w:val="24"/>
          <w:lang w:eastAsia="da-DK"/>
        </w:rPr>
        <w:t>,</w:t>
      </w:r>
      <w:r w:rsidRPr="00DD1BB4">
        <w:rPr>
          <w:rFonts w:ascii="Times New Roman" w:eastAsia="Times New Roman" w:hAnsi="Times New Roman" w:cs="Times New Roman"/>
          <w:color w:val="auto"/>
          <w:sz w:val="24"/>
          <w:szCs w:val="24"/>
          <w:lang w:eastAsia="da-DK"/>
        </w:rPr>
        <w:t xml:space="preserve"> at de energimæssige krav til ejendomme, hvor </w:t>
      </w:r>
      <w:r w:rsidR="00E11EAA" w:rsidRPr="00DD1BB4">
        <w:rPr>
          <w:rFonts w:ascii="Times New Roman" w:eastAsia="Times New Roman" w:hAnsi="Times New Roman" w:cs="Times New Roman"/>
          <w:color w:val="auto"/>
          <w:sz w:val="24"/>
          <w:szCs w:val="24"/>
          <w:lang w:eastAsia="da-DK"/>
        </w:rPr>
        <w:t xml:space="preserve">boligreguleringslovens </w:t>
      </w:r>
      <w:r w:rsidRPr="00DD1BB4">
        <w:rPr>
          <w:rFonts w:ascii="Times New Roman" w:eastAsia="Times New Roman" w:hAnsi="Times New Roman" w:cs="Times New Roman"/>
          <w:color w:val="auto"/>
          <w:sz w:val="24"/>
          <w:szCs w:val="24"/>
          <w:lang w:eastAsia="da-DK"/>
        </w:rPr>
        <w:t>§ 5, stk. 2,-ordningen ønskes anvendt</w:t>
      </w:r>
      <w:r w:rsidR="00E11EAA" w:rsidRPr="00DD1BB4">
        <w:rPr>
          <w:rFonts w:ascii="Times New Roman" w:eastAsia="Times New Roman" w:hAnsi="Times New Roman" w:cs="Times New Roman"/>
          <w:color w:val="auto"/>
          <w:sz w:val="24"/>
          <w:szCs w:val="24"/>
          <w:lang w:eastAsia="da-DK"/>
        </w:rPr>
        <w:t>,</w:t>
      </w:r>
      <w:r w:rsidRPr="00DD1BB4">
        <w:rPr>
          <w:rFonts w:ascii="Times New Roman" w:eastAsia="Times New Roman" w:hAnsi="Times New Roman" w:cs="Times New Roman"/>
          <w:color w:val="auto"/>
          <w:sz w:val="24"/>
          <w:szCs w:val="24"/>
          <w:lang w:eastAsia="da-DK"/>
        </w:rPr>
        <w:t xml:space="preserve"> </w:t>
      </w:r>
      <w:r w:rsidR="00E11EAA" w:rsidRPr="00DD1BB4">
        <w:rPr>
          <w:rFonts w:ascii="Times New Roman" w:eastAsia="Times New Roman" w:hAnsi="Times New Roman" w:cs="Times New Roman"/>
          <w:color w:val="auto"/>
          <w:sz w:val="24"/>
          <w:szCs w:val="24"/>
          <w:lang w:eastAsia="da-DK"/>
        </w:rPr>
        <w:t xml:space="preserve">i det væsentlige </w:t>
      </w:r>
      <w:r w:rsidRPr="00DD1BB4">
        <w:rPr>
          <w:rFonts w:ascii="Times New Roman" w:eastAsia="Times New Roman" w:hAnsi="Times New Roman" w:cs="Times New Roman"/>
          <w:color w:val="auto"/>
          <w:sz w:val="24"/>
          <w:szCs w:val="24"/>
          <w:lang w:eastAsia="da-DK"/>
        </w:rPr>
        <w:t xml:space="preserve">svarer til </w:t>
      </w:r>
      <w:r w:rsidR="00E11EAA" w:rsidRPr="00DD1BB4">
        <w:rPr>
          <w:rFonts w:ascii="Times New Roman" w:eastAsia="Times New Roman" w:hAnsi="Times New Roman" w:cs="Times New Roman"/>
          <w:color w:val="auto"/>
          <w:sz w:val="24"/>
          <w:szCs w:val="24"/>
          <w:lang w:eastAsia="da-DK"/>
        </w:rPr>
        <w:t>de energikrav, som gjaldt for nybyggeri fra 1995 (BR 95)</w:t>
      </w:r>
      <w:r w:rsidR="00353D96" w:rsidRPr="00DD1BB4">
        <w:rPr>
          <w:rFonts w:ascii="Times New Roman" w:eastAsia="Times New Roman" w:hAnsi="Times New Roman" w:cs="Times New Roman"/>
          <w:color w:val="auto"/>
          <w:sz w:val="24"/>
          <w:szCs w:val="24"/>
          <w:lang w:eastAsia="da-DK"/>
        </w:rPr>
        <w:t>.</w:t>
      </w:r>
    </w:p>
    <w:p w14:paraId="328F94D6" w14:textId="77777777" w:rsidR="00E11EAA" w:rsidRPr="00DD1BB4" w:rsidRDefault="00E11EAA" w:rsidP="00211406">
      <w:pPr>
        <w:spacing w:line="240" w:lineRule="auto"/>
        <w:rPr>
          <w:rFonts w:ascii="Times New Roman" w:eastAsia="Times New Roman" w:hAnsi="Times New Roman" w:cs="Times New Roman"/>
          <w:color w:val="auto"/>
          <w:sz w:val="24"/>
          <w:szCs w:val="24"/>
          <w:lang w:eastAsia="da-DK"/>
        </w:rPr>
      </w:pPr>
    </w:p>
    <w:p w14:paraId="494DB3C7" w14:textId="77777777" w:rsidR="00E11EAA" w:rsidRPr="00DD1BB4" w:rsidRDefault="00E11EAA" w:rsidP="00211406">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Endvidere foreslås det alternative krav om, at udlejeren kan benytte boligreguleringslovens § 5, stk. 2, hvis der er udført rene energiforbedringer for 430 kr. pr. m</w:t>
      </w:r>
      <w:r w:rsidRPr="00DD1BB4">
        <w:rPr>
          <w:rFonts w:ascii="Times New Roman" w:eastAsia="Times New Roman" w:hAnsi="Times New Roman" w:cs="Times New Roman"/>
          <w:color w:val="auto"/>
          <w:sz w:val="24"/>
          <w:szCs w:val="24"/>
          <w:vertAlign w:val="superscript"/>
          <w:lang w:eastAsia="da-DK"/>
        </w:rPr>
        <w:t>2</w:t>
      </w:r>
      <w:r w:rsidRPr="00DD1BB4">
        <w:rPr>
          <w:rFonts w:ascii="Times New Roman" w:eastAsia="Times New Roman" w:hAnsi="Times New Roman" w:cs="Times New Roman"/>
          <w:color w:val="auto"/>
          <w:sz w:val="24"/>
          <w:szCs w:val="24"/>
          <w:lang w:eastAsia="da-DK"/>
        </w:rPr>
        <w:t xml:space="preserve"> (2020-niveau), ophævet. I stedet foreslås der som alternativ til kravet om energiramme C indført en ordning, hvorefter udlejeren kan vælge at </w:t>
      </w:r>
      <w:r w:rsidR="0071542B" w:rsidRPr="00DD1BB4">
        <w:rPr>
          <w:rFonts w:ascii="Times New Roman" w:eastAsia="Times New Roman" w:hAnsi="Times New Roman" w:cs="Times New Roman"/>
          <w:color w:val="auto"/>
          <w:sz w:val="24"/>
          <w:szCs w:val="24"/>
          <w:lang w:eastAsia="da-DK"/>
        </w:rPr>
        <w:t xml:space="preserve">udføre </w:t>
      </w:r>
      <w:r w:rsidRPr="00DD1BB4">
        <w:rPr>
          <w:rFonts w:ascii="Times New Roman" w:eastAsia="Times New Roman" w:hAnsi="Times New Roman" w:cs="Times New Roman"/>
          <w:color w:val="auto"/>
          <w:sz w:val="24"/>
          <w:szCs w:val="24"/>
          <w:lang w:eastAsia="da-DK"/>
        </w:rPr>
        <w:t>energiforbedr</w:t>
      </w:r>
      <w:r w:rsidR="0071542B" w:rsidRPr="00DD1BB4">
        <w:rPr>
          <w:rFonts w:ascii="Times New Roman" w:eastAsia="Times New Roman" w:hAnsi="Times New Roman" w:cs="Times New Roman"/>
          <w:color w:val="auto"/>
          <w:sz w:val="24"/>
          <w:szCs w:val="24"/>
          <w:lang w:eastAsia="da-DK"/>
        </w:rPr>
        <w:t>ing</w:t>
      </w:r>
      <w:r w:rsidRPr="00DD1BB4">
        <w:rPr>
          <w:rFonts w:ascii="Times New Roman" w:eastAsia="Times New Roman" w:hAnsi="Times New Roman" w:cs="Times New Roman"/>
          <w:color w:val="auto"/>
          <w:sz w:val="24"/>
          <w:szCs w:val="24"/>
          <w:lang w:eastAsia="da-DK"/>
        </w:rPr>
        <w:t>e</w:t>
      </w:r>
      <w:r w:rsidR="0071542B" w:rsidRPr="00DD1BB4">
        <w:rPr>
          <w:rFonts w:ascii="Times New Roman" w:eastAsia="Times New Roman" w:hAnsi="Times New Roman" w:cs="Times New Roman"/>
          <w:color w:val="auto"/>
          <w:sz w:val="24"/>
          <w:szCs w:val="24"/>
          <w:lang w:eastAsia="da-DK"/>
        </w:rPr>
        <w:t>r</w:t>
      </w:r>
      <w:r w:rsidRPr="00DD1BB4">
        <w:rPr>
          <w:rFonts w:ascii="Times New Roman" w:eastAsia="Times New Roman" w:hAnsi="Times New Roman" w:cs="Times New Roman"/>
          <w:color w:val="auto"/>
          <w:sz w:val="24"/>
          <w:szCs w:val="24"/>
          <w:lang w:eastAsia="da-DK"/>
        </w:rPr>
        <w:t xml:space="preserve"> i et omfang, som indebærer, at ejendommen opnår en energiramme, der ligger to niveauer over den</w:t>
      </w:r>
      <w:r w:rsidR="002F02D4" w:rsidRPr="00DD1BB4">
        <w:rPr>
          <w:rFonts w:ascii="Times New Roman" w:eastAsia="Times New Roman" w:hAnsi="Times New Roman" w:cs="Times New Roman"/>
          <w:color w:val="auto"/>
          <w:sz w:val="24"/>
          <w:szCs w:val="24"/>
          <w:lang w:eastAsia="da-DK"/>
        </w:rPr>
        <w:t>, som var gældende den 1. juli 2020</w:t>
      </w:r>
      <w:r w:rsidR="0071542B" w:rsidRPr="00DD1BB4">
        <w:rPr>
          <w:rFonts w:ascii="Times New Roman" w:eastAsia="Times New Roman" w:hAnsi="Times New Roman" w:cs="Times New Roman"/>
          <w:color w:val="auto"/>
          <w:sz w:val="24"/>
          <w:szCs w:val="24"/>
          <w:lang w:eastAsia="da-DK"/>
        </w:rPr>
        <w:t>. Det vil sige, at ejendommens energiramme er ændret fra G til E eller fra F til D. Når udlejeren har fået registreret en sådan ændring i ejendommens energimærke, vil udlejeren kunne benytte ordningen i boligreguleringslov § 5, stk. 2.</w:t>
      </w:r>
      <w:r w:rsidR="002F02D4" w:rsidRPr="00DD1BB4">
        <w:rPr>
          <w:rFonts w:ascii="Times New Roman" w:eastAsia="Times New Roman" w:hAnsi="Times New Roman" w:cs="Times New Roman"/>
          <w:color w:val="auto"/>
          <w:sz w:val="24"/>
          <w:szCs w:val="24"/>
          <w:lang w:eastAsia="da-DK"/>
        </w:rPr>
        <w:t xml:space="preserve"> Det er ikke et krav, at energiforbedringerne skal være udført inden for en bestemt periode.</w:t>
      </w:r>
    </w:p>
    <w:p w14:paraId="44F6B18F" w14:textId="77777777" w:rsidR="00016B1C" w:rsidRPr="00DD1BB4" w:rsidRDefault="00016B1C" w:rsidP="00211406">
      <w:pPr>
        <w:spacing w:line="240" w:lineRule="auto"/>
        <w:rPr>
          <w:rFonts w:ascii="Times New Roman" w:eastAsia="Times New Roman" w:hAnsi="Times New Roman" w:cs="Times New Roman"/>
          <w:color w:val="auto"/>
          <w:sz w:val="24"/>
          <w:szCs w:val="24"/>
          <w:lang w:eastAsia="da-DK"/>
        </w:rPr>
      </w:pPr>
    </w:p>
    <w:p w14:paraId="470693BD" w14:textId="77777777" w:rsidR="00016B1C" w:rsidRPr="00DD1BB4" w:rsidRDefault="00016B1C" w:rsidP="00211406">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 xml:space="preserve">Efter de gældende regler gælder kravet om mindst energiramme D ikke for fredede ejendomme. Årsagen hertil er, at de fredede ejendomme ikke er omfattet af kravet om energimærkning efter lov om fremme af energibesparelser i bygninger, og at der efter fredningslovgivningen kun kan foretages </w:t>
      </w:r>
      <w:r w:rsidRPr="00DD1BB4">
        <w:rPr>
          <w:rFonts w:ascii="Times New Roman" w:eastAsia="Times New Roman" w:hAnsi="Times New Roman" w:cs="Times New Roman"/>
          <w:color w:val="auto"/>
          <w:sz w:val="24"/>
          <w:szCs w:val="24"/>
          <w:lang w:eastAsia="da-DK"/>
        </w:rPr>
        <w:lastRenderedPageBreak/>
        <w:t>begrænsede ændringer i disse ejendomme både udvendigt og indvendigt. Sådanne ændringer skal forudgående godkendes af fredningsmyndighederne.</w:t>
      </w:r>
    </w:p>
    <w:p w14:paraId="625E9CDD" w14:textId="77777777" w:rsidR="00016B1C" w:rsidRPr="00DD1BB4" w:rsidRDefault="00016B1C" w:rsidP="00211406">
      <w:pPr>
        <w:spacing w:line="240" w:lineRule="auto"/>
        <w:rPr>
          <w:rFonts w:ascii="Times New Roman" w:eastAsia="Times New Roman" w:hAnsi="Times New Roman" w:cs="Times New Roman"/>
          <w:color w:val="auto"/>
          <w:sz w:val="24"/>
          <w:szCs w:val="24"/>
          <w:lang w:eastAsia="da-DK"/>
        </w:rPr>
      </w:pPr>
    </w:p>
    <w:p w14:paraId="62B4B701" w14:textId="77777777" w:rsidR="00016B1C" w:rsidRPr="00DD1BB4" w:rsidRDefault="00016B1C" w:rsidP="00211406">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Det foreslås, at denne retsstilling videreføres således, at de fredede ejendomme fortsat ikke er omfattet af de særlige energikrav for ejendomme, som ønsker at anvende § 5, stk. 2,-ordningen. De fredede ejendomme kan identificeres entydigt, og fritagelsen indebærer derfor ingen risiko for omgåelse i relation til ikke-fredede ejendomme.</w:t>
      </w:r>
    </w:p>
    <w:p w14:paraId="49DD90B5" w14:textId="77777777" w:rsidR="00FE0019" w:rsidRPr="00DD1BB4" w:rsidRDefault="00FE0019" w:rsidP="00211406">
      <w:pPr>
        <w:spacing w:line="240" w:lineRule="auto"/>
        <w:rPr>
          <w:rFonts w:ascii="Times New Roman" w:eastAsia="Times New Roman" w:hAnsi="Times New Roman" w:cs="Times New Roman"/>
          <w:color w:val="auto"/>
          <w:sz w:val="24"/>
          <w:szCs w:val="24"/>
          <w:lang w:eastAsia="da-DK"/>
        </w:rPr>
      </w:pPr>
    </w:p>
    <w:p w14:paraId="54054672" w14:textId="77777777" w:rsidR="00FE0019" w:rsidRPr="00DD1BB4" w:rsidRDefault="00FE0019" w:rsidP="009E0064">
      <w:pPr>
        <w:spacing w:line="240" w:lineRule="auto"/>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auto"/>
          <w:sz w:val="24"/>
          <w:szCs w:val="24"/>
          <w:lang w:eastAsia="da-DK"/>
        </w:rPr>
        <w:t>2.2. Fastfrysning af valuarvurderinger og offentlig vurdering</w:t>
      </w:r>
    </w:p>
    <w:p w14:paraId="696C6352" w14:textId="77777777" w:rsidR="00FE0019" w:rsidRPr="00DD1BB4" w:rsidRDefault="00FE0019" w:rsidP="009E0064">
      <w:pPr>
        <w:spacing w:line="240" w:lineRule="auto"/>
        <w:rPr>
          <w:rFonts w:ascii="Times New Roman" w:eastAsia="Times New Roman" w:hAnsi="Times New Roman" w:cs="Times New Roman"/>
          <w:i/>
          <w:color w:val="auto"/>
          <w:sz w:val="24"/>
          <w:szCs w:val="24"/>
          <w:lang w:eastAsia="da-DK"/>
        </w:rPr>
      </w:pPr>
    </w:p>
    <w:p w14:paraId="7E2B2DCE" w14:textId="77777777" w:rsidR="00FE0019" w:rsidRPr="00DD1BB4" w:rsidRDefault="00FE0019" w:rsidP="009E0064">
      <w:pPr>
        <w:spacing w:line="240" w:lineRule="auto"/>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auto"/>
          <w:sz w:val="24"/>
          <w:szCs w:val="24"/>
          <w:lang w:eastAsia="da-DK"/>
        </w:rPr>
        <w:t>2.2.1. Gældende ret</w:t>
      </w:r>
    </w:p>
    <w:p w14:paraId="5989430D" w14:textId="77777777" w:rsidR="00FE0019" w:rsidRPr="00DD1BB4" w:rsidRDefault="00FE0019" w:rsidP="009E0064">
      <w:pPr>
        <w:spacing w:line="240" w:lineRule="auto"/>
        <w:rPr>
          <w:rFonts w:ascii="Times New Roman" w:eastAsia="Times New Roman" w:hAnsi="Times New Roman" w:cs="Times New Roman"/>
          <w:i/>
          <w:color w:val="auto"/>
          <w:sz w:val="24"/>
          <w:szCs w:val="24"/>
          <w:lang w:eastAsia="da-DK"/>
        </w:rPr>
      </w:pPr>
    </w:p>
    <w:p w14:paraId="01DE3673" w14:textId="77777777" w:rsidR="00FE0019" w:rsidRPr="00DD1BB4" w:rsidRDefault="00FE0019" w:rsidP="009E0064">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 xml:space="preserve">Overdragelse af andele i andelsboligforeninger er omfattet af andelsboliglovens maksimalprisregler. </w:t>
      </w:r>
    </w:p>
    <w:p w14:paraId="44DB7C65" w14:textId="77777777" w:rsidR="00FE0019" w:rsidRPr="00DD1BB4" w:rsidRDefault="00FE0019" w:rsidP="009E0064">
      <w:pPr>
        <w:spacing w:line="240" w:lineRule="auto"/>
        <w:rPr>
          <w:rFonts w:ascii="Times New Roman" w:eastAsia="Times New Roman" w:hAnsi="Times New Roman" w:cs="Times New Roman"/>
          <w:color w:val="000000"/>
          <w:sz w:val="24"/>
          <w:szCs w:val="24"/>
          <w:lang w:eastAsia="da-DK"/>
        </w:rPr>
      </w:pPr>
    </w:p>
    <w:p w14:paraId="33400563" w14:textId="77777777" w:rsidR="00FE0019" w:rsidRPr="00DD1BB4" w:rsidRDefault="00FE0019" w:rsidP="009E0064">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 xml:space="preserve">Efter disse regler skal andelens værdi beregnes efter nettoformuemetoden, hvorefter den enkelte andels værdi svarer til en andel af foreningens nettoformue. Nettoformuen opgøres som forskellen mellem på den ene side foreningens aktiver (primært foreningens ejendom) og på den anden side foreningens passiver. </w:t>
      </w:r>
    </w:p>
    <w:p w14:paraId="3A1B7783" w14:textId="77777777" w:rsidR="00FE0019" w:rsidRPr="00DD1BB4" w:rsidRDefault="00FE0019" w:rsidP="009E0064">
      <w:pPr>
        <w:spacing w:line="240" w:lineRule="auto"/>
        <w:rPr>
          <w:rFonts w:ascii="Times New Roman" w:eastAsia="Times New Roman" w:hAnsi="Times New Roman" w:cs="Times New Roman"/>
          <w:color w:val="000000"/>
          <w:sz w:val="24"/>
          <w:szCs w:val="24"/>
          <w:lang w:eastAsia="da-DK"/>
        </w:rPr>
      </w:pPr>
    </w:p>
    <w:p w14:paraId="4AC4C08B" w14:textId="77777777" w:rsidR="00FE0019" w:rsidRPr="00DD1BB4" w:rsidRDefault="00FE0019" w:rsidP="009E0064">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 xml:space="preserve">Dette indebærer, at værdien af andelsboligforeningens ejendom har stor betydning for størrelsen af andelsværdierne i foreningen. </w:t>
      </w:r>
    </w:p>
    <w:p w14:paraId="791B7A2C" w14:textId="77777777" w:rsidR="00FE0019" w:rsidRPr="00DD1BB4" w:rsidRDefault="00FE0019" w:rsidP="009E0064">
      <w:pPr>
        <w:spacing w:line="240" w:lineRule="auto"/>
        <w:rPr>
          <w:rFonts w:ascii="Times New Roman" w:eastAsia="Times New Roman" w:hAnsi="Times New Roman" w:cs="Times New Roman"/>
          <w:color w:val="000000"/>
          <w:sz w:val="24"/>
          <w:szCs w:val="24"/>
          <w:lang w:eastAsia="da-DK"/>
        </w:rPr>
      </w:pPr>
    </w:p>
    <w:p w14:paraId="2E2AD67B" w14:textId="77777777" w:rsidR="00FE0019" w:rsidRPr="00DD1BB4" w:rsidRDefault="00FE0019" w:rsidP="009E0064">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 xml:space="preserve">Andelsboligloven indeholder nærmere regler om, hvordan værdien af andelsboligforeningens ejendom skal fastsættes. Loven indeholder således tre principper for ansættelse af ejendommens værdi der tager udgangspunkt i den værdi, ejendommen har som udlejningsejendom. Ansættelsen af værdien af den enkelte ejendom kan således efter andelsboliglovens § 5, stk. 2, enten tage udgangspunkt i anskaffelsessummen for ejendommen, den seneste offentlige vurdering af ejendommen eller i en valuars vurdering af ejendommens handelsværdi som udlejningsejendom. </w:t>
      </w:r>
    </w:p>
    <w:p w14:paraId="3C73071F" w14:textId="77777777" w:rsidR="00FE0019" w:rsidRPr="00DD1BB4" w:rsidRDefault="00FE0019" w:rsidP="009E0064">
      <w:pPr>
        <w:spacing w:line="240" w:lineRule="auto"/>
        <w:rPr>
          <w:rFonts w:ascii="Times New Roman" w:eastAsia="Times New Roman" w:hAnsi="Times New Roman" w:cs="Times New Roman"/>
          <w:color w:val="000000"/>
          <w:sz w:val="24"/>
          <w:szCs w:val="24"/>
          <w:lang w:eastAsia="da-DK"/>
        </w:rPr>
      </w:pPr>
    </w:p>
    <w:p w14:paraId="23E51352"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 xml:space="preserve">Efter andelsboliglovens § 5, stk. 2, litra b, kan ejendomme ved opgørelsen af foreningens formue ansættes til den kontante handelsværdi som udlejningsejendom på grundlag af en valuarvurdering. Valuarvurderingen skal udarbejdes efter reglerne i bekendtgørelse om vurdering af ejendomme tilhørende private andelsboligforeninger ved valuar og baseres på en DCF-beregning, hvor alle de indtægter, der skønnes at kunne opkræves ved en investors drift af ejendommen, skal indgå. Ved en valuarvurdering af ejendommen er det derved afgørende for ejendommens værdiansættelse, hvilke lejeindtægter ejendommen vil kunne give. </w:t>
      </w:r>
    </w:p>
    <w:p w14:paraId="2622E936" w14:textId="77777777" w:rsidR="00FE0019" w:rsidRPr="00DD1BB4" w:rsidRDefault="00FE0019" w:rsidP="009E0064">
      <w:pPr>
        <w:spacing w:line="240" w:lineRule="auto"/>
        <w:rPr>
          <w:rFonts w:ascii="Times New Roman" w:eastAsia="Times New Roman" w:hAnsi="Times New Roman" w:cs="Times New Roman"/>
          <w:color w:val="000000"/>
          <w:sz w:val="24"/>
          <w:szCs w:val="24"/>
          <w:lang w:eastAsia="da-DK"/>
        </w:rPr>
      </w:pPr>
    </w:p>
    <w:p w14:paraId="24598DD7" w14:textId="77777777" w:rsidR="00FE0019" w:rsidRPr="00DD1BB4" w:rsidRDefault="00FE0019" w:rsidP="009E0064">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 xml:space="preserve">Dette indebærer, at lejelovgivningens lejefastsættelsesregler har indflydelse på værdiansættelsen af andelsboligforeningens ejendom og dermed på prisen for de enkelte andele i foreningen. Sker der ændringer i lejefastsættelsesreglerne, vil det, i det omfang de gældende regler har betydning for værdiansættelsen af den enkelte udlejningsejendom, få en afsmittende effekt på fastsættelsen af værdien af de enkelte andele i en andelsboligforening.      </w:t>
      </w:r>
    </w:p>
    <w:p w14:paraId="1AA3470D"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p>
    <w:p w14:paraId="04E97E51"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Efter andelsboliglovens § 5, stk. 2, litra c, kan ejendommen ved opgørelsen af foreningens formue ansættes til den senest ansatte offentlige vurdering.</w:t>
      </w:r>
    </w:p>
    <w:p w14:paraId="0C9F8C92"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p>
    <w:p w14:paraId="5FE077C8"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lastRenderedPageBreak/>
        <w:t xml:space="preserve">Andelsboligforeninger, der anvender den offentlige vurdering, vil ikke på nuværende tidspunkt blive påvirket af ændringen af boligreguleringslovens § 5, stk. 2, da vurderingen er fastholdt frem til de nye offentlige vurderinger foreligger.  </w:t>
      </w:r>
    </w:p>
    <w:p w14:paraId="41601D15"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p>
    <w:p w14:paraId="1F4877E9"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 xml:space="preserve">Herudover følger det af andelsboliglovens § 5, stk. 3, at der til en valuarvurdering og den seneste offentlige vurdering </w:t>
      </w:r>
      <w:r w:rsidRPr="00DD1BB4">
        <w:rPr>
          <w:rFonts w:ascii="Times New Roman" w:hAnsi="Times New Roman" w:cs="Times New Roman"/>
          <w:color w:val="auto"/>
          <w:sz w:val="24"/>
          <w:szCs w:val="24"/>
        </w:rPr>
        <w:t>kan lægges værdien af forbedringer udført på ejendommen efter anskaffelsen eller vurderingen. Bestemmelsen sikrer, at efterfølgende forbedringsarbejder ikke fører til forringelse af andelsværdien.</w:t>
      </w:r>
    </w:p>
    <w:p w14:paraId="3A2CF1D9" w14:textId="77777777" w:rsidR="00FE0019" w:rsidRPr="00DD1BB4" w:rsidRDefault="00FE0019" w:rsidP="009E0064">
      <w:pPr>
        <w:spacing w:line="240" w:lineRule="auto"/>
        <w:rPr>
          <w:rFonts w:ascii="Times New Roman" w:eastAsia="Times New Roman" w:hAnsi="Times New Roman" w:cs="Times New Roman"/>
          <w:i/>
          <w:color w:val="auto"/>
          <w:sz w:val="24"/>
          <w:szCs w:val="24"/>
          <w:lang w:eastAsia="da-DK"/>
        </w:rPr>
      </w:pPr>
    </w:p>
    <w:p w14:paraId="6946E141" w14:textId="77777777" w:rsidR="00FE0019" w:rsidRPr="00DD1BB4" w:rsidRDefault="00FE0019" w:rsidP="009E0064">
      <w:pPr>
        <w:spacing w:line="240" w:lineRule="auto"/>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auto"/>
          <w:sz w:val="24"/>
          <w:szCs w:val="24"/>
          <w:lang w:eastAsia="da-DK"/>
        </w:rPr>
        <w:t>2.2.2. Transport- og Boligministeriets overvejelser og den foreslåede løsning</w:t>
      </w:r>
    </w:p>
    <w:p w14:paraId="5F3C6922" w14:textId="77777777" w:rsidR="00FE0019" w:rsidRPr="00DD1BB4" w:rsidRDefault="00FE0019" w:rsidP="009E0064">
      <w:pPr>
        <w:spacing w:line="240" w:lineRule="auto"/>
        <w:rPr>
          <w:rFonts w:ascii="Times New Roman" w:eastAsia="Times New Roman" w:hAnsi="Times New Roman" w:cs="Times New Roman"/>
          <w:i/>
          <w:color w:val="auto"/>
          <w:sz w:val="24"/>
          <w:szCs w:val="24"/>
          <w:lang w:eastAsia="da-DK"/>
        </w:rPr>
      </w:pPr>
    </w:p>
    <w:p w14:paraId="2B9A141F"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 xml:space="preserve">En ændring af lejelovgivningens regler om lejefastsættelse kan få betydning for værdiansættelsen af andelsboligforeningers ejendomme i de tilfælde, hvor foreningerne vælger at lade ejendommens værdi opgøre til handelsværdien som udlejningsejendom efter andelsboligforeningslovens § 5, stk. 2, litra b. </w:t>
      </w:r>
    </w:p>
    <w:p w14:paraId="5102A9C6"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p>
    <w:p w14:paraId="6E37F9D4"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Det skyldes, at det er afgørende for værdiansættelsen af ejendommen som udlejningsejendom hvilke lejeindtægter, ejendommen kan give, herunder en udlejers mulighed for at øge lejeindtægterne i ejendommen ved at gennemføre en gennemgribende modernisering af lejemål efter boligreguleringslovens § 5, stk. 2.</w:t>
      </w:r>
    </w:p>
    <w:p w14:paraId="74781F3E"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p>
    <w:p w14:paraId="3F5376A6"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 xml:space="preserve">En ændring af boligreguleringslovens § 5, stk. 2, vil derfor have en afsmittende virkning på værdien andelsboligforeningers ejendomme. Afhængig af den enkelte ejendom og dennes potentiale for gennemførelse af gennemgribende moderniseringer efter boligreguleringslovens § 5, stk. 2, vil andelsboligforeninger derved kunne opleve et fald i værdien af ejendommen, hvis der strammes op om muligheden for, at udlejere kan benytte boligreguleringslovens § 5, stk. 2. </w:t>
      </w:r>
    </w:p>
    <w:p w14:paraId="7FFB9225"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p>
    <w:p w14:paraId="71229F75"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 xml:space="preserve">For de foreninger, der benytter den offentlige vurdering, jf. andelsboligforeningslovens § 5, stk. 2, litra c, som værdiansættelsesprincip, kan en ændring af boligreguleringslovens § 5, stk. 2, også have konsekvenser, når det offentlige vurderingssystem er klar til at vurdere disse. </w:t>
      </w:r>
    </w:p>
    <w:p w14:paraId="584C3BD2"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p>
    <w:p w14:paraId="7F9FCBEA"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r w:rsidRPr="00DD1BB4">
        <w:rPr>
          <w:rFonts w:ascii="Times New Roman" w:hAnsi="Times New Roman" w:cs="Times New Roman"/>
          <w:sz w:val="24"/>
          <w:szCs w:val="24"/>
        </w:rPr>
        <w:t xml:space="preserve">Aftalepartierne er enige om, at en </w:t>
      </w:r>
      <w:r w:rsidRPr="00DD1BB4">
        <w:rPr>
          <w:rFonts w:ascii="Times New Roman" w:eastAsia="Times New Roman" w:hAnsi="Times New Roman" w:cs="Times New Roman"/>
          <w:color w:val="auto"/>
          <w:sz w:val="24"/>
          <w:szCs w:val="24"/>
          <w:lang w:eastAsia="da-DK"/>
        </w:rPr>
        <w:t xml:space="preserve">ændring af boligreguleringslovens § 5, stk. 2, </w:t>
      </w:r>
      <w:r w:rsidRPr="00DD1BB4">
        <w:rPr>
          <w:rFonts w:ascii="Times New Roman" w:hAnsi="Times New Roman" w:cs="Times New Roman"/>
          <w:sz w:val="24"/>
          <w:szCs w:val="24"/>
        </w:rPr>
        <w:t>ikke skal have negative konsekvenser for andelsværdierne</w:t>
      </w:r>
      <w:r w:rsidRPr="00DD1BB4">
        <w:rPr>
          <w:rFonts w:ascii="Times New Roman" w:eastAsia="Times New Roman" w:hAnsi="Times New Roman" w:cs="Times New Roman"/>
          <w:color w:val="auto"/>
          <w:sz w:val="24"/>
          <w:szCs w:val="24"/>
          <w:lang w:eastAsia="da-DK"/>
        </w:rPr>
        <w:t>.</w:t>
      </w:r>
    </w:p>
    <w:p w14:paraId="4A70A69F" w14:textId="77777777" w:rsidR="00211406" w:rsidRPr="00DD1BB4" w:rsidRDefault="00211406" w:rsidP="009E0064">
      <w:pPr>
        <w:spacing w:line="240" w:lineRule="auto"/>
        <w:rPr>
          <w:rFonts w:ascii="Times New Roman" w:eastAsia="Times New Roman" w:hAnsi="Times New Roman" w:cs="Times New Roman"/>
          <w:color w:val="auto"/>
          <w:sz w:val="24"/>
          <w:szCs w:val="24"/>
          <w:lang w:eastAsia="da-DK"/>
        </w:rPr>
      </w:pPr>
    </w:p>
    <w:p w14:paraId="40131D31" w14:textId="17E1BF32" w:rsidR="00FE0019" w:rsidRPr="00DD1BB4" w:rsidRDefault="00FE0019" w:rsidP="009E0064">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 xml:space="preserve">Det foreslås derfor, at andelsboligforeningerne gives mulighed for at anvende den seneste valuarvurdering af ejendommen udarbejdet inden lovens ikrafttræden ved fastsættelse af andelsværdierne i foreningen i en ubegrænset periode. </w:t>
      </w:r>
    </w:p>
    <w:p w14:paraId="3853A62F"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p>
    <w:p w14:paraId="7C1B3A8D"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 xml:space="preserve">Tilsvarende foreslås det, at der gives mulighed for tidsubegrænset at anvende de seneste offentlige vurderinger fra før lovforslagets ikrafttræden, hvis den gamle vurdering f.eks. er højere og denne i stedet ønskes anvendt. </w:t>
      </w:r>
    </w:p>
    <w:p w14:paraId="3BA23F7D"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p>
    <w:p w14:paraId="5A6A7972"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Herved sikres vil en ændring af boligreguleringslovens § 5, stk. 2, ikke få virkning på den pris, som andelshaverne lovligt kan tage for andelen.</w:t>
      </w:r>
    </w:p>
    <w:p w14:paraId="41C1FEDA"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p>
    <w:p w14:paraId="4A5AD560" w14:textId="746CA251" w:rsidR="00FE0019" w:rsidRPr="00DD1BB4" w:rsidRDefault="00A70A71" w:rsidP="009E0064">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t xml:space="preserve">Muligheden for at anvende en valuarvurdering udarbejdet inden lovens ikrafttræden vil betyde, at andelsboligejendomme efter lovens ikrafttræden vil kunne anvende en værdiansættelse, hvor et værdifald som følge af ændring af boligreguleringslovens § 5, stk. 2, ikke er indregnet. Dette vil kunne </w:t>
      </w:r>
      <w:r w:rsidRPr="00DD1BB4">
        <w:rPr>
          <w:rFonts w:ascii="Times New Roman" w:eastAsia="Times New Roman" w:hAnsi="Times New Roman" w:cs="Times New Roman"/>
          <w:color w:val="auto"/>
          <w:sz w:val="24"/>
          <w:szCs w:val="24"/>
          <w:lang w:eastAsia="da-DK"/>
        </w:rPr>
        <w:lastRenderedPageBreak/>
        <w:t>have en vis, begrænset betydning, når andelsboligforeningen skal optage lån og hvis foreningen på et tidspunkt nedlægges</w:t>
      </w:r>
      <w:r w:rsidR="00FE0019" w:rsidRPr="00DD1BB4">
        <w:rPr>
          <w:rFonts w:ascii="Times New Roman" w:eastAsia="Times New Roman" w:hAnsi="Times New Roman" w:cs="Times New Roman"/>
          <w:color w:val="auto"/>
          <w:sz w:val="24"/>
          <w:szCs w:val="24"/>
          <w:lang w:eastAsia="da-DK"/>
        </w:rPr>
        <w:t>.</w:t>
      </w:r>
    </w:p>
    <w:p w14:paraId="19B89819" w14:textId="77777777" w:rsidR="00FE0019" w:rsidRPr="00DD1BB4" w:rsidRDefault="00FE0019" w:rsidP="009E0064">
      <w:pPr>
        <w:spacing w:line="240" w:lineRule="auto"/>
        <w:rPr>
          <w:rFonts w:ascii="Times New Roman" w:eastAsia="Times New Roman" w:hAnsi="Times New Roman" w:cs="Times New Roman"/>
          <w:color w:val="auto"/>
          <w:sz w:val="24"/>
          <w:szCs w:val="24"/>
          <w:lang w:eastAsia="da-DK"/>
        </w:rPr>
      </w:pPr>
    </w:p>
    <w:p w14:paraId="59AFB0DA" w14:textId="2CCC9202" w:rsidR="00FE0019" w:rsidRPr="00DD1BB4" w:rsidRDefault="00FE0019" w:rsidP="009E0064">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auto"/>
          <w:sz w:val="24"/>
          <w:szCs w:val="24"/>
          <w:lang w:eastAsia="da-DK"/>
        </w:rPr>
        <w:t xml:space="preserve">Det foreslås endvidere, at andelsboligforeninger, som lægger en valuarvurdering eller offentlig vurdering foretaget før lovens ikrafttræden den 1. juli 2020 til grund for andelsværdiberegningen også gives mulighed for fremover at lægge værdien af forbedringer udført på ejendommen efter den vurdering, som fastholdes, til værdiansættelsen af ejendommen, jf. lovforslagets § </w:t>
      </w:r>
      <w:r w:rsidR="00BC496F" w:rsidRPr="00DD1BB4">
        <w:rPr>
          <w:rFonts w:ascii="Times New Roman" w:eastAsia="Times New Roman" w:hAnsi="Times New Roman" w:cs="Times New Roman"/>
          <w:color w:val="auto"/>
          <w:sz w:val="24"/>
          <w:szCs w:val="24"/>
          <w:lang w:eastAsia="da-DK"/>
        </w:rPr>
        <w:t>2</w:t>
      </w:r>
      <w:r w:rsidRPr="00DD1BB4">
        <w:rPr>
          <w:rFonts w:ascii="Times New Roman" w:eastAsia="Times New Roman" w:hAnsi="Times New Roman" w:cs="Times New Roman"/>
          <w:color w:val="auto"/>
          <w:sz w:val="24"/>
          <w:szCs w:val="24"/>
          <w:lang w:eastAsia="da-DK"/>
        </w:rPr>
        <w:t>, nr. 3.</w:t>
      </w:r>
    </w:p>
    <w:p w14:paraId="2C78C8F8" w14:textId="77777777" w:rsidR="00210E98" w:rsidRPr="00DD1BB4" w:rsidRDefault="00210E98" w:rsidP="00211406">
      <w:pPr>
        <w:spacing w:line="240" w:lineRule="auto"/>
        <w:rPr>
          <w:rFonts w:ascii="Times New Roman" w:eastAsia="Times New Roman" w:hAnsi="Times New Roman" w:cs="Times New Roman"/>
          <w:color w:val="auto"/>
          <w:sz w:val="24"/>
          <w:szCs w:val="24"/>
          <w:lang w:eastAsia="da-DK"/>
        </w:rPr>
      </w:pPr>
    </w:p>
    <w:p w14:paraId="54B7CF17" w14:textId="77777777" w:rsidR="00283385" w:rsidRPr="00DD1BB4" w:rsidRDefault="00283385" w:rsidP="00283385">
      <w:pPr>
        <w:spacing w:line="240" w:lineRule="auto"/>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color w:val="auto"/>
          <w:sz w:val="24"/>
          <w:szCs w:val="24"/>
          <w:lang w:eastAsia="da-DK"/>
        </w:rPr>
        <w:t>3. Økonomiske konsekvenser og implementeringskonsekvenser for det offentlige</w:t>
      </w:r>
    </w:p>
    <w:p w14:paraId="2A90862A" w14:textId="77777777" w:rsidR="00283385" w:rsidRPr="00DD1BB4" w:rsidRDefault="00283385" w:rsidP="00283385">
      <w:pPr>
        <w:spacing w:line="240" w:lineRule="auto"/>
        <w:rPr>
          <w:rFonts w:ascii="Times New Roman" w:eastAsia="Times New Roman" w:hAnsi="Times New Roman" w:cs="Times New Roman"/>
          <w:color w:val="auto"/>
          <w:sz w:val="24"/>
          <w:szCs w:val="24"/>
          <w:lang w:eastAsia="da-DK"/>
        </w:rPr>
      </w:pPr>
    </w:p>
    <w:p w14:paraId="0577C6D0" w14:textId="77777777" w:rsidR="00283385" w:rsidRPr="00DD1BB4" w:rsidRDefault="00283385" w:rsidP="00283385">
      <w:pPr>
        <w:spacing w:line="240" w:lineRule="auto"/>
        <w:rPr>
          <w:rFonts w:ascii="Times New Roman" w:eastAsia="Calibri" w:hAnsi="Times New Roman" w:cs="Times New Roman"/>
          <w:i/>
          <w:color w:val="auto"/>
          <w:sz w:val="24"/>
          <w:szCs w:val="24"/>
        </w:rPr>
      </w:pPr>
      <w:r w:rsidRPr="00DD1BB4">
        <w:rPr>
          <w:rFonts w:ascii="Times New Roman" w:eastAsia="Calibri" w:hAnsi="Times New Roman" w:cs="Times New Roman"/>
          <w:i/>
          <w:color w:val="auto"/>
          <w:sz w:val="24"/>
          <w:szCs w:val="24"/>
        </w:rPr>
        <w:t>3.1. Indledning</w:t>
      </w:r>
    </w:p>
    <w:p w14:paraId="5F12CCF6"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6F4DEA6E" w14:textId="77777777"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Lovforslaget har en række økonomiske konsekvenser for det offentlige. Forslaget vil blandt andet have huslejemæssige konsekvenser og dermed afledte konsekvenser for udgifter til individuel boligstøtte. Disse konsekvenser gennemgås i afsnit 3.2.</w:t>
      </w:r>
    </w:p>
    <w:p w14:paraId="1B2781D6"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55ACBC97" w14:textId="77777777"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 xml:space="preserve">Endvidere vil forslaget give ejere af ældre udlejningsejendomme incitament til at foretage investeringer i energiforbedrende foranstaltninger, hvilket på sigt vil føre til en reduktion i varmeforbruget. </w:t>
      </w:r>
    </w:p>
    <w:p w14:paraId="5ECBE27E"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4EBCDC5B" w14:textId="77777777"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Det vil alt andet lige medføre lavere offentlige udgifter til det varmetillæg, som ydes til pensionister, der har en forholdsvis høj varmeudgift. Disse konsekvenser gennemgås i afsnit 3.3.</w:t>
      </w:r>
    </w:p>
    <w:p w14:paraId="3E5E6E11"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47B1684E" w14:textId="611BA060"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Herudover vil en reduktion i energiforbruget også have en afledt effekt i form af tabt afgiftsprovenu for staten på afgiftsbelagt energiforbrug. Disse konsekvenser gennemgås i afsnit 3.4.</w:t>
      </w:r>
    </w:p>
    <w:p w14:paraId="7BFB41EA"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711C9615" w14:textId="7BE46E3E"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 xml:space="preserve">I afsnit 3.5 behandles den del af lovforslaget som vedrører ændringen i andelsboligloven.  </w:t>
      </w:r>
    </w:p>
    <w:p w14:paraId="70B68901"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25B2E26D" w14:textId="77777777"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I afsnit 3.6 sammenfattes lovforslagets samlede økonomiske konsekvenser for det offentlige.</w:t>
      </w:r>
    </w:p>
    <w:p w14:paraId="5AA53B33"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0FDCF7EF" w14:textId="77777777"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Det skal bemærkes, at beregningerne er forbundet med betydelig usikkerhed, blandt andet som følge af forslagets adfærdsmæssige virkninger.</w:t>
      </w:r>
    </w:p>
    <w:p w14:paraId="2B204E96"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1173A444" w14:textId="77777777" w:rsidR="00283385" w:rsidRPr="00DD1BB4" w:rsidRDefault="00283385" w:rsidP="00283385">
      <w:pPr>
        <w:spacing w:line="240" w:lineRule="auto"/>
        <w:rPr>
          <w:rFonts w:ascii="Times New Roman" w:eastAsia="Calibri" w:hAnsi="Times New Roman" w:cs="Times New Roman"/>
          <w:i/>
          <w:color w:val="auto"/>
          <w:sz w:val="24"/>
          <w:szCs w:val="24"/>
        </w:rPr>
      </w:pPr>
      <w:r w:rsidRPr="00DD1BB4">
        <w:rPr>
          <w:rFonts w:ascii="Times New Roman" w:eastAsia="Calibri" w:hAnsi="Times New Roman" w:cs="Times New Roman"/>
          <w:i/>
          <w:color w:val="auto"/>
          <w:sz w:val="24"/>
          <w:szCs w:val="24"/>
        </w:rPr>
        <w:t>3.2. Individuel boligstøtte</w:t>
      </w:r>
    </w:p>
    <w:p w14:paraId="1C717B07"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48898978" w14:textId="77777777"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I det følgende gennemgås huslejekonsekvenserne af lovforslaget og de afledte offentlige udgifter til individuel boligstøtte. Idet lovforslaget træder i kraft pr. 1. juli 2020, er det i beregningerne forudsat, at forslaget kun har halv effekt i 2020.</w:t>
      </w:r>
    </w:p>
    <w:p w14:paraId="5F6B96D6"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3D866C34" w14:textId="77777777"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Energikravet i forbindelse med § 5, stk. 2, skærpes, idet kravet til ejendommens energiramme ændres fra mindst D til mindst C. Endvidere ophæves det alternative krav om, at udlejeren kan benytte § 5, stk. 2, hvis der er udført rene energiforbedringer for 430 kr. pr. m² (2020-niveau). Som alternativ til kravet om energiramme C indføres en ordning, hvor udlejeren kan vælge at udføre energiforbedringer, som indebærer, at ejendommen opnår en energiramme, der ligger to niveauer over den, som var gældende den 1. juli 2020. Det skønnes, at en forøgelse af ejendommens energiramme med to niveauer i gennemsnit vil kræve rene energiforbedringer i størrelsesorden 2.000 kr. pr. m² (2020-niveau).</w:t>
      </w:r>
    </w:p>
    <w:p w14:paraId="68F1E646"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231BEE0A" w14:textId="77777777"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lastRenderedPageBreak/>
        <w:t xml:space="preserve">Omkring 75 pct. af de private udlejningsboliger i ejendomme med mindst 7 boliger, opført før 1960, med et gyldigt energimærke i 2019, opfylder ikke kravet om mindst energimærke C. I et væsentligt antal af disse ejendomme kan energikravet opfyldes ved at gennemføre de rentable energibesparelsesforslag, der fremgår af energimærket, eller ved at forbedre ejendommens energimærke med to niveauer. Da der ofte er tale om større forbedringsarbejder, som tager tid at planlægge og gennemføre, må det antages, at skærpelsen af de energimæssige krav for anvendelse af § 5, stk. 2, umiddelbart vil medføre en reduktion i antallet af boliger, der for første gang genudlejes efter denne ordning. </w:t>
      </w:r>
    </w:p>
    <w:p w14:paraId="0187AA9C"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4CA8E642" w14:textId="05664BE5"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 xml:space="preserve">Ekspertgruppens rapport vedr. boligreguleringslovens § 5, stk. 2, viser, at den årlige tilgang af boliger udlejet første gang efter § 5, stk. 2, i perioden 2006-2019 har været på ca. 2.875 boliger. Det skønnes med betydelig usikkerhed, at tilgangen på kort sigt vil blive reduceret med i størrelsesordenen to tredjedele af den årlige tilgang, svarende omkring 2.000 boliger årligt. Dette medfører med betydelig usikkerhed en samlet reduktion i den forventede husleje i private udlejningsboliger på i størrelsesordenen 49 mio. kr. i 2020 (halv effekt) og 142 mio. kr. i 2021. I år 2025 vil huslejeeffekterne være akkumuleret til omkring 329 mio. kr. (2020-niveau), mens effekterne på langt sigt (i 2031) skønnes at være akkumuleret til i størrelsesorden 56 mio. kr. (2020-niveau). </w:t>
      </w:r>
    </w:p>
    <w:p w14:paraId="069645AD"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4DFBB8AA" w14:textId="77777777"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 xml:space="preserve">Det skærpede energikrav vil øge incitamentet til at gennemføre investeringer i energibesparende foranstaltninger. Energiinvesteringerne vedrører hele ejendommen og vil for en dels vedkommende kræve planlægning og koordinering i forhold til øvrige arbejder på ejendommen. Investeringerne kan derfor strække sig over en længere tidsperiode. Over en årrække må der forventes en stigende energistandard i den ældre del af den private udlejningsboligsektor. </w:t>
      </w:r>
    </w:p>
    <w:p w14:paraId="4CE84226"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053E9755" w14:textId="407A3DF9"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 xml:space="preserve">Som følge heraf vil et stigende antal ejendomme opfylde energikravet i forbindelse med § 5, stk. 2, hvorfor den begrænsende effekt af det skærpede energikrav for anvendelse af § 5, stk. 2, derfor gradvist bliver mindre. Efter ca. 10 år skønnes det, at den gennemsnitlige årlige tilgang kun er reduceret med 100 boliger, som ikke kan opfylde energikravet om mindst energimærke C, eller hvor det ikke er muligt at forbedre ejendommens energimærke med mindst to </w:t>
      </w:r>
      <w:r w:rsidR="009B4A68">
        <w:rPr>
          <w:rFonts w:ascii="Times New Roman" w:eastAsia="Calibri" w:hAnsi="Times New Roman" w:cs="Times New Roman"/>
          <w:color w:val="auto"/>
          <w:sz w:val="24"/>
          <w:szCs w:val="24"/>
        </w:rPr>
        <w:t>niveauer</w:t>
      </w:r>
      <w:r w:rsidRPr="00DD1BB4">
        <w:rPr>
          <w:rFonts w:ascii="Times New Roman" w:eastAsia="Calibri" w:hAnsi="Times New Roman" w:cs="Times New Roman"/>
          <w:color w:val="auto"/>
          <w:sz w:val="24"/>
          <w:szCs w:val="24"/>
        </w:rPr>
        <w:t xml:space="preserve">. </w:t>
      </w:r>
    </w:p>
    <w:p w14:paraId="4D403E18"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349AEA9F" w14:textId="50767D72"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 xml:space="preserve">En samlet huslejereduktion på ca. 142 mio. kr. i 2021 medfører skønsmæssigt en reduktion i de årlige udgifter til individuel boligstøtte på i størrelsesordenen 5,7 mio. kr. Heraf udgør ca. 1,7 mio. kr. kommunale </w:t>
      </w:r>
      <w:proofErr w:type="spellStart"/>
      <w:r w:rsidRPr="00DD1BB4">
        <w:rPr>
          <w:rFonts w:ascii="Times New Roman" w:eastAsia="Calibri" w:hAnsi="Times New Roman" w:cs="Times New Roman"/>
          <w:color w:val="auto"/>
          <w:sz w:val="24"/>
          <w:szCs w:val="24"/>
        </w:rPr>
        <w:t>mindreudgifter</w:t>
      </w:r>
      <w:proofErr w:type="spellEnd"/>
      <w:r w:rsidRPr="00DD1BB4">
        <w:rPr>
          <w:rFonts w:ascii="Times New Roman" w:eastAsia="Calibri" w:hAnsi="Times New Roman" w:cs="Times New Roman"/>
          <w:color w:val="auto"/>
          <w:sz w:val="24"/>
          <w:szCs w:val="24"/>
        </w:rPr>
        <w:t xml:space="preserve">, idet den statslige refusion af udgifterne til boligstøtte udgør omkring 70 pct. for boligsikring og boligydelse set under ét. På langt sigt (i 2031) vurderes de offentlige </w:t>
      </w:r>
      <w:proofErr w:type="spellStart"/>
      <w:r w:rsidRPr="00DD1BB4">
        <w:rPr>
          <w:rFonts w:ascii="Times New Roman" w:eastAsia="Calibri" w:hAnsi="Times New Roman" w:cs="Times New Roman"/>
          <w:color w:val="auto"/>
          <w:sz w:val="24"/>
          <w:szCs w:val="24"/>
        </w:rPr>
        <w:t>mindreudgifter</w:t>
      </w:r>
      <w:proofErr w:type="spellEnd"/>
      <w:r w:rsidRPr="00DD1BB4">
        <w:rPr>
          <w:rFonts w:ascii="Times New Roman" w:eastAsia="Calibri" w:hAnsi="Times New Roman" w:cs="Times New Roman"/>
          <w:color w:val="auto"/>
          <w:sz w:val="24"/>
          <w:szCs w:val="24"/>
        </w:rPr>
        <w:t xml:space="preserve"> til boligstøtte samlet set at udgøre i størrelsesorden 6 mio. kr. (2020-priser). </w:t>
      </w:r>
    </w:p>
    <w:p w14:paraId="3627AFAD"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2B8B587D" w14:textId="77777777"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 xml:space="preserve">Forslaget vil på den ene side udskyde investeringer (forbedring og vedligeholdelse) i forbindelse med gennemgribende forbedringer af de enkelte lejemål efter boligreguleringslovens § 5, stk. 2. På den anden side vil forslaget igangsætte (eller fremrykke) investeringer i energiforbedringer af de ældre private udlejningsejendomme med henblik på at opfylde de skærpede energikrav for anvendelsen af § 5, stk. 2. På den baggrund skønnes det, at forslaget samlet set vil reducere investeringerne i 5.2-forbedringer med skønsmæssigt 360 mio. kr. i 2020 (halv effekt) og 720 mio. kr. i 2021. </w:t>
      </w:r>
    </w:p>
    <w:p w14:paraId="1BCE88AE"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5D5E49CF" w14:textId="77777777"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På langt sigt (i 2031) skønnes investeringerne at blive reduceret med omkring 36 mio. kr.</w:t>
      </w:r>
    </w:p>
    <w:p w14:paraId="054278CC"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6220E17B" w14:textId="77777777" w:rsidR="00283385" w:rsidRPr="00DD1BB4" w:rsidRDefault="00283385" w:rsidP="00283385">
      <w:pPr>
        <w:spacing w:after="160" w:line="276" w:lineRule="auto"/>
        <w:jc w:val="both"/>
        <w:rPr>
          <w:rFonts w:ascii="Times New Roman" w:eastAsia="Calibri" w:hAnsi="Times New Roman" w:cs="Times New Roman"/>
          <w:i/>
          <w:color w:val="auto"/>
          <w:sz w:val="23"/>
          <w:szCs w:val="23"/>
        </w:rPr>
      </w:pPr>
      <w:r w:rsidRPr="00DD1BB4">
        <w:rPr>
          <w:rFonts w:ascii="Times New Roman" w:eastAsia="Calibri" w:hAnsi="Times New Roman" w:cs="Times New Roman"/>
          <w:i/>
          <w:color w:val="auto"/>
          <w:sz w:val="23"/>
          <w:szCs w:val="23"/>
        </w:rPr>
        <w:t>Lovforslagets økonomiske konsekvenser for stat og kommuner for så vidt angår individuel boligstøtte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9"/>
        <w:gridCol w:w="1184"/>
        <w:gridCol w:w="1184"/>
        <w:gridCol w:w="1184"/>
        <w:gridCol w:w="1177"/>
      </w:tblGrid>
      <w:tr w:rsidR="008977B0" w:rsidRPr="00DD1BB4" w14:paraId="1C3793EE" w14:textId="77777777" w:rsidTr="00283385">
        <w:trPr>
          <w:trHeight w:val="228"/>
        </w:trPr>
        <w:tc>
          <w:tcPr>
            <w:tcW w:w="25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2770E71" w14:textId="77777777" w:rsidR="00283385" w:rsidRPr="00DD1BB4" w:rsidRDefault="00283385">
            <w:pPr>
              <w:spacing w:line="240" w:lineRule="auto"/>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(Mio. kr., 2020-prisniveau)</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C71C7F6" w14:textId="77777777" w:rsidR="00283385" w:rsidRPr="00DD1BB4" w:rsidRDefault="00283385">
            <w:pPr>
              <w:spacing w:line="240" w:lineRule="auto"/>
              <w:jc w:val="center"/>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2020</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4110A13" w14:textId="77777777" w:rsidR="00283385" w:rsidRPr="00DD1BB4" w:rsidRDefault="00283385">
            <w:pPr>
              <w:spacing w:line="240" w:lineRule="auto"/>
              <w:jc w:val="center"/>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2021</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CBC4F58" w14:textId="77777777" w:rsidR="00283385" w:rsidRPr="00DD1BB4" w:rsidRDefault="00283385">
            <w:pPr>
              <w:spacing w:line="240" w:lineRule="auto"/>
              <w:jc w:val="center"/>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2022</w:t>
            </w:r>
          </w:p>
        </w:tc>
        <w:tc>
          <w:tcPr>
            <w:tcW w:w="61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3CD802" w14:textId="77777777" w:rsidR="00283385" w:rsidRPr="00DD1BB4" w:rsidRDefault="00283385">
            <w:pPr>
              <w:spacing w:line="240" w:lineRule="auto"/>
              <w:jc w:val="center"/>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2023</w:t>
            </w:r>
          </w:p>
        </w:tc>
      </w:tr>
      <w:tr w:rsidR="008977B0" w:rsidRPr="00DD1BB4" w14:paraId="45E9CCD7" w14:textId="77777777" w:rsidTr="00283385">
        <w:trPr>
          <w:trHeight w:val="228"/>
        </w:trPr>
        <w:tc>
          <w:tcPr>
            <w:tcW w:w="2544" w:type="pct"/>
            <w:tcBorders>
              <w:top w:val="nil"/>
              <w:left w:val="single" w:sz="4" w:space="0" w:color="auto"/>
              <w:bottom w:val="nil"/>
              <w:right w:val="single" w:sz="4" w:space="0" w:color="auto"/>
            </w:tcBorders>
            <w:shd w:val="clear" w:color="auto" w:fill="FFFFFF"/>
            <w:noWrap/>
            <w:vAlign w:val="bottom"/>
            <w:hideMark/>
          </w:tcPr>
          <w:p w14:paraId="1B32C4B7" w14:textId="77777777" w:rsidR="00283385" w:rsidRPr="00DD1BB4" w:rsidRDefault="00283385">
            <w:pPr>
              <w:spacing w:line="240" w:lineRule="auto"/>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Staten</w:t>
            </w:r>
          </w:p>
        </w:tc>
        <w:tc>
          <w:tcPr>
            <w:tcW w:w="615" w:type="pct"/>
            <w:tcBorders>
              <w:top w:val="nil"/>
              <w:left w:val="single" w:sz="4" w:space="0" w:color="auto"/>
              <w:bottom w:val="nil"/>
              <w:right w:val="single" w:sz="4" w:space="0" w:color="auto"/>
            </w:tcBorders>
            <w:shd w:val="clear" w:color="auto" w:fill="FFFFFF"/>
            <w:noWrap/>
            <w:vAlign w:val="bottom"/>
            <w:hideMark/>
          </w:tcPr>
          <w:p w14:paraId="05B15D40" w14:textId="6CB75687"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-1,4</w:t>
            </w:r>
          </w:p>
        </w:tc>
        <w:tc>
          <w:tcPr>
            <w:tcW w:w="615" w:type="pct"/>
            <w:tcBorders>
              <w:top w:val="nil"/>
              <w:left w:val="single" w:sz="4" w:space="0" w:color="auto"/>
              <w:bottom w:val="nil"/>
              <w:right w:val="single" w:sz="4" w:space="0" w:color="auto"/>
            </w:tcBorders>
            <w:shd w:val="clear" w:color="auto" w:fill="FFFFFF"/>
            <w:noWrap/>
            <w:vAlign w:val="bottom"/>
            <w:hideMark/>
          </w:tcPr>
          <w:p w14:paraId="00531FA5" w14:textId="507F6A42"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-4,0</w:t>
            </w:r>
          </w:p>
        </w:tc>
        <w:tc>
          <w:tcPr>
            <w:tcW w:w="615" w:type="pct"/>
            <w:tcBorders>
              <w:top w:val="nil"/>
              <w:left w:val="single" w:sz="4" w:space="0" w:color="auto"/>
              <w:bottom w:val="nil"/>
              <w:right w:val="single" w:sz="4" w:space="0" w:color="auto"/>
            </w:tcBorders>
            <w:shd w:val="clear" w:color="auto" w:fill="FFFFFF"/>
            <w:noWrap/>
            <w:vAlign w:val="bottom"/>
            <w:hideMark/>
          </w:tcPr>
          <w:p w14:paraId="0FF1A3AF" w14:textId="431C5180"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-6,1</w:t>
            </w:r>
          </w:p>
        </w:tc>
        <w:tc>
          <w:tcPr>
            <w:tcW w:w="611" w:type="pct"/>
            <w:tcBorders>
              <w:top w:val="nil"/>
              <w:left w:val="single" w:sz="4" w:space="0" w:color="auto"/>
              <w:bottom w:val="nil"/>
              <w:right w:val="single" w:sz="4" w:space="0" w:color="auto"/>
            </w:tcBorders>
            <w:shd w:val="clear" w:color="auto" w:fill="FFFFFF"/>
            <w:noWrap/>
            <w:vAlign w:val="bottom"/>
            <w:hideMark/>
          </w:tcPr>
          <w:p w14:paraId="44212088" w14:textId="306F6814"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-7,6</w:t>
            </w:r>
          </w:p>
        </w:tc>
      </w:tr>
      <w:tr w:rsidR="008977B0" w:rsidRPr="00DD1BB4" w14:paraId="014BE46F" w14:textId="77777777" w:rsidTr="00283385">
        <w:trPr>
          <w:trHeight w:val="228"/>
        </w:trPr>
        <w:tc>
          <w:tcPr>
            <w:tcW w:w="2544" w:type="pct"/>
            <w:tcBorders>
              <w:top w:val="nil"/>
              <w:left w:val="single" w:sz="4" w:space="0" w:color="auto"/>
              <w:bottom w:val="nil"/>
              <w:right w:val="single" w:sz="4" w:space="0" w:color="auto"/>
            </w:tcBorders>
            <w:shd w:val="clear" w:color="auto" w:fill="FFFFFF"/>
            <w:noWrap/>
            <w:vAlign w:val="bottom"/>
            <w:hideMark/>
          </w:tcPr>
          <w:p w14:paraId="35643271" w14:textId="77777777" w:rsidR="00283385" w:rsidRPr="00DD1BB4" w:rsidRDefault="00283385">
            <w:pPr>
              <w:spacing w:line="240" w:lineRule="auto"/>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lastRenderedPageBreak/>
              <w:t>Kommunerne</w:t>
            </w:r>
          </w:p>
        </w:tc>
        <w:tc>
          <w:tcPr>
            <w:tcW w:w="615" w:type="pct"/>
            <w:tcBorders>
              <w:top w:val="nil"/>
              <w:left w:val="single" w:sz="4" w:space="0" w:color="auto"/>
              <w:bottom w:val="nil"/>
              <w:right w:val="single" w:sz="4" w:space="0" w:color="auto"/>
            </w:tcBorders>
            <w:shd w:val="clear" w:color="auto" w:fill="FFFFFF"/>
            <w:noWrap/>
            <w:vAlign w:val="bottom"/>
            <w:hideMark/>
          </w:tcPr>
          <w:p w14:paraId="5FEFE6D3" w14:textId="3CF8932B"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-0,6</w:t>
            </w:r>
          </w:p>
        </w:tc>
        <w:tc>
          <w:tcPr>
            <w:tcW w:w="615" w:type="pct"/>
            <w:tcBorders>
              <w:top w:val="nil"/>
              <w:left w:val="single" w:sz="4" w:space="0" w:color="auto"/>
              <w:bottom w:val="nil"/>
              <w:right w:val="single" w:sz="4" w:space="0" w:color="auto"/>
            </w:tcBorders>
            <w:shd w:val="clear" w:color="auto" w:fill="FFFFFF"/>
            <w:noWrap/>
            <w:vAlign w:val="bottom"/>
            <w:hideMark/>
          </w:tcPr>
          <w:p w14:paraId="11771B53" w14:textId="2732B289"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-1,7</w:t>
            </w:r>
          </w:p>
        </w:tc>
        <w:tc>
          <w:tcPr>
            <w:tcW w:w="615" w:type="pct"/>
            <w:tcBorders>
              <w:top w:val="nil"/>
              <w:left w:val="single" w:sz="4" w:space="0" w:color="auto"/>
              <w:bottom w:val="nil"/>
              <w:right w:val="single" w:sz="4" w:space="0" w:color="auto"/>
            </w:tcBorders>
            <w:shd w:val="clear" w:color="auto" w:fill="FFFFFF"/>
            <w:noWrap/>
            <w:vAlign w:val="bottom"/>
            <w:hideMark/>
          </w:tcPr>
          <w:p w14:paraId="215FFD7F" w14:textId="5EF80A68"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-2,6</w:t>
            </w:r>
          </w:p>
        </w:tc>
        <w:tc>
          <w:tcPr>
            <w:tcW w:w="611" w:type="pct"/>
            <w:tcBorders>
              <w:top w:val="nil"/>
              <w:left w:val="single" w:sz="4" w:space="0" w:color="auto"/>
              <w:bottom w:val="nil"/>
              <w:right w:val="single" w:sz="4" w:space="0" w:color="auto"/>
            </w:tcBorders>
            <w:shd w:val="clear" w:color="auto" w:fill="FFFFFF"/>
            <w:noWrap/>
            <w:vAlign w:val="bottom"/>
            <w:hideMark/>
          </w:tcPr>
          <w:p w14:paraId="7A8CA968" w14:textId="6CB43369"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-3,3</w:t>
            </w:r>
          </w:p>
        </w:tc>
      </w:tr>
      <w:tr w:rsidR="008977B0" w:rsidRPr="00DD1BB4" w14:paraId="6BA6A521" w14:textId="77777777" w:rsidTr="00283385">
        <w:trPr>
          <w:trHeight w:val="228"/>
        </w:trPr>
        <w:tc>
          <w:tcPr>
            <w:tcW w:w="2544" w:type="pct"/>
            <w:tcBorders>
              <w:top w:val="nil"/>
              <w:left w:val="single" w:sz="4" w:space="0" w:color="auto"/>
              <w:bottom w:val="single" w:sz="4" w:space="0" w:color="auto"/>
              <w:right w:val="single" w:sz="4" w:space="0" w:color="auto"/>
            </w:tcBorders>
            <w:shd w:val="clear" w:color="auto" w:fill="FFFFFF"/>
            <w:noWrap/>
            <w:vAlign w:val="bottom"/>
            <w:hideMark/>
          </w:tcPr>
          <w:p w14:paraId="57872E4B" w14:textId="77777777" w:rsidR="00283385" w:rsidRPr="00DD1BB4" w:rsidRDefault="00283385">
            <w:pPr>
              <w:spacing w:line="240" w:lineRule="auto"/>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I alt</w:t>
            </w:r>
          </w:p>
        </w:tc>
        <w:tc>
          <w:tcPr>
            <w:tcW w:w="615" w:type="pct"/>
            <w:tcBorders>
              <w:top w:val="nil"/>
              <w:left w:val="single" w:sz="4" w:space="0" w:color="auto"/>
              <w:bottom w:val="single" w:sz="4" w:space="0" w:color="auto"/>
              <w:right w:val="single" w:sz="4" w:space="0" w:color="auto"/>
            </w:tcBorders>
            <w:shd w:val="clear" w:color="auto" w:fill="FFFFFF"/>
            <w:noWrap/>
            <w:vAlign w:val="bottom"/>
            <w:hideMark/>
          </w:tcPr>
          <w:p w14:paraId="7807E762" w14:textId="5825381B"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w:t>
            </w:r>
          </w:p>
        </w:tc>
        <w:tc>
          <w:tcPr>
            <w:tcW w:w="615" w:type="pct"/>
            <w:tcBorders>
              <w:top w:val="nil"/>
              <w:left w:val="single" w:sz="4" w:space="0" w:color="auto"/>
              <w:bottom w:val="single" w:sz="4" w:space="0" w:color="auto"/>
              <w:right w:val="single" w:sz="4" w:space="0" w:color="auto"/>
            </w:tcBorders>
            <w:shd w:val="clear" w:color="auto" w:fill="FFFFFF"/>
            <w:noWrap/>
            <w:vAlign w:val="bottom"/>
            <w:hideMark/>
          </w:tcPr>
          <w:p w14:paraId="624494BC" w14:textId="26E6527B"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-5,7</w:t>
            </w:r>
          </w:p>
        </w:tc>
        <w:tc>
          <w:tcPr>
            <w:tcW w:w="615" w:type="pct"/>
            <w:tcBorders>
              <w:top w:val="nil"/>
              <w:left w:val="single" w:sz="4" w:space="0" w:color="auto"/>
              <w:bottom w:val="single" w:sz="4" w:space="0" w:color="auto"/>
              <w:right w:val="single" w:sz="4" w:space="0" w:color="auto"/>
            </w:tcBorders>
            <w:shd w:val="clear" w:color="auto" w:fill="FFFFFF"/>
            <w:noWrap/>
            <w:vAlign w:val="bottom"/>
            <w:hideMark/>
          </w:tcPr>
          <w:p w14:paraId="7C0ACD21" w14:textId="6CF6F706"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-8,7</w:t>
            </w:r>
          </w:p>
        </w:tc>
        <w:tc>
          <w:tcPr>
            <w:tcW w:w="611" w:type="pct"/>
            <w:tcBorders>
              <w:top w:val="nil"/>
              <w:left w:val="single" w:sz="4" w:space="0" w:color="auto"/>
              <w:bottom w:val="single" w:sz="4" w:space="0" w:color="auto"/>
              <w:right w:val="single" w:sz="4" w:space="0" w:color="auto"/>
            </w:tcBorders>
            <w:shd w:val="clear" w:color="auto" w:fill="FFFFFF"/>
            <w:noWrap/>
            <w:vAlign w:val="bottom"/>
            <w:hideMark/>
          </w:tcPr>
          <w:p w14:paraId="456C6D37" w14:textId="596F7FD0"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-10,9</w:t>
            </w:r>
          </w:p>
        </w:tc>
      </w:tr>
    </w:tbl>
    <w:p w14:paraId="7319CE22" w14:textId="77777777" w:rsidR="00283385" w:rsidRPr="00DD1BB4" w:rsidRDefault="00283385" w:rsidP="00283385">
      <w:pPr>
        <w:spacing w:after="160" w:line="276" w:lineRule="auto"/>
        <w:jc w:val="both"/>
        <w:rPr>
          <w:rFonts w:ascii="Times New Roman" w:eastAsia="Calibri" w:hAnsi="Times New Roman" w:cs="Times New Roman"/>
          <w:color w:val="auto"/>
          <w:sz w:val="23"/>
          <w:szCs w:val="23"/>
        </w:rPr>
      </w:pPr>
      <w:proofErr w:type="spellStart"/>
      <w:r w:rsidRPr="00DD1BB4">
        <w:rPr>
          <w:rFonts w:ascii="Times New Roman" w:eastAsia="Calibri" w:hAnsi="Times New Roman" w:cs="Times New Roman"/>
          <w:color w:val="auto"/>
          <w:sz w:val="23"/>
          <w:szCs w:val="23"/>
        </w:rPr>
        <w:t>Anm</w:t>
      </w:r>
      <w:proofErr w:type="spellEnd"/>
      <w:r w:rsidRPr="00DD1BB4">
        <w:rPr>
          <w:rFonts w:ascii="Times New Roman" w:eastAsia="Calibri" w:hAnsi="Times New Roman" w:cs="Times New Roman"/>
          <w:color w:val="auto"/>
          <w:sz w:val="23"/>
          <w:szCs w:val="23"/>
        </w:rPr>
        <w:t xml:space="preserve">.: En negativ værdi angiver en </w:t>
      </w:r>
      <w:proofErr w:type="spellStart"/>
      <w:r w:rsidRPr="00DD1BB4">
        <w:rPr>
          <w:rFonts w:ascii="Times New Roman" w:eastAsia="Calibri" w:hAnsi="Times New Roman" w:cs="Times New Roman"/>
          <w:color w:val="auto"/>
          <w:sz w:val="23"/>
          <w:szCs w:val="23"/>
        </w:rPr>
        <w:t>mindreudgift</w:t>
      </w:r>
      <w:proofErr w:type="spellEnd"/>
    </w:p>
    <w:p w14:paraId="4005E4F7" w14:textId="77777777" w:rsidR="00283385" w:rsidRPr="00DD1BB4" w:rsidRDefault="00283385" w:rsidP="00283385">
      <w:pPr>
        <w:spacing w:line="240" w:lineRule="auto"/>
        <w:rPr>
          <w:rFonts w:ascii="Times New Roman" w:eastAsia="Calibri" w:hAnsi="Times New Roman" w:cs="Times New Roman"/>
          <w:i/>
          <w:color w:val="auto"/>
          <w:sz w:val="24"/>
          <w:szCs w:val="24"/>
        </w:rPr>
      </w:pPr>
      <w:r w:rsidRPr="00DD1BB4">
        <w:rPr>
          <w:rFonts w:ascii="Times New Roman" w:eastAsia="Calibri" w:hAnsi="Times New Roman" w:cs="Times New Roman"/>
          <w:i/>
          <w:color w:val="auto"/>
          <w:sz w:val="24"/>
          <w:szCs w:val="24"/>
        </w:rPr>
        <w:t xml:space="preserve">3.3. Varmetillæg </w:t>
      </w:r>
    </w:p>
    <w:p w14:paraId="3D2D9FE3"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1A5B9E3C" w14:textId="77777777"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I takt med at udlejerne foretager de nævnte energiinvesteringer i de ældre private udlejningsejendomme, jf. afsnit 3.2, vil lejerne opnå en varmebesparelse. Det skønnes med betydelig usikkerhed, at det vil tage omkring 10 år før alle energiinvesteringerne er gennemført for at leve op til de skærpede energikrav i forbindelse med § 5, stk. 2. I beregningerne forudsættes det, at de første varmebesparelser vil blive realiseret i 2021, og at varmebesparelserne vil toppe i 2030 med en samlet varmebesparelse på i størrelsesorden 169 mio. kr. (2020-niveau).</w:t>
      </w:r>
    </w:p>
    <w:p w14:paraId="47D2244F"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63C7D399" w14:textId="77777777"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 xml:space="preserve">Det skønnes med betydelig usikkerhed, at en reduktion i varmeudgifterne som følge af forslaget medfører en reduktion i udgifterne til varmetillæg på omkring 10 pct. af varmebesparelsen. Heri er forudsat, at de private udlejningsejendomme, der får foretaget energimæssige forbedringer som følge af forslaget, må antages at have forholdsvis høje varmeudgifter. </w:t>
      </w:r>
    </w:p>
    <w:p w14:paraId="040D79D0"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1406E340" w14:textId="0FF00192"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 xml:space="preserve">Med betydelig usikkerhed skønnes varmeforbruget i 2021 at blive reduceret med i størrelsesordenen 8 mio. kr., og således medføre offentlige </w:t>
      </w:r>
      <w:proofErr w:type="spellStart"/>
      <w:r w:rsidRPr="00DD1BB4">
        <w:rPr>
          <w:rFonts w:ascii="Times New Roman" w:eastAsia="Calibri" w:hAnsi="Times New Roman" w:cs="Times New Roman"/>
          <w:color w:val="auto"/>
          <w:sz w:val="24"/>
          <w:szCs w:val="24"/>
        </w:rPr>
        <w:t>mindreudgifter</w:t>
      </w:r>
      <w:proofErr w:type="spellEnd"/>
      <w:r w:rsidRPr="00DD1BB4">
        <w:rPr>
          <w:rFonts w:ascii="Times New Roman" w:eastAsia="Calibri" w:hAnsi="Times New Roman" w:cs="Times New Roman"/>
          <w:color w:val="auto"/>
          <w:sz w:val="24"/>
          <w:szCs w:val="24"/>
        </w:rPr>
        <w:t xml:space="preserve"> til varmetillæg til pensionister i størrelsesordenen 0,8 mio. kr. Heraf udgør de kommunale </w:t>
      </w:r>
      <w:proofErr w:type="spellStart"/>
      <w:r w:rsidRPr="00DD1BB4">
        <w:rPr>
          <w:rFonts w:ascii="Times New Roman" w:eastAsia="Calibri" w:hAnsi="Times New Roman" w:cs="Times New Roman"/>
          <w:color w:val="auto"/>
          <w:sz w:val="24"/>
          <w:szCs w:val="24"/>
        </w:rPr>
        <w:t>mindreudgifter</w:t>
      </w:r>
      <w:proofErr w:type="spellEnd"/>
      <w:r w:rsidRPr="00DD1BB4">
        <w:rPr>
          <w:rFonts w:ascii="Times New Roman" w:eastAsia="Calibri" w:hAnsi="Times New Roman" w:cs="Times New Roman"/>
          <w:color w:val="auto"/>
          <w:sz w:val="24"/>
          <w:szCs w:val="24"/>
        </w:rPr>
        <w:t xml:space="preserve"> ca. 0,2 mio. kr. i 2021, da den statslige refusion af udgifterne til varmetillæg er på 75 pct.</w:t>
      </w:r>
    </w:p>
    <w:p w14:paraId="6748DB0D" w14:textId="77777777" w:rsidR="00283385" w:rsidRPr="00DD1BB4" w:rsidRDefault="00283385" w:rsidP="00283385">
      <w:pPr>
        <w:spacing w:line="240" w:lineRule="auto"/>
        <w:rPr>
          <w:rFonts w:ascii="Times New Roman" w:eastAsia="Calibri" w:hAnsi="Times New Roman" w:cs="Times New Roman"/>
          <w:i/>
          <w:color w:val="auto"/>
          <w:sz w:val="23"/>
          <w:szCs w:val="23"/>
        </w:rPr>
      </w:pPr>
      <w:r w:rsidRPr="00DD1BB4">
        <w:rPr>
          <w:rFonts w:ascii="Times New Roman" w:eastAsia="Calibri" w:hAnsi="Times New Roman" w:cs="Times New Roman"/>
          <w:i/>
          <w:color w:val="auto"/>
          <w:sz w:val="24"/>
          <w:szCs w:val="24"/>
        </w:rPr>
        <w:br/>
      </w:r>
      <w:r w:rsidRPr="00DD1BB4">
        <w:rPr>
          <w:rFonts w:ascii="Times New Roman" w:eastAsia="Calibri" w:hAnsi="Times New Roman" w:cs="Times New Roman"/>
          <w:i/>
          <w:color w:val="auto"/>
          <w:sz w:val="23"/>
          <w:szCs w:val="23"/>
        </w:rPr>
        <w:t>Lovforslagets økonomiske konsekvenser for stat og kommuner for så vidt angår varmetillæg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9"/>
        <w:gridCol w:w="1184"/>
        <w:gridCol w:w="1184"/>
        <w:gridCol w:w="1184"/>
        <w:gridCol w:w="1177"/>
      </w:tblGrid>
      <w:tr w:rsidR="008977B0" w:rsidRPr="00DD1BB4" w14:paraId="41AED7A3" w14:textId="77777777" w:rsidTr="00283385">
        <w:trPr>
          <w:trHeight w:val="228"/>
        </w:trPr>
        <w:tc>
          <w:tcPr>
            <w:tcW w:w="25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086287" w14:textId="77777777" w:rsidR="00283385" w:rsidRPr="00DD1BB4" w:rsidRDefault="00283385">
            <w:pPr>
              <w:spacing w:line="240" w:lineRule="auto"/>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(Mio. kr., 2020-prisniveau)</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9B8C8F4" w14:textId="77777777" w:rsidR="00283385" w:rsidRPr="00DD1BB4" w:rsidRDefault="00283385">
            <w:pPr>
              <w:spacing w:line="240" w:lineRule="auto"/>
              <w:jc w:val="center"/>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2020</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10238D7" w14:textId="77777777" w:rsidR="00283385" w:rsidRPr="00DD1BB4" w:rsidRDefault="00283385">
            <w:pPr>
              <w:spacing w:line="240" w:lineRule="auto"/>
              <w:jc w:val="center"/>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2021</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D4B8823" w14:textId="77777777" w:rsidR="00283385" w:rsidRPr="00DD1BB4" w:rsidRDefault="00283385">
            <w:pPr>
              <w:spacing w:line="240" w:lineRule="auto"/>
              <w:jc w:val="center"/>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2022</w:t>
            </w:r>
          </w:p>
        </w:tc>
        <w:tc>
          <w:tcPr>
            <w:tcW w:w="61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B2A69E" w14:textId="77777777" w:rsidR="00283385" w:rsidRPr="00DD1BB4" w:rsidRDefault="00283385">
            <w:pPr>
              <w:spacing w:line="240" w:lineRule="auto"/>
              <w:jc w:val="center"/>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2023</w:t>
            </w:r>
          </w:p>
        </w:tc>
      </w:tr>
      <w:tr w:rsidR="008977B0" w:rsidRPr="00DD1BB4" w14:paraId="6DBCC058" w14:textId="77777777" w:rsidTr="00283385">
        <w:trPr>
          <w:trHeight w:val="228"/>
        </w:trPr>
        <w:tc>
          <w:tcPr>
            <w:tcW w:w="2544" w:type="pct"/>
            <w:tcBorders>
              <w:top w:val="nil"/>
              <w:left w:val="single" w:sz="4" w:space="0" w:color="auto"/>
              <w:bottom w:val="nil"/>
              <w:right w:val="single" w:sz="4" w:space="0" w:color="auto"/>
            </w:tcBorders>
            <w:shd w:val="clear" w:color="auto" w:fill="FFFFFF"/>
            <w:noWrap/>
            <w:vAlign w:val="bottom"/>
            <w:hideMark/>
          </w:tcPr>
          <w:p w14:paraId="6B9352B1" w14:textId="77777777" w:rsidR="00283385" w:rsidRPr="00DD1BB4" w:rsidRDefault="00283385">
            <w:pPr>
              <w:spacing w:line="240" w:lineRule="auto"/>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Staten</w:t>
            </w:r>
          </w:p>
        </w:tc>
        <w:tc>
          <w:tcPr>
            <w:tcW w:w="615" w:type="pct"/>
            <w:tcBorders>
              <w:top w:val="nil"/>
              <w:left w:val="single" w:sz="4" w:space="0" w:color="auto"/>
              <w:bottom w:val="nil"/>
              <w:right w:val="single" w:sz="4" w:space="0" w:color="auto"/>
            </w:tcBorders>
            <w:shd w:val="clear" w:color="auto" w:fill="FFFFFF"/>
            <w:noWrap/>
            <w:vAlign w:val="bottom"/>
            <w:hideMark/>
          </w:tcPr>
          <w:p w14:paraId="0DD83F46" w14:textId="77777777"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0,0</w:t>
            </w:r>
          </w:p>
        </w:tc>
        <w:tc>
          <w:tcPr>
            <w:tcW w:w="615" w:type="pct"/>
            <w:tcBorders>
              <w:top w:val="nil"/>
              <w:left w:val="single" w:sz="4" w:space="0" w:color="auto"/>
              <w:bottom w:val="nil"/>
              <w:right w:val="single" w:sz="4" w:space="0" w:color="auto"/>
            </w:tcBorders>
            <w:shd w:val="clear" w:color="auto" w:fill="FFFFFF"/>
            <w:noWrap/>
            <w:vAlign w:val="bottom"/>
            <w:hideMark/>
          </w:tcPr>
          <w:p w14:paraId="3C00145B" w14:textId="0578E89A"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-0,6</w:t>
            </w:r>
          </w:p>
        </w:tc>
        <w:tc>
          <w:tcPr>
            <w:tcW w:w="615" w:type="pct"/>
            <w:tcBorders>
              <w:top w:val="nil"/>
              <w:left w:val="single" w:sz="4" w:space="0" w:color="auto"/>
              <w:bottom w:val="nil"/>
              <w:right w:val="single" w:sz="4" w:space="0" w:color="auto"/>
            </w:tcBorders>
            <w:shd w:val="clear" w:color="auto" w:fill="FFFFFF"/>
            <w:noWrap/>
            <w:vAlign w:val="bottom"/>
            <w:hideMark/>
          </w:tcPr>
          <w:p w14:paraId="6A19BC2D" w14:textId="0A801605"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-1,2</w:t>
            </w:r>
          </w:p>
        </w:tc>
        <w:tc>
          <w:tcPr>
            <w:tcW w:w="611" w:type="pct"/>
            <w:tcBorders>
              <w:top w:val="nil"/>
              <w:left w:val="single" w:sz="4" w:space="0" w:color="auto"/>
              <w:bottom w:val="nil"/>
              <w:right w:val="single" w:sz="4" w:space="0" w:color="auto"/>
            </w:tcBorders>
            <w:shd w:val="clear" w:color="auto" w:fill="FFFFFF"/>
            <w:noWrap/>
            <w:vAlign w:val="bottom"/>
            <w:hideMark/>
          </w:tcPr>
          <w:p w14:paraId="7854F15F" w14:textId="6ED96886"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-1,8</w:t>
            </w:r>
          </w:p>
        </w:tc>
      </w:tr>
      <w:tr w:rsidR="008977B0" w:rsidRPr="00DD1BB4" w14:paraId="68D24531" w14:textId="77777777" w:rsidTr="00283385">
        <w:trPr>
          <w:trHeight w:val="228"/>
        </w:trPr>
        <w:tc>
          <w:tcPr>
            <w:tcW w:w="2544" w:type="pct"/>
            <w:tcBorders>
              <w:top w:val="nil"/>
              <w:left w:val="single" w:sz="4" w:space="0" w:color="auto"/>
              <w:bottom w:val="nil"/>
              <w:right w:val="single" w:sz="4" w:space="0" w:color="auto"/>
            </w:tcBorders>
            <w:shd w:val="clear" w:color="auto" w:fill="FFFFFF"/>
            <w:noWrap/>
            <w:vAlign w:val="bottom"/>
            <w:hideMark/>
          </w:tcPr>
          <w:p w14:paraId="7D2BF377" w14:textId="77777777" w:rsidR="00283385" w:rsidRPr="00DD1BB4" w:rsidRDefault="00283385">
            <w:pPr>
              <w:spacing w:line="240" w:lineRule="auto"/>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Kommunerne</w:t>
            </w:r>
          </w:p>
        </w:tc>
        <w:tc>
          <w:tcPr>
            <w:tcW w:w="615" w:type="pct"/>
            <w:tcBorders>
              <w:top w:val="nil"/>
              <w:left w:val="single" w:sz="4" w:space="0" w:color="auto"/>
              <w:bottom w:val="nil"/>
              <w:right w:val="single" w:sz="4" w:space="0" w:color="auto"/>
            </w:tcBorders>
            <w:shd w:val="clear" w:color="auto" w:fill="FFFFFF"/>
            <w:noWrap/>
            <w:vAlign w:val="bottom"/>
            <w:hideMark/>
          </w:tcPr>
          <w:p w14:paraId="1A28140B" w14:textId="77777777"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0,0</w:t>
            </w:r>
          </w:p>
        </w:tc>
        <w:tc>
          <w:tcPr>
            <w:tcW w:w="615" w:type="pct"/>
            <w:tcBorders>
              <w:top w:val="nil"/>
              <w:left w:val="single" w:sz="4" w:space="0" w:color="auto"/>
              <w:bottom w:val="nil"/>
              <w:right w:val="single" w:sz="4" w:space="0" w:color="auto"/>
            </w:tcBorders>
            <w:shd w:val="clear" w:color="auto" w:fill="FFFFFF"/>
            <w:noWrap/>
            <w:vAlign w:val="bottom"/>
            <w:hideMark/>
          </w:tcPr>
          <w:p w14:paraId="0E95AE8F" w14:textId="258BCB0D"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-0,2</w:t>
            </w:r>
          </w:p>
        </w:tc>
        <w:tc>
          <w:tcPr>
            <w:tcW w:w="615" w:type="pct"/>
            <w:tcBorders>
              <w:top w:val="nil"/>
              <w:left w:val="single" w:sz="4" w:space="0" w:color="auto"/>
              <w:bottom w:val="nil"/>
              <w:right w:val="single" w:sz="4" w:space="0" w:color="auto"/>
            </w:tcBorders>
            <w:shd w:val="clear" w:color="auto" w:fill="FFFFFF"/>
            <w:noWrap/>
            <w:vAlign w:val="bottom"/>
            <w:hideMark/>
          </w:tcPr>
          <w:p w14:paraId="1F565F25" w14:textId="7EF97AA0"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-0,4</w:t>
            </w:r>
          </w:p>
        </w:tc>
        <w:tc>
          <w:tcPr>
            <w:tcW w:w="611" w:type="pct"/>
            <w:tcBorders>
              <w:top w:val="nil"/>
              <w:left w:val="single" w:sz="4" w:space="0" w:color="auto"/>
              <w:bottom w:val="nil"/>
              <w:right w:val="single" w:sz="4" w:space="0" w:color="auto"/>
            </w:tcBorders>
            <w:shd w:val="clear" w:color="auto" w:fill="FFFFFF"/>
            <w:noWrap/>
            <w:vAlign w:val="bottom"/>
            <w:hideMark/>
          </w:tcPr>
          <w:p w14:paraId="4F8CD4F3" w14:textId="43E24236"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-0,6</w:t>
            </w:r>
          </w:p>
        </w:tc>
      </w:tr>
      <w:tr w:rsidR="008977B0" w:rsidRPr="00DD1BB4" w14:paraId="50A7AE0B" w14:textId="77777777" w:rsidTr="00283385">
        <w:trPr>
          <w:trHeight w:val="228"/>
        </w:trPr>
        <w:tc>
          <w:tcPr>
            <w:tcW w:w="2544" w:type="pct"/>
            <w:tcBorders>
              <w:top w:val="nil"/>
              <w:left w:val="single" w:sz="4" w:space="0" w:color="auto"/>
              <w:bottom w:val="single" w:sz="4" w:space="0" w:color="auto"/>
              <w:right w:val="single" w:sz="4" w:space="0" w:color="auto"/>
            </w:tcBorders>
            <w:shd w:val="clear" w:color="auto" w:fill="FFFFFF"/>
            <w:noWrap/>
            <w:vAlign w:val="bottom"/>
            <w:hideMark/>
          </w:tcPr>
          <w:p w14:paraId="65B55D9D" w14:textId="77777777" w:rsidR="00283385" w:rsidRPr="00DD1BB4" w:rsidRDefault="00283385">
            <w:pPr>
              <w:spacing w:line="240" w:lineRule="auto"/>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I alt</w:t>
            </w:r>
          </w:p>
        </w:tc>
        <w:tc>
          <w:tcPr>
            <w:tcW w:w="615" w:type="pct"/>
            <w:tcBorders>
              <w:top w:val="nil"/>
              <w:left w:val="single" w:sz="4" w:space="0" w:color="auto"/>
              <w:bottom w:val="single" w:sz="4" w:space="0" w:color="auto"/>
              <w:right w:val="single" w:sz="4" w:space="0" w:color="auto"/>
            </w:tcBorders>
            <w:shd w:val="clear" w:color="auto" w:fill="FFFFFF"/>
            <w:noWrap/>
            <w:vAlign w:val="bottom"/>
            <w:hideMark/>
          </w:tcPr>
          <w:p w14:paraId="79D530B0" w14:textId="77777777"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0,0</w:t>
            </w:r>
          </w:p>
        </w:tc>
        <w:tc>
          <w:tcPr>
            <w:tcW w:w="615" w:type="pct"/>
            <w:tcBorders>
              <w:top w:val="nil"/>
              <w:left w:val="single" w:sz="4" w:space="0" w:color="auto"/>
              <w:bottom w:val="single" w:sz="4" w:space="0" w:color="auto"/>
              <w:right w:val="single" w:sz="4" w:space="0" w:color="auto"/>
            </w:tcBorders>
            <w:shd w:val="clear" w:color="auto" w:fill="FFFFFF"/>
            <w:noWrap/>
            <w:vAlign w:val="bottom"/>
            <w:hideMark/>
          </w:tcPr>
          <w:p w14:paraId="02B9DC48" w14:textId="5A12F5A5"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-0,8</w:t>
            </w:r>
          </w:p>
        </w:tc>
        <w:tc>
          <w:tcPr>
            <w:tcW w:w="615" w:type="pct"/>
            <w:tcBorders>
              <w:top w:val="nil"/>
              <w:left w:val="single" w:sz="4" w:space="0" w:color="auto"/>
              <w:bottom w:val="single" w:sz="4" w:space="0" w:color="auto"/>
              <w:right w:val="single" w:sz="4" w:space="0" w:color="auto"/>
            </w:tcBorders>
            <w:shd w:val="clear" w:color="auto" w:fill="FFFFFF"/>
            <w:noWrap/>
            <w:vAlign w:val="bottom"/>
            <w:hideMark/>
          </w:tcPr>
          <w:p w14:paraId="2F4471E0" w14:textId="2466A797"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-1,6</w:t>
            </w:r>
          </w:p>
        </w:tc>
        <w:tc>
          <w:tcPr>
            <w:tcW w:w="611" w:type="pct"/>
            <w:tcBorders>
              <w:top w:val="nil"/>
              <w:left w:val="single" w:sz="4" w:space="0" w:color="auto"/>
              <w:bottom w:val="single" w:sz="4" w:space="0" w:color="auto"/>
              <w:right w:val="single" w:sz="4" w:space="0" w:color="auto"/>
            </w:tcBorders>
            <w:shd w:val="clear" w:color="auto" w:fill="FFFFFF"/>
            <w:noWrap/>
            <w:vAlign w:val="bottom"/>
            <w:hideMark/>
          </w:tcPr>
          <w:p w14:paraId="6FD16F4C" w14:textId="11380DDF"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-2,4</w:t>
            </w:r>
          </w:p>
        </w:tc>
      </w:tr>
    </w:tbl>
    <w:p w14:paraId="4BCCCA84" w14:textId="77777777" w:rsidR="00283385" w:rsidRPr="00DD1BB4" w:rsidRDefault="00283385" w:rsidP="00283385">
      <w:pPr>
        <w:spacing w:after="160" w:line="276" w:lineRule="auto"/>
        <w:jc w:val="both"/>
        <w:rPr>
          <w:rFonts w:ascii="Times New Roman" w:eastAsia="Calibri" w:hAnsi="Times New Roman" w:cs="Times New Roman"/>
          <w:color w:val="auto"/>
          <w:sz w:val="23"/>
          <w:szCs w:val="23"/>
        </w:rPr>
      </w:pPr>
      <w:proofErr w:type="spellStart"/>
      <w:r w:rsidRPr="00DD1BB4">
        <w:rPr>
          <w:rFonts w:ascii="Times New Roman" w:eastAsia="Calibri" w:hAnsi="Times New Roman" w:cs="Times New Roman"/>
          <w:color w:val="auto"/>
          <w:sz w:val="23"/>
          <w:szCs w:val="23"/>
        </w:rPr>
        <w:t>Anm</w:t>
      </w:r>
      <w:proofErr w:type="spellEnd"/>
      <w:r w:rsidRPr="00DD1BB4">
        <w:rPr>
          <w:rFonts w:ascii="Times New Roman" w:eastAsia="Calibri" w:hAnsi="Times New Roman" w:cs="Times New Roman"/>
          <w:color w:val="auto"/>
          <w:sz w:val="23"/>
          <w:szCs w:val="23"/>
        </w:rPr>
        <w:t xml:space="preserve">.: En negativ værdi angiver en </w:t>
      </w:r>
      <w:proofErr w:type="spellStart"/>
      <w:r w:rsidRPr="00DD1BB4">
        <w:rPr>
          <w:rFonts w:ascii="Times New Roman" w:eastAsia="Calibri" w:hAnsi="Times New Roman" w:cs="Times New Roman"/>
          <w:color w:val="auto"/>
          <w:sz w:val="23"/>
          <w:szCs w:val="23"/>
        </w:rPr>
        <w:t>mindreudgift</w:t>
      </w:r>
      <w:proofErr w:type="spellEnd"/>
    </w:p>
    <w:p w14:paraId="0A8200B9" w14:textId="77777777" w:rsidR="00283385" w:rsidRPr="00DD1BB4" w:rsidRDefault="00283385" w:rsidP="00283385">
      <w:pPr>
        <w:spacing w:line="240" w:lineRule="auto"/>
        <w:rPr>
          <w:rFonts w:ascii="Times New Roman" w:eastAsia="Calibri" w:hAnsi="Times New Roman" w:cs="Times New Roman"/>
          <w:i/>
          <w:color w:val="auto"/>
          <w:sz w:val="24"/>
          <w:szCs w:val="24"/>
        </w:rPr>
      </w:pPr>
      <w:r w:rsidRPr="00DD1BB4">
        <w:rPr>
          <w:rFonts w:ascii="Times New Roman" w:eastAsia="Calibri" w:hAnsi="Times New Roman" w:cs="Times New Roman"/>
          <w:i/>
          <w:color w:val="auto"/>
          <w:sz w:val="24"/>
          <w:szCs w:val="24"/>
        </w:rPr>
        <w:t>3.4. Afledte provenumæssige konsekvenser for energiafgifter af reduceret energiforbrug</w:t>
      </w:r>
    </w:p>
    <w:p w14:paraId="386279B9"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34E470BF" w14:textId="49CA2BD4"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Det forventes at forslaget vil føre til en reduktionen i energiforbruget i det private udlejningsbyggeri. Det vil medføre et afledt provenutab for staten på afgiftsbelagt energiforbrug. Forslaget skønnes således med betydelig usikkerhed at medføre en reduktion i det afgiftsbelagte varmeforbrug svarende til i størrelsesordenen 1.800 GJ fjernvarmeforbrug i 2021, hvilket skønnes at medføre et indirekte afledt provenutab for staten på afgifter i størrelsesordenen 0,1 mio. kr. På længere sigt (fra 2030) skønnes den akkumulerede reduktion i forbruget at medføre et afledt afgiftsprovenutab for staten i størrelsesordenen 2 mio. kr. i 2020-niveau.</w:t>
      </w:r>
    </w:p>
    <w:p w14:paraId="3AC60E41"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5B1D964C" w14:textId="77777777" w:rsidR="00283385" w:rsidRPr="00DD1BB4" w:rsidRDefault="00283385" w:rsidP="00283385">
      <w:pPr>
        <w:spacing w:after="160" w:line="276" w:lineRule="auto"/>
        <w:jc w:val="both"/>
        <w:rPr>
          <w:rFonts w:ascii="Times New Roman" w:eastAsia="Calibri" w:hAnsi="Times New Roman" w:cs="Times New Roman"/>
          <w:i/>
          <w:color w:val="auto"/>
          <w:sz w:val="23"/>
          <w:szCs w:val="23"/>
        </w:rPr>
      </w:pPr>
      <w:r w:rsidRPr="00DD1BB4">
        <w:rPr>
          <w:rFonts w:ascii="Times New Roman" w:eastAsia="Calibri" w:hAnsi="Times New Roman" w:cs="Times New Roman"/>
          <w:i/>
          <w:color w:val="auto"/>
          <w:sz w:val="23"/>
          <w:szCs w:val="23"/>
        </w:rPr>
        <w:t>Lovforslagets afgiftsmæssige økonomiske konsekvenser for staten af reduktion i energiforbrug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9"/>
        <w:gridCol w:w="1184"/>
        <w:gridCol w:w="1184"/>
        <w:gridCol w:w="1184"/>
        <w:gridCol w:w="1177"/>
      </w:tblGrid>
      <w:tr w:rsidR="008977B0" w:rsidRPr="00DD1BB4" w14:paraId="2BDF48D9" w14:textId="77777777" w:rsidTr="00283385">
        <w:trPr>
          <w:trHeight w:val="228"/>
        </w:trPr>
        <w:tc>
          <w:tcPr>
            <w:tcW w:w="25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1BD4C7" w14:textId="77777777" w:rsidR="00283385" w:rsidRPr="00DD1BB4" w:rsidRDefault="00283385">
            <w:pPr>
              <w:spacing w:line="240" w:lineRule="auto"/>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(Mio. kr., 2020-prisniveau)</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BBE90BC" w14:textId="77777777" w:rsidR="00283385" w:rsidRPr="00DD1BB4" w:rsidRDefault="00283385">
            <w:pPr>
              <w:spacing w:line="240" w:lineRule="auto"/>
              <w:jc w:val="center"/>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2020</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C37036" w14:textId="77777777" w:rsidR="00283385" w:rsidRPr="00DD1BB4" w:rsidRDefault="00283385">
            <w:pPr>
              <w:spacing w:line="240" w:lineRule="auto"/>
              <w:jc w:val="center"/>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2021</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CB4A162" w14:textId="77777777" w:rsidR="00283385" w:rsidRPr="00DD1BB4" w:rsidRDefault="00283385">
            <w:pPr>
              <w:spacing w:line="240" w:lineRule="auto"/>
              <w:jc w:val="center"/>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2022</w:t>
            </w:r>
          </w:p>
        </w:tc>
        <w:tc>
          <w:tcPr>
            <w:tcW w:w="61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9FF74D" w14:textId="77777777" w:rsidR="00283385" w:rsidRPr="00DD1BB4" w:rsidRDefault="00283385">
            <w:pPr>
              <w:spacing w:line="240" w:lineRule="auto"/>
              <w:jc w:val="center"/>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2023</w:t>
            </w:r>
          </w:p>
        </w:tc>
      </w:tr>
      <w:tr w:rsidR="008977B0" w:rsidRPr="00DD1BB4" w14:paraId="382F2149" w14:textId="77777777" w:rsidTr="00283385">
        <w:trPr>
          <w:trHeight w:val="228"/>
        </w:trPr>
        <w:tc>
          <w:tcPr>
            <w:tcW w:w="2544"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FFA7AAF" w14:textId="77777777" w:rsidR="00283385" w:rsidRPr="00DD1BB4" w:rsidRDefault="00283385">
            <w:pPr>
              <w:spacing w:line="240" w:lineRule="auto"/>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Tabt afgiftsprovenu</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415AD9" w14:textId="77777777"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0,0</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147176A" w14:textId="6C003649"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0,1</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F5A1C83" w14:textId="5F2F794A"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0,2</w:t>
            </w:r>
          </w:p>
        </w:tc>
        <w:tc>
          <w:tcPr>
            <w:tcW w:w="61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F04DA15" w14:textId="3B4D05F1"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0,3</w:t>
            </w:r>
          </w:p>
        </w:tc>
      </w:tr>
    </w:tbl>
    <w:p w14:paraId="031CB634" w14:textId="77777777" w:rsidR="00283385" w:rsidRPr="00DD1BB4" w:rsidRDefault="00283385" w:rsidP="00283385">
      <w:pPr>
        <w:spacing w:after="160" w:line="276" w:lineRule="auto"/>
        <w:jc w:val="both"/>
        <w:rPr>
          <w:rFonts w:ascii="Times New Roman" w:eastAsia="Calibri" w:hAnsi="Times New Roman" w:cs="Times New Roman"/>
          <w:color w:val="auto"/>
          <w:sz w:val="23"/>
          <w:szCs w:val="23"/>
        </w:rPr>
      </w:pPr>
      <w:proofErr w:type="spellStart"/>
      <w:r w:rsidRPr="00DD1BB4">
        <w:rPr>
          <w:rFonts w:ascii="Times New Roman" w:eastAsia="Calibri" w:hAnsi="Times New Roman" w:cs="Times New Roman"/>
          <w:color w:val="auto"/>
          <w:sz w:val="23"/>
          <w:szCs w:val="23"/>
        </w:rPr>
        <w:t>Anm</w:t>
      </w:r>
      <w:proofErr w:type="spellEnd"/>
      <w:r w:rsidRPr="00DD1BB4">
        <w:rPr>
          <w:rFonts w:ascii="Times New Roman" w:eastAsia="Calibri" w:hAnsi="Times New Roman" w:cs="Times New Roman"/>
          <w:color w:val="auto"/>
          <w:sz w:val="23"/>
          <w:szCs w:val="23"/>
        </w:rPr>
        <w:t xml:space="preserve">.: En positiv værdi angiver en </w:t>
      </w:r>
      <w:proofErr w:type="spellStart"/>
      <w:r w:rsidRPr="00DD1BB4">
        <w:rPr>
          <w:rFonts w:ascii="Times New Roman" w:eastAsia="Calibri" w:hAnsi="Times New Roman" w:cs="Times New Roman"/>
          <w:color w:val="auto"/>
          <w:sz w:val="23"/>
          <w:szCs w:val="23"/>
        </w:rPr>
        <w:t>mindreindtægt</w:t>
      </w:r>
      <w:proofErr w:type="spellEnd"/>
      <w:r w:rsidRPr="00DD1BB4">
        <w:rPr>
          <w:rFonts w:ascii="Times New Roman" w:eastAsia="Calibri" w:hAnsi="Times New Roman" w:cs="Times New Roman"/>
          <w:color w:val="auto"/>
          <w:sz w:val="23"/>
          <w:szCs w:val="23"/>
        </w:rPr>
        <w:t xml:space="preserve"> </w:t>
      </w:r>
    </w:p>
    <w:p w14:paraId="7F86A3B5"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6B434725" w14:textId="14E9C446"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i/>
          <w:color w:val="auto"/>
          <w:sz w:val="24"/>
          <w:szCs w:val="24"/>
        </w:rPr>
        <w:t>3.5. Fastfrysning af vurderinger af værdien af andelsboligforeningers ejendomme</w:t>
      </w:r>
    </w:p>
    <w:p w14:paraId="0F0D590B" w14:textId="77777777" w:rsidR="00283385" w:rsidRPr="00695BC0" w:rsidRDefault="00283385" w:rsidP="00283385">
      <w:pPr>
        <w:spacing w:line="240" w:lineRule="auto"/>
        <w:rPr>
          <w:rFonts w:ascii="Times New Roman" w:hAnsi="Times New Roman"/>
          <w:color w:val="auto"/>
          <w:sz w:val="24"/>
        </w:rPr>
      </w:pPr>
      <w:r w:rsidRPr="00DD1BB4">
        <w:rPr>
          <w:rFonts w:ascii="Times New Roman" w:eastAsia="Calibri" w:hAnsi="Times New Roman" w:cs="Times New Roman"/>
          <w:color w:val="auto"/>
          <w:sz w:val="24"/>
          <w:szCs w:val="24"/>
        </w:rPr>
        <w:t xml:space="preserve">Lovforslaget indeholder et forslag om en ændring af andelsboligloven således at andelsboligforeninger får mulighed for at anvende den seneste vurdering af ejendommen (valuar eller offentlig) </w:t>
      </w:r>
      <w:r w:rsidRPr="00DD1BB4">
        <w:rPr>
          <w:rFonts w:ascii="Times New Roman" w:eastAsia="Calibri" w:hAnsi="Times New Roman" w:cs="Times New Roman"/>
          <w:color w:val="auto"/>
          <w:sz w:val="24"/>
          <w:szCs w:val="24"/>
        </w:rPr>
        <w:lastRenderedPageBreak/>
        <w:t xml:space="preserve">ved fastsættelse af andelsværdien i foreningen. Denne del af lovforslaget vurderes ikke at have økonomiske eller administrative </w:t>
      </w:r>
      <w:r w:rsidRPr="00695BC0">
        <w:rPr>
          <w:rFonts w:ascii="Times New Roman" w:hAnsi="Times New Roman"/>
          <w:color w:val="auto"/>
          <w:sz w:val="24"/>
        </w:rPr>
        <w:t>konsekvenser</w:t>
      </w:r>
      <w:r w:rsidRPr="00DD1BB4">
        <w:rPr>
          <w:rFonts w:ascii="Times New Roman" w:eastAsia="Calibri" w:hAnsi="Times New Roman" w:cs="Times New Roman"/>
          <w:color w:val="auto"/>
          <w:sz w:val="24"/>
          <w:szCs w:val="24"/>
        </w:rPr>
        <w:t xml:space="preserve"> for det offentlige.</w:t>
      </w:r>
    </w:p>
    <w:p w14:paraId="0E1DC58E"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273081CC" w14:textId="77777777" w:rsidR="00283385" w:rsidRPr="00DD1BB4" w:rsidRDefault="00283385" w:rsidP="00283385">
      <w:pPr>
        <w:spacing w:line="240" w:lineRule="auto"/>
        <w:rPr>
          <w:rFonts w:ascii="Times New Roman" w:eastAsia="Calibri" w:hAnsi="Times New Roman" w:cs="Times New Roman"/>
          <w:i/>
          <w:color w:val="auto"/>
          <w:sz w:val="24"/>
          <w:szCs w:val="24"/>
        </w:rPr>
      </w:pPr>
    </w:p>
    <w:p w14:paraId="0AF04535" w14:textId="77777777"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i/>
          <w:color w:val="auto"/>
          <w:sz w:val="24"/>
          <w:szCs w:val="24"/>
        </w:rPr>
        <w:t xml:space="preserve">3.6. Samlede økonomiske og administrative omkostninger for det offentlige </w:t>
      </w:r>
    </w:p>
    <w:p w14:paraId="3E9BAA6A" w14:textId="77777777"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I tabellen er vist de samlede økonomiske konsekvenser af lovforslaget for staten og kommunerne. Lovforslaget har ikke økonomiske konsekvenser for regionerne.</w:t>
      </w:r>
    </w:p>
    <w:p w14:paraId="74E58C21"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253DD636" w14:textId="77777777" w:rsidR="00283385" w:rsidRPr="00DD1BB4" w:rsidRDefault="00283385" w:rsidP="00283385">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Det bemærkes, at der i et vist omfang vil være overlappende effekter mellem dette lovforslag og de to øvrige lovforslag (Karensperiode ved lejeregulering og Styrkelse af lejerne) der udmønter den politiske aftale. De økonomiske konsekvenser af alle tre lovforslag kan derfor ikke umiddelbart lægges sammen.</w:t>
      </w:r>
    </w:p>
    <w:p w14:paraId="504F91C9" w14:textId="77777777" w:rsidR="00283385" w:rsidRPr="00DD1BB4" w:rsidRDefault="00283385" w:rsidP="00283385">
      <w:pPr>
        <w:spacing w:line="240" w:lineRule="auto"/>
        <w:rPr>
          <w:rFonts w:ascii="Times New Roman" w:eastAsia="Calibri" w:hAnsi="Times New Roman" w:cs="Times New Roman"/>
          <w:color w:val="auto"/>
          <w:sz w:val="24"/>
          <w:szCs w:val="24"/>
        </w:rPr>
      </w:pPr>
    </w:p>
    <w:p w14:paraId="1798A064" w14:textId="77777777" w:rsidR="00283385" w:rsidRPr="00DD1BB4" w:rsidRDefault="00283385" w:rsidP="00283385">
      <w:pPr>
        <w:spacing w:after="160" w:line="276" w:lineRule="auto"/>
        <w:jc w:val="both"/>
        <w:rPr>
          <w:rFonts w:ascii="Times New Roman" w:eastAsia="Calibri" w:hAnsi="Times New Roman" w:cs="Times New Roman"/>
          <w:i/>
          <w:color w:val="auto"/>
          <w:sz w:val="23"/>
          <w:szCs w:val="23"/>
        </w:rPr>
      </w:pPr>
      <w:r w:rsidRPr="00DD1BB4">
        <w:rPr>
          <w:rFonts w:ascii="Times New Roman" w:eastAsia="Calibri" w:hAnsi="Times New Roman" w:cs="Times New Roman"/>
          <w:i/>
          <w:color w:val="auto"/>
          <w:sz w:val="23"/>
          <w:szCs w:val="23"/>
        </w:rPr>
        <w:t>Lovforslagets samlede økonomiske konsekvenser for stat, regioner og kommuner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0"/>
        <w:gridCol w:w="1185"/>
        <w:gridCol w:w="1185"/>
        <w:gridCol w:w="1184"/>
        <w:gridCol w:w="1184"/>
      </w:tblGrid>
      <w:tr w:rsidR="00283385" w:rsidRPr="00DD1BB4" w14:paraId="62DF2F74" w14:textId="77777777" w:rsidTr="00283385">
        <w:trPr>
          <w:trHeight w:val="228"/>
        </w:trPr>
        <w:tc>
          <w:tcPr>
            <w:tcW w:w="253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54DE409" w14:textId="77777777" w:rsidR="00283385" w:rsidRPr="00DD1BB4" w:rsidRDefault="00283385">
            <w:pPr>
              <w:spacing w:line="240" w:lineRule="auto"/>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(Mio. kr., 2020-prisniveau)</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320097" w14:textId="77777777" w:rsidR="00283385" w:rsidRPr="00DD1BB4" w:rsidRDefault="00283385">
            <w:pPr>
              <w:spacing w:line="240" w:lineRule="auto"/>
              <w:jc w:val="center"/>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2020</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14D7A19" w14:textId="77777777" w:rsidR="00283385" w:rsidRPr="00DD1BB4" w:rsidRDefault="00283385">
            <w:pPr>
              <w:spacing w:line="240" w:lineRule="auto"/>
              <w:jc w:val="center"/>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2021</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451D15F" w14:textId="77777777" w:rsidR="00283385" w:rsidRPr="00DD1BB4" w:rsidRDefault="00283385">
            <w:pPr>
              <w:spacing w:line="240" w:lineRule="auto"/>
              <w:jc w:val="center"/>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2022</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D9FD82" w14:textId="77777777" w:rsidR="00283385" w:rsidRPr="00DD1BB4" w:rsidRDefault="00283385">
            <w:pPr>
              <w:spacing w:line="240" w:lineRule="auto"/>
              <w:jc w:val="center"/>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2023</w:t>
            </w:r>
          </w:p>
        </w:tc>
      </w:tr>
      <w:tr w:rsidR="00283385" w:rsidRPr="00DD1BB4" w14:paraId="2E5AF3AE" w14:textId="77777777" w:rsidTr="00283385">
        <w:trPr>
          <w:trHeight w:val="228"/>
        </w:trPr>
        <w:tc>
          <w:tcPr>
            <w:tcW w:w="2538" w:type="pct"/>
            <w:tcBorders>
              <w:top w:val="single" w:sz="4" w:space="0" w:color="auto"/>
              <w:left w:val="single" w:sz="4" w:space="0" w:color="auto"/>
              <w:bottom w:val="nil"/>
              <w:right w:val="single" w:sz="4" w:space="0" w:color="auto"/>
            </w:tcBorders>
            <w:shd w:val="clear" w:color="auto" w:fill="FFFFFF"/>
            <w:noWrap/>
            <w:vAlign w:val="bottom"/>
            <w:hideMark/>
          </w:tcPr>
          <w:p w14:paraId="272C5D11" w14:textId="77777777" w:rsidR="00283385" w:rsidRPr="00DD1BB4" w:rsidRDefault="00283385">
            <w:pPr>
              <w:spacing w:line="240" w:lineRule="auto"/>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Staten</w:t>
            </w:r>
          </w:p>
        </w:tc>
        <w:tc>
          <w:tcPr>
            <w:tcW w:w="615" w:type="pct"/>
            <w:tcBorders>
              <w:top w:val="single" w:sz="4" w:space="0" w:color="auto"/>
              <w:left w:val="single" w:sz="4" w:space="0" w:color="auto"/>
              <w:bottom w:val="nil"/>
              <w:right w:val="single" w:sz="4" w:space="0" w:color="auto"/>
            </w:tcBorders>
            <w:shd w:val="clear" w:color="auto" w:fill="FFFFFF"/>
            <w:noWrap/>
            <w:vAlign w:val="bottom"/>
            <w:hideMark/>
          </w:tcPr>
          <w:p w14:paraId="6BFB2C8A" w14:textId="671B5D1C"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-1,4</w:t>
            </w:r>
          </w:p>
        </w:tc>
        <w:tc>
          <w:tcPr>
            <w:tcW w:w="615" w:type="pct"/>
            <w:tcBorders>
              <w:top w:val="single" w:sz="4" w:space="0" w:color="auto"/>
              <w:left w:val="single" w:sz="4" w:space="0" w:color="auto"/>
              <w:bottom w:val="nil"/>
              <w:right w:val="single" w:sz="4" w:space="0" w:color="auto"/>
            </w:tcBorders>
            <w:shd w:val="clear" w:color="auto" w:fill="FFFFFF"/>
            <w:noWrap/>
            <w:vAlign w:val="bottom"/>
            <w:hideMark/>
          </w:tcPr>
          <w:p w14:paraId="1DE8A265" w14:textId="1FCFF768"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-4,5</w:t>
            </w:r>
          </w:p>
        </w:tc>
        <w:tc>
          <w:tcPr>
            <w:tcW w:w="615" w:type="pct"/>
            <w:tcBorders>
              <w:top w:val="single" w:sz="4" w:space="0" w:color="auto"/>
              <w:left w:val="single" w:sz="4" w:space="0" w:color="auto"/>
              <w:bottom w:val="nil"/>
              <w:right w:val="single" w:sz="4" w:space="0" w:color="auto"/>
            </w:tcBorders>
            <w:shd w:val="clear" w:color="auto" w:fill="FFFFFF"/>
            <w:noWrap/>
            <w:vAlign w:val="bottom"/>
            <w:hideMark/>
          </w:tcPr>
          <w:p w14:paraId="00AAC4B4" w14:textId="08530A68"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-7,1</w:t>
            </w:r>
          </w:p>
        </w:tc>
        <w:tc>
          <w:tcPr>
            <w:tcW w:w="615" w:type="pct"/>
            <w:tcBorders>
              <w:top w:val="single" w:sz="4" w:space="0" w:color="auto"/>
              <w:left w:val="single" w:sz="4" w:space="0" w:color="auto"/>
              <w:bottom w:val="nil"/>
              <w:right w:val="single" w:sz="4" w:space="0" w:color="auto"/>
            </w:tcBorders>
            <w:shd w:val="clear" w:color="auto" w:fill="FFFFFF"/>
            <w:noWrap/>
            <w:vAlign w:val="bottom"/>
            <w:hideMark/>
          </w:tcPr>
          <w:p w14:paraId="3248CFDC" w14:textId="74C2DF0A"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-9,1</w:t>
            </w:r>
          </w:p>
        </w:tc>
      </w:tr>
      <w:tr w:rsidR="00283385" w:rsidRPr="00DD1BB4" w14:paraId="13AC6285" w14:textId="77777777" w:rsidTr="00283385">
        <w:trPr>
          <w:trHeight w:val="228"/>
        </w:trPr>
        <w:tc>
          <w:tcPr>
            <w:tcW w:w="2538" w:type="pct"/>
            <w:tcBorders>
              <w:top w:val="nil"/>
              <w:left w:val="single" w:sz="4" w:space="0" w:color="auto"/>
              <w:bottom w:val="nil"/>
              <w:right w:val="single" w:sz="4" w:space="0" w:color="auto"/>
            </w:tcBorders>
            <w:shd w:val="clear" w:color="auto" w:fill="FFFFFF"/>
            <w:noWrap/>
            <w:vAlign w:val="bottom"/>
            <w:hideMark/>
          </w:tcPr>
          <w:p w14:paraId="7243277F" w14:textId="77777777" w:rsidR="00283385" w:rsidRPr="00DD1BB4" w:rsidRDefault="00283385">
            <w:pPr>
              <w:spacing w:line="240" w:lineRule="auto"/>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Kommunerne</w:t>
            </w:r>
          </w:p>
        </w:tc>
        <w:tc>
          <w:tcPr>
            <w:tcW w:w="615" w:type="pct"/>
            <w:tcBorders>
              <w:top w:val="nil"/>
              <w:left w:val="single" w:sz="4" w:space="0" w:color="auto"/>
              <w:bottom w:val="nil"/>
              <w:right w:val="single" w:sz="4" w:space="0" w:color="auto"/>
            </w:tcBorders>
            <w:shd w:val="clear" w:color="auto" w:fill="FFFFFF"/>
            <w:noWrap/>
            <w:vAlign w:val="bottom"/>
            <w:hideMark/>
          </w:tcPr>
          <w:p w14:paraId="154F2E0F" w14:textId="72F389BA"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-0,6</w:t>
            </w:r>
          </w:p>
        </w:tc>
        <w:tc>
          <w:tcPr>
            <w:tcW w:w="615" w:type="pct"/>
            <w:tcBorders>
              <w:top w:val="nil"/>
              <w:left w:val="single" w:sz="4" w:space="0" w:color="auto"/>
              <w:bottom w:val="nil"/>
              <w:right w:val="single" w:sz="4" w:space="0" w:color="auto"/>
            </w:tcBorders>
            <w:shd w:val="clear" w:color="auto" w:fill="FFFFFF"/>
            <w:noWrap/>
            <w:vAlign w:val="bottom"/>
            <w:hideMark/>
          </w:tcPr>
          <w:p w14:paraId="19A6BB83" w14:textId="03F79198"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-1,9</w:t>
            </w:r>
          </w:p>
        </w:tc>
        <w:tc>
          <w:tcPr>
            <w:tcW w:w="615" w:type="pct"/>
            <w:tcBorders>
              <w:top w:val="nil"/>
              <w:left w:val="single" w:sz="4" w:space="0" w:color="auto"/>
              <w:bottom w:val="nil"/>
              <w:right w:val="single" w:sz="4" w:space="0" w:color="auto"/>
            </w:tcBorders>
            <w:shd w:val="clear" w:color="auto" w:fill="FFFFFF"/>
            <w:noWrap/>
            <w:vAlign w:val="bottom"/>
            <w:hideMark/>
          </w:tcPr>
          <w:p w14:paraId="2C743DB3" w14:textId="4B9932C9"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-3,0</w:t>
            </w:r>
          </w:p>
        </w:tc>
        <w:tc>
          <w:tcPr>
            <w:tcW w:w="615" w:type="pct"/>
            <w:tcBorders>
              <w:top w:val="nil"/>
              <w:left w:val="single" w:sz="4" w:space="0" w:color="auto"/>
              <w:bottom w:val="nil"/>
              <w:right w:val="single" w:sz="4" w:space="0" w:color="auto"/>
            </w:tcBorders>
            <w:shd w:val="clear" w:color="auto" w:fill="FFFFFF"/>
            <w:noWrap/>
            <w:vAlign w:val="bottom"/>
            <w:hideMark/>
          </w:tcPr>
          <w:p w14:paraId="026FBCD8" w14:textId="4F3E1632"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-3,9</w:t>
            </w:r>
          </w:p>
        </w:tc>
      </w:tr>
      <w:tr w:rsidR="00283385" w:rsidRPr="00DD1BB4" w14:paraId="118DC475" w14:textId="77777777" w:rsidTr="00283385">
        <w:trPr>
          <w:trHeight w:val="228"/>
        </w:trPr>
        <w:tc>
          <w:tcPr>
            <w:tcW w:w="2538" w:type="pct"/>
            <w:tcBorders>
              <w:top w:val="nil"/>
              <w:left w:val="single" w:sz="4" w:space="0" w:color="auto"/>
              <w:bottom w:val="single" w:sz="4" w:space="0" w:color="auto"/>
              <w:right w:val="single" w:sz="4" w:space="0" w:color="auto"/>
            </w:tcBorders>
            <w:shd w:val="clear" w:color="auto" w:fill="FFFFFF"/>
            <w:noWrap/>
            <w:vAlign w:val="bottom"/>
            <w:hideMark/>
          </w:tcPr>
          <w:p w14:paraId="574C36B3" w14:textId="77777777" w:rsidR="00283385" w:rsidRPr="00DD1BB4" w:rsidRDefault="00283385">
            <w:pPr>
              <w:spacing w:line="240" w:lineRule="auto"/>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Regionerne</w:t>
            </w:r>
          </w:p>
        </w:tc>
        <w:tc>
          <w:tcPr>
            <w:tcW w:w="615" w:type="pct"/>
            <w:tcBorders>
              <w:top w:val="nil"/>
              <w:left w:val="single" w:sz="4" w:space="0" w:color="auto"/>
              <w:bottom w:val="single" w:sz="4" w:space="0" w:color="auto"/>
              <w:right w:val="single" w:sz="4" w:space="0" w:color="auto"/>
            </w:tcBorders>
            <w:shd w:val="clear" w:color="auto" w:fill="FFFFFF"/>
            <w:noWrap/>
            <w:vAlign w:val="bottom"/>
            <w:hideMark/>
          </w:tcPr>
          <w:p w14:paraId="21DB4C38" w14:textId="77777777"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0,0</w:t>
            </w:r>
          </w:p>
        </w:tc>
        <w:tc>
          <w:tcPr>
            <w:tcW w:w="615" w:type="pct"/>
            <w:tcBorders>
              <w:top w:val="nil"/>
              <w:left w:val="single" w:sz="4" w:space="0" w:color="auto"/>
              <w:bottom w:val="single" w:sz="4" w:space="0" w:color="auto"/>
              <w:right w:val="single" w:sz="4" w:space="0" w:color="auto"/>
            </w:tcBorders>
            <w:shd w:val="clear" w:color="auto" w:fill="FFFFFF"/>
            <w:noWrap/>
            <w:vAlign w:val="bottom"/>
            <w:hideMark/>
          </w:tcPr>
          <w:p w14:paraId="7507B5FD" w14:textId="77777777"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0,0</w:t>
            </w:r>
          </w:p>
        </w:tc>
        <w:tc>
          <w:tcPr>
            <w:tcW w:w="615" w:type="pct"/>
            <w:tcBorders>
              <w:top w:val="nil"/>
              <w:left w:val="single" w:sz="4" w:space="0" w:color="auto"/>
              <w:bottom w:val="single" w:sz="4" w:space="0" w:color="auto"/>
              <w:right w:val="single" w:sz="4" w:space="0" w:color="auto"/>
            </w:tcBorders>
            <w:shd w:val="clear" w:color="auto" w:fill="FFFFFF"/>
            <w:noWrap/>
            <w:vAlign w:val="bottom"/>
            <w:hideMark/>
          </w:tcPr>
          <w:p w14:paraId="43DDAD36" w14:textId="77777777"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0,0</w:t>
            </w:r>
          </w:p>
        </w:tc>
        <w:tc>
          <w:tcPr>
            <w:tcW w:w="615" w:type="pct"/>
            <w:tcBorders>
              <w:top w:val="nil"/>
              <w:left w:val="single" w:sz="4" w:space="0" w:color="auto"/>
              <w:bottom w:val="single" w:sz="4" w:space="0" w:color="auto"/>
              <w:right w:val="single" w:sz="4" w:space="0" w:color="auto"/>
            </w:tcBorders>
            <w:shd w:val="clear" w:color="auto" w:fill="FFFFFF"/>
            <w:noWrap/>
            <w:vAlign w:val="bottom"/>
            <w:hideMark/>
          </w:tcPr>
          <w:p w14:paraId="2A4AC5AA" w14:textId="77777777"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0,0</w:t>
            </w:r>
          </w:p>
        </w:tc>
      </w:tr>
      <w:tr w:rsidR="00283385" w:rsidRPr="00DD1BB4" w14:paraId="1A21A8ED" w14:textId="77777777" w:rsidTr="00283385">
        <w:trPr>
          <w:trHeight w:val="228"/>
        </w:trPr>
        <w:tc>
          <w:tcPr>
            <w:tcW w:w="2538"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B66ABD" w14:textId="77777777" w:rsidR="00283385" w:rsidRPr="00DD1BB4" w:rsidRDefault="00283385">
            <w:pPr>
              <w:spacing w:line="240" w:lineRule="auto"/>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I alt</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F298AE9" w14:textId="1BE65974"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-2,0</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7C2D39B" w14:textId="6F027015"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-6,4</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83C9550" w14:textId="4B92D7A1"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-10,1</w:t>
            </w:r>
          </w:p>
        </w:tc>
        <w:tc>
          <w:tcPr>
            <w:tcW w:w="615"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38D3C9" w14:textId="5B671B05" w:rsidR="00283385" w:rsidRPr="00DD1BB4" w:rsidRDefault="00283385">
            <w:pPr>
              <w:spacing w:line="240" w:lineRule="auto"/>
              <w:jc w:val="right"/>
              <w:rPr>
                <w:rFonts w:ascii="Times New Roman" w:eastAsia="Times New Roman" w:hAnsi="Times New Roman" w:cs="Times New Roman"/>
                <w:color w:val="000000"/>
                <w:sz w:val="23"/>
                <w:szCs w:val="23"/>
                <w:lang w:eastAsia="da-DK"/>
              </w:rPr>
            </w:pPr>
            <w:r w:rsidRPr="00DD1BB4">
              <w:rPr>
                <w:rFonts w:ascii="Times New Roman" w:eastAsia="Times New Roman" w:hAnsi="Times New Roman" w:cs="Times New Roman"/>
                <w:color w:val="000000"/>
                <w:sz w:val="23"/>
                <w:szCs w:val="23"/>
                <w:lang w:eastAsia="da-DK"/>
              </w:rPr>
              <w:t>-13,0</w:t>
            </w:r>
          </w:p>
        </w:tc>
      </w:tr>
    </w:tbl>
    <w:p w14:paraId="185A5CF3" w14:textId="487CB48F" w:rsidR="00283385" w:rsidRDefault="00283385" w:rsidP="00283385">
      <w:pPr>
        <w:spacing w:after="160" w:line="276" w:lineRule="auto"/>
        <w:jc w:val="both"/>
        <w:rPr>
          <w:rFonts w:ascii="Times New Roman" w:eastAsia="Calibri" w:hAnsi="Times New Roman" w:cs="Times New Roman"/>
          <w:color w:val="auto"/>
          <w:sz w:val="23"/>
          <w:szCs w:val="23"/>
        </w:rPr>
      </w:pPr>
      <w:proofErr w:type="spellStart"/>
      <w:r w:rsidRPr="00DD1BB4">
        <w:rPr>
          <w:rFonts w:ascii="Times New Roman" w:eastAsia="Calibri" w:hAnsi="Times New Roman" w:cs="Times New Roman"/>
          <w:color w:val="auto"/>
          <w:sz w:val="23"/>
          <w:szCs w:val="23"/>
        </w:rPr>
        <w:t>Anm</w:t>
      </w:r>
      <w:proofErr w:type="spellEnd"/>
      <w:r w:rsidRPr="00DD1BB4">
        <w:rPr>
          <w:rFonts w:ascii="Times New Roman" w:eastAsia="Calibri" w:hAnsi="Times New Roman" w:cs="Times New Roman"/>
          <w:color w:val="auto"/>
          <w:sz w:val="23"/>
          <w:szCs w:val="23"/>
        </w:rPr>
        <w:t xml:space="preserve">.: En negativ værdi angiver en </w:t>
      </w:r>
      <w:proofErr w:type="spellStart"/>
      <w:r w:rsidRPr="00DD1BB4">
        <w:rPr>
          <w:rFonts w:ascii="Times New Roman" w:eastAsia="Calibri" w:hAnsi="Times New Roman" w:cs="Times New Roman"/>
          <w:color w:val="auto"/>
          <w:sz w:val="23"/>
          <w:szCs w:val="23"/>
        </w:rPr>
        <w:t>mindreudgift</w:t>
      </w:r>
      <w:proofErr w:type="spellEnd"/>
    </w:p>
    <w:p w14:paraId="7327AC3C" w14:textId="6BF83616" w:rsidR="00066FBE" w:rsidRPr="00887623" w:rsidRDefault="008472F1">
      <w:pPr>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00066FBE">
        <w:rPr>
          <w:rFonts w:ascii="Times New Roman" w:hAnsi="Times New Roman" w:cs="Times New Roman"/>
          <w:sz w:val="24"/>
          <w:szCs w:val="24"/>
        </w:rPr>
        <w:t xml:space="preserve">isse </w:t>
      </w:r>
      <w:proofErr w:type="spellStart"/>
      <w:r w:rsidR="00066FBE">
        <w:rPr>
          <w:rFonts w:ascii="Times New Roman" w:hAnsi="Times New Roman" w:cs="Times New Roman"/>
          <w:sz w:val="24"/>
          <w:szCs w:val="24"/>
        </w:rPr>
        <w:t>mindreudgifter</w:t>
      </w:r>
      <w:proofErr w:type="spellEnd"/>
      <w:r w:rsidR="00066FBE">
        <w:rPr>
          <w:rFonts w:ascii="Times New Roman" w:hAnsi="Times New Roman" w:cs="Times New Roman"/>
          <w:sz w:val="24"/>
          <w:szCs w:val="24"/>
        </w:rPr>
        <w:t xml:space="preserve"> </w:t>
      </w:r>
      <w:r>
        <w:rPr>
          <w:rFonts w:ascii="Times New Roman" w:hAnsi="Times New Roman" w:cs="Times New Roman"/>
          <w:sz w:val="24"/>
          <w:szCs w:val="24"/>
        </w:rPr>
        <w:t xml:space="preserve">kan bl.a. </w:t>
      </w:r>
      <w:r w:rsidR="00066FBE">
        <w:rPr>
          <w:rFonts w:ascii="Times New Roman" w:hAnsi="Times New Roman" w:cs="Times New Roman"/>
          <w:sz w:val="24"/>
          <w:szCs w:val="24"/>
        </w:rPr>
        <w:t xml:space="preserve">anvendes til finansiering af udgifter til etablering af et system, hvor huslejenævnsafgørelser kan offentliggøres, herunder etablering af et register over huslejer, </w:t>
      </w:r>
      <w:r>
        <w:rPr>
          <w:rFonts w:ascii="Times New Roman" w:hAnsi="Times New Roman" w:cs="Times New Roman"/>
          <w:sz w:val="24"/>
          <w:szCs w:val="24"/>
        </w:rPr>
        <w:t>samt medgå til finansiering af sekretariatsbetjening m.v. i forbindelse med udvalg m.v., der gennemføres i forlængelse af aftalen om initiativer mod kortsigtede investeringer i private udlejningsboliger af 30. januar 2020.</w:t>
      </w:r>
    </w:p>
    <w:p w14:paraId="01331E5B" w14:textId="77777777" w:rsidR="00210E98" w:rsidRPr="00DD1BB4" w:rsidRDefault="00210E98" w:rsidP="009E0064">
      <w:pPr>
        <w:spacing w:line="240" w:lineRule="auto"/>
        <w:rPr>
          <w:rFonts w:ascii="Times New Roman" w:eastAsia="Times New Roman" w:hAnsi="Times New Roman" w:cs="Times New Roman"/>
          <w:i/>
          <w:color w:val="000000"/>
          <w:sz w:val="24"/>
          <w:szCs w:val="24"/>
          <w:lang w:eastAsia="da-DK"/>
        </w:rPr>
      </w:pPr>
      <w:r w:rsidRPr="00DD1BB4">
        <w:rPr>
          <w:rFonts w:ascii="Times New Roman" w:eastAsia="Times New Roman" w:hAnsi="Times New Roman" w:cs="Times New Roman"/>
          <w:i/>
          <w:color w:val="auto"/>
          <w:sz w:val="24"/>
          <w:szCs w:val="24"/>
          <w:lang w:eastAsia="da-DK"/>
        </w:rPr>
        <w:br/>
        <w:t xml:space="preserve">4. </w:t>
      </w:r>
      <w:r w:rsidRPr="00DD1BB4">
        <w:rPr>
          <w:rFonts w:ascii="Times New Roman" w:eastAsia="Times New Roman" w:hAnsi="Times New Roman" w:cs="Times New Roman"/>
          <w:i/>
          <w:color w:val="000000"/>
          <w:sz w:val="24"/>
          <w:szCs w:val="24"/>
          <w:lang w:eastAsia="da-DK"/>
        </w:rPr>
        <w:t>Økonomiske konsekvenser for erhvervslivet m.v.</w:t>
      </w:r>
    </w:p>
    <w:p w14:paraId="21203BDD" w14:textId="77777777" w:rsidR="00210E98" w:rsidRPr="00DD1BB4" w:rsidRDefault="00210E98" w:rsidP="009E0064">
      <w:pPr>
        <w:spacing w:line="240" w:lineRule="auto"/>
        <w:rPr>
          <w:rFonts w:ascii="Times New Roman" w:eastAsia="Times New Roman" w:hAnsi="Times New Roman" w:cs="Times New Roman"/>
          <w:i/>
          <w:color w:val="auto"/>
          <w:sz w:val="24"/>
          <w:szCs w:val="24"/>
          <w:lang w:eastAsia="da-DK"/>
        </w:rPr>
      </w:pPr>
    </w:p>
    <w:p w14:paraId="40C6E55B" w14:textId="77777777" w:rsidR="009E0064" w:rsidRPr="00DD1BB4" w:rsidRDefault="00210E98" w:rsidP="009E0064">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 xml:space="preserve">Ejere af ejendomme med 5.2-potentiale, hvor ejendommen ikke lever op til det skærpede energimærkekrav, vil skulle foretage en energiinvestering, før der kan foretages § 5, stk. 2-forbedringer. </w:t>
      </w:r>
    </w:p>
    <w:p w14:paraId="708B010F" w14:textId="77777777" w:rsidR="009E0064" w:rsidRPr="00DD1BB4" w:rsidRDefault="009E0064" w:rsidP="009E0064">
      <w:pPr>
        <w:spacing w:line="240" w:lineRule="auto"/>
        <w:rPr>
          <w:rFonts w:ascii="Times New Roman" w:eastAsia="Calibri" w:hAnsi="Times New Roman" w:cs="Times New Roman"/>
          <w:color w:val="auto"/>
          <w:sz w:val="24"/>
          <w:szCs w:val="24"/>
        </w:rPr>
      </w:pPr>
    </w:p>
    <w:p w14:paraId="6CA5469B" w14:textId="2959AE93" w:rsidR="00210E98" w:rsidRPr="00DD1BB4" w:rsidRDefault="00210E98" w:rsidP="009E0064">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 xml:space="preserve">Dette investeringskrav vil i et vist omfang kapitaliseres negativt i ejendommens værdi og give ejeren et kapitaltab. Omvendt vil en bedre energimærkning på sigt også påvirke huslejeindtægten gennem en forøgelse af det lejedes værdi. </w:t>
      </w:r>
    </w:p>
    <w:p w14:paraId="1CF43FEC" w14:textId="77777777" w:rsidR="009E0064" w:rsidRPr="00DD1BB4" w:rsidRDefault="009E0064" w:rsidP="009E0064">
      <w:pPr>
        <w:spacing w:line="240" w:lineRule="auto"/>
        <w:rPr>
          <w:rFonts w:ascii="Times New Roman" w:eastAsia="Calibri" w:hAnsi="Times New Roman" w:cs="Times New Roman"/>
          <w:color w:val="auto"/>
          <w:sz w:val="24"/>
          <w:szCs w:val="24"/>
        </w:rPr>
      </w:pPr>
    </w:p>
    <w:p w14:paraId="6F0A2311" w14:textId="77777777" w:rsidR="009E0064" w:rsidRPr="00DD1BB4" w:rsidRDefault="00210E98" w:rsidP="009E0064">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Som i ekspertgruppens rapport benyttes DCF-modellen (</w:t>
      </w:r>
      <w:proofErr w:type="spellStart"/>
      <w:r w:rsidRPr="00DD1BB4">
        <w:rPr>
          <w:rFonts w:ascii="Times New Roman" w:eastAsia="Calibri" w:hAnsi="Times New Roman" w:cs="Times New Roman"/>
          <w:color w:val="auto"/>
          <w:sz w:val="24"/>
          <w:szCs w:val="24"/>
        </w:rPr>
        <w:t>Discounted</w:t>
      </w:r>
      <w:proofErr w:type="spellEnd"/>
      <w:r w:rsidRPr="00DD1BB4">
        <w:rPr>
          <w:rFonts w:ascii="Times New Roman" w:eastAsia="Calibri" w:hAnsi="Times New Roman" w:cs="Times New Roman"/>
          <w:color w:val="auto"/>
          <w:sz w:val="24"/>
          <w:szCs w:val="24"/>
        </w:rPr>
        <w:t xml:space="preserve"> Cash Flow) til at opgøre værditabet. Tabet er opgjort som forskellen mellem nutidsværdien af de forventede fremtidige pengestrømme for en gennemsnitlig ældre privat udlejningsejendom med energimærke D, med og uden det skærpede energikrav. Det bemærkes, at der i praksis vil være stor variation i ejendommenes værditab afhængigt af beliggenheden, 5.2-potentialet og den nuværende energimæssige standard. </w:t>
      </w:r>
    </w:p>
    <w:p w14:paraId="01900907" w14:textId="77777777" w:rsidR="009E0064" w:rsidRPr="00DD1BB4" w:rsidRDefault="009E0064" w:rsidP="009E0064">
      <w:pPr>
        <w:spacing w:line="240" w:lineRule="auto"/>
        <w:rPr>
          <w:rFonts w:ascii="Times New Roman" w:eastAsia="Calibri" w:hAnsi="Times New Roman" w:cs="Times New Roman"/>
          <w:color w:val="auto"/>
          <w:sz w:val="24"/>
          <w:szCs w:val="24"/>
        </w:rPr>
      </w:pPr>
    </w:p>
    <w:p w14:paraId="1B928BEE" w14:textId="72F02388" w:rsidR="00210E98" w:rsidRPr="00DD1BB4" w:rsidRDefault="00210E98" w:rsidP="009E0064">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 xml:space="preserve">Da værdiansættelse af ejendomme grundlæggende er forbundet med stor usikkerhed, og også beror på skøn, der ikke er inddraget i DCF-modellen, er beregningerne forbundet med betydelig usikkerhed. I beregningerne ses der bort fra, at en bedre energimærkning på sigt også påvirker ejendommens huslejeindtægter gennem en forøgelse af det lejedes værdi. </w:t>
      </w:r>
    </w:p>
    <w:p w14:paraId="2F61D5E2" w14:textId="77777777" w:rsidR="009E0064" w:rsidRPr="00DD1BB4" w:rsidRDefault="009E0064" w:rsidP="009E0064">
      <w:pPr>
        <w:spacing w:line="240" w:lineRule="auto"/>
        <w:rPr>
          <w:rFonts w:ascii="Times New Roman" w:eastAsia="Calibri" w:hAnsi="Times New Roman" w:cs="Times New Roman"/>
          <w:color w:val="auto"/>
          <w:sz w:val="24"/>
          <w:szCs w:val="24"/>
        </w:rPr>
      </w:pPr>
    </w:p>
    <w:p w14:paraId="600EDCA3" w14:textId="0DB70552" w:rsidR="00210E98" w:rsidRPr="00DD1BB4" w:rsidRDefault="00210E98" w:rsidP="009E0064">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lastRenderedPageBreak/>
        <w:t>Ekspertgruppens rapport viser, at der er ca. 45.000 private udlejningsboliger i København, Frederiksberg, Aarhus, Aalborg og Odense kommuner, som har et uudnyttet potentiale for en 5.2-forbedring. Heraf skønnes det, at 75 pct. af disse boliger ikke opfylder det skærpede energikrav, svarende til ca. 34.000 boliger. Ved brug af DCF-metoden, og med de samme forudsætninger som ekspertgruppen, kan værditabet for disse private udlejningsejendomme opgøres til i størrelsesorden 0-9 pct. afhængigt af ejendommens nuværende energimærke og uudnyttet 5.2-potentiale. For en gennemsnitlig ejendom med energimærke D, hvor halvdelen af boligerne allerede er 5.2-forbedret, vil værditabet være i størrelsesorden 3 pct.</w:t>
      </w:r>
    </w:p>
    <w:p w14:paraId="4153E1F9" w14:textId="77777777" w:rsidR="009E0064" w:rsidRPr="00DD1BB4" w:rsidRDefault="009E0064" w:rsidP="009E0064">
      <w:pPr>
        <w:spacing w:line="240" w:lineRule="auto"/>
        <w:rPr>
          <w:rFonts w:ascii="Times New Roman" w:eastAsia="Calibri" w:hAnsi="Times New Roman" w:cs="Times New Roman"/>
          <w:color w:val="auto"/>
          <w:sz w:val="24"/>
          <w:szCs w:val="24"/>
        </w:rPr>
      </w:pPr>
    </w:p>
    <w:p w14:paraId="35333561" w14:textId="4A10E1DD" w:rsidR="00210E98" w:rsidRPr="00DD1BB4" w:rsidRDefault="00210E98" w:rsidP="009E0064">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Det skærpede energikrav vil også påvirke værdien af en række ældre andelsboligejendomme (skønsmæssigt 83.000 andelsboliger) i de større byer. Disse ejendomme værdisættes generelt som private udlejningsejendomme. Værditabet for disse andelsboligejendomme vil være i samme størrelsesorden, som værditabet for de ældre private udlejningsejendomme.</w:t>
      </w:r>
    </w:p>
    <w:p w14:paraId="04B5B9B3" w14:textId="77777777" w:rsidR="009E0064" w:rsidRPr="00DD1BB4" w:rsidRDefault="009E0064" w:rsidP="009E0064">
      <w:pPr>
        <w:spacing w:line="240" w:lineRule="auto"/>
        <w:rPr>
          <w:rFonts w:ascii="Times New Roman" w:eastAsia="Calibri" w:hAnsi="Times New Roman" w:cs="Times New Roman"/>
          <w:color w:val="auto"/>
          <w:sz w:val="24"/>
          <w:szCs w:val="24"/>
        </w:rPr>
      </w:pPr>
    </w:p>
    <w:p w14:paraId="08938DC1" w14:textId="77777777" w:rsidR="00210E98" w:rsidRPr="00DD1BB4" w:rsidRDefault="00210E98" w:rsidP="009E0064">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Lovforslaget indeholder desuden et forslag om, at andelsboligforeninger får mulighed for at anvende den seneste vurdering af ejendommen (valuar eller offentlig) ved fastsættelse af andelsværdien i foreningen. Det indebærer, at maksimalprisen kan holdes fast i den pågældende andelsboligejendom, hvorved den enkelte andelshaver lovligt kan udbyde sin bolig til denne maksimalpris.</w:t>
      </w:r>
    </w:p>
    <w:p w14:paraId="38DF9E54" w14:textId="77777777" w:rsidR="009E0064" w:rsidRPr="00DD1BB4" w:rsidRDefault="009E0064" w:rsidP="009E0064">
      <w:pPr>
        <w:spacing w:line="240" w:lineRule="auto"/>
        <w:rPr>
          <w:rFonts w:ascii="Times New Roman" w:eastAsia="Calibri" w:hAnsi="Times New Roman" w:cs="Times New Roman"/>
          <w:color w:val="auto"/>
          <w:sz w:val="24"/>
          <w:szCs w:val="24"/>
        </w:rPr>
      </w:pPr>
    </w:p>
    <w:p w14:paraId="1FB1CB7B" w14:textId="75C9E197" w:rsidR="00210E98" w:rsidRPr="00DD1BB4" w:rsidRDefault="00210E98" w:rsidP="009E0064">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Det vurderes, at forslaget vil kunne skærme eksisterende andelshavere fra energikravets negative virkninger på andelsboligejendommens pris, idet det vurderes, at kommende købere vil være villige til at påtage sig risikoen for et mindre tab (og købe til den fastlåste maksimalpris). Det skyldes, at i de større byer (fx København, Frederiksberg og Aarhus), hvor 5.2-forbedringer primært er attraktive, ligger markedsprisen på andelsboliger (den pris andelsboligkøbere er villig til at betale for en andelsbolig) i dag typisk væsentligt over maksimalprisen. Et mindre fald i andelsboligforeningernes ejendomsværdi vil derfor formentlig ikke have nogen nævneværdig betydning for de realiserede andelsboligpriser.</w:t>
      </w:r>
    </w:p>
    <w:p w14:paraId="5CE05F55" w14:textId="77777777" w:rsidR="009E0064" w:rsidRPr="00DD1BB4" w:rsidRDefault="009E0064" w:rsidP="009E0064">
      <w:pPr>
        <w:spacing w:line="240" w:lineRule="auto"/>
        <w:rPr>
          <w:rFonts w:ascii="Times New Roman" w:eastAsia="Calibri" w:hAnsi="Times New Roman" w:cs="Times New Roman"/>
          <w:color w:val="auto"/>
          <w:sz w:val="24"/>
          <w:szCs w:val="24"/>
        </w:rPr>
      </w:pPr>
    </w:p>
    <w:p w14:paraId="02D7E12A" w14:textId="26B614ED" w:rsidR="00210E98" w:rsidRPr="00DD1BB4" w:rsidRDefault="00210E98" w:rsidP="009E0064">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Det bemærkes, at der i et vist omfang vil være overlappende effekter for erhvervslivet af dette lovforslag og de to øvrige lovforslag (Karensperiode ved lejeregulering og Styrkelse af lejerne). De erhvervsøkonomiske konsekvenser af alle tre lovforslag kan derfor ikke umiddelbart lægges sammen.</w:t>
      </w:r>
    </w:p>
    <w:p w14:paraId="324D81CB" w14:textId="77777777" w:rsidR="009E0064" w:rsidRPr="00DD1BB4" w:rsidRDefault="009E0064" w:rsidP="009E0064">
      <w:pPr>
        <w:spacing w:line="240" w:lineRule="auto"/>
        <w:rPr>
          <w:rFonts w:ascii="Times New Roman" w:eastAsia="Calibri" w:hAnsi="Times New Roman" w:cs="Times New Roman"/>
          <w:color w:val="auto"/>
          <w:sz w:val="24"/>
          <w:szCs w:val="24"/>
        </w:rPr>
      </w:pPr>
    </w:p>
    <w:p w14:paraId="2EE5B391" w14:textId="77777777" w:rsidR="00D13CBF" w:rsidRPr="00DD1BB4" w:rsidRDefault="00D13CBF" w:rsidP="009E0064">
      <w:pPr>
        <w:spacing w:line="240" w:lineRule="auto"/>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iCs/>
          <w:color w:val="auto"/>
          <w:sz w:val="24"/>
          <w:szCs w:val="24"/>
          <w:lang w:eastAsia="da-DK"/>
        </w:rPr>
        <w:t>5.</w:t>
      </w:r>
      <w:r w:rsidRPr="00DD1BB4">
        <w:rPr>
          <w:rFonts w:ascii="Times New Roman" w:eastAsia="Times New Roman" w:hAnsi="Times New Roman" w:cs="Times New Roman"/>
          <w:i/>
          <w:color w:val="auto"/>
          <w:sz w:val="24"/>
          <w:szCs w:val="24"/>
          <w:lang w:eastAsia="da-DK"/>
        </w:rPr>
        <w:t xml:space="preserve"> </w:t>
      </w:r>
      <w:r w:rsidRPr="00DD1BB4">
        <w:rPr>
          <w:rFonts w:ascii="Times New Roman" w:eastAsia="Times New Roman" w:hAnsi="Times New Roman" w:cs="Times New Roman"/>
          <w:i/>
          <w:color w:val="000000"/>
          <w:sz w:val="24"/>
          <w:szCs w:val="24"/>
          <w:lang w:eastAsia="da-DK"/>
        </w:rPr>
        <w:t>Administrative konsekvenser for borgerne</w:t>
      </w:r>
    </w:p>
    <w:p w14:paraId="5B676F37" w14:textId="77777777" w:rsidR="009E0064" w:rsidRPr="00DD1BB4" w:rsidRDefault="009E0064" w:rsidP="009E0064">
      <w:pPr>
        <w:spacing w:line="240" w:lineRule="auto"/>
        <w:rPr>
          <w:rFonts w:ascii="Times New Roman" w:eastAsia="Calibri" w:hAnsi="Times New Roman" w:cs="Times New Roman"/>
          <w:color w:val="auto"/>
          <w:sz w:val="24"/>
          <w:szCs w:val="24"/>
        </w:rPr>
      </w:pPr>
    </w:p>
    <w:p w14:paraId="3D269B11" w14:textId="2A227E4D" w:rsidR="00210E98" w:rsidRPr="00DD1BB4" w:rsidRDefault="00210E98" w:rsidP="009E0064">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Lovforslaget skønnes ikke at have administrative konsekvenser for borgerne.</w:t>
      </w:r>
    </w:p>
    <w:p w14:paraId="08542A57" w14:textId="77777777" w:rsidR="009E0064" w:rsidRPr="00DD1BB4" w:rsidRDefault="009E0064" w:rsidP="009E0064">
      <w:pPr>
        <w:spacing w:line="240" w:lineRule="auto"/>
        <w:rPr>
          <w:rFonts w:ascii="Times New Roman" w:eastAsia="Times New Roman" w:hAnsi="Times New Roman" w:cs="Times New Roman"/>
          <w:i/>
          <w:color w:val="auto"/>
          <w:sz w:val="24"/>
          <w:szCs w:val="24"/>
          <w:lang w:eastAsia="da-DK"/>
        </w:rPr>
      </w:pPr>
    </w:p>
    <w:p w14:paraId="0D17C068" w14:textId="77777777" w:rsidR="00D13CBF" w:rsidRPr="00DD1BB4" w:rsidRDefault="00D13CBF" w:rsidP="009E0064">
      <w:pPr>
        <w:spacing w:line="240" w:lineRule="auto"/>
        <w:rPr>
          <w:rFonts w:ascii="Times New Roman" w:eastAsia="Times New Roman" w:hAnsi="Times New Roman" w:cs="Times New Roman"/>
          <w:i/>
          <w:iCs/>
          <w:color w:val="auto"/>
          <w:sz w:val="24"/>
          <w:szCs w:val="24"/>
          <w:lang w:eastAsia="da-DK"/>
        </w:rPr>
      </w:pPr>
      <w:r w:rsidRPr="00DD1BB4">
        <w:rPr>
          <w:rFonts w:ascii="Times New Roman" w:eastAsia="Times New Roman" w:hAnsi="Times New Roman" w:cs="Times New Roman"/>
          <w:i/>
          <w:iCs/>
          <w:color w:val="auto"/>
          <w:sz w:val="24"/>
          <w:szCs w:val="24"/>
          <w:lang w:eastAsia="da-DK"/>
        </w:rPr>
        <w:t>6. Miljømæssige konsekvenser</w:t>
      </w:r>
    </w:p>
    <w:p w14:paraId="48E4D66C" w14:textId="77777777" w:rsidR="009E0064" w:rsidRPr="00DD1BB4" w:rsidRDefault="009E0064" w:rsidP="009E0064">
      <w:pPr>
        <w:spacing w:line="240" w:lineRule="auto"/>
        <w:rPr>
          <w:rFonts w:ascii="Times New Roman" w:eastAsia="Calibri" w:hAnsi="Times New Roman" w:cs="Times New Roman"/>
          <w:color w:val="auto"/>
          <w:sz w:val="24"/>
          <w:szCs w:val="24"/>
        </w:rPr>
      </w:pPr>
    </w:p>
    <w:p w14:paraId="633D1877" w14:textId="0E02BE16" w:rsidR="00353D96" w:rsidRPr="00DD1BB4" w:rsidRDefault="00210E98" w:rsidP="009E0064">
      <w:pPr>
        <w:spacing w:line="240" w:lineRule="auto"/>
        <w:rPr>
          <w:rFonts w:ascii="Times New Roman" w:eastAsia="Calibri" w:hAnsi="Times New Roman" w:cs="Times New Roman"/>
          <w:color w:val="auto"/>
          <w:sz w:val="24"/>
          <w:szCs w:val="24"/>
        </w:rPr>
      </w:pPr>
      <w:r w:rsidRPr="00DD1BB4">
        <w:rPr>
          <w:rFonts w:ascii="Times New Roman" w:eastAsia="Calibri" w:hAnsi="Times New Roman" w:cs="Times New Roman"/>
          <w:color w:val="auto"/>
          <w:sz w:val="24"/>
          <w:szCs w:val="24"/>
        </w:rPr>
        <w:t xml:space="preserve">Lovforslaget forventes at medføre en reduktion af energiforbruget i de private udlejningsboliger som følge af, at forslaget tilskynder udlejeren at gennemføre energibesparende foranstaltninger i private udlejningsboliger. Dette vil medføre mindre CO2–udledning og dermed en mindsket miljøbelastning. Dem samlede CO2-reduktion afhænger af energimikset. </w:t>
      </w:r>
    </w:p>
    <w:p w14:paraId="1A430519" w14:textId="77777777" w:rsidR="009E0064" w:rsidRPr="00DD1BB4" w:rsidRDefault="009E0064" w:rsidP="009E0064">
      <w:pPr>
        <w:spacing w:line="240" w:lineRule="auto"/>
        <w:rPr>
          <w:rFonts w:ascii="Times New Roman" w:eastAsia="Times New Roman" w:hAnsi="Times New Roman" w:cs="Times New Roman"/>
          <w:color w:val="auto"/>
          <w:sz w:val="24"/>
          <w:szCs w:val="24"/>
          <w:lang w:eastAsia="da-DK"/>
        </w:rPr>
      </w:pPr>
    </w:p>
    <w:p w14:paraId="121AD8D3" w14:textId="7EE3394D" w:rsidR="009E0064" w:rsidRPr="00DD1BB4" w:rsidRDefault="009E0064" w:rsidP="009E0064">
      <w:pPr>
        <w:spacing w:line="240" w:lineRule="auto"/>
        <w:rPr>
          <w:rFonts w:ascii="Times New Roman" w:eastAsia="Times New Roman" w:hAnsi="Times New Roman" w:cs="Times New Roman"/>
          <w:color w:val="auto"/>
          <w:sz w:val="24"/>
          <w:szCs w:val="24"/>
          <w:lang w:eastAsia="da-DK"/>
        </w:rPr>
      </w:pPr>
    </w:p>
    <w:p w14:paraId="059FECFD" w14:textId="4BF2622A" w:rsidR="00A97B78" w:rsidRPr="00DD1BB4" w:rsidRDefault="00283385" w:rsidP="009E0064">
      <w:pPr>
        <w:spacing w:line="240" w:lineRule="auto"/>
        <w:rPr>
          <w:rFonts w:ascii="Times New Roman" w:eastAsia="Times New Roman" w:hAnsi="Times New Roman" w:cs="Times New Roman"/>
          <w:i/>
          <w:iCs/>
          <w:color w:val="auto"/>
          <w:sz w:val="24"/>
          <w:szCs w:val="24"/>
          <w:lang w:eastAsia="da-DK"/>
        </w:rPr>
      </w:pPr>
      <w:r w:rsidRPr="00DD1BB4">
        <w:rPr>
          <w:rFonts w:ascii="Times New Roman" w:eastAsia="Times New Roman" w:hAnsi="Times New Roman" w:cs="Times New Roman"/>
          <w:i/>
          <w:iCs/>
          <w:color w:val="auto"/>
          <w:sz w:val="24"/>
          <w:szCs w:val="24"/>
          <w:lang w:eastAsia="da-DK"/>
        </w:rPr>
        <w:t>7</w:t>
      </w:r>
      <w:r w:rsidR="00A97B78" w:rsidRPr="00DD1BB4">
        <w:rPr>
          <w:rFonts w:ascii="Times New Roman" w:eastAsia="Times New Roman" w:hAnsi="Times New Roman" w:cs="Times New Roman"/>
          <w:i/>
          <w:iCs/>
          <w:color w:val="auto"/>
          <w:sz w:val="24"/>
          <w:szCs w:val="24"/>
          <w:lang w:eastAsia="da-DK"/>
        </w:rPr>
        <w:t>. Forholdet til EU-retten</w:t>
      </w:r>
    </w:p>
    <w:p w14:paraId="63535916" w14:textId="55BA3B18" w:rsidR="00353D96" w:rsidRPr="00DD1BB4" w:rsidRDefault="00C06171" w:rsidP="009E0064">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auto"/>
          <w:sz w:val="24"/>
          <w:szCs w:val="24"/>
          <w:lang w:eastAsia="da-DK"/>
        </w:rPr>
        <w:br/>
        <w:t>Lovforslaget forventes ikke at have EU-retlige konsekvenser.</w:t>
      </w:r>
    </w:p>
    <w:p w14:paraId="40C05031" w14:textId="77777777" w:rsidR="009E0064" w:rsidRPr="00DD1BB4" w:rsidRDefault="009E0064" w:rsidP="009E0064">
      <w:pPr>
        <w:spacing w:line="240" w:lineRule="auto"/>
        <w:rPr>
          <w:rFonts w:ascii="Times New Roman" w:eastAsia="Times New Roman" w:hAnsi="Times New Roman" w:cs="Times New Roman"/>
          <w:color w:val="auto"/>
          <w:sz w:val="24"/>
          <w:szCs w:val="24"/>
          <w:lang w:eastAsia="da-DK"/>
        </w:rPr>
      </w:pPr>
    </w:p>
    <w:p w14:paraId="0F8D7D28" w14:textId="2CACC9F7" w:rsidR="00A97B78" w:rsidRPr="00DD1BB4" w:rsidRDefault="00283385" w:rsidP="009E0064">
      <w:pPr>
        <w:spacing w:line="240" w:lineRule="auto"/>
        <w:rPr>
          <w:rFonts w:ascii="Times New Roman" w:eastAsia="Times New Roman" w:hAnsi="Times New Roman" w:cs="Times New Roman"/>
          <w:i/>
          <w:color w:val="auto"/>
          <w:sz w:val="24"/>
          <w:szCs w:val="24"/>
          <w:lang w:eastAsia="da-DK"/>
        </w:rPr>
      </w:pPr>
      <w:r w:rsidRPr="00DD1BB4">
        <w:rPr>
          <w:rFonts w:ascii="Times New Roman" w:eastAsia="Times New Roman" w:hAnsi="Times New Roman" w:cs="Times New Roman"/>
          <w:i/>
          <w:iCs/>
          <w:color w:val="auto"/>
          <w:sz w:val="24"/>
          <w:szCs w:val="24"/>
          <w:lang w:eastAsia="da-DK"/>
        </w:rPr>
        <w:lastRenderedPageBreak/>
        <w:t>8</w:t>
      </w:r>
      <w:r w:rsidR="00A97B78" w:rsidRPr="00DD1BB4">
        <w:rPr>
          <w:rFonts w:ascii="Times New Roman" w:eastAsia="Times New Roman" w:hAnsi="Times New Roman" w:cs="Times New Roman"/>
          <w:i/>
          <w:iCs/>
          <w:color w:val="auto"/>
          <w:sz w:val="24"/>
          <w:szCs w:val="24"/>
          <w:lang w:eastAsia="da-DK"/>
        </w:rPr>
        <w:t xml:space="preserve">. </w:t>
      </w:r>
      <w:r w:rsidR="00A97B78" w:rsidRPr="00DD1BB4">
        <w:rPr>
          <w:rFonts w:ascii="Times New Roman" w:eastAsia="Times New Roman" w:hAnsi="Times New Roman" w:cs="Times New Roman"/>
          <w:i/>
          <w:color w:val="auto"/>
          <w:sz w:val="24"/>
          <w:szCs w:val="24"/>
          <w:lang w:eastAsia="da-DK"/>
        </w:rPr>
        <w:t>Hørte myndigheder og organisationer</w:t>
      </w:r>
    </w:p>
    <w:p w14:paraId="73B5F7E7" w14:textId="77777777" w:rsidR="009E0064" w:rsidRPr="00DD1BB4" w:rsidRDefault="009E0064" w:rsidP="009E0064">
      <w:pPr>
        <w:spacing w:line="240" w:lineRule="auto"/>
        <w:rPr>
          <w:rFonts w:ascii="Times New Roman" w:eastAsia="Times New Roman" w:hAnsi="Times New Roman" w:cs="Times New Roman"/>
          <w:color w:val="000000"/>
          <w:sz w:val="24"/>
          <w:szCs w:val="24"/>
        </w:rPr>
      </w:pPr>
    </w:p>
    <w:p w14:paraId="42072B0B" w14:textId="26F441E5" w:rsidR="00A97B78" w:rsidRPr="00DD1BB4" w:rsidRDefault="00A97B78" w:rsidP="009E0064">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000000"/>
          <w:sz w:val="24"/>
          <w:szCs w:val="24"/>
        </w:rPr>
        <w:t xml:space="preserve">Lovforslaget har været i høring fra den </w:t>
      </w:r>
      <w:r w:rsidR="00353D96" w:rsidRPr="00DD1BB4">
        <w:rPr>
          <w:rFonts w:ascii="Times New Roman" w:eastAsia="Times New Roman" w:hAnsi="Times New Roman" w:cs="Times New Roman"/>
          <w:color w:val="000000"/>
          <w:sz w:val="24"/>
          <w:szCs w:val="24"/>
        </w:rPr>
        <w:t>xx</w:t>
      </w:r>
      <w:r w:rsidRPr="00DD1BB4">
        <w:rPr>
          <w:rFonts w:ascii="Times New Roman" w:eastAsia="Times New Roman" w:hAnsi="Times New Roman" w:cs="Times New Roman"/>
          <w:color w:val="auto"/>
          <w:sz w:val="24"/>
          <w:szCs w:val="24"/>
          <w:lang w:eastAsia="da-DK"/>
        </w:rPr>
        <w:t xml:space="preserve"> til den </w:t>
      </w:r>
      <w:r w:rsidR="00353D96" w:rsidRPr="00DD1BB4">
        <w:rPr>
          <w:rFonts w:ascii="Times New Roman" w:eastAsia="Times New Roman" w:hAnsi="Times New Roman" w:cs="Times New Roman"/>
          <w:color w:val="auto"/>
          <w:sz w:val="24"/>
          <w:szCs w:val="24"/>
          <w:lang w:eastAsia="da-DK"/>
        </w:rPr>
        <w:t>xx hos følgende myndigheder og organisationer mv</w:t>
      </w:r>
      <w:r w:rsidRPr="00DD1BB4">
        <w:rPr>
          <w:rFonts w:ascii="Times New Roman" w:eastAsia="Times New Roman" w:hAnsi="Times New Roman" w:cs="Times New Roman"/>
          <w:color w:val="auto"/>
          <w:sz w:val="24"/>
          <w:szCs w:val="24"/>
          <w:lang w:eastAsia="da-DK"/>
        </w:rPr>
        <w:t>.</w:t>
      </w:r>
      <w:r w:rsidR="00353D96" w:rsidRPr="00DD1BB4">
        <w:rPr>
          <w:rFonts w:ascii="Times New Roman" w:eastAsia="Times New Roman" w:hAnsi="Times New Roman" w:cs="Times New Roman"/>
          <w:color w:val="auto"/>
          <w:sz w:val="24"/>
          <w:szCs w:val="24"/>
          <w:lang w:eastAsia="da-DK"/>
        </w:rPr>
        <w:t>:</w:t>
      </w:r>
    </w:p>
    <w:p w14:paraId="0390B41B" w14:textId="77777777" w:rsidR="009E0064" w:rsidRPr="00DD1BB4" w:rsidRDefault="009E0064" w:rsidP="009E0064">
      <w:pPr>
        <w:spacing w:line="240" w:lineRule="auto"/>
        <w:rPr>
          <w:rFonts w:ascii="Times New Roman" w:eastAsia="Times New Roman" w:hAnsi="Times New Roman" w:cs="Times New Roman"/>
          <w:color w:val="auto"/>
          <w:sz w:val="24"/>
          <w:szCs w:val="24"/>
          <w:lang w:eastAsia="da-DK"/>
        </w:rPr>
      </w:pPr>
    </w:p>
    <w:p w14:paraId="280B11B9" w14:textId="0D4F9536" w:rsidR="00A97B78" w:rsidRPr="00DD1BB4" w:rsidRDefault="00016B1C" w:rsidP="009E0064">
      <w:pPr>
        <w:spacing w:line="240" w:lineRule="auto"/>
        <w:rPr>
          <w:rFonts w:ascii="Times New Roman" w:eastAsia="Times New Roman" w:hAnsi="Times New Roman" w:cs="Times New Roman"/>
          <w:color w:val="000000"/>
          <w:sz w:val="24"/>
          <w:szCs w:val="24"/>
        </w:rPr>
      </w:pPr>
      <w:r w:rsidRPr="00DD1BB4">
        <w:rPr>
          <w:rFonts w:ascii="Times New Roman" w:eastAsia="Times New Roman" w:hAnsi="Times New Roman" w:cs="Times New Roman"/>
          <w:color w:val="000000"/>
          <w:sz w:val="24"/>
          <w:szCs w:val="24"/>
        </w:rPr>
        <w:t xml:space="preserve">Advokatrådet, Advokatsamfundet, Andelsboligernes Fællesrepræsentation, BL – Danmarks Almene Boliger, BOSAM, Byggesocietetet, Bygherreforeningen i Danmark, Danmarks Lejerforeninger, Dansk Byggeri, Danske Lejere, Danske Udlejere, Den Danske Dommerforening, Dommerfuldmægtigforeningen, </w:t>
      </w:r>
      <w:proofErr w:type="spellStart"/>
      <w:r w:rsidRPr="00DD1BB4">
        <w:rPr>
          <w:rFonts w:ascii="Times New Roman" w:eastAsia="Times New Roman" w:hAnsi="Times New Roman" w:cs="Times New Roman"/>
          <w:color w:val="000000"/>
          <w:sz w:val="24"/>
          <w:szCs w:val="24"/>
        </w:rPr>
        <w:t>EjendomDanmark</w:t>
      </w:r>
      <w:proofErr w:type="spellEnd"/>
      <w:r w:rsidRPr="00DD1BB4">
        <w:rPr>
          <w:rFonts w:ascii="Times New Roman" w:eastAsia="Times New Roman" w:hAnsi="Times New Roman" w:cs="Times New Roman"/>
          <w:color w:val="000000"/>
          <w:sz w:val="24"/>
          <w:szCs w:val="24"/>
        </w:rPr>
        <w:t xml:space="preserve">, Finans Danmark, </w:t>
      </w:r>
      <w:proofErr w:type="spellStart"/>
      <w:r w:rsidR="00283385" w:rsidRPr="00DD1BB4">
        <w:rPr>
          <w:rFonts w:ascii="Times New Roman" w:eastAsia="Times New Roman" w:hAnsi="Times New Roman" w:cs="Times New Roman"/>
          <w:color w:val="000000"/>
          <w:sz w:val="24"/>
          <w:szCs w:val="24"/>
        </w:rPr>
        <w:t>Forsikring&amp;Pension</w:t>
      </w:r>
      <w:proofErr w:type="spellEnd"/>
      <w:r w:rsidR="00283385" w:rsidRPr="00DD1BB4">
        <w:rPr>
          <w:rFonts w:ascii="Times New Roman" w:eastAsia="Times New Roman" w:hAnsi="Times New Roman" w:cs="Times New Roman"/>
          <w:color w:val="000000"/>
          <w:sz w:val="24"/>
          <w:szCs w:val="24"/>
        </w:rPr>
        <w:t xml:space="preserve">, </w:t>
      </w:r>
      <w:r w:rsidRPr="00DD1BB4">
        <w:rPr>
          <w:rFonts w:ascii="Times New Roman" w:eastAsia="Times New Roman" w:hAnsi="Times New Roman" w:cs="Times New Roman"/>
          <w:color w:val="000000"/>
          <w:sz w:val="24"/>
          <w:szCs w:val="24"/>
        </w:rPr>
        <w:t xml:space="preserve">Grundejernes Investeringsfond, Husleje- og Beboerklagenævnsforeningen, KL, Københavns Kommune, Landbrug &amp; Fødevarer, Lejernes Landsorganisation i Danmark, Præsidenten for Vestre Landsret, Præsidenten for Østre Landsret, </w:t>
      </w:r>
      <w:r w:rsidR="00550F71">
        <w:rPr>
          <w:rFonts w:ascii="Times New Roman" w:eastAsia="Times New Roman" w:hAnsi="Times New Roman" w:cs="Times New Roman"/>
          <w:color w:val="000000"/>
          <w:sz w:val="24"/>
          <w:szCs w:val="24"/>
        </w:rPr>
        <w:t xml:space="preserve">P+, </w:t>
      </w:r>
      <w:r w:rsidRPr="00DD1BB4">
        <w:rPr>
          <w:rFonts w:ascii="Times New Roman" w:eastAsia="Times New Roman" w:hAnsi="Times New Roman" w:cs="Times New Roman"/>
          <w:color w:val="000000"/>
          <w:sz w:val="24"/>
          <w:szCs w:val="24"/>
        </w:rPr>
        <w:t>Realkreditforeningen, Realkreditrådet, SAPU og Statens Byggeforskningsinstitut/Aalborg Universitet.</w:t>
      </w:r>
    </w:p>
    <w:p w14:paraId="56FD7C3D" w14:textId="77777777" w:rsidR="009E0064" w:rsidRPr="00DD1BB4" w:rsidRDefault="009E0064" w:rsidP="009E0064">
      <w:pPr>
        <w:spacing w:line="240" w:lineRule="auto"/>
        <w:rPr>
          <w:rFonts w:ascii="Times New Roman" w:eastAsia="Times New Roman" w:hAnsi="Times New Roman" w:cs="Times New Roman"/>
          <w:color w:val="000000"/>
          <w:sz w:val="24"/>
          <w:szCs w:val="24"/>
        </w:rPr>
      </w:pPr>
    </w:p>
    <w:p w14:paraId="3BB9A692" w14:textId="7BCCC100" w:rsidR="00283385" w:rsidRPr="00DD1BB4" w:rsidRDefault="00283385" w:rsidP="00517B0F">
      <w:pPr>
        <w:spacing w:before="100" w:beforeAutospacing="1" w:line="240" w:lineRule="auto"/>
        <w:rPr>
          <w:rFonts w:ascii="Times New Roman" w:eastAsia="Times New Roman" w:hAnsi="Times New Roman" w:cs="Times New Roman"/>
          <w:i/>
          <w:iCs/>
          <w:color w:val="000000"/>
          <w:sz w:val="24"/>
          <w:szCs w:val="24"/>
          <w:lang w:eastAsia="da-DK"/>
        </w:rPr>
      </w:pPr>
      <w:r w:rsidRPr="00DD1BB4">
        <w:rPr>
          <w:rFonts w:ascii="Times New Roman" w:eastAsia="Times New Roman" w:hAnsi="Times New Roman" w:cs="Times New Roman"/>
          <w:i/>
          <w:iCs/>
          <w:color w:val="000000"/>
          <w:sz w:val="24"/>
          <w:szCs w:val="24"/>
          <w:lang w:eastAsia="da-DK"/>
        </w:rPr>
        <w:t>9. S</w:t>
      </w:r>
      <w:r w:rsidR="00637729" w:rsidRPr="00DD1BB4">
        <w:rPr>
          <w:rFonts w:ascii="Times New Roman" w:eastAsia="Times New Roman" w:hAnsi="Times New Roman" w:cs="Times New Roman"/>
          <w:i/>
          <w:iCs/>
          <w:color w:val="000000"/>
          <w:sz w:val="24"/>
          <w:szCs w:val="24"/>
          <w:lang w:eastAsia="da-DK"/>
        </w:rPr>
        <w:t>ammenfattende skema</w:t>
      </w:r>
    </w:p>
    <w:p w14:paraId="5C37FB9D" w14:textId="77777777" w:rsidR="00283385" w:rsidRPr="00DD1BB4" w:rsidRDefault="00283385" w:rsidP="00283385">
      <w:pPr>
        <w:spacing w:before="100" w:beforeAutospacing="1" w:line="240" w:lineRule="auto"/>
        <w:ind w:firstLine="170"/>
        <w:jc w:val="center"/>
        <w:rPr>
          <w:rFonts w:ascii="Times New Roman" w:eastAsia="Times New Roman" w:hAnsi="Times New Roman" w:cs="Times New Roman"/>
          <w:b/>
          <w:color w:val="auto"/>
          <w:sz w:val="24"/>
          <w:szCs w:val="24"/>
          <w:lang w:eastAsia="da-DK"/>
        </w:rPr>
      </w:pPr>
      <w:r w:rsidRPr="00DD1BB4">
        <w:rPr>
          <w:rFonts w:ascii="Times New Roman" w:eastAsia="Times New Roman" w:hAnsi="Times New Roman" w:cs="Times New Roman"/>
          <w:b/>
          <w:sz w:val="24"/>
          <w:szCs w:val="24"/>
          <w:lang w:eastAsia="da-DK"/>
        </w:rPr>
        <w:t>Samlet vurdering af konsekvenser af lovforslaget</w:t>
      </w:r>
    </w:p>
    <w:tbl>
      <w:tblPr>
        <w:tblStyle w:val="Tabel-Gitter1"/>
        <w:tblpPr w:leftFromText="141" w:rightFromText="141" w:vertAnchor="text" w:horzAnchor="margin" w:tblpY="411"/>
        <w:tblW w:w="9780" w:type="dxa"/>
        <w:tblInd w:w="0" w:type="dxa"/>
        <w:tblLook w:val="04A0" w:firstRow="1" w:lastRow="0" w:firstColumn="1" w:lastColumn="0" w:noHBand="0" w:noVBand="1"/>
      </w:tblPr>
      <w:tblGrid>
        <w:gridCol w:w="3085"/>
        <w:gridCol w:w="3119"/>
        <w:gridCol w:w="3576"/>
      </w:tblGrid>
      <w:tr w:rsidR="00283385" w:rsidRPr="00DD1BB4" w14:paraId="05112D15" w14:textId="77777777" w:rsidTr="00517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6ABCA84C" w14:textId="77777777" w:rsidR="00283385" w:rsidRPr="00517B0F" w:rsidRDefault="00283385" w:rsidP="00517B0F">
            <w:pPr>
              <w:rPr>
                <w:rFonts w:ascii="Times New Roman" w:hAnsi="Times New Roman"/>
                <w:b/>
                <w:sz w:val="24"/>
              </w:rPr>
            </w:pPr>
          </w:p>
        </w:tc>
        <w:tc>
          <w:tcPr>
            <w:tcW w:w="3119" w:type="dxa"/>
            <w:tcBorders>
              <w:top w:val="single" w:sz="4" w:space="0" w:color="auto"/>
              <w:left w:val="single" w:sz="4" w:space="0" w:color="auto"/>
              <w:bottom w:val="single" w:sz="4" w:space="0" w:color="auto"/>
              <w:right w:val="single" w:sz="4" w:space="0" w:color="auto"/>
            </w:tcBorders>
            <w:hideMark/>
          </w:tcPr>
          <w:p w14:paraId="62916BE3" w14:textId="77777777" w:rsidR="00283385" w:rsidRPr="00517B0F" w:rsidRDefault="0028338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D0D0D"/>
              </w:rPr>
            </w:pPr>
            <w:r w:rsidRPr="00517B0F">
              <w:rPr>
                <w:rFonts w:ascii="Times New Roman" w:hAnsi="Times New Roman"/>
              </w:rPr>
              <w:t>Positive konsekvenser/mindre udgifter (hvis ja, angiv omfang)</w:t>
            </w:r>
          </w:p>
        </w:tc>
        <w:tc>
          <w:tcPr>
            <w:tcW w:w="3576" w:type="dxa"/>
            <w:tcBorders>
              <w:top w:val="single" w:sz="4" w:space="0" w:color="auto"/>
              <w:left w:val="single" w:sz="4" w:space="0" w:color="auto"/>
              <w:bottom w:val="single" w:sz="4" w:space="0" w:color="auto"/>
              <w:right w:val="single" w:sz="4" w:space="0" w:color="auto"/>
            </w:tcBorders>
            <w:hideMark/>
          </w:tcPr>
          <w:p w14:paraId="7FE4BC1A" w14:textId="77777777" w:rsidR="00283385" w:rsidRPr="00517B0F" w:rsidRDefault="00283385" w:rsidP="00517B0F">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17B0F">
              <w:rPr>
                <w:rFonts w:ascii="Times New Roman" w:hAnsi="Times New Roman"/>
              </w:rPr>
              <w:t>Negative konsekvenser/merudgifter (hvis ja, angiv omfang)</w:t>
            </w:r>
          </w:p>
        </w:tc>
      </w:tr>
      <w:tr w:rsidR="00283385" w:rsidRPr="00DD1BB4" w14:paraId="3D0164E9" w14:textId="77777777" w:rsidTr="00517B0F">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7EFB2703" w14:textId="77777777" w:rsidR="00283385" w:rsidRPr="00517B0F" w:rsidRDefault="00283385" w:rsidP="00517B0F">
            <w:pPr>
              <w:jc w:val="right"/>
              <w:rPr>
                <w:rFonts w:ascii="Times New Roman" w:hAnsi="Times New Roman"/>
              </w:rPr>
            </w:pPr>
            <w:r w:rsidRPr="00517B0F">
              <w:rPr>
                <w:rFonts w:ascii="Times New Roman" w:hAnsi="Times New Roman"/>
              </w:rPr>
              <w:t>Økonomiske konsekvenser for stat, kommuner og regioner</w:t>
            </w:r>
          </w:p>
        </w:tc>
        <w:tc>
          <w:tcPr>
            <w:tcW w:w="3119" w:type="dxa"/>
            <w:tcBorders>
              <w:top w:val="single" w:sz="4" w:space="0" w:color="auto"/>
              <w:left w:val="single" w:sz="4" w:space="0" w:color="auto"/>
              <w:bottom w:val="single" w:sz="4" w:space="0" w:color="auto"/>
              <w:right w:val="single" w:sz="4" w:space="0" w:color="auto"/>
            </w:tcBorders>
            <w:hideMark/>
          </w:tcPr>
          <w:p w14:paraId="04149AA0" w14:textId="791506A5" w:rsidR="00283385" w:rsidRPr="00DD1BB4" w:rsidRDefault="00283385">
            <w:pPr>
              <w:spacing w:before="100" w:beforeAutospacing="1" w:after="119"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da-DK"/>
              </w:rPr>
            </w:pPr>
            <w:r w:rsidRPr="00DD1BB4">
              <w:rPr>
                <w:rFonts w:ascii="Times New Roman" w:hAnsi="Times New Roman"/>
                <w:color w:val="000000"/>
                <w:lang w:eastAsia="da-DK"/>
              </w:rPr>
              <w:t xml:space="preserve">Statslige </w:t>
            </w:r>
            <w:proofErr w:type="spellStart"/>
            <w:r w:rsidRPr="00DD1BB4">
              <w:rPr>
                <w:rFonts w:ascii="Times New Roman" w:hAnsi="Times New Roman"/>
                <w:color w:val="000000"/>
                <w:lang w:eastAsia="da-DK"/>
              </w:rPr>
              <w:t>mindreudgifter</w:t>
            </w:r>
            <w:proofErr w:type="spellEnd"/>
            <w:r w:rsidRPr="00DD1BB4">
              <w:rPr>
                <w:rFonts w:ascii="Times New Roman" w:hAnsi="Times New Roman"/>
                <w:color w:val="000000"/>
                <w:lang w:eastAsia="da-DK"/>
              </w:rPr>
              <w:t xml:space="preserve"> til boligstøtte og varmetillæg på i alt ca. 1,4 mio. kr. i 2020, 4,6 mio. kr. i 2021, 7,3 mio. kr. i 2022 og 9,4 mio. kr. i 2023. </w:t>
            </w:r>
          </w:p>
          <w:p w14:paraId="257C9B68" w14:textId="77777777" w:rsidR="00283385" w:rsidRPr="00517B0F" w:rsidRDefault="00283385" w:rsidP="00517B0F">
            <w:pPr>
              <w:spacing w:before="100" w:beforeAutospacing="1" w:after="119"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D0D0D"/>
              </w:rPr>
            </w:pPr>
            <w:r w:rsidRPr="00DD1BB4">
              <w:rPr>
                <w:rFonts w:ascii="Times New Roman" w:hAnsi="Times New Roman"/>
                <w:color w:val="000000"/>
                <w:lang w:eastAsia="da-DK"/>
              </w:rPr>
              <w:t xml:space="preserve">Kommunale </w:t>
            </w:r>
            <w:proofErr w:type="spellStart"/>
            <w:r w:rsidRPr="00DD1BB4">
              <w:rPr>
                <w:rFonts w:ascii="Times New Roman" w:hAnsi="Times New Roman"/>
                <w:color w:val="000000"/>
                <w:lang w:eastAsia="da-DK"/>
              </w:rPr>
              <w:t>mindreudgifter</w:t>
            </w:r>
            <w:proofErr w:type="spellEnd"/>
            <w:r w:rsidRPr="00DD1BB4">
              <w:rPr>
                <w:rFonts w:ascii="Times New Roman" w:hAnsi="Times New Roman"/>
                <w:color w:val="000000"/>
                <w:lang w:eastAsia="da-DK"/>
              </w:rPr>
              <w:t xml:space="preserve"> til boligstøtte og varmetillæg på i alt ca. 0,6 mio. kr. i 2020, 1,9 mio. kr. i 2021, 3,0 mio. kr. i 2022 og 3,9 mio. kr. i 2023.  </w:t>
            </w:r>
          </w:p>
        </w:tc>
        <w:tc>
          <w:tcPr>
            <w:tcW w:w="3576" w:type="dxa"/>
            <w:tcBorders>
              <w:top w:val="single" w:sz="4" w:space="0" w:color="auto"/>
              <w:left w:val="single" w:sz="4" w:space="0" w:color="auto"/>
              <w:bottom w:val="single" w:sz="4" w:space="0" w:color="auto"/>
              <w:right w:val="single" w:sz="4" w:space="0" w:color="auto"/>
            </w:tcBorders>
            <w:hideMark/>
          </w:tcPr>
          <w:p w14:paraId="3862AFDC" w14:textId="77777777" w:rsidR="00283385" w:rsidRPr="00517B0F" w:rsidRDefault="00283385" w:rsidP="00517B0F">
            <w:pPr>
              <w:spacing w:before="100" w:beforeAutospacing="1" w:after="119"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proofErr w:type="spellStart"/>
            <w:r w:rsidRPr="00DD1BB4">
              <w:rPr>
                <w:rFonts w:ascii="Times New Roman" w:hAnsi="Times New Roman"/>
                <w:lang w:eastAsia="da-DK"/>
              </w:rPr>
              <w:t>Mindreindtæger</w:t>
            </w:r>
            <w:proofErr w:type="spellEnd"/>
            <w:r w:rsidRPr="00DD1BB4">
              <w:rPr>
                <w:rFonts w:ascii="Times New Roman" w:hAnsi="Times New Roman"/>
                <w:lang w:eastAsia="da-DK"/>
              </w:rPr>
              <w:t xml:space="preserve"> for staten på afgiftsbelagt energiforbrug skønnes at udgøre 0,0 mio. kr. i 2020, 0,1 mio. kr. i 2021, 0,2 mio. kr. i 2022 og 0,3 mio. kr. i 2023.  </w:t>
            </w:r>
          </w:p>
        </w:tc>
      </w:tr>
      <w:tr w:rsidR="00283385" w:rsidRPr="00DD1BB4" w14:paraId="4D269581" w14:textId="77777777" w:rsidTr="00517B0F">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79891E40" w14:textId="36ACECA4" w:rsidR="00283385" w:rsidRPr="00517B0F" w:rsidRDefault="009B4A68" w:rsidP="00517B0F">
            <w:pPr>
              <w:jc w:val="right"/>
              <w:rPr>
                <w:rFonts w:ascii="Times New Roman" w:hAnsi="Times New Roman"/>
              </w:rPr>
            </w:pPr>
            <w:r>
              <w:rPr>
                <w:rFonts w:ascii="Times New Roman" w:hAnsi="Times New Roman"/>
                <w:lang w:eastAsia="da-DK"/>
              </w:rPr>
              <w:t>Implementeringskonsekvenser</w:t>
            </w:r>
            <w:r w:rsidRPr="00517B0F">
              <w:rPr>
                <w:rFonts w:ascii="Times New Roman" w:hAnsi="Times New Roman"/>
              </w:rPr>
              <w:t xml:space="preserve"> </w:t>
            </w:r>
            <w:r w:rsidR="00283385" w:rsidRPr="00517B0F">
              <w:rPr>
                <w:rFonts w:ascii="Times New Roman" w:hAnsi="Times New Roman"/>
              </w:rPr>
              <w:t>for stat, kommuner og regioner</w:t>
            </w:r>
          </w:p>
        </w:tc>
        <w:tc>
          <w:tcPr>
            <w:tcW w:w="3119" w:type="dxa"/>
            <w:tcBorders>
              <w:top w:val="single" w:sz="4" w:space="0" w:color="auto"/>
              <w:left w:val="single" w:sz="4" w:space="0" w:color="auto"/>
              <w:bottom w:val="single" w:sz="4" w:space="0" w:color="auto"/>
              <w:right w:val="single" w:sz="4" w:space="0" w:color="auto"/>
            </w:tcBorders>
            <w:hideMark/>
          </w:tcPr>
          <w:p w14:paraId="1C5A74C3" w14:textId="77777777" w:rsidR="00283385" w:rsidRPr="00517B0F" w:rsidRDefault="00283385" w:rsidP="00517B0F">
            <w:pPr>
              <w:spacing w:before="100" w:beforeAutospacing="1" w:after="119"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DD1BB4">
              <w:rPr>
                <w:rFonts w:ascii="Times New Roman" w:hAnsi="Times New Roman"/>
                <w:color w:val="000000"/>
                <w:lang w:eastAsia="da-DK"/>
              </w:rPr>
              <w:t xml:space="preserve">Ingen </w:t>
            </w:r>
          </w:p>
        </w:tc>
        <w:tc>
          <w:tcPr>
            <w:tcW w:w="3576" w:type="dxa"/>
            <w:tcBorders>
              <w:top w:val="single" w:sz="4" w:space="0" w:color="auto"/>
              <w:left w:val="single" w:sz="4" w:space="0" w:color="auto"/>
              <w:bottom w:val="single" w:sz="4" w:space="0" w:color="auto"/>
              <w:right w:val="single" w:sz="4" w:space="0" w:color="auto"/>
            </w:tcBorders>
            <w:hideMark/>
          </w:tcPr>
          <w:p w14:paraId="553E2BE3" w14:textId="77777777" w:rsidR="00283385" w:rsidRPr="00517B0F" w:rsidRDefault="00283385" w:rsidP="00517B0F">
            <w:pPr>
              <w:spacing w:before="100" w:beforeAutospacing="1" w:after="119"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D0D0D"/>
              </w:rPr>
            </w:pPr>
            <w:r w:rsidRPr="00DD1BB4">
              <w:rPr>
                <w:rFonts w:ascii="Times New Roman" w:hAnsi="Times New Roman"/>
                <w:lang w:eastAsia="da-DK"/>
              </w:rPr>
              <w:t xml:space="preserve">Ingen </w:t>
            </w:r>
          </w:p>
        </w:tc>
      </w:tr>
      <w:tr w:rsidR="00283385" w:rsidRPr="00DD1BB4" w14:paraId="16DAB9A4" w14:textId="77777777" w:rsidTr="00517B0F">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5C42613C" w14:textId="77777777" w:rsidR="00283385" w:rsidRPr="00517B0F" w:rsidRDefault="00283385" w:rsidP="00517B0F">
            <w:pPr>
              <w:jc w:val="right"/>
              <w:rPr>
                <w:rFonts w:ascii="Times New Roman" w:hAnsi="Times New Roman"/>
              </w:rPr>
            </w:pPr>
            <w:r w:rsidRPr="00517B0F">
              <w:rPr>
                <w:rFonts w:ascii="Times New Roman" w:hAnsi="Times New Roman"/>
              </w:rPr>
              <w:t>Økonomiske konsekvenser for erhvervslivet</w:t>
            </w:r>
          </w:p>
        </w:tc>
        <w:tc>
          <w:tcPr>
            <w:tcW w:w="3119" w:type="dxa"/>
            <w:tcBorders>
              <w:top w:val="single" w:sz="4" w:space="0" w:color="auto"/>
              <w:left w:val="single" w:sz="4" w:space="0" w:color="auto"/>
              <w:bottom w:val="single" w:sz="4" w:space="0" w:color="auto"/>
              <w:right w:val="single" w:sz="4" w:space="0" w:color="auto"/>
            </w:tcBorders>
            <w:hideMark/>
          </w:tcPr>
          <w:p w14:paraId="79991FCC" w14:textId="77777777" w:rsidR="00283385" w:rsidRPr="00517B0F" w:rsidRDefault="00283385" w:rsidP="00517B0F">
            <w:pPr>
              <w:spacing w:before="100" w:beforeAutospacing="1" w:after="119"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D1BB4">
              <w:rPr>
                <w:rFonts w:ascii="Times New Roman" w:hAnsi="Times New Roman"/>
                <w:lang w:eastAsia="da-DK"/>
              </w:rPr>
              <w:t>Ingen</w:t>
            </w:r>
          </w:p>
        </w:tc>
        <w:tc>
          <w:tcPr>
            <w:tcW w:w="3576" w:type="dxa"/>
            <w:tcBorders>
              <w:top w:val="single" w:sz="4" w:space="0" w:color="auto"/>
              <w:left w:val="single" w:sz="4" w:space="0" w:color="auto"/>
              <w:bottom w:val="single" w:sz="4" w:space="0" w:color="auto"/>
              <w:right w:val="single" w:sz="4" w:space="0" w:color="auto"/>
            </w:tcBorders>
            <w:hideMark/>
          </w:tcPr>
          <w:p w14:paraId="0265CF9F" w14:textId="77777777" w:rsidR="00283385" w:rsidRPr="00517B0F" w:rsidRDefault="00283385" w:rsidP="00517B0F">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D1BB4">
              <w:rPr>
                <w:rFonts w:ascii="Times New Roman" w:hAnsi="Times New Roman"/>
                <w:lang w:eastAsia="da-DK"/>
              </w:rPr>
              <w:t xml:space="preserve">Værditab for ejere af ældre udlejningsejendomme, med energimærke D-G, i størrelsesordenen 0-9 pct. </w:t>
            </w:r>
          </w:p>
        </w:tc>
      </w:tr>
      <w:tr w:rsidR="00283385" w:rsidRPr="00DD1BB4" w14:paraId="715F270D" w14:textId="77777777" w:rsidTr="00517B0F">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601088DE" w14:textId="77777777" w:rsidR="00283385" w:rsidRPr="00517B0F" w:rsidRDefault="00283385" w:rsidP="00517B0F">
            <w:pPr>
              <w:jc w:val="right"/>
              <w:rPr>
                <w:rFonts w:ascii="Times New Roman" w:hAnsi="Times New Roman"/>
              </w:rPr>
            </w:pPr>
            <w:r w:rsidRPr="00517B0F">
              <w:rPr>
                <w:rFonts w:ascii="Times New Roman" w:hAnsi="Times New Roman"/>
              </w:rPr>
              <w:t>Administrative konsekvenser for erhvervslivet</w:t>
            </w:r>
          </w:p>
        </w:tc>
        <w:tc>
          <w:tcPr>
            <w:tcW w:w="3119" w:type="dxa"/>
            <w:tcBorders>
              <w:top w:val="single" w:sz="4" w:space="0" w:color="auto"/>
              <w:left w:val="single" w:sz="4" w:space="0" w:color="auto"/>
              <w:bottom w:val="single" w:sz="4" w:space="0" w:color="auto"/>
              <w:right w:val="single" w:sz="4" w:space="0" w:color="auto"/>
            </w:tcBorders>
            <w:hideMark/>
          </w:tcPr>
          <w:p w14:paraId="755F97A5" w14:textId="77777777" w:rsidR="00283385" w:rsidRPr="00517B0F" w:rsidRDefault="00283385" w:rsidP="00517B0F">
            <w:pPr>
              <w:spacing w:before="100" w:beforeAutospacing="1" w:after="119"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D1BB4">
              <w:rPr>
                <w:rFonts w:ascii="Times New Roman" w:hAnsi="Times New Roman"/>
                <w:lang w:eastAsia="da-DK"/>
              </w:rPr>
              <w:t>Ingen</w:t>
            </w:r>
          </w:p>
        </w:tc>
        <w:tc>
          <w:tcPr>
            <w:tcW w:w="3576" w:type="dxa"/>
            <w:tcBorders>
              <w:top w:val="single" w:sz="4" w:space="0" w:color="auto"/>
              <w:left w:val="single" w:sz="4" w:space="0" w:color="auto"/>
              <w:bottom w:val="single" w:sz="4" w:space="0" w:color="auto"/>
              <w:right w:val="single" w:sz="4" w:space="0" w:color="auto"/>
            </w:tcBorders>
            <w:hideMark/>
          </w:tcPr>
          <w:p w14:paraId="6F497D77" w14:textId="77777777" w:rsidR="00283385" w:rsidRPr="00517B0F" w:rsidRDefault="00283385" w:rsidP="00517B0F">
            <w:pPr>
              <w:spacing w:before="100" w:beforeAutospacing="1" w:after="119"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D1BB4">
              <w:rPr>
                <w:rFonts w:ascii="Times New Roman" w:hAnsi="Times New Roman"/>
                <w:lang w:eastAsia="da-DK"/>
              </w:rPr>
              <w:t>Ingen</w:t>
            </w:r>
          </w:p>
        </w:tc>
      </w:tr>
      <w:tr w:rsidR="00283385" w:rsidRPr="00DD1BB4" w14:paraId="4C212F49" w14:textId="77777777" w:rsidTr="00517B0F">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6A6A226B" w14:textId="77777777" w:rsidR="00283385" w:rsidRPr="00517B0F" w:rsidRDefault="00283385" w:rsidP="00517B0F">
            <w:pPr>
              <w:jc w:val="right"/>
              <w:rPr>
                <w:rFonts w:ascii="Times New Roman" w:hAnsi="Times New Roman"/>
              </w:rPr>
            </w:pPr>
            <w:r w:rsidRPr="00517B0F">
              <w:rPr>
                <w:rFonts w:ascii="Times New Roman" w:hAnsi="Times New Roman"/>
              </w:rPr>
              <w:t>Administrative konsekvenser for borgerne</w:t>
            </w:r>
          </w:p>
        </w:tc>
        <w:tc>
          <w:tcPr>
            <w:tcW w:w="3119" w:type="dxa"/>
            <w:tcBorders>
              <w:top w:val="single" w:sz="4" w:space="0" w:color="auto"/>
              <w:left w:val="single" w:sz="4" w:space="0" w:color="auto"/>
              <w:bottom w:val="single" w:sz="4" w:space="0" w:color="auto"/>
              <w:right w:val="single" w:sz="4" w:space="0" w:color="auto"/>
            </w:tcBorders>
            <w:hideMark/>
          </w:tcPr>
          <w:p w14:paraId="04B75717" w14:textId="77777777" w:rsidR="00283385" w:rsidRPr="00517B0F" w:rsidRDefault="00283385" w:rsidP="00517B0F">
            <w:pPr>
              <w:spacing w:before="100" w:beforeAutospacing="1" w:after="119"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D1BB4">
              <w:rPr>
                <w:rFonts w:ascii="Times New Roman" w:hAnsi="Times New Roman"/>
                <w:lang w:eastAsia="da-DK"/>
              </w:rPr>
              <w:t>Ingen</w:t>
            </w:r>
          </w:p>
        </w:tc>
        <w:tc>
          <w:tcPr>
            <w:tcW w:w="3576" w:type="dxa"/>
            <w:tcBorders>
              <w:top w:val="single" w:sz="4" w:space="0" w:color="auto"/>
              <w:left w:val="single" w:sz="4" w:space="0" w:color="auto"/>
              <w:bottom w:val="single" w:sz="4" w:space="0" w:color="auto"/>
              <w:right w:val="single" w:sz="4" w:space="0" w:color="auto"/>
            </w:tcBorders>
            <w:hideMark/>
          </w:tcPr>
          <w:p w14:paraId="0894B645" w14:textId="77777777" w:rsidR="00283385" w:rsidRPr="00517B0F" w:rsidRDefault="00283385" w:rsidP="00517B0F">
            <w:pPr>
              <w:spacing w:before="100" w:beforeAutospacing="1" w:after="119"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D1BB4">
              <w:rPr>
                <w:rFonts w:ascii="Times New Roman" w:hAnsi="Times New Roman"/>
                <w:lang w:eastAsia="da-DK"/>
              </w:rPr>
              <w:t>Ingen</w:t>
            </w:r>
          </w:p>
        </w:tc>
      </w:tr>
      <w:tr w:rsidR="00283385" w:rsidRPr="00DD1BB4" w14:paraId="52220C63" w14:textId="77777777" w:rsidTr="00517B0F">
        <w:trPr>
          <w:trHeight w:val="728"/>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12" w:space="0" w:color="auto"/>
              <w:right w:val="single" w:sz="4" w:space="0" w:color="auto"/>
            </w:tcBorders>
            <w:hideMark/>
          </w:tcPr>
          <w:p w14:paraId="301FE288" w14:textId="77777777" w:rsidR="00283385" w:rsidRPr="00517B0F" w:rsidRDefault="00283385" w:rsidP="00517B0F">
            <w:pPr>
              <w:jc w:val="right"/>
              <w:rPr>
                <w:rFonts w:ascii="Times New Roman" w:hAnsi="Times New Roman"/>
              </w:rPr>
            </w:pPr>
            <w:r w:rsidRPr="00517B0F">
              <w:rPr>
                <w:rFonts w:ascii="Times New Roman" w:hAnsi="Times New Roman"/>
              </w:rPr>
              <w:t>Miljømæssige konsekvenser</w:t>
            </w:r>
          </w:p>
        </w:tc>
        <w:tc>
          <w:tcPr>
            <w:tcW w:w="3119" w:type="dxa"/>
            <w:tcBorders>
              <w:top w:val="single" w:sz="4" w:space="0" w:color="auto"/>
              <w:left w:val="single" w:sz="4" w:space="0" w:color="auto"/>
              <w:bottom w:val="single" w:sz="12" w:space="0" w:color="auto"/>
              <w:right w:val="single" w:sz="4" w:space="0" w:color="auto"/>
            </w:tcBorders>
            <w:hideMark/>
          </w:tcPr>
          <w:p w14:paraId="52423B2B" w14:textId="77777777" w:rsidR="00283385" w:rsidRPr="00517B0F" w:rsidRDefault="00283385" w:rsidP="00517B0F">
            <w:pPr>
              <w:spacing w:before="100" w:beforeAutospacing="1" w:after="119"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D1BB4">
              <w:rPr>
                <w:rFonts w:ascii="Times New Roman" w:hAnsi="Times New Roman"/>
                <w:lang w:eastAsia="da-DK"/>
              </w:rPr>
              <w:t>Reduktion af energiforbruget i de berørte private udlejningsboliger.</w:t>
            </w:r>
          </w:p>
        </w:tc>
        <w:tc>
          <w:tcPr>
            <w:tcW w:w="3576" w:type="dxa"/>
            <w:tcBorders>
              <w:top w:val="single" w:sz="4" w:space="0" w:color="auto"/>
              <w:left w:val="single" w:sz="4" w:space="0" w:color="auto"/>
              <w:bottom w:val="single" w:sz="12" w:space="0" w:color="auto"/>
              <w:right w:val="single" w:sz="4" w:space="0" w:color="auto"/>
            </w:tcBorders>
            <w:hideMark/>
          </w:tcPr>
          <w:p w14:paraId="51E4D090" w14:textId="77777777" w:rsidR="00283385" w:rsidRPr="00517B0F" w:rsidRDefault="00283385" w:rsidP="00517B0F">
            <w:pPr>
              <w:spacing w:before="100" w:beforeAutospacing="1" w:after="119"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D1BB4">
              <w:rPr>
                <w:rFonts w:ascii="Times New Roman" w:hAnsi="Times New Roman"/>
                <w:lang w:eastAsia="da-DK"/>
              </w:rPr>
              <w:t>Ingen</w:t>
            </w:r>
          </w:p>
        </w:tc>
      </w:tr>
      <w:tr w:rsidR="00283385" w:rsidRPr="00DD1BB4" w14:paraId="402E30F6" w14:textId="77777777" w:rsidTr="00517B0F">
        <w:trPr>
          <w:trHeight w:val="728"/>
        </w:trPr>
        <w:tc>
          <w:tcPr>
            <w:cnfStyle w:val="001000000000" w:firstRow="0" w:lastRow="0" w:firstColumn="1" w:lastColumn="0" w:oddVBand="0" w:evenVBand="0" w:oddHBand="0" w:evenHBand="0" w:firstRowFirstColumn="0" w:firstRowLastColumn="0" w:lastRowFirstColumn="0" w:lastRowLastColumn="0"/>
            <w:tcW w:w="3085" w:type="dxa"/>
            <w:tcBorders>
              <w:top w:val="single" w:sz="12" w:space="0" w:color="auto"/>
              <w:left w:val="single" w:sz="4" w:space="0" w:color="auto"/>
              <w:bottom w:val="single" w:sz="4" w:space="0" w:color="auto"/>
              <w:right w:val="single" w:sz="4" w:space="0" w:color="auto"/>
            </w:tcBorders>
            <w:hideMark/>
          </w:tcPr>
          <w:p w14:paraId="7F421744" w14:textId="77777777" w:rsidR="00283385" w:rsidRPr="00517B0F" w:rsidRDefault="00283385" w:rsidP="00517B0F">
            <w:pPr>
              <w:jc w:val="right"/>
              <w:rPr>
                <w:rFonts w:ascii="Times New Roman" w:hAnsi="Times New Roman"/>
              </w:rPr>
            </w:pPr>
            <w:r w:rsidRPr="00517B0F">
              <w:rPr>
                <w:rFonts w:ascii="Times New Roman" w:hAnsi="Times New Roman"/>
              </w:rPr>
              <w:t>Forholdet til EU-retten</w:t>
            </w:r>
          </w:p>
        </w:tc>
        <w:tc>
          <w:tcPr>
            <w:tcW w:w="6695" w:type="dxa"/>
            <w:gridSpan w:val="2"/>
            <w:tcBorders>
              <w:top w:val="single" w:sz="12" w:space="0" w:color="auto"/>
              <w:left w:val="single" w:sz="4" w:space="0" w:color="auto"/>
              <w:bottom w:val="single" w:sz="4" w:space="0" w:color="auto"/>
              <w:right w:val="single" w:sz="4" w:space="0" w:color="auto"/>
            </w:tcBorders>
            <w:hideMark/>
          </w:tcPr>
          <w:p w14:paraId="25837BB9" w14:textId="77777777" w:rsidR="00283385" w:rsidRPr="00517B0F" w:rsidRDefault="00283385" w:rsidP="00517B0F">
            <w:pPr>
              <w:spacing w:before="100" w:beforeAutospacing="1" w:after="119"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D1BB4">
              <w:rPr>
                <w:rFonts w:ascii="Times New Roman" w:hAnsi="Times New Roman"/>
                <w:lang w:eastAsia="da-DK"/>
              </w:rPr>
              <w:t xml:space="preserve">Lovforslaget indeholder ikke EU-retlige aspekter. </w:t>
            </w:r>
          </w:p>
        </w:tc>
      </w:tr>
      <w:tr w:rsidR="00283385" w:rsidRPr="00DD1BB4" w14:paraId="47C21833" w14:textId="77777777" w:rsidTr="00517B0F">
        <w:trPr>
          <w:trHeight w:val="728"/>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auto"/>
              <w:left w:val="single" w:sz="4" w:space="0" w:color="auto"/>
              <w:bottom w:val="single" w:sz="4" w:space="0" w:color="auto"/>
              <w:right w:val="single" w:sz="4" w:space="0" w:color="auto"/>
            </w:tcBorders>
            <w:hideMark/>
          </w:tcPr>
          <w:p w14:paraId="47193584" w14:textId="77777777" w:rsidR="00283385" w:rsidRPr="00517B0F" w:rsidRDefault="00283385" w:rsidP="00517B0F">
            <w:pPr>
              <w:jc w:val="right"/>
              <w:rPr>
                <w:rFonts w:ascii="Times New Roman" w:hAnsi="Times New Roman"/>
              </w:rPr>
            </w:pPr>
            <w:r w:rsidRPr="00517B0F">
              <w:rPr>
                <w:rFonts w:ascii="Times New Roman" w:hAnsi="Times New Roman"/>
              </w:rPr>
              <w:lastRenderedPageBreak/>
              <w:t>[Er i strid med de fem principper for implementering</w:t>
            </w:r>
          </w:p>
          <w:p w14:paraId="2D26F53A" w14:textId="77777777" w:rsidR="00283385" w:rsidRPr="00517B0F" w:rsidRDefault="00283385" w:rsidP="00517B0F">
            <w:pPr>
              <w:jc w:val="right"/>
              <w:rPr>
                <w:rFonts w:ascii="Times New Roman" w:hAnsi="Times New Roman"/>
              </w:rPr>
            </w:pPr>
            <w:r w:rsidRPr="00517B0F">
              <w:rPr>
                <w:rFonts w:ascii="Times New Roman" w:hAnsi="Times New Roman"/>
              </w:rPr>
              <w:t>af erhvervsrettet EU- regulering]/[Går videre end minimumskrav i EU-regulering] (sæt X)</w:t>
            </w:r>
          </w:p>
        </w:tc>
        <w:tc>
          <w:tcPr>
            <w:tcW w:w="3119" w:type="dxa"/>
            <w:tcBorders>
              <w:top w:val="single" w:sz="4" w:space="0" w:color="auto"/>
              <w:left w:val="single" w:sz="4" w:space="0" w:color="auto"/>
              <w:bottom w:val="single" w:sz="4" w:space="0" w:color="auto"/>
              <w:right w:val="nil"/>
            </w:tcBorders>
            <w:hideMark/>
          </w:tcPr>
          <w:p w14:paraId="4A9A779A" w14:textId="77777777" w:rsidR="00283385" w:rsidRPr="00517B0F" w:rsidRDefault="00283385">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17B0F">
              <w:rPr>
                <w:rFonts w:ascii="Times New Roman" w:hAnsi="Times New Roman"/>
              </w:rPr>
              <w:t>JA</w:t>
            </w:r>
          </w:p>
        </w:tc>
        <w:tc>
          <w:tcPr>
            <w:tcW w:w="3576" w:type="dxa"/>
            <w:tcBorders>
              <w:top w:val="single" w:sz="4" w:space="0" w:color="auto"/>
              <w:left w:val="nil"/>
              <w:bottom w:val="single" w:sz="4" w:space="0" w:color="auto"/>
              <w:right w:val="single" w:sz="4" w:space="0" w:color="auto"/>
            </w:tcBorders>
            <w:hideMark/>
          </w:tcPr>
          <w:p w14:paraId="22EB3E5E" w14:textId="77777777" w:rsidR="00283385" w:rsidRPr="00517B0F" w:rsidRDefault="00283385">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17B0F">
              <w:rPr>
                <w:rFonts w:ascii="Times New Roman" w:hAnsi="Times New Roman"/>
              </w:rPr>
              <w:t>NEJ</w:t>
            </w:r>
          </w:p>
          <w:p w14:paraId="35C45372" w14:textId="77777777" w:rsidR="00283385" w:rsidRPr="00517B0F" w:rsidRDefault="00283385">
            <w:pPr>
              <w:spacing w:before="100" w:beforeAutospacing="1" w:after="119"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517B0F">
              <w:rPr>
                <w:rFonts w:ascii="Times New Roman" w:hAnsi="Times New Roman"/>
              </w:rPr>
              <w:t>X</w:t>
            </w:r>
          </w:p>
        </w:tc>
      </w:tr>
    </w:tbl>
    <w:p w14:paraId="0A4BC412" w14:textId="3E3980A4" w:rsidR="00283385" w:rsidRPr="00517B0F" w:rsidRDefault="00283385" w:rsidP="00517B0F">
      <w:pPr>
        <w:rPr>
          <w:rFonts w:asciiTheme="minorHAnsi" w:hAnsiTheme="minorHAnsi"/>
          <w:sz w:val="22"/>
        </w:rPr>
      </w:pPr>
    </w:p>
    <w:p w14:paraId="2BE30D14" w14:textId="77777777" w:rsidR="009E0064" w:rsidRPr="00DD1BB4" w:rsidRDefault="009E0064">
      <w:pPr>
        <w:spacing w:after="200" w:line="276" w:lineRule="auto"/>
        <w:rPr>
          <w:rFonts w:ascii="Times New Roman" w:eastAsia="Times New Roman" w:hAnsi="Times New Roman" w:cs="Times New Roman"/>
          <w:i/>
          <w:iCs/>
          <w:color w:val="000000"/>
          <w:sz w:val="24"/>
          <w:szCs w:val="24"/>
          <w:lang w:eastAsia="da-DK"/>
        </w:rPr>
      </w:pPr>
      <w:r w:rsidRPr="00DD1BB4">
        <w:rPr>
          <w:rFonts w:ascii="Times New Roman" w:eastAsia="Times New Roman" w:hAnsi="Times New Roman" w:cs="Times New Roman"/>
          <w:i/>
          <w:iCs/>
          <w:color w:val="000000"/>
          <w:sz w:val="24"/>
          <w:szCs w:val="24"/>
          <w:lang w:eastAsia="da-DK"/>
        </w:rPr>
        <w:br w:type="page"/>
      </w:r>
    </w:p>
    <w:p w14:paraId="416CE91C" w14:textId="55940DD2" w:rsidR="00A97B78" w:rsidRPr="00DD1BB4" w:rsidRDefault="00A97B78" w:rsidP="00A97B78">
      <w:pPr>
        <w:spacing w:before="100" w:beforeAutospacing="1" w:line="240" w:lineRule="auto"/>
        <w:jc w:val="center"/>
        <w:rPr>
          <w:rFonts w:ascii="Times New Roman" w:eastAsia="Times New Roman" w:hAnsi="Times New Roman" w:cs="Times New Roman"/>
          <w:i/>
          <w:iCs/>
          <w:color w:val="000000"/>
          <w:sz w:val="24"/>
          <w:szCs w:val="24"/>
          <w:lang w:eastAsia="da-DK"/>
        </w:rPr>
      </w:pPr>
      <w:r w:rsidRPr="00DD1BB4">
        <w:rPr>
          <w:rFonts w:ascii="Times New Roman" w:eastAsia="Times New Roman" w:hAnsi="Times New Roman" w:cs="Times New Roman"/>
          <w:i/>
          <w:iCs/>
          <w:color w:val="000000"/>
          <w:sz w:val="24"/>
          <w:szCs w:val="24"/>
          <w:lang w:eastAsia="da-DK"/>
        </w:rPr>
        <w:lastRenderedPageBreak/>
        <w:t>Bemærkninger til lovforslagets enkelte bestemmelser</w:t>
      </w:r>
    </w:p>
    <w:p w14:paraId="0A37BB81" w14:textId="77777777" w:rsidR="00A97B78" w:rsidRPr="00DD1BB4" w:rsidRDefault="00A97B78" w:rsidP="0071542B">
      <w:pPr>
        <w:spacing w:before="100" w:beforeAutospacing="1" w:line="240" w:lineRule="auto"/>
        <w:ind w:firstLine="170"/>
        <w:jc w:val="center"/>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i/>
          <w:iCs/>
          <w:color w:val="000000"/>
          <w:sz w:val="24"/>
          <w:szCs w:val="24"/>
          <w:lang w:eastAsia="da-DK"/>
        </w:rPr>
        <w:t>Til § 1</w:t>
      </w:r>
    </w:p>
    <w:p w14:paraId="1720FFA9" w14:textId="77777777" w:rsidR="00A97B78" w:rsidRPr="00DD1BB4" w:rsidRDefault="00A97B78" w:rsidP="0071542B">
      <w:pPr>
        <w:spacing w:line="240" w:lineRule="auto"/>
        <w:rPr>
          <w:rFonts w:ascii="Times New Roman" w:eastAsia="Times New Roman" w:hAnsi="Times New Roman" w:cs="Times New Roman"/>
          <w:color w:val="000000"/>
          <w:sz w:val="24"/>
          <w:szCs w:val="24"/>
          <w:lang w:eastAsia="da-DK"/>
        </w:rPr>
      </w:pPr>
    </w:p>
    <w:p w14:paraId="62C2E50B" w14:textId="77777777" w:rsidR="00A3761C" w:rsidRPr="00DD1BB4" w:rsidRDefault="00A3761C" w:rsidP="009E0064">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Til nr. 1</w:t>
      </w:r>
    </w:p>
    <w:p w14:paraId="024A727D" w14:textId="77777777" w:rsidR="009E0064" w:rsidRPr="00DD1BB4" w:rsidRDefault="009E0064" w:rsidP="009E0064">
      <w:pPr>
        <w:spacing w:line="240" w:lineRule="auto"/>
        <w:rPr>
          <w:rFonts w:ascii="Times New Roman" w:eastAsia="Times New Roman" w:hAnsi="Times New Roman" w:cs="Times New Roman"/>
          <w:color w:val="000000"/>
          <w:sz w:val="24"/>
          <w:szCs w:val="24"/>
          <w:lang w:eastAsia="da-DK"/>
        </w:rPr>
      </w:pPr>
    </w:p>
    <w:p w14:paraId="69D9CECE" w14:textId="7D16D61C" w:rsidR="00A6522A" w:rsidRPr="00DD1BB4" w:rsidRDefault="00A6522A" w:rsidP="009E0064">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Efter de gældende regler i boligreguleringslovens § 5, stk. 3, kan ordningen med en særlig lejefastsættelse for gennemgribende forbedrede lejemål i ejendomme omfattet af reglerne om omkostningsbestemt husleje anvendes for lejemål i ejendomme, der på udlejningstidspunktet har opnået en energiramme på A-D i energimærkningen efter lov om fremme af energibesparelser i bygninger. Som alternativ hertil kan udlejeren afholde udgifter til energiforbedringer for 430 kr. pr. m</w:t>
      </w:r>
      <w:r w:rsidRPr="00DD1BB4">
        <w:rPr>
          <w:rFonts w:ascii="Times New Roman" w:eastAsia="Times New Roman" w:hAnsi="Times New Roman" w:cs="Times New Roman"/>
          <w:color w:val="000000"/>
          <w:sz w:val="24"/>
          <w:szCs w:val="24"/>
          <w:vertAlign w:val="superscript"/>
          <w:lang w:eastAsia="da-DK"/>
        </w:rPr>
        <w:t>2</w:t>
      </w:r>
      <w:r w:rsidRPr="00DD1BB4">
        <w:rPr>
          <w:rFonts w:ascii="Times New Roman" w:eastAsia="Times New Roman" w:hAnsi="Times New Roman" w:cs="Times New Roman"/>
          <w:color w:val="000000"/>
          <w:sz w:val="24"/>
          <w:szCs w:val="24"/>
          <w:lang w:eastAsia="da-DK"/>
        </w:rPr>
        <w:t>, i den del af ejendommen, som indeholder boliger, og hermed opnå adgang til at bruge ordningen i boligreguleringslovens § 5, stk. 2.</w:t>
      </w:r>
    </w:p>
    <w:p w14:paraId="7020F2EC" w14:textId="77777777" w:rsidR="009E0064" w:rsidRPr="00DD1BB4" w:rsidRDefault="009E0064" w:rsidP="009E0064">
      <w:pPr>
        <w:spacing w:line="240" w:lineRule="auto"/>
        <w:rPr>
          <w:rFonts w:ascii="Times New Roman" w:eastAsia="Times New Roman" w:hAnsi="Times New Roman" w:cs="Times New Roman"/>
          <w:color w:val="000000"/>
          <w:sz w:val="24"/>
          <w:szCs w:val="24"/>
          <w:lang w:eastAsia="da-DK"/>
        </w:rPr>
      </w:pPr>
    </w:p>
    <w:p w14:paraId="63DF9FAF" w14:textId="3B143727" w:rsidR="00A6522A" w:rsidRPr="00DD1BB4" w:rsidRDefault="00A6522A" w:rsidP="009E0064">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 xml:space="preserve">Det følger af den foreslåede </w:t>
      </w:r>
      <w:r w:rsidRPr="00DD1BB4">
        <w:rPr>
          <w:rFonts w:ascii="Times New Roman" w:eastAsia="Times New Roman" w:hAnsi="Times New Roman" w:cs="Times New Roman"/>
          <w:i/>
          <w:color w:val="000000"/>
          <w:sz w:val="24"/>
          <w:szCs w:val="24"/>
          <w:lang w:eastAsia="da-DK"/>
        </w:rPr>
        <w:t>§ 1, nr. 1, 1. led,</w:t>
      </w:r>
      <w:r w:rsidRPr="00DD1BB4">
        <w:rPr>
          <w:rFonts w:ascii="Times New Roman" w:eastAsia="Times New Roman" w:hAnsi="Times New Roman" w:cs="Times New Roman"/>
          <w:color w:val="000000"/>
          <w:sz w:val="24"/>
          <w:szCs w:val="24"/>
          <w:lang w:eastAsia="da-DK"/>
        </w:rPr>
        <w:t xml:space="preserve"> at bestemmelsen i boligreguleringslovens § 5, stk. 3, 1. pkt., ændres således, at kravet til ejendommens energimæssige tilstand ændres fra at være energiramme A-D til at være energiramme A-C i energimærkningen.</w:t>
      </w:r>
    </w:p>
    <w:p w14:paraId="1194B0E8" w14:textId="77777777" w:rsidR="009E0064" w:rsidRPr="00DD1BB4" w:rsidRDefault="009E0064" w:rsidP="009E0064">
      <w:pPr>
        <w:spacing w:line="240" w:lineRule="auto"/>
        <w:rPr>
          <w:rFonts w:ascii="Times New Roman" w:eastAsia="Times New Roman" w:hAnsi="Times New Roman" w:cs="Times New Roman"/>
          <w:color w:val="000000"/>
          <w:sz w:val="24"/>
          <w:szCs w:val="24"/>
          <w:lang w:eastAsia="da-DK"/>
        </w:rPr>
      </w:pPr>
    </w:p>
    <w:p w14:paraId="14FDD72A" w14:textId="77777777" w:rsidR="00A6522A" w:rsidRPr="00DD1BB4" w:rsidRDefault="00A6522A" w:rsidP="009E0064">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Ændringen fra mindst energiramme D til mindst energiramme C indebærer, at ejendommene fremover i store træk skal opfylde de energikrav, som følger af bygningsreglementet fra 1995 i stedet for de energikrav, som følger af bygningsreglementet fra 1977, og er grundlaget for energiramme D.</w:t>
      </w:r>
    </w:p>
    <w:p w14:paraId="6C165FC2" w14:textId="77777777" w:rsidR="009E0064" w:rsidRPr="00DD1BB4" w:rsidRDefault="009E0064" w:rsidP="009E0064">
      <w:pPr>
        <w:spacing w:line="240" w:lineRule="auto"/>
        <w:rPr>
          <w:rFonts w:ascii="Times New Roman" w:eastAsia="Times New Roman" w:hAnsi="Times New Roman" w:cs="Times New Roman"/>
          <w:color w:val="000000"/>
          <w:sz w:val="24"/>
          <w:szCs w:val="24"/>
          <w:lang w:eastAsia="da-DK"/>
        </w:rPr>
      </w:pPr>
    </w:p>
    <w:p w14:paraId="693430E2" w14:textId="3164772F" w:rsidR="00A6522A" w:rsidRPr="00DD1BB4" w:rsidRDefault="00A6522A" w:rsidP="009E0064">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000000"/>
          <w:sz w:val="24"/>
          <w:szCs w:val="24"/>
          <w:lang w:eastAsia="da-DK"/>
        </w:rPr>
        <w:t xml:space="preserve">Det følger af den foreslåede </w:t>
      </w:r>
      <w:r w:rsidRPr="00DD1BB4">
        <w:rPr>
          <w:rFonts w:ascii="Times New Roman" w:eastAsia="Times New Roman" w:hAnsi="Times New Roman" w:cs="Times New Roman"/>
          <w:i/>
          <w:color w:val="000000"/>
          <w:sz w:val="24"/>
          <w:szCs w:val="24"/>
          <w:lang w:eastAsia="da-DK"/>
        </w:rPr>
        <w:t>§ 1, nr. 1, 2. led,</w:t>
      </w:r>
      <w:r w:rsidRPr="00DD1BB4">
        <w:rPr>
          <w:rFonts w:ascii="Times New Roman" w:eastAsia="Times New Roman" w:hAnsi="Times New Roman" w:cs="Times New Roman"/>
          <w:color w:val="000000"/>
          <w:sz w:val="24"/>
          <w:szCs w:val="24"/>
          <w:lang w:eastAsia="da-DK"/>
        </w:rPr>
        <w:t xml:space="preserve"> at det alternative krav i boligreguleringslovens § 5, stk. 3, 1.pkt., om at udførelse af energiforbedringer for mindst 430 kr. pr. m</w:t>
      </w:r>
      <w:r w:rsidRPr="00DD1BB4">
        <w:rPr>
          <w:rFonts w:ascii="Times New Roman" w:eastAsia="Times New Roman" w:hAnsi="Times New Roman" w:cs="Times New Roman"/>
          <w:color w:val="000000"/>
          <w:sz w:val="24"/>
          <w:szCs w:val="24"/>
          <w:vertAlign w:val="superscript"/>
          <w:lang w:eastAsia="da-DK"/>
        </w:rPr>
        <w:t>2</w:t>
      </w:r>
      <w:r w:rsidRPr="00DD1BB4">
        <w:rPr>
          <w:rFonts w:ascii="Times New Roman" w:eastAsia="Times New Roman" w:hAnsi="Times New Roman" w:cs="Times New Roman"/>
          <w:color w:val="000000"/>
          <w:sz w:val="24"/>
          <w:szCs w:val="24"/>
          <w:lang w:eastAsia="da-DK"/>
        </w:rPr>
        <w:t xml:space="preserve"> (2020-niveau) inden for en 2-årig periode giver adgang til at anvende boligreguleringslovens § 5, stk. 2, ophæves. I stedet foreslås indført, at § 5, stk. 2, kan anvendes</w:t>
      </w:r>
      <w:r w:rsidRPr="00DD1BB4">
        <w:rPr>
          <w:rFonts w:ascii="Times New Roman" w:eastAsia="Times New Roman" w:hAnsi="Times New Roman" w:cs="Times New Roman"/>
          <w:sz w:val="24"/>
          <w:szCs w:val="24"/>
          <w:lang w:eastAsia="da-DK"/>
        </w:rPr>
        <w:t xml:space="preserve"> for lejemål i ejendomme, hvor ejeren har udført energiforbedringer i et omfang, som indebærer, at ejendommen har opnået en energiramme, der ligger to niveauer over den</w:t>
      </w:r>
      <w:r w:rsidR="00273922" w:rsidRPr="00DD1BB4">
        <w:rPr>
          <w:rFonts w:ascii="Times New Roman" w:eastAsia="Times New Roman" w:hAnsi="Times New Roman" w:cs="Times New Roman"/>
          <w:sz w:val="24"/>
          <w:szCs w:val="24"/>
          <w:lang w:eastAsia="da-DK"/>
        </w:rPr>
        <w:t>, som var gældende den 1. juli 2020</w:t>
      </w:r>
      <w:r w:rsidRPr="00DD1BB4">
        <w:rPr>
          <w:rFonts w:ascii="Times New Roman" w:eastAsia="Times New Roman" w:hAnsi="Times New Roman" w:cs="Times New Roman"/>
          <w:sz w:val="24"/>
          <w:szCs w:val="24"/>
          <w:lang w:eastAsia="da-DK"/>
        </w:rPr>
        <w:t>. D</w:t>
      </w:r>
      <w:r w:rsidRPr="00DD1BB4">
        <w:rPr>
          <w:rFonts w:ascii="Times New Roman" w:eastAsia="Times New Roman" w:hAnsi="Times New Roman" w:cs="Times New Roman"/>
          <w:color w:val="auto"/>
          <w:sz w:val="24"/>
          <w:szCs w:val="24"/>
          <w:lang w:eastAsia="da-DK"/>
        </w:rPr>
        <w:t>et vil sige, at ejendommens energiramme er ændret fra G til E eller fra F til D. Når udlejeren har fået registreret en sådan ændring i ejendommens energimærke, vil udlejeren kunne benytte ordningen i boligreguleringslovens § 5, stk. 2.</w:t>
      </w:r>
    </w:p>
    <w:p w14:paraId="763D1A84" w14:textId="77777777" w:rsidR="009E0064" w:rsidRPr="00DD1BB4" w:rsidRDefault="009E0064" w:rsidP="009E0064">
      <w:pPr>
        <w:spacing w:line="240" w:lineRule="auto"/>
        <w:rPr>
          <w:rFonts w:ascii="Times New Roman" w:eastAsia="Times New Roman" w:hAnsi="Times New Roman" w:cs="Times New Roman"/>
          <w:color w:val="auto"/>
          <w:sz w:val="24"/>
          <w:szCs w:val="24"/>
          <w:lang w:eastAsia="da-DK"/>
        </w:rPr>
      </w:pPr>
    </w:p>
    <w:p w14:paraId="12444B03" w14:textId="212F2EFE" w:rsidR="00A6522A" w:rsidRPr="00DD1BB4" w:rsidRDefault="00A6522A" w:rsidP="009E0064">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Det følger af den foreslåede § 3, stk. 2, at ændringen alene finder anvendelse på lejemål, hvor lejeperioden for den første udlejning af lejemålet efter en gennemgribende forbedring efter § 5, stk. 2, i boligreguleringsloven begynder efter lovens ikrafttræden. For lejemål, der er gennemgribende forbedret efter § 5, stk. 2, og udlejet før lovens ikrafttræden, finder de hidtil gældende regler anvendelse. Udlejeren vil for disse lejemåls vedkommende fortsat kunne foretage udlejning efter § 5, stk. 2.</w:t>
      </w:r>
    </w:p>
    <w:p w14:paraId="2A2A95A0" w14:textId="77777777" w:rsidR="009E0064" w:rsidRPr="00DD1BB4" w:rsidRDefault="009E0064" w:rsidP="009E0064">
      <w:pPr>
        <w:spacing w:line="240" w:lineRule="auto"/>
        <w:rPr>
          <w:rFonts w:ascii="Times New Roman" w:eastAsia="Times New Roman" w:hAnsi="Times New Roman" w:cs="Times New Roman"/>
          <w:color w:val="auto"/>
          <w:sz w:val="24"/>
          <w:szCs w:val="24"/>
          <w:lang w:eastAsia="da-DK"/>
        </w:rPr>
      </w:pPr>
    </w:p>
    <w:p w14:paraId="60FE5DB2" w14:textId="3EBADC50" w:rsidR="00A6522A" w:rsidRPr="00DD1BB4" w:rsidRDefault="00A6522A" w:rsidP="009E0064">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Foretager udlejeren gennemgribende modernisering af andre lejemål i ejendommen i henhold til § 5, stk. 2, og den aftalte lejeperiode begynder efter lovens ikrafttræden, vil de foreslåede øgede energikrav finde anvendelse.</w:t>
      </w:r>
    </w:p>
    <w:p w14:paraId="21A2C3F4" w14:textId="77777777" w:rsidR="009E0064" w:rsidRPr="00DD1BB4" w:rsidRDefault="009E0064" w:rsidP="009E0064">
      <w:pPr>
        <w:spacing w:line="240" w:lineRule="auto"/>
        <w:rPr>
          <w:rFonts w:ascii="Times New Roman" w:eastAsia="Times New Roman" w:hAnsi="Times New Roman" w:cs="Times New Roman"/>
          <w:color w:val="000000"/>
          <w:sz w:val="24"/>
          <w:szCs w:val="24"/>
          <w:lang w:eastAsia="da-DK"/>
        </w:rPr>
      </w:pPr>
    </w:p>
    <w:p w14:paraId="195D6AEE" w14:textId="7C4427C7" w:rsidR="00016B1C" w:rsidRPr="00DD1BB4" w:rsidRDefault="00A6522A" w:rsidP="009E0064">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Der henvises til den almindelig bemærkninger pkt. 2.1.</w:t>
      </w:r>
      <w:r w:rsidR="00273922" w:rsidRPr="00DD1BB4">
        <w:rPr>
          <w:rFonts w:ascii="Times New Roman" w:eastAsia="Times New Roman" w:hAnsi="Times New Roman" w:cs="Times New Roman"/>
          <w:color w:val="000000"/>
          <w:sz w:val="24"/>
          <w:szCs w:val="24"/>
          <w:lang w:eastAsia="da-DK"/>
        </w:rPr>
        <w:t>2.</w:t>
      </w:r>
    </w:p>
    <w:p w14:paraId="4785932B" w14:textId="77777777" w:rsidR="009E0064" w:rsidRPr="00DD1BB4" w:rsidRDefault="009E0064" w:rsidP="009E0064">
      <w:pPr>
        <w:spacing w:line="240" w:lineRule="auto"/>
        <w:rPr>
          <w:rFonts w:ascii="Times New Roman" w:eastAsia="Times New Roman" w:hAnsi="Times New Roman" w:cs="Times New Roman"/>
          <w:color w:val="000000"/>
          <w:sz w:val="24"/>
          <w:szCs w:val="24"/>
          <w:lang w:eastAsia="da-DK"/>
        </w:rPr>
      </w:pPr>
    </w:p>
    <w:p w14:paraId="2FDBEA34" w14:textId="4D30E506" w:rsidR="00273922" w:rsidRPr="00DD1BB4" w:rsidRDefault="00273922" w:rsidP="009E0064">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Til nr. 2</w:t>
      </w:r>
    </w:p>
    <w:p w14:paraId="67CF0552" w14:textId="77777777" w:rsidR="009E0064" w:rsidRPr="00DD1BB4" w:rsidRDefault="009E0064" w:rsidP="009E0064">
      <w:pPr>
        <w:spacing w:line="240" w:lineRule="auto"/>
        <w:rPr>
          <w:rFonts w:ascii="Times New Roman" w:eastAsia="Times New Roman" w:hAnsi="Times New Roman" w:cs="Times New Roman"/>
          <w:color w:val="000000"/>
          <w:sz w:val="24"/>
          <w:szCs w:val="24"/>
          <w:lang w:eastAsia="da-DK"/>
        </w:rPr>
      </w:pPr>
    </w:p>
    <w:p w14:paraId="22B49A25" w14:textId="77777777" w:rsidR="00273922" w:rsidRPr="00DD1BB4" w:rsidRDefault="00273922" w:rsidP="009E0064">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lastRenderedPageBreak/>
        <w:t>Der er tale om en konsekvensændring som følge af ophævelsen af det alternative energikrav ved lovforslagets § 1, nr. 1, 2. led.</w:t>
      </w:r>
    </w:p>
    <w:p w14:paraId="058A3B56" w14:textId="77777777" w:rsidR="00273922" w:rsidRPr="00DD1BB4" w:rsidRDefault="00273922" w:rsidP="009E0064">
      <w:pPr>
        <w:spacing w:line="240" w:lineRule="auto"/>
        <w:rPr>
          <w:rFonts w:ascii="Times New Roman" w:eastAsia="Times New Roman" w:hAnsi="Times New Roman" w:cs="Times New Roman"/>
          <w:color w:val="000000"/>
          <w:sz w:val="24"/>
          <w:szCs w:val="24"/>
          <w:lang w:eastAsia="da-DK"/>
        </w:rPr>
      </w:pPr>
    </w:p>
    <w:p w14:paraId="23130712" w14:textId="77777777" w:rsidR="00A97B78" w:rsidRPr="00DD1BB4" w:rsidRDefault="00A97B78" w:rsidP="00A97B78">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DD1BB4">
        <w:rPr>
          <w:rFonts w:ascii="Times New Roman" w:eastAsia="Times New Roman" w:hAnsi="Times New Roman" w:cs="Times New Roman"/>
          <w:i/>
          <w:iCs/>
          <w:color w:val="000000"/>
          <w:sz w:val="24"/>
          <w:szCs w:val="24"/>
          <w:lang w:eastAsia="da-DK"/>
        </w:rPr>
        <w:t>Til § 2</w:t>
      </w:r>
    </w:p>
    <w:p w14:paraId="7398C4C3" w14:textId="77777777" w:rsidR="00310865" w:rsidRPr="00DD1BB4" w:rsidRDefault="00310865" w:rsidP="00310865">
      <w:pPr>
        <w:spacing w:line="240" w:lineRule="auto"/>
        <w:rPr>
          <w:rFonts w:ascii="Times New Roman" w:eastAsia="Times New Roman" w:hAnsi="Times New Roman" w:cs="Times New Roman"/>
          <w:color w:val="000000"/>
          <w:sz w:val="24"/>
          <w:szCs w:val="24"/>
          <w:lang w:eastAsia="da-DK"/>
        </w:rPr>
      </w:pPr>
    </w:p>
    <w:p w14:paraId="2C02F330" w14:textId="5779B81B" w:rsidR="00FE0019" w:rsidRPr="00DD1BB4" w:rsidRDefault="00FE0019" w:rsidP="00310865">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 xml:space="preserve">Til nr. 1 </w:t>
      </w:r>
    </w:p>
    <w:p w14:paraId="08385461" w14:textId="77777777" w:rsidR="00FE0019" w:rsidRPr="00DD1BB4" w:rsidRDefault="00FE0019" w:rsidP="00310865">
      <w:pPr>
        <w:spacing w:line="240" w:lineRule="auto"/>
        <w:rPr>
          <w:rFonts w:ascii="Times New Roman" w:eastAsia="Times New Roman" w:hAnsi="Times New Roman" w:cs="Times New Roman"/>
          <w:color w:val="000000"/>
          <w:sz w:val="24"/>
          <w:szCs w:val="24"/>
          <w:lang w:eastAsia="da-DK"/>
        </w:rPr>
      </w:pPr>
    </w:p>
    <w:p w14:paraId="79882A30" w14:textId="77777777" w:rsidR="007F4E6D" w:rsidRPr="00DD1BB4" w:rsidRDefault="007F4E6D" w:rsidP="00310865">
      <w:pPr>
        <w:spacing w:line="240" w:lineRule="auto"/>
        <w:rPr>
          <w:rFonts w:ascii="Times New Roman" w:eastAsia="Times New Roman" w:hAnsi="Times New Roman" w:cs="Times New Roman"/>
          <w:iCs/>
          <w:color w:val="auto"/>
          <w:sz w:val="24"/>
          <w:szCs w:val="24"/>
          <w:lang w:eastAsia="da-DK"/>
        </w:rPr>
      </w:pPr>
      <w:r w:rsidRPr="00DD1BB4">
        <w:rPr>
          <w:rFonts w:ascii="Times New Roman" w:eastAsia="Times New Roman" w:hAnsi="Times New Roman" w:cs="Times New Roman"/>
          <w:color w:val="000000"/>
          <w:sz w:val="24"/>
          <w:szCs w:val="24"/>
          <w:lang w:eastAsia="da-DK"/>
        </w:rPr>
        <w:t xml:space="preserve">Det følger af den foreslåede </w:t>
      </w:r>
      <w:r w:rsidRPr="00DD1BB4">
        <w:rPr>
          <w:rFonts w:ascii="Times New Roman" w:eastAsia="Times New Roman" w:hAnsi="Times New Roman" w:cs="Times New Roman"/>
          <w:i/>
          <w:color w:val="000000"/>
          <w:sz w:val="24"/>
          <w:szCs w:val="24"/>
          <w:lang w:eastAsia="da-DK"/>
        </w:rPr>
        <w:t>§ 2, nr. 1</w:t>
      </w:r>
      <w:r w:rsidRPr="00DD1BB4">
        <w:rPr>
          <w:rFonts w:ascii="Times New Roman" w:eastAsia="Times New Roman" w:hAnsi="Times New Roman" w:cs="Times New Roman"/>
          <w:color w:val="000000"/>
          <w:sz w:val="24"/>
          <w:szCs w:val="24"/>
          <w:lang w:eastAsia="da-DK"/>
        </w:rPr>
        <w:t>, at i</w:t>
      </w:r>
      <w:r w:rsidRPr="00DD1BB4">
        <w:rPr>
          <w:rFonts w:ascii="Times New Roman" w:eastAsia="Times New Roman" w:hAnsi="Times New Roman" w:cs="Times New Roman"/>
          <w:iCs/>
          <w:color w:val="auto"/>
          <w:sz w:val="24"/>
          <w:szCs w:val="24"/>
          <w:lang w:eastAsia="da-DK"/>
        </w:rPr>
        <w:t xml:space="preserve"> andelsboliglovens § 4 b, stk. 2, og § 5, stk. 6 og 8, </w:t>
      </w:r>
      <w:r w:rsidRPr="00DD1BB4">
        <w:rPr>
          <w:rFonts w:ascii="Times New Roman" w:eastAsia="Times New Roman" w:hAnsi="Times New Roman" w:cs="Times New Roman"/>
          <w:iCs/>
          <w:color w:val="auto"/>
          <w:sz w:val="24"/>
          <w:szCs w:val="24"/>
        </w:rPr>
        <w:t xml:space="preserve">der bliver stk. 7 og 9, </w:t>
      </w:r>
      <w:r w:rsidRPr="00DD1BB4">
        <w:rPr>
          <w:rFonts w:ascii="Times New Roman" w:eastAsia="Times New Roman" w:hAnsi="Times New Roman" w:cs="Times New Roman"/>
          <w:iCs/>
          <w:color w:val="auto"/>
          <w:sz w:val="24"/>
          <w:szCs w:val="24"/>
          <w:lang w:eastAsia="da-DK"/>
        </w:rPr>
        <w:t xml:space="preserve">ændres stk. 2-5 til stk. 2-6. </w:t>
      </w:r>
    </w:p>
    <w:p w14:paraId="7409BBD7" w14:textId="77C77BA7" w:rsidR="00FE0019" w:rsidRPr="00DD1BB4" w:rsidRDefault="007F4E6D" w:rsidP="00310865">
      <w:pPr>
        <w:spacing w:line="240" w:lineRule="auto"/>
        <w:rPr>
          <w:rFonts w:ascii="Times New Roman" w:hAnsi="Times New Roman" w:cs="Times New Roman"/>
          <w:sz w:val="24"/>
          <w:szCs w:val="24"/>
        </w:rPr>
      </w:pPr>
      <w:r w:rsidRPr="00DD1BB4">
        <w:rPr>
          <w:rFonts w:ascii="Times New Roman" w:hAnsi="Times New Roman" w:cs="Times New Roman"/>
          <w:sz w:val="24"/>
          <w:szCs w:val="24"/>
        </w:rPr>
        <w:br/>
      </w:r>
      <w:r w:rsidR="00FE0019" w:rsidRPr="00DD1BB4">
        <w:rPr>
          <w:rFonts w:ascii="Times New Roman" w:hAnsi="Times New Roman" w:cs="Times New Roman"/>
          <w:sz w:val="24"/>
          <w:szCs w:val="24"/>
        </w:rPr>
        <w:t xml:space="preserve">Der er tale om en konsekvensændring som følge af indsættelsen af stk. 3 ved lovforslagets § </w:t>
      </w:r>
      <w:r w:rsidR="00BC496F" w:rsidRPr="00DD1BB4">
        <w:rPr>
          <w:rFonts w:ascii="Times New Roman" w:hAnsi="Times New Roman" w:cs="Times New Roman"/>
          <w:sz w:val="24"/>
          <w:szCs w:val="24"/>
        </w:rPr>
        <w:t>2</w:t>
      </w:r>
      <w:r w:rsidR="00FE0019" w:rsidRPr="00DD1BB4">
        <w:rPr>
          <w:rFonts w:ascii="Times New Roman" w:hAnsi="Times New Roman" w:cs="Times New Roman"/>
          <w:sz w:val="24"/>
          <w:szCs w:val="24"/>
        </w:rPr>
        <w:t>, nr. 2.</w:t>
      </w:r>
    </w:p>
    <w:p w14:paraId="3478268F" w14:textId="77777777" w:rsidR="00FE0019" w:rsidRPr="00DD1BB4" w:rsidRDefault="00FE0019" w:rsidP="00310865">
      <w:pPr>
        <w:spacing w:line="240" w:lineRule="auto"/>
        <w:rPr>
          <w:rFonts w:ascii="Times New Roman" w:eastAsia="Times New Roman" w:hAnsi="Times New Roman" w:cs="Times New Roman"/>
          <w:color w:val="000000"/>
          <w:sz w:val="24"/>
          <w:szCs w:val="24"/>
          <w:lang w:eastAsia="da-DK"/>
        </w:rPr>
      </w:pPr>
    </w:p>
    <w:p w14:paraId="006C14BE" w14:textId="77777777" w:rsidR="00FE0019" w:rsidRPr="00DD1BB4" w:rsidRDefault="00FE0019" w:rsidP="009E0064">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 xml:space="preserve">Til nr. 2 </w:t>
      </w:r>
    </w:p>
    <w:p w14:paraId="4D6479DD" w14:textId="77777777" w:rsidR="00FE0019" w:rsidRPr="00DD1BB4" w:rsidRDefault="00FE0019" w:rsidP="009E0064">
      <w:pPr>
        <w:spacing w:line="240" w:lineRule="auto"/>
        <w:rPr>
          <w:rFonts w:ascii="Times New Roman" w:eastAsia="Times New Roman" w:hAnsi="Times New Roman" w:cs="Times New Roman"/>
          <w:iCs/>
          <w:color w:val="000000"/>
          <w:sz w:val="24"/>
          <w:szCs w:val="24"/>
          <w:lang w:eastAsia="da-DK"/>
        </w:rPr>
      </w:pPr>
    </w:p>
    <w:p w14:paraId="22A40002" w14:textId="77777777" w:rsidR="00FE0019" w:rsidRPr="00DD1BB4" w:rsidRDefault="00FE0019" w:rsidP="009E0064">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Det følger af andelsboliglovens gældende § 5, stk. 1, at ved overdragelse af andele i foreningen, må prisen på den enkelte andel ikke overstige, hvad værdien af andelen i foreningens formue, forbedringer i lejligheden og dens vedligeholdelsesstand med rimelighed kan betinge.</w:t>
      </w:r>
    </w:p>
    <w:p w14:paraId="08A1212D" w14:textId="77777777" w:rsidR="00FE0019" w:rsidRPr="00DD1BB4" w:rsidRDefault="00FE0019" w:rsidP="009E0064">
      <w:pPr>
        <w:spacing w:line="240" w:lineRule="auto"/>
        <w:ind w:firstLine="170"/>
        <w:rPr>
          <w:rFonts w:ascii="Times New Roman" w:eastAsia="Times New Roman" w:hAnsi="Times New Roman" w:cs="Times New Roman"/>
          <w:color w:val="000000"/>
          <w:sz w:val="24"/>
          <w:szCs w:val="24"/>
          <w:lang w:eastAsia="da-DK"/>
        </w:rPr>
      </w:pPr>
    </w:p>
    <w:p w14:paraId="288263A9" w14:textId="77777777" w:rsidR="00FE0019" w:rsidRPr="00DD1BB4" w:rsidRDefault="00FE0019" w:rsidP="009E0064">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iCs/>
          <w:color w:val="000000"/>
          <w:sz w:val="24"/>
          <w:szCs w:val="24"/>
          <w:lang w:eastAsia="da-DK"/>
        </w:rPr>
        <w:t>Det følger endvidere af andelsboliglovens gældende § 5, stk. 2, at ejendommen ved</w:t>
      </w:r>
      <w:r w:rsidRPr="00DD1BB4">
        <w:rPr>
          <w:rFonts w:ascii="Times New Roman" w:eastAsia="Times New Roman" w:hAnsi="Times New Roman" w:cs="Times New Roman"/>
          <w:color w:val="000000"/>
          <w:sz w:val="24"/>
          <w:szCs w:val="24"/>
          <w:lang w:eastAsia="da-DK"/>
        </w:rPr>
        <w:t xml:space="preserve"> opgørelsen af foreningens formue ansættes til en af de i litra </w:t>
      </w:r>
      <w:proofErr w:type="spellStart"/>
      <w:r w:rsidRPr="00DD1BB4">
        <w:rPr>
          <w:rFonts w:ascii="Times New Roman" w:eastAsia="Times New Roman" w:hAnsi="Times New Roman" w:cs="Times New Roman"/>
          <w:color w:val="000000"/>
          <w:sz w:val="24"/>
          <w:szCs w:val="24"/>
          <w:lang w:eastAsia="da-DK"/>
        </w:rPr>
        <w:t>a-c</w:t>
      </w:r>
      <w:proofErr w:type="spellEnd"/>
      <w:r w:rsidRPr="00DD1BB4">
        <w:rPr>
          <w:rFonts w:ascii="Times New Roman" w:eastAsia="Times New Roman" w:hAnsi="Times New Roman" w:cs="Times New Roman"/>
          <w:color w:val="000000"/>
          <w:sz w:val="24"/>
          <w:szCs w:val="24"/>
          <w:lang w:eastAsia="da-DK"/>
        </w:rPr>
        <w:t xml:space="preserve"> nævnte værdier, der ikke må overskrides ved opgørelsen af værdien af andelen i foreningens formue, dog skal værdien af ejendommen i de første 2 år efter andelsboligforeningens stiftelse ansættes efter litra a, når en andelsboligforening er stiftet ved erhvervelse af en udlejningsejendom:</w:t>
      </w:r>
    </w:p>
    <w:p w14:paraId="2D361998" w14:textId="77777777" w:rsidR="00FE0019" w:rsidRPr="00DD1BB4" w:rsidRDefault="00FE0019" w:rsidP="009E0064">
      <w:pPr>
        <w:pStyle w:val="Listeafsnit"/>
        <w:numPr>
          <w:ilvl w:val="0"/>
          <w:numId w:val="10"/>
        </w:numPr>
        <w:spacing w:line="240" w:lineRule="auto"/>
        <w:ind w:left="714" w:hanging="357"/>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Anskaffelsesprisen. </w:t>
      </w:r>
    </w:p>
    <w:p w14:paraId="0F80B5D6" w14:textId="77777777" w:rsidR="00FE0019" w:rsidRPr="00DD1BB4" w:rsidRDefault="00FE0019" w:rsidP="009E0064">
      <w:pPr>
        <w:numPr>
          <w:ilvl w:val="0"/>
          <w:numId w:val="10"/>
        </w:numPr>
        <w:spacing w:line="240" w:lineRule="auto"/>
        <w:ind w:left="714" w:hanging="357"/>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Den kontante handelsværdi som udlejningsejendom på grundlag af en vurdering, der ikke må være ældre end 18 måneder, og som er foretaget af en valuar med indsigt i prisfastsættelsen og markedsudviklingen for udlejningsejendomme. </w:t>
      </w:r>
    </w:p>
    <w:p w14:paraId="57CC8F82" w14:textId="77777777" w:rsidR="00FE0019" w:rsidRPr="00DD1BB4" w:rsidRDefault="00FE0019" w:rsidP="009E0064">
      <w:pPr>
        <w:numPr>
          <w:ilvl w:val="0"/>
          <w:numId w:val="10"/>
        </w:numPr>
        <w:spacing w:line="240" w:lineRule="auto"/>
        <w:ind w:left="714" w:hanging="357"/>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Den senest ansatte ejendomsværdi med eventuelle reguleringer efter § 3 A i lov om vurdering af landets faste ejendomme.</w:t>
      </w:r>
    </w:p>
    <w:p w14:paraId="5DAA53FA" w14:textId="77777777" w:rsidR="00FE0019" w:rsidRPr="00DD1BB4" w:rsidRDefault="00FE0019" w:rsidP="009E0064">
      <w:pPr>
        <w:spacing w:line="240" w:lineRule="auto"/>
        <w:rPr>
          <w:rFonts w:ascii="Times New Roman" w:eastAsia="Times New Roman" w:hAnsi="Times New Roman" w:cs="Times New Roman"/>
          <w:color w:val="000000"/>
          <w:sz w:val="24"/>
          <w:szCs w:val="24"/>
          <w:lang w:eastAsia="da-DK"/>
        </w:rPr>
      </w:pPr>
    </w:p>
    <w:p w14:paraId="6A649148" w14:textId="77777777"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Foreningens ejendom er typisk foreningens væsentligste aktiv, og værdiansættelsen af ejendommen er dermed central for den maksimalpris, som andelshaverne lovligt må sælge deres andel for.</w:t>
      </w:r>
    </w:p>
    <w:p w14:paraId="2F2673D7" w14:textId="77777777"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p>
    <w:p w14:paraId="7136BC2B" w14:textId="77777777"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 xml:space="preserve">Andelsboligforeninger kan vælge, at lade ejendommens værdi fastsætte efter principperne i den gældende § 5, stk. 2, litra </w:t>
      </w:r>
      <w:proofErr w:type="spellStart"/>
      <w:r w:rsidRPr="00DD1BB4">
        <w:rPr>
          <w:rFonts w:ascii="Times New Roman" w:eastAsia="Times New Roman" w:hAnsi="Times New Roman" w:cs="Times New Roman"/>
          <w:iCs/>
          <w:color w:val="000000"/>
          <w:sz w:val="24"/>
          <w:szCs w:val="24"/>
          <w:lang w:eastAsia="da-DK"/>
        </w:rPr>
        <w:t>a-c</w:t>
      </w:r>
      <w:proofErr w:type="spellEnd"/>
      <w:r w:rsidRPr="00DD1BB4">
        <w:rPr>
          <w:rFonts w:ascii="Times New Roman" w:eastAsia="Times New Roman" w:hAnsi="Times New Roman" w:cs="Times New Roman"/>
          <w:iCs/>
          <w:color w:val="000000"/>
          <w:sz w:val="24"/>
          <w:szCs w:val="24"/>
          <w:lang w:eastAsia="da-DK"/>
        </w:rPr>
        <w:t>, hvorefter værdien kan fastsættes til anskaffelsesprisen, en valuarvurdering eller efter den offentlige ejendomsvurdering.</w:t>
      </w:r>
    </w:p>
    <w:p w14:paraId="5BDDBF3F" w14:textId="77777777"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p>
    <w:p w14:paraId="64FEB704" w14:textId="77777777" w:rsidR="00FE0019" w:rsidRPr="00DD1BB4" w:rsidRDefault="00FE0019" w:rsidP="00C85AA9">
      <w:pPr>
        <w:spacing w:line="240" w:lineRule="auto"/>
        <w:rPr>
          <w:rFonts w:ascii="Times New Roman" w:eastAsia="Times New Roman" w:hAnsi="Times New Roman" w:cs="Times New Roman"/>
          <w:bCs/>
          <w:iCs/>
          <w:color w:val="000000"/>
          <w:sz w:val="24"/>
          <w:szCs w:val="24"/>
          <w:lang w:eastAsia="da-DK"/>
        </w:rPr>
      </w:pPr>
      <w:r w:rsidRPr="00DD1BB4">
        <w:rPr>
          <w:rFonts w:ascii="Times New Roman" w:eastAsia="Times New Roman" w:hAnsi="Times New Roman" w:cs="Times New Roman"/>
          <w:color w:val="000000"/>
          <w:sz w:val="24"/>
          <w:szCs w:val="24"/>
          <w:lang w:eastAsia="da-DK"/>
        </w:rPr>
        <w:t xml:space="preserve">Efter andelsboligforeningslovens § 5, stk. 2, litra b, kan foreningen beslutte, at ejendommen skal ansættes til den kontante handelsværdi som udlejningsejendom på grundlag af en valuarvurdering af ejendommen. </w:t>
      </w:r>
      <w:r w:rsidRPr="00DD1BB4">
        <w:rPr>
          <w:rFonts w:ascii="Times New Roman" w:eastAsia="Times New Roman" w:hAnsi="Times New Roman" w:cs="Times New Roman"/>
          <w:iCs/>
          <w:color w:val="000000"/>
          <w:sz w:val="24"/>
          <w:szCs w:val="24"/>
          <w:lang w:eastAsia="da-DK"/>
        </w:rPr>
        <w:t xml:space="preserve">Valuarvurderingen skal udarbejdes i henhold til Dansk Ejendomsmæglerforenings branchenorm, jf. bekendtgørelse nr. 978 af 28. juni 2018 om </w:t>
      </w:r>
      <w:r w:rsidRPr="00DD1BB4">
        <w:rPr>
          <w:rFonts w:ascii="Times New Roman" w:eastAsia="Times New Roman" w:hAnsi="Times New Roman" w:cs="Times New Roman"/>
          <w:bCs/>
          <w:iCs/>
          <w:color w:val="000000"/>
          <w:sz w:val="24"/>
          <w:szCs w:val="24"/>
          <w:lang w:eastAsia="da-DK"/>
        </w:rPr>
        <w:t>vurdering af ejendomme tilhørende private andelsboligforeninger ved valuar. Ejendommen skal værdiansættes ud fra et forventet økonomisk afkast, og værdiansættelsen skal baseres på en DCF-beregning</w:t>
      </w:r>
      <w:r w:rsidRPr="00DD1BB4">
        <w:rPr>
          <w:rFonts w:ascii="Times New Roman" w:eastAsia="Times New Roman" w:hAnsi="Times New Roman" w:cs="Times New Roman"/>
          <w:color w:val="auto"/>
          <w:sz w:val="24"/>
          <w:szCs w:val="24"/>
          <w:lang w:eastAsia="da-DK"/>
        </w:rPr>
        <w:t xml:space="preserve"> (</w:t>
      </w:r>
      <w:proofErr w:type="spellStart"/>
      <w:r w:rsidRPr="00DD1BB4">
        <w:rPr>
          <w:rFonts w:ascii="Times New Roman" w:eastAsia="Times New Roman" w:hAnsi="Times New Roman" w:cs="Times New Roman"/>
          <w:color w:val="auto"/>
          <w:sz w:val="24"/>
          <w:szCs w:val="24"/>
          <w:lang w:eastAsia="da-DK"/>
        </w:rPr>
        <w:t>Discounted</w:t>
      </w:r>
      <w:proofErr w:type="spellEnd"/>
      <w:r w:rsidRPr="00DD1BB4">
        <w:rPr>
          <w:rFonts w:ascii="Times New Roman" w:eastAsia="Times New Roman" w:hAnsi="Times New Roman" w:cs="Times New Roman"/>
          <w:color w:val="auto"/>
          <w:sz w:val="24"/>
          <w:szCs w:val="24"/>
          <w:lang w:eastAsia="da-DK"/>
        </w:rPr>
        <w:t xml:space="preserve"> Cash Flow), der er en indkomstbaseret værdiansættelsesmodel, der tager udgangspunkt i en analyse af ejendommens pengestrøm (indtægter og udgifter) over en periode. </w:t>
      </w:r>
      <w:r w:rsidRPr="00DD1BB4">
        <w:rPr>
          <w:rFonts w:ascii="Times New Roman" w:eastAsia="Times New Roman" w:hAnsi="Times New Roman" w:cs="Times New Roman"/>
          <w:bCs/>
          <w:iCs/>
          <w:color w:val="000000"/>
          <w:sz w:val="24"/>
          <w:szCs w:val="24"/>
          <w:lang w:eastAsia="da-DK"/>
        </w:rPr>
        <w:t xml:space="preserve">I den forbindelse skal valuaren udarbejde et </w:t>
      </w:r>
      <w:r w:rsidRPr="00DD1BB4">
        <w:rPr>
          <w:rFonts w:ascii="Times New Roman" w:eastAsia="Times New Roman" w:hAnsi="Times New Roman" w:cs="Times New Roman"/>
          <w:bCs/>
          <w:iCs/>
          <w:color w:val="000000"/>
          <w:sz w:val="24"/>
          <w:szCs w:val="24"/>
          <w:lang w:eastAsia="da-DK"/>
        </w:rPr>
        <w:lastRenderedPageBreak/>
        <w:t>driftsbudget for ejendommen, som skal indeholde alle de indtægter, der skønnes at kunne opkræves ved en investors drift af ejendommen.</w:t>
      </w:r>
    </w:p>
    <w:p w14:paraId="1ABFFA35" w14:textId="77777777" w:rsidR="00FE0019" w:rsidRPr="00DD1BB4" w:rsidRDefault="00FE0019" w:rsidP="00C85AA9">
      <w:pPr>
        <w:spacing w:line="240" w:lineRule="auto"/>
        <w:rPr>
          <w:rFonts w:ascii="Times New Roman" w:eastAsia="Times New Roman" w:hAnsi="Times New Roman" w:cs="Times New Roman"/>
          <w:bCs/>
          <w:iCs/>
          <w:color w:val="000000"/>
          <w:sz w:val="24"/>
          <w:szCs w:val="24"/>
          <w:lang w:eastAsia="da-DK"/>
        </w:rPr>
      </w:pPr>
    </w:p>
    <w:p w14:paraId="51EE905B" w14:textId="77777777" w:rsidR="00FE0019" w:rsidRPr="00DD1BB4" w:rsidRDefault="00FE0019" w:rsidP="00C85AA9">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iCs/>
          <w:color w:val="000000"/>
          <w:sz w:val="24"/>
          <w:szCs w:val="24"/>
          <w:lang w:eastAsia="da-DK"/>
        </w:rPr>
        <w:t xml:space="preserve">Valuarvurderinger, der benyttes til værdiansættelse af foreningens ejendom, må ikke være ældre end 18 måneder. Foreninger har dermed pligt til løbende og senest hver 18. måned at få udarbejdet en ny vurdering af ejendommen, som lægges til grund i foreningens regnskab. </w:t>
      </w:r>
    </w:p>
    <w:p w14:paraId="4824C960" w14:textId="77777777" w:rsidR="00FE0019" w:rsidRPr="00DD1BB4" w:rsidRDefault="00FE0019" w:rsidP="00C85AA9">
      <w:pPr>
        <w:spacing w:line="240" w:lineRule="auto"/>
        <w:rPr>
          <w:rFonts w:ascii="Times New Roman" w:eastAsia="Times New Roman" w:hAnsi="Times New Roman" w:cs="Times New Roman"/>
          <w:color w:val="000000"/>
          <w:sz w:val="24"/>
          <w:szCs w:val="24"/>
          <w:lang w:eastAsia="da-DK"/>
        </w:rPr>
      </w:pPr>
    </w:p>
    <w:p w14:paraId="464E4B4E" w14:textId="77777777" w:rsidR="00FE0019" w:rsidRPr="00DD1BB4" w:rsidRDefault="00FE0019" w:rsidP="00C85AA9">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 xml:space="preserve">Efter andelsboligforeningslovens § 5, stk. 2, litra c, kan foreningen beslutte, at ejendommen skal ansættes til den senest ansatte ejendomsværdi med eventuelle reguleringer efter § 3 A i lov om vurdering af landets faste ejendomme. </w:t>
      </w:r>
    </w:p>
    <w:p w14:paraId="44ABCA99" w14:textId="77777777" w:rsidR="00FE0019" w:rsidRPr="00DD1BB4" w:rsidRDefault="00FE0019" w:rsidP="00C85AA9">
      <w:pPr>
        <w:spacing w:line="240" w:lineRule="auto"/>
        <w:rPr>
          <w:rFonts w:ascii="Times New Roman" w:eastAsia="Times New Roman" w:hAnsi="Times New Roman" w:cs="Times New Roman"/>
          <w:color w:val="000000"/>
          <w:sz w:val="24"/>
          <w:szCs w:val="24"/>
          <w:lang w:eastAsia="da-DK"/>
        </w:rPr>
      </w:pPr>
    </w:p>
    <w:p w14:paraId="0D883291" w14:textId="77777777" w:rsidR="00FE0019" w:rsidRPr="00DD1BB4" w:rsidRDefault="00FE0019" w:rsidP="00C85AA9">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Andelsboligforeningsejendomme, der værdiansættes efter andelsboligforeningslovens § 5, stk. 2, litra b eller c, ansættes til værdien som udlejningsejendom, hvor ejendommens lejeindtægter er afgørende for vurderingen af ejendommens værdi. I vurderingen af ejendommens værdi indgår muligheden for, at boligerne kan forbedres gennemgribende, hvorefter lejen kan fastsættes efter boligreguleringslovens § 5, stk. 2.</w:t>
      </w:r>
    </w:p>
    <w:p w14:paraId="3D089621" w14:textId="77777777" w:rsidR="00FE0019" w:rsidRPr="00DD1BB4" w:rsidRDefault="00FE0019" w:rsidP="00C85AA9">
      <w:pPr>
        <w:spacing w:line="240" w:lineRule="auto"/>
        <w:rPr>
          <w:rFonts w:ascii="Times New Roman" w:eastAsia="Times New Roman" w:hAnsi="Times New Roman" w:cs="Times New Roman"/>
          <w:color w:val="auto"/>
          <w:sz w:val="24"/>
          <w:szCs w:val="24"/>
          <w:lang w:eastAsia="da-DK"/>
        </w:rPr>
      </w:pPr>
    </w:p>
    <w:p w14:paraId="0D744556" w14:textId="77777777" w:rsidR="00FE0019" w:rsidRPr="00DD1BB4" w:rsidRDefault="00FE0019" w:rsidP="00C85AA9">
      <w:pPr>
        <w:spacing w:line="240" w:lineRule="auto"/>
        <w:rPr>
          <w:rFonts w:ascii="Times New Roman" w:eastAsia="Times New Roman" w:hAnsi="Times New Roman" w:cs="Times New Roman"/>
          <w:bCs/>
          <w:iCs/>
          <w:color w:val="000000"/>
          <w:sz w:val="24"/>
          <w:szCs w:val="24"/>
          <w:lang w:eastAsia="da-DK"/>
        </w:rPr>
      </w:pPr>
      <w:r w:rsidRPr="00DD1BB4">
        <w:rPr>
          <w:rFonts w:ascii="Times New Roman" w:eastAsia="Times New Roman" w:hAnsi="Times New Roman" w:cs="Times New Roman"/>
          <w:bCs/>
          <w:iCs/>
          <w:color w:val="000000"/>
          <w:sz w:val="24"/>
          <w:szCs w:val="24"/>
          <w:lang w:eastAsia="da-DK"/>
        </w:rPr>
        <w:t>Som reglerne er i dag vil en ændring af lejelovgivningens regler for lejefastsættelse og lejeregulering, alt efter hvilken ejendom, der er tale om, kunne påvirke størrelsen af de indtægter, som vil kunne opkræves ved drift af ejendommen som udlejningsejendom, og vil derved få betydning for ansættelsen af andelsboligforeningens ejendoms handelsværdi som udlejningsejendom. Tilsvarende antages de nye offentlige vurderinger blandt andet at basere sig på de indtægter, som skønnes at kunne opkræves ved drift af ejendommen som udlejningsejendom.</w:t>
      </w:r>
    </w:p>
    <w:p w14:paraId="4094A373" w14:textId="77777777"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p>
    <w:p w14:paraId="76F98092" w14:textId="7B3FDC0D"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 xml:space="preserve">En ændring af boligreguleringslovens § 5, stk. 2, som indebærer, at der stilles skrappere krav til anvendelsen af bestemmelsen, vil kunne medføre et værdifald for de andelsboligejendomme, som benytter valuarvurdering eller den offentlige ejendomsvurdering til værdiansættelse. Dette vil kunne være tilfældet for andelsboligejendomme, for hvilke der, hvis de var en udlejningsejendom, ville være et potentiale for gennemgribende at forbedre lejemålene og efterfølgende fastsætte lejen efter boligreguleringslovens § 5, stk. 2, hvilket overordnet vil sige ejendomme, som er beliggende i kommuner, hvor boligreguleringslovens regler om lejefastsættelse finder anvendelse, og som er opført før 1992. </w:t>
      </w:r>
    </w:p>
    <w:p w14:paraId="5BE9D568" w14:textId="77777777" w:rsidR="00310865" w:rsidRPr="00DD1BB4" w:rsidRDefault="00310865" w:rsidP="00C85AA9">
      <w:pPr>
        <w:spacing w:line="240" w:lineRule="auto"/>
        <w:rPr>
          <w:rFonts w:ascii="Times New Roman" w:eastAsia="Times New Roman" w:hAnsi="Times New Roman" w:cs="Times New Roman"/>
          <w:color w:val="000000"/>
          <w:sz w:val="24"/>
          <w:szCs w:val="24"/>
          <w:lang w:eastAsia="da-DK"/>
        </w:rPr>
      </w:pPr>
    </w:p>
    <w:p w14:paraId="6E194FD8" w14:textId="5BD37FD1" w:rsidR="007F4E6D" w:rsidRPr="00DD1BB4" w:rsidRDefault="007F4E6D" w:rsidP="00C85AA9">
      <w:pPr>
        <w:spacing w:line="240" w:lineRule="auto"/>
        <w:rPr>
          <w:rFonts w:ascii="Times New Roman" w:eastAsia="Times New Roman" w:hAnsi="Times New Roman" w:cs="Times New Roman"/>
          <w:iCs/>
          <w:color w:val="auto"/>
          <w:sz w:val="24"/>
          <w:szCs w:val="24"/>
          <w:lang w:eastAsia="da-DK"/>
        </w:rPr>
      </w:pPr>
      <w:r w:rsidRPr="00DD1BB4">
        <w:rPr>
          <w:rFonts w:ascii="Times New Roman" w:eastAsia="Times New Roman" w:hAnsi="Times New Roman" w:cs="Times New Roman"/>
          <w:iCs/>
          <w:color w:val="000000"/>
          <w:sz w:val="24"/>
          <w:szCs w:val="24"/>
          <w:lang w:eastAsia="da-DK"/>
        </w:rPr>
        <w:t xml:space="preserve">Det følger af den foreslåede bestemmelse i </w:t>
      </w:r>
      <w:r w:rsidRPr="00DD1BB4">
        <w:rPr>
          <w:rFonts w:ascii="Times New Roman" w:eastAsia="Times New Roman" w:hAnsi="Times New Roman" w:cs="Times New Roman"/>
          <w:i/>
          <w:iCs/>
          <w:color w:val="000000"/>
          <w:sz w:val="24"/>
          <w:szCs w:val="24"/>
          <w:lang w:eastAsia="da-DK"/>
        </w:rPr>
        <w:t>§ 2, nr. 2</w:t>
      </w:r>
      <w:r w:rsidRPr="00DD1BB4">
        <w:rPr>
          <w:rFonts w:ascii="Times New Roman" w:eastAsia="Times New Roman" w:hAnsi="Times New Roman" w:cs="Times New Roman"/>
          <w:iCs/>
          <w:color w:val="000000"/>
          <w:sz w:val="24"/>
          <w:szCs w:val="24"/>
          <w:lang w:eastAsia="da-DK"/>
        </w:rPr>
        <w:t xml:space="preserve">, </w:t>
      </w:r>
      <w:r w:rsidRPr="00DD1BB4">
        <w:rPr>
          <w:rFonts w:ascii="Times New Roman" w:eastAsia="Times New Roman" w:hAnsi="Times New Roman" w:cs="Times New Roman"/>
          <w:iCs/>
          <w:color w:val="auto"/>
          <w:sz w:val="24"/>
          <w:szCs w:val="24"/>
          <w:lang w:eastAsia="da-DK"/>
        </w:rPr>
        <w:t xml:space="preserve">at ejendommens værdi på baggrund af en vurdering foretaget inden den 1. juli 2020 efter stk. 2, litra b eller c, kan fastholdes i en ubegrænset periode, dog kun </w:t>
      </w:r>
      <w:r w:rsidRPr="00DD1BB4">
        <w:rPr>
          <w:rFonts w:ascii="Times New Roman" w:eastAsia="Times New Roman" w:hAnsi="Times New Roman" w:cs="Times New Roman"/>
          <w:iCs/>
          <w:color w:val="000000"/>
          <w:sz w:val="24"/>
          <w:szCs w:val="24"/>
          <w:lang w:eastAsia="da-DK"/>
        </w:rPr>
        <w:t>indtil foreningen efter lovens ikrafttræden vælger at anvende en ny vurdering som grundlag for fastsættelse af andelsværdier</w:t>
      </w:r>
      <w:r w:rsidRPr="00DD1BB4">
        <w:rPr>
          <w:rFonts w:ascii="Times New Roman" w:eastAsia="Times New Roman" w:hAnsi="Times New Roman" w:cs="Times New Roman"/>
          <w:iCs/>
          <w:color w:val="auto"/>
          <w:sz w:val="24"/>
          <w:szCs w:val="24"/>
          <w:lang w:eastAsia="da-DK"/>
        </w:rPr>
        <w:t>. En vurdering af ejendommens værdi efter stk. 2, litra b, der ikke er lagt til grund for fastsættelse af andelsværdier, kan alene fastholdes efter 1</w:t>
      </w:r>
      <w:r w:rsidR="00310865" w:rsidRPr="00DD1BB4">
        <w:rPr>
          <w:rFonts w:ascii="Times New Roman" w:eastAsia="Times New Roman" w:hAnsi="Times New Roman" w:cs="Times New Roman"/>
          <w:iCs/>
          <w:color w:val="auto"/>
          <w:sz w:val="24"/>
          <w:szCs w:val="24"/>
          <w:lang w:eastAsia="da-DK"/>
        </w:rPr>
        <w:t>.</w:t>
      </w:r>
      <w:r w:rsidRPr="00DD1BB4">
        <w:rPr>
          <w:rFonts w:ascii="Times New Roman" w:eastAsia="Times New Roman" w:hAnsi="Times New Roman" w:cs="Times New Roman"/>
          <w:iCs/>
          <w:color w:val="auto"/>
          <w:sz w:val="24"/>
          <w:szCs w:val="24"/>
          <w:lang w:eastAsia="da-DK"/>
        </w:rPr>
        <w:t xml:space="preserve"> pkt., hvis det dokumenteres ved en note i årsregnskabet eller en revisorerklæring fremlagt på generalforsamlingen, at vurderingen er indhentet inden den 1. juli 2020</w:t>
      </w:r>
      <w:r w:rsidR="00310865" w:rsidRPr="00DD1BB4">
        <w:rPr>
          <w:rFonts w:ascii="Times New Roman" w:eastAsia="Times New Roman" w:hAnsi="Times New Roman" w:cs="Times New Roman"/>
          <w:iCs/>
          <w:color w:val="auto"/>
          <w:sz w:val="24"/>
          <w:szCs w:val="24"/>
          <w:lang w:eastAsia="da-DK"/>
        </w:rPr>
        <w:t>.</w:t>
      </w:r>
    </w:p>
    <w:p w14:paraId="5C1904EF" w14:textId="77777777" w:rsidR="007F4E6D" w:rsidRPr="00DD1BB4" w:rsidRDefault="007F4E6D" w:rsidP="00C85AA9">
      <w:pPr>
        <w:spacing w:line="240" w:lineRule="auto"/>
        <w:rPr>
          <w:rFonts w:ascii="Times New Roman" w:eastAsia="Times New Roman" w:hAnsi="Times New Roman" w:cs="Times New Roman"/>
          <w:iCs/>
          <w:color w:val="000000"/>
          <w:sz w:val="24"/>
          <w:szCs w:val="24"/>
          <w:lang w:eastAsia="da-DK"/>
        </w:rPr>
      </w:pPr>
    </w:p>
    <w:p w14:paraId="46DF1B37" w14:textId="77777777" w:rsidR="007F4E6D" w:rsidRPr="00DD1BB4" w:rsidRDefault="007F4E6D"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Bestemmelsen er ny.</w:t>
      </w:r>
    </w:p>
    <w:p w14:paraId="7823F760" w14:textId="77777777" w:rsidR="007F4E6D" w:rsidRPr="00DD1BB4" w:rsidRDefault="007F4E6D" w:rsidP="00C85AA9">
      <w:pPr>
        <w:spacing w:line="240" w:lineRule="auto"/>
        <w:rPr>
          <w:rFonts w:ascii="Times New Roman" w:eastAsia="Times New Roman" w:hAnsi="Times New Roman" w:cs="Times New Roman"/>
          <w:iCs/>
          <w:color w:val="000000"/>
          <w:sz w:val="24"/>
          <w:szCs w:val="24"/>
          <w:lang w:eastAsia="da-DK"/>
        </w:rPr>
      </w:pPr>
    </w:p>
    <w:p w14:paraId="16D61B62" w14:textId="09A58D25" w:rsidR="007F4E6D" w:rsidRPr="00DD1BB4" w:rsidRDefault="007F4E6D"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Den foreslåede bestemmelse er en undtagelse til hovedreglen i andelsboliglovens gældende § 5, stk. 2, og indebærer,</w:t>
      </w:r>
      <w:r w:rsidRPr="00DD1BB4">
        <w:rPr>
          <w:rFonts w:ascii="Times New Roman" w:eastAsia="Times New Roman" w:hAnsi="Times New Roman" w:cs="Times New Roman"/>
          <w:i/>
          <w:iCs/>
          <w:color w:val="000000"/>
          <w:sz w:val="24"/>
          <w:szCs w:val="24"/>
          <w:lang w:eastAsia="da-DK"/>
        </w:rPr>
        <w:t xml:space="preserve"> </w:t>
      </w:r>
      <w:r w:rsidRPr="00DD1BB4">
        <w:rPr>
          <w:rFonts w:ascii="Times New Roman" w:eastAsia="Times New Roman" w:hAnsi="Times New Roman" w:cs="Times New Roman"/>
          <w:iCs/>
          <w:color w:val="000000"/>
          <w:sz w:val="24"/>
          <w:szCs w:val="24"/>
          <w:lang w:eastAsia="da-DK"/>
        </w:rPr>
        <w:t>at en ansættelse af ejendommens værdi</w:t>
      </w:r>
      <w:r w:rsidRPr="00DD1BB4">
        <w:rPr>
          <w:rFonts w:ascii="Times New Roman" w:eastAsia="Times New Roman" w:hAnsi="Times New Roman" w:cs="Times New Roman"/>
          <w:iCs/>
          <w:color w:val="auto"/>
          <w:sz w:val="24"/>
          <w:szCs w:val="24"/>
          <w:lang w:eastAsia="da-DK"/>
        </w:rPr>
        <w:t xml:space="preserve"> på baggrund af en vurdering foretaget inden </w:t>
      </w:r>
      <w:r w:rsidR="00310865" w:rsidRPr="00DD1BB4">
        <w:rPr>
          <w:rFonts w:ascii="Times New Roman" w:eastAsia="Times New Roman" w:hAnsi="Times New Roman" w:cs="Times New Roman"/>
          <w:iCs/>
          <w:color w:val="auto"/>
          <w:sz w:val="24"/>
          <w:szCs w:val="24"/>
          <w:lang w:eastAsia="da-DK"/>
        </w:rPr>
        <w:t xml:space="preserve">lovens ikrafttræden </w:t>
      </w:r>
      <w:r w:rsidRPr="00DD1BB4">
        <w:rPr>
          <w:rFonts w:ascii="Times New Roman" w:eastAsia="Times New Roman" w:hAnsi="Times New Roman" w:cs="Times New Roman"/>
          <w:iCs/>
          <w:color w:val="auto"/>
          <w:sz w:val="24"/>
          <w:szCs w:val="24"/>
          <w:lang w:eastAsia="da-DK"/>
        </w:rPr>
        <w:t xml:space="preserve">den 1. juli 2020 efter </w:t>
      </w:r>
      <w:r w:rsidR="00310865" w:rsidRPr="00DD1BB4">
        <w:rPr>
          <w:rFonts w:ascii="Times New Roman" w:eastAsia="Times New Roman" w:hAnsi="Times New Roman" w:cs="Times New Roman"/>
          <w:iCs/>
          <w:color w:val="auto"/>
          <w:sz w:val="24"/>
          <w:szCs w:val="24"/>
          <w:lang w:eastAsia="da-DK"/>
        </w:rPr>
        <w:t>a</w:t>
      </w:r>
      <w:r w:rsidRPr="00DD1BB4">
        <w:rPr>
          <w:rFonts w:ascii="Times New Roman" w:eastAsia="Times New Roman" w:hAnsi="Times New Roman" w:cs="Times New Roman"/>
          <w:iCs/>
          <w:color w:val="auto"/>
          <w:sz w:val="24"/>
          <w:szCs w:val="24"/>
          <w:lang w:eastAsia="da-DK"/>
        </w:rPr>
        <w:t xml:space="preserve">ndelsboliglovens </w:t>
      </w:r>
      <w:r w:rsidR="00310865" w:rsidRPr="00DD1BB4">
        <w:rPr>
          <w:rFonts w:ascii="Times New Roman" w:eastAsia="Times New Roman" w:hAnsi="Times New Roman" w:cs="Times New Roman"/>
          <w:iCs/>
          <w:color w:val="auto"/>
          <w:sz w:val="24"/>
          <w:szCs w:val="24"/>
          <w:lang w:eastAsia="da-DK"/>
        </w:rPr>
        <w:t xml:space="preserve">gældende </w:t>
      </w:r>
      <w:r w:rsidRPr="00DD1BB4">
        <w:rPr>
          <w:rFonts w:ascii="Times New Roman" w:eastAsia="Times New Roman" w:hAnsi="Times New Roman" w:cs="Times New Roman"/>
          <w:iCs/>
          <w:color w:val="auto"/>
          <w:sz w:val="24"/>
          <w:szCs w:val="24"/>
          <w:lang w:eastAsia="da-DK"/>
        </w:rPr>
        <w:t xml:space="preserve">§ 5, stk. 2, litra b eller c, kan fastholdes i en ubegrænset periode </w:t>
      </w:r>
      <w:r w:rsidRPr="00DD1BB4">
        <w:rPr>
          <w:rFonts w:ascii="Times New Roman" w:eastAsia="Times New Roman" w:hAnsi="Times New Roman" w:cs="Times New Roman"/>
          <w:iCs/>
          <w:color w:val="000000"/>
          <w:sz w:val="24"/>
          <w:szCs w:val="24"/>
          <w:lang w:eastAsia="da-DK"/>
        </w:rPr>
        <w:t>indtil foreningen efter lovens ikrafttræden vælger at anvende en ny vurdering som grundlag for fastsættelse af andelsværdier.</w:t>
      </w:r>
    </w:p>
    <w:p w14:paraId="425C4FF5" w14:textId="77777777"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p>
    <w:p w14:paraId="6A74548D" w14:textId="22DD3DC8"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 xml:space="preserve">Forslaget indebærer, at andelsboligforeningen kan vælge at fastholde den senest udarbejdede valuarvurdering inden lovens ikrafttræden den 1. juli 2020 eller den seneste offentlige ejendomsvurdering til brug for efterfølgende værdiansættelser efter lovens ikrafttræden. </w:t>
      </w:r>
    </w:p>
    <w:p w14:paraId="0BDC8A4E" w14:textId="77777777"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p>
    <w:p w14:paraId="26B28716" w14:textId="48BA51D3"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Forslaget vil sikre, at andelshavere i foreninger, som vælger at fastholde en valuarvurdering eller den seneste offentlige vurdering, ikke oplever et fald i den maksimalpris, som andelshaverne lovligt kan sælge deres andel for</w:t>
      </w:r>
      <w:r w:rsidR="007F4E6D" w:rsidRPr="00DD1BB4">
        <w:rPr>
          <w:rFonts w:ascii="Times New Roman" w:eastAsia="Times New Roman" w:hAnsi="Times New Roman" w:cs="Times New Roman"/>
          <w:iCs/>
          <w:color w:val="000000"/>
          <w:sz w:val="24"/>
          <w:szCs w:val="24"/>
          <w:lang w:eastAsia="da-DK"/>
        </w:rPr>
        <w:t>, som følge af ændringen af boligreguleringslovens § 5, stk. 2</w:t>
      </w:r>
      <w:r w:rsidRPr="00DD1BB4">
        <w:rPr>
          <w:rFonts w:ascii="Times New Roman" w:eastAsia="Times New Roman" w:hAnsi="Times New Roman" w:cs="Times New Roman"/>
          <w:iCs/>
          <w:color w:val="000000"/>
          <w:sz w:val="24"/>
          <w:szCs w:val="24"/>
          <w:lang w:eastAsia="da-DK"/>
        </w:rPr>
        <w:t xml:space="preserve">. </w:t>
      </w:r>
    </w:p>
    <w:p w14:paraId="29F52C0A" w14:textId="77777777"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p>
    <w:p w14:paraId="3DA73554" w14:textId="451AA381" w:rsidR="00FE0019" w:rsidRPr="00DD1BB4" w:rsidRDefault="007F4E6D"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Muligheden for at fastholde af en vurdering vil dog kunne have en vis, begrænset betydning, når andelsboligforeningen skal optage lån og hvis foreningen på et tidspunkt nedlægges, da den fastholdte vurdering ikke har indregnet det potentielle værditab som følge af ændring af boligreguleringsloven § 5, stk. 2</w:t>
      </w:r>
      <w:r w:rsidR="00FE0019" w:rsidRPr="00DD1BB4">
        <w:rPr>
          <w:rFonts w:ascii="Times New Roman" w:eastAsia="Times New Roman" w:hAnsi="Times New Roman" w:cs="Times New Roman"/>
          <w:iCs/>
          <w:color w:val="000000"/>
          <w:sz w:val="24"/>
          <w:szCs w:val="24"/>
          <w:lang w:eastAsia="da-DK"/>
        </w:rPr>
        <w:t>.</w:t>
      </w:r>
    </w:p>
    <w:p w14:paraId="52B5AC1C" w14:textId="77777777"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p>
    <w:p w14:paraId="1E988AC9" w14:textId="29FF58D1" w:rsidR="00FE0019" w:rsidRPr="00DD1BB4" w:rsidRDefault="007F4E6D" w:rsidP="00C85AA9">
      <w:pPr>
        <w:pStyle w:val="Kommentartekst"/>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Andelsboliglovens</w:t>
      </w:r>
      <w:r w:rsidR="00FE0019" w:rsidRPr="00DD1BB4">
        <w:rPr>
          <w:rFonts w:ascii="Times New Roman" w:eastAsia="Times New Roman" w:hAnsi="Times New Roman" w:cs="Times New Roman"/>
          <w:iCs/>
          <w:color w:val="000000"/>
          <w:sz w:val="24"/>
          <w:szCs w:val="24"/>
          <w:lang w:eastAsia="da-DK"/>
        </w:rPr>
        <w:t xml:space="preserve"> gældende </w:t>
      </w:r>
      <w:r w:rsidRPr="00DD1BB4">
        <w:rPr>
          <w:rFonts w:ascii="Times New Roman" w:eastAsia="Times New Roman" w:hAnsi="Times New Roman" w:cs="Times New Roman"/>
          <w:iCs/>
          <w:color w:val="000000"/>
          <w:sz w:val="24"/>
          <w:szCs w:val="24"/>
          <w:lang w:eastAsia="da-DK"/>
        </w:rPr>
        <w:t xml:space="preserve">§ 5, </w:t>
      </w:r>
      <w:r w:rsidR="00FE0019" w:rsidRPr="00DD1BB4">
        <w:rPr>
          <w:rFonts w:ascii="Times New Roman" w:eastAsia="Times New Roman" w:hAnsi="Times New Roman" w:cs="Times New Roman"/>
          <w:iCs/>
          <w:color w:val="000000"/>
          <w:sz w:val="24"/>
          <w:szCs w:val="24"/>
          <w:lang w:eastAsia="da-DK"/>
        </w:rPr>
        <w:t>stk. 2, litra b og c, bestemmer, at ejendommens værdi ved</w:t>
      </w:r>
      <w:r w:rsidR="00FE0019" w:rsidRPr="00DD1BB4">
        <w:rPr>
          <w:rFonts w:ascii="Times New Roman" w:eastAsia="Times New Roman" w:hAnsi="Times New Roman" w:cs="Times New Roman"/>
          <w:color w:val="000000"/>
          <w:sz w:val="24"/>
          <w:szCs w:val="24"/>
          <w:lang w:eastAsia="da-DK"/>
        </w:rPr>
        <w:t xml:space="preserve"> opgørelsen af foreningens formue </w:t>
      </w:r>
      <w:r w:rsidR="00FE0019" w:rsidRPr="00DD1BB4">
        <w:rPr>
          <w:rFonts w:ascii="Times New Roman" w:eastAsia="Times New Roman" w:hAnsi="Times New Roman" w:cs="Times New Roman"/>
          <w:iCs/>
          <w:color w:val="000000"/>
          <w:sz w:val="24"/>
          <w:szCs w:val="24"/>
          <w:lang w:eastAsia="da-DK"/>
        </w:rPr>
        <w:t xml:space="preserve">kan ansættes efter en valuarvurdering eller den seneste offentlige vurdering. Bestemmelse sigter på ansættelse af ejendommens værdi med henblik på fastsættelse af andelsværdier og godkendelse heraf på generalforsamling samtidig med godkendelse af regnskab. </w:t>
      </w:r>
    </w:p>
    <w:p w14:paraId="5D1107FA" w14:textId="77777777" w:rsidR="00FE0019" w:rsidRPr="00DD1BB4" w:rsidRDefault="00FE0019" w:rsidP="00C85AA9">
      <w:pPr>
        <w:pStyle w:val="Kommentartekst"/>
        <w:rPr>
          <w:rFonts w:ascii="Times New Roman" w:eastAsia="Times New Roman" w:hAnsi="Times New Roman" w:cs="Times New Roman"/>
          <w:iCs/>
          <w:color w:val="000000"/>
          <w:sz w:val="24"/>
          <w:szCs w:val="24"/>
          <w:lang w:eastAsia="da-DK"/>
        </w:rPr>
      </w:pPr>
    </w:p>
    <w:p w14:paraId="65EFAD13" w14:textId="0E9B6080" w:rsidR="007F4E6D" w:rsidRPr="00DD1BB4" w:rsidRDefault="007F4E6D" w:rsidP="00C85AA9">
      <w:pPr>
        <w:pStyle w:val="Kommentartekst"/>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 xml:space="preserve">Det følger af den foreslåede bestemmelse i </w:t>
      </w:r>
      <w:r w:rsidRPr="00DD1BB4">
        <w:rPr>
          <w:rFonts w:ascii="Times New Roman" w:eastAsia="Times New Roman" w:hAnsi="Times New Roman" w:cs="Times New Roman"/>
          <w:i/>
          <w:iCs/>
          <w:color w:val="000000"/>
          <w:sz w:val="24"/>
          <w:szCs w:val="24"/>
          <w:lang w:eastAsia="da-DK"/>
        </w:rPr>
        <w:t xml:space="preserve">§ 2, nr. 2, 1. pkt., </w:t>
      </w:r>
      <w:r w:rsidRPr="00DD1BB4">
        <w:rPr>
          <w:rFonts w:ascii="Times New Roman" w:eastAsia="Times New Roman" w:hAnsi="Times New Roman" w:cs="Times New Roman"/>
          <w:iCs/>
          <w:color w:val="000000"/>
          <w:sz w:val="24"/>
          <w:szCs w:val="24"/>
          <w:lang w:eastAsia="da-DK"/>
        </w:rPr>
        <w:t xml:space="preserve">at muligheden for fastholdelse gælder vurderinger efter andelsboliglovens </w:t>
      </w:r>
      <w:r w:rsidR="00310865" w:rsidRPr="00DD1BB4">
        <w:rPr>
          <w:rFonts w:ascii="Times New Roman" w:eastAsia="Times New Roman" w:hAnsi="Times New Roman" w:cs="Times New Roman"/>
          <w:iCs/>
          <w:color w:val="000000"/>
          <w:sz w:val="24"/>
          <w:szCs w:val="24"/>
          <w:lang w:eastAsia="da-DK"/>
        </w:rPr>
        <w:t xml:space="preserve">gældende </w:t>
      </w:r>
      <w:r w:rsidRPr="00DD1BB4">
        <w:rPr>
          <w:rFonts w:ascii="Times New Roman" w:eastAsia="Times New Roman" w:hAnsi="Times New Roman" w:cs="Times New Roman"/>
          <w:iCs/>
          <w:color w:val="000000"/>
          <w:sz w:val="24"/>
          <w:szCs w:val="24"/>
          <w:lang w:eastAsia="da-DK"/>
        </w:rPr>
        <w:t xml:space="preserve">§ 5, stk. 2, litra b og c. Det er efter den foreslåede bestemmelse ikke et krav for fastholdelse efter bestemmelsen, at vurderingen er lagt til grund for godkendelse af andelsværdier på generalforsamlingen. Dette indebærer, at bestemmelsen giver mulighed for at fastholde den senest indhentede valuarvurdering, der er anvendt til af fastsætte andelsværdier, eller den seneste offentlige vurdering før lovens ikrafttræden. Dette indebærer endvidere, at andelsboligforeninger, som anvender den offentlige vurdering til fastsættelse af andelsværdier vil kunne fastholde en valuarvurdering, som foreningen har fået udarbejdet inden </w:t>
      </w:r>
      <w:r w:rsidR="00953D44" w:rsidRPr="00DD1BB4">
        <w:rPr>
          <w:rFonts w:ascii="Times New Roman" w:eastAsia="Times New Roman" w:hAnsi="Times New Roman" w:cs="Times New Roman"/>
          <w:iCs/>
          <w:color w:val="000000"/>
          <w:sz w:val="24"/>
          <w:szCs w:val="24"/>
          <w:lang w:eastAsia="da-DK"/>
        </w:rPr>
        <w:t>den 1. juli 2020</w:t>
      </w:r>
      <w:r w:rsidRPr="00DD1BB4">
        <w:rPr>
          <w:rFonts w:ascii="Times New Roman" w:eastAsia="Times New Roman" w:hAnsi="Times New Roman" w:cs="Times New Roman"/>
          <w:iCs/>
          <w:color w:val="000000"/>
          <w:sz w:val="24"/>
          <w:szCs w:val="24"/>
          <w:lang w:eastAsia="da-DK"/>
        </w:rPr>
        <w:t xml:space="preserve">, til fx brug for kontrol af den offentlige vurdering. </w:t>
      </w:r>
    </w:p>
    <w:p w14:paraId="51EAD329" w14:textId="77777777"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p>
    <w:p w14:paraId="5F601DD6" w14:textId="474DE0C7" w:rsidR="007F4E6D" w:rsidRPr="00DD1BB4" w:rsidRDefault="007F4E6D"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 xml:space="preserve">Efter den foreslåede bestemmelses 1. pkt., </w:t>
      </w:r>
      <w:r w:rsidRPr="00DD1BB4">
        <w:rPr>
          <w:rFonts w:ascii="Times New Roman" w:eastAsia="Times New Roman" w:hAnsi="Times New Roman" w:cs="Times New Roman"/>
          <w:i/>
          <w:iCs/>
          <w:color w:val="000000"/>
          <w:sz w:val="24"/>
          <w:szCs w:val="24"/>
          <w:lang w:eastAsia="da-DK"/>
        </w:rPr>
        <w:t>1. led</w:t>
      </w:r>
      <w:r w:rsidRPr="00DD1BB4">
        <w:rPr>
          <w:rFonts w:ascii="Times New Roman" w:eastAsia="Times New Roman" w:hAnsi="Times New Roman" w:cs="Times New Roman"/>
          <w:iCs/>
          <w:color w:val="000000"/>
          <w:sz w:val="24"/>
          <w:szCs w:val="24"/>
          <w:lang w:eastAsia="da-DK"/>
        </w:rPr>
        <w:t xml:space="preserve">, kan vurderingen, og dermed værdiansættelsen af ejendommen, fastholdes på ubegrænset tid. Det vil være op til den enkelte andelsboligforening at vurdere om den vil fastholde en vurdering tidsubegrænset, eller om foreningen på et tidspunkt efter lovens ikrafttræden </w:t>
      </w:r>
      <w:r w:rsidR="00D0025E" w:rsidRPr="00DD1BB4">
        <w:rPr>
          <w:rFonts w:ascii="Times New Roman" w:eastAsia="Times New Roman" w:hAnsi="Times New Roman" w:cs="Times New Roman"/>
          <w:iCs/>
          <w:color w:val="000000"/>
          <w:sz w:val="24"/>
          <w:szCs w:val="24"/>
          <w:lang w:eastAsia="da-DK"/>
        </w:rPr>
        <w:t xml:space="preserve">den 1. juli 2020 </w:t>
      </w:r>
      <w:r w:rsidRPr="00DD1BB4">
        <w:rPr>
          <w:rFonts w:ascii="Times New Roman" w:eastAsia="Times New Roman" w:hAnsi="Times New Roman" w:cs="Times New Roman"/>
          <w:iCs/>
          <w:color w:val="000000"/>
          <w:sz w:val="24"/>
          <w:szCs w:val="24"/>
          <w:lang w:eastAsia="da-DK"/>
        </w:rPr>
        <w:t>ønsker at få udarbejdet en ny valuarvurdering, f.eks. fordi foreningen antager, at en ny valuarvurdering som følge af markedsudviklingen vil være højere end den fastholdte vurdering. Tilsvarende vil det være op til den enkelte andelsboligforening, om foreningen ønsker at overgå til den nye offentlige vurdering, når denne er klar, eller om foreningen ønsker at fastholde den nuværende offentlige vurdering.</w:t>
      </w:r>
    </w:p>
    <w:p w14:paraId="60489F30" w14:textId="77777777"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p>
    <w:p w14:paraId="5D0FF025" w14:textId="5D3F8323"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 xml:space="preserve">En ny valuarvurdering udarbejdet efter </w:t>
      </w:r>
      <w:r w:rsidR="00D0025E" w:rsidRPr="00DD1BB4">
        <w:rPr>
          <w:rFonts w:ascii="Times New Roman" w:eastAsia="Times New Roman" w:hAnsi="Times New Roman" w:cs="Times New Roman"/>
          <w:iCs/>
          <w:color w:val="000000"/>
          <w:sz w:val="24"/>
          <w:szCs w:val="24"/>
          <w:lang w:eastAsia="da-DK"/>
        </w:rPr>
        <w:t xml:space="preserve">den 1. juli 2020 </w:t>
      </w:r>
      <w:r w:rsidRPr="00DD1BB4">
        <w:rPr>
          <w:rFonts w:ascii="Times New Roman" w:eastAsia="Times New Roman" w:hAnsi="Times New Roman" w:cs="Times New Roman"/>
          <w:iCs/>
          <w:color w:val="000000"/>
          <w:sz w:val="24"/>
          <w:szCs w:val="24"/>
          <w:lang w:eastAsia="da-DK"/>
        </w:rPr>
        <w:t xml:space="preserve">vil skulle tage hensyn til bl.a. de lejefastsættelsesregler, der gælder på tidspunktet for udarbejdelse. Der vil derfor i en ny valuarvurdering skulle indregnes det værdifald, der måtte være som følge af indgrebet i boligreguleringslovens § 5, stk. 2. </w:t>
      </w:r>
    </w:p>
    <w:p w14:paraId="477C9102" w14:textId="77777777"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p>
    <w:p w14:paraId="43F48C41" w14:textId="58FA8B8B" w:rsidR="007F4E6D" w:rsidRPr="00DD1BB4" w:rsidRDefault="007F4E6D"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Efter den foreslåede bestemmelses 1. pkt., 2</w:t>
      </w:r>
      <w:r w:rsidRPr="00DD1BB4">
        <w:rPr>
          <w:rFonts w:ascii="Times New Roman" w:eastAsia="Times New Roman" w:hAnsi="Times New Roman" w:cs="Times New Roman"/>
          <w:i/>
          <w:iCs/>
          <w:color w:val="000000"/>
          <w:sz w:val="24"/>
          <w:szCs w:val="24"/>
          <w:lang w:eastAsia="da-DK"/>
        </w:rPr>
        <w:t>. led</w:t>
      </w:r>
      <w:r w:rsidRPr="00DD1BB4">
        <w:rPr>
          <w:rFonts w:ascii="Times New Roman" w:eastAsia="Times New Roman" w:hAnsi="Times New Roman" w:cs="Times New Roman"/>
          <w:iCs/>
          <w:color w:val="000000"/>
          <w:sz w:val="24"/>
          <w:szCs w:val="24"/>
          <w:lang w:eastAsia="da-DK"/>
        </w:rPr>
        <w:t xml:space="preserve">, gælder en fastholdelse kun indtil foreningen på et senere tidspunkt efter lovens ikrafttræden </w:t>
      </w:r>
      <w:r w:rsidR="00D0025E" w:rsidRPr="00DD1BB4">
        <w:rPr>
          <w:rFonts w:ascii="Times New Roman" w:eastAsia="Times New Roman" w:hAnsi="Times New Roman" w:cs="Times New Roman"/>
          <w:iCs/>
          <w:color w:val="000000"/>
          <w:sz w:val="24"/>
          <w:szCs w:val="24"/>
          <w:lang w:eastAsia="da-DK"/>
        </w:rPr>
        <w:t xml:space="preserve">den 1. juli 2020 </w:t>
      </w:r>
      <w:r w:rsidRPr="00DD1BB4">
        <w:rPr>
          <w:rFonts w:ascii="Times New Roman" w:eastAsia="Times New Roman" w:hAnsi="Times New Roman" w:cs="Times New Roman"/>
          <w:iCs/>
          <w:color w:val="000000"/>
          <w:sz w:val="24"/>
          <w:szCs w:val="24"/>
          <w:lang w:eastAsia="da-DK"/>
        </w:rPr>
        <w:t xml:space="preserve">vælger at anvende en ny vurdering som grundlag for fastsættelse af andelsværdier. Vælger en forening, der har fastholdt en vurdering efter det foreslåede § 2, nr. 2, 1. pkt., på et tidspunkt efter </w:t>
      </w:r>
      <w:r w:rsidR="00D0025E" w:rsidRPr="00DD1BB4">
        <w:rPr>
          <w:rFonts w:ascii="Times New Roman" w:eastAsia="Times New Roman" w:hAnsi="Times New Roman" w:cs="Times New Roman"/>
          <w:iCs/>
          <w:color w:val="000000"/>
          <w:sz w:val="24"/>
          <w:szCs w:val="24"/>
          <w:lang w:eastAsia="da-DK"/>
        </w:rPr>
        <w:t>den 1. juli 2020</w:t>
      </w:r>
      <w:r w:rsidRPr="00DD1BB4">
        <w:rPr>
          <w:rFonts w:ascii="Times New Roman" w:eastAsia="Times New Roman" w:hAnsi="Times New Roman" w:cs="Times New Roman"/>
          <w:iCs/>
          <w:color w:val="000000"/>
          <w:sz w:val="24"/>
          <w:szCs w:val="24"/>
          <w:lang w:eastAsia="da-DK"/>
        </w:rPr>
        <w:t xml:space="preserve">, at fastsætte andelsværdien efter en ny vurdering, fordi denne måtte være mere gunstig end den fastholdte vurdering, vil det ikke </w:t>
      </w:r>
      <w:r w:rsidRPr="00DD1BB4">
        <w:rPr>
          <w:rFonts w:ascii="Times New Roman" w:eastAsia="Times New Roman" w:hAnsi="Times New Roman" w:cs="Times New Roman"/>
          <w:iCs/>
          <w:color w:val="000000"/>
          <w:sz w:val="24"/>
          <w:szCs w:val="24"/>
          <w:lang w:eastAsia="da-DK"/>
        </w:rPr>
        <w:lastRenderedPageBreak/>
        <w:t>længere være muligt at gå tilbage til den fastholdte vurdering. Herefter vil hovedreglen i andelsboliglovens gældende § 5, stk. 2, finde anvendelse ved værdiansættelsen.</w:t>
      </w:r>
    </w:p>
    <w:p w14:paraId="2BE656A4" w14:textId="77777777"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p>
    <w:p w14:paraId="6E11FC5E" w14:textId="7FAD577D" w:rsidR="007F4E6D" w:rsidRPr="00DD1BB4" w:rsidRDefault="007F4E6D"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 xml:space="preserve">Det forhold, at den foreslåede § 2, nr. 2, 1. pkt., giver mulighed for at fastholde en valuarvurdering udarbejdet inden </w:t>
      </w:r>
      <w:r w:rsidR="00D0025E" w:rsidRPr="00DD1BB4">
        <w:rPr>
          <w:rFonts w:ascii="Times New Roman" w:eastAsia="Times New Roman" w:hAnsi="Times New Roman" w:cs="Times New Roman"/>
          <w:iCs/>
          <w:color w:val="000000"/>
          <w:sz w:val="24"/>
          <w:szCs w:val="24"/>
          <w:lang w:eastAsia="da-DK"/>
        </w:rPr>
        <w:t>den 1. juli 2020</w:t>
      </w:r>
      <w:r w:rsidRPr="00DD1BB4">
        <w:rPr>
          <w:rFonts w:ascii="Times New Roman" w:eastAsia="Times New Roman" w:hAnsi="Times New Roman" w:cs="Times New Roman"/>
          <w:iCs/>
          <w:color w:val="000000"/>
          <w:sz w:val="24"/>
          <w:szCs w:val="24"/>
          <w:lang w:eastAsia="da-DK"/>
        </w:rPr>
        <w:t xml:space="preserve"> udelukker ikke, at den fastholdte valuarvurdering vil kunne blive underkendt i forbindelse med en senere sag om overpris i henhold til den gældende retspraksis herom.</w:t>
      </w:r>
    </w:p>
    <w:p w14:paraId="430B96D0" w14:textId="77777777" w:rsidR="007F4E6D" w:rsidRPr="00DD1BB4" w:rsidRDefault="007F4E6D" w:rsidP="00C85AA9">
      <w:pPr>
        <w:spacing w:line="240" w:lineRule="auto"/>
        <w:rPr>
          <w:rFonts w:ascii="Times New Roman" w:eastAsia="Times New Roman" w:hAnsi="Times New Roman" w:cs="Times New Roman"/>
          <w:iCs/>
          <w:color w:val="000000"/>
          <w:sz w:val="24"/>
          <w:szCs w:val="24"/>
          <w:lang w:eastAsia="da-DK"/>
        </w:rPr>
      </w:pPr>
    </w:p>
    <w:p w14:paraId="2EA57C5C" w14:textId="4EB2E055" w:rsidR="007F4E6D" w:rsidRPr="00DD1BB4" w:rsidRDefault="007F4E6D" w:rsidP="00C85AA9">
      <w:pPr>
        <w:pStyle w:val="Kommentartekst"/>
        <w:rPr>
          <w:rFonts w:ascii="Times New Roman" w:hAnsi="Times New Roman" w:cs="Times New Roman"/>
          <w:sz w:val="24"/>
          <w:szCs w:val="24"/>
        </w:rPr>
      </w:pPr>
      <w:r w:rsidRPr="00DD1BB4">
        <w:rPr>
          <w:rFonts w:ascii="Times New Roman" w:eastAsia="Times New Roman" w:hAnsi="Times New Roman" w:cs="Times New Roman"/>
          <w:iCs/>
          <w:color w:val="000000"/>
          <w:sz w:val="24"/>
          <w:szCs w:val="24"/>
          <w:lang w:eastAsia="da-DK"/>
        </w:rPr>
        <w:t xml:space="preserve">Den foreslåede bestemmelse i </w:t>
      </w:r>
      <w:r w:rsidRPr="00DD1BB4">
        <w:rPr>
          <w:rFonts w:ascii="Times New Roman" w:eastAsia="Times New Roman" w:hAnsi="Times New Roman" w:cs="Times New Roman"/>
          <w:i/>
          <w:iCs/>
          <w:color w:val="000000"/>
          <w:sz w:val="24"/>
          <w:szCs w:val="24"/>
          <w:lang w:eastAsia="da-DK"/>
        </w:rPr>
        <w:t xml:space="preserve">§ 2, nr. 2, 2. pkt., </w:t>
      </w:r>
      <w:r w:rsidRPr="00DD1BB4">
        <w:rPr>
          <w:rFonts w:ascii="Times New Roman" w:eastAsia="Times New Roman" w:hAnsi="Times New Roman" w:cs="Times New Roman"/>
          <w:iCs/>
          <w:color w:val="000000"/>
          <w:sz w:val="24"/>
          <w:szCs w:val="24"/>
          <w:lang w:eastAsia="da-DK"/>
        </w:rPr>
        <w:t xml:space="preserve">indebærer, at </w:t>
      </w:r>
      <w:r w:rsidRPr="00DD1BB4">
        <w:rPr>
          <w:rFonts w:ascii="Times New Roman" w:eastAsia="Times New Roman" w:hAnsi="Times New Roman" w:cs="Times New Roman"/>
          <w:iCs/>
          <w:color w:val="auto"/>
          <w:sz w:val="24"/>
          <w:szCs w:val="24"/>
          <w:lang w:eastAsia="da-DK"/>
        </w:rPr>
        <w:t>en valuarvurdering af ejendommens værdi efter stk. 2, litra b, som ikke er lagt til grund for fastsættelse af andelsværdier, alene kan fastholdes i en ubegrænset periode, hvis det dokumenteres ved en note i årsregnskabet eller en revisorerklæring fremlagt på generalforsamlingen, at vurderingen er indhentet inden den 1. juli 2020</w:t>
      </w:r>
      <w:r w:rsidRPr="00DD1BB4">
        <w:rPr>
          <w:rFonts w:ascii="Times New Roman" w:hAnsi="Times New Roman" w:cs="Times New Roman"/>
          <w:sz w:val="24"/>
          <w:szCs w:val="24"/>
        </w:rPr>
        <w:t>.</w:t>
      </w:r>
    </w:p>
    <w:p w14:paraId="1DA0A440" w14:textId="77777777" w:rsidR="007F4E6D" w:rsidRPr="00DD1BB4" w:rsidRDefault="007F4E6D" w:rsidP="00C85AA9">
      <w:pPr>
        <w:pStyle w:val="Kommentartekst"/>
        <w:rPr>
          <w:rFonts w:ascii="Times New Roman" w:hAnsi="Times New Roman" w:cs="Times New Roman"/>
          <w:sz w:val="24"/>
          <w:szCs w:val="24"/>
        </w:rPr>
      </w:pPr>
    </w:p>
    <w:p w14:paraId="36C9E206" w14:textId="2B0D9A54" w:rsidR="007F4E6D" w:rsidRPr="00DD1BB4" w:rsidRDefault="007F4E6D" w:rsidP="00C85AA9">
      <w:pPr>
        <w:pStyle w:val="Kommentartekst"/>
        <w:rPr>
          <w:rFonts w:ascii="Times New Roman" w:hAnsi="Times New Roman" w:cs="Times New Roman"/>
          <w:sz w:val="24"/>
          <w:szCs w:val="24"/>
        </w:rPr>
      </w:pPr>
      <w:r w:rsidRPr="00DD1BB4">
        <w:rPr>
          <w:rFonts w:ascii="Times New Roman" w:hAnsi="Times New Roman" w:cs="Times New Roman"/>
          <w:sz w:val="24"/>
          <w:szCs w:val="24"/>
        </w:rPr>
        <w:t>Med bestemmelsen sikres et entydigt grundlag for identifikation af, den vurdering der fastholdes efter den foreslåede bestemmelse.</w:t>
      </w:r>
    </w:p>
    <w:p w14:paraId="67115378" w14:textId="77777777"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p>
    <w:p w14:paraId="1EBC23B3" w14:textId="77777777" w:rsidR="00FE0019" w:rsidRPr="00DD1BB4" w:rsidRDefault="00FE0019" w:rsidP="00C85AA9">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 xml:space="preserve">Til nr. 3 </w:t>
      </w:r>
    </w:p>
    <w:p w14:paraId="32B23C3B" w14:textId="77777777"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p>
    <w:p w14:paraId="112CA979" w14:textId="77777777" w:rsidR="007F4E6D" w:rsidRPr="00DD1BB4" w:rsidRDefault="007F4E6D"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 xml:space="preserve">I mange andelsboligforeninger indebærer større ombygningsarbejder låneoptagelse, hvilket vil forøge foreningens passiver og dermed medføre et fald i andelsværdien. Andelsboligforeninger, der anvender valuarvurdering, vil kunne imødegå dette fald ved indregne en forøgelse af ejendommens værdi som følge af lejebærende gennemførte ombygningsarbejder i valuarvurderingen. </w:t>
      </w:r>
    </w:p>
    <w:p w14:paraId="796E3EC7" w14:textId="77777777" w:rsidR="007F4E6D" w:rsidRPr="00DD1BB4" w:rsidRDefault="007F4E6D" w:rsidP="00C85AA9">
      <w:pPr>
        <w:spacing w:line="240" w:lineRule="auto"/>
        <w:rPr>
          <w:rFonts w:ascii="Times New Roman" w:eastAsia="Times New Roman" w:hAnsi="Times New Roman" w:cs="Times New Roman"/>
          <w:iCs/>
          <w:color w:val="000000"/>
          <w:sz w:val="24"/>
          <w:szCs w:val="24"/>
          <w:lang w:eastAsia="da-DK"/>
        </w:rPr>
      </w:pPr>
    </w:p>
    <w:p w14:paraId="156B3E80" w14:textId="71889CC4" w:rsidR="007F4E6D" w:rsidRPr="00DD1BB4" w:rsidRDefault="007F4E6D"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Det følger herudover af andelsboliglovens gældende § 5, stk. 3, at der til de i det gældende stk. 2 anførte værdier kan lægges værdien af forbedringer udført på ejendommen efter anskaffelsen eller vurderingen. Den gældende bestemmelse giver således mulighed for efterfølgende at tillægge den seneste offentlige vurdering eller en udarbejdet valuarvurdering værdien af forbedringer udført på ejendommen.</w:t>
      </w:r>
    </w:p>
    <w:p w14:paraId="20F30111" w14:textId="77777777" w:rsidR="00C85AA9" w:rsidRPr="00DD1BB4" w:rsidRDefault="00C85AA9" w:rsidP="00C85AA9">
      <w:pPr>
        <w:spacing w:line="240" w:lineRule="auto"/>
        <w:rPr>
          <w:rFonts w:ascii="Times New Roman" w:eastAsia="Times New Roman" w:hAnsi="Times New Roman" w:cs="Times New Roman"/>
          <w:iCs/>
          <w:color w:val="000000"/>
          <w:sz w:val="24"/>
          <w:szCs w:val="24"/>
          <w:lang w:eastAsia="da-DK"/>
        </w:rPr>
      </w:pPr>
    </w:p>
    <w:p w14:paraId="4E495EAF" w14:textId="257CB860" w:rsidR="007F4E6D" w:rsidRPr="00DD1BB4" w:rsidRDefault="007F4E6D"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 xml:space="preserve">Det følger af den foreslåede bestemmelse i </w:t>
      </w:r>
      <w:r w:rsidRPr="00DD1BB4">
        <w:rPr>
          <w:rFonts w:ascii="Times New Roman" w:eastAsia="Times New Roman" w:hAnsi="Times New Roman" w:cs="Times New Roman"/>
          <w:i/>
          <w:iCs/>
          <w:color w:val="000000"/>
          <w:sz w:val="24"/>
          <w:szCs w:val="24"/>
          <w:lang w:eastAsia="da-DK"/>
        </w:rPr>
        <w:t>§ 2, nr. 3</w:t>
      </w:r>
      <w:r w:rsidRPr="00DD1BB4">
        <w:rPr>
          <w:rFonts w:ascii="Times New Roman" w:eastAsia="Times New Roman" w:hAnsi="Times New Roman" w:cs="Times New Roman"/>
          <w:iCs/>
          <w:color w:val="000000"/>
          <w:sz w:val="24"/>
          <w:szCs w:val="24"/>
          <w:lang w:eastAsia="da-DK"/>
        </w:rPr>
        <w:t xml:space="preserve">, </w:t>
      </w:r>
      <w:r w:rsidRPr="00DD1BB4">
        <w:rPr>
          <w:rFonts w:ascii="Times New Roman" w:eastAsia="Times New Roman" w:hAnsi="Times New Roman" w:cs="Times New Roman"/>
          <w:iCs/>
          <w:color w:val="auto"/>
          <w:sz w:val="24"/>
          <w:szCs w:val="24"/>
          <w:lang w:eastAsia="da-DK"/>
        </w:rPr>
        <w:t>at andelsboliglovens § 5, stk. 3, der bliver stk. 4, også vil omfatte de efter stk.</w:t>
      </w:r>
      <w:r w:rsidRPr="00DD1BB4">
        <w:rPr>
          <w:rFonts w:ascii="Times New Roman" w:eastAsia="Times New Roman" w:hAnsi="Times New Roman" w:cs="Times New Roman"/>
          <w:iCs/>
          <w:color w:val="000000"/>
          <w:sz w:val="24"/>
          <w:szCs w:val="24"/>
          <w:lang w:eastAsia="da-DK"/>
        </w:rPr>
        <w:t xml:space="preserve"> 3 fastholdte værdier.</w:t>
      </w:r>
    </w:p>
    <w:p w14:paraId="3CBA147D" w14:textId="77777777" w:rsidR="00C85AA9" w:rsidRPr="00DD1BB4" w:rsidRDefault="00C85AA9" w:rsidP="00C85AA9">
      <w:pPr>
        <w:spacing w:line="240" w:lineRule="auto"/>
        <w:rPr>
          <w:rFonts w:ascii="Times New Roman" w:eastAsia="Times New Roman" w:hAnsi="Times New Roman" w:cs="Times New Roman"/>
          <w:iCs/>
          <w:color w:val="auto"/>
          <w:sz w:val="24"/>
          <w:szCs w:val="24"/>
          <w:lang w:eastAsia="da-DK"/>
        </w:rPr>
      </w:pPr>
    </w:p>
    <w:p w14:paraId="6FC24387" w14:textId="5220EE34" w:rsidR="007F4E6D" w:rsidRPr="00DD1BB4" w:rsidRDefault="007F4E6D"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 xml:space="preserve">Den foreslåede ændring af det gældende </w:t>
      </w:r>
      <w:r w:rsidRPr="00DD1BB4">
        <w:rPr>
          <w:rFonts w:ascii="Times New Roman" w:eastAsia="Times New Roman" w:hAnsi="Times New Roman" w:cs="Times New Roman"/>
          <w:i/>
          <w:iCs/>
          <w:color w:val="000000"/>
          <w:sz w:val="24"/>
          <w:szCs w:val="24"/>
          <w:lang w:eastAsia="da-DK"/>
        </w:rPr>
        <w:t>stk. 3,</w:t>
      </w:r>
      <w:r w:rsidRPr="00DD1BB4">
        <w:rPr>
          <w:rFonts w:ascii="Times New Roman" w:eastAsia="Times New Roman" w:hAnsi="Times New Roman" w:cs="Times New Roman"/>
          <w:iCs/>
          <w:color w:val="000000"/>
          <w:sz w:val="24"/>
          <w:szCs w:val="24"/>
          <w:lang w:eastAsia="da-DK"/>
        </w:rPr>
        <w:t xml:space="preserve"> der bliver stk. 4, indebærer, at de i medfør af det foreslåede stk. 3 fastholdte værdier tilsvarende kan tillægges værdien af efterfølgende forbedringer udført på ejendommen.</w:t>
      </w:r>
    </w:p>
    <w:p w14:paraId="0AA577B9" w14:textId="77777777" w:rsidR="007F4E6D" w:rsidRPr="00DD1BB4" w:rsidRDefault="007F4E6D" w:rsidP="00C85AA9">
      <w:pPr>
        <w:spacing w:line="240" w:lineRule="auto"/>
        <w:rPr>
          <w:rFonts w:ascii="Times New Roman" w:eastAsia="Times New Roman" w:hAnsi="Times New Roman" w:cs="Times New Roman"/>
          <w:iCs/>
          <w:color w:val="000000"/>
          <w:sz w:val="24"/>
          <w:szCs w:val="24"/>
          <w:lang w:eastAsia="da-DK"/>
        </w:rPr>
      </w:pPr>
    </w:p>
    <w:p w14:paraId="179A8CB6" w14:textId="0F2C214B" w:rsidR="007F4E6D" w:rsidRPr="00DD1BB4" w:rsidRDefault="007F4E6D"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Bestemmelsen er en konsekvens af forslagets § 2, nr. 2, om, at andelsboligforeninger kan vælge at fastholde en valuarvurdering eller den seneste offentlige vurdering. Vælger en andelsboligforening at fastholde den senest udarbejdede valuarvurdering før lovens ikrafttræden</w:t>
      </w:r>
      <w:r w:rsidR="00D0025E" w:rsidRPr="00DD1BB4">
        <w:rPr>
          <w:rFonts w:ascii="Times New Roman" w:eastAsia="Times New Roman" w:hAnsi="Times New Roman" w:cs="Times New Roman"/>
          <w:iCs/>
          <w:color w:val="000000"/>
          <w:sz w:val="24"/>
          <w:szCs w:val="24"/>
          <w:lang w:eastAsia="da-DK"/>
        </w:rPr>
        <w:t xml:space="preserve"> den 1. juli 2020</w:t>
      </w:r>
      <w:r w:rsidRPr="00DD1BB4">
        <w:rPr>
          <w:rFonts w:ascii="Times New Roman" w:eastAsia="Times New Roman" w:hAnsi="Times New Roman" w:cs="Times New Roman"/>
          <w:iCs/>
          <w:color w:val="000000"/>
          <w:sz w:val="24"/>
          <w:szCs w:val="24"/>
          <w:lang w:eastAsia="da-DK"/>
        </w:rPr>
        <w:t>, for at undgå værditab som følge af ændringen af boligreguleringsloven § 5, stk. 2, vil det ikke være muligt at indregne en forøgelse af ejendommens værdi som følge af lejebærende gennemførte ombygningsarbejder. Vælger foreningen omvendt at få udarbejdet en ny valuarvurdering vil effekten af ændringen i boligreguleringslovens § 5, stk. 2, slå igennem på nye valuarvurdering. Den foreslåede bestemmelse har til hensigt at undgå</w:t>
      </w:r>
      <w:r w:rsidR="00C85AA9" w:rsidRPr="00DD1BB4">
        <w:rPr>
          <w:rFonts w:ascii="Times New Roman" w:eastAsia="Times New Roman" w:hAnsi="Times New Roman" w:cs="Times New Roman"/>
          <w:iCs/>
          <w:color w:val="000000"/>
          <w:sz w:val="24"/>
          <w:szCs w:val="24"/>
          <w:lang w:eastAsia="da-DK"/>
        </w:rPr>
        <w:t>,</w:t>
      </w:r>
      <w:r w:rsidRPr="00DD1BB4">
        <w:rPr>
          <w:rFonts w:ascii="Times New Roman" w:eastAsia="Times New Roman" w:hAnsi="Times New Roman" w:cs="Times New Roman"/>
          <w:iCs/>
          <w:color w:val="000000"/>
          <w:sz w:val="24"/>
          <w:szCs w:val="24"/>
          <w:lang w:eastAsia="da-DK"/>
        </w:rPr>
        <w:t xml:space="preserve"> at muligheden for at fastholde en vurdering </w:t>
      </w:r>
      <w:r w:rsidR="00D0025E" w:rsidRPr="00DD1BB4">
        <w:rPr>
          <w:rFonts w:ascii="Times New Roman" w:eastAsia="Times New Roman" w:hAnsi="Times New Roman" w:cs="Times New Roman"/>
          <w:iCs/>
          <w:color w:val="000000"/>
          <w:sz w:val="24"/>
          <w:szCs w:val="24"/>
          <w:lang w:eastAsia="da-DK"/>
        </w:rPr>
        <w:t xml:space="preserve">udarbejdet </w:t>
      </w:r>
      <w:r w:rsidRPr="00DD1BB4">
        <w:rPr>
          <w:rFonts w:ascii="Times New Roman" w:eastAsia="Times New Roman" w:hAnsi="Times New Roman" w:cs="Times New Roman"/>
          <w:iCs/>
          <w:color w:val="000000"/>
          <w:sz w:val="24"/>
          <w:szCs w:val="24"/>
          <w:lang w:eastAsia="da-DK"/>
        </w:rPr>
        <w:t xml:space="preserve">før </w:t>
      </w:r>
      <w:r w:rsidR="00D0025E" w:rsidRPr="00DD1BB4">
        <w:rPr>
          <w:rFonts w:ascii="Times New Roman" w:eastAsia="Times New Roman" w:hAnsi="Times New Roman" w:cs="Times New Roman"/>
          <w:iCs/>
          <w:color w:val="000000"/>
          <w:sz w:val="24"/>
          <w:szCs w:val="24"/>
          <w:lang w:eastAsia="da-DK"/>
        </w:rPr>
        <w:t xml:space="preserve">den 1. juli 2020 </w:t>
      </w:r>
      <w:r w:rsidRPr="00DD1BB4">
        <w:rPr>
          <w:rFonts w:ascii="Times New Roman" w:eastAsia="Times New Roman" w:hAnsi="Times New Roman" w:cs="Times New Roman"/>
          <w:iCs/>
          <w:color w:val="000000"/>
          <w:sz w:val="24"/>
          <w:szCs w:val="24"/>
          <w:lang w:eastAsia="da-DK"/>
        </w:rPr>
        <w:t xml:space="preserve">mindsker foreningernes incitament til at gennemføre større ombygningsarbejder. </w:t>
      </w:r>
    </w:p>
    <w:p w14:paraId="21EFADE3" w14:textId="77777777" w:rsidR="00C85AA9" w:rsidRPr="00DD1BB4" w:rsidRDefault="00C85AA9" w:rsidP="00C85AA9">
      <w:pPr>
        <w:spacing w:line="240" w:lineRule="auto"/>
        <w:rPr>
          <w:rFonts w:ascii="Times New Roman" w:eastAsia="Times New Roman" w:hAnsi="Times New Roman" w:cs="Times New Roman"/>
          <w:iCs/>
          <w:color w:val="000000"/>
          <w:sz w:val="24"/>
          <w:szCs w:val="24"/>
          <w:lang w:eastAsia="da-DK"/>
        </w:rPr>
      </w:pPr>
    </w:p>
    <w:p w14:paraId="1F14EFD2" w14:textId="77777777" w:rsidR="007F4E6D" w:rsidRPr="00DD1BB4" w:rsidRDefault="007F4E6D"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lastRenderedPageBreak/>
        <w:t>Når andelsboligforeningen får udført et forbedringsarbejde på ejendommen og ønsker at lægge værdien af forbedringerne til en fastholdt valuarvurdering eller offentlig ejendomsvurdering, må der foretages en vurdering af det beløb, hvormed forbedringsarbejderne skønnes at have forøget ejendommens handelsværdi som udlejningsejendom. Omkostningerne ved udførelsen af forbedringsarbejderne kan ikke uden videre lægges til grund.</w:t>
      </w:r>
    </w:p>
    <w:p w14:paraId="605D60BB" w14:textId="77777777"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p>
    <w:p w14:paraId="7954CE61" w14:textId="77777777" w:rsidR="00FE0019" w:rsidRPr="00DD1BB4" w:rsidRDefault="00FE0019" w:rsidP="00C85AA9">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 xml:space="preserve">Til nr. 4 </w:t>
      </w:r>
    </w:p>
    <w:p w14:paraId="457E6762" w14:textId="77777777" w:rsidR="00FE0019" w:rsidRPr="00DD1BB4" w:rsidRDefault="00FE0019" w:rsidP="00C85AA9">
      <w:pPr>
        <w:spacing w:line="240" w:lineRule="auto"/>
        <w:rPr>
          <w:rFonts w:ascii="Times New Roman" w:eastAsia="Times New Roman" w:hAnsi="Times New Roman" w:cs="Times New Roman"/>
          <w:color w:val="000000"/>
          <w:sz w:val="24"/>
          <w:szCs w:val="24"/>
          <w:lang w:eastAsia="da-DK"/>
        </w:rPr>
      </w:pPr>
    </w:p>
    <w:p w14:paraId="378E3EF3" w14:textId="77777777" w:rsidR="007F4E6D" w:rsidRPr="00DD1BB4" w:rsidRDefault="007F4E6D" w:rsidP="00C85AA9">
      <w:pPr>
        <w:spacing w:line="240" w:lineRule="auto"/>
        <w:rPr>
          <w:rFonts w:ascii="Times New Roman" w:eastAsia="Times New Roman" w:hAnsi="Times New Roman" w:cs="Times New Roman"/>
          <w:iCs/>
          <w:color w:val="auto"/>
          <w:sz w:val="24"/>
          <w:szCs w:val="24"/>
          <w:lang w:eastAsia="da-DK"/>
        </w:rPr>
      </w:pPr>
      <w:r w:rsidRPr="00DD1BB4">
        <w:rPr>
          <w:rFonts w:ascii="Times New Roman" w:eastAsia="Times New Roman" w:hAnsi="Times New Roman" w:cs="Times New Roman"/>
          <w:color w:val="000000"/>
          <w:sz w:val="24"/>
          <w:szCs w:val="24"/>
          <w:lang w:eastAsia="da-DK"/>
        </w:rPr>
        <w:t xml:space="preserve">Det følger af den foreslåede </w:t>
      </w:r>
      <w:r w:rsidRPr="00DD1BB4">
        <w:rPr>
          <w:rFonts w:ascii="Times New Roman" w:eastAsia="Times New Roman" w:hAnsi="Times New Roman" w:cs="Times New Roman"/>
          <w:i/>
          <w:color w:val="000000"/>
          <w:sz w:val="24"/>
          <w:szCs w:val="24"/>
          <w:lang w:eastAsia="da-DK"/>
        </w:rPr>
        <w:t>§ 2, nr. 4</w:t>
      </w:r>
      <w:r w:rsidRPr="00DD1BB4">
        <w:rPr>
          <w:rFonts w:ascii="Times New Roman" w:eastAsia="Times New Roman" w:hAnsi="Times New Roman" w:cs="Times New Roman"/>
          <w:color w:val="000000"/>
          <w:sz w:val="24"/>
          <w:szCs w:val="24"/>
          <w:lang w:eastAsia="da-DK"/>
        </w:rPr>
        <w:t>, at i</w:t>
      </w:r>
      <w:r w:rsidRPr="00DD1BB4">
        <w:rPr>
          <w:rFonts w:ascii="Times New Roman" w:eastAsia="Times New Roman" w:hAnsi="Times New Roman" w:cs="Times New Roman"/>
          <w:iCs/>
          <w:color w:val="auto"/>
          <w:sz w:val="24"/>
          <w:szCs w:val="24"/>
          <w:lang w:eastAsia="da-DK"/>
        </w:rPr>
        <w:t xml:space="preserve"> andelsboligloven § 5, stk. 7, der bliver stk. 8, ændres stk. 2-4 til stk. 2-5. </w:t>
      </w:r>
    </w:p>
    <w:p w14:paraId="312D5668" w14:textId="77777777" w:rsidR="007F4E6D" w:rsidRPr="00DD1BB4" w:rsidRDefault="007F4E6D" w:rsidP="00C85AA9">
      <w:pPr>
        <w:spacing w:line="240" w:lineRule="auto"/>
        <w:rPr>
          <w:rFonts w:ascii="Times New Roman" w:eastAsia="Times New Roman" w:hAnsi="Times New Roman" w:cs="Times New Roman"/>
          <w:iCs/>
          <w:color w:val="000000"/>
          <w:sz w:val="24"/>
          <w:szCs w:val="24"/>
          <w:lang w:eastAsia="da-DK"/>
        </w:rPr>
      </w:pPr>
    </w:p>
    <w:p w14:paraId="1D50F617" w14:textId="6711CE89" w:rsidR="00FE0019" w:rsidRPr="00DD1BB4" w:rsidRDefault="00FE0019" w:rsidP="00C85AA9">
      <w:pPr>
        <w:spacing w:line="240" w:lineRule="auto"/>
        <w:rPr>
          <w:rFonts w:ascii="Times New Roman" w:eastAsia="Times New Roman" w:hAnsi="Times New Roman" w:cs="Times New Roman"/>
          <w:iCs/>
          <w:color w:val="000000"/>
          <w:sz w:val="24"/>
          <w:szCs w:val="24"/>
          <w:lang w:eastAsia="da-DK"/>
        </w:rPr>
      </w:pPr>
      <w:r w:rsidRPr="00DD1BB4">
        <w:rPr>
          <w:rFonts w:ascii="Times New Roman" w:eastAsia="Times New Roman" w:hAnsi="Times New Roman" w:cs="Times New Roman"/>
          <w:iCs/>
          <w:color w:val="000000"/>
          <w:sz w:val="24"/>
          <w:szCs w:val="24"/>
          <w:lang w:eastAsia="da-DK"/>
        </w:rPr>
        <w:t xml:space="preserve">Der er tale om en konsekvensændring som følge af indsættelsen af stk. 3 ved lovforslagets § </w:t>
      </w:r>
      <w:r w:rsidR="00BC496F" w:rsidRPr="00DD1BB4">
        <w:rPr>
          <w:rFonts w:ascii="Times New Roman" w:eastAsia="Times New Roman" w:hAnsi="Times New Roman" w:cs="Times New Roman"/>
          <w:iCs/>
          <w:color w:val="000000"/>
          <w:sz w:val="24"/>
          <w:szCs w:val="24"/>
          <w:lang w:eastAsia="da-DK"/>
        </w:rPr>
        <w:t>2</w:t>
      </w:r>
      <w:r w:rsidRPr="00DD1BB4">
        <w:rPr>
          <w:rFonts w:ascii="Times New Roman" w:eastAsia="Times New Roman" w:hAnsi="Times New Roman" w:cs="Times New Roman"/>
          <w:iCs/>
          <w:color w:val="000000"/>
          <w:sz w:val="24"/>
          <w:szCs w:val="24"/>
          <w:lang w:eastAsia="da-DK"/>
        </w:rPr>
        <w:t>, nr. 2.</w:t>
      </w:r>
    </w:p>
    <w:p w14:paraId="45FDA1E1" w14:textId="77777777" w:rsidR="00FE0019" w:rsidRPr="00DD1BB4" w:rsidRDefault="00FE0019" w:rsidP="00C85AA9">
      <w:pPr>
        <w:spacing w:line="240" w:lineRule="auto"/>
        <w:rPr>
          <w:rFonts w:ascii="Times New Roman" w:eastAsia="Times New Roman" w:hAnsi="Times New Roman" w:cs="Times New Roman"/>
          <w:color w:val="000000"/>
          <w:sz w:val="24"/>
          <w:szCs w:val="24"/>
          <w:lang w:eastAsia="da-DK"/>
        </w:rPr>
      </w:pPr>
    </w:p>
    <w:p w14:paraId="2E380031" w14:textId="77777777" w:rsidR="00FE0019" w:rsidRPr="00DD1BB4" w:rsidRDefault="00FE0019" w:rsidP="00C85AA9">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 xml:space="preserve">Til nr. 5 </w:t>
      </w:r>
    </w:p>
    <w:p w14:paraId="356C2E45" w14:textId="77777777" w:rsidR="00FE0019" w:rsidRPr="00DD1BB4" w:rsidRDefault="00FE0019" w:rsidP="00C85AA9">
      <w:pPr>
        <w:spacing w:line="240" w:lineRule="auto"/>
        <w:rPr>
          <w:rFonts w:ascii="Times New Roman" w:eastAsia="Times New Roman" w:hAnsi="Times New Roman" w:cs="Times New Roman"/>
          <w:color w:val="000000"/>
          <w:sz w:val="24"/>
          <w:szCs w:val="24"/>
          <w:lang w:eastAsia="da-DK"/>
        </w:rPr>
      </w:pPr>
    </w:p>
    <w:p w14:paraId="68D3636B" w14:textId="77777777" w:rsidR="007F4E6D" w:rsidRPr="00DD1BB4" w:rsidRDefault="007F4E6D" w:rsidP="00C85AA9">
      <w:pPr>
        <w:spacing w:line="240" w:lineRule="auto"/>
        <w:rPr>
          <w:rFonts w:ascii="Times New Roman" w:eastAsia="Times New Roman" w:hAnsi="Times New Roman" w:cs="Times New Roman"/>
          <w:iCs/>
          <w:color w:val="auto"/>
          <w:sz w:val="24"/>
          <w:szCs w:val="24"/>
          <w:lang w:eastAsia="da-DK"/>
        </w:rPr>
      </w:pPr>
      <w:r w:rsidRPr="00DD1BB4">
        <w:rPr>
          <w:rFonts w:ascii="Times New Roman" w:eastAsia="Times New Roman" w:hAnsi="Times New Roman" w:cs="Times New Roman"/>
          <w:color w:val="000000"/>
          <w:sz w:val="24"/>
          <w:szCs w:val="24"/>
          <w:lang w:eastAsia="da-DK"/>
        </w:rPr>
        <w:t xml:space="preserve">Det følger af den foreslåede </w:t>
      </w:r>
      <w:r w:rsidRPr="00DD1BB4">
        <w:rPr>
          <w:rFonts w:ascii="Times New Roman" w:eastAsia="Times New Roman" w:hAnsi="Times New Roman" w:cs="Times New Roman"/>
          <w:i/>
          <w:color w:val="000000"/>
          <w:sz w:val="24"/>
          <w:szCs w:val="24"/>
          <w:lang w:eastAsia="da-DK"/>
        </w:rPr>
        <w:t>§ 2, nr. 5</w:t>
      </w:r>
      <w:r w:rsidRPr="00DD1BB4">
        <w:rPr>
          <w:rFonts w:ascii="Times New Roman" w:eastAsia="Times New Roman" w:hAnsi="Times New Roman" w:cs="Times New Roman"/>
          <w:color w:val="000000"/>
          <w:sz w:val="24"/>
          <w:szCs w:val="24"/>
          <w:lang w:eastAsia="da-DK"/>
        </w:rPr>
        <w:t>, at i</w:t>
      </w:r>
      <w:r w:rsidRPr="00DD1BB4">
        <w:rPr>
          <w:rFonts w:ascii="Times New Roman" w:eastAsia="Times New Roman" w:hAnsi="Times New Roman" w:cs="Times New Roman"/>
          <w:iCs/>
          <w:color w:val="auto"/>
          <w:sz w:val="24"/>
          <w:szCs w:val="24"/>
          <w:lang w:eastAsia="da-DK"/>
        </w:rPr>
        <w:t xml:space="preserve"> andelsboligloven § 5, stk. 9, der bliver stk. 10, ændres stk. 4 til stk. 5. </w:t>
      </w:r>
    </w:p>
    <w:p w14:paraId="7D583DB6" w14:textId="77777777" w:rsidR="007F4E6D" w:rsidRPr="00DD1BB4" w:rsidRDefault="007F4E6D" w:rsidP="00C85AA9">
      <w:pPr>
        <w:spacing w:line="240" w:lineRule="auto"/>
        <w:rPr>
          <w:rFonts w:ascii="Times New Roman" w:eastAsia="Times New Roman" w:hAnsi="Times New Roman" w:cs="Times New Roman"/>
          <w:bCs/>
          <w:iCs/>
          <w:color w:val="000000"/>
          <w:sz w:val="24"/>
          <w:szCs w:val="24"/>
          <w:lang w:eastAsia="da-DK"/>
        </w:rPr>
      </w:pPr>
    </w:p>
    <w:p w14:paraId="1237D813" w14:textId="72885E7F" w:rsidR="00FE0019" w:rsidRPr="00DD1BB4" w:rsidRDefault="00FE0019" w:rsidP="00C85AA9">
      <w:pPr>
        <w:spacing w:line="240" w:lineRule="auto"/>
        <w:rPr>
          <w:rFonts w:ascii="Times New Roman" w:eastAsia="Times New Roman" w:hAnsi="Times New Roman" w:cs="Times New Roman"/>
          <w:bCs/>
          <w:iCs/>
          <w:color w:val="000000"/>
          <w:sz w:val="24"/>
          <w:szCs w:val="24"/>
          <w:lang w:eastAsia="da-DK"/>
        </w:rPr>
      </w:pPr>
      <w:r w:rsidRPr="00DD1BB4">
        <w:rPr>
          <w:rFonts w:ascii="Times New Roman" w:eastAsia="Times New Roman" w:hAnsi="Times New Roman" w:cs="Times New Roman"/>
          <w:bCs/>
          <w:iCs/>
          <w:color w:val="000000"/>
          <w:sz w:val="24"/>
          <w:szCs w:val="24"/>
          <w:lang w:eastAsia="da-DK"/>
        </w:rPr>
        <w:t xml:space="preserve">Der er tale om en konsekvensændring som følge af indsættelsen af stk. 3 ved lovforslagets § </w:t>
      </w:r>
      <w:r w:rsidR="00BC496F" w:rsidRPr="00DD1BB4">
        <w:rPr>
          <w:rFonts w:ascii="Times New Roman" w:eastAsia="Times New Roman" w:hAnsi="Times New Roman" w:cs="Times New Roman"/>
          <w:bCs/>
          <w:iCs/>
          <w:color w:val="000000"/>
          <w:sz w:val="24"/>
          <w:szCs w:val="24"/>
          <w:lang w:eastAsia="da-DK"/>
        </w:rPr>
        <w:t>2</w:t>
      </w:r>
      <w:r w:rsidRPr="00DD1BB4">
        <w:rPr>
          <w:rFonts w:ascii="Times New Roman" w:eastAsia="Times New Roman" w:hAnsi="Times New Roman" w:cs="Times New Roman"/>
          <w:bCs/>
          <w:iCs/>
          <w:color w:val="000000"/>
          <w:sz w:val="24"/>
          <w:szCs w:val="24"/>
          <w:lang w:eastAsia="da-DK"/>
        </w:rPr>
        <w:t xml:space="preserve">, nr. 2. </w:t>
      </w:r>
    </w:p>
    <w:p w14:paraId="749E2C9D" w14:textId="77777777" w:rsidR="00C85AA9" w:rsidRPr="00DD1BB4" w:rsidRDefault="00C85AA9" w:rsidP="00C85AA9">
      <w:pPr>
        <w:spacing w:line="240" w:lineRule="auto"/>
        <w:rPr>
          <w:rFonts w:ascii="Times New Roman" w:eastAsia="Times New Roman" w:hAnsi="Times New Roman" w:cs="Times New Roman"/>
          <w:bCs/>
          <w:iCs/>
          <w:color w:val="000000"/>
          <w:sz w:val="24"/>
          <w:szCs w:val="24"/>
          <w:lang w:eastAsia="da-DK"/>
        </w:rPr>
      </w:pPr>
    </w:p>
    <w:p w14:paraId="0368FD90" w14:textId="77777777" w:rsidR="0071542B" w:rsidRPr="00DD1BB4" w:rsidRDefault="0071542B" w:rsidP="00C85AA9">
      <w:pPr>
        <w:spacing w:line="240" w:lineRule="auto"/>
        <w:ind w:firstLine="170"/>
        <w:jc w:val="center"/>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i/>
          <w:iCs/>
          <w:color w:val="000000"/>
          <w:sz w:val="24"/>
          <w:szCs w:val="24"/>
          <w:lang w:eastAsia="da-DK"/>
        </w:rPr>
        <w:t>Til § 3</w:t>
      </w:r>
    </w:p>
    <w:p w14:paraId="2942C6B4" w14:textId="77777777" w:rsidR="009E0064" w:rsidRPr="00DD1BB4" w:rsidRDefault="009E0064" w:rsidP="00C85AA9">
      <w:pPr>
        <w:spacing w:line="240" w:lineRule="auto"/>
        <w:rPr>
          <w:rFonts w:ascii="Times New Roman" w:eastAsia="Times New Roman" w:hAnsi="Times New Roman" w:cs="Times New Roman"/>
          <w:color w:val="000000"/>
          <w:sz w:val="24"/>
          <w:szCs w:val="24"/>
          <w:lang w:eastAsia="da-DK"/>
        </w:rPr>
      </w:pPr>
    </w:p>
    <w:p w14:paraId="6DD43AAD" w14:textId="148E1185" w:rsidR="00016B1C" w:rsidRPr="00DD1BB4" w:rsidRDefault="00016B1C" w:rsidP="00C85AA9">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000000"/>
          <w:sz w:val="24"/>
          <w:szCs w:val="24"/>
          <w:lang w:eastAsia="da-DK"/>
        </w:rPr>
        <w:t xml:space="preserve">I </w:t>
      </w:r>
      <w:r w:rsidRPr="00DD1BB4">
        <w:rPr>
          <w:rFonts w:ascii="Times New Roman" w:eastAsia="Times New Roman" w:hAnsi="Times New Roman" w:cs="Times New Roman"/>
          <w:i/>
          <w:color w:val="000000"/>
          <w:sz w:val="24"/>
          <w:szCs w:val="24"/>
          <w:lang w:eastAsia="da-DK"/>
        </w:rPr>
        <w:t>stk. 1</w:t>
      </w:r>
      <w:r w:rsidRPr="00DD1BB4">
        <w:rPr>
          <w:rFonts w:ascii="Times New Roman" w:eastAsia="Times New Roman" w:hAnsi="Times New Roman" w:cs="Times New Roman"/>
          <w:color w:val="000000"/>
          <w:sz w:val="24"/>
          <w:szCs w:val="24"/>
          <w:lang w:eastAsia="da-DK"/>
        </w:rPr>
        <w:t xml:space="preserve"> er d</w:t>
      </w:r>
      <w:r w:rsidR="00353D96" w:rsidRPr="00DD1BB4">
        <w:rPr>
          <w:rFonts w:ascii="Times New Roman" w:eastAsia="Times New Roman" w:hAnsi="Times New Roman" w:cs="Times New Roman"/>
          <w:color w:val="000000"/>
          <w:sz w:val="24"/>
          <w:szCs w:val="24"/>
          <w:lang w:eastAsia="da-DK"/>
        </w:rPr>
        <w:t>et foreslå</w:t>
      </w:r>
      <w:r w:rsidRPr="00DD1BB4">
        <w:rPr>
          <w:rFonts w:ascii="Times New Roman" w:eastAsia="Times New Roman" w:hAnsi="Times New Roman" w:cs="Times New Roman"/>
          <w:color w:val="000000"/>
          <w:sz w:val="24"/>
          <w:szCs w:val="24"/>
          <w:lang w:eastAsia="da-DK"/>
        </w:rPr>
        <w:t>et</w:t>
      </w:r>
      <w:r w:rsidR="00353D96" w:rsidRPr="00DD1BB4">
        <w:rPr>
          <w:rFonts w:ascii="Times New Roman" w:eastAsia="Times New Roman" w:hAnsi="Times New Roman" w:cs="Times New Roman"/>
          <w:color w:val="000000"/>
          <w:sz w:val="24"/>
          <w:szCs w:val="24"/>
          <w:lang w:eastAsia="da-DK"/>
        </w:rPr>
        <w:t>, at loven træder i kraft</w:t>
      </w:r>
      <w:r w:rsidR="00E23F45" w:rsidRPr="00DD1BB4">
        <w:rPr>
          <w:rFonts w:ascii="Times New Roman" w:eastAsia="Times New Roman" w:hAnsi="Times New Roman" w:cs="Times New Roman"/>
          <w:color w:val="000000"/>
          <w:sz w:val="24"/>
          <w:szCs w:val="24"/>
          <w:lang w:eastAsia="da-DK"/>
        </w:rPr>
        <w:t xml:space="preserve"> den 1. juli 2020.</w:t>
      </w:r>
    </w:p>
    <w:p w14:paraId="48B51D12" w14:textId="77777777" w:rsidR="009E0064" w:rsidRPr="00DD1BB4" w:rsidRDefault="009E0064" w:rsidP="00C85AA9">
      <w:pPr>
        <w:spacing w:line="240" w:lineRule="auto"/>
        <w:rPr>
          <w:rFonts w:ascii="Times New Roman" w:eastAsia="Times New Roman" w:hAnsi="Times New Roman" w:cs="Times New Roman"/>
          <w:color w:val="000000"/>
          <w:sz w:val="24"/>
          <w:szCs w:val="24"/>
          <w:lang w:eastAsia="da-DK"/>
        </w:rPr>
      </w:pPr>
    </w:p>
    <w:p w14:paraId="01DBF5FD" w14:textId="01CDA164" w:rsidR="00016B1C" w:rsidRPr="00DD1BB4" w:rsidRDefault="00016B1C" w:rsidP="00C85AA9">
      <w:pPr>
        <w:spacing w:line="240" w:lineRule="auto"/>
        <w:rPr>
          <w:rFonts w:ascii="Times New Roman" w:eastAsia="Times New Roman" w:hAnsi="Times New Roman" w:cs="Times New Roman"/>
          <w:color w:val="000000"/>
          <w:sz w:val="24"/>
          <w:szCs w:val="24"/>
          <w:lang w:eastAsia="da-DK"/>
        </w:rPr>
      </w:pPr>
      <w:r w:rsidRPr="00DD1BB4">
        <w:rPr>
          <w:rFonts w:ascii="Times New Roman" w:eastAsia="Times New Roman" w:hAnsi="Times New Roman" w:cs="Times New Roman"/>
          <w:color w:val="000000"/>
          <w:sz w:val="24"/>
          <w:szCs w:val="24"/>
          <w:lang w:eastAsia="da-DK"/>
        </w:rPr>
        <w:t xml:space="preserve">I </w:t>
      </w:r>
      <w:r w:rsidRPr="00DD1BB4">
        <w:rPr>
          <w:rFonts w:ascii="Times New Roman" w:eastAsia="Times New Roman" w:hAnsi="Times New Roman" w:cs="Times New Roman"/>
          <w:i/>
          <w:color w:val="000000"/>
          <w:sz w:val="24"/>
          <w:szCs w:val="24"/>
          <w:lang w:eastAsia="da-DK"/>
        </w:rPr>
        <w:t>stk. 2</w:t>
      </w:r>
      <w:r w:rsidRPr="00DD1BB4">
        <w:rPr>
          <w:rFonts w:ascii="Times New Roman" w:eastAsia="Times New Roman" w:hAnsi="Times New Roman" w:cs="Times New Roman"/>
          <w:color w:val="000000"/>
          <w:sz w:val="24"/>
          <w:szCs w:val="24"/>
          <w:lang w:eastAsia="da-DK"/>
        </w:rPr>
        <w:t xml:space="preserve"> er det foreslået, at</w:t>
      </w:r>
      <w:r w:rsidRPr="00DD1BB4">
        <w:rPr>
          <w:rFonts w:ascii="Times New Roman" w:eastAsia="Times New Roman" w:hAnsi="Times New Roman" w:cs="Times New Roman"/>
          <w:bCs/>
          <w:color w:val="000000"/>
          <w:sz w:val="24"/>
          <w:szCs w:val="24"/>
          <w:lang w:eastAsia="da-DK"/>
        </w:rPr>
        <w:t xml:space="preserve"> § 1, nr. </w:t>
      </w:r>
      <w:r w:rsidR="0071542B" w:rsidRPr="00DD1BB4">
        <w:rPr>
          <w:rFonts w:ascii="Times New Roman" w:eastAsia="Times New Roman" w:hAnsi="Times New Roman" w:cs="Times New Roman"/>
          <w:bCs/>
          <w:color w:val="000000"/>
          <w:sz w:val="24"/>
          <w:szCs w:val="24"/>
          <w:lang w:eastAsia="da-DK"/>
        </w:rPr>
        <w:t>1</w:t>
      </w:r>
      <w:r w:rsidRPr="00DD1BB4">
        <w:rPr>
          <w:rFonts w:ascii="Times New Roman" w:eastAsia="Times New Roman" w:hAnsi="Times New Roman" w:cs="Times New Roman"/>
          <w:bCs/>
          <w:color w:val="000000"/>
          <w:sz w:val="24"/>
          <w:szCs w:val="24"/>
          <w:lang w:eastAsia="da-DK"/>
        </w:rPr>
        <w:t>, alene finder anvendelse på lejemål, hvor</w:t>
      </w:r>
      <w:r w:rsidRPr="00DD1BB4">
        <w:t xml:space="preserve"> </w:t>
      </w:r>
      <w:r w:rsidRPr="00DD1BB4">
        <w:rPr>
          <w:rFonts w:ascii="Times New Roman" w:eastAsia="Times New Roman" w:hAnsi="Times New Roman" w:cs="Times New Roman"/>
          <w:bCs/>
          <w:color w:val="000000"/>
          <w:sz w:val="24"/>
          <w:szCs w:val="24"/>
          <w:lang w:eastAsia="da-DK"/>
        </w:rPr>
        <w:t>lejeperioden for den første udlejning af lejemålet efter en gennemgribende forbedring efter § 5, stk. 2, i lov om midlertidig regulering af boligforholdene begynder efter lovens ikrafttræden. For lejemål, der er gennemgribende forbedret efter § 5, stk. 2, i samme lov og udlejet før lovens ikrafttræden, finder de hidtil gældende regler anvendelse.</w:t>
      </w:r>
    </w:p>
    <w:p w14:paraId="2C180A95" w14:textId="77777777" w:rsidR="009E0064" w:rsidRPr="00DD1BB4" w:rsidRDefault="009E0064" w:rsidP="00C85AA9">
      <w:pPr>
        <w:spacing w:line="240" w:lineRule="auto"/>
        <w:rPr>
          <w:rFonts w:ascii="Times New Roman" w:eastAsia="Times New Roman" w:hAnsi="Times New Roman" w:cs="Times New Roman"/>
          <w:color w:val="000000"/>
          <w:sz w:val="24"/>
          <w:szCs w:val="24"/>
          <w:lang w:eastAsia="da-DK"/>
        </w:rPr>
      </w:pPr>
    </w:p>
    <w:p w14:paraId="6E789731" w14:textId="672907AB" w:rsidR="00016B1C" w:rsidRPr="00DD1BB4" w:rsidRDefault="00016B1C" w:rsidP="00C85AA9">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000000"/>
          <w:sz w:val="24"/>
          <w:szCs w:val="24"/>
          <w:lang w:eastAsia="da-DK"/>
        </w:rPr>
        <w:t xml:space="preserve">Det foreslåede indebærer, at de øgede energikrav fra mindst energiramme D til mindst energiramme C og </w:t>
      </w:r>
      <w:r w:rsidR="0071542B" w:rsidRPr="00DD1BB4">
        <w:rPr>
          <w:rFonts w:ascii="Times New Roman" w:eastAsia="Times New Roman" w:hAnsi="Times New Roman" w:cs="Times New Roman"/>
          <w:color w:val="000000"/>
          <w:sz w:val="24"/>
          <w:szCs w:val="24"/>
          <w:lang w:eastAsia="da-DK"/>
        </w:rPr>
        <w:t>det alternative krav om energiforbedringer, som udløser en ændring i energiramme med to niveauer, det vil sige en ændret energiramme i energimærket fra G til E eller fra F til D,</w:t>
      </w:r>
      <w:r w:rsidRPr="00DD1BB4">
        <w:rPr>
          <w:rFonts w:ascii="Times New Roman" w:eastAsia="Times New Roman" w:hAnsi="Times New Roman" w:cs="Times New Roman"/>
          <w:color w:val="000000"/>
          <w:sz w:val="24"/>
          <w:szCs w:val="24"/>
          <w:lang w:eastAsia="da-DK"/>
        </w:rPr>
        <w:t xml:space="preserve"> alene finder anvendelse på lejemål, hvor lejeperioden for den første udlejning af lejemålet efter en gennemgribende forbedring efter § 5, stk. 2, i boligreguleringsloven begynder efter lovens ikrafttræden. For lejemål, der er gennemgribende forbedret efter § 5, stk. 2, og udlejet før lovens ikrafttræden, finder de hidtil gældende regler anvendelse. Udlejeren vil for disse lejemåls vedkommende fortsat kunne foretage udlejning efter § 5, stk. 2, uden at opfylde de ændrede krav.</w:t>
      </w:r>
    </w:p>
    <w:p w14:paraId="008515D4" w14:textId="77777777" w:rsidR="009E0064" w:rsidRPr="00DD1BB4" w:rsidRDefault="009E0064" w:rsidP="00C85AA9">
      <w:pPr>
        <w:spacing w:line="240" w:lineRule="auto"/>
        <w:rPr>
          <w:rFonts w:ascii="Times New Roman" w:eastAsia="Times New Roman" w:hAnsi="Times New Roman" w:cs="Times New Roman"/>
          <w:color w:val="000000"/>
          <w:sz w:val="24"/>
          <w:szCs w:val="24"/>
          <w:lang w:eastAsia="da-DK"/>
        </w:rPr>
      </w:pPr>
    </w:p>
    <w:p w14:paraId="5FED612D" w14:textId="5E66DA3B" w:rsidR="00016B1C" w:rsidRPr="00DD1BB4" w:rsidRDefault="00016B1C" w:rsidP="00C85AA9">
      <w:pPr>
        <w:spacing w:line="240" w:lineRule="auto"/>
        <w:rPr>
          <w:rFonts w:ascii="Times New Roman" w:eastAsia="Times New Roman" w:hAnsi="Times New Roman" w:cs="Times New Roman"/>
          <w:color w:val="auto"/>
          <w:sz w:val="24"/>
          <w:szCs w:val="24"/>
          <w:lang w:eastAsia="da-DK"/>
        </w:rPr>
      </w:pPr>
      <w:r w:rsidRPr="00DD1BB4">
        <w:rPr>
          <w:rFonts w:ascii="Times New Roman" w:eastAsia="Times New Roman" w:hAnsi="Times New Roman" w:cs="Times New Roman"/>
          <w:color w:val="000000"/>
          <w:sz w:val="24"/>
          <w:szCs w:val="24"/>
          <w:lang w:eastAsia="da-DK"/>
        </w:rPr>
        <w:t xml:space="preserve">Foretager udlejeren gennemgribende modernisering af andre lejemål i ejendommen </w:t>
      </w:r>
      <w:r w:rsidR="0071542B" w:rsidRPr="00DD1BB4">
        <w:rPr>
          <w:rFonts w:ascii="Times New Roman" w:eastAsia="Times New Roman" w:hAnsi="Times New Roman" w:cs="Times New Roman"/>
          <w:color w:val="000000"/>
          <w:sz w:val="24"/>
          <w:szCs w:val="24"/>
          <w:lang w:eastAsia="da-DK"/>
        </w:rPr>
        <w:t xml:space="preserve">efter boligreguleringslovens </w:t>
      </w:r>
      <w:r w:rsidRPr="00DD1BB4">
        <w:rPr>
          <w:rFonts w:ascii="Times New Roman" w:eastAsia="Times New Roman" w:hAnsi="Times New Roman" w:cs="Times New Roman"/>
          <w:color w:val="000000"/>
          <w:sz w:val="24"/>
          <w:szCs w:val="24"/>
          <w:lang w:eastAsia="da-DK"/>
        </w:rPr>
        <w:t>§ 5, stk. 2,</w:t>
      </w:r>
      <w:r w:rsidR="0071542B" w:rsidRPr="00DD1BB4">
        <w:rPr>
          <w:rFonts w:ascii="Times New Roman" w:eastAsia="Times New Roman" w:hAnsi="Times New Roman" w:cs="Times New Roman"/>
          <w:color w:val="000000"/>
          <w:sz w:val="24"/>
          <w:szCs w:val="24"/>
          <w:lang w:eastAsia="da-DK"/>
        </w:rPr>
        <w:t xml:space="preserve"> o</w:t>
      </w:r>
      <w:r w:rsidRPr="00DD1BB4">
        <w:rPr>
          <w:rFonts w:ascii="Times New Roman" w:eastAsia="Times New Roman" w:hAnsi="Times New Roman" w:cs="Times New Roman"/>
          <w:color w:val="000000"/>
          <w:sz w:val="24"/>
          <w:szCs w:val="24"/>
          <w:lang w:eastAsia="da-DK"/>
        </w:rPr>
        <w:t>g den aftalte lejeperiode begynder efter lovens ikrafttræden, vil de foreslåede, øgede energikrav finde anvendelse.</w:t>
      </w:r>
      <w:r w:rsidRPr="00DD1BB4">
        <w:rPr>
          <w:rFonts w:ascii="Times New Roman" w:eastAsia="Times New Roman" w:hAnsi="Times New Roman" w:cs="Times New Roman"/>
          <w:color w:val="auto"/>
          <w:sz w:val="24"/>
          <w:szCs w:val="24"/>
          <w:lang w:eastAsia="da-DK"/>
        </w:rPr>
        <w:br w:type="page"/>
      </w:r>
    </w:p>
    <w:p w14:paraId="30B5F03D" w14:textId="77777777" w:rsidR="00A97B78" w:rsidRPr="00DD1BB4" w:rsidRDefault="00A97B78" w:rsidP="00353D96">
      <w:pPr>
        <w:spacing w:before="100" w:beforeAutospacing="1" w:line="240" w:lineRule="auto"/>
        <w:jc w:val="right"/>
        <w:rPr>
          <w:rFonts w:ascii="Times New Roman" w:eastAsia="Times New Roman" w:hAnsi="Times New Roman" w:cs="Times New Roman"/>
          <w:i/>
          <w:color w:val="auto"/>
          <w:sz w:val="28"/>
          <w:szCs w:val="28"/>
          <w:lang w:eastAsia="da-DK"/>
        </w:rPr>
      </w:pPr>
      <w:r w:rsidRPr="00DD1BB4">
        <w:rPr>
          <w:rFonts w:ascii="Times New Roman" w:eastAsia="Times New Roman" w:hAnsi="Times New Roman" w:cs="Times New Roman"/>
          <w:i/>
          <w:color w:val="auto"/>
          <w:sz w:val="28"/>
          <w:szCs w:val="28"/>
          <w:lang w:eastAsia="da-DK"/>
        </w:rPr>
        <w:lastRenderedPageBreak/>
        <w:t>Bilag</w:t>
      </w:r>
    </w:p>
    <w:p w14:paraId="4ECE156C" w14:textId="77777777" w:rsidR="00A97B78" w:rsidRPr="00DD1BB4" w:rsidRDefault="00A97B78" w:rsidP="00353D96">
      <w:pPr>
        <w:spacing w:before="100" w:beforeAutospacing="1" w:line="240" w:lineRule="auto"/>
        <w:jc w:val="center"/>
        <w:rPr>
          <w:b/>
          <w:sz w:val="22"/>
          <w:szCs w:val="1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284" w:type="dxa"/>
        </w:tblCellMar>
        <w:tblLook w:val="04A0" w:firstRow="1" w:lastRow="0" w:firstColumn="1" w:lastColumn="0" w:noHBand="0" w:noVBand="1"/>
      </w:tblPr>
      <w:tblGrid>
        <w:gridCol w:w="9628"/>
      </w:tblGrid>
      <w:tr w:rsidR="00016B1C" w:rsidRPr="002A73D8" w14:paraId="4F23BBB5" w14:textId="77777777" w:rsidTr="009E0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tbl>
            <w:tblPr>
              <w:tblStyle w:val="Tabel-Gitter"/>
              <w:tblW w:w="0" w:type="auto"/>
              <w:tblCellMar>
                <w:left w:w="284" w:type="dxa"/>
                <w:right w:w="284" w:type="dxa"/>
              </w:tblCellMar>
              <w:tblLook w:val="04A0" w:firstRow="1" w:lastRow="0" w:firstColumn="1" w:lastColumn="0" w:noHBand="0" w:noVBand="1"/>
            </w:tblPr>
            <w:tblGrid>
              <w:gridCol w:w="4540"/>
              <w:gridCol w:w="4510"/>
            </w:tblGrid>
            <w:tr w:rsidR="00016B1C" w:rsidRPr="00DD1BB4" w14:paraId="245D5F18" w14:textId="77777777" w:rsidTr="009E0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0" w:type="dxa"/>
                  <w:gridSpan w:val="2"/>
                </w:tcPr>
                <w:p w14:paraId="5318B217" w14:textId="77777777" w:rsidR="00016B1C" w:rsidRPr="00DD1BB4" w:rsidRDefault="00016B1C" w:rsidP="009E0064">
                  <w:pPr>
                    <w:ind w:firstLine="170"/>
                    <w:jc w:val="center"/>
                    <w:rPr>
                      <w:rFonts w:ascii="Times New Roman" w:hAnsi="Times New Roman" w:cs="Times New Roman"/>
                      <w:b/>
                      <w:bCs/>
                      <w:sz w:val="24"/>
                      <w:szCs w:val="24"/>
                    </w:rPr>
                  </w:pPr>
                  <w:r w:rsidRPr="00DD1BB4">
                    <w:rPr>
                      <w:rFonts w:ascii="Times New Roman" w:hAnsi="Times New Roman" w:cs="Times New Roman"/>
                      <w:b/>
                      <w:bCs/>
                      <w:sz w:val="24"/>
                      <w:szCs w:val="24"/>
                    </w:rPr>
                    <w:t>Lovforslaget sammenholdt med gældende lov</w:t>
                  </w:r>
                </w:p>
                <w:p w14:paraId="7574FEBC" w14:textId="77777777" w:rsidR="00016B1C" w:rsidRPr="00DD1BB4" w:rsidRDefault="00016B1C" w:rsidP="009E0064">
                  <w:pPr>
                    <w:ind w:firstLine="170"/>
                    <w:jc w:val="center"/>
                    <w:rPr>
                      <w:rFonts w:ascii="Times New Roman" w:hAnsi="Times New Roman" w:cs="Times New Roman"/>
                      <w:sz w:val="24"/>
                      <w:szCs w:val="24"/>
                    </w:rPr>
                  </w:pPr>
                </w:p>
              </w:tc>
            </w:tr>
            <w:tr w:rsidR="00016B1C" w:rsidRPr="00DD1BB4" w14:paraId="44F664A1" w14:textId="77777777" w:rsidTr="009E0064">
              <w:tc>
                <w:tcPr>
                  <w:cnfStyle w:val="001000000000" w:firstRow="0" w:lastRow="0" w:firstColumn="1" w:lastColumn="0" w:oddVBand="0" w:evenVBand="0" w:oddHBand="0" w:evenHBand="0" w:firstRowFirstColumn="0" w:firstRowLastColumn="0" w:lastRowFirstColumn="0" w:lastRowLastColumn="0"/>
                  <w:tcW w:w="4540" w:type="dxa"/>
                </w:tcPr>
                <w:p w14:paraId="2D15EBAB" w14:textId="77777777" w:rsidR="00016B1C" w:rsidRPr="00DD1BB4" w:rsidRDefault="00016B1C" w:rsidP="009E0064">
                  <w:pPr>
                    <w:ind w:firstLine="170"/>
                    <w:jc w:val="center"/>
                    <w:rPr>
                      <w:rFonts w:ascii="Times New Roman" w:hAnsi="Times New Roman" w:cs="Times New Roman"/>
                      <w:sz w:val="24"/>
                      <w:szCs w:val="24"/>
                    </w:rPr>
                  </w:pPr>
                  <w:r w:rsidRPr="00DD1BB4">
                    <w:rPr>
                      <w:rFonts w:ascii="Times New Roman" w:hAnsi="Times New Roman" w:cs="Times New Roman"/>
                      <w:i/>
                      <w:iCs/>
                      <w:sz w:val="24"/>
                      <w:szCs w:val="24"/>
                    </w:rPr>
                    <w:t>Gældende formulering</w:t>
                  </w:r>
                </w:p>
              </w:tc>
              <w:tc>
                <w:tcPr>
                  <w:tcW w:w="4510" w:type="dxa"/>
                </w:tcPr>
                <w:p w14:paraId="3CFED1B1" w14:textId="77777777" w:rsidR="00016B1C" w:rsidRPr="00DD1BB4" w:rsidRDefault="00016B1C" w:rsidP="009E0064">
                  <w:pPr>
                    <w:ind w:firstLine="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DD1BB4">
                    <w:rPr>
                      <w:rFonts w:ascii="Times New Roman" w:hAnsi="Times New Roman" w:cs="Times New Roman"/>
                      <w:i/>
                      <w:iCs/>
                      <w:sz w:val="24"/>
                      <w:szCs w:val="24"/>
                    </w:rPr>
                    <w:t>Lovforslaget</w:t>
                  </w:r>
                </w:p>
                <w:p w14:paraId="16BF5396" w14:textId="77777777" w:rsidR="00016B1C" w:rsidRPr="00DD1BB4" w:rsidRDefault="00016B1C" w:rsidP="009E0064">
                  <w:pPr>
                    <w:ind w:firstLine="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16B1C" w:rsidRPr="00DD1BB4" w14:paraId="4DEF4949" w14:textId="77777777" w:rsidTr="009E0064">
              <w:tc>
                <w:tcPr>
                  <w:cnfStyle w:val="001000000000" w:firstRow="0" w:lastRow="0" w:firstColumn="1" w:lastColumn="0" w:oddVBand="0" w:evenVBand="0" w:oddHBand="0" w:evenHBand="0" w:firstRowFirstColumn="0" w:firstRowLastColumn="0" w:lastRowFirstColumn="0" w:lastRowLastColumn="0"/>
                  <w:tcW w:w="4540" w:type="dxa"/>
                </w:tcPr>
                <w:p w14:paraId="3B7F44BD" w14:textId="77777777" w:rsidR="00016B1C" w:rsidRPr="00DD1BB4" w:rsidRDefault="00016B1C" w:rsidP="009E0064">
                  <w:pPr>
                    <w:ind w:firstLine="170"/>
                    <w:jc w:val="center"/>
                    <w:rPr>
                      <w:rFonts w:ascii="Times New Roman" w:hAnsi="Times New Roman" w:cs="Times New Roman"/>
                      <w:sz w:val="24"/>
                      <w:szCs w:val="24"/>
                    </w:rPr>
                  </w:pPr>
                </w:p>
              </w:tc>
              <w:tc>
                <w:tcPr>
                  <w:tcW w:w="4510" w:type="dxa"/>
                </w:tcPr>
                <w:p w14:paraId="1C7CCEBE" w14:textId="77777777" w:rsidR="00016B1C" w:rsidRPr="00DD1BB4" w:rsidRDefault="00016B1C" w:rsidP="009E0064">
                  <w:pPr>
                    <w:ind w:firstLine="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DD1BB4">
                    <w:rPr>
                      <w:rFonts w:ascii="Times New Roman" w:hAnsi="Times New Roman" w:cs="Times New Roman"/>
                      <w:b/>
                      <w:bCs/>
                      <w:sz w:val="24"/>
                      <w:szCs w:val="24"/>
                    </w:rPr>
                    <w:t>§ 1</w:t>
                  </w:r>
                </w:p>
                <w:p w14:paraId="7B141ED2" w14:textId="77777777" w:rsidR="00016B1C" w:rsidRPr="00DD1BB4" w:rsidRDefault="00016B1C" w:rsidP="009E0064">
                  <w:pPr>
                    <w:ind w:firstLine="17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16B1C" w:rsidRPr="00DD1BB4" w14:paraId="0229DAD5" w14:textId="77777777" w:rsidTr="009E0064">
              <w:tc>
                <w:tcPr>
                  <w:cnfStyle w:val="001000000000" w:firstRow="0" w:lastRow="0" w:firstColumn="1" w:lastColumn="0" w:oddVBand="0" w:evenVBand="0" w:oddHBand="0" w:evenHBand="0" w:firstRowFirstColumn="0" w:firstRowLastColumn="0" w:lastRowFirstColumn="0" w:lastRowLastColumn="0"/>
                  <w:tcW w:w="4540" w:type="dxa"/>
                </w:tcPr>
                <w:p w14:paraId="6FDB5E0B" w14:textId="77777777" w:rsidR="00016B1C" w:rsidRPr="00DD1BB4" w:rsidRDefault="00016B1C" w:rsidP="00016B1C">
                  <w:pPr>
                    <w:ind w:hanging="9"/>
                    <w:jc w:val="both"/>
                    <w:rPr>
                      <w:rFonts w:ascii="Times New Roman" w:hAnsi="Times New Roman" w:cs="Times New Roman"/>
                      <w:sz w:val="24"/>
                      <w:szCs w:val="24"/>
                    </w:rPr>
                  </w:pPr>
                </w:p>
              </w:tc>
              <w:tc>
                <w:tcPr>
                  <w:tcW w:w="4510" w:type="dxa"/>
                </w:tcPr>
                <w:p w14:paraId="4DB3B4BF" w14:textId="77777777" w:rsidR="00016B1C" w:rsidRPr="00DD1BB4" w:rsidRDefault="00016B1C" w:rsidP="00016B1C">
                  <w:pPr>
                    <w:pStyle w:val="Brdtek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1BB4">
                    <w:rPr>
                      <w:rFonts w:ascii="Times New Roman" w:eastAsia="Times New Roman" w:hAnsi="Times New Roman" w:cs="Times New Roman"/>
                      <w:iCs/>
                      <w:color w:val="000000"/>
                      <w:sz w:val="24"/>
                      <w:szCs w:val="24"/>
                    </w:rPr>
                    <w:t xml:space="preserve">I lov om </w:t>
                  </w:r>
                  <w:r w:rsidRPr="00DD1BB4">
                    <w:rPr>
                      <w:rFonts w:ascii="Times New Roman" w:eastAsia="Times New Roman" w:hAnsi="Times New Roman" w:cs="Times New Roman"/>
                      <w:color w:val="000000"/>
                      <w:sz w:val="24"/>
                      <w:szCs w:val="24"/>
                    </w:rPr>
                    <w:t>midlertidig regulering af boligforholdende</w:t>
                  </w:r>
                  <w:r w:rsidRPr="00DD1BB4">
                    <w:rPr>
                      <w:rFonts w:ascii="Times New Roman" w:eastAsia="Times New Roman" w:hAnsi="Times New Roman" w:cs="Times New Roman"/>
                      <w:iCs/>
                      <w:color w:val="000000"/>
                      <w:sz w:val="24"/>
                      <w:szCs w:val="24"/>
                    </w:rPr>
                    <w:t>, jf. lovbekendtgørelse nr. 929 af 4. september 2019, foretages følgende ændringer:</w:t>
                  </w:r>
                  <w:r w:rsidRPr="00DD1BB4">
                    <w:rPr>
                      <w:rFonts w:ascii="Times New Roman" w:eastAsia="Times New Roman" w:hAnsi="Times New Roman" w:cs="Times New Roman"/>
                      <w:iCs/>
                      <w:color w:val="000000"/>
                      <w:sz w:val="24"/>
                      <w:szCs w:val="24"/>
                    </w:rPr>
                    <w:br/>
                  </w:r>
                </w:p>
              </w:tc>
            </w:tr>
            <w:tr w:rsidR="00016B1C" w:rsidRPr="00DD1BB4" w14:paraId="6CD6F090" w14:textId="77777777" w:rsidTr="009E0064">
              <w:tc>
                <w:tcPr>
                  <w:cnfStyle w:val="001000000000" w:firstRow="0" w:lastRow="0" w:firstColumn="1" w:lastColumn="0" w:oddVBand="0" w:evenVBand="0" w:oddHBand="0" w:evenHBand="0" w:firstRowFirstColumn="0" w:firstRowLastColumn="0" w:lastRowFirstColumn="0" w:lastRowLastColumn="0"/>
                  <w:tcW w:w="4540" w:type="dxa"/>
                </w:tcPr>
                <w:p w14:paraId="1ABCCFE2" w14:textId="77777777" w:rsidR="00016B1C" w:rsidRPr="00DD1BB4" w:rsidRDefault="00016B1C" w:rsidP="00016B1C">
                  <w:pPr>
                    <w:rPr>
                      <w:rFonts w:ascii="Times New Roman" w:hAnsi="Times New Roman" w:cs="Times New Roman"/>
                      <w:b/>
                      <w:sz w:val="24"/>
                      <w:szCs w:val="24"/>
                    </w:rPr>
                  </w:pPr>
                  <w:r w:rsidRPr="00DD1BB4">
                    <w:rPr>
                      <w:rFonts w:ascii="Times New Roman" w:hAnsi="Times New Roman" w:cs="Times New Roman"/>
                      <w:b/>
                      <w:sz w:val="24"/>
                      <w:szCs w:val="24"/>
                    </w:rPr>
                    <w:t>§ 5…</w:t>
                  </w:r>
                </w:p>
                <w:p w14:paraId="587FD4EA" w14:textId="77777777" w:rsidR="00016B1C" w:rsidRPr="00DD1BB4" w:rsidRDefault="0071542B" w:rsidP="00016B1C">
                  <w:pPr>
                    <w:rPr>
                      <w:rFonts w:ascii="Times New Roman" w:hAnsi="Times New Roman" w:cs="Times New Roman"/>
                      <w:sz w:val="24"/>
                      <w:szCs w:val="24"/>
                    </w:rPr>
                  </w:pPr>
                  <w:r w:rsidRPr="00DD1BB4">
                    <w:rPr>
                      <w:rFonts w:ascii="Times New Roman" w:hAnsi="Times New Roman" w:cs="Times New Roman"/>
                      <w:sz w:val="24"/>
                      <w:szCs w:val="24"/>
                    </w:rPr>
                    <w:t>Stk. 3. Stk. 2 finder alene anvendelse for lejemål i ejendomme, der på udlejningstidspunktet har opnået en energiramme på A-D i energimærkningen efter lov om fremme af energibesparelser i bygninger, og for lejemål i ejendomme, hvor ejeren inden for en periode på 2 år har foretaget og afholdt udgifter til energiforbedringer eksklusive vedligeholdelse, jf. §§ 58 eller 58 a i lov om leje, vedrørende den del af ejendommen, der anvendes til beboelse, svarende til mindst 400 kr. pr. kvadratmeter bruttoetageareal for denne del af ejendommen. Forbedringerne efter 1. pkt. må ikke være omfattet af lov om sanering, lov om byfornyelse og boligforbedring, lov om byfornyelse, lov om byfornyelse og udvikling af byer bortset fra kapitel 6 a eller lov om privat byfornyelse. Investeringskravet i 1. pkt. skal være opfyldt på tidspunktet for udlejning efter stk. 2. Uanset 1. pkt. finder stk. 2 anvendelse på lejemål i ejendomme, der er fredet efter lov om bygningsfredning og bevaring af bygninger og bymiljøer. Beløbet i 1. pkt. er opgjort i 2012-niveau og reguleres efter udviklingen i Danmarks Statistiks nettoprisindeks i en 12-månedersperiode sluttende i juni måned året før det finansår, reguleringen vedrører. Beløbet afrundes til nærmeste hele kronebeløb.</w:t>
                  </w:r>
                </w:p>
              </w:tc>
              <w:tc>
                <w:tcPr>
                  <w:tcW w:w="4510" w:type="dxa"/>
                </w:tcPr>
                <w:p w14:paraId="3B17EE3F" w14:textId="77777777" w:rsidR="0071542B" w:rsidRPr="00DD1BB4" w:rsidRDefault="0071542B" w:rsidP="0071542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auto"/>
                      <w:sz w:val="24"/>
                      <w:szCs w:val="24"/>
                    </w:rPr>
                  </w:pPr>
                </w:p>
                <w:p w14:paraId="201BCD8A" w14:textId="77777777" w:rsidR="0071542B" w:rsidRPr="00DD1BB4" w:rsidRDefault="0071542B" w:rsidP="0071542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D1BB4">
                    <w:rPr>
                      <w:rFonts w:ascii="Times New Roman" w:eastAsia="Times New Roman" w:hAnsi="Times New Roman" w:cs="Times New Roman"/>
                      <w:b/>
                      <w:sz w:val="24"/>
                      <w:szCs w:val="24"/>
                    </w:rPr>
                    <w:t xml:space="preserve">1. </w:t>
                  </w:r>
                  <w:r w:rsidRPr="00DD1BB4">
                    <w:rPr>
                      <w:rFonts w:ascii="Times New Roman" w:eastAsia="Times New Roman" w:hAnsi="Times New Roman" w:cs="Times New Roman"/>
                      <w:i/>
                      <w:sz w:val="24"/>
                      <w:szCs w:val="24"/>
                    </w:rPr>
                    <w:t>§ 5, stk. 3, 1. pkt.,</w:t>
                  </w:r>
                  <w:r w:rsidRPr="00DD1BB4">
                    <w:rPr>
                      <w:rFonts w:ascii="Times New Roman" w:eastAsia="Times New Roman" w:hAnsi="Times New Roman" w:cs="Times New Roman"/>
                      <w:sz w:val="24"/>
                      <w:szCs w:val="24"/>
                    </w:rPr>
                    <w:t xml:space="preserve"> affattes således:</w:t>
                  </w:r>
                </w:p>
                <w:p w14:paraId="65A8FB20" w14:textId="77777777" w:rsidR="0071542B" w:rsidRPr="00DD1BB4" w:rsidRDefault="0071542B" w:rsidP="0071542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D1BB4">
                    <w:rPr>
                      <w:rFonts w:ascii="Times New Roman" w:eastAsia="Times New Roman" w:hAnsi="Times New Roman" w:cs="Times New Roman"/>
                      <w:sz w:val="24"/>
                      <w:szCs w:val="24"/>
                    </w:rPr>
                    <w:t>»Stk. 2 finder alene anvendelse for lejemål i ejendomme, der på udlejningstidspunktet har opnået en energiramme på A-C i energimærkningen efter lov om fremme af energibesparelser i bygninger, og for lejemål i ejendomme, hvor ejeren har udført energiforbedringer i et omfang, som indebærer, at ejendommen har opnået en energiramme, der ligger to niveauer over den</w:t>
                  </w:r>
                  <w:r w:rsidR="00A6522A" w:rsidRPr="00DD1BB4">
                    <w:rPr>
                      <w:rFonts w:ascii="Times New Roman" w:eastAsia="Times New Roman" w:hAnsi="Times New Roman" w:cs="Times New Roman"/>
                      <w:sz w:val="24"/>
                      <w:szCs w:val="24"/>
                    </w:rPr>
                    <w:t>, som var gældende den 1. juli 2020</w:t>
                  </w:r>
                  <w:r w:rsidRPr="00DD1BB4">
                    <w:rPr>
                      <w:rFonts w:ascii="Times New Roman" w:eastAsia="Times New Roman" w:hAnsi="Times New Roman" w:cs="Times New Roman"/>
                      <w:sz w:val="24"/>
                      <w:szCs w:val="24"/>
                    </w:rPr>
                    <w:t>.«.</w:t>
                  </w:r>
                </w:p>
                <w:p w14:paraId="1EB6EC38" w14:textId="77777777" w:rsidR="0071542B" w:rsidRPr="00DD1BB4" w:rsidRDefault="0071542B" w:rsidP="0071542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p>
                <w:p w14:paraId="6A90E1E7" w14:textId="77777777" w:rsidR="0071542B" w:rsidRPr="00DD1BB4" w:rsidRDefault="0071542B" w:rsidP="0071542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p>
                <w:p w14:paraId="533758A6" w14:textId="77777777" w:rsidR="0071542B" w:rsidRPr="00DD1BB4" w:rsidRDefault="0071542B" w:rsidP="0071542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p>
                <w:p w14:paraId="0D50AA34" w14:textId="77777777" w:rsidR="0071542B" w:rsidRPr="00DD1BB4" w:rsidRDefault="0071542B" w:rsidP="0071542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p>
                <w:p w14:paraId="6A9E54D2" w14:textId="77777777" w:rsidR="0071542B" w:rsidRPr="00DD1BB4" w:rsidRDefault="0071542B" w:rsidP="0071542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p>
                <w:p w14:paraId="5728E483" w14:textId="77777777" w:rsidR="0071542B" w:rsidRPr="00DD1BB4" w:rsidRDefault="0071542B" w:rsidP="0071542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p>
                <w:p w14:paraId="56D368D4" w14:textId="77777777" w:rsidR="0071542B" w:rsidRPr="00DD1BB4" w:rsidRDefault="0071542B" w:rsidP="0071542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p>
                <w:p w14:paraId="076974CC" w14:textId="77777777" w:rsidR="0071542B" w:rsidRPr="00DD1BB4" w:rsidRDefault="0071542B" w:rsidP="0071542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p>
                <w:p w14:paraId="73B2592C" w14:textId="77777777" w:rsidR="0071542B" w:rsidRPr="00DD1BB4" w:rsidRDefault="0071542B" w:rsidP="0071542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p>
                <w:p w14:paraId="1C13ED7D" w14:textId="77777777" w:rsidR="0071542B" w:rsidRPr="00DD1BB4" w:rsidRDefault="0071542B" w:rsidP="0071542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p>
                <w:p w14:paraId="438A9BAB" w14:textId="77777777" w:rsidR="0071542B" w:rsidRPr="00DD1BB4" w:rsidRDefault="0071542B" w:rsidP="0071542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p>
                <w:p w14:paraId="3782BEFF" w14:textId="77777777" w:rsidR="0071542B" w:rsidRPr="00DD1BB4" w:rsidRDefault="0071542B" w:rsidP="0071542B">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0000"/>
                      <w:sz w:val="24"/>
                      <w:szCs w:val="24"/>
                    </w:rPr>
                  </w:pPr>
                </w:p>
                <w:p w14:paraId="2DE6083E" w14:textId="77777777" w:rsidR="00016B1C" w:rsidRPr="00DD1BB4" w:rsidRDefault="0071542B" w:rsidP="0071542B">
                  <w:pPr>
                    <w:pStyle w:val="Listeafsnit"/>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D1BB4">
                    <w:rPr>
                      <w:rFonts w:ascii="Times New Roman" w:eastAsia="Times New Roman" w:hAnsi="Times New Roman" w:cs="Times New Roman"/>
                      <w:b/>
                      <w:sz w:val="24"/>
                      <w:szCs w:val="24"/>
                    </w:rPr>
                    <w:t xml:space="preserve">2. </w:t>
                  </w:r>
                  <w:r w:rsidRPr="00DD1BB4">
                    <w:rPr>
                      <w:rFonts w:ascii="Times New Roman" w:eastAsia="Times New Roman" w:hAnsi="Times New Roman" w:cs="Times New Roman"/>
                      <w:i/>
                      <w:sz w:val="24"/>
                      <w:szCs w:val="24"/>
                    </w:rPr>
                    <w:t>§ 5, stk. 3, 5. og 6. pkt.,</w:t>
                  </w:r>
                  <w:r w:rsidRPr="00DD1BB4">
                    <w:rPr>
                      <w:rFonts w:ascii="Times New Roman" w:eastAsia="Times New Roman" w:hAnsi="Times New Roman" w:cs="Times New Roman"/>
                      <w:sz w:val="24"/>
                      <w:szCs w:val="24"/>
                    </w:rPr>
                    <w:t xml:space="preserve"> ophæves.</w:t>
                  </w:r>
                </w:p>
              </w:tc>
            </w:tr>
            <w:tr w:rsidR="00BC496F" w:rsidRPr="00DD1BB4" w14:paraId="472D1D9E" w14:textId="77777777" w:rsidTr="009E0064">
              <w:tc>
                <w:tcPr>
                  <w:cnfStyle w:val="001000000000" w:firstRow="0" w:lastRow="0" w:firstColumn="1" w:lastColumn="0" w:oddVBand="0" w:evenVBand="0" w:oddHBand="0" w:evenHBand="0" w:firstRowFirstColumn="0" w:firstRowLastColumn="0" w:lastRowFirstColumn="0" w:lastRowLastColumn="0"/>
                  <w:tcW w:w="4540" w:type="dxa"/>
                </w:tcPr>
                <w:p w14:paraId="0CD7AD71" w14:textId="77777777" w:rsidR="00BC496F" w:rsidRPr="00DD1BB4" w:rsidRDefault="00BC496F" w:rsidP="00016B1C">
                  <w:pPr>
                    <w:rPr>
                      <w:rFonts w:ascii="Times New Roman" w:hAnsi="Times New Roman" w:cs="Times New Roman"/>
                      <w:b/>
                      <w:sz w:val="24"/>
                      <w:szCs w:val="24"/>
                    </w:rPr>
                  </w:pPr>
                </w:p>
              </w:tc>
              <w:tc>
                <w:tcPr>
                  <w:tcW w:w="4510" w:type="dxa"/>
                </w:tcPr>
                <w:p w14:paraId="49257588" w14:textId="77777777" w:rsidR="004F0A00" w:rsidRPr="00DD1BB4" w:rsidRDefault="004F0A00" w:rsidP="00C25D97">
                  <w:pPr>
                    <w:spacing w:before="100" w:beforeAutospacing="1"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000000"/>
                      <w:sz w:val="24"/>
                      <w:szCs w:val="24"/>
                    </w:rPr>
                  </w:pPr>
                  <w:r w:rsidRPr="00DD1BB4">
                    <w:rPr>
                      <w:rFonts w:ascii="Times New Roman" w:eastAsia="Times New Roman" w:hAnsi="Times New Roman" w:cs="Times New Roman"/>
                      <w:b/>
                      <w:iCs/>
                      <w:color w:val="000000"/>
                      <w:sz w:val="24"/>
                      <w:szCs w:val="24"/>
                    </w:rPr>
                    <w:t>§ 2</w:t>
                  </w:r>
                </w:p>
                <w:p w14:paraId="3D1AC610" w14:textId="77777777" w:rsidR="00C25D97" w:rsidRPr="00DD1BB4" w:rsidRDefault="00C25D97" w:rsidP="00C25D97">
                  <w:pPr>
                    <w:spacing w:before="100" w:beforeAutospacing="1" w:line="240" w:lineRule="auto"/>
                    <w:ind w:firstLine="17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000000"/>
                      <w:sz w:val="24"/>
                      <w:szCs w:val="24"/>
                    </w:rPr>
                  </w:pPr>
                </w:p>
              </w:tc>
            </w:tr>
            <w:tr w:rsidR="00BC496F" w:rsidRPr="00DD1BB4" w14:paraId="0F80BC13" w14:textId="77777777" w:rsidTr="009E0064">
              <w:tc>
                <w:tcPr>
                  <w:cnfStyle w:val="001000000000" w:firstRow="0" w:lastRow="0" w:firstColumn="1" w:lastColumn="0" w:oddVBand="0" w:evenVBand="0" w:oddHBand="0" w:evenHBand="0" w:firstRowFirstColumn="0" w:firstRowLastColumn="0" w:lastRowFirstColumn="0" w:lastRowLastColumn="0"/>
                  <w:tcW w:w="4540" w:type="dxa"/>
                </w:tcPr>
                <w:p w14:paraId="28D60D04" w14:textId="77777777" w:rsidR="00BC496F" w:rsidRPr="00DD1BB4" w:rsidRDefault="00BC496F" w:rsidP="00016B1C">
                  <w:pPr>
                    <w:rPr>
                      <w:rFonts w:ascii="Times New Roman" w:hAnsi="Times New Roman" w:cs="Times New Roman"/>
                      <w:b/>
                      <w:sz w:val="24"/>
                      <w:szCs w:val="24"/>
                    </w:rPr>
                  </w:pPr>
                </w:p>
              </w:tc>
              <w:tc>
                <w:tcPr>
                  <w:tcW w:w="4510" w:type="dxa"/>
                </w:tcPr>
                <w:p w14:paraId="36BE2B65" w14:textId="77777777" w:rsidR="004F0A00" w:rsidRPr="00DD1BB4" w:rsidRDefault="004F0A00" w:rsidP="004F0A00">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auto"/>
                      <w:sz w:val="24"/>
                      <w:szCs w:val="24"/>
                    </w:rPr>
                  </w:pPr>
                  <w:r w:rsidRPr="00DD1BB4">
                    <w:rPr>
                      <w:rFonts w:ascii="Times New Roman" w:eastAsia="Times New Roman" w:hAnsi="Times New Roman" w:cs="Times New Roman"/>
                      <w:iCs/>
                      <w:color w:val="000000"/>
                      <w:sz w:val="24"/>
                      <w:szCs w:val="24"/>
                    </w:rPr>
                    <w:t>I lov om andelsboligforeninger og andre boligfællesskaber, jf. lovbekendtgørelse nr. 1231 af 11. oktober 2018, foretages følgende ændringer:</w:t>
                  </w:r>
                </w:p>
                <w:p w14:paraId="38938C78" w14:textId="77777777" w:rsidR="00BC496F" w:rsidRPr="00DD1BB4" w:rsidRDefault="00BC496F" w:rsidP="004F0A00">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auto"/>
                      <w:sz w:val="24"/>
                      <w:szCs w:val="24"/>
                    </w:rPr>
                  </w:pPr>
                </w:p>
              </w:tc>
            </w:tr>
            <w:tr w:rsidR="00BC496F" w:rsidRPr="00DD1BB4" w14:paraId="65B8517B" w14:textId="77777777" w:rsidTr="009E0064">
              <w:tc>
                <w:tcPr>
                  <w:cnfStyle w:val="001000000000" w:firstRow="0" w:lastRow="0" w:firstColumn="1" w:lastColumn="0" w:oddVBand="0" w:evenVBand="0" w:oddHBand="0" w:evenHBand="0" w:firstRowFirstColumn="0" w:firstRowLastColumn="0" w:lastRowFirstColumn="0" w:lastRowLastColumn="0"/>
                  <w:tcW w:w="4540" w:type="dxa"/>
                </w:tcPr>
                <w:p w14:paraId="58BBEEA1" w14:textId="77777777" w:rsidR="004F0A00" w:rsidRPr="00DD1BB4" w:rsidRDefault="004F0A00" w:rsidP="00D829A6">
                  <w:pPr>
                    <w:pStyle w:val="paragraf"/>
                    <w:ind w:firstLine="0"/>
                    <w:rPr>
                      <w:rFonts w:ascii="Times New Roman" w:hAnsi="Times New Roman" w:cs="Times New Roman"/>
                    </w:rPr>
                  </w:pPr>
                  <w:r w:rsidRPr="00DD1BB4">
                    <w:rPr>
                      <w:rStyle w:val="paragrafnr1"/>
                      <w:rFonts w:ascii="Times New Roman" w:hAnsi="Times New Roman" w:cs="Times New Roman"/>
                    </w:rPr>
                    <w:t>§ 4 b.</w:t>
                  </w:r>
                  <w:r w:rsidRPr="00DD1BB4">
                    <w:rPr>
                      <w:rFonts w:ascii="Times New Roman" w:hAnsi="Times New Roman" w:cs="Times New Roman"/>
                    </w:rPr>
                    <w:t xml:space="preserve"> </w:t>
                  </w:r>
                  <w:r w:rsidR="00D829A6" w:rsidRPr="00DD1BB4">
                    <w:rPr>
                      <w:rFonts w:ascii="Times New Roman" w:hAnsi="Times New Roman" w:cs="Times New Roman"/>
                    </w:rPr>
                    <w:t>…</w:t>
                  </w:r>
                </w:p>
                <w:p w14:paraId="3CBE8C80" w14:textId="77777777" w:rsidR="004F0A00" w:rsidRPr="00DD1BB4" w:rsidRDefault="004F0A00" w:rsidP="00D829A6">
                  <w:pPr>
                    <w:pStyle w:val="stk2"/>
                    <w:ind w:firstLine="0"/>
                    <w:rPr>
                      <w:rFonts w:ascii="Times New Roman" w:hAnsi="Times New Roman" w:cs="Times New Roman"/>
                    </w:rPr>
                  </w:pPr>
                  <w:r w:rsidRPr="00DD1BB4">
                    <w:rPr>
                      <w:rStyle w:val="stknr1"/>
                      <w:rFonts w:ascii="Times New Roman" w:hAnsi="Times New Roman" w:cs="Times New Roman"/>
                    </w:rPr>
                    <w:t>Stk. 2.</w:t>
                  </w:r>
                  <w:r w:rsidRPr="00DD1BB4">
                    <w:rPr>
                      <w:rFonts w:ascii="Times New Roman" w:hAnsi="Times New Roman" w:cs="Times New Roman"/>
                    </w:rPr>
                    <w:t xml:space="preserve"> Lån som nævnt i stk. 1 indgår ikke i opgørelsen af foreningens formue efter § 5, stk. 2-5.</w:t>
                  </w:r>
                </w:p>
                <w:p w14:paraId="7520E78F" w14:textId="77777777" w:rsidR="00BC496F" w:rsidRPr="00DD1BB4" w:rsidRDefault="00BC496F" w:rsidP="00016B1C">
                  <w:pPr>
                    <w:rPr>
                      <w:rFonts w:ascii="Times New Roman" w:hAnsi="Times New Roman" w:cs="Times New Roman"/>
                      <w:b/>
                      <w:sz w:val="24"/>
                      <w:szCs w:val="24"/>
                    </w:rPr>
                  </w:pPr>
                </w:p>
              </w:tc>
              <w:tc>
                <w:tcPr>
                  <w:tcW w:w="4510" w:type="dxa"/>
                </w:tcPr>
                <w:p w14:paraId="0A6049B8" w14:textId="77777777" w:rsidR="00D829A6" w:rsidRPr="00DD1BB4" w:rsidRDefault="00D829A6" w:rsidP="004F0A00">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14:paraId="2AF8D98F" w14:textId="77777777" w:rsidR="004F0A00" w:rsidRPr="00DD1BB4" w:rsidRDefault="00D829A6" w:rsidP="00D829A6">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DD1BB4">
                    <w:rPr>
                      <w:rFonts w:ascii="Times New Roman" w:eastAsia="Times New Roman" w:hAnsi="Times New Roman" w:cs="Times New Roman"/>
                      <w:b/>
                      <w:sz w:val="24"/>
                      <w:szCs w:val="24"/>
                    </w:rPr>
                    <w:t xml:space="preserve">1. </w:t>
                  </w:r>
                  <w:r w:rsidR="004F0A00" w:rsidRPr="00DD1BB4">
                    <w:rPr>
                      <w:rFonts w:ascii="Times New Roman" w:eastAsia="Times New Roman" w:hAnsi="Times New Roman" w:cs="Times New Roman"/>
                      <w:iCs/>
                      <w:color w:val="auto"/>
                      <w:sz w:val="24"/>
                      <w:szCs w:val="24"/>
                    </w:rPr>
                    <w:t xml:space="preserve">I </w:t>
                  </w:r>
                  <w:r w:rsidR="004F0A00" w:rsidRPr="00DD1BB4">
                    <w:rPr>
                      <w:rFonts w:ascii="Times New Roman" w:eastAsia="Times New Roman" w:hAnsi="Times New Roman" w:cs="Times New Roman"/>
                      <w:i/>
                      <w:iCs/>
                      <w:color w:val="auto"/>
                      <w:sz w:val="24"/>
                      <w:szCs w:val="24"/>
                    </w:rPr>
                    <w:t>§ 4 b, stk. 2,</w:t>
                  </w:r>
                  <w:r w:rsidR="004F0A00" w:rsidRPr="00DD1BB4">
                    <w:rPr>
                      <w:rFonts w:ascii="Times New Roman" w:eastAsia="Times New Roman" w:hAnsi="Times New Roman" w:cs="Times New Roman"/>
                      <w:iCs/>
                      <w:color w:val="auto"/>
                      <w:sz w:val="24"/>
                      <w:szCs w:val="24"/>
                    </w:rPr>
                    <w:t xml:space="preserve"> og </w:t>
                  </w:r>
                  <w:r w:rsidR="004F0A00" w:rsidRPr="00DD1BB4">
                    <w:rPr>
                      <w:rFonts w:ascii="Times New Roman" w:eastAsia="Times New Roman" w:hAnsi="Times New Roman" w:cs="Times New Roman"/>
                      <w:i/>
                      <w:iCs/>
                      <w:color w:val="auto"/>
                      <w:sz w:val="24"/>
                      <w:szCs w:val="24"/>
                    </w:rPr>
                    <w:t>§ 5, stk. 6</w:t>
                  </w:r>
                  <w:r w:rsidR="004F0A00" w:rsidRPr="00DD1BB4">
                    <w:rPr>
                      <w:rFonts w:ascii="Times New Roman" w:eastAsia="Times New Roman" w:hAnsi="Times New Roman" w:cs="Times New Roman"/>
                      <w:iCs/>
                      <w:color w:val="auto"/>
                      <w:sz w:val="24"/>
                      <w:szCs w:val="24"/>
                    </w:rPr>
                    <w:t xml:space="preserve"> og </w:t>
                  </w:r>
                  <w:r w:rsidR="004F0A00" w:rsidRPr="00DD1BB4">
                    <w:rPr>
                      <w:rFonts w:ascii="Times New Roman" w:eastAsia="Times New Roman" w:hAnsi="Times New Roman" w:cs="Times New Roman"/>
                      <w:i/>
                      <w:iCs/>
                      <w:color w:val="auto"/>
                      <w:sz w:val="24"/>
                      <w:szCs w:val="24"/>
                    </w:rPr>
                    <w:t>8</w:t>
                  </w:r>
                  <w:r w:rsidR="004F0A00" w:rsidRPr="00DD1BB4">
                    <w:rPr>
                      <w:rFonts w:ascii="Times New Roman" w:eastAsia="Times New Roman" w:hAnsi="Times New Roman" w:cs="Times New Roman"/>
                      <w:iCs/>
                      <w:color w:val="auto"/>
                      <w:sz w:val="24"/>
                      <w:szCs w:val="24"/>
                    </w:rPr>
                    <w:t xml:space="preserve">, </w:t>
                  </w:r>
                  <w:r w:rsidRPr="00DD1BB4">
                    <w:rPr>
                      <w:rFonts w:ascii="Times New Roman" w:eastAsia="Times New Roman" w:hAnsi="Times New Roman" w:cs="Times New Roman"/>
                      <w:iCs/>
                      <w:color w:val="auto"/>
                      <w:sz w:val="24"/>
                      <w:szCs w:val="24"/>
                    </w:rPr>
                    <w:t xml:space="preserve">der bliver stk. 7 og 9, </w:t>
                  </w:r>
                  <w:r w:rsidR="004F0A00" w:rsidRPr="00DD1BB4">
                    <w:rPr>
                      <w:rFonts w:ascii="Times New Roman" w:eastAsia="Times New Roman" w:hAnsi="Times New Roman" w:cs="Times New Roman"/>
                      <w:iCs/>
                      <w:color w:val="auto"/>
                      <w:sz w:val="24"/>
                      <w:szCs w:val="24"/>
                    </w:rPr>
                    <w:t xml:space="preserve">ændres »stk. 2-5« til: »stk. 2-6« </w:t>
                  </w:r>
                </w:p>
                <w:p w14:paraId="27BF01E4" w14:textId="77777777" w:rsidR="00BC496F" w:rsidRPr="00DD1BB4" w:rsidRDefault="00BC496F" w:rsidP="004F0A00">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auto"/>
                      <w:sz w:val="24"/>
                      <w:szCs w:val="24"/>
                    </w:rPr>
                  </w:pPr>
                </w:p>
              </w:tc>
            </w:tr>
            <w:tr w:rsidR="00BC496F" w:rsidRPr="00EA2134" w14:paraId="33F306BF" w14:textId="77777777" w:rsidTr="009E0064">
              <w:tc>
                <w:tcPr>
                  <w:cnfStyle w:val="001000000000" w:firstRow="0" w:lastRow="0" w:firstColumn="1" w:lastColumn="0" w:oddVBand="0" w:evenVBand="0" w:oddHBand="0" w:evenHBand="0" w:firstRowFirstColumn="0" w:firstRowLastColumn="0" w:lastRowFirstColumn="0" w:lastRowLastColumn="0"/>
                  <w:tcW w:w="4540" w:type="dxa"/>
                </w:tcPr>
                <w:p w14:paraId="6B1ACABA" w14:textId="77777777" w:rsidR="008C0FF1" w:rsidRPr="00DD1BB4" w:rsidRDefault="008C0FF1" w:rsidP="008C0FF1">
                  <w:pPr>
                    <w:pStyle w:val="paragraf"/>
                    <w:ind w:firstLine="0"/>
                    <w:rPr>
                      <w:rFonts w:ascii="Times New Roman" w:hAnsi="Times New Roman" w:cs="Times New Roman"/>
                    </w:rPr>
                  </w:pPr>
                  <w:r w:rsidRPr="00DD1BB4">
                    <w:rPr>
                      <w:rStyle w:val="paragrafnr1"/>
                      <w:rFonts w:ascii="Times New Roman" w:hAnsi="Times New Roman" w:cs="Times New Roman"/>
                    </w:rPr>
                    <w:t>§ 5.</w:t>
                  </w:r>
                  <w:r w:rsidRPr="00DD1BB4">
                    <w:rPr>
                      <w:rFonts w:ascii="Times New Roman" w:hAnsi="Times New Roman" w:cs="Times New Roman"/>
                    </w:rPr>
                    <w:t xml:space="preserve"> …</w:t>
                  </w:r>
                </w:p>
                <w:p w14:paraId="7DE022C0" w14:textId="77777777" w:rsidR="008C0FF1" w:rsidRPr="00DD1BB4" w:rsidRDefault="008C0FF1" w:rsidP="008C0FF1">
                  <w:pPr>
                    <w:pStyle w:val="stk2"/>
                    <w:ind w:firstLine="0"/>
                    <w:rPr>
                      <w:rStyle w:val="stknr1"/>
                      <w:rFonts w:ascii="Times New Roman" w:hAnsi="Times New Roman" w:cs="Times New Roman"/>
                    </w:rPr>
                  </w:pPr>
                  <w:r w:rsidRPr="00DD1BB4">
                    <w:rPr>
                      <w:rStyle w:val="stknr1"/>
                      <w:rFonts w:ascii="Times New Roman" w:hAnsi="Times New Roman" w:cs="Times New Roman"/>
                    </w:rPr>
                    <w:t>Stk. 2…</w:t>
                  </w:r>
                </w:p>
                <w:p w14:paraId="1AA21038" w14:textId="77777777" w:rsidR="008C0FF1" w:rsidRPr="00DD1BB4" w:rsidRDefault="008C0FF1" w:rsidP="008C0FF1">
                  <w:pPr>
                    <w:pStyle w:val="stk2"/>
                    <w:ind w:firstLine="0"/>
                    <w:rPr>
                      <w:rStyle w:val="stknr1"/>
                      <w:rFonts w:ascii="Times New Roman" w:hAnsi="Times New Roman" w:cs="Times New Roman"/>
                    </w:rPr>
                  </w:pPr>
                </w:p>
                <w:p w14:paraId="5655008B" w14:textId="77777777" w:rsidR="008C0FF1" w:rsidRPr="00DD1BB4" w:rsidRDefault="008C0FF1" w:rsidP="008C0FF1">
                  <w:pPr>
                    <w:pStyle w:val="stk2"/>
                    <w:ind w:firstLine="0"/>
                    <w:rPr>
                      <w:rStyle w:val="stknr1"/>
                      <w:rFonts w:ascii="Times New Roman" w:hAnsi="Times New Roman" w:cs="Times New Roman"/>
                    </w:rPr>
                  </w:pPr>
                </w:p>
                <w:p w14:paraId="1602CA49" w14:textId="77777777" w:rsidR="008C0FF1" w:rsidRPr="00DD1BB4" w:rsidRDefault="008C0FF1" w:rsidP="008C0FF1">
                  <w:pPr>
                    <w:pStyle w:val="stk2"/>
                    <w:ind w:firstLine="0"/>
                    <w:rPr>
                      <w:rStyle w:val="stknr1"/>
                      <w:rFonts w:ascii="Times New Roman" w:hAnsi="Times New Roman" w:cs="Times New Roman"/>
                    </w:rPr>
                  </w:pPr>
                </w:p>
                <w:p w14:paraId="04171AAE" w14:textId="77777777" w:rsidR="008C0FF1" w:rsidRPr="00DD1BB4" w:rsidRDefault="008C0FF1" w:rsidP="008C0FF1">
                  <w:pPr>
                    <w:pStyle w:val="stk2"/>
                    <w:ind w:firstLine="0"/>
                    <w:rPr>
                      <w:rStyle w:val="stknr1"/>
                      <w:rFonts w:ascii="Times New Roman" w:hAnsi="Times New Roman" w:cs="Times New Roman"/>
                    </w:rPr>
                  </w:pPr>
                </w:p>
                <w:p w14:paraId="0567359E" w14:textId="77777777" w:rsidR="008C0FF1" w:rsidRPr="00DD1BB4" w:rsidRDefault="008C0FF1" w:rsidP="008C0FF1">
                  <w:pPr>
                    <w:pStyle w:val="stk2"/>
                    <w:ind w:firstLine="0"/>
                    <w:rPr>
                      <w:rStyle w:val="stknr1"/>
                      <w:rFonts w:ascii="Times New Roman" w:hAnsi="Times New Roman" w:cs="Times New Roman"/>
                    </w:rPr>
                  </w:pPr>
                </w:p>
                <w:p w14:paraId="6380AEE9" w14:textId="77777777" w:rsidR="008C0FF1" w:rsidRPr="00DD1BB4" w:rsidRDefault="008C0FF1" w:rsidP="008C0FF1">
                  <w:pPr>
                    <w:pStyle w:val="stk2"/>
                    <w:ind w:firstLine="0"/>
                    <w:rPr>
                      <w:rStyle w:val="stknr1"/>
                      <w:rFonts w:ascii="Times New Roman" w:hAnsi="Times New Roman" w:cs="Times New Roman"/>
                    </w:rPr>
                  </w:pPr>
                </w:p>
                <w:p w14:paraId="5AC3098B" w14:textId="77777777" w:rsidR="008C0FF1" w:rsidRPr="00DD1BB4" w:rsidRDefault="008C0FF1" w:rsidP="008C0FF1">
                  <w:pPr>
                    <w:pStyle w:val="stk2"/>
                    <w:ind w:firstLine="0"/>
                    <w:rPr>
                      <w:rStyle w:val="stknr1"/>
                      <w:rFonts w:ascii="Times New Roman" w:hAnsi="Times New Roman" w:cs="Times New Roman"/>
                    </w:rPr>
                  </w:pPr>
                </w:p>
                <w:p w14:paraId="0751FEBA" w14:textId="77777777" w:rsidR="008C0FF1" w:rsidRPr="00DD1BB4" w:rsidRDefault="008C0FF1" w:rsidP="008C0FF1">
                  <w:pPr>
                    <w:pStyle w:val="stk2"/>
                    <w:ind w:firstLine="0"/>
                    <w:rPr>
                      <w:rStyle w:val="stknr1"/>
                      <w:rFonts w:ascii="Times New Roman" w:hAnsi="Times New Roman" w:cs="Times New Roman"/>
                    </w:rPr>
                  </w:pPr>
                </w:p>
                <w:p w14:paraId="6FA5E841" w14:textId="77777777" w:rsidR="008C0FF1" w:rsidRPr="00DD1BB4" w:rsidRDefault="008C0FF1" w:rsidP="008C0FF1">
                  <w:pPr>
                    <w:pStyle w:val="stk2"/>
                    <w:ind w:firstLine="0"/>
                    <w:rPr>
                      <w:rStyle w:val="stknr1"/>
                      <w:rFonts w:ascii="Times New Roman" w:hAnsi="Times New Roman" w:cs="Times New Roman"/>
                    </w:rPr>
                  </w:pPr>
                </w:p>
                <w:p w14:paraId="4ACBF8C7" w14:textId="77777777" w:rsidR="008C0FF1" w:rsidRPr="00DD1BB4" w:rsidRDefault="008C0FF1" w:rsidP="008C0FF1">
                  <w:pPr>
                    <w:pStyle w:val="stk2"/>
                    <w:ind w:firstLine="0"/>
                    <w:rPr>
                      <w:rStyle w:val="stknr1"/>
                      <w:rFonts w:ascii="Times New Roman" w:hAnsi="Times New Roman" w:cs="Times New Roman"/>
                    </w:rPr>
                  </w:pPr>
                </w:p>
                <w:p w14:paraId="0E13CB2E" w14:textId="77777777" w:rsidR="008C0FF1" w:rsidRPr="00DD1BB4" w:rsidRDefault="008C0FF1" w:rsidP="008C0FF1">
                  <w:pPr>
                    <w:pStyle w:val="stk2"/>
                    <w:ind w:firstLine="0"/>
                    <w:rPr>
                      <w:rStyle w:val="stknr1"/>
                      <w:rFonts w:ascii="Times New Roman" w:hAnsi="Times New Roman" w:cs="Times New Roman"/>
                    </w:rPr>
                  </w:pPr>
                </w:p>
                <w:p w14:paraId="286651DE" w14:textId="77777777" w:rsidR="008C0FF1" w:rsidRPr="00DD1BB4" w:rsidRDefault="008C0FF1" w:rsidP="008C0FF1">
                  <w:pPr>
                    <w:pStyle w:val="stk2"/>
                    <w:ind w:firstLine="0"/>
                    <w:rPr>
                      <w:rStyle w:val="stknr1"/>
                      <w:rFonts w:ascii="Times New Roman" w:hAnsi="Times New Roman" w:cs="Times New Roman"/>
                    </w:rPr>
                  </w:pPr>
                </w:p>
                <w:p w14:paraId="785F874A" w14:textId="77777777" w:rsidR="008C0FF1" w:rsidRPr="00DD1BB4" w:rsidRDefault="008C0FF1" w:rsidP="008C0FF1">
                  <w:pPr>
                    <w:pStyle w:val="stk2"/>
                    <w:ind w:firstLine="0"/>
                    <w:rPr>
                      <w:rStyle w:val="stknr1"/>
                      <w:rFonts w:ascii="Times New Roman" w:hAnsi="Times New Roman" w:cs="Times New Roman"/>
                    </w:rPr>
                  </w:pPr>
                </w:p>
                <w:p w14:paraId="03D61354" w14:textId="77777777" w:rsidR="008C0FF1" w:rsidRPr="00DD1BB4" w:rsidRDefault="008C0FF1" w:rsidP="008C0FF1">
                  <w:pPr>
                    <w:pStyle w:val="stk2"/>
                    <w:ind w:firstLine="0"/>
                    <w:rPr>
                      <w:rStyle w:val="stknr1"/>
                      <w:rFonts w:ascii="Times New Roman" w:hAnsi="Times New Roman" w:cs="Times New Roman"/>
                    </w:rPr>
                  </w:pPr>
                </w:p>
                <w:p w14:paraId="46B0314A" w14:textId="77777777" w:rsidR="008C0FF1" w:rsidRPr="00DD1BB4" w:rsidRDefault="008C0FF1" w:rsidP="008C0FF1">
                  <w:pPr>
                    <w:pStyle w:val="stk2"/>
                    <w:ind w:firstLine="0"/>
                    <w:rPr>
                      <w:rStyle w:val="stknr1"/>
                      <w:rFonts w:ascii="Times New Roman" w:hAnsi="Times New Roman" w:cs="Times New Roman"/>
                    </w:rPr>
                  </w:pPr>
                </w:p>
                <w:p w14:paraId="705FD16D" w14:textId="77777777" w:rsidR="008C0FF1" w:rsidRPr="00DD1BB4" w:rsidRDefault="008C0FF1" w:rsidP="008C0FF1">
                  <w:pPr>
                    <w:pStyle w:val="stk2"/>
                    <w:ind w:firstLine="0"/>
                    <w:rPr>
                      <w:rStyle w:val="stknr1"/>
                      <w:rFonts w:ascii="Times New Roman" w:hAnsi="Times New Roman" w:cs="Times New Roman"/>
                    </w:rPr>
                  </w:pPr>
                </w:p>
                <w:p w14:paraId="26F231DE" w14:textId="77777777" w:rsidR="0009089D" w:rsidRPr="00DD1BB4" w:rsidRDefault="0009089D" w:rsidP="008C0FF1">
                  <w:pPr>
                    <w:pStyle w:val="stk2"/>
                    <w:ind w:firstLine="0"/>
                    <w:rPr>
                      <w:rStyle w:val="stknr1"/>
                      <w:rFonts w:ascii="Times New Roman" w:hAnsi="Times New Roman" w:cs="Times New Roman"/>
                    </w:rPr>
                  </w:pPr>
                </w:p>
                <w:p w14:paraId="346FE173" w14:textId="77777777" w:rsidR="008C0FF1" w:rsidRPr="00DD1BB4" w:rsidRDefault="008C0FF1" w:rsidP="008C0FF1">
                  <w:pPr>
                    <w:pStyle w:val="stk2"/>
                    <w:ind w:firstLine="0"/>
                    <w:rPr>
                      <w:rStyle w:val="stknr1"/>
                      <w:rFonts w:ascii="Times New Roman" w:hAnsi="Times New Roman" w:cs="Times New Roman"/>
                    </w:rPr>
                  </w:pPr>
                </w:p>
                <w:p w14:paraId="4328BD69" w14:textId="77777777" w:rsidR="008C0FF1" w:rsidRPr="00DD1BB4" w:rsidRDefault="008C0FF1" w:rsidP="008C0FF1">
                  <w:pPr>
                    <w:pStyle w:val="stk2"/>
                    <w:ind w:firstLine="0"/>
                    <w:rPr>
                      <w:rStyle w:val="stknr1"/>
                      <w:rFonts w:ascii="Times New Roman" w:hAnsi="Times New Roman" w:cs="Times New Roman"/>
                    </w:rPr>
                  </w:pPr>
                </w:p>
                <w:p w14:paraId="0CF74DAC" w14:textId="77777777" w:rsidR="008C0FF1" w:rsidRPr="00DD1BB4" w:rsidRDefault="008C0FF1" w:rsidP="008C0FF1">
                  <w:pPr>
                    <w:pStyle w:val="stk2"/>
                    <w:ind w:firstLine="0"/>
                    <w:rPr>
                      <w:rStyle w:val="stknr1"/>
                      <w:rFonts w:ascii="Times New Roman" w:hAnsi="Times New Roman" w:cs="Times New Roman"/>
                    </w:rPr>
                  </w:pPr>
                </w:p>
                <w:p w14:paraId="066B81E0" w14:textId="77777777" w:rsidR="008C0FF1" w:rsidRPr="00DD1BB4" w:rsidRDefault="008C0FF1" w:rsidP="008C0FF1">
                  <w:pPr>
                    <w:pStyle w:val="stk2"/>
                    <w:ind w:firstLine="0"/>
                    <w:rPr>
                      <w:rFonts w:ascii="Times New Roman" w:hAnsi="Times New Roman" w:cs="Times New Roman"/>
                    </w:rPr>
                  </w:pPr>
                  <w:r w:rsidRPr="00DD1BB4">
                    <w:rPr>
                      <w:rStyle w:val="stknr1"/>
                      <w:rFonts w:ascii="Times New Roman" w:hAnsi="Times New Roman" w:cs="Times New Roman"/>
                    </w:rPr>
                    <w:t>Stk. 3.</w:t>
                  </w:r>
                  <w:r w:rsidRPr="00DD1BB4">
                    <w:rPr>
                      <w:rFonts w:ascii="Times New Roman" w:hAnsi="Times New Roman" w:cs="Times New Roman"/>
                    </w:rPr>
                    <w:t xml:space="preserve"> Til de i stk. 2 anførte værdier kan lægges værdien af forbedringer udført på ejendommen efter anskaffelsen eller vurderingen.</w:t>
                  </w:r>
                </w:p>
                <w:p w14:paraId="65621F4D" w14:textId="77777777" w:rsidR="008C0FF1" w:rsidRPr="00DD1BB4" w:rsidRDefault="008C0FF1" w:rsidP="008C0FF1">
                  <w:pPr>
                    <w:pStyle w:val="stk2"/>
                    <w:ind w:firstLine="0"/>
                    <w:rPr>
                      <w:rStyle w:val="stknr1"/>
                      <w:rFonts w:ascii="Times New Roman" w:hAnsi="Times New Roman" w:cs="Times New Roman"/>
                    </w:rPr>
                  </w:pPr>
                  <w:r w:rsidRPr="00DD1BB4">
                    <w:rPr>
                      <w:rStyle w:val="stknr1"/>
                      <w:rFonts w:ascii="Times New Roman" w:hAnsi="Times New Roman" w:cs="Times New Roman"/>
                    </w:rPr>
                    <w:t>Stk. 4-5. …</w:t>
                  </w:r>
                </w:p>
                <w:p w14:paraId="0057BE45" w14:textId="77777777" w:rsidR="008C0FF1" w:rsidRPr="00DD1BB4" w:rsidRDefault="008C0FF1" w:rsidP="008C0FF1">
                  <w:pPr>
                    <w:pStyle w:val="stk2"/>
                    <w:ind w:firstLine="0"/>
                    <w:rPr>
                      <w:rFonts w:ascii="Times New Roman" w:hAnsi="Times New Roman" w:cs="Times New Roman"/>
                    </w:rPr>
                  </w:pPr>
                  <w:r w:rsidRPr="00DD1BB4">
                    <w:rPr>
                      <w:rStyle w:val="stknr1"/>
                      <w:rFonts w:ascii="Times New Roman" w:hAnsi="Times New Roman" w:cs="Times New Roman"/>
                    </w:rPr>
                    <w:t>Stk. 6.</w:t>
                  </w:r>
                  <w:r w:rsidRPr="00DD1BB4">
                    <w:rPr>
                      <w:rFonts w:ascii="Times New Roman" w:hAnsi="Times New Roman" w:cs="Times New Roman"/>
                    </w:rPr>
                    <w:t xml:space="preserve"> Den del af indekslån eller særskilt realkreditlån, hvortil der ydes enten afdragsbidrag, ydelsesstøtte eller ydelsesbidrag, der svarer til den samlede ydelse, i medfør af lov om sanering, lov om byfornyelse eller lov om byfornyelse eller </w:t>
                  </w:r>
                  <w:r w:rsidRPr="00DD1BB4">
                    <w:rPr>
                      <w:rFonts w:ascii="Times New Roman" w:hAnsi="Times New Roman" w:cs="Times New Roman"/>
                    </w:rPr>
                    <w:lastRenderedPageBreak/>
                    <w:t>boligforbedring, indgår ikke i opgørelsen af foreningens formue efter stk. 2-5.</w:t>
                  </w:r>
                </w:p>
                <w:p w14:paraId="412B02C1" w14:textId="77777777" w:rsidR="008C0FF1" w:rsidRPr="00DD1BB4" w:rsidRDefault="008C0FF1" w:rsidP="008C0FF1">
                  <w:pPr>
                    <w:pStyle w:val="stk2"/>
                    <w:ind w:firstLine="0"/>
                    <w:rPr>
                      <w:rStyle w:val="stknr1"/>
                      <w:rFonts w:ascii="Times New Roman" w:hAnsi="Times New Roman" w:cs="Times New Roman"/>
                    </w:rPr>
                  </w:pPr>
                  <w:r w:rsidRPr="00DD1BB4">
                    <w:rPr>
                      <w:rStyle w:val="stknr1"/>
                      <w:rFonts w:ascii="Times New Roman" w:hAnsi="Times New Roman" w:cs="Times New Roman"/>
                    </w:rPr>
                    <w:t>Stk. 7.</w:t>
                  </w:r>
                  <w:r w:rsidRPr="00DD1BB4">
                    <w:rPr>
                      <w:rFonts w:ascii="Times New Roman" w:hAnsi="Times New Roman" w:cs="Times New Roman"/>
                    </w:rPr>
                    <w:t xml:space="preserve"> Er der ydet støtte til foreningen efter lov om sanering, lov om byfornyelse bortset fra kapitel 5, lov om byfornyelse og boligforbedring eller lov om byfornyelse og udvikling af byer, kan en andelshaver uanset reglerne i stk. 2-4 ved overdragelse beregne sig samme pris for andelen i foreningens formue, som der lovligt kunne beregnes umiddelbart inden gennemførelsen af de foranstaltninger, hvortil der er ydet støtte.</w:t>
                  </w:r>
                  <w:r w:rsidRPr="00DD1BB4">
                    <w:rPr>
                      <w:rStyle w:val="stknr1"/>
                      <w:rFonts w:ascii="Times New Roman" w:hAnsi="Times New Roman" w:cs="Times New Roman"/>
                    </w:rPr>
                    <w:t xml:space="preserve"> </w:t>
                  </w:r>
                </w:p>
                <w:p w14:paraId="2A158DF8" w14:textId="77777777" w:rsidR="008C0FF1" w:rsidRPr="00DD1BB4" w:rsidRDefault="008C0FF1" w:rsidP="008C0FF1">
                  <w:pPr>
                    <w:pStyle w:val="stk2"/>
                    <w:ind w:firstLine="0"/>
                    <w:rPr>
                      <w:rFonts w:ascii="Times New Roman" w:hAnsi="Times New Roman" w:cs="Times New Roman"/>
                    </w:rPr>
                  </w:pPr>
                  <w:r w:rsidRPr="00DD1BB4">
                    <w:rPr>
                      <w:rStyle w:val="stknr1"/>
                      <w:rFonts w:ascii="Times New Roman" w:hAnsi="Times New Roman" w:cs="Times New Roman"/>
                    </w:rPr>
                    <w:t>Stk. 8.</w:t>
                  </w:r>
                  <w:r w:rsidRPr="00DD1BB4">
                    <w:rPr>
                      <w:rFonts w:ascii="Times New Roman" w:hAnsi="Times New Roman" w:cs="Times New Roman"/>
                    </w:rPr>
                    <w:t xml:space="preserve"> Uanset reglerne i stk. 2-5 kan en andelshaver ved overdragelsen beregne sig samme pris for andelen i foreningens formue, som han selv lovligt har betalt, såfremt ejendommen er opført med støtte efter lov om boligbyggeri eller lov om almene boliger samt støttede private andelsboliger m.v. og finansieret med indekslån.</w:t>
                  </w:r>
                </w:p>
                <w:p w14:paraId="17F41B84" w14:textId="77777777" w:rsidR="008C0FF1" w:rsidRPr="00DD1BB4" w:rsidRDefault="008C0FF1" w:rsidP="008C0FF1">
                  <w:pPr>
                    <w:pStyle w:val="stk2"/>
                    <w:ind w:firstLine="0"/>
                    <w:rPr>
                      <w:rFonts w:ascii="Times New Roman" w:hAnsi="Times New Roman" w:cs="Times New Roman"/>
                    </w:rPr>
                  </w:pPr>
                  <w:r w:rsidRPr="00DD1BB4">
                    <w:rPr>
                      <w:rStyle w:val="stknr1"/>
                      <w:rFonts w:ascii="Times New Roman" w:hAnsi="Times New Roman" w:cs="Times New Roman"/>
                    </w:rPr>
                    <w:t>Stk. 9.</w:t>
                  </w:r>
                  <w:r w:rsidRPr="00DD1BB4">
                    <w:rPr>
                      <w:rFonts w:ascii="Times New Roman" w:hAnsi="Times New Roman" w:cs="Times New Roman"/>
                    </w:rPr>
                    <w:t xml:space="preserve"> Har transport-, bygnings- og boligministeren i henhold til § 56 a i lov om boligbyggeri, jf. lovbekendtgørelse nr. 144 af 26. februar 1998, eller § 179 a i lov om almene boliger samt støttede private andelsboliger m.v. påbudt en omprioritering af realkreditlån, hvortil der ydes rentesikring, kan en andelshaver beregne prisen for andelen i foreningens formue uden hensyntagen til den forøgelse af foreningens prioritetsgæld, der alene kan henføres til selv omprioriteringen. Foreningens prioritetsgæld opgøres efter stk. 4.</w:t>
                  </w:r>
                </w:p>
                <w:p w14:paraId="0AD0682E" w14:textId="77777777" w:rsidR="00BC496F" w:rsidRPr="00DD1BB4" w:rsidRDefault="008C0FF1" w:rsidP="00016B1C">
                  <w:pPr>
                    <w:rPr>
                      <w:rFonts w:ascii="Times New Roman" w:hAnsi="Times New Roman" w:cs="Times New Roman"/>
                      <w:i/>
                      <w:sz w:val="24"/>
                      <w:szCs w:val="24"/>
                    </w:rPr>
                  </w:pPr>
                  <w:r w:rsidRPr="00DD1BB4">
                    <w:rPr>
                      <w:rFonts w:ascii="Times New Roman" w:hAnsi="Times New Roman" w:cs="Times New Roman"/>
                      <w:i/>
                      <w:sz w:val="24"/>
                      <w:szCs w:val="24"/>
                    </w:rPr>
                    <w:t>Stk. 10-15. …</w:t>
                  </w:r>
                </w:p>
                <w:p w14:paraId="78395C4A" w14:textId="77777777" w:rsidR="008C0FF1" w:rsidRPr="00DD1BB4" w:rsidRDefault="008C0FF1" w:rsidP="00016B1C">
                  <w:pPr>
                    <w:rPr>
                      <w:rFonts w:ascii="Times New Roman" w:hAnsi="Times New Roman" w:cs="Times New Roman"/>
                      <w:b/>
                      <w:sz w:val="24"/>
                      <w:szCs w:val="24"/>
                    </w:rPr>
                  </w:pPr>
                </w:p>
              </w:tc>
              <w:tc>
                <w:tcPr>
                  <w:tcW w:w="4510" w:type="dxa"/>
                </w:tcPr>
                <w:p w14:paraId="4B9669D5" w14:textId="77777777" w:rsidR="008C0FF1" w:rsidRPr="00DD1BB4" w:rsidRDefault="008C0FF1" w:rsidP="00D829A6">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64670065" w14:textId="77777777" w:rsidR="0009089D" w:rsidRPr="00DD1BB4" w:rsidRDefault="0009089D" w:rsidP="00D829A6">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5E8711BC" w14:textId="77777777" w:rsidR="004F0A00" w:rsidRPr="00DD1BB4" w:rsidRDefault="00D829A6" w:rsidP="00D829A6">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DD1BB4">
                    <w:rPr>
                      <w:rFonts w:ascii="Times New Roman" w:eastAsia="Times New Roman" w:hAnsi="Times New Roman" w:cs="Times New Roman"/>
                      <w:b/>
                      <w:sz w:val="24"/>
                      <w:szCs w:val="24"/>
                    </w:rPr>
                    <w:t>2.</w:t>
                  </w:r>
                  <w:r w:rsidRPr="00DD1BB4">
                    <w:rPr>
                      <w:rFonts w:ascii="Times New Roman" w:eastAsia="Times New Roman" w:hAnsi="Times New Roman" w:cs="Times New Roman"/>
                      <w:iCs/>
                      <w:color w:val="auto"/>
                      <w:sz w:val="24"/>
                      <w:szCs w:val="24"/>
                    </w:rPr>
                    <w:t xml:space="preserve"> </w:t>
                  </w:r>
                  <w:r w:rsidR="004F0A00" w:rsidRPr="00DD1BB4">
                    <w:rPr>
                      <w:rFonts w:ascii="Times New Roman" w:eastAsia="Times New Roman" w:hAnsi="Times New Roman" w:cs="Times New Roman"/>
                      <w:iCs/>
                      <w:color w:val="auto"/>
                      <w:sz w:val="24"/>
                      <w:szCs w:val="24"/>
                    </w:rPr>
                    <w:t xml:space="preserve">I </w:t>
                  </w:r>
                  <w:r w:rsidR="004F0A00" w:rsidRPr="00DD1BB4">
                    <w:rPr>
                      <w:rFonts w:ascii="Times New Roman" w:eastAsia="Times New Roman" w:hAnsi="Times New Roman" w:cs="Times New Roman"/>
                      <w:i/>
                      <w:iCs/>
                      <w:color w:val="auto"/>
                      <w:sz w:val="24"/>
                      <w:szCs w:val="24"/>
                    </w:rPr>
                    <w:t>§ 5</w:t>
                  </w:r>
                  <w:r w:rsidR="004F0A00" w:rsidRPr="00DD1BB4">
                    <w:rPr>
                      <w:rFonts w:ascii="Times New Roman" w:eastAsia="Times New Roman" w:hAnsi="Times New Roman" w:cs="Times New Roman"/>
                      <w:iCs/>
                      <w:color w:val="auto"/>
                      <w:sz w:val="24"/>
                      <w:szCs w:val="24"/>
                    </w:rPr>
                    <w:t xml:space="preserve"> indsættes efter stk. 2 som nyt stykke:</w:t>
                  </w:r>
                </w:p>
                <w:p w14:paraId="7EC03A7A" w14:textId="37D0101C" w:rsidR="0009089D" w:rsidRPr="00DD1BB4" w:rsidRDefault="004F0A00" w:rsidP="004F0A00">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DD1BB4">
                    <w:rPr>
                      <w:rFonts w:ascii="Times New Roman" w:eastAsia="Times New Roman" w:hAnsi="Times New Roman" w:cs="Times New Roman"/>
                      <w:iCs/>
                      <w:color w:val="auto"/>
                      <w:sz w:val="24"/>
                      <w:szCs w:val="24"/>
                    </w:rPr>
                    <w:t>»</w:t>
                  </w:r>
                  <w:r w:rsidRPr="00DD1BB4">
                    <w:rPr>
                      <w:rFonts w:ascii="Times New Roman" w:eastAsia="Times New Roman" w:hAnsi="Times New Roman" w:cs="Times New Roman"/>
                      <w:i/>
                      <w:iCs/>
                      <w:color w:val="auto"/>
                      <w:sz w:val="24"/>
                      <w:szCs w:val="24"/>
                    </w:rPr>
                    <w:t>Stk. 3</w:t>
                  </w:r>
                  <w:r w:rsidRPr="00DD1BB4">
                    <w:rPr>
                      <w:rFonts w:ascii="Times New Roman" w:eastAsia="Times New Roman" w:hAnsi="Times New Roman" w:cs="Times New Roman"/>
                      <w:iCs/>
                      <w:color w:val="auto"/>
                      <w:sz w:val="24"/>
                      <w:szCs w:val="24"/>
                    </w:rPr>
                    <w:t>. Uanset stk. 2 kan ejendommens værdi på baggrund af en vurdering foretaget inden den 1. juli 2020 efter stk. 2, litra b eller c, fastholdes i en ubegrænset periode. En vurdering af ejendommens værdi efter stk. 2, litra b, der ikke er lagt til grund for fastsættelse af andelsværdier, kan dog alene fastholdes i en ubegrænset periode, hvis det dokumenteres ved en note i årsregnskabet eller en revisorerklæring fremlagt på generalforsamlingen, at vurderingen er indhentet inden den 1. juli 2020</w:t>
                  </w:r>
                  <w:r w:rsidRPr="00DD1BB4">
                    <w:rPr>
                      <w:sz w:val="24"/>
                      <w:szCs w:val="24"/>
                    </w:rPr>
                    <w:t>.</w:t>
                  </w:r>
                  <w:r w:rsidRPr="00DD1BB4">
                    <w:rPr>
                      <w:rFonts w:ascii="Times New Roman" w:eastAsia="Times New Roman" w:hAnsi="Times New Roman" w:cs="Times New Roman"/>
                      <w:iCs/>
                      <w:color w:val="auto"/>
                      <w:sz w:val="24"/>
                      <w:szCs w:val="24"/>
                    </w:rPr>
                    <w:t>«</w:t>
                  </w:r>
                </w:p>
                <w:p w14:paraId="2F904AB7" w14:textId="77777777" w:rsidR="004F0A00" w:rsidRPr="00DD1BB4" w:rsidRDefault="004F0A00" w:rsidP="004F0A00">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DD1BB4">
                    <w:rPr>
                      <w:rFonts w:ascii="Times New Roman" w:eastAsia="Times New Roman" w:hAnsi="Times New Roman" w:cs="Times New Roman"/>
                      <w:iCs/>
                      <w:color w:val="auto"/>
                      <w:sz w:val="24"/>
                      <w:szCs w:val="24"/>
                    </w:rPr>
                    <w:t>Stk. 3-15 bliver herefter stk. 4-16.</w:t>
                  </w:r>
                </w:p>
                <w:p w14:paraId="4D8F13A4" w14:textId="77777777" w:rsidR="0009089D" w:rsidRPr="00DD1BB4" w:rsidRDefault="0009089D" w:rsidP="008C0FF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04F14729" w14:textId="77777777" w:rsidR="008C0FF1" w:rsidRPr="00DD1BB4" w:rsidRDefault="008C0FF1" w:rsidP="008C0FF1">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DD1BB4">
                    <w:rPr>
                      <w:rFonts w:ascii="Times New Roman" w:eastAsia="Times New Roman" w:hAnsi="Times New Roman" w:cs="Times New Roman"/>
                      <w:b/>
                      <w:sz w:val="24"/>
                      <w:szCs w:val="24"/>
                    </w:rPr>
                    <w:t>3.</w:t>
                  </w:r>
                  <w:r w:rsidRPr="00DD1BB4">
                    <w:rPr>
                      <w:rFonts w:ascii="Times New Roman" w:eastAsia="Times New Roman" w:hAnsi="Times New Roman" w:cs="Times New Roman"/>
                      <w:iCs/>
                      <w:color w:val="auto"/>
                      <w:sz w:val="24"/>
                      <w:szCs w:val="24"/>
                    </w:rPr>
                    <w:t xml:space="preserve"> I </w:t>
                  </w:r>
                  <w:r w:rsidRPr="00DD1BB4">
                    <w:rPr>
                      <w:rFonts w:ascii="Times New Roman" w:eastAsia="Times New Roman" w:hAnsi="Times New Roman" w:cs="Times New Roman"/>
                      <w:i/>
                      <w:iCs/>
                      <w:color w:val="auto"/>
                      <w:sz w:val="24"/>
                      <w:szCs w:val="24"/>
                    </w:rPr>
                    <w:t>§ 5, stk. 3</w:t>
                  </w:r>
                  <w:r w:rsidRPr="00DD1BB4">
                    <w:rPr>
                      <w:rFonts w:ascii="Times New Roman" w:eastAsia="Times New Roman" w:hAnsi="Times New Roman" w:cs="Times New Roman"/>
                      <w:iCs/>
                      <w:color w:val="auto"/>
                      <w:sz w:val="24"/>
                      <w:szCs w:val="24"/>
                    </w:rPr>
                    <w:t>, der bliver stk. 4, indsættes efter »stk. 2 anførte«: »og de efter stk.</w:t>
                  </w:r>
                  <w:r w:rsidRPr="00DD1BB4">
                    <w:rPr>
                      <w:rFonts w:ascii="Times New Roman" w:eastAsia="Times New Roman" w:hAnsi="Times New Roman" w:cs="Times New Roman"/>
                      <w:iCs/>
                      <w:color w:val="000000"/>
                      <w:sz w:val="24"/>
                      <w:szCs w:val="24"/>
                    </w:rPr>
                    <w:t xml:space="preserve"> 3 fastholdte</w:t>
                  </w:r>
                  <w:r w:rsidRPr="00DD1BB4">
                    <w:rPr>
                      <w:rFonts w:ascii="Times New Roman" w:eastAsia="Times New Roman" w:hAnsi="Times New Roman" w:cs="Times New Roman"/>
                      <w:iCs/>
                      <w:color w:val="auto"/>
                      <w:sz w:val="24"/>
                      <w:szCs w:val="24"/>
                    </w:rPr>
                    <w:t>«</w:t>
                  </w:r>
                </w:p>
                <w:p w14:paraId="3743956F" w14:textId="77777777" w:rsidR="008C0FF1" w:rsidRPr="00DD1BB4" w:rsidRDefault="008C0FF1"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36C89D3D" w14:textId="77777777" w:rsidR="00C25D97" w:rsidRPr="00DD1BB4" w:rsidRDefault="00C25D97"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494505CD" w14:textId="77777777" w:rsidR="0009089D" w:rsidRPr="00DD1BB4" w:rsidRDefault="0009089D"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77FC5EBD" w14:textId="77777777" w:rsidR="00C25D97" w:rsidRPr="00DD1BB4" w:rsidRDefault="00C25D97"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27CB6DA0" w14:textId="77777777" w:rsidR="008C0FF1" w:rsidRPr="00DD1BB4" w:rsidRDefault="008C0FF1"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DD1BB4">
                    <w:rPr>
                      <w:rFonts w:ascii="Times New Roman" w:eastAsia="Times New Roman" w:hAnsi="Times New Roman" w:cs="Times New Roman"/>
                      <w:b/>
                      <w:sz w:val="24"/>
                      <w:szCs w:val="24"/>
                    </w:rPr>
                    <w:lastRenderedPageBreak/>
                    <w:t xml:space="preserve">1. </w:t>
                  </w:r>
                  <w:r w:rsidRPr="00DD1BB4">
                    <w:rPr>
                      <w:rFonts w:ascii="Times New Roman" w:eastAsia="Times New Roman" w:hAnsi="Times New Roman" w:cs="Times New Roman"/>
                      <w:iCs/>
                      <w:color w:val="auto"/>
                      <w:sz w:val="24"/>
                      <w:szCs w:val="24"/>
                    </w:rPr>
                    <w:t xml:space="preserve">I </w:t>
                  </w:r>
                  <w:r w:rsidRPr="00DD1BB4">
                    <w:rPr>
                      <w:rFonts w:ascii="Times New Roman" w:eastAsia="Times New Roman" w:hAnsi="Times New Roman" w:cs="Times New Roman"/>
                      <w:i/>
                      <w:iCs/>
                      <w:color w:val="auto"/>
                      <w:sz w:val="24"/>
                      <w:szCs w:val="24"/>
                    </w:rPr>
                    <w:t>§ 4 b, stk. 2,</w:t>
                  </w:r>
                  <w:r w:rsidRPr="00DD1BB4">
                    <w:rPr>
                      <w:rFonts w:ascii="Times New Roman" w:eastAsia="Times New Roman" w:hAnsi="Times New Roman" w:cs="Times New Roman"/>
                      <w:iCs/>
                      <w:color w:val="auto"/>
                      <w:sz w:val="24"/>
                      <w:szCs w:val="24"/>
                    </w:rPr>
                    <w:t xml:space="preserve"> og </w:t>
                  </w:r>
                  <w:r w:rsidRPr="00DD1BB4">
                    <w:rPr>
                      <w:rFonts w:ascii="Times New Roman" w:eastAsia="Times New Roman" w:hAnsi="Times New Roman" w:cs="Times New Roman"/>
                      <w:i/>
                      <w:iCs/>
                      <w:color w:val="auto"/>
                      <w:sz w:val="24"/>
                      <w:szCs w:val="24"/>
                    </w:rPr>
                    <w:t>§ 5, stk. 6</w:t>
                  </w:r>
                  <w:r w:rsidRPr="00DD1BB4">
                    <w:rPr>
                      <w:rFonts w:ascii="Times New Roman" w:eastAsia="Times New Roman" w:hAnsi="Times New Roman" w:cs="Times New Roman"/>
                      <w:iCs/>
                      <w:color w:val="auto"/>
                      <w:sz w:val="24"/>
                      <w:szCs w:val="24"/>
                    </w:rPr>
                    <w:t xml:space="preserve"> og </w:t>
                  </w:r>
                  <w:r w:rsidRPr="00DD1BB4">
                    <w:rPr>
                      <w:rFonts w:ascii="Times New Roman" w:eastAsia="Times New Roman" w:hAnsi="Times New Roman" w:cs="Times New Roman"/>
                      <w:i/>
                      <w:iCs/>
                      <w:color w:val="auto"/>
                      <w:sz w:val="24"/>
                      <w:szCs w:val="24"/>
                    </w:rPr>
                    <w:t>8</w:t>
                  </w:r>
                  <w:r w:rsidRPr="00DD1BB4">
                    <w:rPr>
                      <w:rFonts w:ascii="Times New Roman" w:eastAsia="Times New Roman" w:hAnsi="Times New Roman" w:cs="Times New Roman"/>
                      <w:iCs/>
                      <w:color w:val="auto"/>
                      <w:sz w:val="24"/>
                      <w:szCs w:val="24"/>
                    </w:rPr>
                    <w:t xml:space="preserve">, ændres »stk. 2-5« til: »stk. 2-6« </w:t>
                  </w:r>
                </w:p>
                <w:p w14:paraId="42395B6E" w14:textId="77777777" w:rsidR="008C0FF1" w:rsidRPr="00DD1BB4" w:rsidRDefault="008C0FF1"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p>
                <w:p w14:paraId="2D756FAB" w14:textId="77777777" w:rsidR="008C0FF1" w:rsidRPr="00DD1BB4" w:rsidRDefault="008C0FF1"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DD1BB4">
                    <w:rPr>
                      <w:rFonts w:ascii="Times New Roman" w:eastAsia="Times New Roman" w:hAnsi="Times New Roman" w:cs="Times New Roman"/>
                      <w:b/>
                      <w:sz w:val="24"/>
                      <w:szCs w:val="24"/>
                    </w:rPr>
                    <w:t>4.</w:t>
                  </w:r>
                  <w:r w:rsidRPr="00DD1BB4">
                    <w:rPr>
                      <w:rFonts w:ascii="Times New Roman" w:eastAsia="Times New Roman" w:hAnsi="Times New Roman" w:cs="Times New Roman"/>
                      <w:iCs/>
                      <w:color w:val="auto"/>
                      <w:sz w:val="24"/>
                      <w:szCs w:val="24"/>
                    </w:rPr>
                    <w:t xml:space="preserve"> I </w:t>
                  </w:r>
                  <w:r w:rsidRPr="00DD1BB4">
                    <w:rPr>
                      <w:rFonts w:ascii="Times New Roman" w:eastAsia="Times New Roman" w:hAnsi="Times New Roman" w:cs="Times New Roman"/>
                      <w:i/>
                      <w:iCs/>
                      <w:color w:val="auto"/>
                      <w:sz w:val="24"/>
                      <w:szCs w:val="24"/>
                    </w:rPr>
                    <w:t>§ 5, stk. 7,</w:t>
                  </w:r>
                  <w:r w:rsidRPr="00DD1BB4">
                    <w:rPr>
                      <w:rFonts w:ascii="Times New Roman" w:eastAsia="Times New Roman" w:hAnsi="Times New Roman" w:cs="Times New Roman"/>
                      <w:iCs/>
                      <w:color w:val="auto"/>
                      <w:sz w:val="24"/>
                      <w:szCs w:val="24"/>
                    </w:rPr>
                    <w:t xml:space="preserve"> der bliver stk. 8, ændres »stk. 2-4« til: »stk. 2-5« </w:t>
                  </w:r>
                </w:p>
                <w:p w14:paraId="0D49AB65" w14:textId="77777777" w:rsidR="00BC496F" w:rsidRPr="00DD1BB4" w:rsidRDefault="00BC496F" w:rsidP="004F0A00">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auto"/>
                      <w:sz w:val="24"/>
                      <w:szCs w:val="24"/>
                    </w:rPr>
                  </w:pPr>
                </w:p>
                <w:p w14:paraId="5E4104FA" w14:textId="77777777" w:rsidR="00C25D97" w:rsidRPr="00DD1BB4" w:rsidRDefault="00C25D97" w:rsidP="004F0A00">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auto"/>
                      <w:sz w:val="24"/>
                      <w:szCs w:val="24"/>
                    </w:rPr>
                  </w:pPr>
                </w:p>
                <w:p w14:paraId="7F68C900" w14:textId="77777777" w:rsidR="00C25D97" w:rsidRPr="00DD1BB4" w:rsidRDefault="00C25D97" w:rsidP="004F0A00">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auto"/>
                      <w:sz w:val="24"/>
                      <w:szCs w:val="24"/>
                    </w:rPr>
                  </w:pPr>
                </w:p>
                <w:p w14:paraId="71F41190" w14:textId="77777777" w:rsidR="00C25D97" w:rsidRPr="00DD1BB4" w:rsidRDefault="00C25D97" w:rsidP="004F0A00">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auto"/>
                      <w:sz w:val="24"/>
                      <w:szCs w:val="24"/>
                    </w:rPr>
                  </w:pPr>
                </w:p>
                <w:p w14:paraId="3B52B839" w14:textId="77777777" w:rsidR="008C0FF1" w:rsidRPr="00DD1BB4" w:rsidRDefault="008C0FF1"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DD1BB4">
                    <w:rPr>
                      <w:rFonts w:ascii="Times New Roman" w:eastAsia="Times New Roman" w:hAnsi="Times New Roman" w:cs="Times New Roman"/>
                      <w:b/>
                      <w:sz w:val="24"/>
                      <w:szCs w:val="24"/>
                    </w:rPr>
                    <w:t xml:space="preserve">1. </w:t>
                  </w:r>
                  <w:r w:rsidRPr="00DD1BB4">
                    <w:rPr>
                      <w:rFonts w:ascii="Times New Roman" w:eastAsia="Times New Roman" w:hAnsi="Times New Roman" w:cs="Times New Roman"/>
                      <w:iCs/>
                      <w:color w:val="auto"/>
                      <w:sz w:val="24"/>
                      <w:szCs w:val="24"/>
                    </w:rPr>
                    <w:t xml:space="preserve">I </w:t>
                  </w:r>
                  <w:r w:rsidRPr="00DD1BB4">
                    <w:rPr>
                      <w:rFonts w:ascii="Times New Roman" w:eastAsia="Times New Roman" w:hAnsi="Times New Roman" w:cs="Times New Roman"/>
                      <w:i/>
                      <w:iCs/>
                      <w:color w:val="auto"/>
                      <w:sz w:val="24"/>
                      <w:szCs w:val="24"/>
                    </w:rPr>
                    <w:t>§ 4 b, stk. 2,</w:t>
                  </w:r>
                  <w:r w:rsidRPr="00DD1BB4">
                    <w:rPr>
                      <w:rFonts w:ascii="Times New Roman" w:eastAsia="Times New Roman" w:hAnsi="Times New Roman" w:cs="Times New Roman"/>
                      <w:iCs/>
                      <w:color w:val="auto"/>
                      <w:sz w:val="24"/>
                      <w:szCs w:val="24"/>
                    </w:rPr>
                    <w:t xml:space="preserve"> og </w:t>
                  </w:r>
                  <w:r w:rsidRPr="00DD1BB4">
                    <w:rPr>
                      <w:rFonts w:ascii="Times New Roman" w:eastAsia="Times New Roman" w:hAnsi="Times New Roman" w:cs="Times New Roman"/>
                      <w:i/>
                      <w:iCs/>
                      <w:color w:val="auto"/>
                      <w:sz w:val="24"/>
                      <w:szCs w:val="24"/>
                    </w:rPr>
                    <w:t>§ 5, stk. 6</w:t>
                  </w:r>
                  <w:r w:rsidRPr="00DD1BB4">
                    <w:rPr>
                      <w:rFonts w:ascii="Times New Roman" w:eastAsia="Times New Roman" w:hAnsi="Times New Roman" w:cs="Times New Roman"/>
                      <w:iCs/>
                      <w:color w:val="auto"/>
                      <w:sz w:val="24"/>
                      <w:szCs w:val="24"/>
                    </w:rPr>
                    <w:t xml:space="preserve"> og </w:t>
                  </w:r>
                  <w:r w:rsidRPr="00DD1BB4">
                    <w:rPr>
                      <w:rFonts w:ascii="Times New Roman" w:eastAsia="Times New Roman" w:hAnsi="Times New Roman" w:cs="Times New Roman"/>
                      <w:i/>
                      <w:iCs/>
                      <w:color w:val="auto"/>
                      <w:sz w:val="24"/>
                      <w:szCs w:val="24"/>
                    </w:rPr>
                    <w:t>8</w:t>
                  </w:r>
                  <w:r w:rsidRPr="00DD1BB4">
                    <w:rPr>
                      <w:rFonts w:ascii="Times New Roman" w:eastAsia="Times New Roman" w:hAnsi="Times New Roman" w:cs="Times New Roman"/>
                      <w:iCs/>
                      <w:color w:val="auto"/>
                      <w:sz w:val="24"/>
                      <w:szCs w:val="24"/>
                    </w:rPr>
                    <w:t xml:space="preserve">, ændres »stk. 2-5« til: »stk. 2-6« </w:t>
                  </w:r>
                </w:p>
                <w:p w14:paraId="6F7246BC" w14:textId="77777777" w:rsidR="00C25D97" w:rsidRPr="00DD1BB4" w:rsidRDefault="00C25D97"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0E1086F2" w14:textId="77777777" w:rsidR="00C25D97" w:rsidRPr="00DD1BB4" w:rsidRDefault="00C25D97"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2B15B414" w14:textId="77777777" w:rsidR="00C25D97" w:rsidRPr="00DD1BB4" w:rsidRDefault="00C25D97"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7AAA25A6" w14:textId="77777777" w:rsidR="00C25D97" w:rsidRPr="00DD1BB4" w:rsidRDefault="00C25D97"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6C734EF5" w14:textId="77777777" w:rsidR="00C25D97" w:rsidRPr="00DD1BB4" w:rsidRDefault="00C25D97"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1EA8FE5F" w14:textId="77777777" w:rsidR="00C25D97" w:rsidRPr="00DD1BB4" w:rsidRDefault="00C25D97"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5433559B" w14:textId="77777777" w:rsidR="00C25D97" w:rsidRPr="00DD1BB4" w:rsidRDefault="00C25D97"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50680601" w14:textId="77777777" w:rsidR="00C25D97" w:rsidRPr="00DD1BB4" w:rsidRDefault="00C25D97"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41BB4761" w14:textId="77777777" w:rsidR="00C25D97" w:rsidRPr="00DD1BB4" w:rsidRDefault="00C25D97"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4"/>
                      <w:szCs w:val="24"/>
                    </w:rPr>
                  </w:pPr>
                </w:p>
                <w:p w14:paraId="48AE271C" w14:textId="77777777" w:rsidR="008C0FF1" w:rsidRPr="004F0A00" w:rsidRDefault="008C0FF1" w:rsidP="008C0FF1">
                  <w:pPr>
                    <w:spacing w:before="100" w:beforeAutospacing="1" w:line="240" w:lineRule="auto"/>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auto"/>
                      <w:sz w:val="24"/>
                      <w:szCs w:val="24"/>
                    </w:rPr>
                  </w:pPr>
                  <w:r w:rsidRPr="00DD1BB4">
                    <w:rPr>
                      <w:rFonts w:ascii="Times New Roman" w:eastAsia="Times New Roman" w:hAnsi="Times New Roman" w:cs="Times New Roman"/>
                      <w:b/>
                      <w:sz w:val="24"/>
                      <w:szCs w:val="24"/>
                    </w:rPr>
                    <w:t>5.</w:t>
                  </w:r>
                  <w:r w:rsidRPr="00DD1BB4">
                    <w:rPr>
                      <w:rFonts w:ascii="Times New Roman" w:eastAsia="Times New Roman" w:hAnsi="Times New Roman" w:cs="Times New Roman"/>
                      <w:iCs/>
                      <w:color w:val="auto"/>
                      <w:sz w:val="24"/>
                      <w:szCs w:val="24"/>
                    </w:rPr>
                    <w:t xml:space="preserve"> I </w:t>
                  </w:r>
                  <w:r w:rsidRPr="00DD1BB4">
                    <w:rPr>
                      <w:rFonts w:ascii="Times New Roman" w:eastAsia="Times New Roman" w:hAnsi="Times New Roman" w:cs="Times New Roman"/>
                      <w:i/>
                      <w:iCs/>
                      <w:color w:val="auto"/>
                      <w:sz w:val="24"/>
                      <w:szCs w:val="24"/>
                    </w:rPr>
                    <w:t>§ 5, stk. 9</w:t>
                  </w:r>
                  <w:r w:rsidRPr="00DD1BB4">
                    <w:rPr>
                      <w:rFonts w:ascii="Times New Roman" w:eastAsia="Times New Roman" w:hAnsi="Times New Roman" w:cs="Times New Roman"/>
                      <w:iCs/>
                      <w:color w:val="auto"/>
                      <w:sz w:val="24"/>
                      <w:szCs w:val="24"/>
                    </w:rPr>
                    <w:t>, der bliver stk. 10, ændres »stk. 4« til: »stk. 5«</w:t>
                  </w:r>
                  <w:r w:rsidRPr="004F0A00">
                    <w:rPr>
                      <w:rFonts w:ascii="Times New Roman" w:eastAsia="Times New Roman" w:hAnsi="Times New Roman" w:cs="Times New Roman"/>
                      <w:iCs/>
                      <w:color w:val="auto"/>
                      <w:sz w:val="24"/>
                      <w:szCs w:val="24"/>
                    </w:rPr>
                    <w:t xml:space="preserve"> </w:t>
                  </w:r>
                </w:p>
                <w:p w14:paraId="5C1F32F7" w14:textId="77777777" w:rsidR="008C0FF1" w:rsidRDefault="008C0FF1" w:rsidP="004F0A00">
                  <w:pPr>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iCs/>
                      <w:color w:val="auto"/>
                      <w:sz w:val="24"/>
                      <w:szCs w:val="24"/>
                    </w:rPr>
                  </w:pPr>
                </w:p>
              </w:tc>
            </w:tr>
          </w:tbl>
          <w:p w14:paraId="0D569F23" w14:textId="77777777" w:rsidR="00016B1C" w:rsidRPr="002A73D8" w:rsidRDefault="00016B1C" w:rsidP="009E0064">
            <w:pPr>
              <w:rPr>
                <w:rFonts w:ascii="Times New Roman" w:hAnsi="Times New Roman" w:cs="Times New Roman"/>
                <w:sz w:val="24"/>
                <w:szCs w:val="24"/>
              </w:rPr>
            </w:pPr>
          </w:p>
        </w:tc>
      </w:tr>
    </w:tbl>
    <w:p w14:paraId="28E4FF39" w14:textId="77777777" w:rsidR="00616D97" w:rsidRDefault="00616D97"/>
    <w:sectPr w:rsidR="00616D97">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7555A" w14:textId="77777777" w:rsidR="00ED6A9B" w:rsidRDefault="00ED6A9B">
      <w:pPr>
        <w:spacing w:line="240" w:lineRule="auto"/>
      </w:pPr>
      <w:r>
        <w:separator/>
      </w:r>
    </w:p>
  </w:endnote>
  <w:endnote w:type="continuationSeparator" w:id="0">
    <w:p w14:paraId="290CAA9E" w14:textId="77777777" w:rsidR="00ED6A9B" w:rsidRDefault="00ED6A9B">
      <w:pPr>
        <w:spacing w:line="240" w:lineRule="auto"/>
      </w:pPr>
      <w:r>
        <w:continuationSeparator/>
      </w:r>
    </w:p>
  </w:endnote>
  <w:endnote w:type="continuationNotice" w:id="1">
    <w:p w14:paraId="4A3244DD" w14:textId="77777777" w:rsidR="00ED6A9B" w:rsidRDefault="00ED6A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890D" w14:textId="77777777" w:rsidR="008472F1" w:rsidRDefault="008472F1">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F2F75" w14:textId="77777777" w:rsidR="00ED6A9B" w:rsidRDefault="00ED6A9B">
      <w:pPr>
        <w:spacing w:line="240" w:lineRule="auto"/>
      </w:pPr>
      <w:r>
        <w:separator/>
      </w:r>
    </w:p>
  </w:footnote>
  <w:footnote w:type="continuationSeparator" w:id="0">
    <w:p w14:paraId="5CC5E92E" w14:textId="77777777" w:rsidR="00ED6A9B" w:rsidRDefault="00ED6A9B">
      <w:pPr>
        <w:spacing w:line="240" w:lineRule="auto"/>
      </w:pPr>
      <w:r>
        <w:continuationSeparator/>
      </w:r>
    </w:p>
  </w:footnote>
  <w:footnote w:type="continuationNotice" w:id="1">
    <w:p w14:paraId="2AEAE9E5" w14:textId="77777777" w:rsidR="00ED6A9B" w:rsidRDefault="00ED6A9B">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54C43" w14:textId="77777777" w:rsidR="008472F1" w:rsidRDefault="008472F1">
    <w:pPr>
      <w:pStyle w:val="Sidehoved"/>
    </w:pPr>
  </w:p>
  <w:p w14:paraId="7FDB8A11" w14:textId="77777777" w:rsidR="008472F1" w:rsidRDefault="008472F1">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2982"/>
    <w:multiLevelType w:val="hybridMultilevel"/>
    <w:tmpl w:val="349491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5301CB"/>
    <w:multiLevelType w:val="hybridMultilevel"/>
    <w:tmpl w:val="8A9026F2"/>
    <w:lvl w:ilvl="0" w:tplc="96BC5814">
      <w:start w:val="1"/>
      <w:numFmt w:val="decimal"/>
      <w:lvlText w:val="%1."/>
      <w:lvlJc w:val="left"/>
      <w:pPr>
        <w:ind w:left="530" w:hanging="360"/>
      </w:pPr>
      <w:rPr>
        <w:rFonts w:hint="default"/>
        <w:b/>
        <w:i w:val="0"/>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2" w15:restartNumberingAfterBreak="0">
    <w:nsid w:val="293E6290"/>
    <w:multiLevelType w:val="hybridMultilevel"/>
    <w:tmpl w:val="8A9026F2"/>
    <w:lvl w:ilvl="0" w:tplc="96BC5814">
      <w:start w:val="1"/>
      <w:numFmt w:val="decimal"/>
      <w:lvlText w:val="%1."/>
      <w:lvlJc w:val="left"/>
      <w:pPr>
        <w:ind w:left="530" w:hanging="360"/>
      </w:pPr>
      <w:rPr>
        <w:rFonts w:hint="default"/>
        <w:b/>
        <w:i w:val="0"/>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3" w15:restartNumberingAfterBreak="0">
    <w:nsid w:val="32407AB3"/>
    <w:multiLevelType w:val="hybridMultilevel"/>
    <w:tmpl w:val="8A9026F2"/>
    <w:lvl w:ilvl="0" w:tplc="96BC5814">
      <w:start w:val="1"/>
      <w:numFmt w:val="decimal"/>
      <w:lvlText w:val="%1."/>
      <w:lvlJc w:val="left"/>
      <w:pPr>
        <w:ind w:left="530" w:hanging="360"/>
      </w:pPr>
      <w:rPr>
        <w:rFonts w:hint="default"/>
        <w:b/>
        <w:i w:val="0"/>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4" w15:restartNumberingAfterBreak="0">
    <w:nsid w:val="34571E95"/>
    <w:multiLevelType w:val="hybridMultilevel"/>
    <w:tmpl w:val="C1E290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0F24BE"/>
    <w:multiLevelType w:val="hybridMultilevel"/>
    <w:tmpl w:val="8A9026F2"/>
    <w:lvl w:ilvl="0" w:tplc="96BC5814">
      <w:start w:val="1"/>
      <w:numFmt w:val="decimal"/>
      <w:lvlText w:val="%1."/>
      <w:lvlJc w:val="left"/>
      <w:pPr>
        <w:ind w:left="530" w:hanging="360"/>
      </w:pPr>
      <w:rPr>
        <w:rFonts w:hint="default"/>
        <w:b/>
        <w:i w:val="0"/>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7" w15:restartNumberingAfterBreak="0">
    <w:nsid w:val="45907B73"/>
    <w:multiLevelType w:val="hybridMultilevel"/>
    <w:tmpl w:val="8A9026F2"/>
    <w:lvl w:ilvl="0" w:tplc="96BC5814">
      <w:start w:val="1"/>
      <w:numFmt w:val="decimal"/>
      <w:lvlText w:val="%1."/>
      <w:lvlJc w:val="left"/>
      <w:pPr>
        <w:ind w:left="530" w:hanging="360"/>
      </w:pPr>
      <w:rPr>
        <w:rFonts w:hint="default"/>
        <w:b/>
        <w:i w:val="0"/>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8" w15:restartNumberingAfterBreak="0">
    <w:nsid w:val="4691705F"/>
    <w:multiLevelType w:val="multilevel"/>
    <w:tmpl w:val="01EAC044"/>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224675E"/>
    <w:multiLevelType w:val="hybridMultilevel"/>
    <w:tmpl w:val="19704A0A"/>
    <w:lvl w:ilvl="0" w:tplc="BA0CFD54">
      <w:start w:val="1"/>
      <w:numFmt w:val="decimal"/>
      <w:lvlText w:val="%1."/>
      <w:lvlJc w:val="left"/>
      <w:pPr>
        <w:ind w:left="720" w:hanging="360"/>
      </w:pPr>
      <w:rPr>
        <w:rFonts w:hint="default"/>
        <w:color w:val="0D0D0D" w:themeColor="text1" w:themeTint="F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9C21F44"/>
    <w:multiLevelType w:val="hybridMultilevel"/>
    <w:tmpl w:val="8A9026F2"/>
    <w:lvl w:ilvl="0" w:tplc="96BC5814">
      <w:start w:val="1"/>
      <w:numFmt w:val="decimal"/>
      <w:lvlText w:val="%1."/>
      <w:lvlJc w:val="left"/>
      <w:pPr>
        <w:ind w:left="530" w:hanging="360"/>
      </w:pPr>
      <w:rPr>
        <w:rFonts w:hint="default"/>
        <w:b/>
        <w:i w:val="0"/>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11"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5D15732"/>
    <w:multiLevelType w:val="hybridMultilevel"/>
    <w:tmpl w:val="D408B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7154CED"/>
    <w:multiLevelType w:val="hybridMultilevel"/>
    <w:tmpl w:val="8A9026F2"/>
    <w:lvl w:ilvl="0" w:tplc="96BC5814">
      <w:start w:val="1"/>
      <w:numFmt w:val="decimal"/>
      <w:lvlText w:val="%1."/>
      <w:lvlJc w:val="left"/>
      <w:pPr>
        <w:ind w:left="530" w:hanging="360"/>
      </w:pPr>
      <w:rPr>
        <w:rFonts w:hint="default"/>
        <w:b/>
        <w:i w:val="0"/>
        <w:color w:val="auto"/>
      </w:rPr>
    </w:lvl>
    <w:lvl w:ilvl="1" w:tplc="04060019" w:tentative="1">
      <w:start w:val="1"/>
      <w:numFmt w:val="lowerLetter"/>
      <w:lvlText w:val="%2."/>
      <w:lvlJc w:val="left"/>
      <w:pPr>
        <w:ind w:left="1250" w:hanging="360"/>
      </w:pPr>
    </w:lvl>
    <w:lvl w:ilvl="2" w:tplc="0406001B" w:tentative="1">
      <w:start w:val="1"/>
      <w:numFmt w:val="lowerRoman"/>
      <w:lvlText w:val="%3."/>
      <w:lvlJc w:val="right"/>
      <w:pPr>
        <w:ind w:left="1970" w:hanging="180"/>
      </w:pPr>
    </w:lvl>
    <w:lvl w:ilvl="3" w:tplc="0406000F" w:tentative="1">
      <w:start w:val="1"/>
      <w:numFmt w:val="decimal"/>
      <w:lvlText w:val="%4."/>
      <w:lvlJc w:val="left"/>
      <w:pPr>
        <w:ind w:left="2690" w:hanging="360"/>
      </w:pPr>
    </w:lvl>
    <w:lvl w:ilvl="4" w:tplc="04060019" w:tentative="1">
      <w:start w:val="1"/>
      <w:numFmt w:val="lowerLetter"/>
      <w:lvlText w:val="%5."/>
      <w:lvlJc w:val="left"/>
      <w:pPr>
        <w:ind w:left="3410" w:hanging="360"/>
      </w:pPr>
    </w:lvl>
    <w:lvl w:ilvl="5" w:tplc="0406001B" w:tentative="1">
      <w:start w:val="1"/>
      <w:numFmt w:val="lowerRoman"/>
      <w:lvlText w:val="%6."/>
      <w:lvlJc w:val="right"/>
      <w:pPr>
        <w:ind w:left="4130" w:hanging="180"/>
      </w:pPr>
    </w:lvl>
    <w:lvl w:ilvl="6" w:tplc="0406000F" w:tentative="1">
      <w:start w:val="1"/>
      <w:numFmt w:val="decimal"/>
      <w:lvlText w:val="%7."/>
      <w:lvlJc w:val="left"/>
      <w:pPr>
        <w:ind w:left="4850" w:hanging="360"/>
      </w:pPr>
    </w:lvl>
    <w:lvl w:ilvl="7" w:tplc="04060019" w:tentative="1">
      <w:start w:val="1"/>
      <w:numFmt w:val="lowerLetter"/>
      <w:lvlText w:val="%8."/>
      <w:lvlJc w:val="left"/>
      <w:pPr>
        <w:ind w:left="5570" w:hanging="360"/>
      </w:pPr>
    </w:lvl>
    <w:lvl w:ilvl="8" w:tplc="0406001B" w:tentative="1">
      <w:start w:val="1"/>
      <w:numFmt w:val="lowerRoman"/>
      <w:lvlText w:val="%9."/>
      <w:lvlJc w:val="right"/>
      <w:pPr>
        <w:ind w:left="6290" w:hanging="180"/>
      </w:pPr>
    </w:lvl>
  </w:abstractNum>
  <w:abstractNum w:abstractNumId="14" w15:restartNumberingAfterBreak="0">
    <w:nsid w:val="713310D9"/>
    <w:multiLevelType w:val="multilevel"/>
    <w:tmpl w:val="F33AAF4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8"/>
  </w:num>
  <w:num w:numId="4">
    <w:abstractNumId w:val="13"/>
  </w:num>
  <w:num w:numId="5">
    <w:abstractNumId w:val="7"/>
  </w:num>
  <w:num w:numId="6">
    <w:abstractNumId w:val="2"/>
  </w:num>
  <w:num w:numId="7">
    <w:abstractNumId w:val="9"/>
  </w:num>
  <w:num w:numId="8">
    <w:abstractNumId w:val="4"/>
  </w:num>
  <w:num w:numId="9">
    <w:abstractNumId w:val="12"/>
  </w:num>
  <w:num w:numId="10">
    <w:abstractNumId w:val="14"/>
  </w:num>
  <w:num w:numId="11">
    <w:abstractNumId w:val="3"/>
  </w:num>
  <w:num w:numId="12">
    <w:abstractNumId w:val="10"/>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1304"/>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78"/>
    <w:rsid w:val="0000426C"/>
    <w:rsid w:val="00016B1C"/>
    <w:rsid w:val="00066FBE"/>
    <w:rsid w:val="0007275E"/>
    <w:rsid w:val="00072CFA"/>
    <w:rsid w:val="0009089D"/>
    <w:rsid w:val="000F1718"/>
    <w:rsid w:val="00115739"/>
    <w:rsid w:val="00151C50"/>
    <w:rsid w:val="00154A90"/>
    <w:rsid w:val="001563B9"/>
    <w:rsid w:val="001A7BCD"/>
    <w:rsid w:val="001B4DD8"/>
    <w:rsid w:val="001C212C"/>
    <w:rsid w:val="001C37F5"/>
    <w:rsid w:val="001E40A9"/>
    <w:rsid w:val="00210E98"/>
    <w:rsid w:val="00211406"/>
    <w:rsid w:val="00213552"/>
    <w:rsid w:val="00224DDD"/>
    <w:rsid w:val="00227E6B"/>
    <w:rsid w:val="002455B1"/>
    <w:rsid w:val="00264F66"/>
    <w:rsid w:val="002711F4"/>
    <w:rsid w:val="00273922"/>
    <w:rsid w:val="00283385"/>
    <w:rsid w:val="0029742C"/>
    <w:rsid w:val="002B1B55"/>
    <w:rsid w:val="002B7272"/>
    <w:rsid w:val="002E67DD"/>
    <w:rsid w:val="002F02D4"/>
    <w:rsid w:val="002F2B86"/>
    <w:rsid w:val="002F40A3"/>
    <w:rsid w:val="00310865"/>
    <w:rsid w:val="003118E9"/>
    <w:rsid w:val="00326714"/>
    <w:rsid w:val="00333239"/>
    <w:rsid w:val="00346013"/>
    <w:rsid w:val="0034735E"/>
    <w:rsid w:val="00353D96"/>
    <w:rsid w:val="003729A7"/>
    <w:rsid w:val="003854DC"/>
    <w:rsid w:val="003930BA"/>
    <w:rsid w:val="003C08EB"/>
    <w:rsid w:val="003C30C9"/>
    <w:rsid w:val="003C3304"/>
    <w:rsid w:val="00401AF7"/>
    <w:rsid w:val="0044520F"/>
    <w:rsid w:val="004616B5"/>
    <w:rsid w:val="00465FF9"/>
    <w:rsid w:val="00490905"/>
    <w:rsid w:val="004A42C0"/>
    <w:rsid w:val="004B1D58"/>
    <w:rsid w:val="004B7BA0"/>
    <w:rsid w:val="004E1C33"/>
    <w:rsid w:val="004F0A00"/>
    <w:rsid w:val="004F1CD3"/>
    <w:rsid w:val="004F29D5"/>
    <w:rsid w:val="004F79AC"/>
    <w:rsid w:val="00504D8C"/>
    <w:rsid w:val="005161A0"/>
    <w:rsid w:val="00516A08"/>
    <w:rsid w:val="00517B0F"/>
    <w:rsid w:val="00550F71"/>
    <w:rsid w:val="005700D1"/>
    <w:rsid w:val="00574213"/>
    <w:rsid w:val="00575C15"/>
    <w:rsid w:val="0059499D"/>
    <w:rsid w:val="005A4894"/>
    <w:rsid w:val="005B4224"/>
    <w:rsid w:val="005B4A93"/>
    <w:rsid w:val="00616D97"/>
    <w:rsid w:val="00637729"/>
    <w:rsid w:val="00686E1F"/>
    <w:rsid w:val="006951D4"/>
    <w:rsid w:val="00695BC0"/>
    <w:rsid w:val="006B4A9E"/>
    <w:rsid w:val="006C1F3B"/>
    <w:rsid w:val="006C25EC"/>
    <w:rsid w:val="006C7164"/>
    <w:rsid w:val="006D1E86"/>
    <w:rsid w:val="006D2A96"/>
    <w:rsid w:val="006D77AD"/>
    <w:rsid w:val="006E28F0"/>
    <w:rsid w:val="006E7C64"/>
    <w:rsid w:val="00703C11"/>
    <w:rsid w:val="0071542B"/>
    <w:rsid w:val="00721455"/>
    <w:rsid w:val="007233A3"/>
    <w:rsid w:val="00727CD3"/>
    <w:rsid w:val="007335F4"/>
    <w:rsid w:val="007379CE"/>
    <w:rsid w:val="00750AC3"/>
    <w:rsid w:val="0076297C"/>
    <w:rsid w:val="007729B0"/>
    <w:rsid w:val="00792403"/>
    <w:rsid w:val="00797E32"/>
    <w:rsid w:val="007A31E5"/>
    <w:rsid w:val="007E24D2"/>
    <w:rsid w:val="007E5AC8"/>
    <w:rsid w:val="007F4E6D"/>
    <w:rsid w:val="007F6CA9"/>
    <w:rsid w:val="007F7462"/>
    <w:rsid w:val="00805489"/>
    <w:rsid w:val="008075EC"/>
    <w:rsid w:val="008243CA"/>
    <w:rsid w:val="008315CC"/>
    <w:rsid w:val="008472F1"/>
    <w:rsid w:val="00887623"/>
    <w:rsid w:val="008903AB"/>
    <w:rsid w:val="00893625"/>
    <w:rsid w:val="008977B0"/>
    <w:rsid w:val="008C0FF1"/>
    <w:rsid w:val="008C2162"/>
    <w:rsid w:val="008C5C0E"/>
    <w:rsid w:val="0090472D"/>
    <w:rsid w:val="00953D44"/>
    <w:rsid w:val="00956FFE"/>
    <w:rsid w:val="00972871"/>
    <w:rsid w:val="009971D5"/>
    <w:rsid w:val="009B4A68"/>
    <w:rsid w:val="009E0064"/>
    <w:rsid w:val="009E7AAC"/>
    <w:rsid w:val="00A264CD"/>
    <w:rsid w:val="00A3043A"/>
    <w:rsid w:val="00A3761C"/>
    <w:rsid w:val="00A41FCD"/>
    <w:rsid w:val="00A6438D"/>
    <w:rsid w:val="00A6522A"/>
    <w:rsid w:val="00A70A71"/>
    <w:rsid w:val="00A97B78"/>
    <w:rsid w:val="00AA53E5"/>
    <w:rsid w:val="00AE059D"/>
    <w:rsid w:val="00AE5859"/>
    <w:rsid w:val="00B106D1"/>
    <w:rsid w:val="00B301CC"/>
    <w:rsid w:val="00B50B53"/>
    <w:rsid w:val="00B66B92"/>
    <w:rsid w:val="00B72C7F"/>
    <w:rsid w:val="00B72D8E"/>
    <w:rsid w:val="00BA2AEA"/>
    <w:rsid w:val="00BB05DC"/>
    <w:rsid w:val="00BC496F"/>
    <w:rsid w:val="00BD6C42"/>
    <w:rsid w:val="00BF1349"/>
    <w:rsid w:val="00BF276D"/>
    <w:rsid w:val="00C06171"/>
    <w:rsid w:val="00C16539"/>
    <w:rsid w:val="00C2228C"/>
    <w:rsid w:val="00C25D97"/>
    <w:rsid w:val="00C367C5"/>
    <w:rsid w:val="00C41D86"/>
    <w:rsid w:val="00C573C9"/>
    <w:rsid w:val="00C60735"/>
    <w:rsid w:val="00C85AA9"/>
    <w:rsid w:val="00CB24F4"/>
    <w:rsid w:val="00CB2DE9"/>
    <w:rsid w:val="00D0025E"/>
    <w:rsid w:val="00D13CBF"/>
    <w:rsid w:val="00D20F7F"/>
    <w:rsid w:val="00D3043F"/>
    <w:rsid w:val="00D3384A"/>
    <w:rsid w:val="00D829A6"/>
    <w:rsid w:val="00D84232"/>
    <w:rsid w:val="00DD1BB4"/>
    <w:rsid w:val="00DD2C2A"/>
    <w:rsid w:val="00DD7A8D"/>
    <w:rsid w:val="00E01786"/>
    <w:rsid w:val="00E11EAA"/>
    <w:rsid w:val="00E147E0"/>
    <w:rsid w:val="00E20B32"/>
    <w:rsid w:val="00E23F45"/>
    <w:rsid w:val="00E40E25"/>
    <w:rsid w:val="00E473DB"/>
    <w:rsid w:val="00E771D8"/>
    <w:rsid w:val="00E80FCE"/>
    <w:rsid w:val="00E81D77"/>
    <w:rsid w:val="00E86D50"/>
    <w:rsid w:val="00EA0CC8"/>
    <w:rsid w:val="00EA2DFA"/>
    <w:rsid w:val="00EB45D3"/>
    <w:rsid w:val="00ED2A28"/>
    <w:rsid w:val="00ED6A9B"/>
    <w:rsid w:val="00EF06CD"/>
    <w:rsid w:val="00EF7999"/>
    <w:rsid w:val="00F31237"/>
    <w:rsid w:val="00F42CFA"/>
    <w:rsid w:val="00F46322"/>
    <w:rsid w:val="00F71A9B"/>
    <w:rsid w:val="00F7303D"/>
    <w:rsid w:val="00F80810"/>
    <w:rsid w:val="00FB60B0"/>
    <w:rsid w:val="00FB7D63"/>
    <w:rsid w:val="00FD43AA"/>
    <w:rsid w:val="00FE0019"/>
    <w:rsid w:val="00FE5A82"/>
    <w:rsid w:val="00FE782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5656BF"/>
  <w15:docId w15:val="{9B921742-5D42-4964-A5F2-EEF64ED0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42B"/>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uiPriority w:val="99"/>
    <w:rsid w:val="00EA2DFA"/>
    <w:pPr>
      <w:tabs>
        <w:tab w:val="center" w:pos="4819"/>
        <w:tab w:val="right" w:pos="9638"/>
      </w:tabs>
    </w:pPr>
  </w:style>
  <w:style w:type="character" w:customStyle="1" w:styleId="SidehovedTegn">
    <w:name w:val="Sidehoved Tegn"/>
    <w:basedOn w:val="Standardskrifttypeiafsnit"/>
    <w:link w:val="Sidehoved"/>
    <w:uiPriority w:val="99"/>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character" w:styleId="Kommentarhenvisning">
    <w:name w:val="annotation reference"/>
    <w:basedOn w:val="Standardskrifttypeiafsnit"/>
    <w:uiPriority w:val="99"/>
    <w:semiHidden/>
    <w:unhideWhenUsed/>
    <w:rsid w:val="003C30C9"/>
    <w:rPr>
      <w:sz w:val="16"/>
      <w:szCs w:val="16"/>
    </w:rPr>
  </w:style>
  <w:style w:type="paragraph" w:styleId="Kommentartekst">
    <w:name w:val="annotation text"/>
    <w:basedOn w:val="Normal"/>
    <w:link w:val="KommentartekstTegn"/>
    <w:uiPriority w:val="99"/>
    <w:unhideWhenUsed/>
    <w:rsid w:val="003C30C9"/>
    <w:pPr>
      <w:spacing w:line="240" w:lineRule="auto"/>
    </w:pPr>
    <w:rPr>
      <w:sz w:val="20"/>
      <w:szCs w:val="20"/>
    </w:rPr>
  </w:style>
  <w:style w:type="character" w:customStyle="1" w:styleId="KommentartekstTegn">
    <w:name w:val="Kommentartekst Tegn"/>
    <w:basedOn w:val="Standardskrifttypeiafsnit"/>
    <w:link w:val="Kommentartekst"/>
    <w:uiPriority w:val="99"/>
    <w:rsid w:val="003C30C9"/>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3C30C9"/>
    <w:rPr>
      <w:b/>
      <w:bCs/>
    </w:rPr>
  </w:style>
  <w:style w:type="character" w:customStyle="1" w:styleId="KommentaremneTegn">
    <w:name w:val="Kommentaremne Tegn"/>
    <w:basedOn w:val="KommentartekstTegn"/>
    <w:link w:val="Kommentaremne"/>
    <w:uiPriority w:val="99"/>
    <w:semiHidden/>
    <w:rsid w:val="003C30C9"/>
    <w:rPr>
      <w:rFonts w:ascii="Georgia" w:eastAsiaTheme="minorEastAsia" w:hAnsi="Georgia" w:cs="Georgia"/>
      <w:b/>
      <w:bCs/>
      <w:color w:val="0D0D0D" w:themeColor="text1" w:themeTint="F2"/>
      <w:sz w:val="20"/>
      <w:szCs w:val="20"/>
    </w:rPr>
  </w:style>
  <w:style w:type="paragraph" w:customStyle="1" w:styleId="Default">
    <w:name w:val="Default"/>
    <w:rsid w:val="00FE0019"/>
    <w:pPr>
      <w:autoSpaceDE w:val="0"/>
      <w:autoSpaceDN w:val="0"/>
      <w:adjustRightInd w:val="0"/>
      <w:spacing w:after="0" w:line="240" w:lineRule="auto"/>
    </w:pPr>
    <w:rPr>
      <w:rFonts w:ascii="Georgia" w:hAnsi="Georgia" w:cs="Georgia"/>
      <w:color w:val="000000"/>
      <w:sz w:val="24"/>
      <w:szCs w:val="24"/>
    </w:rPr>
  </w:style>
  <w:style w:type="paragraph" w:customStyle="1" w:styleId="paragraf">
    <w:name w:val="paragraf"/>
    <w:basedOn w:val="Normal"/>
    <w:rsid w:val="004F0A00"/>
    <w:pPr>
      <w:spacing w:before="20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4F0A00"/>
    <w:pPr>
      <w:spacing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4F0A00"/>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4F0A00"/>
    <w:rPr>
      <w:rFonts w:ascii="Tahoma" w:hAnsi="Tahoma" w:cs="Tahoma" w:hint="default"/>
      <w:i/>
      <w:iCs/>
      <w:color w:val="000000"/>
      <w:sz w:val="24"/>
      <w:szCs w:val="24"/>
      <w:shd w:val="clear" w:color="auto" w:fill="auto"/>
    </w:rPr>
  </w:style>
  <w:style w:type="paragraph" w:customStyle="1" w:styleId="liste1">
    <w:name w:val="liste1"/>
    <w:basedOn w:val="Normal"/>
    <w:rsid w:val="00D829A6"/>
    <w:pPr>
      <w:spacing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D829A6"/>
    <w:rPr>
      <w:rFonts w:ascii="Tahoma" w:hAnsi="Tahoma" w:cs="Tahoma" w:hint="default"/>
      <w:color w:val="000000"/>
      <w:sz w:val="24"/>
      <w:szCs w:val="24"/>
      <w:shd w:val="clear" w:color="auto" w:fill="auto"/>
    </w:rPr>
  </w:style>
  <w:style w:type="table" w:customStyle="1" w:styleId="Tabel-Gitter1">
    <w:name w:val="Tabel - Gitter1"/>
    <w:basedOn w:val="Tabel-Normal"/>
    <w:rsid w:val="00283385"/>
    <w:pPr>
      <w:spacing w:after="0" w:line="280" w:lineRule="atLeast"/>
      <w:jc w:val="right"/>
    </w:pPr>
    <w:rPr>
      <w:rFonts w:ascii="Georgia" w:eastAsia="Times New Roman" w:hAnsi="Georgia" w:cs="Times New Roman"/>
      <w:color w:val="0D0D0D"/>
      <w:sz w:val="19"/>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hint="default"/>
      </w:rPr>
    </w:tblStylePr>
    <w:tblStylePr w:type="firstCol">
      <w:pPr>
        <w:wordWrap/>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68526">
      <w:bodyDiv w:val="1"/>
      <w:marLeft w:val="0"/>
      <w:marRight w:val="0"/>
      <w:marTop w:val="0"/>
      <w:marBottom w:val="0"/>
      <w:divBdr>
        <w:top w:val="none" w:sz="0" w:space="0" w:color="auto"/>
        <w:left w:val="none" w:sz="0" w:space="0" w:color="auto"/>
        <w:bottom w:val="none" w:sz="0" w:space="0" w:color="auto"/>
        <w:right w:val="none" w:sz="0" w:space="0" w:color="auto"/>
      </w:divBdr>
      <w:divsChild>
        <w:div w:id="1370497284">
          <w:marLeft w:val="0"/>
          <w:marRight w:val="0"/>
          <w:marTop w:val="0"/>
          <w:marBottom w:val="300"/>
          <w:divBdr>
            <w:top w:val="none" w:sz="0" w:space="0" w:color="auto"/>
            <w:left w:val="none" w:sz="0" w:space="0" w:color="auto"/>
            <w:bottom w:val="none" w:sz="0" w:space="0" w:color="auto"/>
            <w:right w:val="none" w:sz="0" w:space="0" w:color="auto"/>
          </w:divBdr>
          <w:divsChild>
            <w:div w:id="308705914">
              <w:marLeft w:val="0"/>
              <w:marRight w:val="0"/>
              <w:marTop w:val="0"/>
              <w:marBottom w:val="0"/>
              <w:divBdr>
                <w:top w:val="none" w:sz="0" w:space="0" w:color="auto"/>
                <w:left w:val="single" w:sz="6" w:space="1" w:color="FFFFFF"/>
                <w:bottom w:val="none" w:sz="0" w:space="0" w:color="auto"/>
                <w:right w:val="single" w:sz="6" w:space="1" w:color="FFFFFF"/>
              </w:divBdr>
              <w:divsChild>
                <w:div w:id="348458439">
                  <w:marLeft w:val="0"/>
                  <w:marRight w:val="0"/>
                  <w:marTop w:val="0"/>
                  <w:marBottom w:val="0"/>
                  <w:divBdr>
                    <w:top w:val="none" w:sz="0" w:space="0" w:color="auto"/>
                    <w:left w:val="none" w:sz="0" w:space="0" w:color="auto"/>
                    <w:bottom w:val="none" w:sz="0" w:space="0" w:color="auto"/>
                    <w:right w:val="none" w:sz="0" w:space="0" w:color="auto"/>
                  </w:divBdr>
                  <w:divsChild>
                    <w:div w:id="1344360667">
                      <w:marLeft w:val="0"/>
                      <w:marRight w:val="0"/>
                      <w:marTop w:val="0"/>
                      <w:marBottom w:val="0"/>
                      <w:divBdr>
                        <w:top w:val="none" w:sz="0" w:space="0" w:color="auto"/>
                        <w:left w:val="none" w:sz="0" w:space="0" w:color="auto"/>
                        <w:bottom w:val="none" w:sz="0" w:space="0" w:color="auto"/>
                        <w:right w:val="none" w:sz="0" w:space="0" w:color="auto"/>
                      </w:divBdr>
                      <w:divsChild>
                        <w:div w:id="1131290862">
                          <w:marLeft w:val="0"/>
                          <w:marRight w:val="0"/>
                          <w:marTop w:val="0"/>
                          <w:marBottom w:val="0"/>
                          <w:divBdr>
                            <w:top w:val="none" w:sz="0" w:space="0" w:color="auto"/>
                            <w:left w:val="none" w:sz="0" w:space="0" w:color="auto"/>
                            <w:bottom w:val="none" w:sz="0" w:space="0" w:color="auto"/>
                            <w:right w:val="none" w:sz="0" w:space="0" w:color="auto"/>
                          </w:divBdr>
                          <w:divsChild>
                            <w:div w:id="1819303297">
                              <w:marLeft w:val="0"/>
                              <w:marRight w:val="0"/>
                              <w:marTop w:val="0"/>
                              <w:marBottom w:val="0"/>
                              <w:divBdr>
                                <w:top w:val="none" w:sz="0" w:space="0" w:color="auto"/>
                                <w:left w:val="none" w:sz="0" w:space="0" w:color="auto"/>
                                <w:bottom w:val="none" w:sz="0" w:space="0" w:color="auto"/>
                                <w:right w:val="none" w:sz="0" w:space="0" w:color="auto"/>
                              </w:divBdr>
                              <w:divsChild>
                                <w:div w:id="971980560">
                                  <w:marLeft w:val="0"/>
                                  <w:marRight w:val="0"/>
                                  <w:marTop w:val="0"/>
                                  <w:marBottom w:val="0"/>
                                  <w:divBdr>
                                    <w:top w:val="none" w:sz="0" w:space="0" w:color="auto"/>
                                    <w:left w:val="none" w:sz="0" w:space="0" w:color="auto"/>
                                    <w:bottom w:val="none" w:sz="0" w:space="0" w:color="auto"/>
                                    <w:right w:val="none" w:sz="0" w:space="0" w:color="auto"/>
                                  </w:divBdr>
                                  <w:divsChild>
                                    <w:div w:id="79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19727">
      <w:bodyDiv w:val="1"/>
      <w:marLeft w:val="0"/>
      <w:marRight w:val="0"/>
      <w:marTop w:val="0"/>
      <w:marBottom w:val="0"/>
      <w:divBdr>
        <w:top w:val="none" w:sz="0" w:space="0" w:color="auto"/>
        <w:left w:val="none" w:sz="0" w:space="0" w:color="auto"/>
        <w:bottom w:val="none" w:sz="0" w:space="0" w:color="auto"/>
        <w:right w:val="none" w:sz="0" w:space="0" w:color="auto"/>
      </w:divBdr>
    </w:div>
    <w:div w:id="1530101527">
      <w:bodyDiv w:val="1"/>
      <w:marLeft w:val="0"/>
      <w:marRight w:val="0"/>
      <w:marTop w:val="0"/>
      <w:marBottom w:val="0"/>
      <w:divBdr>
        <w:top w:val="none" w:sz="0" w:space="0" w:color="auto"/>
        <w:left w:val="none" w:sz="0" w:space="0" w:color="auto"/>
        <w:bottom w:val="none" w:sz="0" w:space="0" w:color="auto"/>
        <w:right w:val="none" w:sz="0" w:space="0" w:color="auto"/>
      </w:divBdr>
      <w:divsChild>
        <w:div w:id="376131241">
          <w:marLeft w:val="0"/>
          <w:marRight w:val="0"/>
          <w:marTop w:val="0"/>
          <w:marBottom w:val="300"/>
          <w:divBdr>
            <w:top w:val="none" w:sz="0" w:space="0" w:color="auto"/>
            <w:left w:val="none" w:sz="0" w:space="0" w:color="auto"/>
            <w:bottom w:val="none" w:sz="0" w:space="0" w:color="auto"/>
            <w:right w:val="none" w:sz="0" w:space="0" w:color="auto"/>
          </w:divBdr>
          <w:divsChild>
            <w:div w:id="120537160">
              <w:marLeft w:val="0"/>
              <w:marRight w:val="0"/>
              <w:marTop w:val="0"/>
              <w:marBottom w:val="0"/>
              <w:divBdr>
                <w:top w:val="none" w:sz="0" w:space="0" w:color="auto"/>
                <w:left w:val="single" w:sz="6" w:space="1" w:color="FFFFFF"/>
                <w:bottom w:val="none" w:sz="0" w:space="0" w:color="auto"/>
                <w:right w:val="single" w:sz="6" w:space="1" w:color="FFFFFF"/>
              </w:divBdr>
              <w:divsChild>
                <w:div w:id="770854734">
                  <w:marLeft w:val="0"/>
                  <w:marRight w:val="0"/>
                  <w:marTop w:val="0"/>
                  <w:marBottom w:val="0"/>
                  <w:divBdr>
                    <w:top w:val="none" w:sz="0" w:space="0" w:color="auto"/>
                    <w:left w:val="none" w:sz="0" w:space="0" w:color="auto"/>
                    <w:bottom w:val="none" w:sz="0" w:space="0" w:color="auto"/>
                    <w:right w:val="none" w:sz="0" w:space="0" w:color="auto"/>
                  </w:divBdr>
                  <w:divsChild>
                    <w:div w:id="235630177">
                      <w:marLeft w:val="0"/>
                      <w:marRight w:val="0"/>
                      <w:marTop w:val="0"/>
                      <w:marBottom w:val="0"/>
                      <w:divBdr>
                        <w:top w:val="none" w:sz="0" w:space="0" w:color="auto"/>
                        <w:left w:val="none" w:sz="0" w:space="0" w:color="auto"/>
                        <w:bottom w:val="none" w:sz="0" w:space="0" w:color="auto"/>
                        <w:right w:val="none" w:sz="0" w:space="0" w:color="auto"/>
                      </w:divBdr>
                      <w:divsChild>
                        <w:div w:id="750009412">
                          <w:marLeft w:val="0"/>
                          <w:marRight w:val="0"/>
                          <w:marTop w:val="0"/>
                          <w:marBottom w:val="0"/>
                          <w:divBdr>
                            <w:top w:val="none" w:sz="0" w:space="0" w:color="auto"/>
                            <w:left w:val="none" w:sz="0" w:space="0" w:color="auto"/>
                            <w:bottom w:val="none" w:sz="0" w:space="0" w:color="auto"/>
                            <w:right w:val="none" w:sz="0" w:space="0" w:color="auto"/>
                          </w:divBdr>
                          <w:divsChild>
                            <w:div w:id="41948800">
                              <w:marLeft w:val="0"/>
                              <w:marRight w:val="0"/>
                              <w:marTop w:val="0"/>
                              <w:marBottom w:val="0"/>
                              <w:divBdr>
                                <w:top w:val="none" w:sz="0" w:space="0" w:color="auto"/>
                                <w:left w:val="none" w:sz="0" w:space="0" w:color="auto"/>
                                <w:bottom w:val="none" w:sz="0" w:space="0" w:color="auto"/>
                                <w:right w:val="none" w:sz="0" w:space="0" w:color="auto"/>
                              </w:divBdr>
                              <w:divsChild>
                                <w:div w:id="895313317">
                                  <w:marLeft w:val="0"/>
                                  <w:marRight w:val="0"/>
                                  <w:marTop w:val="0"/>
                                  <w:marBottom w:val="0"/>
                                  <w:divBdr>
                                    <w:top w:val="none" w:sz="0" w:space="0" w:color="auto"/>
                                    <w:left w:val="none" w:sz="0" w:space="0" w:color="auto"/>
                                    <w:bottom w:val="none" w:sz="0" w:space="0" w:color="auto"/>
                                    <w:right w:val="none" w:sz="0" w:space="0" w:color="auto"/>
                                  </w:divBdr>
                                  <w:divsChild>
                                    <w:div w:id="19166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38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BEBE-D859-4C48-808A-60A86F6E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8629</Words>
  <Characters>52641</Characters>
  <Application>Microsoft Office Word</Application>
  <DocSecurity>4</DocSecurity>
  <Lines>438</Lines>
  <Paragraphs>122</Paragraphs>
  <ScaleCrop>false</ScaleCrop>
  <HeadingPairs>
    <vt:vector size="2" baseType="variant">
      <vt:variant>
        <vt:lpstr>Titel</vt:lpstr>
      </vt:variant>
      <vt:variant>
        <vt:i4>1</vt:i4>
      </vt:variant>
    </vt:vector>
  </HeadingPairs>
  <TitlesOfParts>
    <vt:vector size="1" baseType="lpstr">
      <vt:lpstr/>
    </vt:vector>
  </TitlesOfParts>
  <Company>Transportministeriet</Company>
  <LinksUpToDate>false</LinksUpToDate>
  <CharactersWithSpaces>61148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TRM Bjørg Boye Gudbrand</dc:creator>
  <cp:lastModifiedBy>TRM Malene Bønding Oelrich</cp:lastModifiedBy>
  <cp:revision>2</cp:revision>
  <dcterms:created xsi:type="dcterms:W3CDTF">2020-02-21T14:42:00Z</dcterms:created>
  <dcterms:modified xsi:type="dcterms:W3CDTF">2020-02-21T14:42:00Z</dcterms:modified>
</cp:coreProperties>
</file>