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366F8" w14:textId="77777777" w:rsidR="00C16727" w:rsidRPr="007E0E0E" w:rsidRDefault="00C16727" w:rsidP="00AE09B7">
      <w:pPr>
        <w:spacing w:line="240" w:lineRule="auto"/>
        <w:ind w:firstLine="170"/>
        <w:jc w:val="center"/>
        <w:rPr>
          <w:rFonts w:ascii="Times New Roman" w:eastAsia="Times New Roman" w:hAnsi="Times New Roman" w:cs="Times New Roman"/>
          <w:color w:val="auto"/>
          <w:sz w:val="24"/>
          <w:szCs w:val="24"/>
          <w:lang w:eastAsia="da-DK"/>
        </w:rPr>
      </w:pPr>
      <w:bookmarkStart w:id="0" w:name="_GoBack"/>
      <w:bookmarkEnd w:id="0"/>
      <w:r w:rsidRPr="007E0E0E">
        <w:rPr>
          <w:rFonts w:ascii="Times New Roman" w:eastAsia="Times New Roman" w:hAnsi="Times New Roman" w:cs="Times New Roman"/>
          <w:b/>
          <w:bCs/>
          <w:i/>
          <w:iCs/>
          <w:color w:val="000000"/>
          <w:sz w:val="24"/>
          <w:szCs w:val="24"/>
          <w:lang w:eastAsia="da-DK"/>
        </w:rPr>
        <w:t>UDKAST</w:t>
      </w:r>
    </w:p>
    <w:p w14:paraId="3632106F" w14:textId="77777777" w:rsidR="00AE09B7" w:rsidRPr="007E0E0E" w:rsidRDefault="00AE09B7" w:rsidP="00AE09B7">
      <w:pPr>
        <w:spacing w:line="240" w:lineRule="auto"/>
        <w:ind w:firstLine="170"/>
        <w:jc w:val="center"/>
        <w:rPr>
          <w:rFonts w:ascii="Times New Roman" w:eastAsia="Times New Roman" w:hAnsi="Times New Roman" w:cs="Times New Roman"/>
          <w:color w:val="000000"/>
          <w:sz w:val="24"/>
          <w:szCs w:val="24"/>
          <w:lang w:eastAsia="da-DK"/>
        </w:rPr>
      </w:pPr>
    </w:p>
    <w:p w14:paraId="39AD5215" w14:textId="77777777" w:rsidR="00C16727" w:rsidRPr="007E0E0E" w:rsidRDefault="00AE09B7" w:rsidP="00AE09B7">
      <w:pPr>
        <w:spacing w:line="240" w:lineRule="auto"/>
        <w:ind w:firstLine="170"/>
        <w:jc w:val="center"/>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T</w:t>
      </w:r>
      <w:r w:rsidR="00C16727" w:rsidRPr="007E0E0E">
        <w:rPr>
          <w:rFonts w:ascii="Times New Roman" w:eastAsia="Times New Roman" w:hAnsi="Times New Roman" w:cs="Times New Roman"/>
          <w:color w:val="000000"/>
          <w:sz w:val="24"/>
          <w:szCs w:val="24"/>
          <w:lang w:eastAsia="da-DK"/>
        </w:rPr>
        <w:t>il</w:t>
      </w:r>
    </w:p>
    <w:p w14:paraId="4932CEB6" w14:textId="77777777" w:rsidR="00AE09B7" w:rsidRPr="007E0E0E" w:rsidRDefault="00AE09B7" w:rsidP="00AE09B7">
      <w:pPr>
        <w:spacing w:line="240" w:lineRule="auto"/>
        <w:ind w:firstLine="170"/>
        <w:jc w:val="center"/>
        <w:rPr>
          <w:rFonts w:ascii="Times New Roman" w:eastAsia="Times New Roman" w:hAnsi="Times New Roman" w:cs="Times New Roman"/>
          <w:color w:val="auto"/>
          <w:sz w:val="24"/>
          <w:szCs w:val="24"/>
          <w:lang w:eastAsia="da-DK"/>
        </w:rPr>
      </w:pPr>
    </w:p>
    <w:p w14:paraId="3D310937" w14:textId="77777777" w:rsidR="00C16727" w:rsidRPr="007E0E0E" w:rsidRDefault="00C16727" w:rsidP="00AE09B7">
      <w:pPr>
        <w:spacing w:line="240" w:lineRule="auto"/>
        <w:ind w:firstLine="170"/>
        <w:jc w:val="center"/>
        <w:rPr>
          <w:rFonts w:ascii="Times New Roman" w:eastAsia="Times New Roman" w:hAnsi="Times New Roman" w:cs="Times New Roman"/>
          <w:b/>
          <w:color w:val="auto"/>
          <w:sz w:val="24"/>
          <w:szCs w:val="24"/>
          <w:lang w:eastAsia="da-DK"/>
        </w:rPr>
      </w:pPr>
      <w:r w:rsidRPr="007E0E0E">
        <w:rPr>
          <w:rFonts w:ascii="Times New Roman" w:eastAsia="Times New Roman" w:hAnsi="Times New Roman" w:cs="Times New Roman"/>
          <w:b/>
          <w:color w:val="000000"/>
          <w:sz w:val="24"/>
          <w:szCs w:val="24"/>
          <w:lang w:eastAsia="da-DK"/>
        </w:rPr>
        <w:t>Forslag</w:t>
      </w:r>
    </w:p>
    <w:p w14:paraId="1D3B4871" w14:textId="77777777" w:rsidR="00AE09B7" w:rsidRPr="007E0E0E" w:rsidRDefault="00AE09B7" w:rsidP="00AE09B7">
      <w:pPr>
        <w:spacing w:line="240" w:lineRule="auto"/>
        <w:ind w:firstLine="170"/>
        <w:jc w:val="center"/>
        <w:rPr>
          <w:rFonts w:ascii="Times New Roman" w:eastAsia="Times New Roman" w:hAnsi="Times New Roman" w:cs="Times New Roman"/>
          <w:color w:val="000000"/>
          <w:sz w:val="24"/>
          <w:szCs w:val="24"/>
          <w:lang w:eastAsia="da-DK"/>
        </w:rPr>
      </w:pPr>
    </w:p>
    <w:p w14:paraId="0656D924" w14:textId="77777777" w:rsidR="00C16727" w:rsidRPr="007E0E0E" w:rsidRDefault="00AE09B7" w:rsidP="00AE09B7">
      <w:pPr>
        <w:spacing w:line="240" w:lineRule="auto"/>
        <w:ind w:firstLine="170"/>
        <w:jc w:val="center"/>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T</w:t>
      </w:r>
      <w:r w:rsidR="00C16727" w:rsidRPr="007E0E0E">
        <w:rPr>
          <w:rFonts w:ascii="Times New Roman" w:eastAsia="Times New Roman" w:hAnsi="Times New Roman" w:cs="Times New Roman"/>
          <w:color w:val="000000"/>
          <w:sz w:val="24"/>
          <w:szCs w:val="24"/>
          <w:lang w:eastAsia="da-DK"/>
        </w:rPr>
        <w:t>il</w:t>
      </w:r>
    </w:p>
    <w:p w14:paraId="4CD4F57F" w14:textId="77777777" w:rsidR="00AE09B7" w:rsidRPr="007E0E0E" w:rsidRDefault="00AE09B7" w:rsidP="00AE09B7">
      <w:pPr>
        <w:spacing w:line="240" w:lineRule="auto"/>
        <w:ind w:firstLine="170"/>
        <w:jc w:val="center"/>
        <w:rPr>
          <w:rFonts w:ascii="Times New Roman" w:eastAsia="Times New Roman" w:hAnsi="Times New Roman" w:cs="Times New Roman"/>
          <w:color w:val="auto"/>
          <w:sz w:val="24"/>
          <w:szCs w:val="24"/>
          <w:lang w:eastAsia="da-DK"/>
        </w:rPr>
      </w:pPr>
    </w:p>
    <w:p w14:paraId="20DAE48D" w14:textId="77777777" w:rsidR="00C16727" w:rsidRPr="007E0E0E" w:rsidRDefault="00C16727" w:rsidP="00AE09B7">
      <w:pPr>
        <w:spacing w:line="240" w:lineRule="auto"/>
        <w:ind w:firstLine="170"/>
        <w:jc w:val="center"/>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Lov om ændring af lov om leje og lov om midlertidig regulering af boligforholdene</w:t>
      </w:r>
    </w:p>
    <w:p w14:paraId="087EBFC8" w14:textId="77777777" w:rsidR="00C16727" w:rsidRPr="007E0E0E" w:rsidRDefault="00C16727" w:rsidP="00AE09B7">
      <w:pPr>
        <w:spacing w:line="240" w:lineRule="auto"/>
        <w:ind w:firstLine="170"/>
        <w:jc w:val="center"/>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000000"/>
          <w:sz w:val="24"/>
          <w:szCs w:val="24"/>
          <w:lang w:eastAsia="da-DK"/>
        </w:rPr>
        <w:t>(Styrkelse af lejerne)</w:t>
      </w:r>
    </w:p>
    <w:p w14:paraId="019004DF" w14:textId="77777777" w:rsidR="00C16727" w:rsidRPr="007E0E0E" w:rsidRDefault="00C16727" w:rsidP="00C16727">
      <w:pPr>
        <w:spacing w:before="100" w:beforeAutospacing="1" w:line="240" w:lineRule="auto"/>
        <w:rPr>
          <w:rFonts w:ascii="Times New Roman" w:eastAsia="Times New Roman" w:hAnsi="Times New Roman" w:cs="Times New Roman"/>
          <w:iCs/>
          <w:color w:val="000000"/>
          <w:sz w:val="24"/>
          <w:szCs w:val="24"/>
          <w:lang w:eastAsia="da-DK"/>
        </w:rPr>
      </w:pPr>
    </w:p>
    <w:p w14:paraId="0D178EBF" w14:textId="77777777" w:rsidR="00C16727" w:rsidRPr="007E0E0E" w:rsidRDefault="00C16727" w:rsidP="00C16727">
      <w:pPr>
        <w:spacing w:before="100" w:beforeAutospacing="1" w:line="240" w:lineRule="auto"/>
        <w:ind w:firstLine="170"/>
        <w:jc w:val="center"/>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b/>
          <w:iCs/>
          <w:color w:val="000000"/>
          <w:sz w:val="24"/>
          <w:szCs w:val="24"/>
          <w:lang w:eastAsia="da-DK"/>
        </w:rPr>
        <w:t>§ 1</w:t>
      </w:r>
    </w:p>
    <w:p w14:paraId="5BCBDD8C" w14:textId="77777777" w:rsidR="00AE09B7" w:rsidRPr="007E0E0E" w:rsidRDefault="00AE09B7" w:rsidP="00AE09B7">
      <w:pPr>
        <w:spacing w:line="240" w:lineRule="auto"/>
        <w:ind w:firstLine="170"/>
        <w:rPr>
          <w:rFonts w:ascii="Times New Roman" w:eastAsia="Times New Roman" w:hAnsi="Times New Roman" w:cs="Times New Roman"/>
          <w:iCs/>
          <w:color w:val="000000"/>
          <w:sz w:val="24"/>
          <w:szCs w:val="24"/>
          <w:lang w:eastAsia="da-DK"/>
        </w:rPr>
      </w:pPr>
    </w:p>
    <w:p w14:paraId="36FF36FD" w14:textId="77777777" w:rsidR="00C16727" w:rsidRPr="007E0E0E" w:rsidRDefault="00C16727" w:rsidP="00AE09B7">
      <w:pPr>
        <w:spacing w:line="240" w:lineRule="auto"/>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iCs/>
          <w:color w:val="000000"/>
          <w:sz w:val="24"/>
          <w:szCs w:val="24"/>
          <w:lang w:eastAsia="da-DK"/>
        </w:rPr>
        <w:t>I lov om leje, jf. lovbekendtgørelse nr.</w:t>
      </w:r>
      <w:r w:rsidR="001A3E8A" w:rsidRPr="007E0E0E">
        <w:rPr>
          <w:rFonts w:ascii="Times New Roman" w:eastAsia="Times New Roman" w:hAnsi="Times New Roman" w:cs="Times New Roman"/>
          <w:iCs/>
          <w:color w:val="000000"/>
          <w:sz w:val="24"/>
          <w:szCs w:val="24"/>
          <w:lang w:eastAsia="da-DK"/>
        </w:rPr>
        <w:t xml:space="preserve"> 927</w:t>
      </w:r>
      <w:r w:rsidRPr="007E0E0E">
        <w:rPr>
          <w:rFonts w:ascii="Times New Roman" w:eastAsia="Times New Roman" w:hAnsi="Times New Roman" w:cs="Times New Roman"/>
          <w:iCs/>
          <w:color w:val="000000"/>
          <w:sz w:val="24"/>
          <w:szCs w:val="24"/>
          <w:lang w:eastAsia="da-DK"/>
        </w:rPr>
        <w:t xml:space="preserve"> af </w:t>
      </w:r>
      <w:r w:rsidR="001A3E8A" w:rsidRPr="007E0E0E">
        <w:rPr>
          <w:rFonts w:ascii="Times New Roman" w:eastAsia="Times New Roman" w:hAnsi="Times New Roman" w:cs="Times New Roman"/>
          <w:iCs/>
          <w:color w:val="000000"/>
          <w:sz w:val="24"/>
          <w:szCs w:val="24"/>
          <w:lang w:eastAsia="da-DK"/>
        </w:rPr>
        <w:t>4. september 2019</w:t>
      </w:r>
      <w:r w:rsidRPr="007E0E0E">
        <w:rPr>
          <w:rFonts w:ascii="Times New Roman" w:eastAsia="Times New Roman" w:hAnsi="Times New Roman" w:cs="Times New Roman"/>
          <w:iCs/>
          <w:color w:val="000000"/>
          <w:sz w:val="24"/>
          <w:szCs w:val="24"/>
          <w:lang w:eastAsia="da-DK"/>
        </w:rPr>
        <w:t>, foretages følgende ændringer:</w:t>
      </w:r>
    </w:p>
    <w:p w14:paraId="77ED5216" w14:textId="77777777" w:rsidR="00AE09B7" w:rsidRPr="007E0E0E" w:rsidRDefault="00AE09B7" w:rsidP="00AE09B7">
      <w:pPr>
        <w:spacing w:line="240" w:lineRule="auto"/>
        <w:ind w:firstLine="170"/>
        <w:rPr>
          <w:rFonts w:ascii="Times New Roman" w:eastAsia="Times New Roman" w:hAnsi="Times New Roman" w:cs="Times New Roman"/>
          <w:iCs/>
          <w:color w:val="000000"/>
          <w:sz w:val="24"/>
          <w:szCs w:val="24"/>
          <w:lang w:eastAsia="da-DK"/>
        </w:rPr>
      </w:pPr>
    </w:p>
    <w:p w14:paraId="66730F73" w14:textId="77777777" w:rsidR="00C16727" w:rsidRPr="007E0E0E" w:rsidRDefault="00AE09B7" w:rsidP="00AE09B7">
      <w:pPr>
        <w:spacing w:line="240" w:lineRule="auto"/>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b/>
          <w:iCs/>
          <w:color w:val="auto"/>
          <w:sz w:val="24"/>
          <w:szCs w:val="24"/>
          <w:lang w:eastAsia="da-DK"/>
        </w:rPr>
        <w:t xml:space="preserve">1. </w:t>
      </w:r>
      <w:r w:rsidR="00C16727" w:rsidRPr="007E0E0E">
        <w:rPr>
          <w:rFonts w:ascii="Times New Roman" w:eastAsia="Times New Roman" w:hAnsi="Times New Roman" w:cs="Times New Roman"/>
          <w:iCs/>
          <w:color w:val="auto"/>
          <w:sz w:val="24"/>
          <w:szCs w:val="24"/>
          <w:lang w:eastAsia="da-DK"/>
        </w:rPr>
        <w:t xml:space="preserve">I </w:t>
      </w:r>
      <w:r w:rsidR="00C16727" w:rsidRPr="007E0E0E">
        <w:rPr>
          <w:rFonts w:ascii="Times New Roman" w:eastAsia="Times New Roman" w:hAnsi="Times New Roman" w:cs="Times New Roman"/>
          <w:i/>
          <w:iCs/>
          <w:color w:val="auto"/>
          <w:sz w:val="24"/>
          <w:szCs w:val="24"/>
          <w:lang w:eastAsia="da-DK"/>
        </w:rPr>
        <w:t>§ 4, stk. 5</w:t>
      </w:r>
      <w:r w:rsidR="00C16727" w:rsidRPr="007E0E0E">
        <w:rPr>
          <w:rFonts w:ascii="Times New Roman" w:eastAsia="Times New Roman" w:hAnsi="Times New Roman" w:cs="Times New Roman"/>
          <w:iCs/>
          <w:color w:val="auto"/>
          <w:sz w:val="24"/>
          <w:szCs w:val="24"/>
          <w:lang w:eastAsia="da-DK"/>
        </w:rPr>
        <w:t>, indsættes efter »stk. 2«: »og 3«</w:t>
      </w:r>
    </w:p>
    <w:p w14:paraId="6724998C" w14:textId="77777777" w:rsidR="002B2730" w:rsidRPr="00CE6DEF" w:rsidRDefault="002B2730" w:rsidP="00AE09B7">
      <w:pPr>
        <w:pStyle w:val="Listeafsnit"/>
        <w:spacing w:line="240" w:lineRule="auto"/>
        <w:ind w:left="530"/>
        <w:rPr>
          <w:rFonts w:ascii="Times New Roman" w:hAnsi="Times New Roman"/>
          <w:color w:val="000000"/>
          <w:sz w:val="24"/>
        </w:rPr>
      </w:pPr>
    </w:p>
    <w:p w14:paraId="022389D9" w14:textId="77777777" w:rsidR="00C16727" w:rsidRPr="007E0E0E" w:rsidRDefault="00AE09B7" w:rsidP="00AE09B7">
      <w:pPr>
        <w:spacing w:line="240" w:lineRule="auto"/>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b/>
          <w:iCs/>
          <w:color w:val="000000"/>
          <w:sz w:val="24"/>
          <w:szCs w:val="24"/>
          <w:lang w:eastAsia="da-DK"/>
        </w:rPr>
        <w:t xml:space="preserve">2. </w:t>
      </w:r>
      <w:r w:rsidR="00C16727" w:rsidRPr="007E0E0E">
        <w:rPr>
          <w:rFonts w:ascii="Times New Roman" w:eastAsia="Times New Roman" w:hAnsi="Times New Roman" w:cs="Times New Roman"/>
          <w:iCs/>
          <w:color w:val="000000"/>
          <w:sz w:val="24"/>
          <w:szCs w:val="24"/>
          <w:lang w:eastAsia="da-DK"/>
        </w:rPr>
        <w:t xml:space="preserve">Efter </w:t>
      </w:r>
      <w:r w:rsidR="00C16727" w:rsidRPr="007E0E0E">
        <w:rPr>
          <w:rFonts w:ascii="Times New Roman" w:eastAsia="Times New Roman" w:hAnsi="Times New Roman" w:cs="Times New Roman"/>
          <w:i/>
          <w:iCs/>
          <w:color w:val="000000"/>
          <w:sz w:val="24"/>
          <w:szCs w:val="24"/>
          <w:lang w:eastAsia="da-DK"/>
        </w:rPr>
        <w:t>§ 6</w:t>
      </w:r>
      <w:r w:rsidR="00C16727" w:rsidRPr="007E0E0E">
        <w:rPr>
          <w:rFonts w:ascii="Times New Roman" w:eastAsia="Times New Roman" w:hAnsi="Times New Roman" w:cs="Times New Roman"/>
          <w:iCs/>
          <w:color w:val="000000"/>
          <w:sz w:val="24"/>
          <w:szCs w:val="24"/>
          <w:lang w:eastAsia="da-DK"/>
        </w:rPr>
        <w:t xml:space="preserve"> indsættes:</w:t>
      </w:r>
    </w:p>
    <w:p w14:paraId="286BF238" w14:textId="77777777" w:rsidR="00C16727" w:rsidRPr="007E0E0E" w:rsidRDefault="00C1672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
          <w:iCs/>
          <w:color w:val="auto"/>
          <w:sz w:val="24"/>
          <w:szCs w:val="24"/>
          <w:lang w:eastAsia="da-DK"/>
        </w:rPr>
        <w:t>»§ 6 a.</w:t>
      </w:r>
      <w:r w:rsidRPr="007E0E0E">
        <w:rPr>
          <w:rFonts w:ascii="Times New Roman" w:eastAsia="Times New Roman" w:hAnsi="Times New Roman" w:cs="Times New Roman"/>
          <w:iCs/>
          <w:color w:val="auto"/>
          <w:sz w:val="24"/>
          <w:szCs w:val="24"/>
          <w:lang w:eastAsia="da-DK"/>
        </w:rPr>
        <w:t xml:space="preserve"> Det er ikke tilladt for udlejere at tilbyde lejere betaling eller lignende med det formål at få lejeren til at bringe lejeforholdet til ophør.</w:t>
      </w:r>
    </w:p>
    <w:p w14:paraId="50382483" w14:textId="77777777" w:rsidR="00C16727" w:rsidRPr="007E0E0E" w:rsidRDefault="00C1672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
          <w:iCs/>
          <w:color w:val="auto"/>
          <w:sz w:val="24"/>
          <w:szCs w:val="24"/>
          <w:lang w:eastAsia="da-DK"/>
        </w:rPr>
        <w:t>Stk. 2.</w:t>
      </w:r>
      <w:r w:rsidRPr="007E0E0E">
        <w:rPr>
          <w:rFonts w:ascii="Times New Roman" w:eastAsia="Times New Roman" w:hAnsi="Times New Roman" w:cs="Times New Roman"/>
          <w:iCs/>
          <w:color w:val="auto"/>
          <w:sz w:val="24"/>
          <w:szCs w:val="24"/>
          <w:lang w:eastAsia="da-DK"/>
        </w:rPr>
        <w:t xml:space="preserve"> </w:t>
      </w:r>
      <w:r w:rsidR="008C4DBA" w:rsidRPr="007E0E0E">
        <w:rPr>
          <w:rFonts w:ascii="Times New Roman" w:eastAsia="Times New Roman" w:hAnsi="Times New Roman" w:cs="Times New Roman"/>
          <w:iCs/>
          <w:color w:val="auto"/>
          <w:sz w:val="24"/>
          <w:szCs w:val="24"/>
          <w:lang w:eastAsia="da-DK"/>
        </w:rPr>
        <w:t>Lejeren kan kræve l</w:t>
      </w:r>
      <w:r w:rsidRPr="007E0E0E">
        <w:rPr>
          <w:rFonts w:ascii="Times New Roman" w:eastAsia="Times New Roman" w:hAnsi="Times New Roman" w:cs="Times New Roman"/>
          <w:iCs/>
          <w:color w:val="auto"/>
          <w:sz w:val="24"/>
          <w:szCs w:val="24"/>
          <w:lang w:eastAsia="da-DK"/>
        </w:rPr>
        <w:t>ejeforhold, som bringes til ophør i strid med stk. 1, reetableret på uændrede vilkår. Reetablerede lejeforhold anses for indgået på tidspunktet for indgåelsen af det ophørte lejeforhold.</w:t>
      </w:r>
    </w:p>
    <w:p w14:paraId="14DDA217" w14:textId="77777777" w:rsidR="00C16727" w:rsidRPr="007E0E0E" w:rsidRDefault="00C1672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
          <w:iCs/>
          <w:color w:val="auto"/>
          <w:sz w:val="24"/>
          <w:szCs w:val="24"/>
          <w:lang w:eastAsia="da-DK"/>
        </w:rPr>
        <w:t>Stk. 3.</w:t>
      </w:r>
      <w:r w:rsidRPr="007E0E0E">
        <w:rPr>
          <w:rFonts w:ascii="Times New Roman" w:eastAsia="Times New Roman" w:hAnsi="Times New Roman" w:cs="Times New Roman"/>
          <w:iCs/>
          <w:color w:val="auto"/>
          <w:sz w:val="24"/>
          <w:szCs w:val="24"/>
          <w:lang w:eastAsia="da-DK"/>
        </w:rPr>
        <w:t xml:space="preserve"> Overtrædelse af stk. 1 straffes med bøde eller fængsel indtil 4 måneder, medmindre højere straf er forskyldt efter anden lovgivning.</w:t>
      </w:r>
    </w:p>
    <w:p w14:paraId="15A0006F" w14:textId="77777777" w:rsidR="00C16727" w:rsidRPr="007E0E0E" w:rsidRDefault="00C1672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
          <w:iCs/>
          <w:color w:val="auto"/>
          <w:sz w:val="24"/>
          <w:szCs w:val="24"/>
          <w:lang w:eastAsia="da-DK"/>
        </w:rPr>
        <w:t>Stk. 4.</w:t>
      </w:r>
      <w:r w:rsidRPr="007E0E0E">
        <w:rPr>
          <w:rFonts w:ascii="Times New Roman" w:eastAsia="Times New Roman" w:hAnsi="Times New Roman" w:cs="Times New Roman"/>
          <w:iCs/>
          <w:color w:val="auto"/>
          <w:sz w:val="24"/>
          <w:szCs w:val="24"/>
          <w:lang w:eastAsia="da-DK"/>
        </w:rPr>
        <w:t xml:space="preserve"> Der kan pålægges selskaber mv. (juridiske personer) strafansvar efter reglerne i straffelovens 5. kapitel.«</w:t>
      </w:r>
    </w:p>
    <w:p w14:paraId="363D5F04" w14:textId="77777777" w:rsidR="00AE09B7" w:rsidRPr="007E0E0E" w:rsidRDefault="00AE09B7" w:rsidP="00AE09B7">
      <w:pPr>
        <w:spacing w:line="240" w:lineRule="auto"/>
        <w:ind w:left="142"/>
        <w:rPr>
          <w:rFonts w:ascii="Times New Roman" w:eastAsia="Times New Roman" w:hAnsi="Times New Roman" w:cs="Times New Roman"/>
          <w:iCs/>
          <w:color w:val="000000"/>
          <w:sz w:val="24"/>
          <w:szCs w:val="24"/>
          <w:lang w:eastAsia="da-DK"/>
        </w:rPr>
      </w:pPr>
    </w:p>
    <w:p w14:paraId="6B72FB3C" w14:textId="77777777" w:rsidR="00C16727" w:rsidRPr="007E0E0E" w:rsidRDefault="00AE09B7" w:rsidP="00AE09B7">
      <w:pPr>
        <w:spacing w:line="240" w:lineRule="auto"/>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b/>
          <w:iCs/>
          <w:color w:val="000000"/>
          <w:sz w:val="24"/>
          <w:szCs w:val="24"/>
          <w:lang w:eastAsia="da-DK"/>
        </w:rPr>
        <w:t xml:space="preserve">3. </w:t>
      </w:r>
      <w:r w:rsidR="00C16727" w:rsidRPr="007E0E0E">
        <w:rPr>
          <w:rFonts w:ascii="Times New Roman" w:eastAsia="Times New Roman" w:hAnsi="Times New Roman" w:cs="Times New Roman"/>
          <w:iCs/>
          <w:color w:val="000000"/>
          <w:sz w:val="24"/>
          <w:szCs w:val="24"/>
          <w:lang w:eastAsia="da-DK"/>
        </w:rPr>
        <w:t xml:space="preserve">I </w:t>
      </w:r>
      <w:r w:rsidR="00C16727" w:rsidRPr="007E0E0E">
        <w:rPr>
          <w:rFonts w:ascii="Times New Roman" w:eastAsia="Times New Roman" w:hAnsi="Times New Roman" w:cs="Times New Roman"/>
          <w:i/>
          <w:iCs/>
          <w:color w:val="000000"/>
          <w:sz w:val="24"/>
          <w:szCs w:val="24"/>
          <w:lang w:eastAsia="da-DK"/>
        </w:rPr>
        <w:t>§ 47</w:t>
      </w:r>
      <w:r w:rsidR="00C16727" w:rsidRPr="007E0E0E">
        <w:rPr>
          <w:rFonts w:ascii="Times New Roman" w:eastAsia="Times New Roman" w:hAnsi="Times New Roman" w:cs="Times New Roman"/>
          <w:iCs/>
          <w:color w:val="000000"/>
          <w:sz w:val="24"/>
          <w:szCs w:val="24"/>
          <w:lang w:eastAsia="da-DK"/>
        </w:rPr>
        <w:t xml:space="preserve"> indsættes </w:t>
      </w:r>
      <w:r w:rsidR="00D16821" w:rsidRPr="007E0E0E">
        <w:rPr>
          <w:rFonts w:ascii="Times New Roman" w:eastAsia="Times New Roman" w:hAnsi="Times New Roman" w:cs="Times New Roman"/>
          <w:iCs/>
          <w:color w:val="000000"/>
          <w:sz w:val="24"/>
          <w:szCs w:val="24"/>
          <w:lang w:eastAsia="da-DK"/>
        </w:rPr>
        <w:t>efter stk. 2</w:t>
      </w:r>
      <w:r w:rsidR="00C16727" w:rsidRPr="007E0E0E">
        <w:rPr>
          <w:rFonts w:ascii="Times New Roman" w:eastAsia="Times New Roman" w:hAnsi="Times New Roman" w:cs="Times New Roman"/>
          <w:iCs/>
          <w:color w:val="000000"/>
          <w:sz w:val="24"/>
          <w:szCs w:val="24"/>
          <w:lang w:eastAsia="da-DK"/>
        </w:rPr>
        <w:t>:</w:t>
      </w:r>
    </w:p>
    <w:p w14:paraId="351D2462" w14:textId="77777777" w:rsidR="00C16727" w:rsidRPr="007E0E0E" w:rsidRDefault="00C1672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
          <w:iCs/>
          <w:color w:val="auto"/>
          <w:sz w:val="24"/>
          <w:szCs w:val="24"/>
          <w:lang w:eastAsia="da-DK"/>
        </w:rPr>
        <w:t>»Stk. 3</w:t>
      </w:r>
      <w:r w:rsidRPr="007E0E0E">
        <w:rPr>
          <w:rFonts w:ascii="Times New Roman" w:eastAsia="Times New Roman" w:hAnsi="Times New Roman" w:cs="Times New Roman"/>
          <w:iCs/>
          <w:color w:val="auto"/>
          <w:sz w:val="24"/>
          <w:szCs w:val="24"/>
          <w:lang w:eastAsia="da-DK"/>
        </w:rPr>
        <w:t xml:space="preserve">. </w:t>
      </w:r>
      <w:r w:rsidRPr="007E0E0E">
        <w:rPr>
          <w:rFonts w:ascii="Times New Roman" w:eastAsia="Times New Roman" w:hAnsi="Times New Roman" w:cs="Times New Roman"/>
          <w:iCs/>
          <w:color w:val="000000"/>
          <w:sz w:val="24"/>
          <w:szCs w:val="24"/>
          <w:lang w:eastAsia="da-DK"/>
        </w:rPr>
        <w:t xml:space="preserve">Ved sammenligningen </w:t>
      </w:r>
      <w:r w:rsidR="006C1A19" w:rsidRPr="007E0E0E">
        <w:rPr>
          <w:rFonts w:ascii="Times New Roman" w:eastAsia="Times New Roman" w:hAnsi="Times New Roman" w:cs="Times New Roman"/>
          <w:iCs/>
          <w:color w:val="000000"/>
          <w:sz w:val="24"/>
          <w:szCs w:val="24"/>
          <w:lang w:eastAsia="da-DK"/>
        </w:rPr>
        <w:t xml:space="preserve">af lejemål </w:t>
      </w:r>
      <w:r w:rsidRPr="007E0E0E">
        <w:rPr>
          <w:rFonts w:ascii="Times New Roman" w:eastAsia="Times New Roman" w:hAnsi="Times New Roman" w:cs="Times New Roman"/>
          <w:iCs/>
          <w:color w:val="000000"/>
          <w:sz w:val="24"/>
          <w:szCs w:val="24"/>
          <w:lang w:eastAsia="da-DK"/>
        </w:rPr>
        <w:t>efter stk. 2 tillægges det vægt, når lejen i sammenligningslejemål har været genstand for særskilt prøvelse hos huslejenævnet.</w:t>
      </w:r>
      <w:r w:rsidRPr="007E0E0E">
        <w:rPr>
          <w:rFonts w:ascii="Times New Roman" w:eastAsia="Times New Roman" w:hAnsi="Times New Roman" w:cs="Times New Roman"/>
          <w:iCs/>
          <w:color w:val="auto"/>
          <w:sz w:val="24"/>
          <w:szCs w:val="24"/>
          <w:lang w:eastAsia="da-DK"/>
        </w:rPr>
        <w:t>«</w:t>
      </w:r>
      <w:r w:rsidRPr="007E0E0E">
        <w:rPr>
          <w:rFonts w:ascii="Times New Roman" w:eastAsia="Times New Roman" w:hAnsi="Times New Roman" w:cs="Times New Roman"/>
          <w:iCs/>
          <w:color w:val="auto"/>
          <w:sz w:val="24"/>
          <w:szCs w:val="24"/>
          <w:lang w:eastAsia="da-DK"/>
        </w:rPr>
        <w:br/>
        <w:t>Stk. 3 og 4 bliver herefter stk. 4 og 5.</w:t>
      </w:r>
    </w:p>
    <w:p w14:paraId="3A09998C" w14:textId="77777777" w:rsidR="00AE09B7" w:rsidRPr="007E0E0E" w:rsidRDefault="00AE09B7" w:rsidP="00AE09B7">
      <w:pPr>
        <w:spacing w:line="240" w:lineRule="auto"/>
        <w:ind w:left="170"/>
        <w:rPr>
          <w:rFonts w:ascii="Times New Roman" w:eastAsia="Times New Roman" w:hAnsi="Times New Roman" w:cs="Times New Roman"/>
          <w:iCs/>
          <w:color w:val="auto"/>
          <w:sz w:val="24"/>
          <w:szCs w:val="24"/>
          <w:lang w:eastAsia="da-DK"/>
        </w:rPr>
      </w:pPr>
    </w:p>
    <w:p w14:paraId="1D545073" w14:textId="77777777" w:rsidR="00C16727" w:rsidRPr="007E0E0E" w:rsidRDefault="00AE09B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Cs/>
          <w:color w:val="auto"/>
          <w:sz w:val="24"/>
          <w:szCs w:val="24"/>
          <w:lang w:eastAsia="da-DK"/>
        </w:rPr>
        <w:t xml:space="preserve">4. </w:t>
      </w:r>
      <w:r w:rsidR="00C16727" w:rsidRPr="007E0E0E">
        <w:rPr>
          <w:rFonts w:ascii="Times New Roman" w:eastAsia="Times New Roman" w:hAnsi="Times New Roman" w:cs="Times New Roman"/>
          <w:iCs/>
          <w:color w:val="auto"/>
          <w:sz w:val="24"/>
          <w:szCs w:val="24"/>
          <w:lang w:eastAsia="da-DK"/>
        </w:rPr>
        <w:t xml:space="preserve">I </w:t>
      </w:r>
      <w:r w:rsidR="00C16727" w:rsidRPr="007E0E0E">
        <w:rPr>
          <w:rFonts w:ascii="Times New Roman" w:eastAsia="Times New Roman" w:hAnsi="Times New Roman" w:cs="Times New Roman"/>
          <w:i/>
          <w:iCs/>
          <w:color w:val="auto"/>
          <w:sz w:val="24"/>
          <w:szCs w:val="24"/>
          <w:lang w:eastAsia="da-DK"/>
        </w:rPr>
        <w:t>§ 47 a, stk.1</w:t>
      </w:r>
      <w:r w:rsidR="00C16727" w:rsidRPr="007E0E0E">
        <w:rPr>
          <w:rFonts w:ascii="Times New Roman" w:eastAsia="Times New Roman" w:hAnsi="Times New Roman" w:cs="Times New Roman"/>
          <w:iCs/>
          <w:color w:val="auto"/>
          <w:sz w:val="24"/>
          <w:szCs w:val="24"/>
          <w:lang w:eastAsia="da-DK"/>
        </w:rPr>
        <w:t>, indsættes efter »stk. 2, 1. pkt.«: »og 3«</w:t>
      </w:r>
    </w:p>
    <w:p w14:paraId="469F1548" w14:textId="77777777" w:rsidR="00AE09B7" w:rsidRPr="007E0E0E" w:rsidRDefault="00AE09B7" w:rsidP="00AE09B7">
      <w:pPr>
        <w:pStyle w:val="Listeafsnit"/>
        <w:spacing w:line="240" w:lineRule="auto"/>
        <w:ind w:left="530"/>
        <w:rPr>
          <w:rFonts w:ascii="Times New Roman" w:eastAsia="Times New Roman" w:hAnsi="Times New Roman" w:cs="Times New Roman"/>
          <w:iCs/>
          <w:color w:val="auto"/>
          <w:sz w:val="24"/>
          <w:szCs w:val="24"/>
          <w:lang w:eastAsia="da-DK"/>
        </w:rPr>
      </w:pPr>
    </w:p>
    <w:p w14:paraId="60004C43" w14:textId="77777777" w:rsidR="00AE09B7" w:rsidRPr="007E0E0E" w:rsidRDefault="00AE09B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Cs/>
          <w:color w:val="auto"/>
          <w:sz w:val="24"/>
          <w:szCs w:val="24"/>
          <w:lang w:eastAsia="da-DK"/>
        </w:rPr>
        <w:t xml:space="preserve">5. </w:t>
      </w:r>
      <w:r w:rsidR="00C16727" w:rsidRPr="007E0E0E">
        <w:rPr>
          <w:rFonts w:ascii="Times New Roman" w:eastAsia="Times New Roman" w:hAnsi="Times New Roman" w:cs="Times New Roman"/>
          <w:iCs/>
          <w:color w:val="auto"/>
          <w:sz w:val="24"/>
          <w:szCs w:val="24"/>
          <w:lang w:eastAsia="da-DK"/>
        </w:rPr>
        <w:t xml:space="preserve">I </w:t>
      </w:r>
      <w:r w:rsidR="00C16727" w:rsidRPr="007E0E0E">
        <w:rPr>
          <w:rFonts w:ascii="Times New Roman" w:eastAsia="Times New Roman" w:hAnsi="Times New Roman" w:cs="Times New Roman"/>
          <w:i/>
          <w:iCs/>
          <w:color w:val="auto"/>
          <w:sz w:val="24"/>
          <w:szCs w:val="24"/>
          <w:lang w:eastAsia="da-DK"/>
        </w:rPr>
        <w:t>§ 49, stk. 2</w:t>
      </w:r>
      <w:r w:rsidR="00C16727" w:rsidRPr="007E0E0E">
        <w:rPr>
          <w:rFonts w:ascii="Times New Roman" w:eastAsia="Times New Roman" w:hAnsi="Times New Roman" w:cs="Times New Roman"/>
          <w:iCs/>
          <w:color w:val="auto"/>
          <w:sz w:val="24"/>
          <w:szCs w:val="24"/>
          <w:lang w:eastAsia="da-DK"/>
        </w:rPr>
        <w:t>, indsættes efter »stk. 2«: »og 3«</w:t>
      </w:r>
    </w:p>
    <w:p w14:paraId="067A8FC5" w14:textId="77777777" w:rsidR="00AE09B7" w:rsidRPr="007E0E0E" w:rsidRDefault="00AE09B7" w:rsidP="00AE09B7">
      <w:pPr>
        <w:pStyle w:val="Listeafsnit"/>
        <w:spacing w:line="240" w:lineRule="auto"/>
        <w:ind w:left="530"/>
        <w:rPr>
          <w:rFonts w:ascii="Times New Roman" w:eastAsia="Times New Roman" w:hAnsi="Times New Roman" w:cs="Times New Roman"/>
          <w:iCs/>
          <w:color w:val="auto"/>
          <w:sz w:val="24"/>
          <w:szCs w:val="24"/>
          <w:lang w:eastAsia="da-DK"/>
        </w:rPr>
      </w:pPr>
    </w:p>
    <w:p w14:paraId="26EA1B7C" w14:textId="77777777" w:rsidR="00C16727" w:rsidRPr="007E0E0E" w:rsidRDefault="00AE09B7" w:rsidP="00AE09B7">
      <w:pPr>
        <w:spacing w:line="240" w:lineRule="auto"/>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b/>
          <w:iCs/>
          <w:color w:val="000000"/>
          <w:sz w:val="24"/>
          <w:szCs w:val="24"/>
          <w:lang w:eastAsia="da-DK"/>
        </w:rPr>
        <w:t xml:space="preserve">6. </w:t>
      </w:r>
      <w:r w:rsidR="00C16727" w:rsidRPr="007E0E0E">
        <w:rPr>
          <w:rFonts w:ascii="Times New Roman" w:eastAsia="Times New Roman" w:hAnsi="Times New Roman" w:cs="Times New Roman"/>
          <w:iCs/>
          <w:color w:val="000000"/>
          <w:sz w:val="24"/>
          <w:szCs w:val="24"/>
          <w:lang w:eastAsia="da-DK"/>
        </w:rPr>
        <w:t xml:space="preserve">Efter </w:t>
      </w:r>
      <w:r w:rsidR="00C16727" w:rsidRPr="007E0E0E">
        <w:rPr>
          <w:rFonts w:ascii="Times New Roman" w:eastAsia="Times New Roman" w:hAnsi="Times New Roman" w:cs="Times New Roman"/>
          <w:i/>
          <w:iCs/>
          <w:color w:val="000000"/>
          <w:sz w:val="24"/>
          <w:szCs w:val="24"/>
          <w:lang w:eastAsia="da-DK"/>
        </w:rPr>
        <w:t>§ 107</w:t>
      </w:r>
      <w:r w:rsidR="00C16727" w:rsidRPr="007E0E0E">
        <w:rPr>
          <w:rFonts w:ascii="Times New Roman" w:eastAsia="Times New Roman" w:hAnsi="Times New Roman" w:cs="Times New Roman"/>
          <w:iCs/>
          <w:color w:val="000000"/>
          <w:sz w:val="24"/>
          <w:szCs w:val="24"/>
          <w:lang w:eastAsia="da-DK"/>
        </w:rPr>
        <w:t xml:space="preserve"> indsættes i </w:t>
      </w:r>
      <w:r w:rsidR="00C16727" w:rsidRPr="007E0E0E">
        <w:rPr>
          <w:rFonts w:ascii="Times New Roman" w:eastAsia="Times New Roman" w:hAnsi="Times New Roman" w:cs="Times New Roman"/>
          <w:i/>
          <w:iCs/>
          <w:color w:val="000000"/>
          <w:sz w:val="24"/>
          <w:szCs w:val="24"/>
          <w:lang w:eastAsia="da-DK"/>
        </w:rPr>
        <w:t>kapitel XVIII</w:t>
      </w:r>
      <w:r w:rsidR="00C16727" w:rsidRPr="007E0E0E">
        <w:rPr>
          <w:rFonts w:ascii="Times New Roman" w:eastAsia="Times New Roman" w:hAnsi="Times New Roman" w:cs="Times New Roman"/>
          <w:iCs/>
          <w:color w:val="000000"/>
          <w:sz w:val="24"/>
          <w:szCs w:val="24"/>
          <w:lang w:eastAsia="da-DK"/>
        </w:rPr>
        <w:t>:</w:t>
      </w:r>
    </w:p>
    <w:p w14:paraId="7E2D303F" w14:textId="77777777" w:rsidR="00C16727" w:rsidRPr="007E0E0E" w:rsidRDefault="00C1672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
          <w:iCs/>
          <w:color w:val="auto"/>
          <w:sz w:val="24"/>
          <w:szCs w:val="24"/>
          <w:lang w:eastAsia="da-DK"/>
        </w:rPr>
        <w:t>»§ 107 a.</w:t>
      </w:r>
      <w:r w:rsidRPr="007E0E0E">
        <w:rPr>
          <w:rFonts w:ascii="Times New Roman" w:eastAsia="Times New Roman" w:hAnsi="Times New Roman" w:cs="Times New Roman"/>
          <w:iCs/>
          <w:color w:val="auto"/>
          <w:sz w:val="24"/>
          <w:szCs w:val="24"/>
          <w:lang w:eastAsia="da-DK"/>
        </w:rPr>
        <w:t xml:space="preserve"> </w:t>
      </w:r>
      <w:r w:rsidR="006C1A19" w:rsidRPr="007E0E0E">
        <w:rPr>
          <w:rFonts w:ascii="Times New Roman" w:eastAsia="Times New Roman" w:hAnsi="Times New Roman" w:cs="Times New Roman"/>
          <w:iCs/>
          <w:color w:val="auto"/>
          <w:sz w:val="24"/>
          <w:szCs w:val="24"/>
          <w:lang w:eastAsia="da-DK"/>
        </w:rPr>
        <w:t>U</w:t>
      </w:r>
      <w:r w:rsidRPr="007E0E0E">
        <w:rPr>
          <w:rFonts w:ascii="Times New Roman" w:eastAsia="Times New Roman" w:hAnsi="Times New Roman" w:cs="Times New Roman"/>
          <w:iCs/>
          <w:color w:val="auto"/>
          <w:sz w:val="24"/>
          <w:szCs w:val="24"/>
          <w:lang w:eastAsia="da-DK"/>
        </w:rPr>
        <w:t>dlejeren</w:t>
      </w:r>
      <w:r w:rsidR="006C1A19" w:rsidRPr="007E0E0E">
        <w:rPr>
          <w:rFonts w:ascii="Times New Roman" w:eastAsia="Times New Roman" w:hAnsi="Times New Roman" w:cs="Times New Roman"/>
          <w:iCs/>
          <w:color w:val="auto"/>
          <w:sz w:val="24"/>
          <w:szCs w:val="24"/>
          <w:lang w:eastAsia="da-DK"/>
        </w:rPr>
        <w:t xml:space="preserve"> skal uden ugrundet ophold </w:t>
      </w:r>
      <w:r w:rsidRPr="007E0E0E">
        <w:rPr>
          <w:rFonts w:ascii="Times New Roman" w:eastAsia="Times New Roman" w:hAnsi="Times New Roman" w:cs="Times New Roman"/>
          <w:iCs/>
          <w:color w:val="auto"/>
          <w:sz w:val="24"/>
          <w:szCs w:val="24"/>
          <w:lang w:eastAsia="da-DK"/>
        </w:rPr>
        <w:t xml:space="preserve">meddele beboerrepræsentationen, </w:t>
      </w:r>
      <w:r w:rsidR="00B47F26" w:rsidRPr="007E0E0E">
        <w:rPr>
          <w:rFonts w:ascii="Times New Roman" w:eastAsia="Times New Roman" w:hAnsi="Times New Roman" w:cs="Times New Roman"/>
          <w:iCs/>
          <w:color w:val="auto"/>
          <w:sz w:val="24"/>
          <w:szCs w:val="24"/>
          <w:lang w:eastAsia="da-DK"/>
        </w:rPr>
        <w:t>n</w:t>
      </w:r>
      <w:r w:rsidR="00502554" w:rsidRPr="007E0E0E">
        <w:rPr>
          <w:rFonts w:ascii="Times New Roman" w:eastAsia="Times New Roman" w:hAnsi="Times New Roman" w:cs="Times New Roman"/>
          <w:iCs/>
          <w:color w:val="auto"/>
          <w:sz w:val="24"/>
          <w:szCs w:val="24"/>
          <w:lang w:eastAsia="da-DK"/>
        </w:rPr>
        <w:t>år der træffes</w:t>
      </w:r>
      <w:r w:rsidRPr="007E0E0E">
        <w:rPr>
          <w:rFonts w:ascii="Times New Roman" w:eastAsia="Times New Roman" w:hAnsi="Times New Roman" w:cs="Times New Roman"/>
          <w:iCs/>
          <w:color w:val="auto"/>
          <w:sz w:val="24"/>
          <w:szCs w:val="24"/>
          <w:lang w:eastAsia="da-DK"/>
        </w:rPr>
        <w:t xml:space="preserve"> afgørelser om lejeforhold i den eller de ejendomme, som beboerrepræsentationen vedrører.</w:t>
      </w:r>
      <w:r w:rsidR="006C1A19" w:rsidRPr="007E0E0E">
        <w:rPr>
          <w:rFonts w:ascii="Times New Roman" w:eastAsia="Times New Roman" w:hAnsi="Times New Roman" w:cs="Times New Roman"/>
          <w:iCs/>
          <w:color w:val="auto"/>
          <w:sz w:val="24"/>
          <w:szCs w:val="24"/>
          <w:lang w:eastAsia="da-DK"/>
        </w:rPr>
        <w:t xml:space="preserve"> </w:t>
      </w:r>
      <w:r w:rsidRPr="007E0E0E">
        <w:rPr>
          <w:rFonts w:ascii="Times New Roman" w:eastAsia="Times New Roman" w:hAnsi="Times New Roman" w:cs="Times New Roman"/>
          <w:iCs/>
          <w:color w:val="auto"/>
          <w:sz w:val="24"/>
          <w:szCs w:val="24"/>
          <w:lang w:eastAsia="da-DK"/>
        </w:rPr>
        <w:t>I ejendomme, hvor der ikke findes en beboerrepræsentation, skal meddelelse efter 1. pkt. gives til samtlige lejere.</w:t>
      </w:r>
    </w:p>
    <w:p w14:paraId="26A0D6AD" w14:textId="77777777" w:rsidR="00C16727" w:rsidRPr="007E0E0E" w:rsidRDefault="00C1672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
          <w:iCs/>
          <w:color w:val="auto"/>
          <w:sz w:val="24"/>
          <w:szCs w:val="24"/>
          <w:lang w:eastAsia="da-DK"/>
        </w:rPr>
        <w:t>Stk. 2.</w:t>
      </w:r>
      <w:r w:rsidRPr="007E0E0E">
        <w:rPr>
          <w:rFonts w:ascii="Times New Roman" w:eastAsia="Times New Roman" w:hAnsi="Times New Roman" w:cs="Times New Roman"/>
          <w:iCs/>
          <w:color w:val="auto"/>
          <w:sz w:val="24"/>
          <w:szCs w:val="24"/>
          <w:lang w:eastAsia="da-DK"/>
        </w:rPr>
        <w:t xml:space="preserve"> Meddelelsen skal fremsættes skriftligt og indeholde oplysning om tvistens emne og afgørelsens resultat. Meddelelsen skal tillige indeholde kopi af den trufne afgørelse. Indeholder meddelelsen ikke disse oplysninger, er den ugyldig. De oplysninger, der er nævnt i 1. pkt., kan gives digitalt, </w:t>
      </w:r>
      <w:r w:rsidRPr="007E0E0E">
        <w:rPr>
          <w:rFonts w:ascii="Times New Roman" w:eastAsia="Times New Roman" w:hAnsi="Times New Roman" w:cs="Times New Roman"/>
          <w:iCs/>
          <w:color w:val="auto"/>
          <w:sz w:val="24"/>
          <w:szCs w:val="24"/>
          <w:lang w:eastAsia="da-DK"/>
        </w:rPr>
        <w:lastRenderedPageBreak/>
        <w:t>herunder ved at gøre oplysningerne tilgængelige på en digital platform, når udlejeren har givet lejeren meddelelse herom.</w:t>
      </w:r>
    </w:p>
    <w:p w14:paraId="03587302" w14:textId="77777777" w:rsidR="00C16727" w:rsidRPr="007E0E0E" w:rsidRDefault="00C1672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
          <w:iCs/>
          <w:color w:val="auto"/>
          <w:sz w:val="24"/>
          <w:szCs w:val="24"/>
          <w:lang w:eastAsia="da-DK"/>
        </w:rPr>
        <w:t>Stk. 3.</w:t>
      </w:r>
      <w:r w:rsidRPr="007E0E0E">
        <w:rPr>
          <w:rFonts w:ascii="Times New Roman" w:eastAsia="Times New Roman" w:hAnsi="Times New Roman" w:cs="Times New Roman"/>
          <w:iCs/>
          <w:color w:val="auto"/>
          <w:sz w:val="24"/>
          <w:szCs w:val="24"/>
          <w:lang w:eastAsia="da-DK"/>
        </w:rPr>
        <w:t xml:space="preserve"> Overtrædelse af stk. 1 straffes med bøde eller fængsel indtil 4 måneder, medmindre højere straf er forskyldt efter anden lovgivning.</w:t>
      </w:r>
    </w:p>
    <w:p w14:paraId="7340C421" w14:textId="77777777" w:rsidR="00C16727" w:rsidRPr="007E0E0E" w:rsidRDefault="00C16727" w:rsidP="00AE09B7">
      <w:pPr>
        <w:spacing w:line="240" w:lineRule="auto"/>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i/>
          <w:iCs/>
          <w:color w:val="auto"/>
          <w:sz w:val="24"/>
          <w:szCs w:val="24"/>
          <w:lang w:eastAsia="da-DK"/>
        </w:rPr>
        <w:t>Stk. 4.</w:t>
      </w:r>
      <w:r w:rsidRPr="007E0E0E">
        <w:rPr>
          <w:rFonts w:ascii="Times New Roman" w:eastAsia="Times New Roman" w:hAnsi="Times New Roman" w:cs="Times New Roman"/>
          <w:iCs/>
          <w:color w:val="auto"/>
          <w:sz w:val="24"/>
          <w:szCs w:val="24"/>
          <w:lang w:eastAsia="da-DK"/>
        </w:rPr>
        <w:t xml:space="preserve"> Der kan pålægges selskaber mv. (juridiske personer) strafansvar efter reglerne i straffelovens 5. kapitel.«</w:t>
      </w:r>
    </w:p>
    <w:p w14:paraId="16B10CDE" w14:textId="77777777" w:rsidR="00C16727" w:rsidRPr="007E0E0E" w:rsidRDefault="00C16727" w:rsidP="00C16727">
      <w:pPr>
        <w:spacing w:before="100" w:beforeAutospacing="1" w:line="240" w:lineRule="auto"/>
        <w:ind w:firstLine="170"/>
        <w:jc w:val="center"/>
        <w:rPr>
          <w:rFonts w:ascii="Times New Roman" w:eastAsia="Times New Roman" w:hAnsi="Times New Roman" w:cs="Times New Roman"/>
          <w:b/>
          <w:bCs/>
          <w:color w:val="000000"/>
          <w:sz w:val="24"/>
          <w:szCs w:val="24"/>
          <w:lang w:eastAsia="da-DK"/>
        </w:rPr>
      </w:pPr>
      <w:r w:rsidRPr="007E0E0E">
        <w:rPr>
          <w:rFonts w:ascii="Times New Roman" w:eastAsia="Times New Roman" w:hAnsi="Times New Roman" w:cs="Times New Roman"/>
          <w:b/>
          <w:bCs/>
          <w:color w:val="000000"/>
          <w:sz w:val="24"/>
          <w:szCs w:val="24"/>
          <w:lang w:eastAsia="da-DK"/>
        </w:rPr>
        <w:t>§ 2</w:t>
      </w:r>
    </w:p>
    <w:p w14:paraId="21476343" w14:textId="77777777" w:rsidR="00AE09B7" w:rsidRPr="007E0E0E" w:rsidRDefault="00AE09B7" w:rsidP="00AE09B7">
      <w:pPr>
        <w:spacing w:line="240" w:lineRule="auto"/>
        <w:rPr>
          <w:rFonts w:ascii="Times New Roman" w:eastAsia="Times New Roman" w:hAnsi="Times New Roman" w:cs="Times New Roman"/>
          <w:iCs/>
          <w:color w:val="000000"/>
          <w:sz w:val="24"/>
          <w:szCs w:val="24"/>
          <w:lang w:eastAsia="da-DK"/>
        </w:rPr>
      </w:pPr>
    </w:p>
    <w:p w14:paraId="4AB7C72C" w14:textId="77777777" w:rsidR="00C16727" w:rsidRPr="007E0E0E" w:rsidRDefault="00C16727" w:rsidP="00AE09B7">
      <w:pPr>
        <w:spacing w:line="240" w:lineRule="auto"/>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iCs/>
          <w:color w:val="000000"/>
          <w:sz w:val="24"/>
          <w:szCs w:val="24"/>
          <w:lang w:eastAsia="da-DK"/>
        </w:rPr>
        <w:t>I lov om midlertidig regulering af boligforholdene, jf. lovbekendtgørelse nr. 929 af 4. september 2019, foretages følgende ændringer:</w:t>
      </w:r>
    </w:p>
    <w:p w14:paraId="0760C7EB" w14:textId="77777777" w:rsidR="00AE09B7" w:rsidRPr="007E0E0E" w:rsidRDefault="00AE09B7" w:rsidP="00AE09B7">
      <w:pPr>
        <w:spacing w:line="240" w:lineRule="auto"/>
        <w:rPr>
          <w:rFonts w:ascii="Times New Roman" w:eastAsia="Times New Roman" w:hAnsi="Times New Roman" w:cs="Times New Roman"/>
          <w:iCs/>
          <w:color w:val="000000"/>
          <w:sz w:val="24"/>
          <w:szCs w:val="24"/>
          <w:lang w:eastAsia="da-DK"/>
        </w:rPr>
      </w:pPr>
    </w:p>
    <w:p w14:paraId="26E22930" w14:textId="77777777" w:rsidR="00CF07DE" w:rsidRPr="007E0E0E" w:rsidRDefault="00AE09B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Cs/>
          <w:color w:val="auto"/>
          <w:sz w:val="24"/>
          <w:szCs w:val="24"/>
          <w:lang w:eastAsia="da-DK"/>
        </w:rPr>
        <w:t xml:space="preserve">1. </w:t>
      </w:r>
      <w:r w:rsidR="00463455" w:rsidRPr="007E0E0E">
        <w:rPr>
          <w:rFonts w:ascii="Times New Roman" w:eastAsia="Times New Roman" w:hAnsi="Times New Roman" w:cs="Times New Roman"/>
          <w:iCs/>
          <w:color w:val="auto"/>
          <w:sz w:val="24"/>
          <w:szCs w:val="24"/>
          <w:lang w:eastAsia="da-DK"/>
        </w:rPr>
        <w:t xml:space="preserve">I </w:t>
      </w:r>
      <w:r w:rsidR="00CF07DE" w:rsidRPr="007E0E0E">
        <w:rPr>
          <w:rFonts w:ascii="Times New Roman" w:eastAsia="Times New Roman" w:hAnsi="Times New Roman" w:cs="Times New Roman"/>
          <w:i/>
          <w:iCs/>
          <w:color w:val="auto"/>
          <w:sz w:val="24"/>
          <w:szCs w:val="24"/>
          <w:lang w:eastAsia="da-DK"/>
        </w:rPr>
        <w:t>§ 5, stk. 2, 1. pkt.</w:t>
      </w:r>
      <w:r w:rsidR="00CF07DE" w:rsidRPr="007E0E0E">
        <w:rPr>
          <w:rFonts w:ascii="Times New Roman" w:eastAsia="Times New Roman" w:hAnsi="Times New Roman" w:cs="Times New Roman"/>
          <w:iCs/>
          <w:color w:val="auto"/>
          <w:sz w:val="24"/>
          <w:szCs w:val="24"/>
          <w:lang w:eastAsia="da-DK"/>
        </w:rPr>
        <w:t xml:space="preserve">, </w:t>
      </w:r>
      <w:r w:rsidR="00463455" w:rsidRPr="007E0E0E">
        <w:rPr>
          <w:rFonts w:ascii="Times New Roman" w:eastAsia="Times New Roman" w:hAnsi="Times New Roman" w:cs="Times New Roman"/>
          <w:iCs/>
          <w:color w:val="auto"/>
          <w:sz w:val="24"/>
          <w:szCs w:val="24"/>
          <w:lang w:eastAsia="da-DK"/>
        </w:rPr>
        <w:t>udgår ordet »væsentligt«.</w:t>
      </w:r>
    </w:p>
    <w:p w14:paraId="4D52CD5C" w14:textId="77777777" w:rsidR="00982DB1" w:rsidRPr="007E0E0E" w:rsidRDefault="00982DB1" w:rsidP="00AE09B7">
      <w:pPr>
        <w:pStyle w:val="Listeafsnit"/>
        <w:spacing w:line="240" w:lineRule="auto"/>
        <w:ind w:left="567"/>
        <w:rPr>
          <w:rFonts w:ascii="Times New Roman" w:eastAsia="Times New Roman" w:hAnsi="Times New Roman" w:cs="Times New Roman"/>
          <w:iCs/>
          <w:color w:val="auto"/>
          <w:sz w:val="24"/>
          <w:szCs w:val="24"/>
          <w:lang w:eastAsia="da-DK"/>
        </w:rPr>
      </w:pPr>
    </w:p>
    <w:p w14:paraId="7C9D21BA" w14:textId="77777777" w:rsidR="00C16727" w:rsidRPr="007E0E0E" w:rsidRDefault="00AE09B7" w:rsidP="00AE09B7">
      <w:pPr>
        <w:spacing w:line="240" w:lineRule="auto"/>
        <w:rPr>
          <w:lang w:eastAsia="da-DK"/>
        </w:rPr>
      </w:pPr>
      <w:r w:rsidRPr="007E0E0E">
        <w:rPr>
          <w:rFonts w:ascii="Times New Roman" w:eastAsia="Times New Roman" w:hAnsi="Times New Roman" w:cs="Times New Roman"/>
          <w:b/>
          <w:iCs/>
          <w:color w:val="auto"/>
          <w:sz w:val="24"/>
          <w:szCs w:val="24"/>
          <w:lang w:eastAsia="da-DK"/>
        </w:rPr>
        <w:t>2.</w:t>
      </w:r>
      <w:r w:rsidRPr="007E0E0E">
        <w:rPr>
          <w:rFonts w:ascii="Times New Roman" w:eastAsia="Times New Roman" w:hAnsi="Times New Roman" w:cs="Times New Roman"/>
          <w:iCs/>
          <w:color w:val="auto"/>
          <w:sz w:val="24"/>
          <w:szCs w:val="24"/>
          <w:lang w:eastAsia="da-DK"/>
        </w:rPr>
        <w:t xml:space="preserve"> </w:t>
      </w:r>
      <w:r w:rsidR="00463455" w:rsidRPr="007E0E0E">
        <w:rPr>
          <w:rFonts w:ascii="Times New Roman" w:eastAsia="Times New Roman" w:hAnsi="Times New Roman" w:cs="Times New Roman"/>
          <w:iCs/>
          <w:color w:val="auto"/>
          <w:sz w:val="24"/>
          <w:szCs w:val="24"/>
          <w:lang w:eastAsia="da-DK"/>
        </w:rPr>
        <w:t xml:space="preserve">I </w:t>
      </w:r>
      <w:r w:rsidR="00463455" w:rsidRPr="007E0E0E">
        <w:rPr>
          <w:rFonts w:ascii="Times New Roman" w:eastAsia="Times New Roman" w:hAnsi="Times New Roman" w:cs="Times New Roman"/>
          <w:i/>
          <w:iCs/>
          <w:color w:val="auto"/>
          <w:sz w:val="24"/>
          <w:szCs w:val="24"/>
          <w:lang w:eastAsia="da-DK"/>
        </w:rPr>
        <w:t>§ 5, stk. 2, 1. pkt.</w:t>
      </w:r>
      <w:r w:rsidR="00463455" w:rsidRPr="007E0E0E">
        <w:rPr>
          <w:rFonts w:ascii="Times New Roman" w:eastAsia="Times New Roman" w:hAnsi="Times New Roman" w:cs="Times New Roman"/>
          <w:iCs/>
          <w:color w:val="auto"/>
          <w:sz w:val="24"/>
          <w:szCs w:val="24"/>
          <w:lang w:eastAsia="da-DK"/>
        </w:rPr>
        <w:t xml:space="preserve"> indsættes efter »§ 47, stk. 2«: »og 3«</w:t>
      </w:r>
      <w:r w:rsidR="000A3114" w:rsidRPr="007E0E0E">
        <w:rPr>
          <w:rFonts w:ascii="Times New Roman" w:eastAsia="Times New Roman" w:hAnsi="Times New Roman" w:cs="Times New Roman"/>
          <w:iCs/>
          <w:color w:val="auto"/>
          <w:sz w:val="24"/>
          <w:szCs w:val="24"/>
          <w:lang w:eastAsia="da-DK"/>
        </w:rPr>
        <w:t>, og »stk. 3 og 4« ændres til: » stk. 3-5«</w:t>
      </w:r>
      <w:r w:rsidR="00982DB1" w:rsidRPr="007E0E0E">
        <w:rPr>
          <w:rFonts w:ascii="Times New Roman" w:eastAsia="Times New Roman" w:hAnsi="Times New Roman" w:cs="Times New Roman"/>
          <w:iCs/>
          <w:color w:val="auto"/>
          <w:sz w:val="24"/>
          <w:szCs w:val="24"/>
          <w:lang w:eastAsia="da-DK"/>
        </w:rPr>
        <w:br/>
      </w:r>
    </w:p>
    <w:p w14:paraId="3323DE92" w14:textId="77777777" w:rsidR="00C16727" w:rsidRPr="007E0E0E" w:rsidRDefault="00AE09B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Cs/>
          <w:color w:val="auto"/>
          <w:sz w:val="24"/>
          <w:szCs w:val="24"/>
          <w:lang w:eastAsia="da-DK"/>
        </w:rPr>
        <w:t>3.</w:t>
      </w:r>
      <w:r w:rsidRPr="007E0E0E">
        <w:rPr>
          <w:rFonts w:ascii="Times New Roman" w:eastAsia="Times New Roman" w:hAnsi="Times New Roman" w:cs="Times New Roman"/>
          <w:iCs/>
          <w:color w:val="auto"/>
          <w:sz w:val="24"/>
          <w:szCs w:val="24"/>
          <w:lang w:eastAsia="da-DK"/>
        </w:rPr>
        <w:t xml:space="preserve"> </w:t>
      </w:r>
      <w:r w:rsidR="00C16727" w:rsidRPr="007E0E0E">
        <w:rPr>
          <w:rFonts w:ascii="Times New Roman" w:eastAsia="Times New Roman" w:hAnsi="Times New Roman" w:cs="Times New Roman"/>
          <w:iCs/>
          <w:color w:val="auto"/>
          <w:sz w:val="24"/>
          <w:szCs w:val="24"/>
          <w:lang w:eastAsia="da-DK"/>
        </w:rPr>
        <w:t xml:space="preserve">I </w:t>
      </w:r>
      <w:r w:rsidR="00C16727" w:rsidRPr="007E0E0E">
        <w:rPr>
          <w:rFonts w:ascii="Times New Roman" w:eastAsia="Times New Roman" w:hAnsi="Times New Roman" w:cs="Times New Roman"/>
          <w:i/>
          <w:iCs/>
          <w:color w:val="auto"/>
          <w:sz w:val="24"/>
          <w:szCs w:val="24"/>
          <w:lang w:eastAsia="da-DK"/>
        </w:rPr>
        <w:t>§ 5</w:t>
      </w:r>
      <w:r w:rsidR="00C16727" w:rsidRPr="007E0E0E">
        <w:rPr>
          <w:rFonts w:ascii="Times New Roman" w:eastAsia="Times New Roman" w:hAnsi="Times New Roman" w:cs="Times New Roman"/>
          <w:iCs/>
          <w:color w:val="auto"/>
          <w:sz w:val="24"/>
          <w:szCs w:val="24"/>
          <w:lang w:eastAsia="da-DK"/>
        </w:rPr>
        <w:t xml:space="preserve"> indsættes efter stk. 2:</w:t>
      </w:r>
    </w:p>
    <w:p w14:paraId="021E6694" w14:textId="54B9A691" w:rsidR="00C16727" w:rsidRPr="007E0E0E" w:rsidRDefault="00C1672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
          <w:iCs/>
          <w:color w:val="auto"/>
          <w:sz w:val="24"/>
          <w:szCs w:val="24"/>
          <w:lang w:eastAsia="da-DK"/>
        </w:rPr>
        <w:t>»Stk. 3.</w:t>
      </w:r>
      <w:r w:rsidRPr="007E0E0E">
        <w:rPr>
          <w:rFonts w:ascii="Times New Roman" w:eastAsia="Times New Roman" w:hAnsi="Times New Roman" w:cs="Times New Roman"/>
          <w:iCs/>
          <w:color w:val="auto"/>
          <w:sz w:val="24"/>
          <w:szCs w:val="24"/>
          <w:lang w:eastAsia="da-DK"/>
        </w:rPr>
        <w:t xml:space="preserve"> </w:t>
      </w:r>
      <w:r w:rsidR="00982DB1" w:rsidRPr="007E0E0E">
        <w:rPr>
          <w:rFonts w:ascii="Times New Roman" w:eastAsia="Times New Roman" w:hAnsi="Times New Roman" w:cs="Times New Roman"/>
          <w:iCs/>
          <w:color w:val="auto"/>
          <w:sz w:val="24"/>
          <w:szCs w:val="24"/>
          <w:lang w:eastAsia="da-DK"/>
        </w:rPr>
        <w:t>Før</w:t>
      </w:r>
      <w:r w:rsidRPr="007E0E0E">
        <w:rPr>
          <w:rFonts w:ascii="Times New Roman" w:eastAsia="Times New Roman" w:hAnsi="Times New Roman" w:cs="Times New Roman"/>
          <w:iCs/>
          <w:color w:val="auto"/>
          <w:sz w:val="24"/>
          <w:szCs w:val="24"/>
          <w:lang w:eastAsia="da-DK"/>
        </w:rPr>
        <w:t xml:space="preserve"> et lejemål </w:t>
      </w:r>
      <w:r w:rsidR="00982DB1" w:rsidRPr="007E0E0E">
        <w:rPr>
          <w:rFonts w:ascii="Times New Roman" w:eastAsia="Times New Roman" w:hAnsi="Times New Roman" w:cs="Times New Roman"/>
          <w:iCs/>
          <w:color w:val="auto"/>
          <w:sz w:val="24"/>
          <w:szCs w:val="24"/>
          <w:lang w:eastAsia="da-DK"/>
        </w:rPr>
        <w:t xml:space="preserve">kan </w:t>
      </w:r>
      <w:r w:rsidRPr="007E0E0E">
        <w:rPr>
          <w:rFonts w:ascii="Times New Roman" w:eastAsia="Times New Roman" w:hAnsi="Times New Roman" w:cs="Times New Roman"/>
          <w:iCs/>
          <w:color w:val="auto"/>
          <w:sz w:val="24"/>
          <w:szCs w:val="24"/>
          <w:lang w:eastAsia="da-DK"/>
        </w:rPr>
        <w:t>forbedres gennemgribende</w:t>
      </w:r>
      <w:r w:rsidR="00982DB1" w:rsidRPr="007E0E0E">
        <w:rPr>
          <w:rFonts w:ascii="Times New Roman" w:eastAsia="Times New Roman" w:hAnsi="Times New Roman" w:cs="Times New Roman"/>
          <w:iCs/>
          <w:color w:val="auto"/>
          <w:sz w:val="24"/>
          <w:szCs w:val="24"/>
          <w:lang w:eastAsia="da-DK"/>
        </w:rPr>
        <w:t xml:space="preserve"> efter stk. 2</w:t>
      </w:r>
      <w:r w:rsidRPr="007E0E0E">
        <w:rPr>
          <w:rFonts w:ascii="Times New Roman" w:eastAsia="Times New Roman" w:hAnsi="Times New Roman" w:cs="Times New Roman"/>
          <w:iCs/>
          <w:color w:val="auto"/>
          <w:sz w:val="24"/>
          <w:szCs w:val="24"/>
          <w:lang w:eastAsia="da-DK"/>
        </w:rPr>
        <w:t xml:space="preserve">, </w:t>
      </w:r>
      <w:r w:rsidR="00982DB1" w:rsidRPr="007E0E0E">
        <w:rPr>
          <w:rFonts w:ascii="Times New Roman" w:eastAsia="Times New Roman" w:hAnsi="Times New Roman" w:cs="Times New Roman"/>
          <w:iCs/>
          <w:color w:val="auto"/>
          <w:sz w:val="24"/>
          <w:szCs w:val="24"/>
          <w:lang w:eastAsia="da-DK"/>
        </w:rPr>
        <w:t xml:space="preserve">skal huslejenævnet </w:t>
      </w:r>
      <w:r w:rsidRPr="007E0E0E">
        <w:rPr>
          <w:rFonts w:ascii="Times New Roman" w:eastAsia="Times New Roman" w:hAnsi="Times New Roman" w:cs="Times New Roman"/>
          <w:iCs/>
          <w:color w:val="auto"/>
          <w:sz w:val="24"/>
          <w:szCs w:val="24"/>
          <w:lang w:eastAsia="da-DK"/>
        </w:rPr>
        <w:t>ved besigtigelse konstatere, at lejemålet har en stand, som på tidspunktet for besigtigelsen muliggør en væsentlig forøgelse af det lejedes værdi. Huslejenævnet skal gennemføre besigtigelsen inden for 4 uger fra modtagelsen af anmodningen. Besigtigelsen har gyldighed i 3 år.«</w:t>
      </w:r>
      <w:r w:rsidRPr="007E0E0E">
        <w:rPr>
          <w:rFonts w:ascii="Times New Roman" w:eastAsia="Times New Roman" w:hAnsi="Times New Roman" w:cs="Times New Roman"/>
          <w:iCs/>
          <w:color w:val="auto"/>
          <w:sz w:val="24"/>
          <w:szCs w:val="24"/>
          <w:lang w:eastAsia="da-DK"/>
        </w:rPr>
        <w:br/>
        <w:t>Stk. 3-10 bliver herefter stk. 4-11.</w:t>
      </w:r>
    </w:p>
    <w:p w14:paraId="6351DF94" w14:textId="77777777" w:rsidR="00AE09B7" w:rsidRPr="007E0E0E" w:rsidRDefault="00AE09B7" w:rsidP="00AE09B7">
      <w:pPr>
        <w:spacing w:line="240" w:lineRule="auto"/>
        <w:ind w:left="142" w:firstLine="425"/>
        <w:rPr>
          <w:rFonts w:ascii="Times New Roman" w:eastAsia="Times New Roman" w:hAnsi="Times New Roman" w:cs="Times New Roman"/>
          <w:iCs/>
          <w:color w:val="auto"/>
          <w:sz w:val="24"/>
          <w:szCs w:val="24"/>
          <w:lang w:eastAsia="da-DK"/>
        </w:rPr>
      </w:pPr>
    </w:p>
    <w:p w14:paraId="56FB2A3A" w14:textId="77777777" w:rsidR="000A3114" w:rsidRPr="007E0E0E" w:rsidRDefault="00AE09B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Cs/>
          <w:color w:val="auto"/>
          <w:sz w:val="24"/>
          <w:szCs w:val="24"/>
          <w:lang w:eastAsia="da-DK"/>
        </w:rPr>
        <w:t>4.</w:t>
      </w:r>
      <w:r w:rsidRPr="007E0E0E">
        <w:rPr>
          <w:rFonts w:ascii="Times New Roman" w:eastAsia="Times New Roman" w:hAnsi="Times New Roman" w:cs="Times New Roman"/>
          <w:iCs/>
          <w:color w:val="auto"/>
          <w:sz w:val="24"/>
          <w:szCs w:val="24"/>
          <w:lang w:eastAsia="da-DK"/>
        </w:rPr>
        <w:t xml:space="preserve"> </w:t>
      </w:r>
      <w:r w:rsidR="000A3114" w:rsidRPr="007E0E0E">
        <w:rPr>
          <w:rFonts w:ascii="Times New Roman" w:eastAsia="Times New Roman" w:hAnsi="Times New Roman" w:cs="Times New Roman"/>
          <w:iCs/>
          <w:color w:val="auto"/>
          <w:sz w:val="24"/>
          <w:szCs w:val="24"/>
          <w:lang w:eastAsia="da-DK"/>
        </w:rPr>
        <w:t xml:space="preserve">I </w:t>
      </w:r>
      <w:r w:rsidR="000A3114" w:rsidRPr="007E0E0E">
        <w:rPr>
          <w:rFonts w:ascii="Times New Roman" w:eastAsia="Times New Roman" w:hAnsi="Times New Roman" w:cs="Times New Roman"/>
          <w:i/>
          <w:iCs/>
          <w:color w:val="auto"/>
          <w:sz w:val="24"/>
          <w:szCs w:val="24"/>
          <w:lang w:eastAsia="da-DK"/>
        </w:rPr>
        <w:t>§ 5, stk. 7</w:t>
      </w:r>
      <w:r w:rsidR="000A3114" w:rsidRPr="007E0E0E">
        <w:rPr>
          <w:rFonts w:ascii="Times New Roman" w:eastAsia="Times New Roman" w:hAnsi="Times New Roman" w:cs="Times New Roman"/>
          <w:iCs/>
          <w:color w:val="auto"/>
          <w:sz w:val="24"/>
          <w:szCs w:val="24"/>
          <w:lang w:eastAsia="da-DK"/>
        </w:rPr>
        <w:t>,</w:t>
      </w:r>
      <w:r w:rsidR="000A3114" w:rsidRPr="007E0E0E">
        <w:rPr>
          <w:rFonts w:ascii="Times New Roman" w:eastAsia="Times New Roman" w:hAnsi="Times New Roman" w:cs="Times New Roman"/>
          <w:i/>
          <w:iCs/>
          <w:color w:val="auto"/>
          <w:sz w:val="24"/>
          <w:szCs w:val="24"/>
          <w:lang w:eastAsia="da-DK"/>
        </w:rPr>
        <w:t xml:space="preserve"> 1. pkt.,</w:t>
      </w:r>
      <w:r w:rsidR="000A3114" w:rsidRPr="007E0E0E">
        <w:rPr>
          <w:rFonts w:ascii="Times New Roman" w:eastAsia="Times New Roman" w:hAnsi="Times New Roman" w:cs="Times New Roman"/>
          <w:iCs/>
          <w:color w:val="auto"/>
          <w:sz w:val="24"/>
          <w:szCs w:val="24"/>
          <w:lang w:eastAsia="da-DK"/>
        </w:rPr>
        <w:t xml:space="preserve"> </w:t>
      </w:r>
      <w:r w:rsidR="00D0283D" w:rsidRPr="007E0E0E">
        <w:rPr>
          <w:rFonts w:ascii="Times New Roman" w:eastAsia="Times New Roman" w:hAnsi="Times New Roman" w:cs="Times New Roman"/>
          <w:iCs/>
          <w:color w:val="auto"/>
          <w:sz w:val="24"/>
          <w:szCs w:val="24"/>
          <w:lang w:eastAsia="da-DK"/>
        </w:rPr>
        <w:t xml:space="preserve">der bliver stk. 8, 1. pkt., </w:t>
      </w:r>
      <w:r w:rsidR="000A3114" w:rsidRPr="007E0E0E">
        <w:rPr>
          <w:rFonts w:ascii="Times New Roman" w:eastAsia="Times New Roman" w:hAnsi="Times New Roman" w:cs="Times New Roman"/>
          <w:iCs/>
          <w:color w:val="auto"/>
          <w:sz w:val="24"/>
          <w:szCs w:val="24"/>
          <w:lang w:eastAsia="da-DK"/>
        </w:rPr>
        <w:t>indsættes efter »§ 47, stk. 2«: »og 3«</w:t>
      </w:r>
    </w:p>
    <w:p w14:paraId="7C8FCE68" w14:textId="77777777" w:rsidR="000A3114" w:rsidRPr="007E0E0E" w:rsidRDefault="000A3114" w:rsidP="00AE09B7">
      <w:pPr>
        <w:pStyle w:val="Listeafsnit"/>
        <w:spacing w:line="240" w:lineRule="auto"/>
        <w:ind w:left="567"/>
        <w:rPr>
          <w:rFonts w:ascii="Times New Roman" w:eastAsia="Times New Roman" w:hAnsi="Times New Roman" w:cs="Times New Roman"/>
          <w:iCs/>
          <w:color w:val="auto"/>
          <w:sz w:val="24"/>
          <w:szCs w:val="24"/>
          <w:lang w:eastAsia="da-DK"/>
        </w:rPr>
      </w:pPr>
    </w:p>
    <w:p w14:paraId="33EE55BB" w14:textId="77777777" w:rsidR="000A3114" w:rsidRPr="007E0E0E" w:rsidRDefault="00AE09B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Cs/>
          <w:color w:val="auto"/>
          <w:sz w:val="24"/>
          <w:szCs w:val="24"/>
          <w:lang w:eastAsia="da-DK"/>
        </w:rPr>
        <w:t>5.</w:t>
      </w:r>
      <w:r w:rsidRPr="007E0E0E">
        <w:rPr>
          <w:rFonts w:ascii="Times New Roman" w:eastAsia="Times New Roman" w:hAnsi="Times New Roman" w:cs="Times New Roman"/>
          <w:iCs/>
          <w:color w:val="auto"/>
          <w:sz w:val="24"/>
          <w:szCs w:val="24"/>
          <w:lang w:eastAsia="da-DK"/>
        </w:rPr>
        <w:t xml:space="preserve"> </w:t>
      </w:r>
      <w:r w:rsidR="000A3114" w:rsidRPr="007E0E0E">
        <w:rPr>
          <w:rFonts w:ascii="Times New Roman" w:eastAsia="Times New Roman" w:hAnsi="Times New Roman" w:cs="Times New Roman"/>
          <w:iCs/>
          <w:color w:val="auto"/>
          <w:sz w:val="24"/>
          <w:szCs w:val="24"/>
          <w:lang w:eastAsia="da-DK"/>
        </w:rPr>
        <w:t xml:space="preserve">I </w:t>
      </w:r>
      <w:r w:rsidR="000A3114" w:rsidRPr="007E0E0E">
        <w:rPr>
          <w:rFonts w:ascii="Times New Roman" w:eastAsia="Times New Roman" w:hAnsi="Times New Roman" w:cs="Times New Roman"/>
          <w:i/>
          <w:iCs/>
          <w:color w:val="auto"/>
          <w:sz w:val="24"/>
          <w:szCs w:val="24"/>
          <w:lang w:eastAsia="da-DK"/>
        </w:rPr>
        <w:t>§ 5, stk. 10</w:t>
      </w:r>
      <w:r w:rsidR="000A3114" w:rsidRPr="007E0E0E">
        <w:rPr>
          <w:rFonts w:ascii="Times New Roman" w:eastAsia="Times New Roman" w:hAnsi="Times New Roman" w:cs="Times New Roman"/>
          <w:iCs/>
          <w:color w:val="auto"/>
          <w:sz w:val="24"/>
          <w:szCs w:val="24"/>
          <w:lang w:eastAsia="da-DK"/>
        </w:rPr>
        <w:t>, der bliver stk. 11, ændres »stk. 9« til: »stk. 10«, og »stk. 1-8« ændres til: »stk. 1-9«.</w:t>
      </w:r>
      <w:r w:rsidR="000A3114" w:rsidRPr="007E0E0E">
        <w:rPr>
          <w:rFonts w:ascii="Times New Roman" w:eastAsia="Times New Roman" w:hAnsi="Times New Roman" w:cs="Times New Roman"/>
          <w:iCs/>
          <w:color w:val="auto"/>
          <w:sz w:val="24"/>
          <w:szCs w:val="24"/>
          <w:lang w:eastAsia="da-DK"/>
        </w:rPr>
        <w:br/>
      </w:r>
    </w:p>
    <w:p w14:paraId="595BBAC7" w14:textId="77777777" w:rsidR="00A93C7C" w:rsidRPr="007E0E0E" w:rsidRDefault="00AE09B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Cs/>
          <w:color w:val="auto"/>
          <w:sz w:val="24"/>
          <w:szCs w:val="24"/>
          <w:lang w:eastAsia="da-DK"/>
        </w:rPr>
        <w:t>6.</w:t>
      </w:r>
      <w:r w:rsidRPr="007E0E0E">
        <w:rPr>
          <w:rFonts w:ascii="Times New Roman" w:eastAsia="Times New Roman" w:hAnsi="Times New Roman" w:cs="Times New Roman"/>
          <w:iCs/>
          <w:color w:val="auto"/>
          <w:sz w:val="24"/>
          <w:szCs w:val="24"/>
          <w:lang w:eastAsia="da-DK"/>
        </w:rPr>
        <w:t xml:space="preserve"> </w:t>
      </w:r>
      <w:r w:rsidR="000A3114" w:rsidRPr="007E0E0E">
        <w:rPr>
          <w:rFonts w:ascii="Times New Roman" w:eastAsia="Times New Roman" w:hAnsi="Times New Roman" w:cs="Times New Roman"/>
          <w:iCs/>
          <w:color w:val="auto"/>
          <w:sz w:val="24"/>
          <w:szCs w:val="24"/>
          <w:lang w:eastAsia="da-DK"/>
        </w:rPr>
        <w:t xml:space="preserve">I </w:t>
      </w:r>
      <w:r w:rsidR="000A3114" w:rsidRPr="007E0E0E">
        <w:rPr>
          <w:rFonts w:ascii="Times New Roman" w:eastAsia="Times New Roman" w:hAnsi="Times New Roman" w:cs="Times New Roman"/>
          <w:i/>
          <w:iCs/>
          <w:color w:val="auto"/>
          <w:sz w:val="24"/>
          <w:szCs w:val="24"/>
          <w:lang w:eastAsia="da-DK"/>
        </w:rPr>
        <w:t>§ 7, stk. 2, 1. pkt.,</w:t>
      </w:r>
      <w:r w:rsidR="000A3114" w:rsidRPr="007E0E0E">
        <w:rPr>
          <w:rFonts w:ascii="Times New Roman" w:eastAsia="Times New Roman" w:hAnsi="Times New Roman" w:cs="Times New Roman"/>
          <w:iCs/>
          <w:color w:val="auto"/>
          <w:sz w:val="24"/>
          <w:szCs w:val="24"/>
          <w:lang w:eastAsia="da-DK"/>
        </w:rPr>
        <w:t xml:space="preserve"> indsættes efter »§ 47 stk. 2«: »og 3«</w:t>
      </w:r>
    </w:p>
    <w:p w14:paraId="2F1947F3" w14:textId="77777777" w:rsidR="00A93C7C" w:rsidRPr="007E0E0E" w:rsidRDefault="00A93C7C" w:rsidP="00AE09B7">
      <w:pPr>
        <w:pStyle w:val="Listeafsnit"/>
        <w:spacing w:line="240" w:lineRule="auto"/>
        <w:ind w:left="567"/>
        <w:rPr>
          <w:rFonts w:ascii="Times New Roman" w:eastAsia="Times New Roman" w:hAnsi="Times New Roman" w:cs="Times New Roman"/>
          <w:iCs/>
          <w:color w:val="auto"/>
          <w:sz w:val="24"/>
          <w:szCs w:val="24"/>
          <w:lang w:eastAsia="da-DK"/>
        </w:rPr>
      </w:pPr>
    </w:p>
    <w:p w14:paraId="77E9FF14" w14:textId="77777777" w:rsidR="000A3114" w:rsidRPr="007E0E0E" w:rsidRDefault="00AE09B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Cs/>
          <w:color w:val="auto"/>
          <w:sz w:val="24"/>
          <w:szCs w:val="24"/>
          <w:lang w:eastAsia="da-DK"/>
        </w:rPr>
        <w:t>7.</w:t>
      </w:r>
      <w:r w:rsidRPr="007E0E0E">
        <w:rPr>
          <w:rFonts w:ascii="Times New Roman" w:eastAsia="Times New Roman" w:hAnsi="Times New Roman" w:cs="Times New Roman"/>
          <w:iCs/>
          <w:color w:val="auto"/>
          <w:sz w:val="24"/>
          <w:szCs w:val="24"/>
          <w:lang w:eastAsia="da-DK"/>
        </w:rPr>
        <w:t xml:space="preserve"> </w:t>
      </w:r>
      <w:r w:rsidR="00A93C7C" w:rsidRPr="007E0E0E">
        <w:rPr>
          <w:rFonts w:ascii="Times New Roman" w:eastAsia="Times New Roman" w:hAnsi="Times New Roman" w:cs="Times New Roman"/>
          <w:iCs/>
          <w:color w:val="auto"/>
          <w:sz w:val="24"/>
          <w:szCs w:val="24"/>
          <w:lang w:eastAsia="da-DK"/>
        </w:rPr>
        <w:t xml:space="preserve">I </w:t>
      </w:r>
      <w:r w:rsidR="00A93C7C" w:rsidRPr="007E0E0E">
        <w:rPr>
          <w:rFonts w:ascii="Times New Roman" w:eastAsia="Times New Roman" w:hAnsi="Times New Roman" w:cs="Times New Roman"/>
          <w:i/>
          <w:iCs/>
          <w:color w:val="auto"/>
          <w:sz w:val="24"/>
          <w:szCs w:val="24"/>
          <w:lang w:eastAsia="da-DK"/>
        </w:rPr>
        <w:t>§ 7, stk. 2, 2. pkt.</w:t>
      </w:r>
      <w:r w:rsidR="00A93C7C" w:rsidRPr="007E0E0E">
        <w:rPr>
          <w:rFonts w:ascii="Times New Roman" w:eastAsia="Times New Roman" w:hAnsi="Times New Roman" w:cs="Times New Roman"/>
          <w:iCs/>
          <w:color w:val="auto"/>
          <w:sz w:val="24"/>
          <w:szCs w:val="24"/>
          <w:lang w:eastAsia="da-DK"/>
        </w:rPr>
        <w:t xml:space="preserve">, ændres </w:t>
      </w:r>
      <w:r w:rsidR="00A93C7C" w:rsidRPr="007E0E0E">
        <w:rPr>
          <w:rFonts w:ascii="Times New Roman" w:eastAsia="Times New Roman" w:hAnsi="Times New Roman" w:cs="Times New Roman"/>
          <w:sz w:val="24"/>
          <w:szCs w:val="24"/>
          <w:lang w:eastAsia="da-DK"/>
        </w:rPr>
        <w:t>»§ 5, stk. 8</w:t>
      </w:r>
      <w:r w:rsidR="00A93C7C" w:rsidRPr="007E0E0E">
        <w:rPr>
          <w:rFonts w:ascii="Times New Roman" w:eastAsia="Times New Roman" w:hAnsi="Times New Roman" w:cs="Times New Roman"/>
          <w:iCs/>
          <w:sz w:val="24"/>
          <w:szCs w:val="24"/>
          <w:lang w:eastAsia="da-DK"/>
        </w:rPr>
        <w:t>«</w:t>
      </w:r>
      <w:r w:rsidR="00A93C7C" w:rsidRPr="007E0E0E">
        <w:rPr>
          <w:rFonts w:ascii="Times New Roman" w:eastAsia="Times New Roman" w:hAnsi="Times New Roman" w:cs="Times New Roman"/>
          <w:sz w:val="24"/>
          <w:szCs w:val="24"/>
          <w:lang w:eastAsia="da-DK"/>
        </w:rPr>
        <w:t xml:space="preserve"> til: »§ 5, stk. 9</w:t>
      </w:r>
      <w:r w:rsidR="00A93C7C" w:rsidRPr="007E0E0E">
        <w:rPr>
          <w:rFonts w:ascii="Times New Roman" w:eastAsia="Times New Roman" w:hAnsi="Times New Roman" w:cs="Times New Roman"/>
          <w:iCs/>
          <w:sz w:val="24"/>
          <w:szCs w:val="24"/>
          <w:lang w:eastAsia="da-DK"/>
        </w:rPr>
        <w:t>«</w:t>
      </w:r>
      <w:r w:rsidR="000A3114" w:rsidRPr="007E0E0E">
        <w:rPr>
          <w:rFonts w:ascii="Times New Roman" w:eastAsia="Times New Roman" w:hAnsi="Times New Roman" w:cs="Times New Roman"/>
          <w:iCs/>
          <w:color w:val="auto"/>
          <w:sz w:val="24"/>
          <w:szCs w:val="24"/>
          <w:lang w:eastAsia="da-DK"/>
        </w:rPr>
        <w:br/>
      </w:r>
    </w:p>
    <w:p w14:paraId="66EB9F3E" w14:textId="77777777" w:rsidR="00C16727" w:rsidRPr="007E0E0E" w:rsidRDefault="00AE09B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Cs/>
          <w:color w:val="auto"/>
          <w:sz w:val="24"/>
          <w:szCs w:val="24"/>
          <w:lang w:eastAsia="da-DK"/>
        </w:rPr>
        <w:t xml:space="preserve">8. </w:t>
      </w:r>
      <w:r w:rsidR="00C16727" w:rsidRPr="007E0E0E">
        <w:rPr>
          <w:rFonts w:ascii="Times New Roman" w:eastAsia="Times New Roman" w:hAnsi="Times New Roman" w:cs="Times New Roman"/>
          <w:i/>
          <w:iCs/>
          <w:color w:val="auto"/>
          <w:sz w:val="24"/>
          <w:szCs w:val="24"/>
          <w:lang w:eastAsia="da-DK"/>
        </w:rPr>
        <w:t>§ 39, stk. 1</w:t>
      </w:r>
      <w:r w:rsidR="00C16727" w:rsidRPr="007E0E0E">
        <w:rPr>
          <w:rFonts w:ascii="Times New Roman" w:eastAsia="Times New Roman" w:hAnsi="Times New Roman" w:cs="Times New Roman"/>
          <w:iCs/>
          <w:color w:val="auto"/>
          <w:sz w:val="24"/>
          <w:szCs w:val="24"/>
          <w:lang w:eastAsia="da-DK"/>
        </w:rPr>
        <w:t>, affattes således:</w:t>
      </w:r>
    </w:p>
    <w:p w14:paraId="78490CD3" w14:textId="77777777" w:rsidR="00C16727" w:rsidRPr="007E0E0E" w:rsidRDefault="00C16727" w:rsidP="00AE09B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»Indbringelse af sager for huslejenævnet skal ske skriftligt. Den nødvendige dokumentation skal vedlægges. Ved indbringelse af sager for huslejenævnet skal der betales et beløb på 314 kr. for hver sag. Ved indbringelse af sager efter § 59 a, stk. 4, i lov om leje betales et beløb på 524 kr. Ved indbringelse af sager efter § 5, stk. 3, betales et beløb på 4.000 kr. Beløbene i 3.-5. pkt. er fastsat i 2020-niveau. Beløbene reguleres én gang årligt efter udviklingen i Danmarks Statistiks nettoprisindeks i en 12-månedersperiode sluttende i juni måned året før det finansår, reguleringen vedrører. Beløbene afrundes til nærmeste hele kronebeløb</w:t>
      </w:r>
      <w:r w:rsidR="00CF07DE" w:rsidRPr="007E0E0E">
        <w:rPr>
          <w:rFonts w:ascii="Times New Roman" w:eastAsia="Times New Roman" w:hAnsi="Times New Roman" w:cs="Times New Roman"/>
          <w:iCs/>
          <w:color w:val="auto"/>
          <w:sz w:val="24"/>
          <w:szCs w:val="24"/>
          <w:lang w:eastAsia="da-DK"/>
        </w:rPr>
        <w:t>.</w:t>
      </w:r>
      <w:r w:rsidRPr="007E0E0E">
        <w:rPr>
          <w:rFonts w:ascii="Times New Roman" w:eastAsia="Times New Roman" w:hAnsi="Times New Roman" w:cs="Times New Roman"/>
          <w:iCs/>
          <w:color w:val="auto"/>
          <w:sz w:val="24"/>
          <w:szCs w:val="24"/>
          <w:lang w:eastAsia="da-DK"/>
        </w:rPr>
        <w:t>«</w:t>
      </w:r>
    </w:p>
    <w:p w14:paraId="257DEBCC" w14:textId="77777777" w:rsidR="00C16727" w:rsidRPr="007E0E0E" w:rsidRDefault="00C16727" w:rsidP="00AE09B7">
      <w:pPr>
        <w:pStyle w:val="Listeafsnit"/>
        <w:spacing w:line="240" w:lineRule="auto"/>
        <w:ind w:left="142" w:firstLine="425"/>
        <w:rPr>
          <w:rFonts w:ascii="Times New Roman" w:eastAsia="Times New Roman" w:hAnsi="Times New Roman" w:cs="Times New Roman"/>
          <w:iCs/>
          <w:color w:val="auto"/>
          <w:sz w:val="24"/>
          <w:szCs w:val="24"/>
          <w:lang w:eastAsia="da-DK"/>
        </w:rPr>
      </w:pPr>
    </w:p>
    <w:p w14:paraId="6ACBAF5F" w14:textId="77777777" w:rsidR="00C16727" w:rsidRPr="007E0E0E" w:rsidRDefault="00E15947" w:rsidP="00E1594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Cs/>
          <w:color w:val="auto"/>
          <w:sz w:val="24"/>
          <w:szCs w:val="24"/>
          <w:lang w:eastAsia="da-DK"/>
        </w:rPr>
        <w:t xml:space="preserve">9. </w:t>
      </w:r>
      <w:r w:rsidR="00C16727" w:rsidRPr="007E0E0E">
        <w:rPr>
          <w:rFonts w:ascii="Times New Roman" w:eastAsia="Times New Roman" w:hAnsi="Times New Roman" w:cs="Times New Roman"/>
          <w:iCs/>
          <w:color w:val="auto"/>
          <w:sz w:val="24"/>
          <w:szCs w:val="24"/>
          <w:lang w:eastAsia="da-DK"/>
        </w:rPr>
        <w:t xml:space="preserve">I </w:t>
      </w:r>
      <w:r w:rsidR="00C16727" w:rsidRPr="007E0E0E">
        <w:rPr>
          <w:rFonts w:ascii="Times New Roman" w:eastAsia="Times New Roman" w:hAnsi="Times New Roman" w:cs="Times New Roman"/>
          <w:i/>
          <w:iCs/>
          <w:color w:val="auto"/>
          <w:sz w:val="24"/>
          <w:szCs w:val="24"/>
          <w:lang w:eastAsia="da-DK"/>
        </w:rPr>
        <w:t>§ 39, stk. 2, 1. pkt.,</w:t>
      </w:r>
      <w:r w:rsidR="00C16727" w:rsidRPr="007E0E0E">
        <w:rPr>
          <w:rFonts w:ascii="Times New Roman" w:eastAsia="Times New Roman" w:hAnsi="Times New Roman" w:cs="Times New Roman"/>
          <w:iCs/>
          <w:color w:val="auto"/>
          <w:sz w:val="24"/>
          <w:szCs w:val="24"/>
          <w:lang w:eastAsia="da-DK"/>
        </w:rPr>
        <w:t xml:space="preserve"> ændres »2.080« til: »6.000«, og »2014-niveau« til »2020-niveau«.</w:t>
      </w:r>
    </w:p>
    <w:p w14:paraId="2313CD8B" w14:textId="77777777" w:rsidR="00982DB1" w:rsidRPr="007E0E0E" w:rsidRDefault="00982DB1" w:rsidP="00AE09B7">
      <w:pPr>
        <w:pStyle w:val="Listeafsnit"/>
        <w:spacing w:line="240" w:lineRule="auto"/>
        <w:ind w:left="567"/>
        <w:rPr>
          <w:rFonts w:ascii="Times New Roman" w:eastAsia="Times New Roman" w:hAnsi="Times New Roman" w:cs="Times New Roman"/>
          <w:iCs/>
          <w:color w:val="auto"/>
          <w:sz w:val="24"/>
          <w:szCs w:val="24"/>
          <w:lang w:eastAsia="da-DK"/>
        </w:rPr>
      </w:pPr>
    </w:p>
    <w:p w14:paraId="49C1150D" w14:textId="77777777" w:rsidR="00C16727" w:rsidRPr="007E0E0E" w:rsidRDefault="00E15947" w:rsidP="00E1594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Cs/>
          <w:color w:val="auto"/>
          <w:sz w:val="24"/>
          <w:szCs w:val="24"/>
          <w:lang w:eastAsia="da-DK"/>
        </w:rPr>
        <w:t>10.</w:t>
      </w:r>
      <w:r w:rsidRPr="007E0E0E">
        <w:rPr>
          <w:rFonts w:ascii="Times New Roman" w:eastAsia="Times New Roman" w:hAnsi="Times New Roman" w:cs="Times New Roman"/>
          <w:iCs/>
          <w:color w:val="auto"/>
          <w:sz w:val="24"/>
          <w:szCs w:val="24"/>
          <w:lang w:eastAsia="da-DK"/>
        </w:rPr>
        <w:t xml:space="preserve"> </w:t>
      </w:r>
      <w:r w:rsidR="00C16727" w:rsidRPr="007E0E0E">
        <w:rPr>
          <w:rFonts w:ascii="Times New Roman" w:eastAsia="Times New Roman" w:hAnsi="Times New Roman" w:cs="Times New Roman"/>
          <w:iCs/>
          <w:color w:val="auto"/>
          <w:sz w:val="24"/>
          <w:szCs w:val="24"/>
          <w:lang w:eastAsia="da-DK"/>
        </w:rPr>
        <w:t xml:space="preserve">Efter </w:t>
      </w:r>
      <w:r w:rsidR="00C16727" w:rsidRPr="007E0E0E">
        <w:rPr>
          <w:rFonts w:ascii="Times New Roman" w:eastAsia="Times New Roman" w:hAnsi="Times New Roman" w:cs="Times New Roman"/>
          <w:i/>
          <w:iCs/>
          <w:color w:val="auto"/>
          <w:sz w:val="24"/>
          <w:szCs w:val="24"/>
          <w:lang w:eastAsia="da-DK"/>
        </w:rPr>
        <w:t>§ 40</w:t>
      </w:r>
      <w:r w:rsidR="00015931" w:rsidRPr="007E0E0E">
        <w:rPr>
          <w:rFonts w:ascii="Times New Roman" w:eastAsia="Times New Roman" w:hAnsi="Times New Roman" w:cs="Times New Roman"/>
          <w:iCs/>
          <w:color w:val="auto"/>
          <w:sz w:val="24"/>
          <w:szCs w:val="24"/>
          <w:lang w:eastAsia="da-DK"/>
        </w:rPr>
        <w:t xml:space="preserve"> </w:t>
      </w:r>
      <w:r w:rsidR="00C16727" w:rsidRPr="007E0E0E">
        <w:rPr>
          <w:rFonts w:ascii="Times New Roman" w:eastAsia="Times New Roman" w:hAnsi="Times New Roman" w:cs="Times New Roman"/>
          <w:iCs/>
          <w:color w:val="auto"/>
          <w:sz w:val="24"/>
          <w:szCs w:val="24"/>
          <w:lang w:eastAsia="da-DK"/>
        </w:rPr>
        <w:t>indsættes:</w:t>
      </w:r>
    </w:p>
    <w:p w14:paraId="0F517F79" w14:textId="77777777" w:rsidR="00513BF6" w:rsidRPr="007E0E0E" w:rsidRDefault="00C16727" w:rsidP="00E15947">
      <w:pPr>
        <w:spacing w:line="240" w:lineRule="auto"/>
        <w:rPr>
          <w:rFonts w:ascii="Times New Roman" w:eastAsiaTheme="minorHAnsi" w:hAnsi="Times New Roman" w:cs="Times New Roman"/>
          <w:color w:val="auto"/>
          <w:sz w:val="24"/>
          <w:szCs w:val="24"/>
          <w:lang w:eastAsia="da-DK"/>
        </w:rPr>
      </w:pPr>
      <w:r w:rsidRPr="007E0E0E">
        <w:rPr>
          <w:rFonts w:ascii="Times New Roman" w:eastAsia="Times New Roman" w:hAnsi="Times New Roman" w:cs="Times New Roman"/>
          <w:b/>
          <w:iCs/>
          <w:color w:val="auto"/>
          <w:sz w:val="24"/>
          <w:szCs w:val="24"/>
          <w:lang w:eastAsia="da-DK"/>
        </w:rPr>
        <w:t>»§ 40 a.</w:t>
      </w:r>
      <w:r w:rsidR="00513BF6" w:rsidRPr="007E0E0E">
        <w:rPr>
          <w:rFonts w:ascii="Times New Roman" w:hAnsi="Times New Roman" w:cs="Times New Roman"/>
          <w:sz w:val="24"/>
          <w:szCs w:val="24"/>
          <w:lang w:eastAsia="da-DK"/>
        </w:rPr>
        <w:t xml:space="preserve"> Ved behandling af sager, bortset fra sager om forhåndsgodkendelse</w:t>
      </w:r>
      <w:r w:rsidR="00E96CB7" w:rsidRPr="007E0E0E">
        <w:rPr>
          <w:rFonts w:ascii="Times New Roman" w:hAnsi="Times New Roman" w:cs="Times New Roman"/>
          <w:sz w:val="24"/>
          <w:szCs w:val="24"/>
          <w:lang w:eastAsia="da-DK"/>
        </w:rPr>
        <w:t xml:space="preserve"> efter §</w:t>
      </w:r>
      <w:r w:rsidR="00502554" w:rsidRPr="007E0E0E">
        <w:rPr>
          <w:rFonts w:ascii="Times New Roman" w:hAnsi="Times New Roman" w:cs="Times New Roman"/>
          <w:sz w:val="24"/>
          <w:szCs w:val="24"/>
          <w:lang w:eastAsia="da-DK"/>
        </w:rPr>
        <w:t>§</w:t>
      </w:r>
      <w:r w:rsidR="00E96CB7" w:rsidRPr="007E0E0E">
        <w:rPr>
          <w:rFonts w:ascii="Times New Roman" w:hAnsi="Times New Roman" w:cs="Times New Roman"/>
          <w:sz w:val="24"/>
          <w:szCs w:val="24"/>
          <w:lang w:eastAsia="da-DK"/>
        </w:rPr>
        <w:t xml:space="preserve"> </w:t>
      </w:r>
      <w:r w:rsidR="00502554" w:rsidRPr="007E0E0E">
        <w:rPr>
          <w:rFonts w:ascii="Times New Roman" w:hAnsi="Times New Roman" w:cs="Times New Roman"/>
          <w:sz w:val="24"/>
          <w:szCs w:val="24"/>
          <w:lang w:eastAsia="da-DK"/>
        </w:rPr>
        <w:t>59 a og 59 b i lov om leje</w:t>
      </w:r>
      <w:r w:rsidR="00513BF6" w:rsidRPr="007E0E0E">
        <w:rPr>
          <w:rFonts w:ascii="Times New Roman" w:hAnsi="Times New Roman" w:cs="Times New Roman"/>
          <w:sz w:val="24"/>
          <w:szCs w:val="24"/>
          <w:lang w:eastAsia="da-DK"/>
        </w:rPr>
        <w:t xml:space="preserve">, hvori spørgsmålet om fordelingen af arbejderne mellem vedligeholdelse og forbedring indgår, skal huslejenævnet indhente relevante oplysninger fra Grundejernes Investeringsfond, når den omtvistede ejendom er bindingspligtig i henhold til boligreguleringslovens § 18 b. </w:t>
      </w:r>
    </w:p>
    <w:p w14:paraId="44940013" w14:textId="77777777" w:rsidR="00C16727" w:rsidRPr="007E0E0E" w:rsidRDefault="00513BF6" w:rsidP="00E15947">
      <w:pPr>
        <w:spacing w:line="240" w:lineRule="auto"/>
        <w:rPr>
          <w:rFonts w:ascii="Times New Roman" w:eastAsia="Times New Roman" w:hAnsi="Times New Roman" w:cs="Times New Roman"/>
          <w:iCs/>
          <w:color w:val="auto"/>
          <w:sz w:val="24"/>
          <w:szCs w:val="24"/>
          <w:lang w:eastAsia="da-DK"/>
        </w:rPr>
      </w:pPr>
      <w:r w:rsidRPr="007E0E0E">
        <w:rPr>
          <w:rFonts w:ascii="Times New Roman" w:hAnsi="Times New Roman" w:cs="Times New Roman"/>
          <w:sz w:val="24"/>
          <w:szCs w:val="24"/>
          <w:lang w:eastAsia="da-DK"/>
        </w:rPr>
        <w:lastRenderedPageBreak/>
        <w:t>Stk. 2. I sager som nævnt i stk. 1, som behandles inden 3 år efter arbejdernes udførelse, skal huslejenævnet fremsende afgørelsen og andet relevant materiale til Grundejernes Investeringsfond. Tilsvarende gælder for sager om forhåndsgodkendelse</w:t>
      </w:r>
      <w:r w:rsidR="00E96CB7" w:rsidRPr="007E0E0E">
        <w:rPr>
          <w:rFonts w:ascii="Times New Roman" w:hAnsi="Times New Roman" w:cs="Times New Roman"/>
          <w:sz w:val="24"/>
          <w:szCs w:val="24"/>
          <w:lang w:eastAsia="da-DK"/>
        </w:rPr>
        <w:t xml:space="preserve"> efter §</w:t>
      </w:r>
      <w:r w:rsidR="00502554" w:rsidRPr="007E0E0E">
        <w:rPr>
          <w:rFonts w:ascii="Times New Roman" w:hAnsi="Times New Roman" w:cs="Times New Roman"/>
          <w:sz w:val="24"/>
          <w:szCs w:val="24"/>
          <w:lang w:eastAsia="da-DK"/>
        </w:rPr>
        <w:t>§</w:t>
      </w:r>
      <w:r w:rsidR="00E96CB7" w:rsidRPr="007E0E0E">
        <w:rPr>
          <w:rFonts w:ascii="Times New Roman" w:hAnsi="Times New Roman" w:cs="Times New Roman"/>
          <w:sz w:val="24"/>
          <w:szCs w:val="24"/>
          <w:lang w:eastAsia="da-DK"/>
        </w:rPr>
        <w:t xml:space="preserve"> </w:t>
      </w:r>
      <w:r w:rsidR="00502554" w:rsidRPr="007E0E0E">
        <w:rPr>
          <w:rFonts w:ascii="Times New Roman" w:hAnsi="Times New Roman" w:cs="Times New Roman"/>
          <w:sz w:val="24"/>
          <w:szCs w:val="24"/>
          <w:lang w:eastAsia="da-DK"/>
        </w:rPr>
        <w:t>59 a og 59 b i lov om leje</w:t>
      </w:r>
      <w:r w:rsidRPr="007E0E0E">
        <w:rPr>
          <w:rFonts w:ascii="Times New Roman" w:hAnsi="Times New Roman" w:cs="Times New Roman"/>
          <w:sz w:val="24"/>
          <w:szCs w:val="24"/>
          <w:lang w:eastAsia="da-DK"/>
        </w:rPr>
        <w:t>.</w:t>
      </w:r>
      <w:r w:rsidRPr="007E0E0E">
        <w:rPr>
          <w:rFonts w:ascii="Times New Roman" w:eastAsia="Times New Roman" w:hAnsi="Times New Roman" w:cs="Times New Roman"/>
          <w:iCs/>
          <w:color w:val="auto"/>
          <w:sz w:val="24"/>
          <w:szCs w:val="24"/>
          <w:lang w:eastAsia="da-DK"/>
        </w:rPr>
        <w:t>«</w:t>
      </w:r>
    </w:p>
    <w:p w14:paraId="7CD3BECD" w14:textId="77777777" w:rsidR="00AE09B7" w:rsidRPr="007E0E0E" w:rsidRDefault="00AE09B7" w:rsidP="00AE09B7">
      <w:pPr>
        <w:spacing w:line="240" w:lineRule="auto"/>
        <w:ind w:left="142" w:firstLine="425"/>
        <w:rPr>
          <w:rFonts w:ascii="Times New Roman" w:hAnsi="Times New Roman" w:cs="Times New Roman"/>
          <w:sz w:val="24"/>
          <w:szCs w:val="24"/>
          <w:lang w:eastAsia="da-DK"/>
        </w:rPr>
      </w:pPr>
    </w:p>
    <w:p w14:paraId="624BBFDF" w14:textId="77777777" w:rsidR="00C16727" w:rsidRPr="007E0E0E" w:rsidRDefault="00E15947" w:rsidP="00E1594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b/>
          <w:iCs/>
          <w:color w:val="auto"/>
          <w:sz w:val="24"/>
          <w:szCs w:val="24"/>
          <w:lang w:eastAsia="da-DK"/>
        </w:rPr>
        <w:t>11.</w:t>
      </w:r>
      <w:r w:rsidRPr="007E0E0E">
        <w:rPr>
          <w:rFonts w:ascii="Times New Roman" w:eastAsia="Times New Roman" w:hAnsi="Times New Roman" w:cs="Times New Roman"/>
          <w:iCs/>
          <w:color w:val="auto"/>
          <w:sz w:val="24"/>
          <w:szCs w:val="24"/>
          <w:lang w:eastAsia="da-DK"/>
        </w:rPr>
        <w:t xml:space="preserve"> </w:t>
      </w:r>
      <w:r w:rsidR="00C16727" w:rsidRPr="007E0E0E">
        <w:rPr>
          <w:rFonts w:ascii="Times New Roman" w:eastAsia="Times New Roman" w:hAnsi="Times New Roman" w:cs="Times New Roman"/>
          <w:iCs/>
          <w:color w:val="auto"/>
          <w:sz w:val="24"/>
          <w:szCs w:val="24"/>
          <w:lang w:eastAsia="da-DK"/>
        </w:rPr>
        <w:t xml:space="preserve">I </w:t>
      </w:r>
      <w:r w:rsidR="00C16727" w:rsidRPr="007E0E0E">
        <w:rPr>
          <w:rFonts w:ascii="Times New Roman" w:eastAsia="Times New Roman" w:hAnsi="Times New Roman" w:cs="Times New Roman"/>
          <w:i/>
          <w:iCs/>
          <w:color w:val="auto"/>
          <w:sz w:val="24"/>
          <w:szCs w:val="24"/>
          <w:lang w:eastAsia="da-DK"/>
        </w:rPr>
        <w:t>§ 42, stk. 5, 4. pkt.,</w:t>
      </w:r>
      <w:r w:rsidR="00C16727" w:rsidRPr="007E0E0E">
        <w:rPr>
          <w:rFonts w:ascii="Times New Roman" w:eastAsia="Times New Roman" w:hAnsi="Times New Roman" w:cs="Times New Roman"/>
          <w:iCs/>
          <w:color w:val="auto"/>
          <w:sz w:val="24"/>
          <w:szCs w:val="24"/>
          <w:lang w:eastAsia="da-DK"/>
        </w:rPr>
        <w:t xml:space="preserve"> indsættes efter »</w:t>
      </w:r>
      <w:r w:rsidR="00463455" w:rsidRPr="007E0E0E">
        <w:rPr>
          <w:rFonts w:ascii="Times New Roman" w:eastAsia="Times New Roman" w:hAnsi="Times New Roman" w:cs="Times New Roman"/>
          <w:iCs/>
          <w:color w:val="auto"/>
          <w:sz w:val="24"/>
          <w:szCs w:val="24"/>
          <w:lang w:eastAsia="da-DK"/>
        </w:rPr>
        <w:t xml:space="preserve">§§ 43 og </w:t>
      </w:r>
      <w:r w:rsidR="00C16727" w:rsidRPr="007E0E0E">
        <w:rPr>
          <w:rFonts w:ascii="Times New Roman" w:eastAsia="Times New Roman" w:hAnsi="Times New Roman" w:cs="Times New Roman"/>
          <w:iCs/>
          <w:color w:val="auto"/>
          <w:sz w:val="24"/>
          <w:szCs w:val="24"/>
          <w:lang w:eastAsia="da-DK"/>
        </w:rPr>
        <w:t xml:space="preserve">44«: </w:t>
      </w:r>
    </w:p>
    <w:p w14:paraId="0F0CC287" w14:textId="77777777" w:rsidR="00C16727" w:rsidRPr="007E0E0E" w:rsidRDefault="00C16727" w:rsidP="00E15947">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 samt udlejerens meddelelsespligt efter § 107 a i lov om leje« </w:t>
      </w:r>
    </w:p>
    <w:p w14:paraId="778F79D3" w14:textId="77777777" w:rsidR="00C16727" w:rsidRPr="007E0E0E" w:rsidRDefault="00C16727" w:rsidP="00C16727">
      <w:pPr>
        <w:spacing w:before="100" w:beforeAutospacing="1" w:line="240" w:lineRule="auto"/>
        <w:ind w:firstLine="170"/>
        <w:jc w:val="center"/>
        <w:rPr>
          <w:rFonts w:ascii="Times New Roman" w:eastAsia="Times New Roman" w:hAnsi="Times New Roman" w:cs="Times New Roman"/>
          <w:b/>
          <w:bCs/>
          <w:color w:val="000000"/>
          <w:sz w:val="24"/>
          <w:szCs w:val="24"/>
          <w:lang w:eastAsia="da-DK"/>
        </w:rPr>
      </w:pPr>
      <w:r w:rsidRPr="007E0E0E">
        <w:rPr>
          <w:rFonts w:ascii="Times New Roman" w:eastAsia="Times New Roman" w:hAnsi="Times New Roman" w:cs="Times New Roman"/>
          <w:b/>
          <w:bCs/>
          <w:color w:val="000000"/>
          <w:sz w:val="24"/>
          <w:szCs w:val="24"/>
          <w:lang w:eastAsia="da-DK"/>
        </w:rPr>
        <w:t>§ 3</w:t>
      </w:r>
    </w:p>
    <w:p w14:paraId="56418A1D" w14:textId="77777777" w:rsidR="00E15947" w:rsidRPr="007E0E0E" w:rsidRDefault="00E15947" w:rsidP="00E15947">
      <w:pPr>
        <w:spacing w:line="240" w:lineRule="auto"/>
        <w:rPr>
          <w:rFonts w:ascii="Times New Roman" w:eastAsia="Times New Roman" w:hAnsi="Times New Roman" w:cs="Times New Roman"/>
          <w:bCs/>
          <w:i/>
          <w:color w:val="000000"/>
          <w:sz w:val="24"/>
          <w:szCs w:val="24"/>
          <w:lang w:eastAsia="da-DK"/>
        </w:rPr>
      </w:pPr>
    </w:p>
    <w:p w14:paraId="2B5C5B1F" w14:textId="77777777" w:rsidR="00C16727" w:rsidRPr="007E0E0E" w:rsidRDefault="00C16727" w:rsidP="00E15947">
      <w:pPr>
        <w:spacing w:line="240" w:lineRule="auto"/>
        <w:rPr>
          <w:rFonts w:ascii="Times New Roman" w:eastAsia="Times New Roman" w:hAnsi="Times New Roman" w:cs="Times New Roman"/>
          <w:bCs/>
          <w:color w:val="000000"/>
          <w:sz w:val="24"/>
          <w:szCs w:val="24"/>
          <w:lang w:eastAsia="da-DK"/>
        </w:rPr>
      </w:pPr>
      <w:r w:rsidRPr="007E0E0E">
        <w:rPr>
          <w:rFonts w:ascii="Times New Roman" w:eastAsia="Times New Roman" w:hAnsi="Times New Roman" w:cs="Times New Roman"/>
          <w:bCs/>
          <w:i/>
          <w:color w:val="000000"/>
          <w:sz w:val="24"/>
          <w:szCs w:val="24"/>
          <w:lang w:eastAsia="da-DK"/>
        </w:rPr>
        <w:t>Stk. 1.</w:t>
      </w:r>
      <w:r w:rsidRPr="007E0E0E">
        <w:rPr>
          <w:rFonts w:ascii="Times New Roman" w:eastAsia="Times New Roman" w:hAnsi="Times New Roman" w:cs="Times New Roman"/>
          <w:bCs/>
          <w:color w:val="000000"/>
          <w:sz w:val="24"/>
          <w:szCs w:val="24"/>
          <w:lang w:eastAsia="da-DK"/>
        </w:rPr>
        <w:t xml:space="preserve"> </w:t>
      </w:r>
      <w:r w:rsidRPr="007E0E0E">
        <w:rPr>
          <w:rFonts w:ascii="Times New Roman" w:eastAsia="Times New Roman" w:hAnsi="Times New Roman" w:cs="Times New Roman"/>
          <w:color w:val="000000"/>
          <w:sz w:val="24"/>
          <w:szCs w:val="24"/>
          <w:lang w:eastAsia="da-DK"/>
        </w:rPr>
        <w:t>L</w:t>
      </w:r>
      <w:r w:rsidRPr="007E0E0E">
        <w:rPr>
          <w:rFonts w:ascii="Times New Roman" w:eastAsia="Times New Roman" w:hAnsi="Times New Roman" w:cs="Times New Roman"/>
          <w:bCs/>
          <w:color w:val="000000"/>
          <w:sz w:val="24"/>
          <w:szCs w:val="24"/>
          <w:lang w:eastAsia="da-DK"/>
        </w:rPr>
        <w:t>oven træder i kraft den 1. juli 2020.</w:t>
      </w:r>
    </w:p>
    <w:p w14:paraId="11206CE9" w14:textId="77777777" w:rsidR="00C16727" w:rsidRPr="007E0E0E" w:rsidRDefault="007B6E1D" w:rsidP="00E15947">
      <w:pPr>
        <w:spacing w:line="240" w:lineRule="auto"/>
        <w:rPr>
          <w:rFonts w:ascii="Times New Roman" w:eastAsia="Times New Roman" w:hAnsi="Times New Roman" w:cs="Times New Roman"/>
          <w:bCs/>
          <w:color w:val="000000"/>
          <w:sz w:val="24"/>
          <w:szCs w:val="24"/>
          <w:lang w:eastAsia="da-DK"/>
        </w:rPr>
      </w:pPr>
      <w:r w:rsidRPr="007E0E0E">
        <w:rPr>
          <w:rFonts w:ascii="Times New Roman" w:eastAsia="Times New Roman" w:hAnsi="Times New Roman" w:cs="Times New Roman"/>
          <w:bCs/>
          <w:i/>
          <w:color w:val="000000"/>
          <w:sz w:val="24"/>
          <w:szCs w:val="24"/>
          <w:lang w:eastAsia="da-DK"/>
        </w:rPr>
        <w:t>Stk. 2</w:t>
      </w:r>
      <w:r w:rsidR="00C16727" w:rsidRPr="007E0E0E">
        <w:rPr>
          <w:rFonts w:ascii="Times New Roman" w:eastAsia="Times New Roman" w:hAnsi="Times New Roman" w:cs="Times New Roman"/>
          <w:bCs/>
          <w:i/>
          <w:color w:val="000000"/>
          <w:sz w:val="24"/>
          <w:szCs w:val="24"/>
          <w:lang w:eastAsia="da-DK"/>
        </w:rPr>
        <w:t>.</w:t>
      </w:r>
      <w:r w:rsidR="00C16727" w:rsidRPr="007E0E0E">
        <w:rPr>
          <w:rFonts w:ascii="Times New Roman" w:eastAsia="Times New Roman" w:hAnsi="Times New Roman" w:cs="Times New Roman"/>
          <w:bCs/>
          <w:color w:val="000000"/>
          <w:sz w:val="24"/>
          <w:szCs w:val="24"/>
          <w:lang w:eastAsia="da-DK"/>
        </w:rPr>
        <w:t xml:space="preserve"> Lovens § 1 og § 2, nr. 2-</w:t>
      </w:r>
      <w:r w:rsidRPr="007E0E0E">
        <w:rPr>
          <w:rFonts w:ascii="Times New Roman" w:eastAsia="Times New Roman" w:hAnsi="Times New Roman" w:cs="Times New Roman"/>
          <w:bCs/>
          <w:color w:val="000000"/>
          <w:sz w:val="24"/>
          <w:szCs w:val="24"/>
          <w:lang w:eastAsia="da-DK"/>
        </w:rPr>
        <w:t>9,</w:t>
      </w:r>
      <w:r w:rsidR="00C16727" w:rsidRPr="007E0E0E">
        <w:rPr>
          <w:rFonts w:ascii="Times New Roman" w:eastAsia="Times New Roman" w:hAnsi="Times New Roman" w:cs="Times New Roman"/>
          <w:bCs/>
          <w:color w:val="000000"/>
          <w:sz w:val="24"/>
          <w:szCs w:val="24"/>
          <w:lang w:eastAsia="da-DK"/>
        </w:rPr>
        <w:t xml:space="preserve"> finder også anvendelse på lejeforhold indgået før lovens ikrafttræden.</w:t>
      </w:r>
    </w:p>
    <w:p w14:paraId="23FEE669" w14:textId="7137DD1E" w:rsidR="007B6E1D" w:rsidRPr="007E0E0E" w:rsidRDefault="007B6E1D" w:rsidP="00E15947">
      <w:pPr>
        <w:spacing w:line="240" w:lineRule="auto"/>
        <w:rPr>
          <w:rFonts w:ascii="Times New Roman" w:eastAsia="Times New Roman" w:hAnsi="Times New Roman" w:cs="Times New Roman"/>
          <w:bCs/>
          <w:color w:val="000000"/>
          <w:sz w:val="24"/>
          <w:szCs w:val="24"/>
          <w:lang w:eastAsia="da-DK"/>
        </w:rPr>
      </w:pPr>
      <w:r w:rsidRPr="007E0E0E">
        <w:rPr>
          <w:rFonts w:ascii="Times New Roman" w:eastAsia="Times New Roman" w:hAnsi="Times New Roman" w:cs="Times New Roman"/>
          <w:bCs/>
          <w:i/>
          <w:color w:val="000000"/>
          <w:sz w:val="24"/>
          <w:szCs w:val="24"/>
          <w:lang w:eastAsia="da-DK"/>
        </w:rPr>
        <w:t>Stk. 3.</w:t>
      </w:r>
      <w:r w:rsidRPr="007E0E0E">
        <w:rPr>
          <w:rFonts w:ascii="Times New Roman" w:eastAsia="Times New Roman" w:hAnsi="Times New Roman" w:cs="Times New Roman"/>
          <w:bCs/>
          <w:color w:val="000000"/>
          <w:sz w:val="24"/>
          <w:szCs w:val="24"/>
          <w:lang w:eastAsia="da-DK"/>
        </w:rPr>
        <w:t xml:space="preserve"> Lovens § 2, nr. </w:t>
      </w:r>
      <w:r w:rsidR="00B66DF3" w:rsidRPr="007E0E0E">
        <w:rPr>
          <w:rFonts w:ascii="Times New Roman" w:eastAsia="Times New Roman" w:hAnsi="Times New Roman" w:cs="Times New Roman"/>
          <w:bCs/>
          <w:color w:val="000000"/>
          <w:sz w:val="24"/>
          <w:szCs w:val="24"/>
          <w:lang w:eastAsia="da-DK"/>
        </w:rPr>
        <w:t>3</w:t>
      </w:r>
      <w:r w:rsidRPr="007E0E0E">
        <w:rPr>
          <w:rFonts w:ascii="Times New Roman" w:eastAsia="Times New Roman" w:hAnsi="Times New Roman" w:cs="Times New Roman"/>
          <w:bCs/>
          <w:color w:val="000000"/>
          <w:sz w:val="24"/>
          <w:szCs w:val="24"/>
          <w:lang w:eastAsia="da-DK"/>
        </w:rPr>
        <w:t xml:space="preserve">, finder ikke anvendelse på lejemål, som ved lovens ikrafttræden er helt eller delvist gennemgribende moderniseret efter § 5, stk. 2, i lov om midlertidig regulering af boligforholdene. </w:t>
      </w:r>
      <w:r w:rsidRPr="007E0E0E">
        <w:rPr>
          <w:rFonts w:ascii="Times New Roman" w:eastAsia="Times New Roman" w:hAnsi="Times New Roman" w:cs="Times New Roman"/>
          <w:bCs/>
          <w:color w:val="000000"/>
          <w:sz w:val="24"/>
          <w:szCs w:val="24"/>
          <w:lang w:eastAsia="da-DK"/>
        </w:rPr>
        <w:br/>
      </w:r>
    </w:p>
    <w:p w14:paraId="04DA13BA" w14:textId="77777777" w:rsidR="00C16727" w:rsidRPr="007E0E0E" w:rsidRDefault="00C16727" w:rsidP="00C16727">
      <w:pPr>
        <w:spacing w:after="200" w:line="276" w:lineRule="auto"/>
        <w:rPr>
          <w:rFonts w:ascii="Times New Roman" w:eastAsia="Times New Roman" w:hAnsi="Times New Roman" w:cs="Times New Roman"/>
          <w:bCs/>
          <w:color w:val="000000"/>
          <w:sz w:val="24"/>
          <w:szCs w:val="24"/>
          <w:lang w:eastAsia="da-DK"/>
        </w:rPr>
      </w:pPr>
      <w:r w:rsidRPr="007E0E0E">
        <w:rPr>
          <w:rFonts w:ascii="Times New Roman" w:eastAsia="Times New Roman" w:hAnsi="Times New Roman" w:cs="Times New Roman"/>
          <w:bCs/>
          <w:color w:val="000000"/>
          <w:sz w:val="24"/>
          <w:szCs w:val="24"/>
          <w:lang w:eastAsia="da-DK"/>
        </w:rPr>
        <w:br w:type="page"/>
      </w:r>
    </w:p>
    <w:p w14:paraId="3D338848" w14:textId="77777777" w:rsidR="007B6E1D" w:rsidRPr="007E0E0E" w:rsidRDefault="007B6E1D" w:rsidP="00C16727">
      <w:pPr>
        <w:spacing w:after="200" w:line="276" w:lineRule="auto"/>
        <w:rPr>
          <w:rFonts w:ascii="Times New Roman" w:eastAsia="Times New Roman" w:hAnsi="Times New Roman" w:cs="Times New Roman"/>
          <w:bCs/>
          <w:color w:val="000000"/>
          <w:sz w:val="24"/>
          <w:szCs w:val="24"/>
          <w:lang w:eastAsia="da-DK"/>
        </w:rPr>
      </w:pPr>
    </w:p>
    <w:p w14:paraId="7D001775" w14:textId="77777777" w:rsidR="00C16727" w:rsidRPr="007E0E0E" w:rsidRDefault="00C16727" w:rsidP="00C16727">
      <w:pPr>
        <w:spacing w:before="100" w:beforeAutospacing="1" w:line="240" w:lineRule="auto"/>
        <w:jc w:val="center"/>
        <w:rPr>
          <w:rFonts w:ascii="Times New Roman" w:eastAsia="Times New Roman" w:hAnsi="Times New Roman" w:cs="Times New Roman"/>
          <w:i/>
          <w:color w:val="auto"/>
          <w:sz w:val="32"/>
          <w:szCs w:val="32"/>
          <w:lang w:eastAsia="da-DK"/>
        </w:rPr>
      </w:pPr>
      <w:r w:rsidRPr="007E0E0E">
        <w:rPr>
          <w:rFonts w:ascii="Times New Roman" w:eastAsia="Times New Roman" w:hAnsi="Times New Roman" w:cs="Times New Roman"/>
          <w:i/>
          <w:color w:val="auto"/>
          <w:sz w:val="32"/>
          <w:szCs w:val="32"/>
          <w:lang w:eastAsia="da-DK"/>
        </w:rPr>
        <w:t>Bemærkninger til lovforslaget</w:t>
      </w:r>
    </w:p>
    <w:p w14:paraId="0790D387" w14:textId="77777777" w:rsidR="00C16727" w:rsidRPr="007E0E0E" w:rsidRDefault="00C16727" w:rsidP="00C16727">
      <w:pPr>
        <w:spacing w:before="100" w:beforeAutospacing="1" w:line="240" w:lineRule="auto"/>
        <w:ind w:firstLine="170"/>
        <w:jc w:val="center"/>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i/>
          <w:iCs/>
          <w:color w:val="000000"/>
          <w:sz w:val="24"/>
          <w:szCs w:val="24"/>
          <w:lang w:eastAsia="da-DK"/>
        </w:rPr>
        <w:t>Almindelige bemærkninger</w:t>
      </w:r>
    </w:p>
    <w:p w14:paraId="5A0F846F" w14:textId="77777777" w:rsidR="00C16727" w:rsidRPr="007E0E0E" w:rsidRDefault="00C16727" w:rsidP="00C16727">
      <w:pPr>
        <w:spacing w:before="100" w:beforeAutospacing="1" w:line="240" w:lineRule="auto"/>
        <w:ind w:firstLine="170"/>
        <w:rPr>
          <w:rFonts w:ascii="Times New Roman" w:eastAsia="Times New Roman" w:hAnsi="Times New Roman" w:cs="Times New Roman"/>
          <w:color w:val="auto"/>
          <w:sz w:val="24"/>
          <w:szCs w:val="24"/>
          <w:lang w:eastAsia="da-DK"/>
        </w:rPr>
      </w:pPr>
    </w:p>
    <w:p w14:paraId="20587E7A" w14:textId="77777777" w:rsidR="00C16727" w:rsidRPr="007E0E0E" w:rsidRDefault="00C16727" w:rsidP="00C16727">
      <w:pPr>
        <w:spacing w:before="100" w:beforeAutospacing="1" w:line="240" w:lineRule="auto"/>
        <w:ind w:firstLine="170"/>
        <w:rPr>
          <w:rFonts w:ascii="Times New Roman" w:eastAsia="Times New Roman" w:hAnsi="Times New Roman" w:cs="Times New Roman"/>
          <w:i/>
          <w:iCs/>
          <w:color w:val="FF0000"/>
          <w:sz w:val="24"/>
          <w:szCs w:val="24"/>
          <w:lang w:eastAsia="da-DK"/>
        </w:rPr>
      </w:pPr>
      <w:r w:rsidRPr="007E0E0E">
        <w:rPr>
          <w:rFonts w:ascii="Times New Roman" w:eastAsia="Times New Roman" w:hAnsi="Times New Roman" w:cs="Times New Roman"/>
          <w:i/>
          <w:iCs/>
          <w:color w:val="000000"/>
          <w:sz w:val="24"/>
          <w:szCs w:val="24"/>
          <w:lang w:eastAsia="da-DK"/>
        </w:rPr>
        <w:t>Indholdsfortegnelse</w:t>
      </w:r>
    </w:p>
    <w:p w14:paraId="7DF8D43A" w14:textId="77777777" w:rsidR="00C16727" w:rsidRPr="007E0E0E" w:rsidRDefault="00C16727" w:rsidP="00C16727">
      <w:pPr>
        <w:spacing w:before="100" w:beforeAutospacing="1" w:line="240" w:lineRule="auto"/>
        <w:ind w:firstLine="170"/>
        <w:rPr>
          <w:rFonts w:ascii="Times New Roman" w:eastAsia="Times New Roman" w:hAnsi="Times New Roman" w:cs="Times New Roman"/>
          <w:i/>
          <w:iCs/>
          <w:color w:val="FF0000"/>
          <w:sz w:val="24"/>
          <w:szCs w:val="24"/>
          <w:lang w:eastAsia="da-DK"/>
        </w:rPr>
      </w:pPr>
    </w:p>
    <w:p w14:paraId="4DF2A0F7" w14:textId="77777777" w:rsidR="00C16727" w:rsidRPr="007E0E0E" w:rsidRDefault="00C16727" w:rsidP="00C16727">
      <w:pPr>
        <w:numPr>
          <w:ilvl w:val="0"/>
          <w:numId w:val="5"/>
        </w:num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000000"/>
          <w:sz w:val="24"/>
          <w:szCs w:val="24"/>
          <w:lang w:eastAsia="da-DK"/>
        </w:rPr>
        <w:t>Indledning og baggrund</w:t>
      </w:r>
    </w:p>
    <w:p w14:paraId="70161325" w14:textId="77777777" w:rsidR="00C16727" w:rsidRPr="007E0E0E" w:rsidRDefault="00C16727" w:rsidP="00C16727">
      <w:pPr>
        <w:numPr>
          <w:ilvl w:val="0"/>
          <w:numId w:val="5"/>
        </w:num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000000"/>
          <w:sz w:val="24"/>
          <w:szCs w:val="24"/>
          <w:lang w:eastAsia="da-DK"/>
        </w:rPr>
        <w:t>Lovforslagets hovedpunkter</w:t>
      </w:r>
    </w:p>
    <w:p w14:paraId="19E97678" w14:textId="77777777" w:rsidR="00C16727" w:rsidRPr="007E0E0E" w:rsidRDefault="00C16727" w:rsidP="00C16727">
      <w:pPr>
        <w:spacing w:line="240" w:lineRule="auto"/>
        <w:ind w:left="1080"/>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i/>
          <w:color w:val="auto"/>
          <w:sz w:val="24"/>
          <w:szCs w:val="24"/>
          <w:lang w:eastAsia="da-DK"/>
        </w:rPr>
        <w:t>2.1. Fastsættelse af det lejedes værdi</w:t>
      </w:r>
    </w:p>
    <w:p w14:paraId="2C728F2B" w14:textId="77777777" w:rsidR="00C16727" w:rsidRPr="007E0E0E" w:rsidRDefault="00C16727"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2.1.1. Gældende ret</w:t>
      </w:r>
    </w:p>
    <w:p w14:paraId="41EB3997" w14:textId="77777777" w:rsidR="00C16727" w:rsidRPr="007E0E0E" w:rsidRDefault="00C16727"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2.1.2. Transport- og Boligministeriets overvejelser og lovforslagets indhold</w:t>
      </w:r>
    </w:p>
    <w:p w14:paraId="780D2EF1" w14:textId="77777777" w:rsidR="00C16727" w:rsidRPr="007E0E0E" w:rsidRDefault="00C16727"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w:t>
      </w:r>
      <w:r w:rsidR="0062386E" w:rsidRPr="007E0E0E">
        <w:rPr>
          <w:rFonts w:ascii="Times New Roman" w:eastAsia="Times New Roman" w:hAnsi="Times New Roman" w:cs="Times New Roman"/>
          <w:i/>
          <w:color w:val="auto"/>
          <w:sz w:val="24"/>
          <w:szCs w:val="24"/>
          <w:lang w:eastAsia="da-DK"/>
        </w:rPr>
        <w:t>2</w:t>
      </w:r>
      <w:r w:rsidRPr="007E0E0E">
        <w:rPr>
          <w:rFonts w:ascii="Times New Roman" w:eastAsia="Times New Roman" w:hAnsi="Times New Roman" w:cs="Times New Roman"/>
          <w:i/>
          <w:color w:val="auto"/>
          <w:sz w:val="24"/>
          <w:szCs w:val="24"/>
          <w:lang w:eastAsia="da-DK"/>
        </w:rPr>
        <w:t>. Styrkelse af lejerrettigheder</w:t>
      </w:r>
    </w:p>
    <w:p w14:paraId="2CCED2A1" w14:textId="77777777" w:rsidR="00C16727" w:rsidRPr="007E0E0E" w:rsidRDefault="0062386E"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.1. Forbud imod betaling for at flytte</w:t>
      </w:r>
    </w:p>
    <w:p w14:paraId="157346BA" w14:textId="77777777" w:rsidR="00C16727" w:rsidRPr="007E0E0E" w:rsidRDefault="0062386E"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.1.1 Gældende ret</w:t>
      </w:r>
    </w:p>
    <w:p w14:paraId="026D180E" w14:textId="77777777" w:rsidR="00C16727" w:rsidRPr="007E0E0E" w:rsidRDefault="00C16727"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w:t>
      </w:r>
      <w:r w:rsidR="0062386E" w:rsidRPr="007E0E0E">
        <w:rPr>
          <w:rFonts w:ascii="Times New Roman" w:eastAsia="Times New Roman" w:hAnsi="Times New Roman" w:cs="Times New Roman"/>
          <w:i/>
          <w:color w:val="auto"/>
          <w:sz w:val="24"/>
          <w:szCs w:val="24"/>
          <w:lang w:eastAsia="da-DK"/>
        </w:rPr>
        <w:t>2</w:t>
      </w:r>
      <w:r w:rsidRPr="007E0E0E">
        <w:rPr>
          <w:rFonts w:ascii="Times New Roman" w:eastAsia="Times New Roman" w:hAnsi="Times New Roman" w:cs="Times New Roman"/>
          <w:i/>
          <w:color w:val="auto"/>
          <w:sz w:val="24"/>
          <w:szCs w:val="24"/>
          <w:lang w:eastAsia="da-DK"/>
        </w:rPr>
        <w:t>.1.2. Transport- og Boligministeriets overvejelser og lovforslagets indhold</w:t>
      </w:r>
    </w:p>
    <w:p w14:paraId="2E407354" w14:textId="77777777" w:rsidR="00C16727" w:rsidRPr="007E0E0E" w:rsidRDefault="0062386E"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.2. Sammenligningslejemåls bevisværdi</w:t>
      </w:r>
    </w:p>
    <w:p w14:paraId="799537BA" w14:textId="77777777" w:rsidR="00C16727" w:rsidRPr="007E0E0E" w:rsidRDefault="0062386E"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.2.1. Gældende ret</w:t>
      </w:r>
    </w:p>
    <w:p w14:paraId="6C87E616" w14:textId="77777777" w:rsidR="00C16727" w:rsidRPr="007E0E0E" w:rsidRDefault="00C16727"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w:t>
      </w:r>
      <w:r w:rsidR="0062386E" w:rsidRPr="007E0E0E">
        <w:rPr>
          <w:rFonts w:ascii="Times New Roman" w:eastAsia="Times New Roman" w:hAnsi="Times New Roman" w:cs="Times New Roman"/>
          <w:i/>
          <w:color w:val="auto"/>
          <w:sz w:val="24"/>
          <w:szCs w:val="24"/>
          <w:lang w:eastAsia="da-DK"/>
        </w:rPr>
        <w:t>2</w:t>
      </w:r>
      <w:r w:rsidRPr="007E0E0E">
        <w:rPr>
          <w:rFonts w:ascii="Times New Roman" w:eastAsia="Times New Roman" w:hAnsi="Times New Roman" w:cs="Times New Roman"/>
          <w:i/>
          <w:color w:val="auto"/>
          <w:sz w:val="24"/>
          <w:szCs w:val="24"/>
          <w:lang w:eastAsia="da-DK"/>
        </w:rPr>
        <w:t>.2.2. Transport- og Boligministeriets overvejelser og lovforslagets indhold</w:t>
      </w:r>
    </w:p>
    <w:p w14:paraId="3492BC39" w14:textId="77777777" w:rsidR="00C16727" w:rsidRPr="007E0E0E" w:rsidRDefault="0062386E"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.3. Besigtigelse forud for moderniseringens iværksættelse</w:t>
      </w:r>
    </w:p>
    <w:p w14:paraId="7C4BB5A3" w14:textId="77777777" w:rsidR="00C16727" w:rsidRPr="007E0E0E" w:rsidRDefault="0062386E"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.3.1. Gældende ret</w:t>
      </w:r>
    </w:p>
    <w:p w14:paraId="7F8433BC" w14:textId="77777777" w:rsidR="00C16727" w:rsidRPr="007E0E0E" w:rsidRDefault="00C16727"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w:t>
      </w:r>
      <w:r w:rsidR="0062386E" w:rsidRPr="007E0E0E">
        <w:rPr>
          <w:rFonts w:ascii="Times New Roman" w:eastAsia="Times New Roman" w:hAnsi="Times New Roman" w:cs="Times New Roman"/>
          <w:i/>
          <w:color w:val="auto"/>
          <w:sz w:val="24"/>
          <w:szCs w:val="24"/>
          <w:lang w:eastAsia="da-DK"/>
        </w:rPr>
        <w:t>2</w:t>
      </w:r>
      <w:r w:rsidRPr="007E0E0E">
        <w:rPr>
          <w:rFonts w:ascii="Times New Roman" w:eastAsia="Times New Roman" w:hAnsi="Times New Roman" w:cs="Times New Roman"/>
          <w:i/>
          <w:color w:val="auto"/>
          <w:sz w:val="24"/>
          <w:szCs w:val="24"/>
          <w:lang w:eastAsia="da-DK"/>
        </w:rPr>
        <w:t>.3.2. Transport- og Boligministeriets overvejelser og lovforslagets indhold</w:t>
      </w:r>
    </w:p>
    <w:p w14:paraId="0DC1A784" w14:textId="77777777" w:rsidR="00C16727" w:rsidRPr="007E0E0E" w:rsidRDefault="0062386E"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.4. Udveksling af oplysninger ved behandling af huslejesager</w:t>
      </w:r>
    </w:p>
    <w:p w14:paraId="59441BF0" w14:textId="77777777" w:rsidR="00C16727" w:rsidRPr="007E0E0E" w:rsidRDefault="0062386E"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.4.1. Gældende ret</w:t>
      </w:r>
    </w:p>
    <w:p w14:paraId="24F0ADBE" w14:textId="77777777" w:rsidR="00C16727" w:rsidRPr="007E0E0E" w:rsidRDefault="00C16727"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w:t>
      </w:r>
      <w:r w:rsidR="0062386E" w:rsidRPr="007E0E0E">
        <w:rPr>
          <w:rFonts w:ascii="Times New Roman" w:eastAsia="Times New Roman" w:hAnsi="Times New Roman" w:cs="Times New Roman"/>
          <w:i/>
          <w:color w:val="auto"/>
          <w:sz w:val="24"/>
          <w:szCs w:val="24"/>
          <w:lang w:eastAsia="da-DK"/>
        </w:rPr>
        <w:t>2</w:t>
      </w:r>
      <w:r w:rsidRPr="007E0E0E">
        <w:rPr>
          <w:rFonts w:ascii="Times New Roman" w:eastAsia="Times New Roman" w:hAnsi="Times New Roman" w:cs="Times New Roman"/>
          <w:i/>
          <w:color w:val="auto"/>
          <w:sz w:val="24"/>
          <w:szCs w:val="24"/>
          <w:lang w:eastAsia="da-DK"/>
        </w:rPr>
        <w:t>.4.2. Transport- og Boligministeriets overvejelser og lovforslagets indhold</w:t>
      </w:r>
    </w:p>
    <w:p w14:paraId="4046068C" w14:textId="77777777" w:rsidR="00C16727" w:rsidRPr="007E0E0E" w:rsidRDefault="0062386E"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.5. Oplysning om huslejenævnsafgørelser i ejendommen</w:t>
      </w:r>
    </w:p>
    <w:p w14:paraId="59760F5C" w14:textId="77777777" w:rsidR="00C16727" w:rsidRPr="007E0E0E" w:rsidRDefault="0062386E"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.5.1. Gældende ret</w:t>
      </w:r>
    </w:p>
    <w:p w14:paraId="213828D8" w14:textId="77777777" w:rsidR="00C16727" w:rsidRPr="007E0E0E" w:rsidRDefault="0062386E" w:rsidP="00C16727">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.5.2. Transport- og Boligministeriets overvejelser og lovforslagets indhold</w:t>
      </w:r>
    </w:p>
    <w:p w14:paraId="0283B9F1" w14:textId="77777777" w:rsidR="005E64B1" w:rsidRPr="007E0E0E" w:rsidRDefault="005E64B1" w:rsidP="005E64B1">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2.2.6. Forhøjelse af betaling til huslejenævnet når lejere får fuld medhold</w:t>
      </w:r>
    </w:p>
    <w:p w14:paraId="1281135E" w14:textId="77777777" w:rsidR="005E64B1" w:rsidRPr="007E0E0E" w:rsidRDefault="005E64B1" w:rsidP="005E64B1">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2.2.6.1. Gældende ret</w:t>
      </w:r>
    </w:p>
    <w:p w14:paraId="7CD0B532" w14:textId="18DA5D32" w:rsidR="005E64B1" w:rsidRPr="007E0E0E" w:rsidRDefault="005E64B1" w:rsidP="005E64B1">
      <w:pPr>
        <w:spacing w:line="240" w:lineRule="auto"/>
        <w:ind w:left="1080"/>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2.2.6.2. Transport- og Boligministeriets overvejelser og lovforslagets indhold</w:t>
      </w:r>
    </w:p>
    <w:p w14:paraId="6DC42AE9" w14:textId="77777777" w:rsidR="00C16727" w:rsidRPr="007E0E0E" w:rsidRDefault="00C16727" w:rsidP="00C16727">
      <w:pPr>
        <w:numPr>
          <w:ilvl w:val="0"/>
          <w:numId w:val="5"/>
        </w:num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000000"/>
          <w:sz w:val="24"/>
          <w:szCs w:val="24"/>
          <w:lang w:eastAsia="da-DK"/>
        </w:rPr>
        <w:t>Økonomiske og administrative konsekvenser for det offentlige</w:t>
      </w:r>
    </w:p>
    <w:p w14:paraId="19AF0E47" w14:textId="77777777" w:rsidR="00C16727" w:rsidRPr="007E0E0E" w:rsidRDefault="00C16727" w:rsidP="00C16727">
      <w:pPr>
        <w:numPr>
          <w:ilvl w:val="0"/>
          <w:numId w:val="5"/>
        </w:num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000000"/>
          <w:sz w:val="24"/>
          <w:szCs w:val="24"/>
          <w:lang w:eastAsia="da-DK"/>
        </w:rPr>
        <w:t>Administrative konsekvenser for erhvervslivet m.v.</w:t>
      </w:r>
    </w:p>
    <w:p w14:paraId="6BC38757" w14:textId="77777777" w:rsidR="00C16727" w:rsidRPr="007E0E0E" w:rsidRDefault="00C16727" w:rsidP="00C16727">
      <w:pPr>
        <w:numPr>
          <w:ilvl w:val="0"/>
          <w:numId w:val="5"/>
        </w:numPr>
        <w:spacing w:before="100" w:beforeAutospacing="1"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000000"/>
          <w:sz w:val="24"/>
          <w:szCs w:val="24"/>
          <w:lang w:eastAsia="da-DK"/>
        </w:rPr>
        <w:t>Administrative konsekvenser for borgerne</w:t>
      </w:r>
    </w:p>
    <w:p w14:paraId="472C14BC" w14:textId="77777777" w:rsidR="00C16727" w:rsidRPr="007E0E0E" w:rsidRDefault="00C16727" w:rsidP="00C16727">
      <w:pPr>
        <w:numPr>
          <w:ilvl w:val="0"/>
          <w:numId w:val="5"/>
        </w:numPr>
        <w:spacing w:before="100" w:beforeAutospacing="1"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000000"/>
          <w:sz w:val="24"/>
          <w:szCs w:val="24"/>
          <w:lang w:eastAsia="da-DK"/>
        </w:rPr>
        <w:t>Miljømæssige konsekvenser</w:t>
      </w:r>
    </w:p>
    <w:p w14:paraId="5E28DF39" w14:textId="77777777" w:rsidR="00C16727" w:rsidRPr="007E0E0E" w:rsidRDefault="00C16727" w:rsidP="00C16727">
      <w:pPr>
        <w:numPr>
          <w:ilvl w:val="0"/>
          <w:numId w:val="5"/>
        </w:numPr>
        <w:spacing w:before="100" w:beforeAutospacing="1"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000000"/>
          <w:sz w:val="24"/>
          <w:szCs w:val="24"/>
          <w:lang w:eastAsia="da-DK"/>
        </w:rPr>
        <w:t>Forholdet til EU-retten</w:t>
      </w:r>
    </w:p>
    <w:p w14:paraId="61086931" w14:textId="77777777" w:rsidR="00C16727" w:rsidRPr="007E0E0E" w:rsidRDefault="00C16727" w:rsidP="00C16727">
      <w:pPr>
        <w:numPr>
          <w:ilvl w:val="0"/>
          <w:numId w:val="5"/>
        </w:numPr>
        <w:spacing w:before="100" w:beforeAutospacing="1"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000000"/>
          <w:sz w:val="24"/>
          <w:szCs w:val="24"/>
          <w:lang w:eastAsia="da-DK"/>
        </w:rPr>
        <w:t>Hørte myndigheder og organisationer</w:t>
      </w:r>
    </w:p>
    <w:p w14:paraId="1AB874B0" w14:textId="77777777" w:rsidR="00C16727" w:rsidRPr="007E0E0E" w:rsidRDefault="00C16727" w:rsidP="00C16727">
      <w:pPr>
        <w:numPr>
          <w:ilvl w:val="0"/>
          <w:numId w:val="5"/>
        </w:numPr>
        <w:spacing w:before="100" w:beforeAutospacing="1"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000000"/>
          <w:sz w:val="24"/>
          <w:szCs w:val="24"/>
          <w:lang w:eastAsia="da-DK"/>
        </w:rPr>
        <w:t>Sammenfattende skema</w:t>
      </w:r>
    </w:p>
    <w:p w14:paraId="31614F64" w14:textId="77777777" w:rsidR="00E15947" w:rsidRPr="007E0E0E" w:rsidRDefault="00E15947" w:rsidP="00E15947">
      <w:pPr>
        <w:spacing w:line="240" w:lineRule="auto"/>
        <w:rPr>
          <w:rFonts w:ascii="Times New Roman" w:eastAsia="Times New Roman" w:hAnsi="Times New Roman" w:cs="Times New Roman"/>
          <w:i/>
          <w:iCs/>
          <w:color w:val="000000"/>
          <w:sz w:val="24"/>
          <w:szCs w:val="24"/>
          <w:lang w:eastAsia="da-DK"/>
        </w:rPr>
      </w:pPr>
    </w:p>
    <w:p w14:paraId="7D2F85CB" w14:textId="77777777" w:rsidR="00E15947" w:rsidRPr="007E0E0E" w:rsidRDefault="00E15947" w:rsidP="00E15947">
      <w:pPr>
        <w:spacing w:line="240" w:lineRule="auto"/>
        <w:rPr>
          <w:rFonts w:ascii="Times New Roman" w:eastAsia="Times New Roman" w:hAnsi="Times New Roman" w:cs="Times New Roman"/>
          <w:i/>
          <w:iCs/>
          <w:color w:val="000000"/>
          <w:sz w:val="24"/>
          <w:szCs w:val="24"/>
          <w:lang w:eastAsia="da-DK"/>
        </w:rPr>
      </w:pPr>
    </w:p>
    <w:p w14:paraId="232CAE1D" w14:textId="77777777" w:rsidR="00E15947" w:rsidRPr="007E0E0E" w:rsidRDefault="00E15947" w:rsidP="00E15947">
      <w:pPr>
        <w:spacing w:line="240" w:lineRule="auto"/>
        <w:rPr>
          <w:rFonts w:ascii="Times New Roman" w:eastAsia="Times New Roman" w:hAnsi="Times New Roman" w:cs="Times New Roman"/>
          <w:i/>
          <w:iCs/>
          <w:color w:val="000000"/>
          <w:sz w:val="24"/>
          <w:szCs w:val="24"/>
          <w:lang w:eastAsia="da-DK"/>
        </w:rPr>
      </w:pPr>
    </w:p>
    <w:p w14:paraId="042061A2" w14:textId="77777777" w:rsidR="00E15947" w:rsidRPr="007E0E0E" w:rsidRDefault="00E15947" w:rsidP="00E15947">
      <w:pPr>
        <w:spacing w:line="240" w:lineRule="auto"/>
        <w:rPr>
          <w:rFonts w:ascii="Times New Roman" w:eastAsia="Times New Roman" w:hAnsi="Times New Roman" w:cs="Times New Roman"/>
          <w:i/>
          <w:iCs/>
          <w:color w:val="000000"/>
          <w:sz w:val="24"/>
          <w:szCs w:val="24"/>
          <w:lang w:eastAsia="da-DK"/>
        </w:rPr>
      </w:pPr>
    </w:p>
    <w:p w14:paraId="694E482F" w14:textId="77777777" w:rsidR="00C16727" w:rsidRPr="007E0E0E" w:rsidRDefault="00C16727" w:rsidP="00E15947">
      <w:pPr>
        <w:spacing w:line="240" w:lineRule="auto"/>
        <w:rPr>
          <w:rFonts w:ascii="Times New Roman" w:eastAsia="Times New Roman" w:hAnsi="Times New Roman" w:cs="Times New Roman"/>
          <w:i/>
          <w:iCs/>
          <w:color w:val="000000"/>
          <w:sz w:val="24"/>
          <w:szCs w:val="24"/>
          <w:lang w:eastAsia="da-DK"/>
        </w:rPr>
      </w:pPr>
      <w:r w:rsidRPr="007E0E0E">
        <w:rPr>
          <w:rFonts w:ascii="Times New Roman" w:eastAsia="Times New Roman" w:hAnsi="Times New Roman" w:cs="Times New Roman"/>
          <w:i/>
          <w:iCs/>
          <w:color w:val="000000"/>
          <w:sz w:val="24"/>
          <w:szCs w:val="24"/>
          <w:lang w:eastAsia="da-DK"/>
        </w:rPr>
        <w:t>1. Indledning og baggrund</w:t>
      </w:r>
    </w:p>
    <w:p w14:paraId="7B342616" w14:textId="77777777" w:rsidR="00C16727" w:rsidRPr="007E0E0E" w:rsidRDefault="00C16727" w:rsidP="00E15947">
      <w:pPr>
        <w:spacing w:line="240" w:lineRule="auto"/>
        <w:rPr>
          <w:rFonts w:ascii="Times New Roman" w:eastAsia="Times New Roman" w:hAnsi="Times New Roman" w:cs="Times New Roman"/>
          <w:iCs/>
          <w:color w:val="000000"/>
          <w:sz w:val="24"/>
          <w:szCs w:val="24"/>
          <w:lang w:eastAsia="da-DK"/>
        </w:rPr>
      </w:pPr>
    </w:p>
    <w:p w14:paraId="1AA6133B" w14:textId="77777777" w:rsidR="00DB3577" w:rsidRPr="007E0E0E" w:rsidRDefault="00DB3577" w:rsidP="00E15947">
      <w:pPr>
        <w:spacing w:line="240" w:lineRule="auto"/>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iCs/>
          <w:color w:val="000000"/>
          <w:sz w:val="24"/>
          <w:szCs w:val="24"/>
          <w:lang w:eastAsia="da-DK"/>
        </w:rPr>
        <w:lastRenderedPageBreak/>
        <w:t>Nærværende lovforslag udmønter den del af den boligpolitiske aftale af 30. januar 2020, jf. nærmere nedenfor, som vedrører indførelse af en huslejebremse i lejemål, som er gennemgribende forbedret, samt regler der styrker lejernes position. Sideløbende hermed fremsættes</w:t>
      </w:r>
      <w:r w:rsidR="00F86B77" w:rsidRPr="007E0E0E">
        <w:rPr>
          <w:rFonts w:ascii="Times New Roman" w:eastAsia="Times New Roman" w:hAnsi="Times New Roman" w:cs="Times New Roman"/>
          <w:iCs/>
          <w:color w:val="000000"/>
          <w:sz w:val="24"/>
          <w:szCs w:val="24"/>
          <w:lang w:eastAsia="da-DK"/>
        </w:rPr>
        <w:t xml:space="preserve"> yderligere to</w:t>
      </w:r>
      <w:r w:rsidRPr="007E0E0E">
        <w:rPr>
          <w:rFonts w:ascii="Times New Roman" w:eastAsia="Times New Roman" w:hAnsi="Times New Roman" w:cs="Times New Roman"/>
          <w:iCs/>
          <w:color w:val="000000"/>
          <w:sz w:val="24"/>
          <w:szCs w:val="24"/>
          <w:lang w:eastAsia="da-DK"/>
        </w:rPr>
        <w:t xml:space="preserve"> lovforslag vedrørende aftalens øvrige elementer.</w:t>
      </w:r>
    </w:p>
    <w:p w14:paraId="703C6E03" w14:textId="77777777" w:rsidR="00E15947" w:rsidRPr="007E0E0E" w:rsidRDefault="00E15947" w:rsidP="00E15947">
      <w:pPr>
        <w:spacing w:line="240" w:lineRule="auto"/>
        <w:rPr>
          <w:rFonts w:ascii="Times New Roman" w:eastAsia="Calibri" w:hAnsi="Times New Roman" w:cs="Times New Roman"/>
          <w:color w:val="auto"/>
          <w:sz w:val="24"/>
          <w:szCs w:val="24"/>
        </w:rPr>
      </w:pPr>
    </w:p>
    <w:p w14:paraId="63E9F259" w14:textId="3F121644" w:rsidR="00DB3577" w:rsidRPr="007E0E0E" w:rsidRDefault="00DB3577" w:rsidP="00E15947">
      <w:pPr>
        <w:spacing w:line="240" w:lineRule="auto"/>
        <w:rPr>
          <w:rFonts w:ascii="Times New Roman" w:eastAsia="Calibri" w:hAnsi="Times New Roman" w:cs="Times New Roman"/>
          <w:color w:val="auto"/>
          <w:sz w:val="24"/>
          <w:szCs w:val="24"/>
        </w:rPr>
      </w:pPr>
      <w:r w:rsidRPr="007E0E0E">
        <w:rPr>
          <w:rFonts w:ascii="Times New Roman" w:eastAsia="Calibri" w:hAnsi="Times New Roman" w:cs="Times New Roman"/>
          <w:color w:val="auto"/>
          <w:sz w:val="24"/>
          <w:szCs w:val="24"/>
        </w:rPr>
        <w:t>Den 27. februar 2019 indgik den daværende regering (Venstre, Liberal Alliance og Det Konservative Folkeparti) og Socialdemokratiet, Dansk Folkeparti, Enhedslisten, Radikale Venstre og Socialistisk Folkeparti aftale om, at nedsætte en ekspertgruppe om boligreguleringslovens § 5, stk. 2, om lejefastsættelse for gennemgribende forbedrede lejemål.</w:t>
      </w:r>
      <w:r w:rsidR="00B66DF3" w:rsidRPr="007E0E0E">
        <w:rPr>
          <w:rFonts w:ascii="Times New Roman" w:eastAsia="Calibri" w:hAnsi="Times New Roman" w:cs="Times New Roman"/>
          <w:color w:val="auto"/>
          <w:sz w:val="24"/>
          <w:szCs w:val="24"/>
        </w:rPr>
        <w:t xml:space="preserve"> </w:t>
      </w:r>
      <w:r w:rsidRPr="007E0E0E">
        <w:rPr>
          <w:rFonts w:ascii="Times New Roman" w:eastAsia="Calibri" w:hAnsi="Times New Roman" w:cs="Times New Roman"/>
          <w:color w:val="auto"/>
          <w:sz w:val="24"/>
          <w:szCs w:val="24"/>
        </w:rPr>
        <w:t>Ekspertgruppen sk</w:t>
      </w:r>
      <w:r w:rsidR="003E792B" w:rsidRPr="007E0E0E">
        <w:rPr>
          <w:rFonts w:ascii="Times New Roman" w:eastAsia="Calibri" w:hAnsi="Times New Roman" w:cs="Times New Roman"/>
          <w:color w:val="auto"/>
          <w:sz w:val="24"/>
          <w:szCs w:val="24"/>
        </w:rPr>
        <w:t>ulle</w:t>
      </w:r>
      <w:r w:rsidRPr="007E0E0E">
        <w:rPr>
          <w:rFonts w:ascii="Times New Roman" w:eastAsia="Calibri" w:hAnsi="Times New Roman" w:cs="Times New Roman"/>
          <w:color w:val="auto"/>
          <w:sz w:val="24"/>
          <w:szCs w:val="24"/>
        </w:rPr>
        <w:t xml:space="preserve"> undersøge omfanget og virkningerne af § 5 stk. 2 og komme med anbefalinger til eventuelle ændringer af loven. </w:t>
      </w:r>
    </w:p>
    <w:p w14:paraId="255F1EB5" w14:textId="270C00B6" w:rsidR="00E15947" w:rsidRPr="007E0E0E" w:rsidRDefault="00E15947" w:rsidP="00E15947">
      <w:pPr>
        <w:spacing w:line="240" w:lineRule="auto"/>
        <w:rPr>
          <w:rFonts w:ascii="Times New Roman" w:eastAsia="Calibri" w:hAnsi="Times New Roman" w:cs="Times New Roman"/>
          <w:color w:val="auto"/>
          <w:sz w:val="24"/>
          <w:szCs w:val="24"/>
        </w:rPr>
      </w:pPr>
    </w:p>
    <w:p w14:paraId="4D29D255" w14:textId="33ED11E9" w:rsidR="00DB3577" w:rsidRPr="007E0E0E" w:rsidRDefault="00DB3577" w:rsidP="00E15947">
      <w:pPr>
        <w:spacing w:line="240" w:lineRule="auto"/>
        <w:rPr>
          <w:rFonts w:ascii="Times New Roman" w:eastAsia="Calibri" w:hAnsi="Times New Roman" w:cs="Times New Roman"/>
          <w:color w:val="auto"/>
          <w:sz w:val="24"/>
          <w:szCs w:val="24"/>
        </w:rPr>
      </w:pPr>
      <w:r w:rsidRPr="007E0E0E">
        <w:rPr>
          <w:rFonts w:ascii="Times New Roman" w:eastAsia="Calibri" w:hAnsi="Times New Roman" w:cs="Times New Roman"/>
          <w:color w:val="auto"/>
          <w:sz w:val="24"/>
          <w:szCs w:val="24"/>
        </w:rPr>
        <w:t xml:space="preserve">Det indgik i aftalen, at parterne bag </w:t>
      </w:r>
      <w:r w:rsidR="003E792B" w:rsidRPr="007E0E0E">
        <w:rPr>
          <w:rFonts w:ascii="Times New Roman" w:eastAsia="Calibri" w:hAnsi="Times New Roman" w:cs="Times New Roman"/>
          <w:color w:val="auto"/>
          <w:sz w:val="24"/>
          <w:szCs w:val="24"/>
        </w:rPr>
        <w:t>lejelovs</w:t>
      </w:r>
      <w:r w:rsidRPr="007E0E0E">
        <w:rPr>
          <w:rFonts w:ascii="Times New Roman" w:eastAsia="Calibri" w:hAnsi="Times New Roman" w:cs="Times New Roman"/>
          <w:color w:val="auto"/>
          <w:sz w:val="24"/>
          <w:szCs w:val="24"/>
        </w:rPr>
        <w:t>forliget af 11. juni 2014 om forenkling og modernisering af lejelovgivningen stilles frit i forhold til § 5 stk. 2,-problemstillingen efter ekspertgruppens afrapportering, og således ikke</w:t>
      </w:r>
      <w:r w:rsidR="00B66DF3" w:rsidRPr="007E0E0E">
        <w:rPr>
          <w:rFonts w:ascii="Times New Roman" w:eastAsia="Calibri" w:hAnsi="Times New Roman" w:cs="Times New Roman"/>
          <w:color w:val="auto"/>
          <w:sz w:val="24"/>
          <w:szCs w:val="24"/>
        </w:rPr>
        <w:t xml:space="preserve"> er</w:t>
      </w:r>
      <w:r w:rsidRPr="007E0E0E">
        <w:rPr>
          <w:rFonts w:ascii="Times New Roman" w:eastAsia="Calibri" w:hAnsi="Times New Roman" w:cs="Times New Roman"/>
          <w:color w:val="auto"/>
          <w:sz w:val="24"/>
          <w:szCs w:val="24"/>
        </w:rPr>
        <w:t xml:space="preserve"> bundet af forliget på dette punkt, når der skal tages stilling til ekspertgruppens anbefalinger.</w:t>
      </w:r>
    </w:p>
    <w:p w14:paraId="5876D2C8" w14:textId="77777777" w:rsidR="00E15947" w:rsidRPr="007E0E0E" w:rsidRDefault="00E15947" w:rsidP="00E15947">
      <w:pPr>
        <w:spacing w:line="240" w:lineRule="auto"/>
        <w:rPr>
          <w:rFonts w:ascii="Times New Roman" w:eastAsia="Calibri" w:hAnsi="Times New Roman" w:cs="Times New Roman"/>
          <w:color w:val="auto"/>
          <w:sz w:val="24"/>
          <w:szCs w:val="24"/>
        </w:rPr>
      </w:pPr>
    </w:p>
    <w:p w14:paraId="61811C92" w14:textId="77777777" w:rsidR="00DB3577" w:rsidRPr="007E0E0E" w:rsidRDefault="00DB3577" w:rsidP="00E15947">
      <w:pPr>
        <w:spacing w:line="240" w:lineRule="auto"/>
        <w:rPr>
          <w:rFonts w:ascii="Times New Roman" w:eastAsia="Calibri" w:hAnsi="Times New Roman" w:cs="Times New Roman"/>
          <w:color w:val="auto"/>
          <w:sz w:val="24"/>
          <w:szCs w:val="24"/>
        </w:rPr>
      </w:pPr>
      <w:r w:rsidRPr="007E0E0E">
        <w:rPr>
          <w:rFonts w:ascii="Times New Roman" w:eastAsia="Calibri" w:hAnsi="Times New Roman" w:cs="Times New Roman"/>
          <w:color w:val="auto"/>
          <w:sz w:val="24"/>
          <w:szCs w:val="24"/>
        </w:rPr>
        <w:t>Ordningen med særlig lejefastsættelse for lejemål, som er gennemgribende forbedrede, indførtes i 1996 med det formål at sikre incitamenter for udlejerne til at modernisere ældre og utidssvarende private lejeboliger samtidig med, at afgrænsningen i forhold til omkostningsbestemt husleje blev præciseret. I 2014 blev ordningen tilført krav til ejendommens energimæssige stand, idet der indførtes krav om, at ejendommen mindst skal opfylde kravene i energiramme D i energimærkningen, jf. lov om fremme af energibesparelser i bygninger, eller alternativt at ejeren udfører energiforbedringer for mindst 430 kr. pr. m</w:t>
      </w:r>
      <w:r w:rsidRPr="007E0E0E">
        <w:rPr>
          <w:rFonts w:ascii="Times New Roman" w:eastAsia="Calibri" w:hAnsi="Times New Roman" w:cs="Times New Roman"/>
          <w:color w:val="auto"/>
          <w:sz w:val="24"/>
          <w:szCs w:val="24"/>
          <w:vertAlign w:val="superscript"/>
        </w:rPr>
        <w:t>2</w:t>
      </w:r>
      <w:r w:rsidRPr="007E0E0E">
        <w:rPr>
          <w:rFonts w:ascii="Times New Roman" w:eastAsia="Calibri" w:hAnsi="Times New Roman" w:cs="Times New Roman"/>
          <w:color w:val="auto"/>
          <w:sz w:val="24"/>
          <w:szCs w:val="24"/>
        </w:rPr>
        <w:t xml:space="preserve"> (2020-niveau).</w:t>
      </w:r>
    </w:p>
    <w:p w14:paraId="3131E5AE" w14:textId="77777777" w:rsidR="00E15947" w:rsidRPr="007E0E0E" w:rsidRDefault="00E15947" w:rsidP="00E15947">
      <w:pPr>
        <w:spacing w:line="240" w:lineRule="auto"/>
        <w:rPr>
          <w:rFonts w:ascii="Times New Roman" w:eastAsia="Calibri" w:hAnsi="Times New Roman" w:cs="Times New Roman"/>
          <w:color w:val="auto"/>
          <w:sz w:val="24"/>
          <w:szCs w:val="24"/>
        </w:rPr>
      </w:pPr>
    </w:p>
    <w:p w14:paraId="6245197A" w14:textId="77777777" w:rsidR="00DB3577" w:rsidRPr="007E0E0E" w:rsidRDefault="00DB3577" w:rsidP="00E15947">
      <w:pPr>
        <w:spacing w:line="240" w:lineRule="auto"/>
        <w:rPr>
          <w:rFonts w:ascii="Times New Roman" w:eastAsia="Calibri" w:hAnsi="Times New Roman" w:cs="Times New Roman"/>
          <w:color w:val="auto"/>
          <w:sz w:val="24"/>
          <w:szCs w:val="24"/>
        </w:rPr>
      </w:pPr>
      <w:r w:rsidRPr="007E0E0E">
        <w:rPr>
          <w:rFonts w:ascii="Times New Roman" w:eastAsia="Calibri" w:hAnsi="Times New Roman" w:cs="Times New Roman"/>
          <w:color w:val="auto"/>
          <w:sz w:val="24"/>
          <w:szCs w:val="24"/>
        </w:rPr>
        <w:t xml:space="preserve">Ordningen i boligreguleringslovens § 5, stk. 2, gælder alene for </w:t>
      </w:r>
      <w:r w:rsidRPr="007E0E0E">
        <w:rPr>
          <w:rFonts w:ascii="Times New Roman" w:eastAsia="Times New Roman" w:hAnsi="Times New Roman" w:cs="Times New Roman"/>
          <w:iCs/>
          <w:color w:val="000000"/>
          <w:sz w:val="24"/>
          <w:szCs w:val="24"/>
          <w:lang w:eastAsia="da-DK"/>
        </w:rPr>
        <w:t xml:space="preserve">ejendomme, som er omfattet af reglerne om omkostningsbestemt lejefastsættelse, det vil sige store ejendomme, der er beliggende i kommuner, hvor boligreguleringsloven er gældende. </w:t>
      </w:r>
      <w:r w:rsidRPr="007E0E0E">
        <w:rPr>
          <w:rFonts w:ascii="Times New Roman" w:eastAsia="Calibri" w:hAnsi="Times New Roman" w:cs="Times New Roman"/>
          <w:color w:val="auto"/>
          <w:sz w:val="24"/>
          <w:szCs w:val="24"/>
        </w:rPr>
        <w:t>Ordningen indebærer, at huslejen kan fastsættes efter reglerne om det lejedes værdi i stedet for som omkostningsbestemt husleje, når lejemålet er gennemgribende forbedret og nærmere bestemte krav herunder til forbedringsinvesteringen er opfyldt og kan medføre en væsentlig højere husleje end efter de almindelige regler om omkostningsbestemt husleje. Ordningen kan kun benyttes i forbindelse med, at en lejer flytter ud af et lejemål, og en ny lejer flytter ind.</w:t>
      </w:r>
    </w:p>
    <w:p w14:paraId="0FEF5249" w14:textId="77777777" w:rsidR="00E15947" w:rsidRPr="007E0E0E" w:rsidRDefault="00E15947" w:rsidP="00E15947">
      <w:pPr>
        <w:spacing w:line="240" w:lineRule="auto"/>
        <w:rPr>
          <w:rFonts w:ascii="Times New Roman" w:eastAsia="Calibri" w:hAnsi="Times New Roman" w:cs="Times New Roman"/>
          <w:color w:val="auto"/>
          <w:sz w:val="24"/>
          <w:szCs w:val="24"/>
        </w:rPr>
      </w:pPr>
    </w:p>
    <w:p w14:paraId="6B3482C0" w14:textId="77777777" w:rsidR="00DB3577" w:rsidRPr="007E0E0E" w:rsidRDefault="00DB3577" w:rsidP="00E15947">
      <w:pPr>
        <w:spacing w:line="240" w:lineRule="auto"/>
        <w:rPr>
          <w:rFonts w:ascii="Times New Roman" w:eastAsia="Calibri" w:hAnsi="Times New Roman" w:cs="Times New Roman"/>
          <w:color w:val="auto"/>
          <w:sz w:val="24"/>
          <w:szCs w:val="24"/>
        </w:rPr>
      </w:pPr>
      <w:r w:rsidRPr="007E0E0E">
        <w:rPr>
          <w:rFonts w:ascii="Times New Roman" w:eastAsia="Calibri" w:hAnsi="Times New Roman" w:cs="Times New Roman"/>
          <w:color w:val="auto"/>
          <w:sz w:val="24"/>
          <w:szCs w:val="24"/>
        </w:rPr>
        <w:t>Ekspertgruppen afgav sin rapport den 29. oktober 2019. I rapporten er der beskrevet 4 modeller: fuldstændig ophævelse af ordningen i boligreguleringslovens § 5, stk. 2, (model A), krav om mindst energiramme C i stedet for mindst energiramme D (model B), forhøjelse af investeringskravet i § 5, stk. 2, (model C) og forhøjelse af afkastet for almindelige forbedringer i stedet for § 5, stk. 2,-ordningen (model D). I tillæg hertil har ekspertgruppen skitseret 3 alternativer: lovbestemt tillæg til gennemgribende forbedringer efter boligreguleringslovens § 5, stk. 2, (alternativ model 1), omkostningsbestemt husleje med forhøjet afkast for energiforbedringer (alternativ model 2) og justering af margin for det lejedes værdi (alternativ model 3).</w:t>
      </w:r>
    </w:p>
    <w:p w14:paraId="5888DD7C" w14:textId="77777777" w:rsidR="00E15947" w:rsidRPr="007E0E0E" w:rsidRDefault="00E15947" w:rsidP="00E15947">
      <w:pPr>
        <w:spacing w:line="240" w:lineRule="auto"/>
        <w:rPr>
          <w:rFonts w:ascii="Times New Roman" w:eastAsia="Calibri" w:hAnsi="Times New Roman" w:cs="Times New Roman"/>
          <w:color w:val="auto"/>
          <w:sz w:val="24"/>
          <w:szCs w:val="24"/>
        </w:rPr>
      </w:pPr>
    </w:p>
    <w:p w14:paraId="15A5C0E1" w14:textId="77777777" w:rsidR="00DB3577" w:rsidRPr="007E0E0E" w:rsidRDefault="00DB3577" w:rsidP="00E15947">
      <w:pPr>
        <w:spacing w:line="240" w:lineRule="auto"/>
        <w:rPr>
          <w:rFonts w:ascii="Times New Roman" w:eastAsia="Calibri" w:hAnsi="Times New Roman" w:cs="Times New Roman"/>
          <w:color w:val="auto"/>
          <w:sz w:val="24"/>
          <w:szCs w:val="24"/>
        </w:rPr>
      </w:pPr>
      <w:r w:rsidRPr="007E0E0E">
        <w:rPr>
          <w:rFonts w:ascii="Times New Roman" w:eastAsia="Calibri" w:hAnsi="Times New Roman" w:cs="Times New Roman"/>
          <w:color w:val="auto"/>
          <w:sz w:val="24"/>
          <w:szCs w:val="24"/>
        </w:rPr>
        <w:t>Ekspertgruppen har ikke ønsket at anbefale bestemte modeller for justering af ordningen, men har alene beskrevet og analyseret ovennævnte modeller med henblik på at illustrere de modeller, som ekspertgruppen finder relevante at pege på som udgangspunkt for efterfølgende politiske forhandlinger om en eventuel justering af ordningen.</w:t>
      </w:r>
    </w:p>
    <w:p w14:paraId="12E5419F" w14:textId="77777777" w:rsidR="00E15947" w:rsidRPr="007E0E0E" w:rsidRDefault="00E15947" w:rsidP="00E15947">
      <w:pPr>
        <w:spacing w:line="240" w:lineRule="auto"/>
        <w:rPr>
          <w:rFonts w:ascii="Times New Roman" w:eastAsia="Calibri" w:hAnsi="Times New Roman" w:cs="Times New Roman"/>
          <w:color w:val="auto"/>
          <w:sz w:val="24"/>
          <w:szCs w:val="24"/>
        </w:rPr>
      </w:pPr>
    </w:p>
    <w:p w14:paraId="001327FD" w14:textId="77777777" w:rsidR="00DB3577" w:rsidRPr="007E0E0E" w:rsidRDefault="00DB3577" w:rsidP="00E15947">
      <w:pPr>
        <w:spacing w:line="240" w:lineRule="auto"/>
        <w:rPr>
          <w:rFonts w:ascii="Times New Roman" w:eastAsia="Calibri" w:hAnsi="Times New Roman" w:cs="Times New Roman"/>
          <w:color w:val="auto"/>
          <w:sz w:val="24"/>
          <w:szCs w:val="24"/>
        </w:rPr>
      </w:pPr>
      <w:r w:rsidRPr="007E0E0E">
        <w:rPr>
          <w:rFonts w:ascii="Times New Roman" w:eastAsia="Calibri" w:hAnsi="Times New Roman" w:cs="Times New Roman"/>
          <w:color w:val="auto"/>
          <w:sz w:val="24"/>
          <w:szCs w:val="24"/>
        </w:rPr>
        <w:lastRenderedPageBreak/>
        <w:t>Det fremgår af ekspertgruppens undersøgelse, at der i dag er ca. 57.000 boliger, som er udlejet efter boligreguleringslovens § 5, stk. 2. Ligeledes fremgår, at de afholdte forbedringsudgifter ved forbedringer efter § 5, stk. 2, i gennemsnit er ca. dobbelt så store som den nuværende beløbsgrænse i § 5, stk. 2, og de gennemgribende forbedrede boliger har en husleje, der i gennemsnit er 81 pct. højere end gennemsnittet for de omkostningsbestemte lejemål.</w:t>
      </w:r>
    </w:p>
    <w:p w14:paraId="79F1C35D" w14:textId="77777777" w:rsidR="00E15947" w:rsidRPr="007E0E0E" w:rsidRDefault="00E15947" w:rsidP="00E15947">
      <w:pPr>
        <w:spacing w:line="240" w:lineRule="auto"/>
        <w:rPr>
          <w:rFonts w:ascii="Times New Roman" w:eastAsia="Calibri" w:hAnsi="Times New Roman" w:cs="Times New Roman"/>
          <w:color w:val="auto"/>
          <w:sz w:val="24"/>
          <w:szCs w:val="24"/>
        </w:rPr>
      </w:pPr>
    </w:p>
    <w:p w14:paraId="4AE0B84D" w14:textId="1C68C73D" w:rsidR="00DB3577" w:rsidRPr="007E0E0E" w:rsidRDefault="00DB3577" w:rsidP="00E15947">
      <w:pPr>
        <w:spacing w:line="240" w:lineRule="auto"/>
        <w:rPr>
          <w:rFonts w:ascii="Times New Roman" w:eastAsia="Calibri" w:hAnsi="Times New Roman" w:cs="Times New Roman"/>
          <w:color w:val="auto"/>
          <w:sz w:val="24"/>
          <w:szCs w:val="24"/>
        </w:rPr>
      </w:pPr>
      <w:r w:rsidRPr="007E0E0E">
        <w:rPr>
          <w:rFonts w:ascii="Times New Roman" w:eastAsia="Calibri" w:hAnsi="Times New Roman" w:cs="Times New Roman"/>
          <w:color w:val="auto"/>
          <w:sz w:val="24"/>
          <w:szCs w:val="24"/>
        </w:rPr>
        <w:t xml:space="preserve">I forlængelse af ekspertgruppens rapport blev der den 30. januar 2020 indgået en aftale imellem regeringen (Socialdemokraterne) Dansk Folkeparti, Socialistisk Folkeparti, Enhedslisten og Alternativet om </w:t>
      </w:r>
      <w:r w:rsidR="00B66DF3" w:rsidRPr="007E0E0E">
        <w:rPr>
          <w:rFonts w:ascii="Times New Roman" w:eastAsia="Calibri" w:hAnsi="Times New Roman" w:cs="Times New Roman"/>
          <w:color w:val="auto"/>
          <w:sz w:val="24"/>
          <w:szCs w:val="24"/>
        </w:rPr>
        <w:t xml:space="preserve">en </w:t>
      </w:r>
      <w:r w:rsidRPr="007E0E0E">
        <w:rPr>
          <w:rFonts w:ascii="Times New Roman" w:eastAsia="Calibri" w:hAnsi="Times New Roman" w:cs="Times New Roman"/>
          <w:color w:val="auto"/>
          <w:sz w:val="24"/>
          <w:szCs w:val="24"/>
        </w:rPr>
        <w:t>række initiativer mod kortsigtede investeringer i private udlejningsejendomme.</w:t>
      </w:r>
    </w:p>
    <w:p w14:paraId="2A0B50A5" w14:textId="77777777" w:rsidR="00E15947" w:rsidRPr="007E0E0E" w:rsidRDefault="00E15947" w:rsidP="00E15947">
      <w:pPr>
        <w:spacing w:line="240" w:lineRule="auto"/>
        <w:rPr>
          <w:rFonts w:ascii="Times New Roman" w:eastAsia="Calibri" w:hAnsi="Times New Roman" w:cs="Times New Roman"/>
          <w:color w:val="auto"/>
          <w:sz w:val="24"/>
          <w:szCs w:val="24"/>
        </w:rPr>
      </w:pPr>
    </w:p>
    <w:p w14:paraId="0F218849" w14:textId="39C70707" w:rsidR="00DB3577" w:rsidRPr="007E0E0E" w:rsidRDefault="00DB3577" w:rsidP="00E15947">
      <w:pPr>
        <w:spacing w:line="240" w:lineRule="auto"/>
        <w:rPr>
          <w:rFonts w:ascii="Times New Roman" w:eastAsia="Calibri" w:hAnsi="Times New Roman" w:cs="Times New Roman"/>
          <w:color w:val="auto"/>
          <w:sz w:val="24"/>
          <w:szCs w:val="24"/>
        </w:rPr>
      </w:pPr>
      <w:r w:rsidRPr="007E0E0E">
        <w:rPr>
          <w:rFonts w:ascii="Times New Roman" w:eastAsia="Calibri" w:hAnsi="Times New Roman" w:cs="Times New Roman"/>
          <w:color w:val="auto"/>
          <w:sz w:val="24"/>
          <w:szCs w:val="24"/>
        </w:rPr>
        <w:t>I lyset af de tilvejebragte oplysninger er det aftalepartiernes opfattelse, at muligheden for at hæve huslejen efter en gennemgribende forbedring efter boligreguleringslovens § 5, stk. 2, har vist sig at give mulighed for et noget højere afkast</w:t>
      </w:r>
      <w:r w:rsidR="00B66DF3" w:rsidRPr="007E0E0E">
        <w:rPr>
          <w:rFonts w:ascii="Times New Roman" w:eastAsia="Calibri" w:hAnsi="Times New Roman" w:cs="Times New Roman"/>
          <w:color w:val="auto"/>
          <w:sz w:val="24"/>
          <w:szCs w:val="24"/>
        </w:rPr>
        <w:t>,</w:t>
      </w:r>
      <w:r w:rsidRPr="007E0E0E">
        <w:rPr>
          <w:rFonts w:ascii="Times New Roman" w:eastAsia="Calibri" w:hAnsi="Times New Roman" w:cs="Times New Roman"/>
          <w:color w:val="auto"/>
          <w:sz w:val="24"/>
          <w:szCs w:val="24"/>
        </w:rPr>
        <w:t xml:space="preserve"> end det oprindeligt</w:t>
      </w:r>
      <w:r w:rsidR="00B66DF3" w:rsidRPr="007E0E0E">
        <w:rPr>
          <w:rFonts w:ascii="Times New Roman" w:eastAsia="Calibri" w:hAnsi="Times New Roman" w:cs="Times New Roman"/>
          <w:color w:val="auto"/>
          <w:sz w:val="24"/>
          <w:szCs w:val="24"/>
        </w:rPr>
        <w:t xml:space="preserve"> var</w:t>
      </w:r>
      <w:r w:rsidRPr="007E0E0E">
        <w:rPr>
          <w:rFonts w:ascii="Times New Roman" w:eastAsia="Calibri" w:hAnsi="Times New Roman" w:cs="Times New Roman"/>
          <w:color w:val="auto"/>
          <w:sz w:val="24"/>
          <w:szCs w:val="24"/>
        </w:rPr>
        <w:t xml:space="preserve"> tiltænkt med bestemmelsen. Det har givet stigende huslejer, usikkerhed hos lejerne, som føler sig underlagt et pres for at flytte, og har ført til mange tvister mellem lejere og udlejere.</w:t>
      </w:r>
    </w:p>
    <w:p w14:paraId="147610CB" w14:textId="77777777" w:rsidR="00E15947" w:rsidRPr="007E0E0E" w:rsidRDefault="00E15947" w:rsidP="00E15947">
      <w:pPr>
        <w:spacing w:line="240" w:lineRule="auto"/>
        <w:rPr>
          <w:rFonts w:ascii="Times New Roman" w:eastAsia="Calibri" w:hAnsi="Times New Roman" w:cs="Times New Roman"/>
          <w:color w:val="auto"/>
          <w:sz w:val="24"/>
          <w:szCs w:val="24"/>
        </w:rPr>
      </w:pPr>
    </w:p>
    <w:p w14:paraId="106EFF09" w14:textId="28D4DE01" w:rsidR="00DB3577" w:rsidRPr="007E0E0E" w:rsidRDefault="00DB3577" w:rsidP="00E15947">
      <w:pPr>
        <w:spacing w:line="240" w:lineRule="auto"/>
        <w:rPr>
          <w:rFonts w:ascii="Times New Roman" w:eastAsia="Calibri" w:hAnsi="Times New Roman" w:cs="Times New Roman"/>
          <w:color w:val="auto"/>
          <w:sz w:val="24"/>
          <w:szCs w:val="24"/>
        </w:rPr>
      </w:pPr>
      <w:r w:rsidRPr="007E0E0E">
        <w:rPr>
          <w:rFonts w:ascii="Times New Roman" w:eastAsia="Calibri" w:hAnsi="Times New Roman" w:cs="Times New Roman"/>
          <w:color w:val="auto"/>
          <w:sz w:val="24"/>
          <w:szCs w:val="24"/>
        </w:rPr>
        <w:t xml:space="preserve">Der anslås at være 74.600 udlejningsboliger med potentiale for gennemgribende forbedring efter § 5, stk. 2. </w:t>
      </w:r>
      <w:r w:rsidR="00B66DF3" w:rsidRPr="007E0E0E">
        <w:rPr>
          <w:rFonts w:ascii="Times New Roman" w:eastAsia="Calibri" w:hAnsi="Times New Roman" w:cs="Times New Roman"/>
          <w:color w:val="auto"/>
          <w:sz w:val="24"/>
          <w:szCs w:val="24"/>
        </w:rPr>
        <w:t>H</w:t>
      </w:r>
      <w:r w:rsidRPr="007E0E0E">
        <w:rPr>
          <w:rFonts w:ascii="Times New Roman" w:eastAsia="Calibri" w:hAnsi="Times New Roman" w:cs="Times New Roman"/>
          <w:color w:val="auto"/>
          <w:sz w:val="24"/>
          <w:szCs w:val="24"/>
        </w:rPr>
        <w:t>eraf er ca. 60 pct. beliggende i én af de store bykommuner København, Frederiksberg, Odense, Aarhus eller Aalborg.</w:t>
      </w:r>
    </w:p>
    <w:p w14:paraId="0D3AB418" w14:textId="77777777" w:rsidR="00E15947" w:rsidRPr="007E0E0E" w:rsidRDefault="00E15947" w:rsidP="00E15947">
      <w:pPr>
        <w:spacing w:line="240" w:lineRule="auto"/>
        <w:rPr>
          <w:rFonts w:ascii="Times New Roman" w:eastAsia="Calibri" w:hAnsi="Times New Roman" w:cs="Times New Roman"/>
          <w:color w:val="auto"/>
          <w:sz w:val="24"/>
          <w:szCs w:val="24"/>
        </w:rPr>
      </w:pPr>
    </w:p>
    <w:p w14:paraId="201BBC8F" w14:textId="77777777" w:rsidR="00E15947" w:rsidRPr="007E0E0E" w:rsidRDefault="00DB3577" w:rsidP="00E15947">
      <w:pPr>
        <w:spacing w:line="240" w:lineRule="auto"/>
        <w:rPr>
          <w:rFonts w:ascii="Times New Roman" w:eastAsia="Calibri" w:hAnsi="Times New Roman" w:cs="Times New Roman"/>
          <w:color w:val="auto"/>
          <w:sz w:val="24"/>
          <w:szCs w:val="24"/>
        </w:rPr>
      </w:pPr>
      <w:r w:rsidRPr="007E0E0E">
        <w:rPr>
          <w:rFonts w:ascii="Times New Roman" w:eastAsia="Calibri" w:hAnsi="Times New Roman" w:cs="Times New Roman"/>
          <w:color w:val="auto"/>
          <w:sz w:val="24"/>
          <w:szCs w:val="24"/>
        </w:rPr>
        <w:t xml:space="preserve">Aftalepartierne er enige om, at det er afgørende, at huslejestigningerne på private boliger i storbyerne stoppes, og at de private boliger ikke skal tjene som rene investeringsobjekter for investorer, der hovedsageligt er interesseret i hurtige gevinster. Samtidig skal nødvendige og rentable energirenoveringer gennemføres til gavn for både klimaet og for lejerne, som vil få en lavere varmeregning. </w:t>
      </w:r>
    </w:p>
    <w:p w14:paraId="631D8A7F" w14:textId="77777777" w:rsidR="00E15947" w:rsidRPr="007E0E0E" w:rsidRDefault="00E15947" w:rsidP="00E15947">
      <w:pPr>
        <w:spacing w:line="240" w:lineRule="auto"/>
        <w:rPr>
          <w:rFonts w:ascii="Times New Roman" w:eastAsia="Calibri" w:hAnsi="Times New Roman" w:cs="Times New Roman"/>
          <w:color w:val="auto"/>
          <w:sz w:val="24"/>
          <w:szCs w:val="24"/>
        </w:rPr>
      </w:pPr>
    </w:p>
    <w:p w14:paraId="7F570E16" w14:textId="77777777" w:rsidR="00DB3577" w:rsidRPr="007E0E0E" w:rsidRDefault="00DB3577" w:rsidP="00E15947">
      <w:pPr>
        <w:spacing w:line="240" w:lineRule="auto"/>
        <w:rPr>
          <w:rFonts w:ascii="Times New Roman" w:eastAsia="Calibri" w:hAnsi="Times New Roman" w:cs="Times New Roman"/>
          <w:color w:val="auto"/>
          <w:sz w:val="24"/>
          <w:szCs w:val="24"/>
        </w:rPr>
      </w:pPr>
      <w:r w:rsidRPr="007E0E0E">
        <w:rPr>
          <w:rFonts w:ascii="Times New Roman" w:eastAsia="Calibri" w:hAnsi="Times New Roman" w:cs="Times New Roman"/>
          <w:color w:val="auto"/>
          <w:sz w:val="24"/>
          <w:szCs w:val="24"/>
        </w:rPr>
        <w:t>Aftalen er derfor også medvirkende til opfyldelse af den i klimaloven fastsatte målsætning om en reduktion af CO2 udledningen med 70 % inden 2030. Den samlede effekt afhænger af energimikset, samt øvrige tiltag på området.</w:t>
      </w:r>
    </w:p>
    <w:p w14:paraId="49C46E08" w14:textId="77777777" w:rsidR="00E15947" w:rsidRPr="007E0E0E" w:rsidRDefault="00E15947" w:rsidP="00E15947">
      <w:pPr>
        <w:spacing w:line="240" w:lineRule="auto"/>
        <w:rPr>
          <w:rFonts w:ascii="Times New Roman" w:eastAsia="Calibri" w:hAnsi="Times New Roman" w:cs="Times New Roman"/>
          <w:color w:val="auto"/>
          <w:sz w:val="24"/>
          <w:szCs w:val="24"/>
        </w:rPr>
      </w:pPr>
    </w:p>
    <w:p w14:paraId="0FBE157B" w14:textId="77777777" w:rsidR="00DB3577" w:rsidRPr="007E0E0E" w:rsidRDefault="00DB3577" w:rsidP="00E15947">
      <w:pPr>
        <w:spacing w:line="240" w:lineRule="auto"/>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iCs/>
          <w:color w:val="000000"/>
          <w:sz w:val="24"/>
          <w:szCs w:val="24"/>
          <w:lang w:eastAsia="da-DK"/>
        </w:rPr>
        <w:t>Aftalen indeholder følgende elementer:</w:t>
      </w:r>
    </w:p>
    <w:p w14:paraId="0A4ACABB" w14:textId="77777777" w:rsidR="00DB3577" w:rsidRPr="007E0E0E" w:rsidRDefault="00DB3577" w:rsidP="00DB3577">
      <w:pPr>
        <w:numPr>
          <w:ilvl w:val="0"/>
          <w:numId w:val="6"/>
        </w:numPr>
        <w:spacing w:after="160" w:line="240" w:lineRule="auto"/>
        <w:contextualSpacing/>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iCs/>
          <w:color w:val="000000"/>
          <w:sz w:val="24"/>
          <w:szCs w:val="24"/>
          <w:lang w:eastAsia="da-DK"/>
        </w:rPr>
        <w:t>Der indføres en periode, hvor en ny udlejer er i en karensperiode, så der efter en boligudlejningsejendom har skiftet ejer først kan opkræves husleje efter § 5, stk. 2, i nye 5,2-lejemål efter 5 år.</w:t>
      </w:r>
    </w:p>
    <w:p w14:paraId="72502080" w14:textId="77777777" w:rsidR="00DB3577" w:rsidRPr="007E0E0E" w:rsidRDefault="00DB3577" w:rsidP="00DB3577">
      <w:pPr>
        <w:numPr>
          <w:ilvl w:val="0"/>
          <w:numId w:val="6"/>
        </w:numPr>
        <w:spacing w:after="160" w:line="240" w:lineRule="auto"/>
        <w:contextualSpacing/>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iCs/>
          <w:color w:val="000000"/>
          <w:sz w:val="24"/>
          <w:szCs w:val="24"/>
          <w:lang w:eastAsia="da-DK"/>
        </w:rPr>
        <w:t>Der indføres et grønt incitament, så karensperioden ikke skal gælde, når en ejendoms energiklasse hæves med mindst 3 niveauer eller energiforbedres for mindst 3.000 kr. pr. m2.</w:t>
      </w:r>
    </w:p>
    <w:p w14:paraId="06FBD407" w14:textId="77777777" w:rsidR="00DB3577" w:rsidRPr="007E0E0E" w:rsidRDefault="00DB3577" w:rsidP="00DB3577">
      <w:pPr>
        <w:numPr>
          <w:ilvl w:val="0"/>
          <w:numId w:val="6"/>
        </w:numPr>
        <w:spacing w:after="160" w:line="240" w:lineRule="auto"/>
        <w:contextualSpacing/>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iCs/>
          <w:color w:val="000000"/>
          <w:sz w:val="24"/>
          <w:szCs w:val="24"/>
          <w:lang w:eastAsia="da-DK"/>
        </w:rPr>
        <w:t>Der indføres et grønt energikrav, så der først kan gennemføres forbedringer efter § 5, stk. 2, når ejendommen er bragt op på energiklasse C eller ejendommens energiklasse er løftet mindst 2 niveauer.</w:t>
      </w:r>
    </w:p>
    <w:p w14:paraId="0601B809" w14:textId="77777777" w:rsidR="00DB3577" w:rsidRPr="007E0E0E" w:rsidRDefault="00DB3577" w:rsidP="00DB3577">
      <w:pPr>
        <w:numPr>
          <w:ilvl w:val="0"/>
          <w:numId w:val="6"/>
        </w:numPr>
        <w:spacing w:after="160" w:line="240" w:lineRule="auto"/>
        <w:contextualSpacing/>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iCs/>
          <w:color w:val="000000"/>
          <w:sz w:val="24"/>
          <w:szCs w:val="24"/>
          <w:lang w:eastAsia="da-DK"/>
        </w:rPr>
        <w:t>Det begrænses, hvor meget huslejen efter § 5, stk. 2, kan stige via en fjernelse af den såkaldte margin for det lejedes værdi.</w:t>
      </w:r>
    </w:p>
    <w:p w14:paraId="0AFDDA2F" w14:textId="77777777" w:rsidR="00DB3577" w:rsidRPr="007E0E0E" w:rsidRDefault="00DB3577" w:rsidP="00DB3577">
      <w:pPr>
        <w:numPr>
          <w:ilvl w:val="0"/>
          <w:numId w:val="6"/>
        </w:numPr>
        <w:spacing w:after="160" w:line="240" w:lineRule="auto"/>
        <w:contextualSpacing/>
        <w:rPr>
          <w:rFonts w:ascii="Times New Roman" w:eastAsia="Times New Roman" w:hAnsi="Times New Roman" w:cs="Times New Roman"/>
          <w:iCs/>
          <w:color w:val="000000"/>
          <w:sz w:val="24"/>
          <w:szCs w:val="24"/>
          <w:lang w:eastAsia="da-DK"/>
        </w:rPr>
      </w:pPr>
      <w:r w:rsidRPr="007E0E0E">
        <w:rPr>
          <w:rFonts w:ascii="Times New Roman" w:eastAsia="Times New Roman" w:hAnsi="Times New Roman" w:cs="Times New Roman"/>
          <w:iCs/>
          <w:color w:val="000000"/>
          <w:sz w:val="24"/>
          <w:szCs w:val="24"/>
          <w:lang w:eastAsia="da-DK"/>
        </w:rPr>
        <w:t>Lejerne styrkes i tvister med udlejerne, herunder med en styrkelse af huslejenævnene.</w:t>
      </w:r>
    </w:p>
    <w:p w14:paraId="47A7F74B" w14:textId="77777777" w:rsidR="00DB3577" w:rsidRPr="007E0E0E" w:rsidRDefault="00DB3577" w:rsidP="00DB3577">
      <w:pPr>
        <w:spacing w:after="160" w:line="240" w:lineRule="auto"/>
        <w:rPr>
          <w:rFonts w:ascii="Times New Roman" w:eastAsia="Calibri" w:hAnsi="Times New Roman" w:cs="Times New Roman"/>
          <w:color w:val="auto"/>
          <w:sz w:val="24"/>
          <w:szCs w:val="24"/>
        </w:rPr>
      </w:pPr>
    </w:p>
    <w:p w14:paraId="11C6D742" w14:textId="77777777" w:rsidR="00DB3577" w:rsidRPr="007E0E0E" w:rsidRDefault="00DB3577" w:rsidP="00E15947">
      <w:pPr>
        <w:spacing w:line="240" w:lineRule="auto"/>
        <w:rPr>
          <w:rFonts w:ascii="Times New Roman" w:eastAsia="Calibri" w:hAnsi="Times New Roman" w:cs="Times New Roman"/>
          <w:color w:val="auto"/>
          <w:sz w:val="24"/>
          <w:szCs w:val="24"/>
        </w:rPr>
      </w:pPr>
      <w:r w:rsidRPr="007E0E0E">
        <w:rPr>
          <w:rFonts w:ascii="Times New Roman" w:eastAsia="Calibri" w:hAnsi="Times New Roman" w:cs="Times New Roman"/>
          <w:color w:val="auto"/>
          <w:sz w:val="24"/>
          <w:szCs w:val="24"/>
        </w:rPr>
        <w:t>Aftalepartierne er enige om, at de ovenstående initiativer ikke skal have negative konsekvenser for andelsværdierne.</w:t>
      </w:r>
    </w:p>
    <w:p w14:paraId="143CBEBE" w14:textId="77777777" w:rsidR="00E15947" w:rsidRPr="007E0E0E" w:rsidRDefault="00E15947" w:rsidP="00E15947">
      <w:pPr>
        <w:spacing w:line="240" w:lineRule="auto"/>
        <w:rPr>
          <w:rFonts w:ascii="Times New Roman" w:eastAsia="Calibri" w:hAnsi="Times New Roman" w:cs="Times New Roman"/>
          <w:color w:val="auto"/>
          <w:sz w:val="24"/>
          <w:szCs w:val="24"/>
        </w:rPr>
      </w:pPr>
    </w:p>
    <w:p w14:paraId="796E489A" w14:textId="77777777" w:rsidR="00DB3577" w:rsidRPr="007E0E0E" w:rsidRDefault="00DB3577" w:rsidP="00E15947">
      <w:pPr>
        <w:autoSpaceDE w:val="0"/>
        <w:autoSpaceDN w:val="0"/>
        <w:adjustRightInd w:val="0"/>
        <w:spacing w:line="240" w:lineRule="auto"/>
        <w:rPr>
          <w:rFonts w:ascii="Times New Roman" w:eastAsia="Calibri" w:hAnsi="Times New Roman" w:cs="Times New Roman"/>
          <w:color w:val="000000"/>
          <w:sz w:val="24"/>
          <w:szCs w:val="24"/>
        </w:rPr>
      </w:pPr>
      <w:r w:rsidRPr="007E0E0E">
        <w:rPr>
          <w:rFonts w:ascii="Times New Roman" w:eastAsia="Calibri" w:hAnsi="Times New Roman" w:cs="Times New Roman"/>
          <w:color w:val="000000"/>
          <w:sz w:val="24"/>
          <w:szCs w:val="24"/>
        </w:rPr>
        <w:t>Aftalen indeholder derfor tillige følgende elementer:</w:t>
      </w:r>
    </w:p>
    <w:p w14:paraId="16E42406" w14:textId="77777777" w:rsidR="00DB3577" w:rsidRPr="007E0E0E" w:rsidRDefault="00DB3577" w:rsidP="00E15947">
      <w:pPr>
        <w:numPr>
          <w:ilvl w:val="0"/>
          <w:numId w:val="7"/>
        </w:numPr>
        <w:autoSpaceDE w:val="0"/>
        <w:autoSpaceDN w:val="0"/>
        <w:adjustRightInd w:val="0"/>
        <w:spacing w:line="240" w:lineRule="auto"/>
        <w:ind w:left="714" w:hanging="357"/>
        <w:rPr>
          <w:rFonts w:ascii="Times New Roman" w:eastAsia="Calibri" w:hAnsi="Times New Roman" w:cs="Times New Roman"/>
          <w:color w:val="000000"/>
          <w:sz w:val="24"/>
          <w:szCs w:val="24"/>
        </w:rPr>
      </w:pPr>
      <w:r w:rsidRPr="007E0E0E">
        <w:rPr>
          <w:rFonts w:ascii="Times New Roman" w:eastAsia="Calibri" w:hAnsi="Times New Roman" w:cs="Times New Roman"/>
          <w:color w:val="000000"/>
          <w:sz w:val="24"/>
          <w:szCs w:val="24"/>
        </w:rPr>
        <w:lastRenderedPageBreak/>
        <w:t xml:space="preserve">Der gives mulighed for at fastholde valuarvurderingerne nominelt. Fastholdelsen gælder tidsubegrænset og vil omfatte valuarvurderinger foretaget inden lovforslagets ikrafttrædelse. </w:t>
      </w:r>
    </w:p>
    <w:p w14:paraId="4946B932" w14:textId="77777777" w:rsidR="00DB3577" w:rsidRPr="007E0E0E" w:rsidRDefault="00DB3577" w:rsidP="00E15947">
      <w:pPr>
        <w:numPr>
          <w:ilvl w:val="0"/>
          <w:numId w:val="7"/>
        </w:numPr>
        <w:autoSpaceDE w:val="0"/>
        <w:autoSpaceDN w:val="0"/>
        <w:adjustRightInd w:val="0"/>
        <w:spacing w:line="240" w:lineRule="auto"/>
        <w:ind w:left="714" w:hanging="357"/>
        <w:rPr>
          <w:rFonts w:ascii="Times New Roman" w:eastAsia="Calibri" w:hAnsi="Times New Roman" w:cs="Times New Roman"/>
          <w:color w:val="000000"/>
          <w:sz w:val="24"/>
          <w:szCs w:val="24"/>
        </w:rPr>
      </w:pPr>
      <w:r w:rsidRPr="007E0E0E">
        <w:rPr>
          <w:rFonts w:ascii="Times New Roman" w:eastAsia="Calibri" w:hAnsi="Times New Roman" w:cs="Times New Roman"/>
          <w:color w:val="000000"/>
          <w:sz w:val="24"/>
          <w:szCs w:val="24"/>
        </w:rPr>
        <w:t xml:space="preserve">Der indføres en overgangsordning således, at allerede igangsatte, større ombygningsprojekter kan indregnes i valuarvurderingen. </w:t>
      </w:r>
    </w:p>
    <w:p w14:paraId="393B83CA" w14:textId="77777777" w:rsidR="00DB3577" w:rsidRPr="007E0E0E" w:rsidRDefault="00DB3577" w:rsidP="00E15947">
      <w:pPr>
        <w:numPr>
          <w:ilvl w:val="0"/>
          <w:numId w:val="7"/>
        </w:numPr>
        <w:autoSpaceDE w:val="0"/>
        <w:autoSpaceDN w:val="0"/>
        <w:adjustRightInd w:val="0"/>
        <w:spacing w:line="240" w:lineRule="auto"/>
        <w:ind w:left="714" w:hanging="357"/>
        <w:rPr>
          <w:rFonts w:ascii="Times New Roman" w:eastAsia="Calibri" w:hAnsi="Times New Roman" w:cs="Times New Roman"/>
          <w:color w:val="000000"/>
          <w:sz w:val="24"/>
          <w:szCs w:val="24"/>
        </w:rPr>
      </w:pPr>
      <w:r w:rsidRPr="007E0E0E">
        <w:rPr>
          <w:rFonts w:ascii="Times New Roman" w:eastAsia="Calibri" w:hAnsi="Times New Roman" w:cs="Times New Roman"/>
          <w:color w:val="000000"/>
          <w:sz w:val="24"/>
          <w:szCs w:val="24"/>
        </w:rPr>
        <w:t xml:space="preserve">For de foreninger, der benytter den offentlige vurdering som værdiansættelsesprincip, gives der mulighed for tidsubegrænset at anvende de gamle vurderinger, hvis den gamle vurdering f.eks. er højere og denne i stedet ønskes anvendt. </w:t>
      </w:r>
    </w:p>
    <w:p w14:paraId="3B3BA0F1" w14:textId="77777777" w:rsidR="00DB3577" w:rsidRPr="007E0E0E" w:rsidRDefault="00DB3577" w:rsidP="00E15947">
      <w:pPr>
        <w:numPr>
          <w:ilvl w:val="0"/>
          <w:numId w:val="7"/>
        </w:numPr>
        <w:autoSpaceDE w:val="0"/>
        <w:autoSpaceDN w:val="0"/>
        <w:adjustRightInd w:val="0"/>
        <w:spacing w:line="240" w:lineRule="auto"/>
        <w:ind w:left="714" w:hanging="357"/>
        <w:rPr>
          <w:rFonts w:ascii="Times New Roman" w:eastAsia="Calibri" w:hAnsi="Times New Roman" w:cs="Times New Roman"/>
          <w:color w:val="000000"/>
          <w:sz w:val="24"/>
          <w:szCs w:val="24"/>
        </w:rPr>
      </w:pPr>
      <w:r w:rsidRPr="007E0E0E">
        <w:rPr>
          <w:rFonts w:ascii="Times New Roman" w:eastAsia="Calibri" w:hAnsi="Times New Roman" w:cs="Times New Roman"/>
          <w:color w:val="000000"/>
          <w:sz w:val="24"/>
          <w:szCs w:val="24"/>
        </w:rPr>
        <w:t xml:space="preserve">Karensperioden skal ikke gælde ved omdannelsen fra andelsboligforening til udlejningsejendom. </w:t>
      </w:r>
    </w:p>
    <w:p w14:paraId="799A1F1B" w14:textId="77777777" w:rsidR="00DB3577" w:rsidRPr="007E0E0E" w:rsidRDefault="00DB3577" w:rsidP="00E15947">
      <w:pPr>
        <w:numPr>
          <w:ilvl w:val="0"/>
          <w:numId w:val="7"/>
        </w:numPr>
        <w:autoSpaceDE w:val="0"/>
        <w:autoSpaceDN w:val="0"/>
        <w:adjustRightInd w:val="0"/>
        <w:spacing w:line="240" w:lineRule="auto"/>
        <w:ind w:left="714" w:hanging="357"/>
        <w:rPr>
          <w:rFonts w:ascii="Times New Roman" w:eastAsia="Calibri" w:hAnsi="Times New Roman" w:cs="Times New Roman"/>
          <w:color w:val="000000"/>
          <w:sz w:val="24"/>
          <w:szCs w:val="24"/>
        </w:rPr>
      </w:pPr>
      <w:r w:rsidRPr="007E0E0E">
        <w:rPr>
          <w:rFonts w:ascii="Times New Roman" w:eastAsia="Calibri" w:hAnsi="Times New Roman" w:cs="Times New Roman"/>
          <w:color w:val="000000"/>
          <w:sz w:val="24"/>
          <w:szCs w:val="24"/>
        </w:rPr>
        <w:t>Normalvedtægtens krav om 4/5 tilslutning til forslag om foreningens opløsning lovfæstes.</w:t>
      </w:r>
    </w:p>
    <w:p w14:paraId="28A83BAE" w14:textId="77777777" w:rsidR="00DB3577" w:rsidRPr="007E0E0E" w:rsidRDefault="00DB3577" w:rsidP="00DB3577">
      <w:pPr>
        <w:autoSpaceDE w:val="0"/>
        <w:autoSpaceDN w:val="0"/>
        <w:adjustRightInd w:val="0"/>
        <w:spacing w:after="160" w:line="240" w:lineRule="auto"/>
        <w:rPr>
          <w:rFonts w:ascii="Times New Roman" w:eastAsia="Calibri" w:hAnsi="Times New Roman" w:cs="Times New Roman"/>
          <w:color w:val="000000"/>
          <w:sz w:val="24"/>
          <w:szCs w:val="24"/>
        </w:rPr>
      </w:pPr>
    </w:p>
    <w:p w14:paraId="59065934" w14:textId="77777777" w:rsidR="00C16727" w:rsidRPr="007E0E0E" w:rsidRDefault="00C16727"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 xml:space="preserve">2. </w:t>
      </w:r>
      <w:r w:rsidRPr="007E0E0E">
        <w:rPr>
          <w:rFonts w:ascii="Times New Roman" w:eastAsia="Times New Roman" w:hAnsi="Times New Roman" w:cs="Times New Roman"/>
          <w:i/>
          <w:color w:val="000000"/>
          <w:sz w:val="24"/>
          <w:szCs w:val="24"/>
          <w:lang w:eastAsia="da-DK"/>
        </w:rPr>
        <w:t>Lovforslagets hovedpunkter</w:t>
      </w:r>
    </w:p>
    <w:p w14:paraId="6398F54F" w14:textId="77777777" w:rsidR="00C16727" w:rsidRPr="007E0E0E" w:rsidRDefault="00C16727" w:rsidP="00E15947">
      <w:pPr>
        <w:spacing w:line="240" w:lineRule="auto"/>
        <w:rPr>
          <w:rFonts w:ascii="Times New Roman" w:hAnsi="Times New Roman" w:cs="Times New Roman"/>
          <w:sz w:val="24"/>
          <w:szCs w:val="24"/>
        </w:rPr>
      </w:pPr>
    </w:p>
    <w:p w14:paraId="7E07B43B" w14:textId="77777777" w:rsidR="001E25C4" w:rsidRPr="007E0E0E" w:rsidRDefault="001E25C4"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2.1 Fastsættelse af det lejedes værdi</w:t>
      </w:r>
    </w:p>
    <w:p w14:paraId="089A4827" w14:textId="77777777" w:rsidR="001E25C4" w:rsidRPr="007E0E0E" w:rsidRDefault="001E25C4" w:rsidP="00E15947">
      <w:pPr>
        <w:spacing w:line="240" w:lineRule="auto"/>
        <w:rPr>
          <w:rFonts w:ascii="Times New Roman" w:eastAsia="Times New Roman" w:hAnsi="Times New Roman" w:cs="Times New Roman"/>
          <w:color w:val="auto"/>
          <w:sz w:val="24"/>
          <w:szCs w:val="24"/>
          <w:lang w:eastAsia="da-DK"/>
        </w:rPr>
      </w:pPr>
    </w:p>
    <w:p w14:paraId="21CEB871" w14:textId="77777777" w:rsidR="001E25C4" w:rsidRPr="007E0E0E" w:rsidRDefault="001E25C4"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2.1.1. Gældende ret</w:t>
      </w:r>
    </w:p>
    <w:p w14:paraId="12868A57" w14:textId="77777777" w:rsidR="001E25C4" w:rsidRPr="007E0E0E" w:rsidRDefault="001E25C4" w:rsidP="00E15947">
      <w:pPr>
        <w:spacing w:line="240" w:lineRule="auto"/>
        <w:rPr>
          <w:rFonts w:ascii="Times New Roman" w:eastAsia="Times New Roman" w:hAnsi="Times New Roman" w:cs="Times New Roman"/>
          <w:color w:val="auto"/>
          <w:sz w:val="24"/>
          <w:szCs w:val="24"/>
          <w:lang w:eastAsia="da-DK"/>
        </w:rPr>
      </w:pPr>
    </w:p>
    <w:p w14:paraId="4E75E36D" w14:textId="77777777" w:rsidR="001E25C4" w:rsidRPr="007E0E0E" w:rsidRDefault="001E25C4"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 xml:space="preserve">Efter de gældende regler i boligreguleringslovens § 5, stk. 2, kan huslejen for gennemgribende forbedrede lejemål, som opfylder de i bestemmelsen nærmere fastsatte krav, fastsættes til et beløb, </w:t>
      </w:r>
      <w:r w:rsidR="00E15947" w:rsidRPr="007E0E0E">
        <w:rPr>
          <w:rFonts w:ascii="Times New Roman" w:eastAsia="Times New Roman" w:hAnsi="Times New Roman" w:cs="Times New Roman"/>
          <w:color w:val="auto"/>
          <w:sz w:val="24"/>
          <w:szCs w:val="24"/>
          <w:lang w:eastAsia="da-DK"/>
        </w:rPr>
        <w:t>s</w:t>
      </w:r>
      <w:r w:rsidRPr="007E0E0E">
        <w:rPr>
          <w:rFonts w:ascii="Times New Roman" w:eastAsia="Times New Roman" w:hAnsi="Times New Roman" w:cs="Times New Roman"/>
          <w:color w:val="auto"/>
          <w:sz w:val="24"/>
          <w:szCs w:val="24"/>
          <w:lang w:eastAsia="da-DK"/>
        </w:rPr>
        <w:t>om ikke væsentligt overstiger det lejedes værdi. Bestemmelsen indeholder dermed e</w:t>
      </w:r>
      <w:r w:rsidR="00055ABB" w:rsidRPr="007E0E0E">
        <w:rPr>
          <w:rFonts w:ascii="Times New Roman" w:eastAsia="Times New Roman" w:hAnsi="Times New Roman" w:cs="Times New Roman"/>
          <w:color w:val="auto"/>
          <w:sz w:val="24"/>
          <w:szCs w:val="24"/>
          <w:lang w:eastAsia="da-DK"/>
        </w:rPr>
        <w:t>n margin</w:t>
      </w:r>
      <w:r w:rsidRPr="007E0E0E">
        <w:rPr>
          <w:rFonts w:ascii="Times New Roman" w:eastAsia="Times New Roman" w:hAnsi="Times New Roman" w:cs="Times New Roman"/>
          <w:color w:val="auto"/>
          <w:sz w:val="24"/>
          <w:szCs w:val="24"/>
          <w:lang w:eastAsia="da-DK"/>
        </w:rPr>
        <w:t xml:space="preserve">, som indebærer, at huslejen kan fastsættes til et beløb, der overstiger det lejedes værdi, </w:t>
      </w:r>
      <w:r w:rsidR="00055ABB" w:rsidRPr="007E0E0E">
        <w:rPr>
          <w:rFonts w:ascii="Times New Roman" w:eastAsia="Times New Roman" w:hAnsi="Times New Roman" w:cs="Times New Roman"/>
          <w:color w:val="auto"/>
          <w:sz w:val="24"/>
          <w:szCs w:val="24"/>
          <w:lang w:eastAsia="da-DK"/>
        </w:rPr>
        <w:t>så længe beløbet, der overstiger det lejedes værdi</w:t>
      </w:r>
      <w:r w:rsidR="008C63A1" w:rsidRPr="007E0E0E">
        <w:rPr>
          <w:rFonts w:ascii="Times New Roman" w:eastAsia="Times New Roman" w:hAnsi="Times New Roman" w:cs="Times New Roman"/>
          <w:color w:val="auto"/>
          <w:sz w:val="24"/>
          <w:szCs w:val="24"/>
          <w:lang w:eastAsia="da-DK"/>
        </w:rPr>
        <w:t>,</w:t>
      </w:r>
      <w:r w:rsidR="00055ABB" w:rsidRPr="007E0E0E">
        <w:rPr>
          <w:rFonts w:ascii="Times New Roman" w:eastAsia="Times New Roman" w:hAnsi="Times New Roman" w:cs="Times New Roman"/>
          <w:color w:val="auto"/>
          <w:sz w:val="24"/>
          <w:szCs w:val="24"/>
          <w:lang w:eastAsia="da-DK"/>
        </w:rPr>
        <w:t xml:space="preserve"> ikke er </w:t>
      </w:r>
      <w:r w:rsidRPr="007E0E0E">
        <w:rPr>
          <w:rFonts w:ascii="Times New Roman" w:eastAsia="Times New Roman" w:hAnsi="Times New Roman" w:cs="Times New Roman"/>
          <w:i/>
          <w:color w:val="auto"/>
          <w:sz w:val="24"/>
          <w:szCs w:val="24"/>
          <w:lang w:eastAsia="da-DK"/>
        </w:rPr>
        <w:t>væsentlig</w:t>
      </w:r>
      <w:r w:rsidR="00055ABB" w:rsidRPr="007E0E0E">
        <w:rPr>
          <w:rFonts w:ascii="Times New Roman" w:eastAsia="Times New Roman" w:hAnsi="Times New Roman" w:cs="Times New Roman"/>
          <w:i/>
          <w:color w:val="auto"/>
          <w:sz w:val="24"/>
          <w:szCs w:val="24"/>
          <w:lang w:eastAsia="da-DK"/>
        </w:rPr>
        <w:t>t</w:t>
      </w:r>
      <w:r w:rsidR="00FD30E6" w:rsidRPr="007E0E0E">
        <w:rPr>
          <w:rFonts w:ascii="Times New Roman" w:eastAsia="Times New Roman" w:hAnsi="Times New Roman" w:cs="Times New Roman"/>
          <w:color w:val="auto"/>
          <w:sz w:val="24"/>
          <w:szCs w:val="24"/>
          <w:lang w:eastAsia="da-DK"/>
        </w:rPr>
        <w:t xml:space="preserve"> i forhold til det lejedes værdi</w:t>
      </w:r>
      <w:r w:rsidRPr="007E0E0E">
        <w:rPr>
          <w:rFonts w:ascii="Times New Roman" w:eastAsia="Times New Roman" w:hAnsi="Times New Roman" w:cs="Times New Roman"/>
          <w:color w:val="auto"/>
          <w:sz w:val="24"/>
          <w:szCs w:val="24"/>
          <w:lang w:eastAsia="da-DK"/>
        </w:rPr>
        <w:t>. Det er således ikke et spørgsmål om, hvorvidt selve beløbet i størrelsesmæssig henseende er væsentligt, men alene om forskellens størrelse i forhold til det lejedes værdi er væsentlig.</w:t>
      </w:r>
    </w:p>
    <w:p w14:paraId="1BA2B2CD" w14:textId="77777777" w:rsidR="001E25C4" w:rsidRPr="007E0E0E" w:rsidRDefault="001E25C4" w:rsidP="00E15947">
      <w:pPr>
        <w:spacing w:line="240" w:lineRule="auto"/>
        <w:rPr>
          <w:rFonts w:ascii="Times New Roman" w:eastAsia="Times New Roman" w:hAnsi="Times New Roman" w:cs="Times New Roman"/>
          <w:color w:val="auto"/>
          <w:sz w:val="24"/>
          <w:szCs w:val="24"/>
          <w:lang w:eastAsia="da-DK"/>
        </w:rPr>
      </w:pPr>
    </w:p>
    <w:p w14:paraId="4BB23305" w14:textId="77777777" w:rsidR="001E25C4" w:rsidRPr="007E0E0E" w:rsidRDefault="001E25C4"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Bestemmelsen er begrundet i, at fastlæggelse af det lejedes værdi beror på et konkret skøn over de faktiske forhold vedrørende det omtvistede lejemål sammenlignet med sammenligningslejemålene. Der er dermed ikke tale om eksakte værdier men en skønsmæssigt ansat vurdering.</w:t>
      </w:r>
    </w:p>
    <w:p w14:paraId="0E5C2AC6" w14:textId="77777777" w:rsidR="001E25C4" w:rsidRPr="007E0E0E" w:rsidRDefault="001E25C4" w:rsidP="00E15947">
      <w:pPr>
        <w:spacing w:line="240" w:lineRule="auto"/>
        <w:rPr>
          <w:rFonts w:ascii="Times New Roman" w:eastAsia="Times New Roman" w:hAnsi="Times New Roman" w:cs="Times New Roman"/>
          <w:color w:val="auto"/>
          <w:sz w:val="24"/>
          <w:szCs w:val="24"/>
          <w:lang w:eastAsia="da-DK"/>
        </w:rPr>
      </w:pPr>
    </w:p>
    <w:p w14:paraId="00E1AD40" w14:textId="77777777" w:rsidR="001E25C4" w:rsidRPr="007E0E0E" w:rsidRDefault="001E25C4"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 xml:space="preserve">Fra praksis i huslejenævnene ses, at </w:t>
      </w:r>
      <w:r w:rsidR="00055ABB" w:rsidRPr="007E0E0E">
        <w:rPr>
          <w:rFonts w:ascii="Times New Roman" w:eastAsia="Times New Roman" w:hAnsi="Times New Roman" w:cs="Times New Roman"/>
          <w:color w:val="auto"/>
          <w:sz w:val="24"/>
          <w:szCs w:val="24"/>
          <w:lang w:eastAsia="da-DK"/>
        </w:rPr>
        <w:t>denne skønsmargin</w:t>
      </w:r>
      <w:r w:rsidRPr="007E0E0E">
        <w:rPr>
          <w:rFonts w:ascii="Times New Roman" w:eastAsia="Times New Roman" w:hAnsi="Times New Roman" w:cs="Times New Roman"/>
          <w:color w:val="auto"/>
          <w:sz w:val="24"/>
          <w:szCs w:val="24"/>
          <w:lang w:eastAsia="da-DK"/>
        </w:rPr>
        <w:t xml:space="preserve"> ligger i størrelsesordenen 10 pct. I mange huslejenævn anvendes denne sats som en fast sats for </w:t>
      </w:r>
      <w:r w:rsidR="00055ABB" w:rsidRPr="007E0E0E">
        <w:rPr>
          <w:rFonts w:ascii="Times New Roman" w:eastAsia="Times New Roman" w:hAnsi="Times New Roman" w:cs="Times New Roman"/>
          <w:color w:val="auto"/>
          <w:sz w:val="24"/>
          <w:szCs w:val="24"/>
          <w:lang w:eastAsia="da-DK"/>
        </w:rPr>
        <w:t>denne margin</w:t>
      </w:r>
      <w:r w:rsidRPr="007E0E0E">
        <w:rPr>
          <w:rFonts w:ascii="Times New Roman" w:eastAsia="Times New Roman" w:hAnsi="Times New Roman" w:cs="Times New Roman"/>
          <w:color w:val="auto"/>
          <w:sz w:val="24"/>
          <w:szCs w:val="24"/>
          <w:lang w:eastAsia="da-DK"/>
        </w:rPr>
        <w:t xml:space="preserve">. I retspraksis ses tillige afgørelser, hvor </w:t>
      </w:r>
      <w:r w:rsidR="00055ABB" w:rsidRPr="007E0E0E">
        <w:rPr>
          <w:rFonts w:ascii="Times New Roman" w:eastAsia="Times New Roman" w:hAnsi="Times New Roman" w:cs="Times New Roman"/>
          <w:color w:val="auto"/>
          <w:sz w:val="24"/>
          <w:szCs w:val="24"/>
          <w:lang w:eastAsia="da-DK"/>
        </w:rPr>
        <w:t xml:space="preserve">marginen </w:t>
      </w:r>
      <w:r w:rsidRPr="007E0E0E">
        <w:rPr>
          <w:rFonts w:ascii="Times New Roman" w:eastAsia="Times New Roman" w:hAnsi="Times New Roman" w:cs="Times New Roman"/>
          <w:color w:val="auto"/>
          <w:sz w:val="24"/>
          <w:szCs w:val="24"/>
          <w:lang w:eastAsia="da-DK"/>
        </w:rPr>
        <w:t xml:space="preserve">ligger </w:t>
      </w:r>
      <w:r w:rsidR="00B25741" w:rsidRPr="007E0E0E">
        <w:rPr>
          <w:rFonts w:ascii="Times New Roman" w:eastAsia="Times New Roman" w:hAnsi="Times New Roman" w:cs="Times New Roman"/>
          <w:color w:val="auto"/>
          <w:sz w:val="24"/>
          <w:szCs w:val="24"/>
          <w:lang w:eastAsia="da-DK"/>
        </w:rPr>
        <w:t xml:space="preserve">i </w:t>
      </w:r>
      <w:r w:rsidRPr="007E0E0E">
        <w:rPr>
          <w:rFonts w:ascii="Times New Roman" w:eastAsia="Times New Roman" w:hAnsi="Times New Roman" w:cs="Times New Roman"/>
          <w:color w:val="auto"/>
          <w:sz w:val="24"/>
          <w:szCs w:val="24"/>
          <w:lang w:eastAsia="da-DK"/>
        </w:rPr>
        <w:t>størrelsesordenen 10-15 pct.</w:t>
      </w:r>
    </w:p>
    <w:p w14:paraId="6CC01004" w14:textId="77777777" w:rsidR="001E25C4" w:rsidRPr="007E0E0E" w:rsidRDefault="001E25C4" w:rsidP="00E15947">
      <w:pPr>
        <w:spacing w:line="240" w:lineRule="auto"/>
        <w:rPr>
          <w:rFonts w:ascii="Times New Roman" w:eastAsia="Times New Roman" w:hAnsi="Times New Roman" w:cs="Times New Roman"/>
          <w:color w:val="auto"/>
          <w:sz w:val="24"/>
          <w:szCs w:val="24"/>
          <w:lang w:eastAsia="da-DK"/>
        </w:rPr>
      </w:pPr>
    </w:p>
    <w:p w14:paraId="1F336A42" w14:textId="77777777" w:rsidR="001E25C4" w:rsidRPr="007E0E0E" w:rsidRDefault="001E25C4" w:rsidP="00E15947">
      <w:pPr>
        <w:spacing w:line="240" w:lineRule="auto"/>
        <w:rPr>
          <w:rFonts w:ascii="Times New Roman" w:eastAsia="Times New Roman" w:hAnsi="Times New Roman" w:cs="Times New Roman"/>
          <w:i/>
          <w:color w:val="FF0000"/>
          <w:sz w:val="24"/>
          <w:szCs w:val="24"/>
          <w:lang w:eastAsia="da-DK"/>
        </w:rPr>
      </w:pPr>
      <w:r w:rsidRPr="007E0E0E">
        <w:rPr>
          <w:rFonts w:ascii="Times New Roman" w:eastAsia="Times New Roman" w:hAnsi="Times New Roman" w:cs="Times New Roman"/>
          <w:i/>
          <w:color w:val="auto"/>
          <w:sz w:val="24"/>
          <w:szCs w:val="24"/>
          <w:lang w:eastAsia="da-DK"/>
        </w:rPr>
        <w:t>2.1.2. Transport- og Boligministeriets overvejelser og lovforslagets indhold</w:t>
      </w:r>
    </w:p>
    <w:p w14:paraId="12802E49" w14:textId="77777777" w:rsidR="001E25C4" w:rsidRPr="007E0E0E" w:rsidRDefault="001E25C4" w:rsidP="00E15947">
      <w:pPr>
        <w:spacing w:line="240" w:lineRule="auto"/>
        <w:rPr>
          <w:rFonts w:ascii="Times New Roman" w:eastAsia="Times New Roman" w:hAnsi="Times New Roman" w:cs="Times New Roman"/>
          <w:color w:val="auto"/>
          <w:sz w:val="24"/>
          <w:szCs w:val="24"/>
          <w:lang w:eastAsia="da-DK"/>
        </w:rPr>
      </w:pPr>
    </w:p>
    <w:p w14:paraId="5A7C64DC" w14:textId="77777777" w:rsidR="001E25C4" w:rsidRPr="007E0E0E" w:rsidRDefault="008065E2"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 xml:space="preserve">Den margin der tillægges huslejen, som følge af, at lejen ikke væsentligt må overstige det lejedes værdi, </w:t>
      </w:r>
      <w:r w:rsidR="001E25C4" w:rsidRPr="007E0E0E">
        <w:rPr>
          <w:rFonts w:ascii="Times New Roman" w:eastAsia="Times New Roman" w:hAnsi="Times New Roman" w:cs="Times New Roman"/>
          <w:color w:val="auto"/>
          <w:sz w:val="24"/>
          <w:szCs w:val="24"/>
          <w:lang w:eastAsia="da-DK"/>
        </w:rPr>
        <w:t xml:space="preserve">vurderes at være en medvirkende årsag til, at huslejeniveauet i lejemål, som </w:t>
      </w:r>
      <w:r w:rsidR="000057FA" w:rsidRPr="007E0E0E">
        <w:rPr>
          <w:rFonts w:ascii="Times New Roman" w:eastAsia="Times New Roman" w:hAnsi="Times New Roman" w:cs="Times New Roman"/>
          <w:color w:val="auto"/>
          <w:sz w:val="24"/>
          <w:szCs w:val="24"/>
          <w:lang w:eastAsia="da-DK"/>
        </w:rPr>
        <w:t xml:space="preserve">er </w:t>
      </w:r>
      <w:r w:rsidR="001E25C4" w:rsidRPr="007E0E0E">
        <w:rPr>
          <w:rFonts w:ascii="Times New Roman" w:eastAsia="Times New Roman" w:hAnsi="Times New Roman" w:cs="Times New Roman"/>
          <w:color w:val="auto"/>
          <w:sz w:val="24"/>
          <w:szCs w:val="24"/>
          <w:lang w:eastAsia="da-DK"/>
        </w:rPr>
        <w:t>gennemgribende forbedret efter boligreguleringslovens § 5, stk. 2</w:t>
      </w:r>
      <w:r w:rsidR="000057FA" w:rsidRPr="007E0E0E">
        <w:rPr>
          <w:rFonts w:ascii="Times New Roman" w:eastAsia="Times New Roman" w:hAnsi="Times New Roman" w:cs="Times New Roman"/>
          <w:color w:val="auto"/>
          <w:sz w:val="24"/>
          <w:szCs w:val="24"/>
          <w:lang w:eastAsia="da-DK"/>
        </w:rPr>
        <w:t xml:space="preserve">, er steget </w:t>
      </w:r>
      <w:r w:rsidRPr="007E0E0E">
        <w:rPr>
          <w:rFonts w:ascii="Times New Roman" w:eastAsia="Times New Roman" w:hAnsi="Times New Roman" w:cs="Times New Roman"/>
          <w:color w:val="auto"/>
          <w:sz w:val="24"/>
          <w:szCs w:val="24"/>
          <w:lang w:eastAsia="da-DK"/>
        </w:rPr>
        <w:t>løbende</w:t>
      </w:r>
      <w:r w:rsidR="001E25C4" w:rsidRPr="007E0E0E">
        <w:rPr>
          <w:rFonts w:ascii="Times New Roman" w:eastAsia="Times New Roman" w:hAnsi="Times New Roman" w:cs="Times New Roman"/>
          <w:color w:val="auto"/>
          <w:sz w:val="24"/>
          <w:szCs w:val="24"/>
          <w:lang w:eastAsia="da-DK"/>
        </w:rPr>
        <w:t>. Den omstændighed, at lejen for et sammenligningslejemål kan overstige det lejedes værdi med indtil ca. 10 pct. er med til at presse huslejen op for disse boliger. Ekspertgruppens undersøgelser viser, at den gennemsnitlige leje for disse lejemål ligger 81 pct. over den gennemsnitlige omkostningsbestemte husleje. En tilsvarende undersøgelse fra 2009 viste en forskel på 70 pct.</w:t>
      </w:r>
    </w:p>
    <w:p w14:paraId="71362A8E" w14:textId="77777777" w:rsidR="001E25C4" w:rsidRPr="007E0E0E" w:rsidRDefault="001E25C4" w:rsidP="00E15947">
      <w:pPr>
        <w:spacing w:line="240" w:lineRule="auto"/>
        <w:rPr>
          <w:rFonts w:ascii="Times New Roman" w:eastAsia="Times New Roman" w:hAnsi="Times New Roman" w:cs="Times New Roman"/>
          <w:color w:val="auto"/>
          <w:sz w:val="24"/>
          <w:szCs w:val="24"/>
          <w:lang w:eastAsia="da-DK"/>
        </w:rPr>
      </w:pPr>
    </w:p>
    <w:p w14:paraId="460B733C" w14:textId="77777777" w:rsidR="001E25C4" w:rsidRPr="007E0E0E" w:rsidRDefault="001E25C4"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 xml:space="preserve">Med henblik på at dæmpe udviklingen i huslejeniveauet for gennemgribende forbedrede lejeboliger er det derfor fundet hensigtsmæssigt at ophæve muligheden for at fastsætte huslejen for disse boliger til et beløb, som overstiger det lejedes værdi. Efter forslaget vil huslejen derfor fremadrettet </w:t>
      </w:r>
      <w:r w:rsidRPr="007E0E0E">
        <w:rPr>
          <w:rFonts w:ascii="Times New Roman" w:eastAsia="Times New Roman" w:hAnsi="Times New Roman" w:cs="Times New Roman"/>
          <w:color w:val="auto"/>
          <w:sz w:val="24"/>
          <w:szCs w:val="24"/>
          <w:lang w:eastAsia="da-DK"/>
        </w:rPr>
        <w:lastRenderedPageBreak/>
        <w:t>ikke kunne fastsættes til et beløb, som overstiger det lejedes værdi</w:t>
      </w:r>
      <w:r w:rsidR="008065E2" w:rsidRPr="007E0E0E">
        <w:rPr>
          <w:rFonts w:ascii="Times New Roman" w:eastAsia="Times New Roman" w:hAnsi="Times New Roman" w:cs="Times New Roman"/>
          <w:color w:val="auto"/>
          <w:sz w:val="24"/>
          <w:szCs w:val="24"/>
          <w:lang w:eastAsia="da-DK"/>
        </w:rPr>
        <w:t>, men skal fastsættes til det lejedes værdi.</w:t>
      </w:r>
    </w:p>
    <w:p w14:paraId="4050A322" w14:textId="77777777" w:rsidR="00861BEF" w:rsidRPr="007E0E0E" w:rsidRDefault="00861BEF" w:rsidP="00E15947">
      <w:pPr>
        <w:spacing w:line="240" w:lineRule="auto"/>
        <w:rPr>
          <w:rFonts w:ascii="Times New Roman" w:hAnsi="Times New Roman" w:cs="Times New Roman"/>
          <w:sz w:val="24"/>
          <w:szCs w:val="24"/>
        </w:rPr>
      </w:pPr>
    </w:p>
    <w:p w14:paraId="708F1D20" w14:textId="77777777" w:rsidR="00C16727" w:rsidRPr="007E0E0E" w:rsidRDefault="00C16727"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w:t>
      </w:r>
      <w:r w:rsidR="0062386E" w:rsidRPr="007E0E0E">
        <w:rPr>
          <w:rFonts w:ascii="Times New Roman" w:eastAsia="Times New Roman" w:hAnsi="Times New Roman" w:cs="Times New Roman"/>
          <w:i/>
          <w:color w:val="auto"/>
          <w:sz w:val="24"/>
          <w:szCs w:val="24"/>
          <w:lang w:eastAsia="da-DK"/>
        </w:rPr>
        <w:t>2</w:t>
      </w:r>
      <w:r w:rsidRPr="007E0E0E">
        <w:rPr>
          <w:rFonts w:ascii="Times New Roman" w:eastAsia="Times New Roman" w:hAnsi="Times New Roman" w:cs="Times New Roman"/>
          <w:i/>
          <w:color w:val="auto"/>
          <w:sz w:val="24"/>
          <w:szCs w:val="24"/>
          <w:lang w:eastAsia="da-DK"/>
        </w:rPr>
        <w:t>. Styrkelse af lejerrettigheder</w:t>
      </w:r>
    </w:p>
    <w:p w14:paraId="3D5D434B" w14:textId="77777777" w:rsidR="00E15947" w:rsidRPr="007E0E0E" w:rsidRDefault="00E15947" w:rsidP="00E15947">
      <w:pPr>
        <w:spacing w:line="240" w:lineRule="auto"/>
        <w:rPr>
          <w:rFonts w:ascii="Times New Roman" w:eastAsia="Times New Roman" w:hAnsi="Times New Roman" w:cs="Times New Roman"/>
          <w:i/>
          <w:color w:val="auto"/>
          <w:sz w:val="24"/>
          <w:szCs w:val="24"/>
          <w:lang w:eastAsia="da-DK"/>
        </w:rPr>
      </w:pPr>
    </w:p>
    <w:p w14:paraId="3DEB7906" w14:textId="77777777" w:rsidR="00C16727" w:rsidRPr="007E0E0E" w:rsidRDefault="0062386E"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.1. Forbud imod betaling for at flytte</w:t>
      </w:r>
    </w:p>
    <w:p w14:paraId="0D8EC0C9" w14:textId="77777777" w:rsidR="00E15947" w:rsidRPr="007E0E0E" w:rsidRDefault="00E15947" w:rsidP="00E15947">
      <w:pPr>
        <w:spacing w:line="240" w:lineRule="auto"/>
        <w:rPr>
          <w:rFonts w:ascii="Times New Roman" w:eastAsia="Times New Roman" w:hAnsi="Times New Roman" w:cs="Times New Roman"/>
          <w:i/>
          <w:color w:val="auto"/>
          <w:sz w:val="24"/>
          <w:szCs w:val="24"/>
          <w:lang w:eastAsia="da-DK"/>
        </w:rPr>
      </w:pPr>
    </w:p>
    <w:p w14:paraId="38869E2F" w14:textId="77777777" w:rsidR="00C16727" w:rsidRPr="007E0E0E" w:rsidRDefault="0062386E"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.1.1 Gældende ret</w:t>
      </w:r>
    </w:p>
    <w:p w14:paraId="1F6F4FA3"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0C4EDC89"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De</w:t>
      </w:r>
      <w:r w:rsidR="00FD30E6" w:rsidRPr="007E0E0E">
        <w:rPr>
          <w:rFonts w:ascii="Times New Roman" w:eastAsia="Times New Roman" w:hAnsi="Times New Roman" w:cs="Times New Roman"/>
          <w:color w:val="auto"/>
          <w:sz w:val="24"/>
          <w:szCs w:val="24"/>
          <w:lang w:eastAsia="da-DK"/>
        </w:rPr>
        <w:t>t</w:t>
      </w:r>
      <w:r w:rsidRPr="007E0E0E">
        <w:rPr>
          <w:rFonts w:ascii="Times New Roman" w:eastAsia="Times New Roman" w:hAnsi="Times New Roman" w:cs="Times New Roman"/>
          <w:color w:val="auto"/>
          <w:sz w:val="24"/>
          <w:szCs w:val="24"/>
          <w:lang w:eastAsia="da-DK"/>
        </w:rPr>
        <w:t xml:space="preserve"> er efter de gældende regler i lejelovgivningen </w:t>
      </w:r>
      <w:r w:rsidR="008065E2" w:rsidRPr="007E0E0E">
        <w:rPr>
          <w:rFonts w:ascii="Times New Roman" w:eastAsia="Times New Roman" w:hAnsi="Times New Roman" w:cs="Times New Roman"/>
          <w:color w:val="auto"/>
          <w:sz w:val="24"/>
          <w:szCs w:val="24"/>
          <w:lang w:eastAsia="da-DK"/>
        </w:rPr>
        <w:t>lovligt for en</w:t>
      </w:r>
      <w:r w:rsidRPr="007E0E0E">
        <w:rPr>
          <w:rFonts w:ascii="Times New Roman" w:eastAsia="Times New Roman" w:hAnsi="Times New Roman" w:cs="Times New Roman"/>
          <w:color w:val="auto"/>
          <w:sz w:val="24"/>
          <w:szCs w:val="24"/>
          <w:lang w:eastAsia="da-DK"/>
        </w:rPr>
        <w:t xml:space="preserve"> udlejer </w:t>
      </w:r>
      <w:r w:rsidR="00FD30E6" w:rsidRPr="007E0E0E">
        <w:rPr>
          <w:rFonts w:ascii="Times New Roman" w:eastAsia="Times New Roman" w:hAnsi="Times New Roman" w:cs="Times New Roman"/>
          <w:color w:val="auto"/>
          <w:sz w:val="24"/>
          <w:szCs w:val="24"/>
          <w:lang w:eastAsia="da-DK"/>
        </w:rPr>
        <w:t xml:space="preserve">at </w:t>
      </w:r>
      <w:r w:rsidRPr="007E0E0E">
        <w:rPr>
          <w:rFonts w:ascii="Times New Roman" w:eastAsia="Times New Roman" w:hAnsi="Times New Roman" w:cs="Times New Roman"/>
          <w:color w:val="auto"/>
          <w:sz w:val="24"/>
          <w:szCs w:val="24"/>
          <w:lang w:eastAsia="da-DK"/>
        </w:rPr>
        <w:t xml:space="preserve">betale en lejer for at fraflytte, </w:t>
      </w:r>
      <w:r w:rsidR="008065E2" w:rsidRPr="007E0E0E">
        <w:rPr>
          <w:rFonts w:ascii="Times New Roman" w:eastAsia="Times New Roman" w:hAnsi="Times New Roman" w:cs="Times New Roman"/>
          <w:color w:val="auto"/>
          <w:sz w:val="24"/>
          <w:szCs w:val="24"/>
          <w:lang w:eastAsia="da-DK"/>
        </w:rPr>
        <w:t>hvorfor</w:t>
      </w:r>
      <w:r w:rsidRPr="007E0E0E">
        <w:rPr>
          <w:rFonts w:ascii="Times New Roman" w:eastAsia="Times New Roman" w:hAnsi="Times New Roman" w:cs="Times New Roman"/>
          <w:color w:val="auto"/>
          <w:sz w:val="24"/>
          <w:szCs w:val="24"/>
          <w:lang w:eastAsia="da-DK"/>
        </w:rPr>
        <w:t xml:space="preserve"> en aftale om kompensation til lejeren for at opsige og fraflytte lejemålet </w:t>
      </w:r>
      <w:r w:rsidR="008065E2" w:rsidRPr="007E0E0E">
        <w:rPr>
          <w:rFonts w:ascii="Times New Roman" w:eastAsia="Times New Roman" w:hAnsi="Times New Roman" w:cs="Times New Roman"/>
          <w:color w:val="auto"/>
          <w:sz w:val="24"/>
          <w:szCs w:val="24"/>
          <w:lang w:eastAsia="da-DK"/>
        </w:rPr>
        <w:t xml:space="preserve">ikke </w:t>
      </w:r>
      <w:r w:rsidRPr="007E0E0E">
        <w:rPr>
          <w:rFonts w:ascii="Times New Roman" w:eastAsia="Times New Roman" w:hAnsi="Times New Roman" w:cs="Times New Roman"/>
          <w:color w:val="auto"/>
          <w:sz w:val="24"/>
          <w:szCs w:val="24"/>
          <w:lang w:eastAsia="da-DK"/>
        </w:rPr>
        <w:t>strider imod gældende regler. Det er således fuldt ud frivilligt for såvel lejere som udlejere at foreslå en aftale om kompensation for lejerens fraflytning.</w:t>
      </w:r>
    </w:p>
    <w:p w14:paraId="486F2FB6"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6C863EF1" w14:textId="77777777" w:rsidR="00C16727" w:rsidRPr="007E0E0E" w:rsidRDefault="00C16727"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w:t>
      </w:r>
      <w:r w:rsidR="0062386E" w:rsidRPr="007E0E0E">
        <w:rPr>
          <w:rFonts w:ascii="Times New Roman" w:eastAsia="Times New Roman" w:hAnsi="Times New Roman" w:cs="Times New Roman"/>
          <w:i/>
          <w:color w:val="auto"/>
          <w:sz w:val="24"/>
          <w:szCs w:val="24"/>
          <w:lang w:eastAsia="da-DK"/>
        </w:rPr>
        <w:t>2</w:t>
      </w:r>
      <w:r w:rsidRPr="007E0E0E">
        <w:rPr>
          <w:rFonts w:ascii="Times New Roman" w:eastAsia="Times New Roman" w:hAnsi="Times New Roman" w:cs="Times New Roman"/>
          <w:i/>
          <w:color w:val="auto"/>
          <w:sz w:val="24"/>
          <w:szCs w:val="24"/>
          <w:lang w:eastAsia="da-DK"/>
        </w:rPr>
        <w:t>.1.2. Transport- og Boligministeriets overvejelser og lovforslagets indhold</w:t>
      </w:r>
    </w:p>
    <w:p w14:paraId="75299DFB"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589E9EE4" w14:textId="77777777" w:rsidR="00C16727" w:rsidRPr="007E0E0E" w:rsidRDefault="008065E2"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Det findes</w:t>
      </w:r>
      <w:r w:rsidR="00C16727" w:rsidRPr="007E0E0E">
        <w:rPr>
          <w:rFonts w:ascii="Times New Roman" w:eastAsia="Times New Roman" w:hAnsi="Times New Roman" w:cs="Times New Roman"/>
          <w:color w:val="auto"/>
          <w:sz w:val="24"/>
          <w:szCs w:val="24"/>
          <w:lang w:eastAsia="da-DK"/>
        </w:rPr>
        <w:t xml:space="preserve"> uhensigtsmæssigt, at lejere kan blive mødt med tilbud om betaling af penge eller anden kompensation for at fraflytte lejemålet</w:t>
      </w:r>
      <w:r w:rsidRPr="007E0E0E">
        <w:rPr>
          <w:rFonts w:ascii="Times New Roman" w:eastAsia="Times New Roman" w:hAnsi="Times New Roman" w:cs="Times New Roman"/>
          <w:color w:val="auto"/>
          <w:sz w:val="24"/>
          <w:szCs w:val="24"/>
          <w:lang w:eastAsia="da-DK"/>
        </w:rPr>
        <w:t xml:space="preserve">, da det kan </w:t>
      </w:r>
      <w:r w:rsidR="00C16727" w:rsidRPr="007E0E0E">
        <w:rPr>
          <w:rFonts w:ascii="Times New Roman" w:eastAsia="Times New Roman" w:hAnsi="Times New Roman" w:cs="Times New Roman"/>
          <w:color w:val="auto"/>
          <w:sz w:val="24"/>
          <w:szCs w:val="24"/>
          <w:lang w:eastAsia="da-DK"/>
        </w:rPr>
        <w:t>medvirke til utryghed i eget hjem. Et sådan tilbud vil for lejeren kunne virke besnærende</w:t>
      </w:r>
      <w:r w:rsidRPr="007E0E0E">
        <w:rPr>
          <w:rFonts w:ascii="Times New Roman" w:eastAsia="Times New Roman" w:hAnsi="Times New Roman" w:cs="Times New Roman"/>
          <w:color w:val="auto"/>
          <w:sz w:val="24"/>
          <w:szCs w:val="24"/>
          <w:lang w:eastAsia="da-DK"/>
        </w:rPr>
        <w:t>,</w:t>
      </w:r>
      <w:r w:rsidR="00C16727" w:rsidRPr="007E0E0E">
        <w:rPr>
          <w:rFonts w:ascii="Times New Roman" w:eastAsia="Times New Roman" w:hAnsi="Times New Roman" w:cs="Times New Roman"/>
          <w:color w:val="auto"/>
          <w:sz w:val="24"/>
          <w:szCs w:val="24"/>
          <w:lang w:eastAsia="da-DK"/>
        </w:rPr>
        <w:t xml:space="preserve"> især i en situation, hvor lejeren står med et akut behov for økonomiske midler. I en sådan situation er det ikke sikkert, at lejeren fuld ud kan overskue virkningen, herunder den langsigtede virkning, af ikke længere at have brugsret til den pågældende lejebolig. Sådanne aftaler, som umiddelbart ligner en gevinst, kan vise sig at påføre lejeren et langt større tab, når lejeren skal finde en ny bolig.</w:t>
      </w:r>
    </w:p>
    <w:p w14:paraId="584282A5"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0A9ACA6A"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Det foreslås derfor</w:t>
      </w:r>
      <w:r w:rsidR="00CC3024" w:rsidRPr="007E0E0E">
        <w:rPr>
          <w:rFonts w:ascii="Times New Roman" w:eastAsia="Times New Roman" w:hAnsi="Times New Roman" w:cs="Times New Roman"/>
          <w:color w:val="auto"/>
          <w:sz w:val="24"/>
          <w:szCs w:val="24"/>
          <w:lang w:eastAsia="da-DK"/>
        </w:rPr>
        <w:t xml:space="preserve">, </w:t>
      </w:r>
      <w:r w:rsidRPr="007E0E0E">
        <w:rPr>
          <w:rFonts w:ascii="Times New Roman" w:eastAsia="Times New Roman" w:hAnsi="Times New Roman" w:cs="Times New Roman"/>
          <w:color w:val="auto"/>
          <w:sz w:val="24"/>
          <w:szCs w:val="24"/>
          <w:lang w:eastAsia="da-DK"/>
        </w:rPr>
        <w:t xml:space="preserve">at udlejere </w:t>
      </w:r>
      <w:r w:rsidR="00CC3024" w:rsidRPr="007E0E0E">
        <w:rPr>
          <w:rFonts w:ascii="Times New Roman" w:eastAsia="Times New Roman" w:hAnsi="Times New Roman" w:cs="Times New Roman"/>
          <w:color w:val="auto"/>
          <w:sz w:val="24"/>
          <w:szCs w:val="24"/>
          <w:lang w:eastAsia="da-DK"/>
        </w:rPr>
        <w:t>ikke må</w:t>
      </w:r>
      <w:r w:rsidRPr="007E0E0E">
        <w:rPr>
          <w:rFonts w:ascii="Times New Roman" w:eastAsia="Times New Roman" w:hAnsi="Times New Roman" w:cs="Times New Roman"/>
          <w:color w:val="auto"/>
          <w:sz w:val="24"/>
          <w:szCs w:val="24"/>
          <w:lang w:eastAsia="da-DK"/>
        </w:rPr>
        <w:t xml:space="preserve"> tilbyde lejere betaling eller lignende med det formål, at få lejeren til at bringe lejeforholdet til ophør.</w:t>
      </w:r>
    </w:p>
    <w:p w14:paraId="6F53E925"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012429D4" w14:textId="43C414DF"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Det foreslås samtidig, at lejeren, som har accepteret et ulovligt tilbud efterfølgende kan kræve sig indsat i lejeforholdet uden at skulle tilbagebetale den betaling, som er modtaget fra udlejeren. Endvidere foreslås, at overtrædelse af forbuddet imod at tilbyde lejeren betaling for at fraflytte lejemålet straffes med bøde eller fængsel indtil 4 måneder.</w:t>
      </w:r>
    </w:p>
    <w:p w14:paraId="5461882D" w14:textId="3CB20608" w:rsidR="00B703DA" w:rsidRPr="007E0E0E" w:rsidRDefault="00B703DA" w:rsidP="00E15947">
      <w:pPr>
        <w:spacing w:line="240" w:lineRule="auto"/>
        <w:rPr>
          <w:rFonts w:ascii="Times New Roman" w:eastAsia="Times New Roman" w:hAnsi="Times New Roman" w:cs="Times New Roman"/>
          <w:color w:val="auto"/>
          <w:sz w:val="24"/>
          <w:szCs w:val="24"/>
          <w:lang w:eastAsia="da-DK"/>
        </w:rPr>
      </w:pPr>
    </w:p>
    <w:p w14:paraId="149E3906" w14:textId="70774E63" w:rsidR="00B703DA" w:rsidRPr="007E0E0E" w:rsidRDefault="00B703DA"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Det vil fortsat være lovligt for lejeren at opfordre udlejeren til at yde kompensation for at fraflytte samt at modtage en sådan kompensation.</w:t>
      </w:r>
    </w:p>
    <w:p w14:paraId="63656761" w14:textId="77777777" w:rsidR="00E15947" w:rsidRPr="007E0E0E" w:rsidRDefault="00E15947" w:rsidP="00C16727">
      <w:pPr>
        <w:spacing w:line="240" w:lineRule="auto"/>
        <w:rPr>
          <w:rFonts w:ascii="Times New Roman" w:eastAsia="Times New Roman" w:hAnsi="Times New Roman" w:cs="Times New Roman"/>
          <w:color w:val="auto"/>
          <w:sz w:val="24"/>
          <w:szCs w:val="24"/>
          <w:lang w:eastAsia="da-DK"/>
        </w:rPr>
      </w:pPr>
    </w:p>
    <w:p w14:paraId="443BEB60" w14:textId="77777777" w:rsidR="00C16727" w:rsidRPr="007E0E0E" w:rsidRDefault="0062386E"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.2. Sammenligningslejemåls bevisværdi</w:t>
      </w:r>
    </w:p>
    <w:p w14:paraId="49C19FD6" w14:textId="77777777" w:rsidR="00E15947" w:rsidRPr="007E0E0E" w:rsidRDefault="00E15947" w:rsidP="00E15947">
      <w:pPr>
        <w:spacing w:line="240" w:lineRule="auto"/>
        <w:rPr>
          <w:rFonts w:ascii="Times New Roman" w:eastAsia="Times New Roman" w:hAnsi="Times New Roman" w:cs="Times New Roman"/>
          <w:i/>
          <w:color w:val="auto"/>
          <w:sz w:val="24"/>
          <w:szCs w:val="24"/>
          <w:lang w:eastAsia="da-DK"/>
        </w:rPr>
      </w:pPr>
    </w:p>
    <w:p w14:paraId="241DA60B" w14:textId="77777777" w:rsidR="00C16727" w:rsidRPr="007E0E0E" w:rsidRDefault="0062386E"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.2.1. Gældende ret</w:t>
      </w:r>
    </w:p>
    <w:p w14:paraId="2077AA8C" w14:textId="77777777" w:rsidR="00DB3577" w:rsidRPr="007E0E0E" w:rsidRDefault="00DB3577" w:rsidP="00E15947">
      <w:pPr>
        <w:spacing w:line="240" w:lineRule="auto"/>
        <w:rPr>
          <w:rFonts w:ascii="Times New Roman" w:eastAsia="Times New Roman" w:hAnsi="Times New Roman" w:cs="Times New Roman"/>
          <w:color w:val="auto"/>
          <w:sz w:val="24"/>
          <w:szCs w:val="24"/>
          <w:lang w:eastAsia="da-DK"/>
        </w:rPr>
      </w:pPr>
    </w:p>
    <w:p w14:paraId="29D67954" w14:textId="77777777" w:rsidR="00296AE6" w:rsidRPr="007E0E0E" w:rsidRDefault="00A625E9"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 xml:space="preserve">En sag om det lejedes værdi starter i huslejenævnet ved at enten udlejeren eller lejeren indbringer sagen. Huslejenævnet besigtiger det omtvistede lejemål, og foretager på den baggrund og på baggrund af huslejenævnets almindelige kendskab til huslejeniveauet i det pågældende område en vurdering af </w:t>
      </w:r>
      <w:r w:rsidRPr="007E0E0E">
        <w:rPr>
          <w:rFonts w:ascii="Times New Roman" w:eastAsia="Times New Roman" w:hAnsi="Times New Roman" w:cs="Times New Roman"/>
          <w:i/>
          <w:color w:val="auto"/>
          <w:sz w:val="24"/>
          <w:szCs w:val="24"/>
          <w:lang w:eastAsia="da-DK"/>
        </w:rPr>
        <w:t>det lejedes værdi</w:t>
      </w:r>
      <w:r w:rsidRPr="007E0E0E">
        <w:rPr>
          <w:rFonts w:ascii="Times New Roman" w:eastAsia="Times New Roman" w:hAnsi="Times New Roman" w:cs="Times New Roman"/>
          <w:color w:val="auto"/>
          <w:sz w:val="24"/>
          <w:szCs w:val="24"/>
          <w:lang w:eastAsia="da-DK"/>
        </w:rPr>
        <w:t xml:space="preserve"> for lejemålet. Det er dermed huslejenævnet, som sørger for, at de fornødne oplysninger tilvejebringes. På denne baggrund træffer huslejenævnet afgørelse i sagen</w:t>
      </w:r>
      <w:r w:rsidR="00296AE6" w:rsidRPr="007E0E0E">
        <w:rPr>
          <w:rFonts w:ascii="Times New Roman" w:eastAsia="Times New Roman" w:hAnsi="Times New Roman" w:cs="Times New Roman"/>
          <w:color w:val="auto"/>
          <w:sz w:val="24"/>
          <w:szCs w:val="24"/>
          <w:lang w:eastAsia="da-DK"/>
        </w:rPr>
        <w:t>.</w:t>
      </w:r>
    </w:p>
    <w:p w14:paraId="23F95566" w14:textId="77777777" w:rsidR="00296AE6" w:rsidRPr="007E0E0E" w:rsidRDefault="00296AE6" w:rsidP="00E15947">
      <w:pPr>
        <w:spacing w:line="240" w:lineRule="auto"/>
        <w:rPr>
          <w:rFonts w:ascii="Times New Roman" w:eastAsia="Times New Roman" w:hAnsi="Times New Roman" w:cs="Times New Roman"/>
          <w:color w:val="auto"/>
          <w:sz w:val="24"/>
          <w:szCs w:val="24"/>
          <w:lang w:eastAsia="da-DK"/>
        </w:rPr>
      </w:pPr>
    </w:p>
    <w:p w14:paraId="2F4DE147" w14:textId="77777777" w:rsidR="00CC3024" w:rsidRPr="007E0E0E" w:rsidRDefault="00296AE6"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 xml:space="preserve">Der er ikke i forbindelse med indbringelse for huslejenævnet krav om, at parterne nedlægger en påstand, som nævnet er bundet af. Indbringelse kan således ske ved at parten </w:t>
      </w:r>
      <w:r w:rsidR="00655E75" w:rsidRPr="007E0E0E">
        <w:rPr>
          <w:rFonts w:ascii="Times New Roman" w:eastAsia="Times New Roman" w:hAnsi="Times New Roman" w:cs="Times New Roman"/>
          <w:color w:val="auto"/>
          <w:sz w:val="24"/>
          <w:szCs w:val="24"/>
          <w:lang w:eastAsia="da-DK"/>
        </w:rPr>
        <w:t xml:space="preserve">blot </w:t>
      </w:r>
      <w:r w:rsidRPr="007E0E0E">
        <w:rPr>
          <w:rFonts w:ascii="Times New Roman" w:eastAsia="Times New Roman" w:hAnsi="Times New Roman" w:cs="Times New Roman"/>
          <w:color w:val="auto"/>
          <w:sz w:val="24"/>
          <w:szCs w:val="24"/>
          <w:lang w:eastAsia="da-DK"/>
        </w:rPr>
        <w:t xml:space="preserve">angiver, at </w:t>
      </w:r>
      <w:r w:rsidR="00655E75" w:rsidRPr="007E0E0E">
        <w:rPr>
          <w:rFonts w:ascii="Times New Roman" w:eastAsia="Times New Roman" w:hAnsi="Times New Roman" w:cs="Times New Roman"/>
          <w:color w:val="auto"/>
          <w:sz w:val="24"/>
          <w:szCs w:val="24"/>
          <w:lang w:eastAsia="da-DK"/>
        </w:rPr>
        <w:t xml:space="preserve">”sagen </w:t>
      </w:r>
      <w:r w:rsidR="00655E75" w:rsidRPr="007E0E0E">
        <w:rPr>
          <w:rFonts w:ascii="Times New Roman" w:eastAsia="Times New Roman" w:hAnsi="Times New Roman" w:cs="Times New Roman"/>
          <w:color w:val="auto"/>
          <w:sz w:val="24"/>
          <w:szCs w:val="24"/>
          <w:lang w:eastAsia="da-DK"/>
        </w:rPr>
        <w:lastRenderedPageBreak/>
        <w:t>hermed indbringes”. I visse tilfælde sker indbringelse pligtmæssigt af udlejeren efter indsigelse fra lejeren. I andre tilfælde er det op til lejeren selv at indbringe sagen.</w:t>
      </w:r>
    </w:p>
    <w:p w14:paraId="59C8359C" w14:textId="77777777" w:rsidR="00A625E9" w:rsidRPr="007E0E0E" w:rsidRDefault="00A625E9" w:rsidP="00E15947">
      <w:pPr>
        <w:spacing w:line="240" w:lineRule="auto"/>
        <w:rPr>
          <w:rFonts w:ascii="Times New Roman" w:eastAsia="Times New Roman" w:hAnsi="Times New Roman" w:cs="Times New Roman"/>
          <w:color w:val="auto"/>
          <w:sz w:val="24"/>
          <w:szCs w:val="24"/>
          <w:lang w:eastAsia="da-DK"/>
        </w:rPr>
      </w:pPr>
    </w:p>
    <w:p w14:paraId="70BD9330" w14:textId="77777777" w:rsidR="00A625E9" w:rsidRPr="007E0E0E" w:rsidRDefault="00655E75"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Er en part uenig i huslejenævnets afgørelse kan denne indbringe sagen for boligretten og videre i retssystemet. I Københavns Kommune skal huslejenævnets afgørelse dog indbringes for ankenævnet, inden den kan indbringes for boligretten. I boligretten behandles sagen på grundlag af de oplysninger, som parterne forelægger for retten</w:t>
      </w:r>
      <w:r w:rsidR="000041A8" w:rsidRPr="007E0E0E">
        <w:rPr>
          <w:rFonts w:ascii="Times New Roman" w:eastAsia="Times New Roman" w:hAnsi="Times New Roman" w:cs="Times New Roman"/>
          <w:color w:val="auto"/>
          <w:sz w:val="24"/>
          <w:szCs w:val="24"/>
          <w:lang w:eastAsia="da-DK"/>
        </w:rPr>
        <w:t>. Det centrale bevismiddel udgøres i denne henseende af et passende antal konkrete sammenligningslejemål.</w:t>
      </w:r>
    </w:p>
    <w:p w14:paraId="33C47965" w14:textId="77777777" w:rsidR="00A625E9" w:rsidRPr="007E0E0E" w:rsidRDefault="00A625E9" w:rsidP="00E15947">
      <w:pPr>
        <w:spacing w:line="240" w:lineRule="auto"/>
        <w:rPr>
          <w:rFonts w:ascii="Times New Roman" w:eastAsia="Times New Roman" w:hAnsi="Times New Roman" w:cs="Times New Roman"/>
          <w:color w:val="auto"/>
          <w:sz w:val="24"/>
          <w:szCs w:val="24"/>
          <w:lang w:eastAsia="da-DK"/>
        </w:rPr>
      </w:pPr>
    </w:p>
    <w:p w14:paraId="1371F355"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De gældende regler fastsætter ikke nærmere om det enkelte sammenligningslejemåls bevisværdi i forbindelse med behandling af sager om det lejedes værdi. Det fremgår således ikke om, og i givet fald hvor meget, et sammenligningslejemål, som har fået efterprøvet huslejens størrelse, skal tillægges større bevisværdi end et sammenligningslejemål, hvor lejen ikke er efterprøvet. Spørgsmålet ses heller ikke afgjort i retspraksis.</w:t>
      </w:r>
    </w:p>
    <w:p w14:paraId="1590BCFA"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6CAE8607" w14:textId="77777777" w:rsidR="00C16727" w:rsidRPr="007E0E0E" w:rsidRDefault="00C16727"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w:t>
      </w:r>
      <w:r w:rsidR="0062386E" w:rsidRPr="007E0E0E">
        <w:rPr>
          <w:rFonts w:ascii="Times New Roman" w:eastAsia="Times New Roman" w:hAnsi="Times New Roman" w:cs="Times New Roman"/>
          <w:i/>
          <w:color w:val="auto"/>
          <w:sz w:val="24"/>
          <w:szCs w:val="24"/>
          <w:lang w:eastAsia="da-DK"/>
        </w:rPr>
        <w:t>2</w:t>
      </w:r>
      <w:r w:rsidRPr="007E0E0E">
        <w:rPr>
          <w:rFonts w:ascii="Times New Roman" w:eastAsia="Times New Roman" w:hAnsi="Times New Roman" w:cs="Times New Roman"/>
          <w:i/>
          <w:color w:val="auto"/>
          <w:sz w:val="24"/>
          <w:szCs w:val="24"/>
          <w:lang w:eastAsia="da-DK"/>
        </w:rPr>
        <w:t>.2.2. Transport- og Boligministeriets overvejelser og lovforslagets indhold</w:t>
      </w:r>
    </w:p>
    <w:p w14:paraId="7E58B81F"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2C9C6796"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 xml:space="preserve">Sammenligningslejemål spiller en afgørende rolle i forbindelse med afgørelse af sager om det lejedes værdi. </w:t>
      </w:r>
      <w:r w:rsidR="00CC3024" w:rsidRPr="007E0E0E">
        <w:rPr>
          <w:rFonts w:ascii="Times New Roman" w:eastAsia="Times New Roman" w:hAnsi="Times New Roman" w:cs="Times New Roman"/>
          <w:color w:val="auto"/>
          <w:sz w:val="24"/>
          <w:szCs w:val="24"/>
          <w:lang w:eastAsia="da-DK"/>
        </w:rPr>
        <w:t>U</w:t>
      </w:r>
      <w:r w:rsidRPr="007E0E0E">
        <w:rPr>
          <w:rFonts w:ascii="Times New Roman" w:eastAsia="Times New Roman" w:hAnsi="Times New Roman" w:cs="Times New Roman"/>
          <w:color w:val="auto"/>
          <w:sz w:val="24"/>
          <w:szCs w:val="24"/>
          <w:lang w:eastAsia="da-DK"/>
        </w:rPr>
        <w:t>prøvede sammenligningslejemål kan tillægges samme bevisværdi som sammenligningsmål, hvor huslejen er prøvet og fastsat i overensstemmelse med lovgivningen</w:t>
      </w:r>
      <w:r w:rsidR="000041A8" w:rsidRPr="007E0E0E">
        <w:rPr>
          <w:rFonts w:ascii="Times New Roman" w:eastAsia="Times New Roman" w:hAnsi="Times New Roman" w:cs="Times New Roman"/>
          <w:color w:val="auto"/>
          <w:sz w:val="24"/>
          <w:szCs w:val="24"/>
          <w:lang w:eastAsia="da-DK"/>
        </w:rPr>
        <w:t>. Dette</w:t>
      </w:r>
      <w:r w:rsidR="00CC3024" w:rsidRPr="007E0E0E">
        <w:rPr>
          <w:rFonts w:ascii="Times New Roman" w:eastAsia="Times New Roman" w:hAnsi="Times New Roman" w:cs="Times New Roman"/>
          <w:color w:val="auto"/>
          <w:sz w:val="24"/>
          <w:szCs w:val="24"/>
          <w:lang w:eastAsia="da-DK"/>
        </w:rPr>
        <w:t xml:space="preserve"> kan give en skævvridning af huslejen, da huslejen i uprøvede sammenligningslejemål ikke nødvendigvis er fastsat i overensstemmelse med lejelovgivningens regler</w:t>
      </w:r>
      <w:r w:rsidRPr="007E0E0E">
        <w:rPr>
          <w:rFonts w:ascii="Times New Roman" w:eastAsia="Times New Roman" w:hAnsi="Times New Roman" w:cs="Times New Roman"/>
          <w:color w:val="auto"/>
          <w:sz w:val="24"/>
          <w:szCs w:val="24"/>
          <w:lang w:eastAsia="da-DK"/>
        </w:rPr>
        <w:t>. På denne baggrund foreslås</w:t>
      </w:r>
      <w:r w:rsidR="000041A8" w:rsidRPr="007E0E0E">
        <w:rPr>
          <w:rFonts w:ascii="Times New Roman" w:eastAsia="Times New Roman" w:hAnsi="Times New Roman" w:cs="Times New Roman"/>
          <w:color w:val="auto"/>
          <w:sz w:val="24"/>
          <w:szCs w:val="24"/>
          <w:lang w:eastAsia="da-DK"/>
        </w:rPr>
        <w:t>,</w:t>
      </w:r>
      <w:r w:rsidRPr="007E0E0E">
        <w:rPr>
          <w:rFonts w:ascii="Times New Roman" w:eastAsia="Times New Roman" w:hAnsi="Times New Roman" w:cs="Times New Roman"/>
          <w:color w:val="auto"/>
          <w:sz w:val="24"/>
          <w:szCs w:val="24"/>
          <w:lang w:eastAsia="da-DK"/>
        </w:rPr>
        <w:t xml:space="preserve"> </w:t>
      </w:r>
      <w:r w:rsidR="00CC3024" w:rsidRPr="007E0E0E">
        <w:rPr>
          <w:rFonts w:ascii="Times New Roman" w:eastAsia="Times New Roman" w:hAnsi="Times New Roman" w:cs="Times New Roman"/>
          <w:color w:val="auto"/>
          <w:sz w:val="24"/>
          <w:szCs w:val="24"/>
          <w:lang w:eastAsia="da-DK"/>
        </w:rPr>
        <w:t xml:space="preserve">at det </w:t>
      </w:r>
      <w:r w:rsidRPr="007E0E0E">
        <w:rPr>
          <w:rFonts w:ascii="Times New Roman" w:eastAsia="Times New Roman" w:hAnsi="Times New Roman" w:cs="Times New Roman"/>
          <w:color w:val="auto"/>
          <w:sz w:val="24"/>
          <w:szCs w:val="24"/>
          <w:lang w:eastAsia="da-DK"/>
        </w:rPr>
        <w:t>fastsættes</w:t>
      </w:r>
      <w:r w:rsidR="00CC3024" w:rsidRPr="007E0E0E">
        <w:rPr>
          <w:rFonts w:ascii="Times New Roman" w:eastAsia="Times New Roman" w:hAnsi="Times New Roman" w:cs="Times New Roman"/>
          <w:color w:val="auto"/>
          <w:sz w:val="24"/>
          <w:szCs w:val="24"/>
          <w:lang w:eastAsia="da-DK"/>
        </w:rPr>
        <w:t xml:space="preserve">, </w:t>
      </w:r>
      <w:r w:rsidRPr="007E0E0E">
        <w:rPr>
          <w:rFonts w:ascii="Times New Roman" w:eastAsia="Times New Roman" w:hAnsi="Times New Roman" w:cs="Times New Roman"/>
          <w:color w:val="auto"/>
          <w:sz w:val="24"/>
          <w:szCs w:val="24"/>
          <w:lang w:eastAsia="da-DK"/>
        </w:rPr>
        <w:t>at sammenligningslejemål, som er prøvede</w:t>
      </w:r>
      <w:r w:rsidR="00CC3024" w:rsidRPr="007E0E0E">
        <w:rPr>
          <w:rFonts w:ascii="Times New Roman" w:eastAsia="Times New Roman" w:hAnsi="Times New Roman" w:cs="Times New Roman"/>
          <w:color w:val="auto"/>
          <w:sz w:val="24"/>
          <w:szCs w:val="24"/>
          <w:lang w:eastAsia="da-DK"/>
        </w:rPr>
        <w:t>,</w:t>
      </w:r>
      <w:r w:rsidRPr="007E0E0E">
        <w:rPr>
          <w:rFonts w:ascii="Times New Roman" w:eastAsia="Times New Roman" w:hAnsi="Times New Roman" w:cs="Times New Roman"/>
          <w:color w:val="auto"/>
          <w:sz w:val="24"/>
          <w:szCs w:val="24"/>
          <w:lang w:eastAsia="da-DK"/>
        </w:rPr>
        <w:t xml:space="preserve"> skal tillægges større bevisværdi end uprøvede sammenligningslejemål.</w:t>
      </w:r>
    </w:p>
    <w:p w14:paraId="073EB5BF"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0BCF021C"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Det fremgår hverken af loven eller af retspraksis, hvor mange sammenligningslejemål, der skal fremlægges for at løfte bevisbyrden, idet dette afhænger af de konkrete omstændigheder, herunder hvor mange sammenligningslejemål der findes, og hvor sædvanligt det omtvistede lejemål er.</w:t>
      </w:r>
    </w:p>
    <w:p w14:paraId="1F90959C"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08C8464F"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Som konsekvens af ændringen vil uprøvede sammenligningslejemål kun kunne tillægges bevisværdi, såfremt der ikke findes det fornødne antal prøvede sammenligningslejemål. Er der fremlagt et passende antal prøvede sammenligningslejemål, vil der skulle ses bort fra de af sammenligningslejemålene, hvor huslejen ikke er prøvet.</w:t>
      </w:r>
    </w:p>
    <w:p w14:paraId="063E06DD"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149A0EAD" w14:textId="77777777" w:rsidR="00C16727" w:rsidRPr="007E0E0E" w:rsidRDefault="0062386E" w:rsidP="00C1672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 xml:space="preserve">.3. </w:t>
      </w:r>
      <w:r w:rsidR="004778ED" w:rsidRPr="007E0E0E">
        <w:rPr>
          <w:rFonts w:ascii="Times New Roman" w:eastAsia="Times New Roman" w:hAnsi="Times New Roman" w:cs="Times New Roman"/>
          <w:i/>
          <w:color w:val="auto"/>
          <w:sz w:val="24"/>
          <w:szCs w:val="24"/>
          <w:lang w:eastAsia="da-DK"/>
        </w:rPr>
        <w:t>Besigtigelse forud for moderniseringens iværksættelse</w:t>
      </w:r>
    </w:p>
    <w:p w14:paraId="7531B3C6" w14:textId="77777777" w:rsidR="00E15947" w:rsidRPr="007E0E0E" w:rsidRDefault="00E15947" w:rsidP="00C16727">
      <w:pPr>
        <w:spacing w:line="240" w:lineRule="auto"/>
        <w:rPr>
          <w:rFonts w:ascii="Times New Roman" w:eastAsia="Times New Roman" w:hAnsi="Times New Roman" w:cs="Times New Roman"/>
          <w:i/>
          <w:color w:val="auto"/>
          <w:sz w:val="24"/>
          <w:szCs w:val="24"/>
          <w:lang w:eastAsia="da-DK"/>
        </w:rPr>
      </w:pPr>
    </w:p>
    <w:p w14:paraId="0ECAA439" w14:textId="77777777" w:rsidR="00C16727" w:rsidRPr="007E0E0E" w:rsidRDefault="0062386E" w:rsidP="00C1672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.3.1. Gældende ret</w:t>
      </w:r>
    </w:p>
    <w:p w14:paraId="0F0AEAC3" w14:textId="77777777" w:rsidR="00C16727" w:rsidRPr="007E0E0E" w:rsidRDefault="00C16727" w:rsidP="00C16727">
      <w:pPr>
        <w:spacing w:line="240" w:lineRule="auto"/>
        <w:rPr>
          <w:rFonts w:ascii="Times New Roman" w:eastAsia="Times New Roman" w:hAnsi="Times New Roman" w:cs="Times New Roman"/>
          <w:color w:val="auto"/>
          <w:sz w:val="24"/>
          <w:szCs w:val="24"/>
          <w:lang w:eastAsia="da-DK"/>
        </w:rPr>
      </w:pPr>
    </w:p>
    <w:p w14:paraId="30DCFC54" w14:textId="77777777" w:rsidR="00E15947" w:rsidRPr="007E0E0E" w:rsidRDefault="00C16727" w:rsidP="00C1672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 xml:space="preserve">Ved tvister om lejefastsættelse efter § 5, stk. 2, skal udlejeren fremlægge dokumentation for forbedringsudgiften og for, at forbedringerne er gennemført inden for en periode på 2 år. Kan udlejeren ikke fremlægge sådan dokumentation, kan § 5, stk. 2, ikke finde anvendelse, medmindre det utvivlsomt er godtgjort, at forbedringer er udført i tilstrækkeligt omfang og inden for en periode på 2 år. </w:t>
      </w:r>
    </w:p>
    <w:p w14:paraId="28C8F2EA" w14:textId="77777777" w:rsidR="00E15947" w:rsidRPr="007E0E0E" w:rsidRDefault="00E15947" w:rsidP="00C16727">
      <w:pPr>
        <w:spacing w:line="240" w:lineRule="auto"/>
        <w:rPr>
          <w:rFonts w:ascii="Times New Roman" w:eastAsia="Times New Roman" w:hAnsi="Times New Roman" w:cs="Times New Roman"/>
          <w:color w:val="auto"/>
          <w:sz w:val="24"/>
          <w:szCs w:val="24"/>
          <w:lang w:eastAsia="da-DK"/>
        </w:rPr>
      </w:pPr>
    </w:p>
    <w:p w14:paraId="401BD107" w14:textId="77777777" w:rsidR="00C16727" w:rsidRPr="007E0E0E" w:rsidRDefault="00C16727" w:rsidP="00C1672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Endvidere gælder, at det i forbindelse med en sag i boligretten om huslejen for et lejemål, som er udlejet i henhold til § 5, stk. 2, påhviler udlejeren at godtgøre, at den aftalte leje ikke væsentligt overstiger det lejedes værdi.</w:t>
      </w:r>
    </w:p>
    <w:p w14:paraId="062EC11A" w14:textId="77777777" w:rsidR="00C16727" w:rsidRPr="007E0E0E" w:rsidRDefault="00C16727" w:rsidP="00C16727">
      <w:pPr>
        <w:spacing w:line="240" w:lineRule="auto"/>
        <w:rPr>
          <w:rFonts w:ascii="Times New Roman" w:eastAsia="Times New Roman" w:hAnsi="Times New Roman" w:cs="Times New Roman"/>
          <w:color w:val="auto"/>
          <w:sz w:val="24"/>
          <w:szCs w:val="24"/>
          <w:lang w:eastAsia="da-DK"/>
        </w:rPr>
      </w:pPr>
    </w:p>
    <w:p w14:paraId="4AB2C7D4" w14:textId="77777777" w:rsidR="00C16727" w:rsidRPr="007E0E0E" w:rsidRDefault="00C16727" w:rsidP="00C1672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lastRenderedPageBreak/>
        <w:t>Efter de gældende regler er det op til udlejeren at dokumentere eller føre bevis for, at lejemålet er gennemgribende forbedret, det vil sige, at lejeværdien for det pågældende lejemål er væsentligt forøget. Der ligger heri, at der skal være tale om en forandrings af lejemålets fremtræden fra før forbedringerne til efter, som indebærer en væsentlig forøget lejeværdi.</w:t>
      </w:r>
    </w:p>
    <w:p w14:paraId="47A8F17F" w14:textId="77777777" w:rsidR="00C16727" w:rsidRPr="007E0E0E" w:rsidRDefault="00C16727" w:rsidP="00C16727">
      <w:pPr>
        <w:spacing w:line="240" w:lineRule="auto"/>
        <w:rPr>
          <w:rFonts w:ascii="Times New Roman" w:eastAsia="Times New Roman" w:hAnsi="Times New Roman" w:cs="Times New Roman"/>
          <w:color w:val="auto"/>
          <w:sz w:val="24"/>
          <w:szCs w:val="24"/>
          <w:lang w:eastAsia="da-DK"/>
        </w:rPr>
      </w:pPr>
    </w:p>
    <w:p w14:paraId="37457B0A" w14:textId="77777777" w:rsidR="00C16727" w:rsidRPr="007E0E0E" w:rsidRDefault="00C16727" w:rsidP="00C1672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w:t>
      </w:r>
      <w:r w:rsidR="0062386E" w:rsidRPr="007E0E0E">
        <w:rPr>
          <w:rFonts w:ascii="Times New Roman" w:eastAsia="Times New Roman" w:hAnsi="Times New Roman" w:cs="Times New Roman"/>
          <w:i/>
          <w:color w:val="auto"/>
          <w:sz w:val="24"/>
          <w:szCs w:val="24"/>
          <w:lang w:eastAsia="da-DK"/>
        </w:rPr>
        <w:t>2</w:t>
      </w:r>
      <w:r w:rsidRPr="007E0E0E">
        <w:rPr>
          <w:rFonts w:ascii="Times New Roman" w:eastAsia="Times New Roman" w:hAnsi="Times New Roman" w:cs="Times New Roman"/>
          <w:i/>
          <w:color w:val="auto"/>
          <w:sz w:val="24"/>
          <w:szCs w:val="24"/>
          <w:lang w:eastAsia="da-DK"/>
        </w:rPr>
        <w:t>.3.2. Transport- og Boligministeriets overvejelser og lovforslagets indhold</w:t>
      </w:r>
    </w:p>
    <w:p w14:paraId="7F8E09AB" w14:textId="77777777" w:rsidR="00C16727" w:rsidRPr="007E0E0E" w:rsidRDefault="00C16727" w:rsidP="00C16727">
      <w:pPr>
        <w:spacing w:line="240" w:lineRule="auto"/>
        <w:rPr>
          <w:rFonts w:ascii="Times New Roman" w:eastAsia="Times New Roman" w:hAnsi="Times New Roman" w:cs="Times New Roman"/>
          <w:color w:val="auto"/>
          <w:sz w:val="24"/>
          <w:szCs w:val="24"/>
          <w:lang w:eastAsia="da-DK"/>
        </w:rPr>
      </w:pPr>
    </w:p>
    <w:p w14:paraId="0715D990" w14:textId="77777777" w:rsidR="00C16727" w:rsidRPr="007E0E0E" w:rsidRDefault="00C16727" w:rsidP="00C1672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Som et led i vurdering af den forøgede lejeværdi for lejemålet</w:t>
      </w:r>
      <w:r w:rsidR="00CC3024" w:rsidRPr="007E0E0E">
        <w:rPr>
          <w:rFonts w:ascii="Times New Roman" w:eastAsia="Times New Roman" w:hAnsi="Times New Roman" w:cs="Times New Roman"/>
          <w:color w:val="auto"/>
          <w:sz w:val="24"/>
          <w:szCs w:val="24"/>
          <w:lang w:eastAsia="da-DK"/>
        </w:rPr>
        <w:t>,</w:t>
      </w:r>
      <w:r w:rsidRPr="007E0E0E">
        <w:rPr>
          <w:rFonts w:ascii="Times New Roman" w:eastAsia="Times New Roman" w:hAnsi="Times New Roman" w:cs="Times New Roman"/>
          <w:color w:val="auto"/>
          <w:sz w:val="24"/>
          <w:szCs w:val="24"/>
          <w:lang w:eastAsia="da-DK"/>
        </w:rPr>
        <w:t xml:space="preserve"> er det helt afgørende at have et klart kendskab til lejemålet tilstand før forbedringerne. På denne baggrund finde</w:t>
      </w:r>
      <w:r w:rsidR="00450B6C" w:rsidRPr="007E0E0E">
        <w:rPr>
          <w:rFonts w:ascii="Times New Roman" w:eastAsia="Times New Roman" w:hAnsi="Times New Roman" w:cs="Times New Roman"/>
          <w:color w:val="auto"/>
          <w:sz w:val="24"/>
          <w:szCs w:val="24"/>
          <w:lang w:eastAsia="da-DK"/>
        </w:rPr>
        <w:t>s det væsentligt</w:t>
      </w:r>
      <w:r w:rsidRPr="007E0E0E">
        <w:rPr>
          <w:rFonts w:ascii="Times New Roman" w:eastAsia="Times New Roman" w:hAnsi="Times New Roman" w:cs="Times New Roman"/>
          <w:color w:val="auto"/>
          <w:sz w:val="24"/>
          <w:szCs w:val="24"/>
          <w:lang w:eastAsia="da-DK"/>
        </w:rPr>
        <w:t>, at der sikres dokumentation for lejemålets stand forud for forbedringerne</w:t>
      </w:r>
      <w:r w:rsidR="00CC3024" w:rsidRPr="007E0E0E">
        <w:rPr>
          <w:rFonts w:ascii="Times New Roman" w:eastAsia="Times New Roman" w:hAnsi="Times New Roman" w:cs="Times New Roman"/>
          <w:color w:val="auto"/>
          <w:sz w:val="24"/>
          <w:szCs w:val="24"/>
          <w:lang w:eastAsia="da-DK"/>
        </w:rPr>
        <w:t>,</w:t>
      </w:r>
      <w:r w:rsidRPr="007E0E0E">
        <w:rPr>
          <w:rFonts w:ascii="Times New Roman" w:eastAsia="Times New Roman" w:hAnsi="Times New Roman" w:cs="Times New Roman"/>
          <w:color w:val="auto"/>
          <w:sz w:val="24"/>
          <w:szCs w:val="24"/>
          <w:lang w:eastAsia="da-DK"/>
        </w:rPr>
        <w:t xml:space="preserve"> </w:t>
      </w:r>
      <w:r w:rsidR="00CC3024" w:rsidRPr="007E0E0E">
        <w:rPr>
          <w:rFonts w:ascii="Times New Roman" w:eastAsia="Times New Roman" w:hAnsi="Times New Roman" w:cs="Times New Roman"/>
          <w:color w:val="auto"/>
          <w:sz w:val="24"/>
          <w:szCs w:val="24"/>
          <w:lang w:eastAsia="da-DK"/>
        </w:rPr>
        <w:t>herunder</w:t>
      </w:r>
      <w:r w:rsidRPr="007E0E0E">
        <w:rPr>
          <w:rFonts w:ascii="Times New Roman" w:eastAsia="Times New Roman" w:hAnsi="Times New Roman" w:cs="Times New Roman"/>
          <w:color w:val="auto"/>
          <w:sz w:val="24"/>
          <w:szCs w:val="24"/>
          <w:lang w:eastAsia="da-DK"/>
        </w:rPr>
        <w:t xml:space="preserve"> med en vurdering af om lejemålet har en stand, som muliggør en gennemgribende forbedring.</w:t>
      </w:r>
    </w:p>
    <w:p w14:paraId="6C482747" w14:textId="77777777" w:rsidR="00C16727" w:rsidRPr="007E0E0E" w:rsidRDefault="00C16727" w:rsidP="00C16727">
      <w:pPr>
        <w:spacing w:line="240" w:lineRule="auto"/>
        <w:rPr>
          <w:rFonts w:ascii="Times New Roman" w:eastAsia="Times New Roman" w:hAnsi="Times New Roman" w:cs="Times New Roman"/>
          <w:color w:val="auto"/>
          <w:sz w:val="24"/>
          <w:szCs w:val="24"/>
          <w:lang w:eastAsia="da-DK"/>
        </w:rPr>
      </w:pPr>
    </w:p>
    <w:p w14:paraId="2717B0F3" w14:textId="77777777" w:rsidR="00C16727" w:rsidRPr="007E0E0E" w:rsidRDefault="00C16727" w:rsidP="00C1672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 xml:space="preserve">Det foreslås på denne baggrund, at det pålægges udlejeren at indhente en afgørelse fra huslejenævnet om at lejemålet har en stand, som muliggør en gennemgribende forbedring. Afgørelsen skal træffes på baggrund af huslejenævnets besigtigelse af lejemålet forud for forbedringernes iværksættelse. Det foreslås således, at udlejerens indhentelse af en afgørelse fra huslejenævnet gøres til en gyldighedsbetingelse for anvendelse af § 5, stk. 2. </w:t>
      </w:r>
    </w:p>
    <w:p w14:paraId="52EC3251"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4A5337AC" w14:textId="77777777" w:rsidR="00C16727" w:rsidRPr="007E0E0E" w:rsidRDefault="0062386E"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.4. Udveksling af oplysninger ved behandling af huslejesager</w:t>
      </w:r>
    </w:p>
    <w:p w14:paraId="758BB10D" w14:textId="77777777" w:rsidR="00E15947" w:rsidRPr="007E0E0E" w:rsidRDefault="00E15947" w:rsidP="00E15947">
      <w:pPr>
        <w:spacing w:line="240" w:lineRule="auto"/>
        <w:rPr>
          <w:rFonts w:ascii="Times New Roman" w:eastAsia="Times New Roman" w:hAnsi="Times New Roman" w:cs="Times New Roman"/>
          <w:i/>
          <w:color w:val="auto"/>
          <w:sz w:val="24"/>
          <w:szCs w:val="24"/>
          <w:lang w:eastAsia="da-DK"/>
        </w:rPr>
      </w:pPr>
    </w:p>
    <w:p w14:paraId="0B142B53" w14:textId="77777777" w:rsidR="00C16727" w:rsidRPr="007E0E0E" w:rsidRDefault="0062386E"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.4.1. Gældende ret</w:t>
      </w:r>
    </w:p>
    <w:p w14:paraId="1FCEBC56"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591BF706"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Når en udlejer beregner lejeforhøjelse for en forbedring, indgår det som hovedregel, at de elementer i de forskellige arbejder, som udgør vedligeholdelse, skal fradrages i den endelige opgørelse af ombygningsudgiften, idet vedligeholdelsesudgifter ikke kan begrunde lejeforhøjelse. Såfremt forbedringsforhøjelsen indbringes for huslejenævnet, vil det indgå i nævnets behandling af sagen, at nævnet tager stilling til den fordeling, som udlejeren har foretaget.</w:t>
      </w:r>
    </w:p>
    <w:p w14:paraId="20E07B78" w14:textId="77777777" w:rsidR="000041A8" w:rsidRPr="007E0E0E" w:rsidRDefault="000041A8" w:rsidP="00E15947">
      <w:pPr>
        <w:spacing w:line="240" w:lineRule="auto"/>
        <w:rPr>
          <w:rFonts w:ascii="Times New Roman" w:eastAsia="Times New Roman" w:hAnsi="Times New Roman" w:cs="Times New Roman"/>
          <w:color w:val="auto"/>
          <w:sz w:val="24"/>
          <w:szCs w:val="24"/>
          <w:lang w:eastAsia="da-DK"/>
        </w:rPr>
      </w:pPr>
    </w:p>
    <w:p w14:paraId="5EED7FB6" w14:textId="77777777" w:rsidR="000041A8" w:rsidRPr="007E0E0E" w:rsidRDefault="000041A8"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Som et element i den omkostningsbestemte husleje afsætter udlejeren beløb til ejendommens udvendige vedligeholdelse. En del af dette beløb bindes til en konto i Grundejernes Investeringsfond (GI). Efter hvert regnskabsår fremsender udlejeren et vedligeholdelsesregnskab til GI, med opgørelse af årets bindingspligt. Hvis der er afholdt udgifter til vedligeholdelse</w:t>
      </w:r>
      <w:r w:rsidR="004A2768" w:rsidRPr="007E0E0E">
        <w:rPr>
          <w:rFonts w:ascii="Times New Roman" w:eastAsia="Times New Roman" w:hAnsi="Times New Roman" w:cs="Times New Roman"/>
          <w:color w:val="auto"/>
          <w:sz w:val="24"/>
          <w:szCs w:val="24"/>
          <w:lang w:eastAsia="da-DK"/>
        </w:rPr>
        <w:t xml:space="preserve"> i året, kan udlejeren modregne disse i årets afsætningsbeløb. Er der afholdt flere vedligeholdelsesudgifter, end årets afsætning kan dække, kan udlejeren anmode om udbetaling fra kontoen. Kan indeståendet heller ikke dække vedligeholdelsesudgifterne, opstår en negativ saldo på kontoen, som udlejeren i de kommende år kan nedbringe ved modregning.</w:t>
      </w:r>
    </w:p>
    <w:p w14:paraId="58495024"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0F946BEB"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Ved udlejerens anmodning om udbetaling fra en vedligeholdelseskonto i Grundejernes Investeringsfond eller ved modregning i årets hensættelsesbeløb</w:t>
      </w:r>
      <w:r w:rsidR="004A2768" w:rsidRPr="007E0E0E">
        <w:rPr>
          <w:rFonts w:ascii="Times New Roman" w:eastAsia="Times New Roman" w:hAnsi="Times New Roman" w:cs="Times New Roman"/>
          <w:color w:val="auto"/>
          <w:sz w:val="24"/>
          <w:szCs w:val="24"/>
          <w:lang w:eastAsia="da-DK"/>
        </w:rPr>
        <w:t xml:space="preserve"> mv.</w:t>
      </w:r>
      <w:r w:rsidRPr="007E0E0E">
        <w:rPr>
          <w:rFonts w:ascii="Times New Roman" w:eastAsia="Times New Roman" w:hAnsi="Times New Roman" w:cs="Times New Roman"/>
          <w:color w:val="auto"/>
          <w:sz w:val="24"/>
          <w:szCs w:val="24"/>
          <w:lang w:eastAsia="da-DK"/>
        </w:rPr>
        <w:t xml:space="preserve">, forekommer det ligeledes, at udlejerens anmodning vedrører arbejder, som indgår i et samlet forbedringsarbejde. </w:t>
      </w:r>
      <w:r w:rsidR="004A2768" w:rsidRPr="007E0E0E">
        <w:rPr>
          <w:rFonts w:ascii="Times New Roman" w:eastAsia="Times New Roman" w:hAnsi="Times New Roman" w:cs="Times New Roman"/>
          <w:color w:val="auto"/>
          <w:sz w:val="24"/>
          <w:szCs w:val="24"/>
          <w:lang w:eastAsia="da-DK"/>
        </w:rPr>
        <w:t>Hvis der heri indgår arbejder, som vedrører vedligeholdelse, skal der ska fradrag</w:t>
      </w:r>
      <w:r w:rsidR="0036642A" w:rsidRPr="007E0E0E">
        <w:rPr>
          <w:rFonts w:ascii="Times New Roman" w:eastAsia="Times New Roman" w:hAnsi="Times New Roman" w:cs="Times New Roman"/>
          <w:color w:val="auto"/>
          <w:sz w:val="24"/>
          <w:szCs w:val="24"/>
          <w:lang w:eastAsia="da-DK"/>
        </w:rPr>
        <w:t xml:space="preserve"> herfor.</w:t>
      </w:r>
      <w:r w:rsidR="004A2768" w:rsidRPr="007E0E0E">
        <w:rPr>
          <w:rFonts w:ascii="Times New Roman" w:eastAsia="Times New Roman" w:hAnsi="Times New Roman" w:cs="Times New Roman"/>
          <w:color w:val="auto"/>
          <w:sz w:val="24"/>
          <w:szCs w:val="24"/>
          <w:lang w:eastAsia="da-DK"/>
        </w:rPr>
        <w:t xml:space="preserve"> </w:t>
      </w:r>
      <w:r w:rsidRPr="007E0E0E">
        <w:rPr>
          <w:rFonts w:ascii="Times New Roman" w:eastAsia="Times New Roman" w:hAnsi="Times New Roman" w:cs="Times New Roman"/>
          <w:color w:val="auto"/>
          <w:sz w:val="24"/>
          <w:szCs w:val="24"/>
          <w:lang w:eastAsia="da-DK"/>
        </w:rPr>
        <w:t>Beløbet er således udtryk for det fradrag, som udlejeren har foretaget for de dele, der må anses for vedligeholdelse.</w:t>
      </w:r>
    </w:p>
    <w:p w14:paraId="4BFCCCFE"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3C511613"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Efter de gældende regler påhviler det ikke huslejenævnene at udveksle oplysninger om den konkrete opgørelse af vedligeholdelsesfradraget.</w:t>
      </w:r>
    </w:p>
    <w:p w14:paraId="0DC89CAA"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642EDD5A" w14:textId="77777777" w:rsidR="00C16727" w:rsidRPr="007E0E0E" w:rsidRDefault="00C16727"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w:t>
      </w:r>
      <w:r w:rsidR="0062386E" w:rsidRPr="007E0E0E">
        <w:rPr>
          <w:rFonts w:ascii="Times New Roman" w:eastAsia="Times New Roman" w:hAnsi="Times New Roman" w:cs="Times New Roman"/>
          <w:i/>
          <w:color w:val="auto"/>
          <w:sz w:val="24"/>
          <w:szCs w:val="24"/>
          <w:lang w:eastAsia="da-DK"/>
        </w:rPr>
        <w:t>2</w:t>
      </w:r>
      <w:r w:rsidRPr="007E0E0E">
        <w:rPr>
          <w:rFonts w:ascii="Times New Roman" w:eastAsia="Times New Roman" w:hAnsi="Times New Roman" w:cs="Times New Roman"/>
          <w:i/>
          <w:color w:val="auto"/>
          <w:sz w:val="24"/>
          <w:szCs w:val="24"/>
          <w:lang w:eastAsia="da-DK"/>
        </w:rPr>
        <w:t>.4.2. Transport- og Boligministeriets overvejelser og lovforslagets indhold</w:t>
      </w:r>
    </w:p>
    <w:p w14:paraId="74EEBD5A"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05E328F9"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lastRenderedPageBreak/>
        <w:t xml:space="preserve">Da der kan være tale om modsatrettede interesser i opgørelsen af vedligeholdelsesfradrag i ombygningsudgifter i forhold til, om det er i forbindelse med beregning af forbedringsforhøjelse eller i forbindelse med anmodning om udbetaling fra vedligeholdelseskonto i Grundejernes Investeringsfond, vil </w:t>
      </w:r>
      <w:r w:rsidR="008A1E01" w:rsidRPr="007E0E0E">
        <w:rPr>
          <w:rFonts w:ascii="Times New Roman" w:eastAsia="Times New Roman" w:hAnsi="Times New Roman" w:cs="Times New Roman"/>
          <w:color w:val="auto"/>
          <w:sz w:val="24"/>
          <w:szCs w:val="24"/>
          <w:lang w:eastAsia="da-DK"/>
        </w:rPr>
        <w:t xml:space="preserve">det </w:t>
      </w:r>
      <w:r w:rsidRPr="007E0E0E">
        <w:rPr>
          <w:rFonts w:ascii="Times New Roman" w:eastAsia="Times New Roman" w:hAnsi="Times New Roman" w:cs="Times New Roman"/>
          <w:color w:val="auto"/>
          <w:sz w:val="24"/>
          <w:szCs w:val="24"/>
          <w:lang w:eastAsia="da-DK"/>
        </w:rPr>
        <w:t xml:space="preserve">være hensigtsmæssigt </w:t>
      </w:r>
      <w:r w:rsidR="008A1E01" w:rsidRPr="007E0E0E">
        <w:rPr>
          <w:rFonts w:ascii="Times New Roman" w:eastAsia="Times New Roman" w:hAnsi="Times New Roman" w:cs="Times New Roman"/>
          <w:color w:val="auto"/>
          <w:sz w:val="24"/>
          <w:szCs w:val="24"/>
          <w:lang w:eastAsia="da-DK"/>
        </w:rPr>
        <w:t>a</w:t>
      </w:r>
      <w:r w:rsidRPr="007E0E0E">
        <w:rPr>
          <w:rFonts w:ascii="Times New Roman" w:eastAsia="Times New Roman" w:hAnsi="Times New Roman" w:cs="Times New Roman"/>
          <w:color w:val="auto"/>
          <w:sz w:val="24"/>
          <w:szCs w:val="24"/>
          <w:lang w:eastAsia="da-DK"/>
        </w:rPr>
        <w:t>t sikre, at det er de samme oplysninger, som lægges til grund i begge henseender.</w:t>
      </w:r>
    </w:p>
    <w:p w14:paraId="76A794EC"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160911FB"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Det foreslås derfor, at det pålægges huslejenævnene at indhente oplysninger om eventuelle vedligeholdelsesudgifter fra Grundejernes Investeringsfond, som udlejeren har opgjort i forbindelse med en udbetalings- eller modregningsanmodning.</w:t>
      </w:r>
    </w:p>
    <w:p w14:paraId="7503818D"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228E0758"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Endvidere foreslås</w:t>
      </w:r>
      <w:r w:rsidR="008A1E01" w:rsidRPr="007E0E0E">
        <w:rPr>
          <w:rFonts w:ascii="Times New Roman" w:eastAsia="Times New Roman" w:hAnsi="Times New Roman" w:cs="Times New Roman"/>
          <w:color w:val="auto"/>
          <w:sz w:val="24"/>
          <w:szCs w:val="24"/>
          <w:lang w:eastAsia="da-DK"/>
        </w:rPr>
        <w:t xml:space="preserve"> det</w:t>
      </w:r>
      <w:r w:rsidRPr="007E0E0E">
        <w:rPr>
          <w:rFonts w:ascii="Times New Roman" w:eastAsia="Times New Roman" w:hAnsi="Times New Roman" w:cs="Times New Roman"/>
          <w:color w:val="auto"/>
          <w:sz w:val="24"/>
          <w:szCs w:val="24"/>
          <w:lang w:eastAsia="da-DK"/>
        </w:rPr>
        <w:t>, at det pålægges huslejenævnene at fremsende afgørelser til Grundejernes Investeringsfond for så vidt angår</w:t>
      </w:r>
      <w:r w:rsidR="005E64B1" w:rsidRPr="007E0E0E">
        <w:rPr>
          <w:rFonts w:ascii="Times New Roman" w:eastAsia="Times New Roman" w:hAnsi="Times New Roman" w:cs="Times New Roman"/>
          <w:color w:val="auto"/>
          <w:sz w:val="24"/>
          <w:szCs w:val="24"/>
          <w:lang w:eastAsia="da-DK"/>
        </w:rPr>
        <w:t xml:space="preserve"> relevante</w:t>
      </w:r>
      <w:r w:rsidRPr="007E0E0E">
        <w:rPr>
          <w:rFonts w:ascii="Times New Roman" w:eastAsia="Times New Roman" w:hAnsi="Times New Roman" w:cs="Times New Roman"/>
          <w:color w:val="auto"/>
          <w:sz w:val="24"/>
          <w:szCs w:val="24"/>
          <w:lang w:eastAsia="da-DK"/>
        </w:rPr>
        <w:t xml:space="preserve"> afgørelser, der omfatter fradrag for vedligeholdelse i ejendomme med vedligeholdelseskonto i fonden.</w:t>
      </w:r>
    </w:p>
    <w:p w14:paraId="3DBC7E08"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033BC231" w14:textId="77777777" w:rsidR="00C16727" w:rsidRPr="007E0E0E" w:rsidRDefault="0062386E"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.5. Oplysning om huslejenævnsafgørelser i ejendommen</w:t>
      </w:r>
    </w:p>
    <w:p w14:paraId="269577A4" w14:textId="77777777" w:rsidR="00E15947" w:rsidRPr="007E0E0E" w:rsidRDefault="00E15947" w:rsidP="00E15947">
      <w:pPr>
        <w:spacing w:line="240" w:lineRule="auto"/>
        <w:rPr>
          <w:rFonts w:ascii="Times New Roman" w:eastAsia="Times New Roman" w:hAnsi="Times New Roman" w:cs="Times New Roman"/>
          <w:i/>
          <w:color w:val="auto"/>
          <w:sz w:val="24"/>
          <w:szCs w:val="24"/>
          <w:lang w:eastAsia="da-DK"/>
        </w:rPr>
      </w:pPr>
    </w:p>
    <w:p w14:paraId="4F1B9E01" w14:textId="77777777" w:rsidR="00C16727" w:rsidRPr="007E0E0E" w:rsidRDefault="0062386E"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.5.1. Gældende ret</w:t>
      </w:r>
    </w:p>
    <w:p w14:paraId="71896B85"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3FEEC161"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Når huslejenævnene træffer afgørelse meddeler nævnet i henhold til de gældende regler afgørelsen til de involverede parter. Dette indebærer at i sager, hvor der er en lejer involveret, vil denne få tilsendt afgørelsen. Der er imidlertid ingen sikkerhed for, at andre lejere i ejendommen får oplysning om den pågældende afgørelse, selvom afgørelsen kan have væsentlig betydning for lejeren mulighed for at varetage sine interesser.</w:t>
      </w:r>
    </w:p>
    <w:p w14:paraId="457D8E04" w14:textId="77777777" w:rsidR="00C16727" w:rsidRPr="007E0E0E" w:rsidRDefault="00C16727" w:rsidP="00E15947">
      <w:pPr>
        <w:spacing w:line="240" w:lineRule="auto"/>
        <w:rPr>
          <w:rFonts w:ascii="Times New Roman" w:eastAsia="Times New Roman" w:hAnsi="Times New Roman" w:cs="Times New Roman"/>
          <w:color w:val="auto"/>
          <w:sz w:val="24"/>
          <w:szCs w:val="24"/>
          <w:lang w:eastAsia="da-DK"/>
        </w:rPr>
      </w:pPr>
    </w:p>
    <w:p w14:paraId="7CBDF8E1" w14:textId="77777777" w:rsidR="00C16727" w:rsidRPr="007E0E0E" w:rsidRDefault="0062386E" w:rsidP="00E15947">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color w:val="auto"/>
          <w:sz w:val="24"/>
          <w:szCs w:val="24"/>
          <w:lang w:eastAsia="da-DK"/>
        </w:rPr>
        <w:t>2.2</w:t>
      </w:r>
      <w:r w:rsidR="00C16727" w:rsidRPr="007E0E0E">
        <w:rPr>
          <w:rFonts w:ascii="Times New Roman" w:eastAsia="Times New Roman" w:hAnsi="Times New Roman" w:cs="Times New Roman"/>
          <w:i/>
          <w:color w:val="auto"/>
          <w:sz w:val="24"/>
          <w:szCs w:val="24"/>
          <w:lang w:eastAsia="da-DK"/>
        </w:rPr>
        <w:t>.5.2. Transport- og Boligministeriets overvejelser og lovforslagets indhold</w:t>
      </w:r>
    </w:p>
    <w:p w14:paraId="1F01D03E" w14:textId="77777777" w:rsidR="00C16727" w:rsidRPr="007E0E0E" w:rsidRDefault="00C16727" w:rsidP="00E15947">
      <w:pPr>
        <w:spacing w:line="240" w:lineRule="auto"/>
        <w:rPr>
          <w:rFonts w:ascii="Times New Roman" w:hAnsi="Times New Roman" w:cs="Times New Roman"/>
          <w:sz w:val="24"/>
          <w:szCs w:val="24"/>
        </w:rPr>
      </w:pPr>
    </w:p>
    <w:p w14:paraId="239EA1C8" w14:textId="77777777" w:rsidR="00C16727" w:rsidRPr="007E0E0E" w:rsidRDefault="00C16727" w:rsidP="00E15947">
      <w:pPr>
        <w:spacing w:line="240" w:lineRule="auto"/>
        <w:rPr>
          <w:rFonts w:ascii="Times New Roman" w:hAnsi="Times New Roman" w:cs="Times New Roman"/>
          <w:sz w:val="24"/>
          <w:szCs w:val="24"/>
        </w:rPr>
      </w:pPr>
      <w:r w:rsidRPr="007E0E0E">
        <w:rPr>
          <w:rFonts w:ascii="Times New Roman" w:hAnsi="Times New Roman" w:cs="Times New Roman"/>
          <w:sz w:val="24"/>
          <w:szCs w:val="24"/>
        </w:rPr>
        <w:t xml:space="preserve">For at sikre, at så mange lejere som muligt kan få </w:t>
      </w:r>
      <w:r w:rsidR="008A1E01" w:rsidRPr="007E0E0E">
        <w:rPr>
          <w:rFonts w:ascii="Times New Roman" w:hAnsi="Times New Roman" w:cs="Times New Roman"/>
          <w:sz w:val="24"/>
          <w:szCs w:val="24"/>
        </w:rPr>
        <w:t>kendskab til</w:t>
      </w:r>
      <w:r w:rsidRPr="007E0E0E">
        <w:rPr>
          <w:rFonts w:ascii="Times New Roman" w:hAnsi="Times New Roman" w:cs="Times New Roman"/>
          <w:sz w:val="24"/>
          <w:szCs w:val="24"/>
        </w:rPr>
        <w:t xml:space="preserve"> huslejenævnets afgørelser, </w:t>
      </w:r>
      <w:r w:rsidR="008A1E01" w:rsidRPr="007E0E0E">
        <w:rPr>
          <w:rFonts w:ascii="Times New Roman" w:hAnsi="Times New Roman" w:cs="Times New Roman"/>
          <w:sz w:val="24"/>
          <w:szCs w:val="24"/>
        </w:rPr>
        <w:t>særligt i forhold til den ejendom, lejeren bor i, findes det hensigtsmæssigt, at</w:t>
      </w:r>
      <w:r w:rsidRPr="007E0E0E">
        <w:rPr>
          <w:rFonts w:ascii="Times New Roman" w:hAnsi="Times New Roman" w:cs="Times New Roman"/>
          <w:sz w:val="24"/>
          <w:szCs w:val="24"/>
        </w:rPr>
        <w:t xml:space="preserve"> alle lejerne i den pågældende ejendom</w:t>
      </w:r>
      <w:r w:rsidR="008A1E01" w:rsidRPr="007E0E0E">
        <w:rPr>
          <w:rFonts w:ascii="Times New Roman" w:hAnsi="Times New Roman" w:cs="Times New Roman"/>
          <w:sz w:val="24"/>
          <w:szCs w:val="24"/>
        </w:rPr>
        <w:t xml:space="preserve"> </w:t>
      </w:r>
      <w:r w:rsidRPr="007E0E0E">
        <w:rPr>
          <w:rFonts w:ascii="Times New Roman" w:hAnsi="Times New Roman" w:cs="Times New Roman"/>
          <w:sz w:val="24"/>
          <w:szCs w:val="24"/>
        </w:rPr>
        <w:t>blive</w:t>
      </w:r>
      <w:r w:rsidR="008A1E01" w:rsidRPr="007E0E0E">
        <w:rPr>
          <w:rFonts w:ascii="Times New Roman" w:hAnsi="Times New Roman" w:cs="Times New Roman"/>
          <w:sz w:val="24"/>
          <w:szCs w:val="24"/>
        </w:rPr>
        <w:t>r</w:t>
      </w:r>
      <w:r w:rsidRPr="007E0E0E">
        <w:rPr>
          <w:rFonts w:ascii="Times New Roman" w:hAnsi="Times New Roman" w:cs="Times New Roman"/>
          <w:sz w:val="24"/>
          <w:szCs w:val="24"/>
        </w:rPr>
        <w:t xml:space="preserve"> gjort bekendt med de huslejenævnsafgørelser, der træffes for ejendommen. Det foreslås derfor, at det pålægges udlejeren at sørge for</w:t>
      </w:r>
      <w:r w:rsidR="008A1E01" w:rsidRPr="007E0E0E">
        <w:rPr>
          <w:rFonts w:ascii="Times New Roman" w:hAnsi="Times New Roman" w:cs="Times New Roman"/>
          <w:sz w:val="24"/>
          <w:szCs w:val="24"/>
        </w:rPr>
        <w:t>,</w:t>
      </w:r>
      <w:r w:rsidRPr="007E0E0E">
        <w:rPr>
          <w:rFonts w:ascii="Times New Roman" w:hAnsi="Times New Roman" w:cs="Times New Roman"/>
          <w:sz w:val="24"/>
          <w:szCs w:val="24"/>
        </w:rPr>
        <w:t xml:space="preserve"> at alle lejere i ejendommen får meddelt de afgørelser, som huslejenævnet træffer om forhold i den pågældende ejendom. I ejendomme med beboerrepræsentation skal udlejeren alene fremsende afgørelserne til beboerrepræsentanterne. Udlejeren kan også opfylde sin forpligtelse digitalt, herunder ved at gøre oplysningerne tilgængelige på en digital platform, når lejerne meddeles herom.</w:t>
      </w:r>
    </w:p>
    <w:p w14:paraId="17B14588" w14:textId="77777777" w:rsidR="00E15947" w:rsidRPr="007E0E0E" w:rsidRDefault="00E15947" w:rsidP="00E15947">
      <w:pPr>
        <w:spacing w:line="240" w:lineRule="auto"/>
        <w:rPr>
          <w:rFonts w:ascii="Times New Roman" w:hAnsi="Times New Roman" w:cs="Times New Roman"/>
          <w:sz w:val="24"/>
          <w:szCs w:val="24"/>
        </w:rPr>
      </w:pPr>
    </w:p>
    <w:p w14:paraId="06C53E03" w14:textId="77777777" w:rsidR="0021488D" w:rsidRPr="007E0E0E" w:rsidRDefault="005E64B1" w:rsidP="00E15947">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2.2</w:t>
      </w:r>
      <w:r w:rsidR="0021488D" w:rsidRPr="007E0E0E">
        <w:rPr>
          <w:rFonts w:ascii="Times New Roman" w:hAnsi="Times New Roman" w:cs="Times New Roman"/>
          <w:i/>
          <w:sz w:val="24"/>
          <w:szCs w:val="24"/>
        </w:rPr>
        <w:t>.6. Forhøjelse af betaling til huslejenævnet når lejere får fuld medhold</w:t>
      </w:r>
    </w:p>
    <w:p w14:paraId="57E8B721" w14:textId="77777777" w:rsidR="00E15947" w:rsidRPr="007E0E0E" w:rsidRDefault="00E15947" w:rsidP="00E15947">
      <w:pPr>
        <w:spacing w:line="240" w:lineRule="auto"/>
        <w:rPr>
          <w:rFonts w:ascii="Times New Roman" w:hAnsi="Times New Roman" w:cs="Times New Roman"/>
          <w:i/>
          <w:sz w:val="24"/>
          <w:szCs w:val="24"/>
        </w:rPr>
      </w:pPr>
    </w:p>
    <w:p w14:paraId="15C6561E" w14:textId="77777777" w:rsidR="0021488D" w:rsidRPr="007E0E0E" w:rsidRDefault="005E64B1" w:rsidP="00E15947">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2.2</w:t>
      </w:r>
      <w:r w:rsidR="0021488D" w:rsidRPr="007E0E0E">
        <w:rPr>
          <w:rFonts w:ascii="Times New Roman" w:hAnsi="Times New Roman" w:cs="Times New Roman"/>
          <w:i/>
          <w:sz w:val="24"/>
          <w:szCs w:val="24"/>
        </w:rPr>
        <w:t>.6.1. Gældende ret</w:t>
      </w:r>
    </w:p>
    <w:p w14:paraId="74E26A4D" w14:textId="77777777" w:rsidR="0021488D" w:rsidRPr="007E0E0E" w:rsidRDefault="0021488D" w:rsidP="00E15947">
      <w:pPr>
        <w:spacing w:line="240" w:lineRule="auto"/>
        <w:rPr>
          <w:rFonts w:ascii="Times New Roman" w:hAnsi="Times New Roman" w:cs="Times New Roman"/>
          <w:sz w:val="24"/>
          <w:szCs w:val="24"/>
        </w:rPr>
      </w:pPr>
    </w:p>
    <w:p w14:paraId="2D150F06" w14:textId="77777777" w:rsidR="0021488D" w:rsidRPr="007E0E0E" w:rsidRDefault="0021488D" w:rsidP="00E15947">
      <w:pPr>
        <w:spacing w:line="240" w:lineRule="auto"/>
        <w:rPr>
          <w:rFonts w:ascii="Times New Roman" w:hAnsi="Times New Roman" w:cs="Times New Roman"/>
          <w:sz w:val="24"/>
          <w:szCs w:val="24"/>
        </w:rPr>
      </w:pPr>
      <w:r w:rsidRPr="007E0E0E">
        <w:rPr>
          <w:rFonts w:ascii="Times New Roman" w:hAnsi="Times New Roman" w:cs="Times New Roman"/>
          <w:sz w:val="24"/>
          <w:szCs w:val="24"/>
        </w:rPr>
        <w:t>Efter de gældende regler skal udlejeren betale 2.180 kr. (2020-niveau) til huslejenævnet, når lejeren får fuld medhold. Formålet med betalingen er at øge egenbetalingen for sager i huslejenævnet og dermed medvirke til nævnenes finansiering. Det forventes tillige, at betalingen har en præventiv virkning således, at der udvises større tilbageholdenhed med hensyn til at indbringe sager, som ikke har udsigt til at kunne vindes.</w:t>
      </w:r>
    </w:p>
    <w:p w14:paraId="1BEE272F" w14:textId="77777777" w:rsidR="0021488D" w:rsidRPr="007E0E0E" w:rsidRDefault="0021488D" w:rsidP="00E15947">
      <w:pPr>
        <w:spacing w:line="240" w:lineRule="auto"/>
        <w:rPr>
          <w:rFonts w:ascii="Times New Roman" w:hAnsi="Times New Roman" w:cs="Times New Roman"/>
          <w:sz w:val="24"/>
          <w:szCs w:val="24"/>
        </w:rPr>
      </w:pPr>
    </w:p>
    <w:p w14:paraId="1A61ECED" w14:textId="77777777" w:rsidR="0021488D" w:rsidRPr="007E0E0E" w:rsidRDefault="005E64B1" w:rsidP="00E15947">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2.2</w:t>
      </w:r>
      <w:r w:rsidR="0021488D" w:rsidRPr="007E0E0E">
        <w:rPr>
          <w:rFonts w:ascii="Times New Roman" w:hAnsi="Times New Roman" w:cs="Times New Roman"/>
          <w:i/>
          <w:sz w:val="24"/>
          <w:szCs w:val="24"/>
        </w:rPr>
        <w:t>.</w:t>
      </w:r>
      <w:r w:rsidRPr="007E0E0E">
        <w:rPr>
          <w:rFonts w:ascii="Times New Roman" w:hAnsi="Times New Roman" w:cs="Times New Roman"/>
          <w:i/>
          <w:sz w:val="24"/>
          <w:szCs w:val="24"/>
        </w:rPr>
        <w:t>6</w:t>
      </w:r>
      <w:r w:rsidR="0021488D" w:rsidRPr="007E0E0E">
        <w:rPr>
          <w:rFonts w:ascii="Times New Roman" w:hAnsi="Times New Roman" w:cs="Times New Roman"/>
          <w:i/>
          <w:sz w:val="24"/>
          <w:szCs w:val="24"/>
        </w:rPr>
        <w:t>.2. Transport- og Boligministeriets overvejelser og lovforslagets indhold</w:t>
      </w:r>
    </w:p>
    <w:p w14:paraId="39CAF213" w14:textId="77777777" w:rsidR="0021488D" w:rsidRPr="007E0E0E" w:rsidRDefault="0021488D" w:rsidP="00E15947">
      <w:pPr>
        <w:spacing w:line="240" w:lineRule="auto"/>
        <w:rPr>
          <w:rFonts w:ascii="Times New Roman" w:hAnsi="Times New Roman" w:cs="Times New Roman"/>
          <w:sz w:val="24"/>
          <w:szCs w:val="24"/>
        </w:rPr>
      </w:pPr>
    </w:p>
    <w:p w14:paraId="39B5A2A9" w14:textId="77777777" w:rsidR="0021488D" w:rsidRPr="007E0E0E" w:rsidRDefault="0021488D" w:rsidP="00E15947">
      <w:pPr>
        <w:spacing w:line="240" w:lineRule="auto"/>
        <w:rPr>
          <w:rFonts w:ascii="Times New Roman" w:hAnsi="Times New Roman" w:cs="Times New Roman"/>
          <w:sz w:val="24"/>
          <w:szCs w:val="24"/>
        </w:rPr>
      </w:pPr>
      <w:r w:rsidRPr="007E0E0E">
        <w:rPr>
          <w:rFonts w:ascii="Times New Roman" w:hAnsi="Times New Roman" w:cs="Times New Roman"/>
          <w:sz w:val="24"/>
          <w:szCs w:val="24"/>
        </w:rPr>
        <w:lastRenderedPageBreak/>
        <w:t xml:space="preserve">Den gældende betaling til huslejenævnet for udlejere, som taber sager, hvor lejeren får fuldt medhold, er i dag så lav, at den formodes ikke at have den ønskede præventive effekt. Ved at hæve </w:t>
      </w:r>
      <w:r w:rsidR="00BC650F" w:rsidRPr="007E0E0E">
        <w:rPr>
          <w:rFonts w:ascii="Times New Roman" w:hAnsi="Times New Roman" w:cs="Times New Roman"/>
          <w:sz w:val="24"/>
          <w:szCs w:val="24"/>
        </w:rPr>
        <w:t>betalingen</w:t>
      </w:r>
      <w:r w:rsidRPr="007E0E0E">
        <w:rPr>
          <w:rFonts w:ascii="Times New Roman" w:hAnsi="Times New Roman" w:cs="Times New Roman"/>
          <w:sz w:val="24"/>
          <w:szCs w:val="24"/>
        </w:rPr>
        <w:t xml:space="preserve"> fra 2.180 kr. til 6.000 kr., får betalingen samme niveau som betalingen for erhvervsdrivende i forbrugerklagesager, og betalingen vil i højere grad have en præventiv effekt.</w:t>
      </w:r>
    </w:p>
    <w:p w14:paraId="082E0C7B" w14:textId="77777777" w:rsidR="002B2730" w:rsidRPr="007E0E0E" w:rsidRDefault="002B2730" w:rsidP="00E15947">
      <w:pPr>
        <w:spacing w:line="240" w:lineRule="auto"/>
        <w:rPr>
          <w:rFonts w:ascii="Times New Roman" w:hAnsi="Times New Roman" w:cs="Times New Roman"/>
          <w:sz w:val="24"/>
          <w:szCs w:val="24"/>
        </w:rPr>
      </w:pPr>
    </w:p>
    <w:p w14:paraId="69A1916A" w14:textId="77777777" w:rsidR="00DB3577" w:rsidRPr="007E0E0E" w:rsidRDefault="00DB3577" w:rsidP="00E15947">
      <w:pPr>
        <w:spacing w:line="240" w:lineRule="auto"/>
        <w:rPr>
          <w:rFonts w:ascii="Times New Roman" w:hAnsi="Times New Roman" w:cs="Times New Roman"/>
          <w:i/>
          <w:color w:val="454545"/>
          <w:sz w:val="24"/>
          <w:szCs w:val="24"/>
          <w:shd w:val="clear" w:color="auto" w:fill="FFFFFF"/>
        </w:rPr>
      </w:pPr>
      <w:r w:rsidRPr="007E0E0E">
        <w:rPr>
          <w:rFonts w:ascii="Times New Roman" w:hAnsi="Times New Roman" w:cs="Times New Roman"/>
          <w:i/>
          <w:sz w:val="24"/>
          <w:szCs w:val="24"/>
        </w:rPr>
        <w:t xml:space="preserve">3. </w:t>
      </w:r>
      <w:r w:rsidRPr="007E0E0E">
        <w:rPr>
          <w:rFonts w:ascii="Times New Roman" w:hAnsi="Times New Roman" w:cs="Times New Roman"/>
          <w:i/>
          <w:color w:val="454545"/>
          <w:sz w:val="24"/>
          <w:szCs w:val="24"/>
          <w:shd w:val="clear" w:color="auto" w:fill="FFFFFF"/>
        </w:rPr>
        <w:t>Økonomiske konsekvenser og implementeringskonsekvenser for det offentlige</w:t>
      </w:r>
    </w:p>
    <w:p w14:paraId="76547B54" w14:textId="77777777" w:rsidR="00E15947" w:rsidRPr="007E0E0E" w:rsidRDefault="00E15947" w:rsidP="00E15947">
      <w:pPr>
        <w:spacing w:line="240" w:lineRule="auto"/>
        <w:rPr>
          <w:rFonts w:ascii="Times New Roman" w:hAnsi="Times New Roman" w:cs="Times New Roman"/>
          <w:i/>
          <w:sz w:val="24"/>
          <w:szCs w:val="24"/>
        </w:rPr>
      </w:pPr>
    </w:p>
    <w:p w14:paraId="220C2DF8" w14:textId="77777777" w:rsidR="0078441D" w:rsidRPr="007E0E0E" w:rsidRDefault="00DB3577" w:rsidP="00E15947">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3.1. Indledning</w:t>
      </w:r>
    </w:p>
    <w:p w14:paraId="484C3EA9" w14:textId="77777777" w:rsidR="00DB3577" w:rsidRPr="007E0E0E" w:rsidRDefault="00DB3577" w:rsidP="00E15947">
      <w:pPr>
        <w:spacing w:line="240" w:lineRule="auto"/>
        <w:rPr>
          <w:rFonts w:ascii="Times New Roman" w:hAnsi="Times New Roman" w:cs="Times New Roman"/>
          <w:iCs/>
          <w:sz w:val="24"/>
          <w:szCs w:val="24"/>
        </w:rPr>
      </w:pPr>
    </w:p>
    <w:p w14:paraId="300CC2BF"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Lovforslaget har økonomiske konsekvenser for det offentlige. Dels i form af udgifter til øget sagsbehandling, og dels i form af merindtægter fra højere egenbetaling i afgjorte huslejenævnssager, hvor lejeren får fuld medhold. Disse konsekvenser gennemgås i dette afsnit. Idet lovforslaget træder i kraft 1. juli 2020, er der i beregningerne forudsat, at forsla</w:t>
      </w:r>
      <w:r w:rsidR="00DB3577" w:rsidRPr="007E0E0E">
        <w:rPr>
          <w:rFonts w:ascii="Times New Roman" w:hAnsi="Times New Roman" w:cs="Times New Roman"/>
          <w:iCs/>
          <w:sz w:val="24"/>
          <w:szCs w:val="24"/>
        </w:rPr>
        <w:t>get kun har halv effekt i 2020.</w:t>
      </w:r>
    </w:p>
    <w:p w14:paraId="7497DBB2" w14:textId="77777777" w:rsidR="00DB3577" w:rsidRPr="007E0E0E" w:rsidRDefault="00DB3577" w:rsidP="00E15947">
      <w:pPr>
        <w:spacing w:line="240" w:lineRule="auto"/>
        <w:rPr>
          <w:rFonts w:ascii="Times New Roman" w:hAnsi="Times New Roman" w:cs="Times New Roman"/>
          <w:iCs/>
          <w:sz w:val="24"/>
          <w:szCs w:val="24"/>
        </w:rPr>
      </w:pPr>
    </w:p>
    <w:p w14:paraId="00D4325B" w14:textId="77777777" w:rsidR="0078441D" w:rsidRPr="007E0E0E" w:rsidRDefault="0078441D" w:rsidP="00E15947">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3.2 Lovforslagets konsekvenser for huslejenævnenes sagsbehandling, administrationsomkostninger og provenu af øget egenbetaling i sager</w:t>
      </w:r>
      <w:r w:rsidR="00DB3577" w:rsidRPr="007E0E0E">
        <w:rPr>
          <w:rFonts w:ascii="Times New Roman" w:hAnsi="Times New Roman" w:cs="Times New Roman"/>
          <w:i/>
          <w:sz w:val="24"/>
          <w:szCs w:val="24"/>
        </w:rPr>
        <w:t>, hvor lejeren får fuld medhold</w:t>
      </w:r>
    </w:p>
    <w:p w14:paraId="679C75BE" w14:textId="77777777" w:rsidR="00DB3577" w:rsidRPr="007E0E0E" w:rsidRDefault="00DB3577" w:rsidP="00E15947">
      <w:pPr>
        <w:spacing w:line="240" w:lineRule="auto"/>
        <w:rPr>
          <w:rFonts w:ascii="Times New Roman" w:hAnsi="Times New Roman" w:cs="Times New Roman"/>
          <w:iCs/>
          <w:sz w:val="24"/>
          <w:szCs w:val="24"/>
        </w:rPr>
      </w:pPr>
    </w:p>
    <w:p w14:paraId="785DEC10"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 xml:space="preserve">De forslående ændringer forventes at have konsekvenser for antallet af sager, der indbringes for huslejenævnene. Samlet set vurderes lovforslaget at føre til færre sager i nævnene. </w:t>
      </w:r>
    </w:p>
    <w:p w14:paraId="463618A6" w14:textId="77777777" w:rsidR="00E15947" w:rsidRPr="007E0E0E" w:rsidRDefault="00E15947" w:rsidP="00E15947">
      <w:pPr>
        <w:spacing w:line="240" w:lineRule="auto"/>
        <w:rPr>
          <w:rFonts w:ascii="Times New Roman" w:hAnsi="Times New Roman" w:cs="Times New Roman"/>
          <w:iCs/>
          <w:sz w:val="24"/>
          <w:szCs w:val="24"/>
        </w:rPr>
      </w:pPr>
    </w:p>
    <w:p w14:paraId="245C7571"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De færre sager skyldes både kravet om huslejenævnenes besigtigelse forud for 5.2-moderniseringer og den højere egenbetaling for udlejer i sager, hvor lejeren får fuld medhold i huslejenævnene. Såvel huslejenævnenes forudgående besigtigelse som de øgede gebyrer forventes at bevirke, at der udvises større tilbageholdenhed med hensyn til sager, som ikke har udsigt til at kunne vindes, jf. afsnit 2.2.6.</w:t>
      </w:r>
    </w:p>
    <w:p w14:paraId="0A12416D" w14:textId="77777777" w:rsidR="00E15947" w:rsidRPr="007E0E0E" w:rsidRDefault="00E15947" w:rsidP="00E15947">
      <w:pPr>
        <w:spacing w:line="240" w:lineRule="auto"/>
        <w:rPr>
          <w:rFonts w:ascii="Times New Roman" w:hAnsi="Times New Roman" w:cs="Times New Roman"/>
          <w:iCs/>
          <w:sz w:val="24"/>
          <w:szCs w:val="24"/>
        </w:rPr>
      </w:pPr>
    </w:p>
    <w:p w14:paraId="7964B01C"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 xml:space="preserve">Samlet set skønnes lovforslaget at reducere antallet af indbragte sager i huslejenævnene med i størrelsesordenen 200 sager pr. år. Det skal bemærkes, at dette skøn er behæftet med betydelig usikkerhed. Under forudsætning af, at udgifterne pr. sag udgør ca. 6.000 kr., vil det medføre kommunale </w:t>
      </w:r>
      <w:proofErr w:type="spellStart"/>
      <w:r w:rsidRPr="007E0E0E">
        <w:rPr>
          <w:rFonts w:ascii="Times New Roman" w:hAnsi="Times New Roman" w:cs="Times New Roman"/>
          <w:iCs/>
          <w:sz w:val="24"/>
          <w:szCs w:val="24"/>
        </w:rPr>
        <w:t>mindreudgifter</w:t>
      </w:r>
      <w:proofErr w:type="spellEnd"/>
      <w:r w:rsidRPr="007E0E0E">
        <w:rPr>
          <w:rFonts w:ascii="Times New Roman" w:hAnsi="Times New Roman" w:cs="Times New Roman"/>
          <w:iCs/>
          <w:sz w:val="24"/>
          <w:szCs w:val="24"/>
        </w:rPr>
        <w:t xml:space="preserve"> på ca. 0,6 mio. kr. i 2020 og ca. 1,2 mio. kr. årligt fra 2021</w:t>
      </w:r>
      <w:r w:rsidR="00DB3577" w:rsidRPr="007E0E0E">
        <w:rPr>
          <w:rFonts w:ascii="Times New Roman" w:hAnsi="Times New Roman" w:cs="Times New Roman"/>
          <w:iCs/>
          <w:sz w:val="24"/>
          <w:szCs w:val="24"/>
        </w:rPr>
        <w:t xml:space="preserve"> og frem (i faste 2020-priser).</w:t>
      </w:r>
    </w:p>
    <w:p w14:paraId="26C5273F" w14:textId="77777777" w:rsidR="00DB3577" w:rsidRPr="007E0E0E" w:rsidRDefault="00DB3577" w:rsidP="00E15947">
      <w:pPr>
        <w:spacing w:line="240" w:lineRule="auto"/>
        <w:rPr>
          <w:rFonts w:ascii="Times New Roman" w:hAnsi="Times New Roman" w:cs="Times New Roman"/>
          <w:iCs/>
          <w:sz w:val="24"/>
          <w:szCs w:val="24"/>
        </w:rPr>
      </w:pPr>
    </w:p>
    <w:p w14:paraId="747F6623"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Den foreslåede øgede betaling, som opkræves af udlejeren i sager, hvor lejeren får fuldt medhold, vil desuden medføre en kommunal merindtægt i huslejenævnene, jf. nedenfor.</w:t>
      </w:r>
    </w:p>
    <w:p w14:paraId="567E4D24" w14:textId="77777777" w:rsidR="00DB3577" w:rsidRPr="007E0E0E" w:rsidRDefault="00DB3577" w:rsidP="00E15947">
      <w:pPr>
        <w:spacing w:line="240" w:lineRule="auto"/>
        <w:rPr>
          <w:rFonts w:ascii="Times New Roman" w:hAnsi="Times New Roman" w:cs="Times New Roman"/>
          <w:iCs/>
          <w:sz w:val="24"/>
          <w:szCs w:val="24"/>
        </w:rPr>
      </w:pPr>
    </w:p>
    <w:p w14:paraId="466244CE"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 xml:space="preserve">Udlejerens egenbetaling forslås hævet fra 2.180 kr. til 6.000 kr. pr. sag (2020-priser). Det skønnes på baggrund af data fra huslejenævnsdatabasen, at der i dag årligt afgøres i størrelsesordenen 1.200 sager i huslejenævnene, hvor lejeren får fuldt medhold. Det forudsættes endvidere, at forslaget isoleret set medfører en reduktion i </w:t>
      </w:r>
      <w:proofErr w:type="spellStart"/>
      <w:r w:rsidRPr="007E0E0E">
        <w:rPr>
          <w:rFonts w:ascii="Times New Roman" w:hAnsi="Times New Roman" w:cs="Times New Roman"/>
          <w:iCs/>
          <w:sz w:val="24"/>
          <w:szCs w:val="24"/>
        </w:rPr>
        <w:t>sagsmængden</w:t>
      </w:r>
      <w:proofErr w:type="spellEnd"/>
      <w:r w:rsidRPr="007E0E0E">
        <w:rPr>
          <w:rFonts w:ascii="Times New Roman" w:hAnsi="Times New Roman" w:cs="Times New Roman"/>
          <w:iCs/>
          <w:sz w:val="24"/>
          <w:szCs w:val="24"/>
        </w:rPr>
        <w:t xml:space="preserve"> på 200 sager pr. år, jf. ov</w:t>
      </w:r>
      <w:r w:rsidR="00DB3577" w:rsidRPr="007E0E0E">
        <w:rPr>
          <w:rFonts w:ascii="Times New Roman" w:hAnsi="Times New Roman" w:cs="Times New Roman"/>
          <w:iCs/>
          <w:sz w:val="24"/>
          <w:szCs w:val="24"/>
        </w:rPr>
        <w:t>enfor.</w:t>
      </w:r>
    </w:p>
    <w:p w14:paraId="42F66DCD" w14:textId="77777777" w:rsidR="00DB3577" w:rsidRPr="007E0E0E" w:rsidRDefault="00DB3577" w:rsidP="00E15947">
      <w:pPr>
        <w:spacing w:line="240" w:lineRule="auto"/>
        <w:rPr>
          <w:rFonts w:ascii="Times New Roman" w:hAnsi="Times New Roman" w:cs="Times New Roman"/>
          <w:iCs/>
          <w:sz w:val="24"/>
          <w:szCs w:val="24"/>
        </w:rPr>
      </w:pPr>
    </w:p>
    <w:p w14:paraId="02DF1895"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 xml:space="preserve">Forslaget indebærer således en merindtægt på 3.820 kr. pr. sag, men at der samtidigt afgøres færre sager, hvor lejeren får fuld medhold. Samlet set skønnes det med betydelig usikkerhed, at den øgede betaling fra udlejere medfører kommunale merindtægter på ca. 1,7 mio. kr. i 2020 og ca. 3,4 mio. kr. </w:t>
      </w:r>
      <w:r w:rsidR="00DB3577" w:rsidRPr="007E0E0E">
        <w:rPr>
          <w:rFonts w:ascii="Times New Roman" w:hAnsi="Times New Roman" w:cs="Times New Roman"/>
          <w:iCs/>
          <w:sz w:val="24"/>
          <w:szCs w:val="24"/>
        </w:rPr>
        <w:t>årligt fra 2021 (2020-priser).</w:t>
      </w:r>
    </w:p>
    <w:p w14:paraId="43BECE11" w14:textId="77777777" w:rsidR="00DB3577" w:rsidRPr="007E0E0E" w:rsidRDefault="00DB3577" w:rsidP="00E15947">
      <w:pPr>
        <w:spacing w:line="240" w:lineRule="auto"/>
        <w:rPr>
          <w:rFonts w:ascii="Times New Roman" w:hAnsi="Times New Roman" w:cs="Times New Roman"/>
          <w:iCs/>
          <w:sz w:val="24"/>
          <w:szCs w:val="24"/>
        </w:rPr>
      </w:pPr>
    </w:p>
    <w:p w14:paraId="09F43607"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 xml:space="preserve">Lovforslaget pålægger huslejenævnene at indhente oplysninger om eventuelle vedligeholdelsesudgifter fra Grundejernes Investeringsfond, jf. afsnit 2.2.4, til brug for deres sagsbehandling i sager, hvor disse oplysninger er relevante. Endvidere pålægges huslejenævnene at fremsende afgørelser til </w:t>
      </w:r>
      <w:r w:rsidRPr="007E0E0E">
        <w:rPr>
          <w:rFonts w:ascii="Times New Roman" w:hAnsi="Times New Roman" w:cs="Times New Roman"/>
          <w:iCs/>
          <w:sz w:val="24"/>
          <w:szCs w:val="24"/>
        </w:rPr>
        <w:lastRenderedPageBreak/>
        <w:t>Grundejernes Investeringsfond om relevante afgørelser, der omfatter fradrag for vedligeholdelse i ejendomme med vedligeholdelseskonto i fonden. Det skønnes med betydelig usikkerhed, at dette medfører kommunale merudgifter på ca. 0,2 mio. kr. i 2020 og ca. 0,4 mio. kr. årligt fra 202</w:t>
      </w:r>
      <w:r w:rsidR="00DB3577" w:rsidRPr="007E0E0E">
        <w:rPr>
          <w:rFonts w:ascii="Times New Roman" w:hAnsi="Times New Roman" w:cs="Times New Roman"/>
          <w:iCs/>
          <w:sz w:val="24"/>
          <w:szCs w:val="24"/>
        </w:rPr>
        <w:t>1 i faste priser (2020-priser).</w:t>
      </w:r>
    </w:p>
    <w:p w14:paraId="78C95879" w14:textId="77777777" w:rsidR="00DB3577" w:rsidRPr="007E0E0E" w:rsidRDefault="00DB3577" w:rsidP="00E15947">
      <w:pPr>
        <w:spacing w:line="240" w:lineRule="auto"/>
        <w:rPr>
          <w:rFonts w:ascii="Times New Roman" w:hAnsi="Times New Roman" w:cs="Times New Roman"/>
          <w:iCs/>
          <w:sz w:val="24"/>
          <w:szCs w:val="24"/>
        </w:rPr>
      </w:pPr>
    </w:p>
    <w:p w14:paraId="5F54010F"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Med hensyn til forslaget om, at sammenligningslejemål som er afprøvet i huslejenævnene tillægges højere bevisværdi end uprøvede lejemål, jf. afsnit 2.2.2, vurderes det, at forslaget ikke vil have økonomiske eller administrative k</w:t>
      </w:r>
      <w:r w:rsidR="00DB3577" w:rsidRPr="007E0E0E">
        <w:rPr>
          <w:rFonts w:ascii="Times New Roman" w:hAnsi="Times New Roman" w:cs="Times New Roman"/>
          <w:iCs/>
          <w:sz w:val="24"/>
          <w:szCs w:val="24"/>
        </w:rPr>
        <w:t>onsekvenser for det offentlige.</w:t>
      </w:r>
    </w:p>
    <w:p w14:paraId="34B973E4" w14:textId="77777777" w:rsidR="00DB3577" w:rsidRPr="007E0E0E" w:rsidRDefault="00DB3577" w:rsidP="00E15947">
      <w:pPr>
        <w:spacing w:line="240" w:lineRule="auto"/>
        <w:rPr>
          <w:rFonts w:ascii="Times New Roman" w:hAnsi="Times New Roman" w:cs="Times New Roman"/>
          <w:iCs/>
          <w:sz w:val="24"/>
          <w:szCs w:val="24"/>
        </w:rPr>
      </w:pPr>
    </w:p>
    <w:p w14:paraId="499FCAB1"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Endvidere foreslås krav om besigtigelse forud for iværksættelse af 5.2-moderniseringer, jf. afsnit 2.2.3. Dette vil medføre øget sagsbehandling i huslejenævnene, som foreslås finansieret med et gebyr på 4.000 kr. pr. sag (2020-priser). Idet gebyret, som opkræves af udlejeren, forventes at modsvare den øgede sagsbehandling, som knytter sig til den enkelte sag, vil dette forslag hverken medføre offentlige merudgifter eller merindtægter.</w:t>
      </w:r>
    </w:p>
    <w:p w14:paraId="122FD27A" w14:textId="77777777" w:rsidR="00DB3577" w:rsidRPr="007E0E0E" w:rsidRDefault="00DB3577" w:rsidP="00E15947">
      <w:pPr>
        <w:spacing w:line="240" w:lineRule="auto"/>
        <w:rPr>
          <w:rFonts w:ascii="Times New Roman" w:hAnsi="Times New Roman" w:cs="Times New Roman"/>
          <w:iCs/>
          <w:sz w:val="24"/>
          <w:szCs w:val="24"/>
        </w:rPr>
      </w:pPr>
    </w:p>
    <w:p w14:paraId="4FAA548E" w14:textId="77777777" w:rsidR="0078441D" w:rsidRPr="007E0E0E" w:rsidRDefault="0078441D" w:rsidP="00E15947">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 xml:space="preserve">3.3 Forslag om afskaffelse af væsentlighedskriteriet i det lejedes værdi </w:t>
      </w:r>
    </w:p>
    <w:p w14:paraId="547ABB4E" w14:textId="77777777" w:rsidR="00DB3577" w:rsidRPr="007E0E0E" w:rsidRDefault="00DB3577" w:rsidP="00E15947">
      <w:pPr>
        <w:spacing w:line="240" w:lineRule="auto"/>
        <w:rPr>
          <w:rFonts w:ascii="Times New Roman" w:hAnsi="Times New Roman" w:cs="Times New Roman"/>
          <w:iCs/>
          <w:sz w:val="24"/>
          <w:szCs w:val="24"/>
        </w:rPr>
      </w:pPr>
    </w:p>
    <w:p w14:paraId="03707283"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 xml:space="preserve">Forslaget om afskaffelse af væsentlighedskriteriet i § 5, stk. 2, jf. afsnit 2.1, vurderes ikke at have økonomiske eller administrative konsekvenser for det offentlige. </w:t>
      </w:r>
    </w:p>
    <w:p w14:paraId="0BE5B088" w14:textId="77777777" w:rsidR="00E15947" w:rsidRPr="007E0E0E" w:rsidRDefault="00E15947" w:rsidP="00E15947">
      <w:pPr>
        <w:spacing w:line="240" w:lineRule="auto"/>
        <w:rPr>
          <w:rFonts w:ascii="Times New Roman" w:hAnsi="Times New Roman" w:cs="Times New Roman"/>
          <w:iCs/>
          <w:sz w:val="24"/>
          <w:szCs w:val="24"/>
        </w:rPr>
      </w:pPr>
    </w:p>
    <w:p w14:paraId="05B219F1"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Det bemærkes, at forslaget især på længere sigt må forventes, at medføre lavere udgifter til statslig og kommunal boligstøtte, idet forslaget virker afdæmpende på huslejestigninger. Konsekvenserne heraf er imidlertid særdeles vanskeligt at skønne over og afhænger blandt andet af, i hvor høj grad udlejerne i dag anvender væsentlighedskriteriet til systematisk at fastsætte huslejerne over det lejedes værdi</w:t>
      </w:r>
      <w:r w:rsidR="00DB3577" w:rsidRPr="007E0E0E">
        <w:rPr>
          <w:rFonts w:ascii="Times New Roman" w:hAnsi="Times New Roman" w:cs="Times New Roman"/>
          <w:iCs/>
          <w:sz w:val="24"/>
          <w:szCs w:val="24"/>
        </w:rPr>
        <w:t>.</w:t>
      </w:r>
    </w:p>
    <w:p w14:paraId="1C99DF6F" w14:textId="77777777" w:rsidR="00DB3577" w:rsidRPr="007E0E0E" w:rsidRDefault="00DB3577" w:rsidP="00E15947">
      <w:pPr>
        <w:spacing w:line="240" w:lineRule="auto"/>
        <w:rPr>
          <w:rFonts w:ascii="Times New Roman" w:hAnsi="Times New Roman" w:cs="Times New Roman"/>
          <w:iCs/>
          <w:sz w:val="24"/>
          <w:szCs w:val="24"/>
        </w:rPr>
      </w:pPr>
    </w:p>
    <w:p w14:paraId="561D7798" w14:textId="77777777" w:rsidR="0078441D" w:rsidRPr="007E0E0E" w:rsidRDefault="0078441D" w:rsidP="00E15947">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3.4</w:t>
      </w:r>
      <w:r w:rsidR="00DB3577" w:rsidRPr="007E0E0E">
        <w:rPr>
          <w:rFonts w:ascii="Times New Roman" w:hAnsi="Times New Roman" w:cs="Times New Roman"/>
          <w:i/>
          <w:sz w:val="24"/>
          <w:szCs w:val="24"/>
        </w:rPr>
        <w:t>.</w:t>
      </w:r>
      <w:r w:rsidRPr="007E0E0E">
        <w:rPr>
          <w:rFonts w:ascii="Times New Roman" w:hAnsi="Times New Roman" w:cs="Times New Roman"/>
          <w:i/>
          <w:sz w:val="24"/>
          <w:szCs w:val="24"/>
        </w:rPr>
        <w:t xml:space="preserve"> Forslag om styrkelse af lejerrettigheder </w:t>
      </w:r>
    </w:p>
    <w:p w14:paraId="4381ECFE" w14:textId="77777777" w:rsidR="00DB3577" w:rsidRPr="007E0E0E" w:rsidRDefault="00DB3577" w:rsidP="00E15947">
      <w:pPr>
        <w:spacing w:line="240" w:lineRule="auto"/>
        <w:rPr>
          <w:rFonts w:ascii="Times New Roman" w:hAnsi="Times New Roman" w:cs="Times New Roman"/>
          <w:iCs/>
          <w:sz w:val="24"/>
          <w:szCs w:val="24"/>
        </w:rPr>
      </w:pPr>
    </w:p>
    <w:p w14:paraId="6A6D9FE4"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Forslaget om, at det forbydes udlejere at tilbyde lejere betaling eller lignende for at fraflytte, jf. afsnit 2.2.1.2</w:t>
      </w:r>
      <w:r w:rsidR="00DB3577" w:rsidRPr="007E0E0E">
        <w:rPr>
          <w:rFonts w:ascii="Times New Roman" w:hAnsi="Times New Roman" w:cs="Times New Roman"/>
          <w:iCs/>
          <w:sz w:val="24"/>
          <w:szCs w:val="24"/>
        </w:rPr>
        <w:t>.</w:t>
      </w:r>
      <w:r w:rsidRPr="007E0E0E">
        <w:rPr>
          <w:rFonts w:ascii="Times New Roman" w:hAnsi="Times New Roman" w:cs="Times New Roman"/>
          <w:iCs/>
          <w:sz w:val="24"/>
          <w:szCs w:val="24"/>
        </w:rPr>
        <w:t xml:space="preserve"> skønnes isoleret set ikke at medføre økonomiske og administrative konsekvenser for det offentlige. </w:t>
      </w:r>
    </w:p>
    <w:p w14:paraId="0A9BE2F2" w14:textId="77777777" w:rsidR="00DB3577" w:rsidRPr="007E0E0E" w:rsidRDefault="00DB3577" w:rsidP="00E15947">
      <w:pPr>
        <w:spacing w:line="240" w:lineRule="auto"/>
        <w:rPr>
          <w:rFonts w:ascii="Times New Roman" w:hAnsi="Times New Roman" w:cs="Times New Roman"/>
          <w:iCs/>
          <w:sz w:val="24"/>
          <w:szCs w:val="24"/>
        </w:rPr>
      </w:pPr>
    </w:p>
    <w:p w14:paraId="195E0DB9" w14:textId="77777777" w:rsidR="0078441D" w:rsidRPr="007E0E0E" w:rsidRDefault="0078441D" w:rsidP="00E15947">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 xml:space="preserve">Forslaget om, at lejere, som har accepteret et ulovligt tilbud, efterfølgende kan kræve sig indsat i lejerforholdet uden at skulle tilbagebetale den betaling, som er modtaget fra udlejer, skønnes ikke at have økonomiske og administrative konsekvenser for det offentlige. </w:t>
      </w:r>
    </w:p>
    <w:p w14:paraId="48412156" w14:textId="77777777" w:rsidR="0078441D" w:rsidRPr="00573F18" w:rsidRDefault="0078441D" w:rsidP="00573F18">
      <w:pPr>
        <w:spacing w:line="276" w:lineRule="auto"/>
        <w:jc w:val="both"/>
        <w:rPr>
          <w:rFonts w:ascii="Times New Roman" w:hAnsi="Times New Roman"/>
          <w:i/>
          <w:sz w:val="24"/>
        </w:rPr>
      </w:pPr>
    </w:p>
    <w:p w14:paraId="05A8C3C0" w14:textId="77777777" w:rsidR="0078441D" w:rsidRPr="007E0E0E" w:rsidRDefault="0078441D" w:rsidP="0078441D">
      <w:pPr>
        <w:spacing w:line="276" w:lineRule="auto"/>
        <w:jc w:val="both"/>
        <w:rPr>
          <w:rFonts w:ascii="Times New Roman" w:hAnsi="Times New Roman" w:cs="Times New Roman"/>
          <w:iCs/>
          <w:sz w:val="24"/>
          <w:szCs w:val="24"/>
        </w:rPr>
      </w:pPr>
      <w:r w:rsidRPr="007E0E0E">
        <w:rPr>
          <w:rFonts w:ascii="Times New Roman" w:hAnsi="Times New Roman" w:cs="Times New Roman"/>
          <w:i/>
          <w:sz w:val="24"/>
          <w:szCs w:val="24"/>
        </w:rPr>
        <w:t>Lovforslagets samlede økonomiske konsekvenser for stat, kommuner og regioner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0"/>
        <w:gridCol w:w="1185"/>
        <w:gridCol w:w="1185"/>
        <w:gridCol w:w="1184"/>
        <w:gridCol w:w="1184"/>
      </w:tblGrid>
      <w:tr w:rsidR="0078441D" w:rsidRPr="007E0E0E" w14:paraId="3EDC1839" w14:textId="77777777" w:rsidTr="007E313D">
        <w:trPr>
          <w:trHeight w:val="228"/>
        </w:trPr>
        <w:tc>
          <w:tcPr>
            <w:tcW w:w="2538" w:type="pct"/>
            <w:tcBorders>
              <w:bottom w:val="single" w:sz="4" w:space="0" w:color="auto"/>
            </w:tcBorders>
            <w:shd w:val="clear" w:color="000000" w:fill="FFFFFF"/>
            <w:noWrap/>
            <w:vAlign w:val="bottom"/>
            <w:hideMark/>
          </w:tcPr>
          <w:p w14:paraId="366A589E" w14:textId="77777777" w:rsidR="0078441D" w:rsidRPr="007E0E0E" w:rsidRDefault="0078441D" w:rsidP="007E313D">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(Mio. kr., 2020-prisniveau)</w:t>
            </w:r>
          </w:p>
        </w:tc>
        <w:tc>
          <w:tcPr>
            <w:tcW w:w="615" w:type="pct"/>
            <w:tcBorders>
              <w:bottom w:val="single" w:sz="4" w:space="0" w:color="auto"/>
            </w:tcBorders>
            <w:shd w:val="clear" w:color="000000" w:fill="FFFFFF"/>
            <w:noWrap/>
            <w:vAlign w:val="bottom"/>
            <w:hideMark/>
          </w:tcPr>
          <w:p w14:paraId="28D68442" w14:textId="77777777" w:rsidR="0078441D" w:rsidRPr="007E0E0E" w:rsidRDefault="0078441D" w:rsidP="007E313D">
            <w:pPr>
              <w:spacing w:line="240" w:lineRule="auto"/>
              <w:jc w:val="center"/>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2020</w:t>
            </w:r>
          </w:p>
        </w:tc>
        <w:tc>
          <w:tcPr>
            <w:tcW w:w="615" w:type="pct"/>
            <w:tcBorders>
              <w:bottom w:val="single" w:sz="4" w:space="0" w:color="auto"/>
            </w:tcBorders>
            <w:shd w:val="clear" w:color="000000" w:fill="FFFFFF"/>
            <w:noWrap/>
            <w:vAlign w:val="bottom"/>
            <w:hideMark/>
          </w:tcPr>
          <w:p w14:paraId="489CB02B" w14:textId="77777777" w:rsidR="0078441D" w:rsidRPr="007E0E0E" w:rsidRDefault="0078441D" w:rsidP="007E313D">
            <w:pPr>
              <w:spacing w:line="240" w:lineRule="auto"/>
              <w:jc w:val="center"/>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2021</w:t>
            </w:r>
          </w:p>
        </w:tc>
        <w:tc>
          <w:tcPr>
            <w:tcW w:w="615" w:type="pct"/>
            <w:tcBorders>
              <w:bottom w:val="single" w:sz="4" w:space="0" w:color="auto"/>
            </w:tcBorders>
            <w:shd w:val="clear" w:color="000000" w:fill="FFFFFF"/>
            <w:noWrap/>
            <w:vAlign w:val="bottom"/>
            <w:hideMark/>
          </w:tcPr>
          <w:p w14:paraId="3E1F3371" w14:textId="77777777" w:rsidR="0078441D" w:rsidRPr="007E0E0E" w:rsidRDefault="0078441D" w:rsidP="007E313D">
            <w:pPr>
              <w:spacing w:line="240" w:lineRule="auto"/>
              <w:jc w:val="center"/>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2022</w:t>
            </w:r>
          </w:p>
        </w:tc>
        <w:tc>
          <w:tcPr>
            <w:tcW w:w="615" w:type="pct"/>
            <w:tcBorders>
              <w:bottom w:val="single" w:sz="4" w:space="0" w:color="auto"/>
            </w:tcBorders>
            <w:shd w:val="clear" w:color="000000" w:fill="FFFFFF"/>
            <w:noWrap/>
            <w:vAlign w:val="bottom"/>
            <w:hideMark/>
          </w:tcPr>
          <w:p w14:paraId="4E055D60" w14:textId="77777777" w:rsidR="0078441D" w:rsidRPr="007E0E0E" w:rsidRDefault="0078441D" w:rsidP="007E313D">
            <w:pPr>
              <w:spacing w:line="240" w:lineRule="auto"/>
              <w:jc w:val="center"/>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2023</w:t>
            </w:r>
          </w:p>
        </w:tc>
      </w:tr>
      <w:tr w:rsidR="0078441D" w:rsidRPr="007E0E0E" w14:paraId="21126D03" w14:textId="77777777" w:rsidTr="007E313D">
        <w:trPr>
          <w:trHeight w:val="228"/>
        </w:trPr>
        <w:tc>
          <w:tcPr>
            <w:tcW w:w="2538" w:type="pct"/>
            <w:tcBorders>
              <w:bottom w:val="nil"/>
            </w:tcBorders>
            <w:shd w:val="clear" w:color="000000" w:fill="FFFFFF"/>
            <w:noWrap/>
            <w:vAlign w:val="bottom"/>
            <w:hideMark/>
          </w:tcPr>
          <w:p w14:paraId="1C9A0F36" w14:textId="77777777" w:rsidR="0078441D" w:rsidRPr="007E0E0E" w:rsidRDefault="0078441D" w:rsidP="007E313D">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Staten</w:t>
            </w:r>
          </w:p>
        </w:tc>
        <w:tc>
          <w:tcPr>
            <w:tcW w:w="615" w:type="pct"/>
            <w:tcBorders>
              <w:bottom w:val="nil"/>
            </w:tcBorders>
            <w:shd w:val="clear" w:color="000000" w:fill="FFFFFF"/>
            <w:noWrap/>
            <w:vAlign w:val="bottom"/>
            <w:hideMark/>
          </w:tcPr>
          <w:p w14:paraId="5D464F8D"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0,0</w:t>
            </w:r>
          </w:p>
        </w:tc>
        <w:tc>
          <w:tcPr>
            <w:tcW w:w="615" w:type="pct"/>
            <w:tcBorders>
              <w:bottom w:val="nil"/>
            </w:tcBorders>
            <w:shd w:val="clear" w:color="000000" w:fill="FFFFFF"/>
            <w:noWrap/>
            <w:vAlign w:val="bottom"/>
            <w:hideMark/>
          </w:tcPr>
          <w:p w14:paraId="6D66B241"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0,0</w:t>
            </w:r>
          </w:p>
        </w:tc>
        <w:tc>
          <w:tcPr>
            <w:tcW w:w="615" w:type="pct"/>
            <w:tcBorders>
              <w:bottom w:val="nil"/>
            </w:tcBorders>
            <w:shd w:val="clear" w:color="000000" w:fill="FFFFFF"/>
            <w:noWrap/>
            <w:vAlign w:val="bottom"/>
            <w:hideMark/>
          </w:tcPr>
          <w:p w14:paraId="17D1663F"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0,0</w:t>
            </w:r>
          </w:p>
        </w:tc>
        <w:tc>
          <w:tcPr>
            <w:tcW w:w="615" w:type="pct"/>
            <w:tcBorders>
              <w:bottom w:val="nil"/>
            </w:tcBorders>
            <w:shd w:val="clear" w:color="000000" w:fill="FFFFFF"/>
            <w:noWrap/>
            <w:vAlign w:val="bottom"/>
            <w:hideMark/>
          </w:tcPr>
          <w:p w14:paraId="574C3176"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0,0</w:t>
            </w:r>
          </w:p>
        </w:tc>
      </w:tr>
      <w:tr w:rsidR="0078441D" w:rsidRPr="007E0E0E" w14:paraId="1584A6B4" w14:textId="77777777" w:rsidTr="007E313D">
        <w:trPr>
          <w:trHeight w:val="228"/>
        </w:trPr>
        <w:tc>
          <w:tcPr>
            <w:tcW w:w="2538" w:type="pct"/>
            <w:tcBorders>
              <w:top w:val="nil"/>
              <w:bottom w:val="nil"/>
            </w:tcBorders>
            <w:shd w:val="clear" w:color="000000" w:fill="FFFFFF"/>
            <w:noWrap/>
            <w:vAlign w:val="bottom"/>
            <w:hideMark/>
          </w:tcPr>
          <w:p w14:paraId="5AECCA34" w14:textId="77777777" w:rsidR="0078441D" w:rsidRPr="007E0E0E" w:rsidRDefault="0078441D" w:rsidP="007E313D">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Kommunerne</w:t>
            </w:r>
          </w:p>
        </w:tc>
        <w:tc>
          <w:tcPr>
            <w:tcW w:w="615" w:type="pct"/>
            <w:tcBorders>
              <w:top w:val="nil"/>
              <w:bottom w:val="nil"/>
            </w:tcBorders>
            <w:shd w:val="clear" w:color="000000" w:fill="FFFFFF"/>
            <w:noWrap/>
            <w:vAlign w:val="bottom"/>
            <w:hideMark/>
          </w:tcPr>
          <w:p w14:paraId="49161CFC"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-2,1</w:t>
            </w:r>
          </w:p>
        </w:tc>
        <w:tc>
          <w:tcPr>
            <w:tcW w:w="615" w:type="pct"/>
            <w:tcBorders>
              <w:top w:val="nil"/>
              <w:bottom w:val="nil"/>
            </w:tcBorders>
            <w:shd w:val="clear" w:color="000000" w:fill="FFFFFF"/>
            <w:noWrap/>
            <w:vAlign w:val="bottom"/>
            <w:hideMark/>
          </w:tcPr>
          <w:p w14:paraId="7062BF31"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-4,2</w:t>
            </w:r>
          </w:p>
        </w:tc>
        <w:tc>
          <w:tcPr>
            <w:tcW w:w="615" w:type="pct"/>
            <w:tcBorders>
              <w:top w:val="nil"/>
              <w:bottom w:val="nil"/>
            </w:tcBorders>
            <w:shd w:val="clear" w:color="000000" w:fill="FFFFFF"/>
            <w:noWrap/>
            <w:vAlign w:val="bottom"/>
            <w:hideMark/>
          </w:tcPr>
          <w:p w14:paraId="174DBE3A"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-4,2</w:t>
            </w:r>
          </w:p>
        </w:tc>
        <w:tc>
          <w:tcPr>
            <w:tcW w:w="615" w:type="pct"/>
            <w:tcBorders>
              <w:top w:val="nil"/>
              <w:bottom w:val="nil"/>
            </w:tcBorders>
            <w:shd w:val="clear" w:color="000000" w:fill="FFFFFF"/>
            <w:noWrap/>
            <w:vAlign w:val="bottom"/>
            <w:hideMark/>
          </w:tcPr>
          <w:p w14:paraId="1C8781A0"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-4,2</w:t>
            </w:r>
          </w:p>
        </w:tc>
      </w:tr>
      <w:tr w:rsidR="0078441D" w:rsidRPr="007E0E0E" w14:paraId="7BC92B34" w14:textId="77777777" w:rsidTr="007E313D">
        <w:trPr>
          <w:trHeight w:val="228"/>
        </w:trPr>
        <w:tc>
          <w:tcPr>
            <w:tcW w:w="2538" w:type="pct"/>
            <w:tcBorders>
              <w:top w:val="nil"/>
            </w:tcBorders>
            <w:shd w:val="clear" w:color="000000" w:fill="FFFFFF"/>
            <w:noWrap/>
            <w:vAlign w:val="bottom"/>
            <w:hideMark/>
          </w:tcPr>
          <w:p w14:paraId="1CFBF71F" w14:textId="77777777" w:rsidR="0078441D" w:rsidRPr="007E0E0E" w:rsidRDefault="0078441D" w:rsidP="007E313D">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Regionerne</w:t>
            </w:r>
          </w:p>
        </w:tc>
        <w:tc>
          <w:tcPr>
            <w:tcW w:w="615" w:type="pct"/>
            <w:tcBorders>
              <w:top w:val="nil"/>
            </w:tcBorders>
            <w:shd w:val="clear" w:color="000000" w:fill="FFFFFF"/>
            <w:noWrap/>
            <w:vAlign w:val="bottom"/>
            <w:hideMark/>
          </w:tcPr>
          <w:p w14:paraId="09442ECA"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0,0</w:t>
            </w:r>
          </w:p>
        </w:tc>
        <w:tc>
          <w:tcPr>
            <w:tcW w:w="615" w:type="pct"/>
            <w:tcBorders>
              <w:top w:val="nil"/>
            </w:tcBorders>
            <w:shd w:val="clear" w:color="000000" w:fill="FFFFFF"/>
            <w:noWrap/>
            <w:vAlign w:val="bottom"/>
            <w:hideMark/>
          </w:tcPr>
          <w:p w14:paraId="17C3BCA6"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0,0</w:t>
            </w:r>
          </w:p>
        </w:tc>
        <w:tc>
          <w:tcPr>
            <w:tcW w:w="615" w:type="pct"/>
            <w:tcBorders>
              <w:top w:val="nil"/>
            </w:tcBorders>
            <w:shd w:val="clear" w:color="000000" w:fill="FFFFFF"/>
            <w:noWrap/>
            <w:vAlign w:val="bottom"/>
            <w:hideMark/>
          </w:tcPr>
          <w:p w14:paraId="4B28E7CC"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0,0</w:t>
            </w:r>
          </w:p>
        </w:tc>
        <w:tc>
          <w:tcPr>
            <w:tcW w:w="615" w:type="pct"/>
            <w:tcBorders>
              <w:top w:val="nil"/>
            </w:tcBorders>
            <w:shd w:val="clear" w:color="000000" w:fill="FFFFFF"/>
            <w:noWrap/>
            <w:vAlign w:val="bottom"/>
            <w:hideMark/>
          </w:tcPr>
          <w:p w14:paraId="7B515F7D"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0,0</w:t>
            </w:r>
          </w:p>
        </w:tc>
      </w:tr>
      <w:tr w:rsidR="0078441D" w:rsidRPr="007E0E0E" w14:paraId="6CD97524" w14:textId="77777777" w:rsidTr="007E313D">
        <w:trPr>
          <w:trHeight w:val="228"/>
        </w:trPr>
        <w:tc>
          <w:tcPr>
            <w:tcW w:w="2538" w:type="pct"/>
            <w:shd w:val="clear" w:color="000000" w:fill="FFFFFF"/>
            <w:noWrap/>
            <w:vAlign w:val="bottom"/>
            <w:hideMark/>
          </w:tcPr>
          <w:p w14:paraId="6F8B6033" w14:textId="77777777" w:rsidR="0078441D" w:rsidRPr="007E0E0E" w:rsidRDefault="0078441D" w:rsidP="007E313D">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I alt</w:t>
            </w:r>
          </w:p>
        </w:tc>
        <w:tc>
          <w:tcPr>
            <w:tcW w:w="615" w:type="pct"/>
            <w:shd w:val="clear" w:color="000000" w:fill="FFFFFF"/>
            <w:noWrap/>
            <w:vAlign w:val="bottom"/>
            <w:hideMark/>
          </w:tcPr>
          <w:p w14:paraId="50F67D89"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-2,1</w:t>
            </w:r>
          </w:p>
        </w:tc>
        <w:tc>
          <w:tcPr>
            <w:tcW w:w="615" w:type="pct"/>
            <w:shd w:val="clear" w:color="000000" w:fill="FFFFFF"/>
            <w:noWrap/>
            <w:vAlign w:val="bottom"/>
            <w:hideMark/>
          </w:tcPr>
          <w:p w14:paraId="1B3AD819"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-4,2</w:t>
            </w:r>
          </w:p>
        </w:tc>
        <w:tc>
          <w:tcPr>
            <w:tcW w:w="615" w:type="pct"/>
            <w:shd w:val="clear" w:color="000000" w:fill="FFFFFF"/>
            <w:noWrap/>
            <w:vAlign w:val="bottom"/>
            <w:hideMark/>
          </w:tcPr>
          <w:p w14:paraId="3B80FD11"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-4,2</w:t>
            </w:r>
          </w:p>
        </w:tc>
        <w:tc>
          <w:tcPr>
            <w:tcW w:w="615" w:type="pct"/>
            <w:shd w:val="clear" w:color="000000" w:fill="FFFFFF"/>
            <w:noWrap/>
            <w:vAlign w:val="bottom"/>
            <w:hideMark/>
          </w:tcPr>
          <w:p w14:paraId="5E7941AD" w14:textId="77777777" w:rsidR="0078441D" w:rsidRPr="007E0E0E" w:rsidRDefault="0078441D" w:rsidP="007E313D">
            <w:pPr>
              <w:spacing w:line="240" w:lineRule="auto"/>
              <w:jc w:val="right"/>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-4,2</w:t>
            </w:r>
          </w:p>
        </w:tc>
      </w:tr>
    </w:tbl>
    <w:p w14:paraId="6D6FEA79" w14:textId="77777777" w:rsidR="0078441D" w:rsidRPr="007E0E0E" w:rsidRDefault="0078441D" w:rsidP="0078441D">
      <w:pPr>
        <w:spacing w:line="276" w:lineRule="auto"/>
        <w:jc w:val="both"/>
        <w:rPr>
          <w:rFonts w:ascii="Times New Roman" w:hAnsi="Times New Roman" w:cs="Times New Roman"/>
          <w:iCs/>
          <w:sz w:val="24"/>
          <w:szCs w:val="24"/>
        </w:rPr>
      </w:pPr>
      <w:proofErr w:type="spellStart"/>
      <w:r w:rsidRPr="007E0E0E">
        <w:rPr>
          <w:rFonts w:ascii="Times New Roman" w:hAnsi="Times New Roman" w:cs="Times New Roman"/>
          <w:iCs/>
          <w:sz w:val="24"/>
          <w:szCs w:val="24"/>
        </w:rPr>
        <w:t>Anm</w:t>
      </w:r>
      <w:proofErr w:type="spellEnd"/>
      <w:r w:rsidRPr="007E0E0E">
        <w:rPr>
          <w:rFonts w:ascii="Times New Roman" w:hAnsi="Times New Roman" w:cs="Times New Roman"/>
          <w:iCs/>
          <w:sz w:val="24"/>
          <w:szCs w:val="24"/>
        </w:rPr>
        <w:t>.: En negativ værdi angiver en merindtægt</w:t>
      </w:r>
    </w:p>
    <w:p w14:paraId="178AEF7B" w14:textId="77777777" w:rsidR="00470450" w:rsidRPr="007E0E0E" w:rsidRDefault="00470450" w:rsidP="00470450">
      <w:pPr>
        <w:spacing w:line="276" w:lineRule="auto"/>
        <w:jc w:val="both"/>
        <w:rPr>
          <w:rFonts w:ascii="Times New Roman" w:hAnsi="Times New Roman" w:cs="Times New Roman"/>
          <w:sz w:val="24"/>
          <w:szCs w:val="24"/>
        </w:rPr>
      </w:pPr>
    </w:p>
    <w:p w14:paraId="18217C04" w14:textId="334F27A9" w:rsidR="00470450" w:rsidRPr="007E0E0E" w:rsidRDefault="00B960B3" w:rsidP="0047045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Det indgår i aftalen om initiativer mod kortsigtede investeringer i private udlejningsboliger af 30. januar 2020, </w:t>
      </w:r>
      <w:r w:rsidR="00470450" w:rsidRPr="007E0E0E">
        <w:rPr>
          <w:rFonts w:ascii="Times New Roman" w:hAnsi="Times New Roman" w:cs="Times New Roman"/>
          <w:sz w:val="24"/>
          <w:szCs w:val="24"/>
        </w:rPr>
        <w:t xml:space="preserve">at ovenstående kommunale </w:t>
      </w:r>
      <w:proofErr w:type="spellStart"/>
      <w:r w:rsidR="00470450" w:rsidRPr="007E0E0E">
        <w:rPr>
          <w:rFonts w:ascii="Times New Roman" w:hAnsi="Times New Roman" w:cs="Times New Roman"/>
          <w:sz w:val="24"/>
          <w:szCs w:val="24"/>
        </w:rPr>
        <w:t>mindreudgifter</w:t>
      </w:r>
      <w:proofErr w:type="spellEnd"/>
      <w:r w:rsidR="00470450" w:rsidRPr="007E0E0E">
        <w:rPr>
          <w:rFonts w:ascii="Times New Roman" w:hAnsi="Times New Roman" w:cs="Times New Roman"/>
          <w:sz w:val="24"/>
          <w:szCs w:val="24"/>
        </w:rPr>
        <w:t xml:space="preserve"> anvendes til en generel reduktion af sagsbehandlingstiden i huslejenævnene. De</w:t>
      </w:r>
      <w:r>
        <w:rPr>
          <w:rFonts w:ascii="Times New Roman" w:hAnsi="Times New Roman" w:cs="Times New Roman"/>
          <w:sz w:val="24"/>
          <w:szCs w:val="24"/>
        </w:rPr>
        <w:t xml:space="preserve">t er hensigten, at </w:t>
      </w:r>
      <w:r w:rsidR="003E382B">
        <w:rPr>
          <w:rFonts w:ascii="Times New Roman" w:hAnsi="Times New Roman" w:cs="Times New Roman"/>
          <w:sz w:val="24"/>
          <w:szCs w:val="24"/>
        </w:rPr>
        <w:t xml:space="preserve">udmøntningen af </w:t>
      </w:r>
      <w:r w:rsidR="00470450" w:rsidRPr="007E0E0E">
        <w:rPr>
          <w:rFonts w:ascii="Times New Roman" w:hAnsi="Times New Roman" w:cs="Times New Roman"/>
          <w:sz w:val="24"/>
          <w:szCs w:val="24"/>
        </w:rPr>
        <w:t>reduktion</w:t>
      </w:r>
      <w:r w:rsidR="003E382B">
        <w:rPr>
          <w:rFonts w:ascii="Times New Roman" w:hAnsi="Times New Roman" w:cs="Times New Roman"/>
          <w:sz w:val="24"/>
          <w:szCs w:val="24"/>
        </w:rPr>
        <w:t>en</w:t>
      </w:r>
      <w:r w:rsidR="00470450" w:rsidRPr="007E0E0E">
        <w:rPr>
          <w:rFonts w:ascii="Times New Roman" w:hAnsi="Times New Roman" w:cs="Times New Roman"/>
          <w:sz w:val="24"/>
          <w:szCs w:val="24"/>
        </w:rPr>
        <w:t xml:space="preserve"> af sagsbehandlingstiden aftales nærmere med KL. </w:t>
      </w:r>
    </w:p>
    <w:p w14:paraId="798322A8" w14:textId="77777777" w:rsidR="0078441D" w:rsidRPr="007E0E0E" w:rsidRDefault="0078441D" w:rsidP="0078441D">
      <w:pPr>
        <w:spacing w:line="276" w:lineRule="auto"/>
        <w:jc w:val="both"/>
        <w:rPr>
          <w:rFonts w:ascii="Times New Roman" w:hAnsi="Times New Roman" w:cs="Times New Roman"/>
          <w:sz w:val="24"/>
          <w:szCs w:val="24"/>
        </w:rPr>
      </w:pPr>
    </w:p>
    <w:p w14:paraId="36D58D3B" w14:textId="77777777" w:rsidR="0078441D" w:rsidRPr="007E0E0E" w:rsidRDefault="00DB3577" w:rsidP="00AC5D58">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 xml:space="preserve">4. </w:t>
      </w:r>
      <w:r w:rsidR="0078441D" w:rsidRPr="007E0E0E">
        <w:rPr>
          <w:rFonts w:ascii="Times New Roman" w:hAnsi="Times New Roman" w:cs="Times New Roman"/>
          <w:i/>
          <w:sz w:val="24"/>
          <w:szCs w:val="24"/>
        </w:rPr>
        <w:t>Økonomiske og administrative konsekvenser for erhvervslivet mv.</w:t>
      </w:r>
    </w:p>
    <w:p w14:paraId="3997D033" w14:textId="77777777" w:rsidR="00E15947" w:rsidRPr="007E0E0E" w:rsidRDefault="00E15947" w:rsidP="00AC5D58">
      <w:pPr>
        <w:spacing w:line="240" w:lineRule="auto"/>
        <w:rPr>
          <w:rFonts w:ascii="Times New Roman" w:hAnsi="Times New Roman" w:cs="Times New Roman"/>
          <w:bCs/>
          <w:i/>
          <w:iCs/>
          <w:sz w:val="24"/>
          <w:szCs w:val="24"/>
        </w:rPr>
      </w:pPr>
    </w:p>
    <w:p w14:paraId="101AFE1C" w14:textId="77777777" w:rsidR="0078441D" w:rsidRPr="007E0E0E" w:rsidRDefault="0078441D" w:rsidP="00AC5D58">
      <w:pPr>
        <w:spacing w:line="240" w:lineRule="auto"/>
        <w:rPr>
          <w:rFonts w:ascii="Times New Roman" w:hAnsi="Times New Roman" w:cs="Times New Roman"/>
          <w:bCs/>
          <w:i/>
          <w:iCs/>
          <w:sz w:val="24"/>
          <w:szCs w:val="24"/>
        </w:rPr>
      </w:pPr>
      <w:r w:rsidRPr="007E0E0E">
        <w:rPr>
          <w:rFonts w:ascii="Times New Roman" w:hAnsi="Times New Roman" w:cs="Times New Roman"/>
          <w:bCs/>
          <w:i/>
          <w:iCs/>
          <w:sz w:val="24"/>
          <w:szCs w:val="24"/>
        </w:rPr>
        <w:t>4.1 Indledning</w:t>
      </w:r>
    </w:p>
    <w:p w14:paraId="769339E2" w14:textId="77777777" w:rsidR="00DB3577" w:rsidRPr="007E0E0E" w:rsidRDefault="00DB3577" w:rsidP="00AC5D58">
      <w:pPr>
        <w:spacing w:line="240" w:lineRule="auto"/>
        <w:rPr>
          <w:rFonts w:ascii="Times New Roman" w:hAnsi="Times New Roman" w:cs="Times New Roman"/>
          <w:bCs/>
          <w:sz w:val="24"/>
          <w:szCs w:val="24"/>
        </w:rPr>
      </w:pPr>
    </w:p>
    <w:p w14:paraId="09207869" w14:textId="77777777" w:rsidR="0078441D" w:rsidRPr="007E0E0E" w:rsidRDefault="0078441D" w:rsidP="00AC5D58">
      <w:pPr>
        <w:spacing w:line="240" w:lineRule="auto"/>
        <w:rPr>
          <w:rFonts w:ascii="Times New Roman" w:hAnsi="Times New Roman" w:cs="Times New Roman"/>
          <w:bCs/>
          <w:sz w:val="24"/>
          <w:szCs w:val="24"/>
        </w:rPr>
      </w:pPr>
      <w:r w:rsidRPr="007E0E0E">
        <w:rPr>
          <w:rFonts w:ascii="Times New Roman" w:hAnsi="Times New Roman" w:cs="Times New Roman"/>
          <w:bCs/>
          <w:sz w:val="24"/>
          <w:szCs w:val="24"/>
        </w:rPr>
        <w:t>Lovforslaget vurderes at have økonomiske og administrative konsekvenser for erhvervslivet. Disse konsekve</w:t>
      </w:r>
      <w:r w:rsidR="00DB3577" w:rsidRPr="007E0E0E">
        <w:rPr>
          <w:rFonts w:ascii="Times New Roman" w:hAnsi="Times New Roman" w:cs="Times New Roman"/>
          <w:bCs/>
          <w:sz w:val="24"/>
          <w:szCs w:val="24"/>
        </w:rPr>
        <w:t>nser gennemgås i dette afsnit.</w:t>
      </w:r>
    </w:p>
    <w:p w14:paraId="3DB7F770" w14:textId="77777777" w:rsidR="00DB3577" w:rsidRPr="007E0E0E" w:rsidRDefault="00DB3577" w:rsidP="00AC5D58">
      <w:pPr>
        <w:spacing w:line="240" w:lineRule="auto"/>
        <w:rPr>
          <w:rFonts w:ascii="Times New Roman" w:hAnsi="Times New Roman" w:cs="Times New Roman"/>
          <w:bCs/>
          <w:sz w:val="24"/>
          <w:szCs w:val="24"/>
        </w:rPr>
      </w:pPr>
    </w:p>
    <w:p w14:paraId="559C4C5E" w14:textId="77777777" w:rsidR="0078441D" w:rsidRPr="007E0E0E" w:rsidRDefault="0078441D" w:rsidP="00AC5D58">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 xml:space="preserve">4.2 Forslag til krav om besigtigelse af lejemål forud for iværksættelse af moderniseringer </w:t>
      </w:r>
    </w:p>
    <w:p w14:paraId="682A9354" w14:textId="77777777" w:rsidR="00DB3577" w:rsidRPr="007E0E0E" w:rsidRDefault="00DB3577" w:rsidP="00AC5D58">
      <w:pPr>
        <w:spacing w:line="240" w:lineRule="auto"/>
        <w:rPr>
          <w:rFonts w:ascii="Times New Roman" w:hAnsi="Times New Roman" w:cs="Times New Roman"/>
          <w:iCs/>
          <w:sz w:val="24"/>
          <w:szCs w:val="24"/>
        </w:rPr>
      </w:pPr>
    </w:p>
    <w:p w14:paraId="4462EDE8" w14:textId="77777777" w:rsidR="0078441D" w:rsidRPr="007E0E0E" w:rsidRDefault="0078441D" w:rsidP="00AC5D58">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Isoleret set vil kravet om besigtigelse af lejemål før iværksættelse af forbedringsarbejder ikke medføre nævneværdige erhvervsøkonomi</w:t>
      </w:r>
      <w:r w:rsidR="00DB3577" w:rsidRPr="007E0E0E">
        <w:rPr>
          <w:rFonts w:ascii="Times New Roman" w:hAnsi="Times New Roman" w:cs="Times New Roman"/>
          <w:iCs/>
          <w:sz w:val="24"/>
          <w:szCs w:val="24"/>
        </w:rPr>
        <w:t>ske konsekvenser, jf. nedenfor.</w:t>
      </w:r>
    </w:p>
    <w:p w14:paraId="224DC8CE" w14:textId="77777777" w:rsidR="00DB3577" w:rsidRPr="007E0E0E" w:rsidRDefault="00DB3577" w:rsidP="00AC5D58">
      <w:pPr>
        <w:spacing w:line="240" w:lineRule="auto"/>
        <w:rPr>
          <w:rFonts w:ascii="Times New Roman" w:hAnsi="Times New Roman" w:cs="Times New Roman"/>
          <w:iCs/>
          <w:sz w:val="24"/>
          <w:szCs w:val="24"/>
        </w:rPr>
      </w:pPr>
    </w:p>
    <w:p w14:paraId="1D1D536A" w14:textId="1324161C" w:rsidR="0078441D" w:rsidRPr="007E0E0E" w:rsidRDefault="0078441D" w:rsidP="00AC5D58">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Under forudsætning af at nettotilgangen af 5.2-boliger er uændret i forhold til i dag (ca. 2.875 boliger årligt), vil kravet om besigtigelse af disse boliger, forud for at moderniseringer kan iværksættes, medføre udgifter for erhvervene på ca. 5,8 mio. kr. i 2020 og 11,5 mio. kr. fra og med 2021.(Udlejers betaling for besigtigelsen, som huslejenævnene opkræver til finansiering af sagsbehandling, kan indregnes som en del af 5.2-forbedringsarbejderne, men vil ikke nødvendigvis blive finansieret via øget husleje).</w:t>
      </w:r>
    </w:p>
    <w:p w14:paraId="0915D56A" w14:textId="77777777" w:rsidR="00DB3577" w:rsidRPr="007E0E0E" w:rsidRDefault="00DB3577" w:rsidP="00AC5D58">
      <w:pPr>
        <w:spacing w:line="240" w:lineRule="auto"/>
        <w:rPr>
          <w:rFonts w:ascii="Times New Roman" w:hAnsi="Times New Roman" w:cs="Times New Roman"/>
          <w:iCs/>
          <w:sz w:val="24"/>
          <w:szCs w:val="24"/>
        </w:rPr>
      </w:pPr>
    </w:p>
    <w:p w14:paraId="25A8F70F" w14:textId="77777777" w:rsidR="0078441D" w:rsidRPr="007E0E0E" w:rsidRDefault="0078441D" w:rsidP="00AC5D58">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Det må dog formodes, at udlejere i forvejen benytter sig af fagkyndige til vurdering af, om lejemålet kan forbedres efter § 5, stk. 2, og til vurderingen af moderniseringens rentabilitet. Udlejere afholder dermed allerede omkostninger til denne type vurderinger, hvorfor forslagets erhvervsøkonomiske konsekvenser vurderes at være begrænse</w:t>
      </w:r>
      <w:r w:rsidR="00DB3577" w:rsidRPr="007E0E0E">
        <w:rPr>
          <w:rFonts w:ascii="Times New Roman" w:hAnsi="Times New Roman" w:cs="Times New Roman"/>
          <w:iCs/>
          <w:sz w:val="24"/>
          <w:szCs w:val="24"/>
        </w:rPr>
        <w:t>de.</w:t>
      </w:r>
      <w:r w:rsidRPr="007E0E0E">
        <w:rPr>
          <w:rFonts w:ascii="Times New Roman" w:hAnsi="Times New Roman" w:cs="Times New Roman"/>
          <w:iCs/>
          <w:sz w:val="24"/>
          <w:szCs w:val="24"/>
        </w:rPr>
        <w:t xml:space="preserve"> </w:t>
      </w:r>
    </w:p>
    <w:p w14:paraId="5E1AD316" w14:textId="77777777" w:rsidR="0078441D" w:rsidRPr="007E0E0E" w:rsidRDefault="0078441D" w:rsidP="00AC5D58">
      <w:pPr>
        <w:spacing w:line="240" w:lineRule="auto"/>
        <w:rPr>
          <w:rFonts w:ascii="Times New Roman" w:hAnsi="Times New Roman" w:cs="Times New Roman"/>
          <w:iCs/>
          <w:sz w:val="24"/>
          <w:szCs w:val="24"/>
        </w:rPr>
      </w:pPr>
    </w:p>
    <w:p w14:paraId="4620EEA0" w14:textId="77777777" w:rsidR="0078441D" w:rsidRPr="007E0E0E" w:rsidRDefault="0078441D" w:rsidP="00AC5D58">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4.3</w:t>
      </w:r>
      <w:r w:rsidR="00DB3577" w:rsidRPr="007E0E0E">
        <w:rPr>
          <w:rFonts w:ascii="Times New Roman" w:hAnsi="Times New Roman" w:cs="Times New Roman"/>
          <w:i/>
          <w:sz w:val="24"/>
          <w:szCs w:val="24"/>
        </w:rPr>
        <w:t>.</w:t>
      </w:r>
      <w:r w:rsidRPr="007E0E0E">
        <w:rPr>
          <w:rFonts w:ascii="Times New Roman" w:hAnsi="Times New Roman" w:cs="Times New Roman"/>
          <w:i/>
          <w:sz w:val="24"/>
          <w:szCs w:val="24"/>
        </w:rPr>
        <w:t xml:space="preserve"> Forslag om oplysning om huslejenævnsafgørelser i ejendommen</w:t>
      </w:r>
    </w:p>
    <w:p w14:paraId="786F3EB9" w14:textId="77777777" w:rsidR="00DB3577" w:rsidRPr="007E0E0E" w:rsidRDefault="00DB3577" w:rsidP="00AC5D58">
      <w:pPr>
        <w:spacing w:line="240" w:lineRule="auto"/>
        <w:rPr>
          <w:rFonts w:ascii="Times New Roman" w:hAnsi="Times New Roman" w:cs="Times New Roman"/>
          <w:iCs/>
          <w:sz w:val="24"/>
          <w:szCs w:val="24"/>
        </w:rPr>
      </w:pPr>
    </w:p>
    <w:p w14:paraId="5EC62DCD" w14:textId="77777777" w:rsidR="0078441D" w:rsidRPr="007E0E0E" w:rsidRDefault="0078441D" w:rsidP="00AC5D58">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Det vurderes, at forslaget om at oplyse øvrige lejere i en ejendom om huslejenævnsafgørelser ikke er forbundet med nævneværdige økonomiske og administrative konsekvenser for erhvervslivet.</w:t>
      </w:r>
    </w:p>
    <w:p w14:paraId="73D7EF35" w14:textId="77777777" w:rsidR="0078441D" w:rsidRPr="007E0E0E" w:rsidRDefault="0078441D" w:rsidP="00AC5D58">
      <w:pPr>
        <w:spacing w:line="240" w:lineRule="auto"/>
        <w:rPr>
          <w:rFonts w:ascii="Times New Roman" w:hAnsi="Times New Roman" w:cs="Times New Roman"/>
          <w:iCs/>
          <w:sz w:val="24"/>
          <w:szCs w:val="24"/>
        </w:rPr>
      </w:pPr>
    </w:p>
    <w:p w14:paraId="3E00A703" w14:textId="77777777" w:rsidR="0078441D" w:rsidRPr="007E0E0E" w:rsidRDefault="0078441D" w:rsidP="00AC5D58">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4.4</w:t>
      </w:r>
      <w:r w:rsidR="00DB3577" w:rsidRPr="007E0E0E">
        <w:rPr>
          <w:rFonts w:ascii="Times New Roman" w:hAnsi="Times New Roman" w:cs="Times New Roman"/>
          <w:i/>
          <w:sz w:val="24"/>
          <w:szCs w:val="24"/>
        </w:rPr>
        <w:t>.</w:t>
      </w:r>
      <w:r w:rsidRPr="007E0E0E">
        <w:rPr>
          <w:rFonts w:ascii="Times New Roman" w:hAnsi="Times New Roman" w:cs="Times New Roman"/>
          <w:i/>
          <w:sz w:val="24"/>
          <w:szCs w:val="24"/>
        </w:rPr>
        <w:t xml:space="preserve"> Forslag om højere egenbetaling til huslejenævnet når lejeren får fuld medhold </w:t>
      </w:r>
    </w:p>
    <w:p w14:paraId="3A13E127" w14:textId="77777777" w:rsidR="00DB3577" w:rsidRPr="007E0E0E" w:rsidRDefault="00DB3577" w:rsidP="00AC5D58">
      <w:pPr>
        <w:spacing w:line="240" w:lineRule="auto"/>
        <w:rPr>
          <w:rFonts w:ascii="Times New Roman" w:hAnsi="Times New Roman" w:cs="Times New Roman"/>
          <w:iCs/>
          <w:sz w:val="24"/>
          <w:szCs w:val="24"/>
        </w:rPr>
      </w:pPr>
    </w:p>
    <w:p w14:paraId="27B15E73" w14:textId="77777777" w:rsidR="0078441D" w:rsidRPr="007E0E0E" w:rsidRDefault="0078441D" w:rsidP="00AC5D58">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 xml:space="preserve">Det skønnes, at forslaget om at udlejeren skal betale en højere egenbetaling vil medføre øgede udgifter for udlejerne på i alt 1,7 mio. kr. i 2020 og 3,4 mio. kr. fra og med 2021 (2020-priser). Det bemærkes, at der i beregningerne er taget højde for forventningen om, at der med lovforslaget vil blive afgjort færre sager, hvor lejeren får fuld medhold, jf. afsnit 3.2.   </w:t>
      </w:r>
    </w:p>
    <w:p w14:paraId="5A812DFA" w14:textId="77777777" w:rsidR="0078441D" w:rsidRPr="007E0E0E" w:rsidRDefault="0078441D" w:rsidP="00AC5D58">
      <w:pPr>
        <w:spacing w:line="240" w:lineRule="auto"/>
        <w:rPr>
          <w:rFonts w:ascii="Times New Roman" w:hAnsi="Times New Roman" w:cs="Times New Roman"/>
          <w:iCs/>
          <w:sz w:val="24"/>
          <w:szCs w:val="24"/>
        </w:rPr>
      </w:pPr>
    </w:p>
    <w:p w14:paraId="28CDC59C" w14:textId="77777777" w:rsidR="0078441D" w:rsidRPr="007E0E0E" w:rsidRDefault="0078441D" w:rsidP="00AC5D58">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4.5</w:t>
      </w:r>
      <w:r w:rsidR="00DB3577" w:rsidRPr="007E0E0E">
        <w:rPr>
          <w:rFonts w:ascii="Times New Roman" w:hAnsi="Times New Roman" w:cs="Times New Roman"/>
          <w:i/>
          <w:sz w:val="24"/>
          <w:szCs w:val="24"/>
        </w:rPr>
        <w:t>.</w:t>
      </w:r>
      <w:r w:rsidRPr="007E0E0E">
        <w:rPr>
          <w:rFonts w:ascii="Times New Roman" w:hAnsi="Times New Roman" w:cs="Times New Roman"/>
          <w:i/>
          <w:sz w:val="24"/>
          <w:szCs w:val="24"/>
        </w:rPr>
        <w:t xml:space="preserve"> Forslag om afskaffelse af væsentlighedskriteriet i det lejedes værdi. </w:t>
      </w:r>
    </w:p>
    <w:p w14:paraId="7922B9D3" w14:textId="77777777" w:rsidR="00DB3577" w:rsidRPr="007E0E0E" w:rsidRDefault="00DB3577" w:rsidP="00AC5D58">
      <w:pPr>
        <w:spacing w:line="240" w:lineRule="auto"/>
        <w:rPr>
          <w:rFonts w:ascii="Times New Roman" w:hAnsi="Times New Roman" w:cs="Times New Roman"/>
          <w:iCs/>
          <w:sz w:val="24"/>
          <w:szCs w:val="24"/>
        </w:rPr>
      </w:pPr>
    </w:p>
    <w:p w14:paraId="443FD0C8" w14:textId="77777777" w:rsidR="0078441D" w:rsidRPr="007E0E0E" w:rsidRDefault="0078441D" w:rsidP="00AC5D58">
      <w:pPr>
        <w:spacing w:line="240" w:lineRule="auto"/>
        <w:rPr>
          <w:rFonts w:ascii="Times New Roman" w:hAnsi="Times New Roman" w:cs="Times New Roman"/>
          <w:iCs/>
          <w:sz w:val="24"/>
          <w:szCs w:val="24"/>
        </w:rPr>
      </w:pPr>
      <w:r w:rsidRPr="007E0E0E">
        <w:rPr>
          <w:rFonts w:ascii="Times New Roman" w:hAnsi="Times New Roman" w:cs="Times New Roman"/>
          <w:iCs/>
          <w:sz w:val="24"/>
          <w:szCs w:val="24"/>
        </w:rPr>
        <w:t xml:space="preserve">De afledte erhvervsøkonomiske konsekvenser som følge af en afskaffelse af væsentlighedskriteriet i § 5, stk. 2, jf. afsnit 2.1, er særdeles vanskelige at skønne over. Konsekvenserne afhænger blandt andet af, i hvor høj grad væsentlighedskriteriet i dag anvendes til at fastsætte huslejerne over det lejedes værdi. Det forventes, at forslaget vil have en afdæmpende effekt med hensyn til fastsættelse </w:t>
      </w:r>
      <w:r w:rsidRPr="007E0E0E">
        <w:rPr>
          <w:rFonts w:ascii="Times New Roman" w:hAnsi="Times New Roman" w:cs="Times New Roman"/>
          <w:iCs/>
          <w:sz w:val="24"/>
          <w:szCs w:val="24"/>
        </w:rPr>
        <w:lastRenderedPageBreak/>
        <w:t>§5, stk. 2-huslejer. Således må det i forlængelse heraf forventes, at forslaget alt andet lige vil medføre tab f</w:t>
      </w:r>
      <w:r w:rsidR="00DB3577" w:rsidRPr="007E0E0E">
        <w:rPr>
          <w:rFonts w:ascii="Times New Roman" w:hAnsi="Times New Roman" w:cs="Times New Roman"/>
          <w:iCs/>
          <w:sz w:val="24"/>
          <w:szCs w:val="24"/>
        </w:rPr>
        <w:t>or erhvervene.</w:t>
      </w:r>
    </w:p>
    <w:p w14:paraId="5F396FAE" w14:textId="77777777" w:rsidR="0078441D" w:rsidRPr="007E0E0E" w:rsidRDefault="0078441D" w:rsidP="00AC5D58">
      <w:pPr>
        <w:spacing w:line="240" w:lineRule="auto"/>
        <w:rPr>
          <w:rFonts w:ascii="Times New Roman" w:hAnsi="Times New Roman" w:cs="Times New Roman"/>
          <w:iCs/>
          <w:sz w:val="24"/>
          <w:szCs w:val="24"/>
        </w:rPr>
      </w:pPr>
    </w:p>
    <w:p w14:paraId="397E5D0C" w14:textId="77777777" w:rsidR="0078441D" w:rsidRPr="007E0E0E" w:rsidRDefault="0078441D" w:rsidP="00AC5D58">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5</w:t>
      </w:r>
      <w:r w:rsidRPr="007E0E0E">
        <w:rPr>
          <w:rFonts w:ascii="Times New Roman" w:hAnsi="Times New Roman" w:cs="Times New Roman"/>
          <w:i/>
          <w:sz w:val="24"/>
          <w:szCs w:val="24"/>
        </w:rPr>
        <w:tab/>
        <w:t xml:space="preserve">Administrative konsekvenser for borgerne </w:t>
      </w:r>
    </w:p>
    <w:p w14:paraId="3FC47259" w14:textId="77777777" w:rsidR="00DB3577" w:rsidRPr="007E0E0E" w:rsidRDefault="00DB3577" w:rsidP="00AC5D58">
      <w:pPr>
        <w:spacing w:line="240" w:lineRule="auto"/>
        <w:rPr>
          <w:rFonts w:ascii="Times New Roman" w:hAnsi="Times New Roman" w:cs="Times New Roman"/>
          <w:bCs/>
          <w:sz w:val="24"/>
          <w:szCs w:val="24"/>
        </w:rPr>
      </w:pPr>
    </w:p>
    <w:p w14:paraId="6E6383C4" w14:textId="77777777" w:rsidR="0078441D" w:rsidRPr="007E0E0E" w:rsidRDefault="0078441D" w:rsidP="00AC5D58">
      <w:pPr>
        <w:spacing w:line="240" w:lineRule="auto"/>
        <w:rPr>
          <w:rFonts w:ascii="Times New Roman" w:hAnsi="Times New Roman" w:cs="Times New Roman"/>
          <w:bCs/>
          <w:sz w:val="24"/>
          <w:szCs w:val="24"/>
        </w:rPr>
      </w:pPr>
      <w:r w:rsidRPr="007E0E0E">
        <w:rPr>
          <w:rFonts w:ascii="Times New Roman" w:hAnsi="Times New Roman" w:cs="Times New Roman"/>
          <w:bCs/>
          <w:sz w:val="24"/>
          <w:szCs w:val="24"/>
        </w:rPr>
        <w:t xml:space="preserve">Lovforslaget skønnes ikke at have at have administrative konsekvenser for borgerne.  </w:t>
      </w:r>
    </w:p>
    <w:p w14:paraId="7AC2E252" w14:textId="77777777" w:rsidR="0078441D" w:rsidRPr="007E0E0E" w:rsidRDefault="0078441D" w:rsidP="00AC5D58">
      <w:pPr>
        <w:spacing w:line="240" w:lineRule="auto"/>
        <w:rPr>
          <w:rFonts w:ascii="Times New Roman" w:hAnsi="Times New Roman" w:cs="Times New Roman"/>
          <w:b/>
          <w:sz w:val="24"/>
          <w:szCs w:val="24"/>
        </w:rPr>
      </w:pPr>
    </w:p>
    <w:p w14:paraId="21716831" w14:textId="77777777" w:rsidR="0078441D" w:rsidRPr="007E0E0E" w:rsidRDefault="0078441D" w:rsidP="00AC5D58">
      <w:pPr>
        <w:spacing w:line="240" w:lineRule="auto"/>
        <w:rPr>
          <w:rFonts w:ascii="Times New Roman" w:hAnsi="Times New Roman" w:cs="Times New Roman"/>
          <w:i/>
          <w:sz w:val="24"/>
          <w:szCs w:val="24"/>
        </w:rPr>
      </w:pPr>
      <w:r w:rsidRPr="007E0E0E">
        <w:rPr>
          <w:rFonts w:ascii="Times New Roman" w:hAnsi="Times New Roman" w:cs="Times New Roman"/>
          <w:i/>
          <w:sz w:val="24"/>
          <w:szCs w:val="24"/>
        </w:rPr>
        <w:t>6</w:t>
      </w:r>
      <w:r w:rsidRPr="007E0E0E">
        <w:rPr>
          <w:rFonts w:ascii="Times New Roman" w:hAnsi="Times New Roman" w:cs="Times New Roman"/>
          <w:i/>
          <w:sz w:val="24"/>
          <w:szCs w:val="24"/>
        </w:rPr>
        <w:tab/>
      </w:r>
      <w:r w:rsidR="00DB3577" w:rsidRPr="007E0E0E">
        <w:rPr>
          <w:rFonts w:ascii="Times New Roman" w:hAnsi="Times New Roman" w:cs="Times New Roman"/>
          <w:i/>
          <w:sz w:val="24"/>
          <w:szCs w:val="24"/>
        </w:rPr>
        <w:t>Miljømæssige konsekvenser</w:t>
      </w:r>
    </w:p>
    <w:p w14:paraId="16B6D1C8" w14:textId="77777777" w:rsidR="00DB3577" w:rsidRPr="007E0E0E" w:rsidRDefault="00DB3577" w:rsidP="00AC5D58">
      <w:pPr>
        <w:spacing w:line="240" w:lineRule="auto"/>
        <w:rPr>
          <w:rFonts w:ascii="Times New Roman" w:hAnsi="Times New Roman" w:cs="Times New Roman"/>
          <w:bCs/>
          <w:sz w:val="24"/>
          <w:szCs w:val="24"/>
        </w:rPr>
      </w:pPr>
    </w:p>
    <w:p w14:paraId="7E9A9F0C" w14:textId="77777777" w:rsidR="0078441D" w:rsidRPr="007E0E0E" w:rsidRDefault="0078441D" w:rsidP="00AC5D58">
      <w:pPr>
        <w:spacing w:line="240" w:lineRule="auto"/>
        <w:rPr>
          <w:rFonts w:ascii="Times New Roman" w:hAnsi="Times New Roman" w:cs="Times New Roman"/>
          <w:bCs/>
          <w:sz w:val="24"/>
          <w:szCs w:val="24"/>
        </w:rPr>
      </w:pPr>
      <w:r w:rsidRPr="007E0E0E">
        <w:rPr>
          <w:rFonts w:ascii="Times New Roman" w:hAnsi="Times New Roman" w:cs="Times New Roman"/>
          <w:bCs/>
          <w:sz w:val="24"/>
          <w:szCs w:val="24"/>
        </w:rPr>
        <w:t>Lovforslaget skønnes ikke at have miljømæssige konsekvenser.</w:t>
      </w:r>
    </w:p>
    <w:p w14:paraId="0CD494CF" w14:textId="77777777" w:rsidR="00E15947" w:rsidRPr="007E0E0E" w:rsidRDefault="00E15947" w:rsidP="00AC5D58">
      <w:pPr>
        <w:spacing w:line="240" w:lineRule="auto"/>
        <w:rPr>
          <w:rFonts w:ascii="Times New Roman" w:hAnsi="Times New Roman" w:cs="Times New Roman"/>
          <w:bCs/>
          <w:sz w:val="24"/>
          <w:szCs w:val="24"/>
        </w:rPr>
      </w:pPr>
    </w:p>
    <w:p w14:paraId="590B6CFD" w14:textId="757B9CFE" w:rsidR="002B2730" w:rsidRPr="007E0E0E" w:rsidRDefault="005170AF" w:rsidP="00AC5D58">
      <w:pPr>
        <w:spacing w:line="240" w:lineRule="auto"/>
        <w:rPr>
          <w:rFonts w:ascii="Times New Roman" w:eastAsia="Times New Roman" w:hAnsi="Times New Roman" w:cs="Times New Roman"/>
          <w:i/>
          <w:iCs/>
          <w:color w:val="auto"/>
          <w:sz w:val="24"/>
          <w:szCs w:val="24"/>
          <w:lang w:eastAsia="da-DK"/>
        </w:rPr>
      </w:pPr>
      <w:r w:rsidRPr="007E0E0E">
        <w:rPr>
          <w:rFonts w:ascii="Times New Roman" w:eastAsia="Times New Roman" w:hAnsi="Times New Roman" w:cs="Times New Roman"/>
          <w:i/>
          <w:iCs/>
          <w:color w:val="auto"/>
          <w:sz w:val="24"/>
          <w:szCs w:val="24"/>
          <w:lang w:eastAsia="da-DK"/>
        </w:rPr>
        <w:t>7</w:t>
      </w:r>
      <w:r w:rsidR="002B2730" w:rsidRPr="007E0E0E">
        <w:rPr>
          <w:rFonts w:ascii="Times New Roman" w:eastAsia="Times New Roman" w:hAnsi="Times New Roman" w:cs="Times New Roman"/>
          <w:i/>
          <w:iCs/>
          <w:color w:val="auto"/>
          <w:sz w:val="24"/>
          <w:szCs w:val="24"/>
          <w:lang w:eastAsia="da-DK"/>
        </w:rPr>
        <w:t>. Forholdet til EU-retten</w:t>
      </w:r>
    </w:p>
    <w:p w14:paraId="266110C3" w14:textId="0E6BDA38" w:rsidR="002B2730" w:rsidRPr="007E0E0E" w:rsidRDefault="00137C05" w:rsidP="00AC5D58">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br/>
        <w:t>Lovforslaget forventes ikke at have EU-retlige konsekvenser.</w:t>
      </w:r>
    </w:p>
    <w:p w14:paraId="74CCBD10" w14:textId="77777777" w:rsidR="00E15947" w:rsidRPr="007E0E0E" w:rsidRDefault="00E15947" w:rsidP="00AC5D58">
      <w:pPr>
        <w:spacing w:line="240" w:lineRule="auto"/>
        <w:rPr>
          <w:rFonts w:ascii="Times New Roman" w:eastAsia="Times New Roman" w:hAnsi="Times New Roman" w:cs="Times New Roman"/>
          <w:color w:val="auto"/>
          <w:sz w:val="24"/>
          <w:szCs w:val="24"/>
          <w:lang w:eastAsia="da-DK"/>
        </w:rPr>
      </w:pPr>
    </w:p>
    <w:p w14:paraId="6D7DFFCD" w14:textId="332CAC14" w:rsidR="002B2730" w:rsidRPr="007E0E0E" w:rsidRDefault="005170AF" w:rsidP="00AC5D58">
      <w:pPr>
        <w:spacing w:line="240" w:lineRule="auto"/>
        <w:rPr>
          <w:rFonts w:ascii="Times New Roman" w:eastAsia="Times New Roman" w:hAnsi="Times New Roman" w:cs="Times New Roman"/>
          <w:i/>
          <w:color w:val="auto"/>
          <w:sz w:val="24"/>
          <w:szCs w:val="24"/>
          <w:lang w:eastAsia="da-DK"/>
        </w:rPr>
      </w:pPr>
      <w:r w:rsidRPr="007E0E0E">
        <w:rPr>
          <w:rFonts w:ascii="Times New Roman" w:eastAsia="Times New Roman" w:hAnsi="Times New Roman" w:cs="Times New Roman"/>
          <w:i/>
          <w:iCs/>
          <w:color w:val="auto"/>
          <w:sz w:val="24"/>
          <w:szCs w:val="24"/>
          <w:lang w:eastAsia="da-DK"/>
        </w:rPr>
        <w:t>8</w:t>
      </w:r>
      <w:r w:rsidR="002B2730" w:rsidRPr="007E0E0E">
        <w:rPr>
          <w:rFonts w:ascii="Times New Roman" w:eastAsia="Times New Roman" w:hAnsi="Times New Roman" w:cs="Times New Roman"/>
          <w:i/>
          <w:iCs/>
          <w:color w:val="auto"/>
          <w:sz w:val="24"/>
          <w:szCs w:val="24"/>
          <w:lang w:eastAsia="da-DK"/>
        </w:rPr>
        <w:t xml:space="preserve">. </w:t>
      </w:r>
      <w:r w:rsidR="002B2730" w:rsidRPr="007E0E0E">
        <w:rPr>
          <w:rFonts w:ascii="Times New Roman" w:eastAsia="Times New Roman" w:hAnsi="Times New Roman" w:cs="Times New Roman"/>
          <w:i/>
          <w:color w:val="auto"/>
          <w:sz w:val="24"/>
          <w:szCs w:val="24"/>
          <w:lang w:eastAsia="da-DK"/>
        </w:rPr>
        <w:t>Hørte myndigheder og organisationer</w:t>
      </w:r>
    </w:p>
    <w:p w14:paraId="15CB5862" w14:textId="77777777" w:rsidR="00E15947" w:rsidRPr="007E0E0E" w:rsidRDefault="00E15947" w:rsidP="00AC5D58">
      <w:pPr>
        <w:spacing w:line="240" w:lineRule="auto"/>
        <w:rPr>
          <w:rFonts w:ascii="Times New Roman" w:eastAsia="Times New Roman" w:hAnsi="Times New Roman" w:cs="Times New Roman"/>
          <w:color w:val="000000"/>
          <w:sz w:val="24"/>
          <w:szCs w:val="24"/>
        </w:rPr>
      </w:pPr>
    </w:p>
    <w:p w14:paraId="350A5349" w14:textId="77777777" w:rsidR="002B2730" w:rsidRPr="007E0E0E" w:rsidRDefault="002B2730" w:rsidP="00AC5D58">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000000"/>
          <w:sz w:val="24"/>
          <w:szCs w:val="24"/>
        </w:rPr>
        <w:t>Lovforslaget har været i høring fra den xx</w:t>
      </w:r>
      <w:r w:rsidRPr="007E0E0E">
        <w:rPr>
          <w:rFonts w:ascii="Times New Roman" w:eastAsia="Times New Roman" w:hAnsi="Times New Roman" w:cs="Times New Roman"/>
          <w:color w:val="auto"/>
          <w:sz w:val="24"/>
          <w:szCs w:val="24"/>
          <w:lang w:eastAsia="da-DK"/>
        </w:rPr>
        <w:t xml:space="preserve"> til den xx hos følgende myndigheder og organisationer mv.:</w:t>
      </w:r>
    </w:p>
    <w:p w14:paraId="6829ED63" w14:textId="77777777" w:rsidR="00E15947" w:rsidRPr="007E0E0E" w:rsidRDefault="00E15947" w:rsidP="00AC5D58">
      <w:pPr>
        <w:spacing w:line="240" w:lineRule="auto"/>
        <w:rPr>
          <w:rFonts w:ascii="Times New Roman" w:eastAsia="Times New Roman" w:hAnsi="Times New Roman" w:cs="Times New Roman"/>
          <w:color w:val="auto"/>
          <w:sz w:val="24"/>
          <w:szCs w:val="24"/>
          <w:lang w:eastAsia="da-DK"/>
        </w:rPr>
      </w:pPr>
    </w:p>
    <w:p w14:paraId="2B84CEF3" w14:textId="11AD8AE2" w:rsidR="002B2730" w:rsidRPr="007E0E0E" w:rsidRDefault="002B2730" w:rsidP="00AC5D58">
      <w:pPr>
        <w:spacing w:line="240" w:lineRule="auto"/>
        <w:rPr>
          <w:rFonts w:ascii="Times New Roman" w:eastAsia="Times New Roman" w:hAnsi="Times New Roman" w:cs="Times New Roman"/>
          <w:color w:val="000000"/>
          <w:sz w:val="24"/>
          <w:szCs w:val="24"/>
        </w:rPr>
      </w:pPr>
      <w:r w:rsidRPr="007E0E0E">
        <w:rPr>
          <w:rFonts w:ascii="Times New Roman" w:eastAsia="Times New Roman" w:hAnsi="Times New Roman" w:cs="Times New Roman"/>
          <w:color w:val="000000"/>
          <w:sz w:val="24"/>
          <w:szCs w:val="24"/>
        </w:rPr>
        <w:t xml:space="preserve">Advokatrådet, Advokatsamfundet, Andelsboligernes Fællesrepræsentation, BL – Danmarks Almene Boliger, BOSAM, Byggesocietetet, Bygherreforeningen i Danmark, Danmarks Lejerforeninger, Dansk Byggeri, Danske Lejere, Danske Udlejere, Den Danske Dommerforening, Dommerfuldmægtigforeningen, </w:t>
      </w:r>
      <w:proofErr w:type="spellStart"/>
      <w:r w:rsidRPr="007E0E0E">
        <w:rPr>
          <w:rFonts w:ascii="Times New Roman" w:eastAsia="Times New Roman" w:hAnsi="Times New Roman" w:cs="Times New Roman"/>
          <w:color w:val="000000"/>
          <w:sz w:val="24"/>
          <w:szCs w:val="24"/>
        </w:rPr>
        <w:t>EjendomDanmark</w:t>
      </w:r>
      <w:proofErr w:type="spellEnd"/>
      <w:r w:rsidRPr="007E0E0E">
        <w:rPr>
          <w:rFonts w:ascii="Times New Roman" w:eastAsia="Times New Roman" w:hAnsi="Times New Roman" w:cs="Times New Roman"/>
          <w:color w:val="000000"/>
          <w:sz w:val="24"/>
          <w:szCs w:val="24"/>
        </w:rPr>
        <w:t xml:space="preserve">, Finans Danmark, </w:t>
      </w:r>
      <w:proofErr w:type="spellStart"/>
      <w:r w:rsidR="00B66DF3" w:rsidRPr="007E0E0E">
        <w:rPr>
          <w:rFonts w:ascii="Times New Roman" w:eastAsia="Times New Roman" w:hAnsi="Times New Roman" w:cs="Times New Roman"/>
          <w:color w:val="000000"/>
          <w:sz w:val="24"/>
          <w:szCs w:val="24"/>
        </w:rPr>
        <w:t>Forsikring&amp;Pension</w:t>
      </w:r>
      <w:proofErr w:type="spellEnd"/>
      <w:r w:rsidR="00B66DF3" w:rsidRPr="007E0E0E">
        <w:rPr>
          <w:rFonts w:ascii="Times New Roman" w:eastAsia="Times New Roman" w:hAnsi="Times New Roman" w:cs="Times New Roman"/>
          <w:color w:val="000000"/>
          <w:sz w:val="24"/>
          <w:szCs w:val="24"/>
        </w:rPr>
        <w:t xml:space="preserve">, </w:t>
      </w:r>
      <w:r w:rsidRPr="007E0E0E">
        <w:rPr>
          <w:rFonts w:ascii="Times New Roman" w:eastAsia="Times New Roman" w:hAnsi="Times New Roman" w:cs="Times New Roman"/>
          <w:color w:val="000000"/>
          <w:sz w:val="24"/>
          <w:szCs w:val="24"/>
        </w:rPr>
        <w:t xml:space="preserve">Grundejernes Investeringsfond, Husleje- og Beboerklagenævnsforeningen, KL, Københavns Kommune, Landbrug &amp; Fødevarer, Lejernes Landsorganisation i Danmark, Præsidenten for Vestre Landsret, Præsidenten for Østre Landsret, </w:t>
      </w:r>
      <w:r w:rsidR="003401A5">
        <w:rPr>
          <w:rFonts w:ascii="Times New Roman" w:eastAsia="Times New Roman" w:hAnsi="Times New Roman" w:cs="Times New Roman"/>
          <w:color w:val="000000"/>
          <w:sz w:val="24"/>
          <w:szCs w:val="24"/>
        </w:rPr>
        <w:t xml:space="preserve">P+, </w:t>
      </w:r>
      <w:r w:rsidRPr="007E0E0E">
        <w:rPr>
          <w:rFonts w:ascii="Times New Roman" w:eastAsia="Times New Roman" w:hAnsi="Times New Roman" w:cs="Times New Roman"/>
          <w:color w:val="000000"/>
          <w:sz w:val="24"/>
          <w:szCs w:val="24"/>
        </w:rPr>
        <w:t>Realkreditforeningen, Realkreditrådet, SAPU og Statens Byggeforskningsinstitut/Aalborg Universitet.</w:t>
      </w:r>
    </w:p>
    <w:p w14:paraId="21040DE8" w14:textId="77777777" w:rsidR="00E15947" w:rsidRPr="007E0E0E" w:rsidRDefault="00E15947" w:rsidP="00AC5D58">
      <w:pPr>
        <w:spacing w:line="240" w:lineRule="auto"/>
        <w:rPr>
          <w:rFonts w:ascii="Times New Roman" w:eastAsia="Times New Roman" w:hAnsi="Times New Roman" w:cs="Times New Roman"/>
          <w:color w:val="000000"/>
          <w:sz w:val="24"/>
          <w:szCs w:val="24"/>
        </w:rPr>
      </w:pPr>
    </w:p>
    <w:p w14:paraId="339637A7" w14:textId="53D251E2" w:rsidR="002B2730" w:rsidRPr="007E0E0E" w:rsidRDefault="005170AF" w:rsidP="00E15947">
      <w:pPr>
        <w:spacing w:line="240" w:lineRule="auto"/>
        <w:rPr>
          <w:rFonts w:ascii="Times New Roman" w:eastAsia="Times New Roman" w:hAnsi="Times New Roman" w:cs="Times New Roman"/>
          <w:i/>
          <w:iCs/>
          <w:color w:val="000000"/>
          <w:sz w:val="24"/>
          <w:szCs w:val="24"/>
          <w:lang w:eastAsia="da-DK"/>
        </w:rPr>
      </w:pPr>
      <w:r w:rsidRPr="007E0E0E">
        <w:rPr>
          <w:rFonts w:ascii="Times New Roman" w:eastAsia="Times New Roman" w:hAnsi="Times New Roman" w:cs="Times New Roman"/>
          <w:i/>
          <w:iCs/>
          <w:color w:val="000000"/>
          <w:sz w:val="24"/>
          <w:szCs w:val="24"/>
          <w:lang w:eastAsia="da-DK"/>
        </w:rPr>
        <w:t>9</w:t>
      </w:r>
      <w:r w:rsidR="002B2730" w:rsidRPr="007E0E0E">
        <w:rPr>
          <w:rFonts w:ascii="Times New Roman" w:eastAsia="Times New Roman" w:hAnsi="Times New Roman" w:cs="Times New Roman"/>
          <w:i/>
          <w:iCs/>
          <w:color w:val="000000"/>
          <w:sz w:val="24"/>
          <w:szCs w:val="24"/>
          <w:lang w:eastAsia="da-DK"/>
        </w:rPr>
        <w:t>. Sammenfattende skema</w:t>
      </w:r>
    </w:p>
    <w:p w14:paraId="634BACE2" w14:textId="77777777" w:rsidR="00B66DF3" w:rsidRPr="007E0E0E" w:rsidRDefault="00B66DF3" w:rsidP="00B66DF3">
      <w:pPr>
        <w:spacing w:before="100" w:beforeAutospacing="1" w:line="240" w:lineRule="auto"/>
        <w:ind w:firstLine="170"/>
        <w:jc w:val="center"/>
        <w:rPr>
          <w:rFonts w:ascii="Times New Roman" w:eastAsia="Times New Roman" w:hAnsi="Times New Roman" w:cs="Times New Roman"/>
          <w:b/>
          <w:color w:val="auto"/>
          <w:sz w:val="24"/>
          <w:szCs w:val="24"/>
          <w:lang w:eastAsia="da-DK"/>
        </w:rPr>
      </w:pPr>
      <w:r w:rsidRPr="00CE6DEF">
        <w:rPr>
          <w:rFonts w:ascii="Times New Roman" w:hAnsi="Times New Roman"/>
          <w:b/>
          <w:sz w:val="24"/>
        </w:rPr>
        <w:t>Samlet vurdering af konsekvenser af lovforslaget</w:t>
      </w:r>
    </w:p>
    <w:tbl>
      <w:tblPr>
        <w:tblStyle w:val="Tabel-Gitter1"/>
        <w:tblpPr w:leftFromText="141" w:rightFromText="141" w:vertAnchor="text" w:horzAnchor="margin" w:tblpY="411"/>
        <w:tblW w:w="9780" w:type="dxa"/>
        <w:tblInd w:w="0" w:type="dxa"/>
        <w:tblLook w:val="04A0" w:firstRow="1" w:lastRow="0" w:firstColumn="1" w:lastColumn="0" w:noHBand="0" w:noVBand="1"/>
      </w:tblPr>
      <w:tblGrid>
        <w:gridCol w:w="3085"/>
        <w:gridCol w:w="3119"/>
        <w:gridCol w:w="3576"/>
      </w:tblGrid>
      <w:tr w:rsidR="00B66DF3" w:rsidRPr="007E0E0E" w14:paraId="70E7483A" w14:textId="77777777" w:rsidTr="00CE6DEF">
        <w:trPr>
          <w:cnfStyle w:val="100000000000" w:firstRow="1" w:lastRow="0" w:firstColumn="0" w:lastColumn="0" w:oddVBand="0" w:evenVBand="0" w:oddHBand="0"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4" w:space="0" w:color="auto"/>
              <w:bottom w:val="single" w:sz="4" w:space="0" w:color="auto"/>
              <w:right w:val="single" w:sz="4" w:space="0" w:color="auto"/>
            </w:tcBorders>
            <w:hideMark/>
          </w:tcPr>
          <w:p w14:paraId="693457C1" w14:textId="77777777" w:rsidR="00B66DF3" w:rsidRPr="00CE6DEF" w:rsidRDefault="00B66DF3" w:rsidP="00CE6DEF">
            <w:pPr>
              <w:rPr>
                <w:rFonts w:ascii="Times New Roman" w:hAnsi="Times New Roman"/>
                <w:b/>
                <w:sz w:val="24"/>
              </w:rPr>
            </w:pPr>
          </w:p>
        </w:tc>
        <w:tc>
          <w:tcPr>
            <w:tcW w:w="3119" w:type="dxa"/>
            <w:tcBorders>
              <w:top w:val="single" w:sz="4" w:space="0" w:color="auto"/>
              <w:left w:val="single" w:sz="4" w:space="0" w:color="auto"/>
              <w:bottom w:val="single" w:sz="4" w:space="0" w:color="auto"/>
              <w:right w:val="single" w:sz="4" w:space="0" w:color="auto"/>
            </w:tcBorders>
            <w:hideMark/>
          </w:tcPr>
          <w:p w14:paraId="18177868" w14:textId="77777777" w:rsidR="00B66DF3" w:rsidRPr="00CE6DEF" w:rsidRDefault="00B66DF3">
            <w:pPr>
              <w:jc w:val="center"/>
              <w:cnfStyle w:val="100000000000" w:firstRow="1" w:lastRow="0" w:firstColumn="0" w:lastColumn="0" w:oddVBand="0" w:evenVBand="0" w:oddHBand="0" w:evenHBand="0" w:firstRowFirstColumn="0" w:firstRowLastColumn="0" w:lastRowFirstColumn="0" w:lastRowLastColumn="0"/>
              <w:rPr>
                <w:color w:val="0D0D0D"/>
              </w:rPr>
            </w:pPr>
            <w:r w:rsidRPr="007E0E0E">
              <w:rPr>
                <w:lang w:eastAsia="da-DK"/>
              </w:rPr>
              <w:t>Positive konsekvenser/mindre udgifter (hvis ja, angiv omfang)</w:t>
            </w:r>
          </w:p>
        </w:tc>
        <w:tc>
          <w:tcPr>
            <w:tcW w:w="3576" w:type="dxa"/>
            <w:tcBorders>
              <w:top w:val="single" w:sz="4" w:space="0" w:color="auto"/>
              <w:left w:val="single" w:sz="4" w:space="0" w:color="auto"/>
              <w:bottom w:val="single" w:sz="4" w:space="0" w:color="auto"/>
              <w:right w:val="single" w:sz="4" w:space="0" w:color="auto"/>
            </w:tcBorders>
            <w:hideMark/>
          </w:tcPr>
          <w:p w14:paraId="5772F9D5" w14:textId="77777777" w:rsidR="00B66DF3" w:rsidRPr="00CE6DEF" w:rsidRDefault="00B66DF3" w:rsidP="00CE6DEF">
            <w:pPr>
              <w:jc w:val="right"/>
              <w:cnfStyle w:val="100000000000" w:firstRow="1" w:lastRow="0" w:firstColumn="0" w:lastColumn="0" w:oddVBand="0" w:evenVBand="0" w:oddHBand="0" w:evenHBand="0" w:firstRowFirstColumn="0" w:firstRowLastColumn="0" w:lastRowFirstColumn="0" w:lastRowLastColumn="0"/>
            </w:pPr>
            <w:r w:rsidRPr="007E0E0E">
              <w:rPr>
                <w:lang w:eastAsia="da-DK"/>
              </w:rPr>
              <w:t>Negative konsekvenser/merudgifter (hvis ja, angiv omfang)</w:t>
            </w:r>
          </w:p>
        </w:tc>
      </w:tr>
      <w:tr w:rsidR="00B66DF3" w:rsidRPr="007E0E0E" w14:paraId="62E2BC2B" w14:textId="77777777" w:rsidTr="00CE6DEF">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4" w:space="0" w:color="auto"/>
              <w:bottom w:val="single" w:sz="4" w:space="0" w:color="auto"/>
              <w:right w:val="single" w:sz="4" w:space="0" w:color="auto"/>
            </w:tcBorders>
            <w:hideMark/>
          </w:tcPr>
          <w:p w14:paraId="73CACFD4" w14:textId="77777777" w:rsidR="00B66DF3" w:rsidRPr="007E0E0E" w:rsidRDefault="00B66DF3" w:rsidP="00CE6DEF">
            <w:pPr>
              <w:jc w:val="right"/>
              <w:rPr>
                <w:lang w:eastAsia="da-DK"/>
              </w:rPr>
            </w:pPr>
            <w:r w:rsidRPr="007E0E0E">
              <w:rPr>
                <w:lang w:eastAsia="da-DK"/>
              </w:rPr>
              <w:t>Økonomiske konsekvenser for stat, kommuner og regioner</w:t>
            </w:r>
          </w:p>
        </w:tc>
        <w:tc>
          <w:tcPr>
            <w:tcW w:w="3119" w:type="dxa"/>
            <w:tcBorders>
              <w:top w:val="single" w:sz="4" w:space="0" w:color="auto"/>
              <w:left w:val="single" w:sz="4" w:space="0" w:color="auto"/>
              <w:bottom w:val="single" w:sz="4" w:space="0" w:color="auto"/>
              <w:right w:val="single" w:sz="4" w:space="0" w:color="auto"/>
            </w:tcBorders>
            <w:hideMark/>
          </w:tcPr>
          <w:p w14:paraId="4693F479" w14:textId="469C240B" w:rsidR="00B66DF3" w:rsidRPr="007E0E0E" w:rsidRDefault="00B66DF3">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lang w:eastAsia="da-DK"/>
              </w:rPr>
            </w:pPr>
            <w:r w:rsidRPr="007E0E0E">
              <w:rPr>
                <w:color w:val="000000"/>
                <w:lang w:eastAsia="da-DK"/>
              </w:rPr>
              <w:t xml:space="preserve">Forslaget om øgede egenbetaling i huslejenævnene skønnes at medføre, kommunale merindtægter på ca. 1,7 mio. kr. i 2020 og 3,4 mio. kr. fra 2021 (2020-priser). </w:t>
            </w:r>
          </w:p>
          <w:p w14:paraId="3516948F" w14:textId="77777777" w:rsidR="00B66DF3" w:rsidRPr="007E0E0E" w:rsidRDefault="00B66DF3">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rPr>
                <w:color w:val="000000"/>
                <w:lang w:eastAsia="da-DK"/>
              </w:rPr>
            </w:pPr>
            <w:r w:rsidRPr="007E0E0E">
              <w:rPr>
                <w:color w:val="000000"/>
                <w:lang w:eastAsia="da-DK"/>
              </w:rPr>
              <w:t xml:space="preserve">Lovforslagets præventive effekt med hensyn til antallet af sager som indbringes i huslejenævnene skønnes at medføre kommunale </w:t>
            </w:r>
            <w:proofErr w:type="spellStart"/>
            <w:r w:rsidRPr="007E0E0E">
              <w:rPr>
                <w:color w:val="000000"/>
                <w:lang w:eastAsia="da-DK"/>
              </w:rPr>
              <w:t>mindreudgifter</w:t>
            </w:r>
            <w:proofErr w:type="spellEnd"/>
            <w:r w:rsidRPr="007E0E0E">
              <w:rPr>
                <w:color w:val="000000"/>
                <w:lang w:eastAsia="da-DK"/>
              </w:rPr>
              <w:t xml:space="preserve"> på 0,6 </w:t>
            </w:r>
            <w:r w:rsidRPr="007E0E0E">
              <w:rPr>
                <w:color w:val="000000"/>
                <w:lang w:eastAsia="da-DK"/>
              </w:rPr>
              <w:lastRenderedPageBreak/>
              <w:t xml:space="preserve">mio. kr. i 2020 og 1,2 mio. kr. fra 2021 (2020-priser).  </w:t>
            </w:r>
          </w:p>
          <w:p w14:paraId="3E4DFA2E" w14:textId="77777777" w:rsidR="00B66DF3" w:rsidRPr="00CE6DEF" w:rsidRDefault="00B66DF3" w:rsidP="00CE6DEF">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7E0E0E">
              <w:rPr>
                <w:color w:val="000000"/>
                <w:lang w:eastAsia="da-DK"/>
              </w:rPr>
              <w:t xml:space="preserve">På længere sigt forventes lovforslaget at medføre statslige og kommunale </w:t>
            </w:r>
            <w:proofErr w:type="spellStart"/>
            <w:r w:rsidRPr="007E0E0E">
              <w:rPr>
                <w:color w:val="000000"/>
                <w:lang w:eastAsia="da-DK"/>
              </w:rPr>
              <w:t>mindreudgifter</w:t>
            </w:r>
            <w:proofErr w:type="spellEnd"/>
            <w:r w:rsidRPr="007E0E0E">
              <w:rPr>
                <w:color w:val="000000"/>
                <w:lang w:eastAsia="da-DK"/>
              </w:rPr>
              <w:t xml:space="preserve"> til individuel boligstøtte.  </w:t>
            </w:r>
          </w:p>
        </w:tc>
        <w:tc>
          <w:tcPr>
            <w:tcW w:w="3576" w:type="dxa"/>
            <w:tcBorders>
              <w:top w:val="single" w:sz="4" w:space="0" w:color="auto"/>
              <w:left w:val="single" w:sz="4" w:space="0" w:color="auto"/>
              <w:bottom w:val="single" w:sz="4" w:space="0" w:color="auto"/>
              <w:right w:val="single" w:sz="4" w:space="0" w:color="auto"/>
            </w:tcBorders>
            <w:hideMark/>
          </w:tcPr>
          <w:p w14:paraId="50839472" w14:textId="77777777" w:rsidR="00B66DF3" w:rsidRPr="00CE6DEF" w:rsidRDefault="00B66DF3" w:rsidP="00CE6DEF">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7E0E0E">
              <w:rPr>
                <w:color w:val="000000"/>
                <w:lang w:eastAsia="da-DK"/>
              </w:rPr>
              <w:lastRenderedPageBreak/>
              <w:t xml:space="preserve">Forslaget om at huslejenævnene pålægges at udveksle oplysninger og afgørelser med Grundejerne investeringsfond skønnes at medføre kommunale merudgifter på 0,2 mio. kr. i 2020 og 0,4 mio. kr. fra 2021 (2020-priser).  </w:t>
            </w:r>
          </w:p>
        </w:tc>
      </w:tr>
      <w:tr w:rsidR="00B66DF3" w:rsidRPr="007E0E0E" w14:paraId="46EBEAAD" w14:textId="77777777" w:rsidTr="00CE6DEF">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4" w:space="0" w:color="auto"/>
              <w:bottom w:val="single" w:sz="4" w:space="0" w:color="auto"/>
              <w:right w:val="single" w:sz="4" w:space="0" w:color="auto"/>
            </w:tcBorders>
            <w:hideMark/>
          </w:tcPr>
          <w:p w14:paraId="2F59A6E6" w14:textId="6F1F84C6" w:rsidR="00B66DF3" w:rsidRPr="00CE6DEF" w:rsidRDefault="00934824" w:rsidP="00CE6DEF">
            <w:pPr>
              <w:jc w:val="right"/>
              <w:rPr>
                <w:color w:val="0D0D0D"/>
              </w:rPr>
            </w:pPr>
            <w:r>
              <w:rPr>
                <w:lang w:eastAsia="da-DK"/>
              </w:rPr>
              <w:lastRenderedPageBreak/>
              <w:t>Implementeringskonsekvenser</w:t>
            </w:r>
            <w:r w:rsidR="00B66DF3" w:rsidRPr="007E0E0E">
              <w:rPr>
                <w:lang w:eastAsia="da-DK"/>
              </w:rPr>
              <w:t xml:space="preserve"> for stat, kommuner og regioner</w:t>
            </w:r>
          </w:p>
        </w:tc>
        <w:tc>
          <w:tcPr>
            <w:tcW w:w="3119" w:type="dxa"/>
            <w:tcBorders>
              <w:top w:val="single" w:sz="4" w:space="0" w:color="auto"/>
              <w:left w:val="single" w:sz="4" w:space="0" w:color="auto"/>
              <w:bottom w:val="single" w:sz="4" w:space="0" w:color="auto"/>
              <w:right w:val="single" w:sz="4" w:space="0" w:color="auto"/>
            </w:tcBorders>
            <w:hideMark/>
          </w:tcPr>
          <w:p w14:paraId="1D6480E6" w14:textId="77777777" w:rsidR="00B66DF3" w:rsidRPr="00CE6DEF" w:rsidRDefault="00B66DF3" w:rsidP="00CE6DEF">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rPr>
                <w:color w:val="000000"/>
              </w:rPr>
            </w:pPr>
            <w:r w:rsidRPr="007E0E0E">
              <w:rPr>
                <w:color w:val="000000"/>
                <w:lang w:eastAsia="da-DK"/>
              </w:rPr>
              <w:t>ingen</w:t>
            </w:r>
          </w:p>
        </w:tc>
        <w:tc>
          <w:tcPr>
            <w:tcW w:w="3576" w:type="dxa"/>
            <w:tcBorders>
              <w:top w:val="single" w:sz="4" w:space="0" w:color="auto"/>
              <w:left w:val="single" w:sz="4" w:space="0" w:color="auto"/>
              <w:bottom w:val="single" w:sz="4" w:space="0" w:color="auto"/>
              <w:right w:val="single" w:sz="4" w:space="0" w:color="auto"/>
            </w:tcBorders>
            <w:hideMark/>
          </w:tcPr>
          <w:p w14:paraId="33B1CC00" w14:textId="77777777" w:rsidR="00B66DF3" w:rsidRPr="00CE6DEF" w:rsidRDefault="00B66DF3" w:rsidP="00CE6DEF">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rPr>
                <w:color w:val="0D0D0D"/>
              </w:rPr>
            </w:pPr>
            <w:r w:rsidRPr="007E0E0E">
              <w:rPr>
                <w:lang w:eastAsia="da-DK"/>
              </w:rPr>
              <w:t xml:space="preserve">En begrænset merbelastning for huslejenævnene, jf. økonomiske konsekvenser. </w:t>
            </w:r>
          </w:p>
        </w:tc>
      </w:tr>
      <w:tr w:rsidR="00B66DF3" w:rsidRPr="007E0E0E" w14:paraId="3A3BE33A" w14:textId="77777777" w:rsidTr="00CE6DEF">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4" w:space="0" w:color="auto"/>
              <w:bottom w:val="single" w:sz="4" w:space="0" w:color="auto"/>
              <w:right w:val="single" w:sz="4" w:space="0" w:color="auto"/>
            </w:tcBorders>
            <w:hideMark/>
          </w:tcPr>
          <w:p w14:paraId="6396BE0C" w14:textId="77777777" w:rsidR="00B66DF3" w:rsidRPr="00CE6DEF" w:rsidRDefault="00B66DF3" w:rsidP="00CE6DEF">
            <w:pPr>
              <w:jc w:val="right"/>
            </w:pPr>
            <w:r w:rsidRPr="007E0E0E">
              <w:rPr>
                <w:lang w:eastAsia="da-DK"/>
              </w:rPr>
              <w:t>Økonomiske konsekvenser for erhvervslivet</w:t>
            </w:r>
          </w:p>
        </w:tc>
        <w:tc>
          <w:tcPr>
            <w:tcW w:w="3119" w:type="dxa"/>
            <w:tcBorders>
              <w:top w:val="single" w:sz="4" w:space="0" w:color="auto"/>
              <w:left w:val="single" w:sz="4" w:space="0" w:color="auto"/>
              <w:bottom w:val="single" w:sz="4" w:space="0" w:color="auto"/>
              <w:right w:val="single" w:sz="4" w:space="0" w:color="auto"/>
            </w:tcBorders>
            <w:hideMark/>
          </w:tcPr>
          <w:p w14:paraId="2905ABFA" w14:textId="77777777" w:rsidR="00B66DF3" w:rsidRPr="00CE6DEF" w:rsidRDefault="00B66DF3" w:rsidP="00CE6DEF">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pPr>
            <w:r w:rsidRPr="007E0E0E">
              <w:rPr>
                <w:lang w:eastAsia="da-DK"/>
              </w:rPr>
              <w:t>ingen</w:t>
            </w:r>
          </w:p>
        </w:tc>
        <w:tc>
          <w:tcPr>
            <w:tcW w:w="3576" w:type="dxa"/>
            <w:tcBorders>
              <w:top w:val="single" w:sz="4" w:space="0" w:color="auto"/>
              <w:left w:val="single" w:sz="4" w:space="0" w:color="auto"/>
              <w:bottom w:val="single" w:sz="4" w:space="0" w:color="auto"/>
              <w:right w:val="single" w:sz="4" w:space="0" w:color="auto"/>
            </w:tcBorders>
            <w:hideMark/>
          </w:tcPr>
          <w:p w14:paraId="59A35296" w14:textId="77777777" w:rsidR="00B66DF3" w:rsidRPr="007E0E0E" w:rsidRDefault="00B66DF3">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rPr>
                <w:lang w:eastAsia="da-DK"/>
              </w:rPr>
            </w:pPr>
            <w:r w:rsidRPr="007E0E0E">
              <w:rPr>
                <w:lang w:eastAsia="da-DK"/>
              </w:rPr>
              <w:t xml:space="preserve">Merudgifter for udlejerne på i alt 1,7 mio. kr. i 2020 og 3,4 mio. kr. fra og med 2021 (2020-priser) som følge af øgede egenbetaling i huslejenævnene.  </w:t>
            </w:r>
          </w:p>
          <w:p w14:paraId="69A42A3E" w14:textId="77777777" w:rsidR="00B66DF3" w:rsidRPr="007E0E0E" w:rsidRDefault="00B66DF3">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rPr>
                <w:lang w:eastAsia="da-DK"/>
              </w:rPr>
            </w:pPr>
            <w:r w:rsidRPr="007E0E0E">
              <w:rPr>
                <w:lang w:eastAsia="da-DK"/>
              </w:rPr>
              <w:t xml:space="preserve">Forslaget til krav om besigtigelse af lejemål forud for moderniseringer kan iværksættes skønnes at indebære begrænsede erhvervsøkonomiske konsekvenser.   </w:t>
            </w:r>
          </w:p>
          <w:p w14:paraId="59F57FFD" w14:textId="77777777" w:rsidR="00B66DF3" w:rsidRPr="00CE6DEF" w:rsidRDefault="00B66DF3" w:rsidP="00CE6DEF">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pPr>
            <w:r w:rsidRPr="007E0E0E">
              <w:rPr>
                <w:lang w:eastAsia="da-DK"/>
              </w:rPr>
              <w:t>Det vurderes, at forslaget om afskaffelse af væsentlighedskriteriet i boligreguleringslovens § 5, sk 2, vil medføre tab for udlejerne.</w:t>
            </w:r>
          </w:p>
        </w:tc>
      </w:tr>
      <w:tr w:rsidR="00B66DF3" w:rsidRPr="007E0E0E" w14:paraId="458B672E" w14:textId="77777777" w:rsidTr="00CE6DEF">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4" w:space="0" w:color="auto"/>
              <w:bottom w:val="single" w:sz="4" w:space="0" w:color="auto"/>
              <w:right w:val="single" w:sz="4" w:space="0" w:color="auto"/>
            </w:tcBorders>
            <w:hideMark/>
          </w:tcPr>
          <w:p w14:paraId="26890B81" w14:textId="77777777" w:rsidR="00B66DF3" w:rsidRPr="007E0E0E" w:rsidRDefault="00B66DF3" w:rsidP="00CE6DEF">
            <w:pPr>
              <w:jc w:val="right"/>
              <w:rPr>
                <w:lang w:eastAsia="da-DK"/>
              </w:rPr>
            </w:pPr>
            <w:r w:rsidRPr="007E0E0E">
              <w:rPr>
                <w:lang w:eastAsia="da-DK"/>
              </w:rPr>
              <w:t>Administrative konsekvenser for erhvervslivet</w:t>
            </w:r>
          </w:p>
        </w:tc>
        <w:tc>
          <w:tcPr>
            <w:tcW w:w="3119" w:type="dxa"/>
            <w:tcBorders>
              <w:top w:val="single" w:sz="4" w:space="0" w:color="auto"/>
              <w:left w:val="single" w:sz="4" w:space="0" w:color="auto"/>
              <w:bottom w:val="single" w:sz="4" w:space="0" w:color="auto"/>
              <w:right w:val="single" w:sz="4" w:space="0" w:color="auto"/>
            </w:tcBorders>
            <w:hideMark/>
          </w:tcPr>
          <w:p w14:paraId="728B08C3" w14:textId="77777777" w:rsidR="00B66DF3" w:rsidRPr="00CE6DEF" w:rsidRDefault="00B66DF3" w:rsidP="00CE6DEF">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pPr>
            <w:r w:rsidRPr="007E0E0E">
              <w:rPr>
                <w:lang w:eastAsia="da-DK"/>
              </w:rPr>
              <w:t>ingen</w:t>
            </w:r>
          </w:p>
        </w:tc>
        <w:tc>
          <w:tcPr>
            <w:tcW w:w="3576" w:type="dxa"/>
            <w:tcBorders>
              <w:top w:val="single" w:sz="4" w:space="0" w:color="auto"/>
              <w:left w:val="single" w:sz="4" w:space="0" w:color="auto"/>
              <w:bottom w:val="single" w:sz="4" w:space="0" w:color="auto"/>
              <w:right w:val="single" w:sz="4" w:space="0" w:color="auto"/>
            </w:tcBorders>
            <w:hideMark/>
          </w:tcPr>
          <w:p w14:paraId="5ADC03D2" w14:textId="77777777" w:rsidR="00B66DF3" w:rsidRPr="00CE6DEF" w:rsidRDefault="00B66DF3" w:rsidP="00CE6DEF">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pPr>
            <w:r w:rsidRPr="007E0E0E">
              <w:rPr>
                <w:lang w:eastAsia="da-DK"/>
              </w:rPr>
              <w:t xml:space="preserve">En begrænset merbelastning som følge af at udlejere er forpligtet til oplyse lejere om huslejenævnsafgørelser. </w:t>
            </w:r>
          </w:p>
        </w:tc>
      </w:tr>
      <w:tr w:rsidR="00B66DF3" w:rsidRPr="007E0E0E" w14:paraId="1EBB8A0C" w14:textId="77777777" w:rsidTr="00CE6DEF">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4" w:space="0" w:color="auto"/>
              <w:bottom w:val="single" w:sz="4" w:space="0" w:color="auto"/>
              <w:right w:val="single" w:sz="4" w:space="0" w:color="auto"/>
            </w:tcBorders>
            <w:hideMark/>
          </w:tcPr>
          <w:p w14:paraId="10022C07" w14:textId="77777777" w:rsidR="00B66DF3" w:rsidRPr="007E0E0E" w:rsidRDefault="00B66DF3" w:rsidP="00CE6DEF">
            <w:pPr>
              <w:jc w:val="right"/>
              <w:rPr>
                <w:lang w:eastAsia="da-DK"/>
              </w:rPr>
            </w:pPr>
            <w:r w:rsidRPr="007E0E0E">
              <w:rPr>
                <w:lang w:eastAsia="da-DK"/>
              </w:rPr>
              <w:t>Administrative konsekvenser for borgerne</w:t>
            </w:r>
          </w:p>
        </w:tc>
        <w:tc>
          <w:tcPr>
            <w:tcW w:w="3119" w:type="dxa"/>
            <w:tcBorders>
              <w:top w:val="single" w:sz="4" w:space="0" w:color="auto"/>
              <w:left w:val="single" w:sz="4" w:space="0" w:color="auto"/>
              <w:bottom w:val="single" w:sz="4" w:space="0" w:color="auto"/>
              <w:right w:val="single" w:sz="4" w:space="0" w:color="auto"/>
            </w:tcBorders>
            <w:hideMark/>
          </w:tcPr>
          <w:p w14:paraId="3E5FB3A1" w14:textId="77777777" w:rsidR="00B66DF3" w:rsidRPr="00CE6DEF" w:rsidRDefault="00B66DF3" w:rsidP="00CE6DEF">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pPr>
            <w:r w:rsidRPr="007E0E0E">
              <w:rPr>
                <w:lang w:eastAsia="da-DK"/>
              </w:rPr>
              <w:t>ingen</w:t>
            </w:r>
          </w:p>
        </w:tc>
        <w:tc>
          <w:tcPr>
            <w:tcW w:w="3576" w:type="dxa"/>
            <w:tcBorders>
              <w:top w:val="single" w:sz="4" w:space="0" w:color="auto"/>
              <w:left w:val="single" w:sz="4" w:space="0" w:color="auto"/>
              <w:bottom w:val="single" w:sz="4" w:space="0" w:color="auto"/>
              <w:right w:val="single" w:sz="4" w:space="0" w:color="auto"/>
            </w:tcBorders>
            <w:hideMark/>
          </w:tcPr>
          <w:p w14:paraId="787AEBF8" w14:textId="77777777" w:rsidR="00B66DF3" w:rsidRPr="00CE6DEF" w:rsidRDefault="00B66DF3" w:rsidP="00CE6DEF">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pPr>
            <w:r w:rsidRPr="007E0E0E">
              <w:rPr>
                <w:lang w:eastAsia="da-DK"/>
              </w:rPr>
              <w:t>ingen</w:t>
            </w:r>
          </w:p>
        </w:tc>
      </w:tr>
      <w:tr w:rsidR="00B66DF3" w:rsidRPr="007E0E0E" w14:paraId="60C1B3A3" w14:textId="77777777" w:rsidTr="00CE6DEF">
        <w:trPr>
          <w:trHeight w:val="728"/>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4" w:space="0" w:color="auto"/>
              <w:bottom w:val="single" w:sz="12" w:space="0" w:color="auto"/>
              <w:right w:val="single" w:sz="4" w:space="0" w:color="auto"/>
            </w:tcBorders>
            <w:hideMark/>
          </w:tcPr>
          <w:p w14:paraId="1BABB911" w14:textId="77777777" w:rsidR="00B66DF3" w:rsidRPr="007E0E0E" w:rsidRDefault="00B66DF3" w:rsidP="00CE6DEF">
            <w:pPr>
              <w:jc w:val="right"/>
              <w:rPr>
                <w:lang w:eastAsia="da-DK"/>
              </w:rPr>
            </w:pPr>
            <w:r w:rsidRPr="007E0E0E">
              <w:rPr>
                <w:lang w:eastAsia="da-DK"/>
              </w:rPr>
              <w:t>Miljømæssige konsekvenser</w:t>
            </w:r>
          </w:p>
        </w:tc>
        <w:tc>
          <w:tcPr>
            <w:tcW w:w="3119" w:type="dxa"/>
            <w:tcBorders>
              <w:top w:val="single" w:sz="4" w:space="0" w:color="auto"/>
              <w:left w:val="single" w:sz="4" w:space="0" w:color="auto"/>
              <w:bottom w:val="single" w:sz="12" w:space="0" w:color="auto"/>
              <w:right w:val="single" w:sz="4" w:space="0" w:color="auto"/>
            </w:tcBorders>
            <w:hideMark/>
          </w:tcPr>
          <w:p w14:paraId="25E77853" w14:textId="77777777" w:rsidR="00B66DF3" w:rsidRPr="00CE6DEF" w:rsidRDefault="00B66DF3" w:rsidP="00CE6DEF">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pPr>
            <w:r w:rsidRPr="007E0E0E">
              <w:rPr>
                <w:lang w:eastAsia="da-DK"/>
              </w:rPr>
              <w:t xml:space="preserve">ingen </w:t>
            </w:r>
          </w:p>
        </w:tc>
        <w:tc>
          <w:tcPr>
            <w:tcW w:w="3576" w:type="dxa"/>
            <w:tcBorders>
              <w:top w:val="single" w:sz="4" w:space="0" w:color="auto"/>
              <w:left w:val="single" w:sz="4" w:space="0" w:color="auto"/>
              <w:bottom w:val="single" w:sz="12" w:space="0" w:color="auto"/>
              <w:right w:val="single" w:sz="4" w:space="0" w:color="auto"/>
            </w:tcBorders>
            <w:hideMark/>
          </w:tcPr>
          <w:p w14:paraId="3BFFD601" w14:textId="77777777" w:rsidR="00B66DF3" w:rsidRPr="00CE6DEF" w:rsidRDefault="00B66DF3" w:rsidP="00CE6DEF">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pPr>
            <w:r w:rsidRPr="007E0E0E">
              <w:rPr>
                <w:lang w:eastAsia="da-DK"/>
              </w:rPr>
              <w:t xml:space="preserve">ingen </w:t>
            </w:r>
          </w:p>
        </w:tc>
      </w:tr>
      <w:tr w:rsidR="00B66DF3" w:rsidRPr="007E0E0E" w14:paraId="7A626606" w14:textId="77777777" w:rsidTr="00CE6DEF">
        <w:trPr>
          <w:trHeight w:val="728"/>
        </w:trPr>
        <w:tc>
          <w:tcPr>
            <w:cnfStyle w:val="001000000000" w:firstRow="0" w:lastRow="0" w:firstColumn="1" w:lastColumn="0" w:oddVBand="0" w:evenVBand="0" w:oddHBand="0" w:evenHBand="0" w:firstRowFirstColumn="0" w:firstRowLastColumn="0" w:lastRowFirstColumn="0" w:lastRowLastColumn="0"/>
            <w:tcW w:w="3085" w:type="dxa"/>
            <w:tcBorders>
              <w:top w:val="single" w:sz="12" w:space="0" w:color="auto"/>
              <w:left w:val="single" w:sz="4" w:space="0" w:color="auto"/>
              <w:bottom w:val="single" w:sz="4" w:space="0" w:color="auto"/>
              <w:right w:val="single" w:sz="4" w:space="0" w:color="auto"/>
            </w:tcBorders>
            <w:hideMark/>
          </w:tcPr>
          <w:p w14:paraId="021554CD" w14:textId="77777777" w:rsidR="00B66DF3" w:rsidRPr="007E0E0E" w:rsidRDefault="00B66DF3" w:rsidP="00CE6DEF">
            <w:pPr>
              <w:jc w:val="right"/>
              <w:rPr>
                <w:lang w:eastAsia="da-DK"/>
              </w:rPr>
            </w:pPr>
            <w:r w:rsidRPr="007E0E0E">
              <w:rPr>
                <w:lang w:eastAsia="da-DK"/>
              </w:rPr>
              <w:t>Forholdet til EU-retten</w:t>
            </w:r>
          </w:p>
        </w:tc>
        <w:tc>
          <w:tcPr>
            <w:tcW w:w="6695" w:type="dxa"/>
            <w:gridSpan w:val="2"/>
            <w:tcBorders>
              <w:top w:val="single" w:sz="12" w:space="0" w:color="auto"/>
              <w:left w:val="single" w:sz="4" w:space="0" w:color="auto"/>
              <w:bottom w:val="single" w:sz="4" w:space="0" w:color="auto"/>
              <w:right w:val="single" w:sz="4" w:space="0" w:color="auto"/>
            </w:tcBorders>
            <w:hideMark/>
          </w:tcPr>
          <w:p w14:paraId="0762F51F" w14:textId="77777777" w:rsidR="00B66DF3" w:rsidRPr="00CE6DEF" w:rsidRDefault="00B66DF3" w:rsidP="00CE6DEF">
            <w:pPr>
              <w:spacing w:before="100" w:beforeAutospacing="1" w:after="119" w:line="240" w:lineRule="auto"/>
              <w:ind w:firstLine="170"/>
              <w:jc w:val="left"/>
              <w:cnfStyle w:val="000000000000" w:firstRow="0" w:lastRow="0" w:firstColumn="0" w:lastColumn="0" w:oddVBand="0" w:evenVBand="0" w:oddHBand="0" w:evenHBand="0" w:firstRowFirstColumn="0" w:firstRowLastColumn="0" w:lastRowFirstColumn="0" w:lastRowLastColumn="0"/>
            </w:pPr>
            <w:r w:rsidRPr="007E0E0E">
              <w:rPr>
                <w:lang w:eastAsia="da-DK"/>
              </w:rPr>
              <w:t xml:space="preserve">Lovforslaget indeholder ikke EU-retlige aspekter. </w:t>
            </w:r>
          </w:p>
        </w:tc>
      </w:tr>
      <w:tr w:rsidR="00B66DF3" w:rsidRPr="007E0E0E" w14:paraId="2F00577D" w14:textId="77777777" w:rsidTr="00CE6DEF">
        <w:trPr>
          <w:trHeight w:val="231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4" w:space="0" w:color="auto"/>
              <w:bottom w:val="single" w:sz="4" w:space="0" w:color="auto"/>
              <w:right w:val="single" w:sz="4" w:space="0" w:color="auto"/>
            </w:tcBorders>
            <w:hideMark/>
          </w:tcPr>
          <w:p w14:paraId="2BF0FB1E" w14:textId="77777777" w:rsidR="00B66DF3" w:rsidRPr="007E0E0E" w:rsidRDefault="00B66DF3" w:rsidP="00CE6DEF">
            <w:pPr>
              <w:jc w:val="right"/>
              <w:rPr>
                <w:lang w:eastAsia="da-DK"/>
              </w:rPr>
            </w:pPr>
            <w:r w:rsidRPr="007E0E0E">
              <w:rPr>
                <w:lang w:eastAsia="da-DK"/>
              </w:rPr>
              <w:t>[Er i strid med de fem principper for implementering</w:t>
            </w:r>
          </w:p>
          <w:p w14:paraId="56DE7DB2" w14:textId="77777777" w:rsidR="00B66DF3" w:rsidRPr="007E0E0E" w:rsidRDefault="00B66DF3" w:rsidP="00CE6DEF">
            <w:pPr>
              <w:jc w:val="right"/>
              <w:rPr>
                <w:lang w:eastAsia="da-DK"/>
              </w:rPr>
            </w:pPr>
            <w:r w:rsidRPr="007E0E0E">
              <w:rPr>
                <w:lang w:eastAsia="da-DK"/>
              </w:rPr>
              <w:t>af erhvervsrettet EU- regulering]/[Går videre end minimumskrav i EU-regulering] (sæt X)</w:t>
            </w:r>
          </w:p>
        </w:tc>
        <w:tc>
          <w:tcPr>
            <w:tcW w:w="3119" w:type="dxa"/>
            <w:tcBorders>
              <w:top w:val="single" w:sz="4" w:space="0" w:color="auto"/>
              <w:left w:val="single" w:sz="4" w:space="0" w:color="auto"/>
              <w:bottom w:val="single" w:sz="4" w:space="0" w:color="auto"/>
              <w:right w:val="nil"/>
            </w:tcBorders>
          </w:tcPr>
          <w:p w14:paraId="308900AA" w14:textId="77777777" w:rsidR="00B66DF3" w:rsidRPr="007E0E0E" w:rsidRDefault="00B66DF3">
            <w:pPr>
              <w:spacing w:before="100" w:beforeAutospacing="1" w:after="119" w:line="240" w:lineRule="auto"/>
              <w:ind w:firstLine="170"/>
              <w:jc w:val="left"/>
              <w:cnfStyle w:val="000000000000" w:firstRow="0" w:lastRow="0" w:firstColumn="0" w:lastColumn="0" w:oddVBand="0" w:evenVBand="0" w:oddHBand="0" w:evenHBand="0" w:firstRowFirstColumn="0" w:firstRowLastColumn="0" w:lastRowFirstColumn="0" w:lastRowLastColumn="0"/>
              <w:rPr>
                <w:rFonts w:cs="Times New Roman"/>
                <w:lang w:eastAsia="da-DK"/>
              </w:rPr>
            </w:pPr>
            <w:r w:rsidRPr="00CE6DEF">
              <w:t>JA</w:t>
            </w:r>
          </w:p>
          <w:p w14:paraId="12EB3BEC" w14:textId="77777777" w:rsidR="00B66DF3" w:rsidRPr="007E0E0E" w:rsidRDefault="00B66DF3">
            <w:pPr>
              <w:spacing w:before="100" w:beforeAutospacing="1" w:after="119" w:line="240" w:lineRule="auto"/>
              <w:cnfStyle w:val="000000000000" w:firstRow="0" w:lastRow="0" w:firstColumn="0" w:lastColumn="0" w:oddVBand="0" w:evenVBand="0" w:oddHBand="0" w:evenHBand="0" w:firstRowFirstColumn="0" w:firstRowLastColumn="0" w:lastRowFirstColumn="0" w:lastRowLastColumn="0"/>
              <w:rPr>
                <w:lang w:eastAsia="da-DK"/>
              </w:rPr>
            </w:pPr>
          </w:p>
          <w:p w14:paraId="4B247476" w14:textId="24A030D6" w:rsidR="00B66DF3" w:rsidRPr="007E0E0E" w:rsidRDefault="00B66DF3" w:rsidP="007E0E0E">
            <w:pPr>
              <w:spacing w:before="100" w:beforeAutospacing="1" w:after="119" w:line="240" w:lineRule="auto"/>
              <w:jc w:val="left"/>
              <w:cnfStyle w:val="000000000000" w:firstRow="0" w:lastRow="0" w:firstColumn="0" w:lastColumn="0" w:oddVBand="0" w:evenVBand="0" w:oddHBand="0" w:evenHBand="0" w:firstRowFirstColumn="0" w:firstRowLastColumn="0" w:lastRowFirstColumn="0" w:lastRowLastColumn="0"/>
              <w:rPr>
                <w:lang w:eastAsia="da-DK"/>
              </w:rPr>
            </w:pPr>
          </w:p>
          <w:p w14:paraId="5094B433" w14:textId="77777777" w:rsidR="00B66DF3" w:rsidRPr="00CE6DEF" w:rsidRDefault="00B66DF3" w:rsidP="00CE6DEF">
            <w:pPr>
              <w:spacing w:before="100" w:beforeAutospacing="1" w:after="119" w:line="240" w:lineRule="auto"/>
              <w:ind w:firstLine="170"/>
              <w:cnfStyle w:val="000000000000" w:firstRow="0" w:lastRow="0" w:firstColumn="0" w:lastColumn="0" w:oddVBand="0" w:evenVBand="0" w:oddHBand="0" w:evenHBand="0" w:firstRowFirstColumn="0" w:firstRowLastColumn="0" w:lastRowFirstColumn="0" w:lastRowLastColumn="0"/>
            </w:pPr>
          </w:p>
        </w:tc>
        <w:tc>
          <w:tcPr>
            <w:tcW w:w="3576" w:type="dxa"/>
            <w:tcBorders>
              <w:top w:val="single" w:sz="4" w:space="0" w:color="auto"/>
              <w:left w:val="nil"/>
              <w:bottom w:val="single" w:sz="4" w:space="0" w:color="auto"/>
              <w:right w:val="single" w:sz="4" w:space="0" w:color="auto"/>
            </w:tcBorders>
            <w:hideMark/>
          </w:tcPr>
          <w:p w14:paraId="73D1E07E" w14:textId="77777777" w:rsidR="00B66DF3" w:rsidRPr="00CE6DEF" w:rsidRDefault="00B66DF3" w:rsidP="00CE6DEF">
            <w:pPr>
              <w:spacing w:before="100" w:beforeAutospacing="1" w:after="119" w:line="240" w:lineRule="auto"/>
              <w:ind w:firstLine="170"/>
              <w:jc w:val="left"/>
              <w:cnfStyle w:val="000000000000" w:firstRow="0" w:lastRow="0" w:firstColumn="0" w:lastColumn="0" w:oddVBand="0" w:evenVBand="0" w:oddHBand="0" w:evenHBand="0" w:firstRowFirstColumn="0" w:firstRowLastColumn="0" w:lastRowFirstColumn="0" w:lastRowLastColumn="0"/>
            </w:pPr>
            <w:r w:rsidRPr="00CE6DEF">
              <w:t>NEJ</w:t>
            </w:r>
          </w:p>
          <w:p w14:paraId="559E250D" w14:textId="77777777" w:rsidR="00B66DF3" w:rsidRPr="00CE6DEF" w:rsidRDefault="00B66DF3" w:rsidP="00CE6DEF">
            <w:pPr>
              <w:spacing w:before="100" w:beforeAutospacing="1" w:after="119" w:line="240" w:lineRule="auto"/>
              <w:ind w:firstLine="170"/>
              <w:jc w:val="left"/>
              <w:cnfStyle w:val="000000000000" w:firstRow="0" w:lastRow="0" w:firstColumn="0" w:lastColumn="0" w:oddVBand="0" w:evenVBand="0" w:oddHBand="0" w:evenHBand="0" w:firstRowFirstColumn="0" w:firstRowLastColumn="0" w:lastRowFirstColumn="0" w:lastRowLastColumn="0"/>
            </w:pPr>
            <w:r w:rsidRPr="00CE6DEF">
              <w:t>X</w:t>
            </w:r>
          </w:p>
        </w:tc>
      </w:tr>
    </w:tbl>
    <w:p w14:paraId="3B29223D" w14:textId="77777777" w:rsidR="00B66DF3" w:rsidRPr="00CE6DEF" w:rsidRDefault="00B66DF3" w:rsidP="00CE6DEF">
      <w:pPr>
        <w:spacing w:before="100" w:beforeAutospacing="1" w:line="240" w:lineRule="auto"/>
        <w:rPr>
          <w:rFonts w:ascii="Times New Roman" w:hAnsi="Times New Roman"/>
          <w:b/>
          <w:sz w:val="24"/>
        </w:rPr>
      </w:pPr>
    </w:p>
    <w:p w14:paraId="3413511B" w14:textId="77777777" w:rsidR="00B66DF3" w:rsidRPr="00CE6DEF" w:rsidRDefault="00B66DF3" w:rsidP="00B66DF3">
      <w:pPr>
        <w:rPr>
          <w:rFonts w:asciiTheme="minorHAnsi" w:hAnsiTheme="minorHAnsi"/>
          <w:sz w:val="22"/>
        </w:rPr>
      </w:pPr>
    </w:p>
    <w:p w14:paraId="780851C4" w14:textId="27358469" w:rsidR="00B66DF3" w:rsidRPr="007E0E0E" w:rsidRDefault="00B66DF3" w:rsidP="00CE6DEF">
      <w:pPr>
        <w:spacing w:before="100" w:beforeAutospacing="1" w:line="240" w:lineRule="auto"/>
        <w:jc w:val="center"/>
        <w:rPr>
          <w:rFonts w:ascii="Times New Roman" w:eastAsia="Times New Roman" w:hAnsi="Times New Roman" w:cs="Times New Roman"/>
          <w:i/>
          <w:iCs/>
          <w:color w:val="000000"/>
          <w:sz w:val="24"/>
          <w:szCs w:val="24"/>
          <w:lang w:eastAsia="da-DK"/>
        </w:rPr>
      </w:pPr>
    </w:p>
    <w:p w14:paraId="6E37825E" w14:textId="307E4ACC" w:rsidR="00C16727" w:rsidRPr="007E0E0E" w:rsidRDefault="00C16727" w:rsidP="00C16727">
      <w:pPr>
        <w:spacing w:before="100" w:beforeAutospacing="1" w:line="240" w:lineRule="auto"/>
        <w:jc w:val="center"/>
        <w:rPr>
          <w:rFonts w:ascii="Times New Roman" w:eastAsia="Times New Roman" w:hAnsi="Times New Roman" w:cs="Times New Roman"/>
          <w:i/>
          <w:iCs/>
          <w:color w:val="000000"/>
          <w:sz w:val="24"/>
          <w:szCs w:val="24"/>
          <w:lang w:eastAsia="da-DK"/>
        </w:rPr>
      </w:pPr>
      <w:r w:rsidRPr="007E0E0E">
        <w:rPr>
          <w:rFonts w:ascii="Times New Roman" w:eastAsia="Times New Roman" w:hAnsi="Times New Roman" w:cs="Times New Roman"/>
          <w:i/>
          <w:iCs/>
          <w:color w:val="000000"/>
          <w:sz w:val="24"/>
          <w:szCs w:val="24"/>
          <w:lang w:eastAsia="da-DK"/>
        </w:rPr>
        <w:lastRenderedPageBreak/>
        <w:t>Bemærkninger til lovforslagets enkelte bestemmelser</w:t>
      </w:r>
    </w:p>
    <w:p w14:paraId="62914110" w14:textId="77777777" w:rsidR="00C16727" w:rsidRPr="007E0E0E" w:rsidRDefault="00C16727" w:rsidP="00C16727">
      <w:pPr>
        <w:spacing w:before="100" w:beforeAutospacing="1" w:line="240" w:lineRule="auto"/>
        <w:ind w:firstLine="170"/>
        <w:jc w:val="center"/>
        <w:rPr>
          <w:rFonts w:ascii="Times New Roman" w:eastAsia="Times New Roman" w:hAnsi="Times New Roman" w:cs="Times New Roman"/>
          <w:i/>
          <w:iCs/>
          <w:color w:val="000000"/>
          <w:sz w:val="24"/>
          <w:szCs w:val="24"/>
          <w:lang w:eastAsia="da-DK"/>
        </w:rPr>
      </w:pPr>
      <w:r w:rsidRPr="007E0E0E">
        <w:rPr>
          <w:rFonts w:ascii="Times New Roman" w:eastAsia="Times New Roman" w:hAnsi="Times New Roman" w:cs="Times New Roman"/>
          <w:i/>
          <w:iCs/>
          <w:color w:val="000000"/>
          <w:sz w:val="24"/>
          <w:szCs w:val="24"/>
          <w:lang w:eastAsia="da-DK"/>
        </w:rPr>
        <w:t>Til § 1</w:t>
      </w:r>
    </w:p>
    <w:p w14:paraId="7979F8D2" w14:textId="77777777" w:rsidR="00C16727" w:rsidRPr="007E0E0E" w:rsidRDefault="00C16727" w:rsidP="00C16727">
      <w:pPr>
        <w:spacing w:line="240" w:lineRule="auto"/>
        <w:ind w:firstLine="170"/>
        <w:rPr>
          <w:rFonts w:ascii="Times New Roman" w:eastAsia="Times New Roman" w:hAnsi="Times New Roman" w:cs="Times New Roman"/>
          <w:color w:val="000000"/>
          <w:sz w:val="24"/>
          <w:szCs w:val="24"/>
          <w:lang w:eastAsia="da-DK"/>
        </w:rPr>
      </w:pPr>
    </w:p>
    <w:p w14:paraId="574B93B6"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Til nr. 1</w:t>
      </w:r>
    </w:p>
    <w:p w14:paraId="096E9E0A"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73B18ED7" w14:textId="77777777" w:rsidR="0038621D" w:rsidRPr="007E0E0E" w:rsidRDefault="0038621D"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Efter den gældende § 4, stk. 5</w:t>
      </w:r>
      <w:r w:rsidR="002B2730" w:rsidRPr="007E0E0E">
        <w:rPr>
          <w:rFonts w:ascii="Times New Roman" w:eastAsia="Times New Roman" w:hAnsi="Times New Roman" w:cs="Times New Roman"/>
          <w:color w:val="000000"/>
          <w:sz w:val="24"/>
          <w:szCs w:val="24"/>
          <w:lang w:eastAsia="da-DK"/>
        </w:rPr>
        <w:t>,</w:t>
      </w:r>
      <w:r w:rsidRPr="007E0E0E">
        <w:rPr>
          <w:rFonts w:ascii="Times New Roman" w:eastAsia="Times New Roman" w:hAnsi="Times New Roman" w:cs="Times New Roman"/>
          <w:color w:val="000000"/>
          <w:sz w:val="24"/>
          <w:szCs w:val="24"/>
          <w:lang w:eastAsia="da-DK"/>
        </w:rPr>
        <w:t xml:space="preserve"> i lejeloven gælder det, at er lejens størrelse ikke aftalt, anses den for at udgøre det beløb, der er rimeligt under hensyn til det lejedes værdi, jf. § 47, stk. 2, eller § 47 a.</w:t>
      </w:r>
    </w:p>
    <w:p w14:paraId="7DC1CA8F" w14:textId="77777777" w:rsidR="00C16727" w:rsidRPr="007E0E0E" w:rsidRDefault="00CD33E1"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br/>
      </w:r>
      <w:r w:rsidR="002B2730" w:rsidRPr="007E0E0E">
        <w:rPr>
          <w:rFonts w:ascii="Times New Roman" w:eastAsia="Times New Roman" w:hAnsi="Times New Roman" w:cs="Times New Roman"/>
          <w:color w:val="000000"/>
          <w:sz w:val="24"/>
          <w:szCs w:val="24"/>
          <w:lang w:eastAsia="da-DK"/>
        </w:rPr>
        <w:t>Det følger af den foreslåede ændring af bestemmelsen</w:t>
      </w:r>
      <w:r w:rsidRPr="007E0E0E">
        <w:rPr>
          <w:rFonts w:ascii="Times New Roman" w:eastAsia="Times New Roman" w:hAnsi="Times New Roman" w:cs="Times New Roman"/>
          <w:color w:val="000000"/>
          <w:sz w:val="24"/>
          <w:szCs w:val="24"/>
          <w:lang w:eastAsia="da-DK"/>
        </w:rPr>
        <w:t xml:space="preserve"> i</w:t>
      </w:r>
      <w:r w:rsidR="00C16727" w:rsidRPr="007E0E0E">
        <w:rPr>
          <w:rFonts w:ascii="Times New Roman" w:eastAsia="Times New Roman" w:hAnsi="Times New Roman" w:cs="Times New Roman"/>
          <w:color w:val="000000"/>
          <w:sz w:val="24"/>
          <w:szCs w:val="24"/>
          <w:lang w:eastAsia="da-DK"/>
        </w:rPr>
        <w:t xml:space="preserve"> </w:t>
      </w:r>
      <w:r w:rsidR="00C16727" w:rsidRPr="007E0E0E">
        <w:rPr>
          <w:rFonts w:ascii="Times New Roman" w:eastAsia="Times New Roman" w:hAnsi="Times New Roman" w:cs="Times New Roman"/>
          <w:i/>
          <w:color w:val="000000"/>
          <w:sz w:val="24"/>
          <w:szCs w:val="24"/>
          <w:lang w:eastAsia="da-DK"/>
        </w:rPr>
        <w:t>§ 4, stk. 5</w:t>
      </w:r>
      <w:r w:rsidR="00C16727" w:rsidRPr="007E0E0E">
        <w:rPr>
          <w:rFonts w:ascii="Times New Roman" w:eastAsia="Times New Roman" w:hAnsi="Times New Roman" w:cs="Times New Roman"/>
          <w:color w:val="000000"/>
          <w:sz w:val="24"/>
          <w:szCs w:val="24"/>
          <w:lang w:eastAsia="da-DK"/>
        </w:rPr>
        <w:t xml:space="preserve">, </w:t>
      </w:r>
      <w:r w:rsidR="0038621D" w:rsidRPr="007E0E0E">
        <w:rPr>
          <w:rFonts w:ascii="Times New Roman" w:eastAsia="Times New Roman" w:hAnsi="Times New Roman" w:cs="Times New Roman"/>
          <w:color w:val="000000"/>
          <w:sz w:val="24"/>
          <w:szCs w:val="24"/>
          <w:lang w:eastAsia="da-DK"/>
        </w:rPr>
        <w:t>i lejeloven</w:t>
      </w:r>
      <w:r w:rsidRPr="007E0E0E">
        <w:rPr>
          <w:rFonts w:ascii="Times New Roman" w:eastAsia="Times New Roman" w:hAnsi="Times New Roman" w:cs="Times New Roman"/>
          <w:color w:val="000000"/>
          <w:sz w:val="24"/>
          <w:szCs w:val="24"/>
          <w:lang w:eastAsia="da-DK"/>
        </w:rPr>
        <w:t>,</w:t>
      </w:r>
      <w:r w:rsidR="00C16727" w:rsidRPr="007E0E0E">
        <w:rPr>
          <w:rFonts w:ascii="Times New Roman" w:eastAsia="Times New Roman" w:hAnsi="Times New Roman" w:cs="Times New Roman"/>
          <w:color w:val="000000"/>
          <w:sz w:val="24"/>
          <w:szCs w:val="24"/>
          <w:lang w:eastAsia="da-DK"/>
        </w:rPr>
        <w:t xml:space="preserve"> at henvisningen udvides til</w:t>
      </w:r>
      <w:r w:rsidR="0038621D" w:rsidRPr="007E0E0E">
        <w:rPr>
          <w:rFonts w:ascii="Times New Roman" w:eastAsia="Times New Roman" w:hAnsi="Times New Roman" w:cs="Times New Roman"/>
          <w:color w:val="000000"/>
          <w:sz w:val="24"/>
          <w:szCs w:val="24"/>
          <w:lang w:eastAsia="da-DK"/>
        </w:rPr>
        <w:t xml:space="preserve"> at omfatte</w:t>
      </w:r>
      <w:r w:rsidR="00C16727" w:rsidRPr="007E0E0E">
        <w:rPr>
          <w:rFonts w:ascii="Times New Roman" w:eastAsia="Times New Roman" w:hAnsi="Times New Roman" w:cs="Times New Roman"/>
          <w:color w:val="000000"/>
          <w:sz w:val="24"/>
          <w:szCs w:val="24"/>
          <w:lang w:eastAsia="da-DK"/>
        </w:rPr>
        <w:t xml:space="preserve"> både stk. 2 og 3.</w:t>
      </w:r>
    </w:p>
    <w:p w14:paraId="0E84C4EA"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16830D51"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har til formål at sikre, at det i tvister om lejens størrelse, hvor lejen er fastsat efter det lejedes værdi også tillægges vægt, når et sammenligningslejemåls leje har været genstand for særskilt prøvelse hos huslejenævnet.</w:t>
      </w:r>
    </w:p>
    <w:p w14:paraId="3CA29AC4"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45182FD6" w14:textId="77777777" w:rsidR="0038621D" w:rsidRPr="007E0E0E" w:rsidRDefault="0038621D"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er en konsekvens af den i lovforslagets § 1, nr. 3, foreslåede bestemmelse.</w:t>
      </w:r>
    </w:p>
    <w:p w14:paraId="4BF00E64"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5364F083"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for både eksisterende og nye lejeforhold.</w:t>
      </w:r>
    </w:p>
    <w:p w14:paraId="626BB7CA"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p>
    <w:p w14:paraId="5976B74B"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2.2.2.</w:t>
      </w:r>
    </w:p>
    <w:p w14:paraId="3A629C33"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740F3634"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Til nr. 2</w:t>
      </w:r>
    </w:p>
    <w:p w14:paraId="069F5564"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299B9168"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Efter de gældende regler er det i dag tilladt for både lejere og udlejere at tilbyde eller afkræve betaling eller lignende med det formål, at lejeren bringer lejeforholdet til ophør.</w:t>
      </w:r>
    </w:p>
    <w:p w14:paraId="5025FF79"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5CC6A3BD"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Det foreslås som en ny bestemmelse i lejelovens </w:t>
      </w:r>
      <w:r w:rsidRPr="007E0E0E">
        <w:rPr>
          <w:rFonts w:ascii="Times New Roman" w:eastAsia="Times New Roman" w:hAnsi="Times New Roman" w:cs="Times New Roman"/>
          <w:i/>
          <w:color w:val="000000"/>
          <w:sz w:val="24"/>
          <w:szCs w:val="24"/>
          <w:lang w:eastAsia="da-DK"/>
        </w:rPr>
        <w:t>§ 6 a, stk. 1</w:t>
      </w:r>
      <w:r w:rsidRPr="007E0E0E">
        <w:rPr>
          <w:rFonts w:ascii="Times New Roman" w:eastAsia="Times New Roman" w:hAnsi="Times New Roman" w:cs="Times New Roman"/>
          <w:color w:val="000000"/>
          <w:sz w:val="24"/>
          <w:szCs w:val="24"/>
          <w:lang w:eastAsia="da-DK"/>
        </w:rPr>
        <w:t>, at det ikke er tilladt for udlejere at tilbyde lejere betaling eller lignende med det formål at få lejeren til at bringe lejeforholdet til ophør.</w:t>
      </w:r>
    </w:p>
    <w:p w14:paraId="4B84813F"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355F23D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Bestemmelsen har til formål at forhindre de utryghedsskabende situationer, hvor lejeren uopfordret tilbydes betaling for at bringe lejeforholdet til ophør, og som er egnede til at give lejeren opfattelsen af at være uønsket i eget hjem.</w:t>
      </w:r>
    </w:p>
    <w:p w14:paraId="1DEE62F8"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5D578D99"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Bestemmelsen tager sigte på de situationer, hvor lejeren uden en forudgående tvist om lejemålets beståen uopfordret tilbydes betaling eller lignende for at bringe lejeforholdet til ophør.</w:t>
      </w:r>
    </w:p>
    <w:p w14:paraId="02E007B1"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6793D45C"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Bestemmelsen tager ikke sigte på situationer, hvor der allerede er en tvist om, hvorvidt lejemålet retmæssigt er opsagt, og lejeren fx som en del af et forlig tilbydes penge for at fraflytte.</w:t>
      </w:r>
    </w:p>
    <w:p w14:paraId="2D46BD12"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0DD01862"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Er der en forudgående tvist, som dog ikke omhandler lejeforholdets beståen, vil et tilbud om betaling eller lignende med det formål at bringe lejeforholdet til ophør være i strid med den foreslåede bestemmelse.</w:t>
      </w:r>
    </w:p>
    <w:p w14:paraId="03442DF7"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69A3FF58"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Det er alene situationer, hvor udlejeren tilbyder lejeren penge, som forbydes. Det er derfor stadig tilladt at indgå aftale om betaling for at lejeren bringer det lejede til ophør, når blot det sker på opfordring fra lejeren eller dennes repræsentant.</w:t>
      </w:r>
    </w:p>
    <w:p w14:paraId="5387D007"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1C446D18"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lastRenderedPageBreak/>
        <w:t xml:space="preserve">Med betaling eller lignende menes enhver form for betalingsmiddel, som er egnet til at </w:t>
      </w:r>
      <w:r w:rsidR="0094106F" w:rsidRPr="007E0E0E">
        <w:rPr>
          <w:rFonts w:ascii="Times New Roman" w:eastAsia="Times New Roman" w:hAnsi="Times New Roman" w:cs="Times New Roman"/>
          <w:color w:val="000000"/>
          <w:sz w:val="24"/>
          <w:szCs w:val="24"/>
          <w:lang w:eastAsia="da-DK"/>
        </w:rPr>
        <w:t>få</w:t>
      </w:r>
      <w:r w:rsidRPr="007E0E0E">
        <w:rPr>
          <w:rFonts w:ascii="Times New Roman" w:eastAsia="Times New Roman" w:hAnsi="Times New Roman" w:cs="Times New Roman"/>
          <w:color w:val="000000"/>
          <w:sz w:val="24"/>
          <w:szCs w:val="24"/>
          <w:lang w:eastAsia="da-DK"/>
        </w:rPr>
        <w:t xml:space="preserve"> lejeren til at indgå aftale om at bringe lejeforholdet til ophør. Alene det at udlejeren udtrykker en vilje til at ville yde en betaling eller lignende til lejeren mod at lejeforholdet bringes til ophør vil være i strid med bestemmelsen. Det er altså ikke et krav, at udlejeren skal have angivet et beløb eller en mængde i sit tilbud, men ytringen om at være villig til at yde en betaling vil være omfattet. </w:t>
      </w:r>
    </w:p>
    <w:p w14:paraId="0819EF50" w14:textId="77777777" w:rsidR="00AC5D58" w:rsidRPr="007E0E0E" w:rsidRDefault="00AC5D58" w:rsidP="00AC5D58">
      <w:pPr>
        <w:spacing w:line="240" w:lineRule="auto"/>
        <w:rPr>
          <w:rFonts w:ascii="Times New Roman" w:eastAsia="Times New Roman" w:hAnsi="Times New Roman" w:cs="Times New Roman"/>
          <w:color w:val="000000"/>
          <w:sz w:val="24"/>
          <w:szCs w:val="24"/>
          <w:lang w:eastAsia="da-DK"/>
        </w:rPr>
      </w:pPr>
    </w:p>
    <w:p w14:paraId="65FE8F60" w14:textId="77777777" w:rsidR="00B47F26" w:rsidRPr="007E0E0E" w:rsidRDefault="00B47F26"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Enhver betalingsform vil være omfattet, og det er altså ikke et krav, at der skal ske betaling i form af penge. Et tilbud om udførelse af arbejde eller et tilbud om betaling ved løsøre vil således også være omfattet af bestemmelsen.</w:t>
      </w:r>
    </w:p>
    <w:p w14:paraId="71CF425E"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373210F3"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Enhver form for aftale, der indebærer en handlemåde, som er egnet til at bringe lejeforholdet til ophør er omfattet af bestemmelsen, herunder afgivelse af en opsigelse eller ophævelse. Også aftaler, som indebærer lejerens misligholdelse af lejeaftalen, som derved giver udlejeren adgang til at bringe lejeforholdet til ophør, vil være omfattet af bestemmelsen.</w:t>
      </w:r>
    </w:p>
    <w:p w14:paraId="16C11D69"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0992048A"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Det er alene udlejerens handling, som er i strid med bestemmelsen. Lejerens accept af et ulovligt tilbud fra udlejeren vil derfor være lovligt og forpligtende for udlejeren. Udlejeren vil dog ikke kunne forpligte lejeren til at fraflytte på trods heraf, jf. det foreslåede stk. 2.</w:t>
      </w:r>
    </w:p>
    <w:p w14:paraId="41C4C8DF"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355AE95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Beløb </w:t>
      </w:r>
      <w:r w:rsidR="00574364" w:rsidRPr="007E0E0E">
        <w:rPr>
          <w:rFonts w:ascii="Times New Roman" w:eastAsia="Times New Roman" w:hAnsi="Times New Roman" w:cs="Times New Roman"/>
          <w:color w:val="000000"/>
          <w:sz w:val="24"/>
          <w:szCs w:val="24"/>
          <w:lang w:eastAsia="da-DK"/>
        </w:rPr>
        <w:t xml:space="preserve">eller lignende </w:t>
      </w:r>
      <w:r w:rsidRPr="007E0E0E">
        <w:rPr>
          <w:rFonts w:ascii="Times New Roman" w:eastAsia="Times New Roman" w:hAnsi="Times New Roman" w:cs="Times New Roman"/>
          <w:color w:val="000000"/>
          <w:sz w:val="24"/>
          <w:szCs w:val="24"/>
          <w:lang w:eastAsia="da-DK"/>
        </w:rPr>
        <w:t>ydet som følge af tilbud afgivet i strid med bestemmelsen vil ikke kunne kræves tilbagebetalt.</w:t>
      </w:r>
    </w:p>
    <w:p w14:paraId="7BB61EF1"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14CE052E"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Det foreslås som en ny bestemmelse i lejelovens </w:t>
      </w:r>
      <w:r w:rsidRPr="007E0E0E">
        <w:rPr>
          <w:rFonts w:ascii="Times New Roman" w:eastAsia="Times New Roman" w:hAnsi="Times New Roman" w:cs="Times New Roman"/>
          <w:i/>
          <w:color w:val="000000"/>
          <w:sz w:val="24"/>
          <w:szCs w:val="24"/>
          <w:lang w:eastAsia="da-DK"/>
        </w:rPr>
        <w:t>§ 6 a, stk. 2</w:t>
      </w:r>
      <w:r w:rsidRPr="007E0E0E">
        <w:rPr>
          <w:rFonts w:ascii="Times New Roman" w:eastAsia="Times New Roman" w:hAnsi="Times New Roman" w:cs="Times New Roman"/>
          <w:color w:val="000000"/>
          <w:sz w:val="24"/>
          <w:szCs w:val="24"/>
          <w:lang w:eastAsia="da-DK"/>
        </w:rPr>
        <w:t>, at lejeforhold, som bringes til ophør i strid med stk. 1, af lejeren kan kræves reetableret på uændrede vilkår. Reetablerede lejeforhold anses for indgået på tidspunktet for indgåelsen af det ophørte lejeforhold.</w:t>
      </w:r>
    </w:p>
    <w:p w14:paraId="3EA9727A"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05999814"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Udlejere, som tilbyder betaling i strid med bestemmelsens stk. 1, skal ikke kunne effektuere en aftale indgået på baggrund af det ulovlige tilbud. Derfor vil lejeren kunne kræve lejeforholdet reetableret på uændrede vilkår trods dennes accept af tilbuddet – og trods eventuel modtagelse af modydelse. </w:t>
      </w:r>
    </w:p>
    <w:p w14:paraId="706BDE00"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7530A2AE"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Bestemmelsen har til formål at forhindre, at lejere, som grundet begrænset kendskab </w:t>
      </w:r>
      <w:r w:rsidR="00BC650F" w:rsidRPr="007E0E0E">
        <w:rPr>
          <w:rFonts w:ascii="Times New Roman" w:eastAsia="Times New Roman" w:hAnsi="Times New Roman" w:cs="Times New Roman"/>
          <w:color w:val="000000"/>
          <w:sz w:val="24"/>
          <w:szCs w:val="24"/>
          <w:lang w:eastAsia="da-DK"/>
        </w:rPr>
        <w:t xml:space="preserve">til </w:t>
      </w:r>
      <w:r w:rsidRPr="007E0E0E">
        <w:rPr>
          <w:rFonts w:ascii="Times New Roman" w:eastAsia="Times New Roman" w:hAnsi="Times New Roman" w:cs="Times New Roman"/>
          <w:color w:val="000000"/>
          <w:sz w:val="24"/>
          <w:szCs w:val="24"/>
          <w:lang w:eastAsia="da-DK"/>
        </w:rPr>
        <w:t>lejelovgivningen accepterer et tilbud og som følge heraf opgiver sin bolig. I dette tilfælde vil lejeren kunne kræve lejeforholdet reetableret.</w:t>
      </w:r>
    </w:p>
    <w:p w14:paraId="65DDD0A4"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0999FEEB"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Det reetablerede lejeforhold anses for indgået på tidspunktet for indgåelsen af det lejeforhold, som ophørte på baggrund af det ulovlige tilbud. Formålet er, at lejeren sikres helt samme retsstilling, som denne havde i det ophørte lejeforhold.</w:t>
      </w:r>
    </w:p>
    <w:p w14:paraId="73D540F4"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5729CAB3"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Det foreslås som en ny bestemmelse i lejelovens </w:t>
      </w:r>
      <w:r w:rsidRPr="007E0E0E">
        <w:rPr>
          <w:rFonts w:ascii="Times New Roman" w:eastAsia="Times New Roman" w:hAnsi="Times New Roman" w:cs="Times New Roman"/>
          <w:i/>
          <w:color w:val="000000"/>
          <w:sz w:val="24"/>
          <w:szCs w:val="24"/>
          <w:lang w:eastAsia="da-DK"/>
        </w:rPr>
        <w:t>§ 6 a, stk. 3</w:t>
      </w:r>
      <w:r w:rsidRPr="007E0E0E">
        <w:rPr>
          <w:rFonts w:ascii="Times New Roman" w:eastAsia="Times New Roman" w:hAnsi="Times New Roman" w:cs="Times New Roman"/>
          <w:color w:val="000000"/>
          <w:sz w:val="24"/>
          <w:szCs w:val="24"/>
          <w:lang w:eastAsia="da-DK"/>
        </w:rPr>
        <w:t>, at overtrædelse af stk. 1</w:t>
      </w:r>
      <w:r w:rsidR="00E2431D" w:rsidRPr="007E0E0E">
        <w:rPr>
          <w:rFonts w:ascii="Times New Roman" w:eastAsia="Times New Roman" w:hAnsi="Times New Roman" w:cs="Times New Roman"/>
          <w:color w:val="000000"/>
          <w:sz w:val="24"/>
          <w:szCs w:val="24"/>
          <w:lang w:eastAsia="da-DK"/>
        </w:rPr>
        <w:t>,</w:t>
      </w:r>
      <w:r w:rsidRPr="007E0E0E">
        <w:rPr>
          <w:rFonts w:ascii="Times New Roman" w:eastAsia="Times New Roman" w:hAnsi="Times New Roman" w:cs="Times New Roman"/>
          <w:color w:val="000000"/>
          <w:sz w:val="24"/>
          <w:szCs w:val="24"/>
          <w:lang w:eastAsia="da-DK"/>
        </w:rPr>
        <w:t xml:space="preserve"> straffes med bøde eller fængsel indtil 4 måneder, medmindre højere straf er forskyldt efter anden lovgivning.</w:t>
      </w:r>
    </w:p>
    <w:p w14:paraId="79520AD1"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5B75F34D"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Bestemmelsen indebærer, at udlejere, som handler i strid med stk. 1, kan ifalde straf ved bøde eller fængsel indtil 4 måneder.</w:t>
      </w:r>
    </w:p>
    <w:p w14:paraId="5703C91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47460AFD"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Det foreslås som en ny bestemmelse i lejelovens </w:t>
      </w:r>
      <w:r w:rsidRPr="007E0E0E">
        <w:rPr>
          <w:rFonts w:ascii="Times New Roman" w:eastAsia="Times New Roman" w:hAnsi="Times New Roman" w:cs="Times New Roman"/>
          <w:i/>
          <w:color w:val="000000"/>
          <w:sz w:val="24"/>
          <w:szCs w:val="24"/>
          <w:lang w:eastAsia="da-DK"/>
        </w:rPr>
        <w:t>§ 6 a, stk. 4</w:t>
      </w:r>
      <w:r w:rsidRPr="007E0E0E">
        <w:rPr>
          <w:rFonts w:ascii="Times New Roman" w:eastAsia="Times New Roman" w:hAnsi="Times New Roman" w:cs="Times New Roman"/>
          <w:color w:val="000000"/>
          <w:sz w:val="24"/>
          <w:szCs w:val="24"/>
          <w:lang w:eastAsia="da-DK"/>
        </w:rPr>
        <w:t>, at der kan pålægges selskaber mv. (juridiske personer) strafansvar efter reglerne i straffelovens 5. kapitel.</w:t>
      </w:r>
    </w:p>
    <w:p w14:paraId="65205603"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2490A39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lastRenderedPageBreak/>
        <w:t>Bestemmelsen indebærer, at juridiske personer tillige kan ifalde strafansvar, når overtrædelsen af stk. 1 kan tilregnes en eller flere til den juridiske person knyttede personer eller den juridiske person som sådan.</w:t>
      </w:r>
    </w:p>
    <w:p w14:paraId="5BE0539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47F36DC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for både eksisterende og nye lejeforhold.</w:t>
      </w:r>
    </w:p>
    <w:p w14:paraId="60C6F4F5"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p>
    <w:p w14:paraId="4BB04567"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2.2.1.</w:t>
      </w:r>
    </w:p>
    <w:p w14:paraId="4463578F"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3222EC4E"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Til nr. 3</w:t>
      </w:r>
    </w:p>
    <w:p w14:paraId="00D040A2"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504C4797"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Efter de gældende regler sker der ved tvister om det lejedes værdi efter forudsætningerne angivet i lejelovens § 47, stk. 2</w:t>
      </w:r>
      <w:r w:rsidR="00E2431D" w:rsidRPr="007E0E0E">
        <w:rPr>
          <w:rFonts w:ascii="Times New Roman" w:eastAsia="Times New Roman" w:hAnsi="Times New Roman" w:cs="Times New Roman"/>
          <w:color w:val="000000"/>
          <w:sz w:val="24"/>
          <w:szCs w:val="24"/>
          <w:lang w:eastAsia="da-DK"/>
        </w:rPr>
        <w:t>,</w:t>
      </w:r>
      <w:r w:rsidRPr="007E0E0E">
        <w:rPr>
          <w:rFonts w:ascii="Times New Roman" w:eastAsia="Times New Roman" w:hAnsi="Times New Roman" w:cs="Times New Roman"/>
          <w:color w:val="000000"/>
          <w:sz w:val="24"/>
          <w:szCs w:val="24"/>
          <w:lang w:eastAsia="da-DK"/>
        </w:rPr>
        <w:t xml:space="preserve"> en sammenligning med den leje, som er almindeligt gældende. Dette indebærer, at sammenligningslejemål med en leje, som ikke er prøvet i huslejenævnet principielt kan tillægges samme vægt, som sammenligningslejemål, hvor lejen tidligere er prøvet.</w:t>
      </w:r>
    </w:p>
    <w:p w14:paraId="1963434D"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10199EF1"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Det foreslås som en ny bestemmelse i lejelovens </w:t>
      </w:r>
      <w:r w:rsidRPr="007E0E0E">
        <w:rPr>
          <w:rFonts w:ascii="Times New Roman" w:eastAsia="Times New Roman" w:hAnsi="Times New Roman" w:cs="Times New Roman"/>
          <w:i/>
          <w:color w:val="000000"/>
          <w:sz w:val="24"/>
          <w:szCs w:val="24"/>
          <w:lang w:eastAsia="da-DK"/>
        </w:rPr>
        <w:t>§ 47, stk. 3</w:t>
      </w:r>
      <w:r w:rsidRPr="007E0E0E">
        <w:rPr>
          <w:rFonts w:ascii="Times New Roman" w:eastAsia="Times New Roman" w:hAnsi="Times New Roman" w:cs="Times New Roman"/>
          <w:color w:val="000000"/>
          <w:sz w:val="24"/>
          <w:szCs w:val="24"/>
          <w:lang w:eastAsia="da-DK"/>
        </w:rPr>
        <w:t>, at ved sammenligningen efter stk. 2 tillægges det vægt, når lejen i sammenligningslejemål har været genstand for særskilt prøvelse ved huslejenævnet.</w:t>
      </w:r>
    </w:p>
    <w:p w14:paraId="41F33F58"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2BD1EADC"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Bestemmelsen har til formål at sikre, at det tillægges vægt, når et sammenligningslejemåls leje har været genstand for særskilt prøvelse hos huslejenævnet. På den måde vil sammenligningslejemål med en prøvet og godkendt leje altså som udgangspunkt vægte tungere end sammenligningslejemål med en leje, som ikke har været prøvet.</w:t>
      </w:r>
    </w:p>
    <w:p w14:paraId="2F2BD63C"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3F256E5F" w14:textId="4F891042" w:rsidR="00C16727" w:rsidRDefault="00B66DF3"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Uprøvede sammenligningslejemål herefter kun kunne tillægges bevisværdi, såfremt der ikke findes det fornødne antal prøvede sammenligningslejemål. Er der fremlagt et passende antal prøvede sammenligningslejemål, vil der skulle ses bort fra de af sammenligningslejemålene, hvor huslejen ikke er prøvet.</w:t>
      </w:r>
    </w:p>
    <w:p w14:paraId="58418D24" w14:textId="77777777" w:rsidR="00C16356" w:rsidRPr="007E0E0E" w:rsidRDefault="00C16356" w:rsidP="00AC5D58">
      <w:pPr>
        <w:spacing w:line="240" w:lineRule="auto"/>
        <w:rPr>
          <w:rFonts w:ascii="Times New Roman" w:eastAsia="Times New Roman" w:hAnsi="Times New Roman" w:cs="Times New Roman"/>
          <w:color w:val="000000"/>
          <w:sz w:val="24"/>
          <w:szCs w:val="24"/>
          <w:lang w:eastAsia="da-DK"/>
        </w:rPr>
      </w:pPr>
    </w:p>
    <w:p w14:paraId="1A080D1A"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Bestemmelsen er ikke til hinder for, at lejen i tvister om det lejedes værdi kan fastsættes alene med henvisning til sammenligningslejemål med en leje, som ikke er prøvet ved huslejenævnene. Dette vil være tilfældet, når der ikke findes sammenligningslejemål med en leje, som er prøvet ved huslejenævnene, eller når sammenligningslejemål på grund af de øvrige kriterier i stk. 2 ikke vurderes egnede som grundlag for fastlæggelse af det lejedes værdi for det omtvistede lejemål.</w:t>
      </w:r>
    </w:p>
    <w:p w14:paraId="41EB6913"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7F2AD471" w14:textId="77777777" w:rsidR="00C16727" w:rsidRPr="007E0E0E" w:rsidRDefault="00D42AD9"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Lejelovens § 47, stk.</w:t>
      </w:r>
      <w:r w:rsidR="00C16727" w:rsidRPr="007E0E0E">
        <w:rPr>
          <w:rFonts w:ascii="Times New Roman" w:eastAsia="Times New Roman" w:hAnsi="Times New Roman" w:cs="Times New Roman"/>
          <w:color w:val="000000"/>
          <w:sz w:val="24"/>
          <w:szCs w:val="24"/>
          <w:lang w:eastAsia="da-DK"/>
        </w:rPr>
        <w:t xml:space="preserve"> 3 og 4 bliver hermed til stk. 4 og 5.</w:t>
      </w:r>
    </w:p>
    <w:p w14:paraId="2924EB63"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0867040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for både eksisterende og nye lejeforhold.</w:t>
      </w:r>
    </w:p>
    <w:p w14:paraId="7311D921"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p>
    <w:p w14:paraId="0EC3B25D"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2.2.2.</w:t>
      </w:r>
    </w:p>
    <w:p w14:paraId="049E5881"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49B6019D"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Til nr. 4</w:t>
      </w:r>
    </w:p>
    <w:p w14:paraId="6668B914"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br/>
        <w:t xml:space="preserve">Efter den gældende lejelovs § 47 a, stk. 1, gælder det, at lejen for </w:t>
      </w:r>
      <w:proofErr w:type="spellStart"/>
      <w:r w:rsidRPr="007E0E0E">
        <w:rPr>
          <w:rFonts w:ascii="Times New Roman" w:eastAsia="Times New Roman" w:hAnsi="Times New Roman" w:cs="Times New Roman"/>
          <w:color w:val="000000"/>
          <w:sz w:val="24"/>
          <w:szCs w:val="24"/>
          <w:lang w:eastAsia="da-DK"/>
        </w:rPr>
        <w:t>ustøttede</w:t>
      </w:r>
      <w:proofErr w:type="spellEnd"/>
      <w:r w:rsidRPr="007E0E0E">
        <w:rPr>
          <w:rFonts w:ascii="Times New Roman" w:eastAsia="Times New Roman" w:hAnsi="Times New Roman" w:cs="Times New Roman"/>
          <w:color w:val="000000"/>
          <w:sz w:val="24"/>
          <w:szCs w:val="24"/>
          <w:lang w:eastAsia="da-DK"/>
        </w:rPr>
        <w:t xml:space="preserve"> private plejeboliger til enhver tid skal være fastsat således, at den svarer til det lejedes værdi, som fastsættes ved en sammenligning med støttede ældre- eller plejeboliger i kommunen efter reglerne i § 47, stk. 2, 1. pkt. Ved fastsættelse af lejen ses bort fra forbedringer, som lejeren har udført for egen regning med udlejerens tilladelse</w:t>
      </w:r>
    </w:p>
    <w:p w14:paraId="5A911453"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0AC588C0"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Det foreslås at ændre lovens </w:t>
      </w:r>
      <w:r w:rsidRPr="007E0E0E">
        <w:rPr>
          <w:rFonts w:ascii="Times New Roman" w:eastAsia="Times New Roman" w:hAnsi="Times New Roman" w:cs="Times New Roman"/>
          <w:i/>
          <w:color w:val="000000"/>
          <w:sz w:val="24"/>
          <w:szCs w:val="24"/>
          <w:lang w:eastAsia="da-DK"/>
        </w:rPr>
        <w:t>§ 47 a, stk. 1</w:t>
      </w:r>
      <w:r w:rsidRPr="007E0E0E">
        <w:rPr>
          <w:rFonts w:ascii="Times New Roman" w:eastAsia="Times New Roman" w:hAnsi="Times New Roman" w:cs="Times New Roman"/>
          <w:color w:val="000000"/>
          <w:sz w:val="24"/>
          <w:szCs w:val="24"/>
          <w:lang w:eastAsia="da-DK"/>
        </w:rPr>
        <w:t>, således at der i bestemmelsen også henvises til stk. 3 i § 47.</w:t>
      </w:r>
    </w:p>
    <w:p w14:paraId="571BE3FF"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64069AF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har til formål at sikre, at det i tvister om lejens størrelse, hvor lejen er fastsat efter det lejedes værdi også tillægges vægt, når et sammenligningslejemåls leje har været genstand for særskilt prøvelse hos huslejenævnet.</w:t>
      </w:r>
    </w:p>
    <w:p w14:paraId="6C73835D"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2683893D"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Ændringen er en konsekvens af den i </w:t>
      </w:r>
      <w:r w:rsidR="0038621D" w:rsidRPr="007E0E0E">
        <w:rPr>
          <w:rFonts w:ascii="Times New Roman" w:eastAsia="Times New Roman" w:hAnsi="Times New Roman" w:cs="Times New Roman"/>
          <w:color w:val="000000"/>
          <w:sz w:val="24"/>
          <w:szCs w:val="24"/>
          <w:lang w:eastAsia="da-DK"/>
        </w:rPr>
        <w:t xml:space="preserve">lovforslagets </w:t>
      </w:r>
      <w:r w:rsidR="00463455" w:rsidRPr="007E0E0E">
        <w:rPr>
          <w:rFonts w:ascii="Times New Roman" w:eastAsia="Times New Roman" w:hAnsi="Times New Roman" w:cs="Times New Roman"/>
          <w:color w:val="000000"/>
          <w:sz w:val="24"/>
          <w:szCs w:val="24"/>
          <w:lang w:eastAsia="da-DK"/>
        </w:rPr>
        <w:t>§ 1, nr. 3</w:t>
      </w:r>
      <w:r w:rsidRPr="007E0E0E">
        <w:rPr>
          <w:rFonts w:ascii="Times New Roman" w:eastAsia="Times New Roman" w:hAnsi="Times New Roman" w:cs="Times New Roman"/>
          <w:color w:val="000000"/>
          <w:sz w:val="24"/>
          <w:szCs w:val="24"/>
          <w:lang w:eastAsia="da-DK"/>
        </w:rPr>
        <w:t>, foreslåede bestemmelse.</w:t>
      </w:r>
    </w:p>
    <w:p w14:paraId="1F34A5C8"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41C89B1C"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for både eksisterende og nye lejeforhold.</w:t>
      </w:r>
    </w:p>
    <w:p w14:paraId="47F35684"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p>
    <w:p w14:paraId="5D4ADB85"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2.2.2.</w:t>
      </w:r>
    </w:p>
    <w:p w14:paraId="1BD467CB"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3E9E8E7E"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Til nr. 5</w:t>
      </w:r>
    </w:p>
    <w:p w14:paraId="63CD5701"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578FBC6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Efter den gældende lejelovs § 49, stk. 2, gælder det, at </w:t>
      </w:r>
      <w:r w:rsidR="00E2431D" w:rsidRPr="007E0E0E">
        <w:rPr>
          <w:rFonts w:ascii="Times New Roman" w:eastAsia="Times New Roman" w:hAnsi="Times New Roman" w:cs="Times New Roman"/>
          <w:color w:val="000000"/>
          <w:sz w:val="24"/>
          <w:szCs w:val="24"/>
          <w:lang w:eastAsia="da-DK"/>
        </w:rPr>
        <w:t>v</w:t>
      </w:r>
      <w:r w:rsidRPr="007E0E0E">
        <w:rPr>
          <w:rFonts w:ascii="Times New Roman" w:eastAsia="Times New Roman" w:hAnsi="Times New Roman" w:cs="Times New Roman"/>
          <w:color w:val="000000"/>
          <w:sz w:val="24"/>
          <w:szCs w:val="24"/>
          <w:lang w:eastAsia="da-DK"/>
        </w:rPr>
        <w:t>ed afgørelse efter stk. 1 skal der tages hensyn til de i § 47, stk. 2, nævnte omstændigheder.</w:t>
      </w:r>
    </w:p>
    <w:p w14:paraId="403B524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3ED00A44"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Det foreslås at ændre </w:t>
      </w:r>
      <w:r w:rsidR="00E2431D" w:rsidRPr="007E0E0E">
        <w:rPr>
          <w:rFonts w:ascii="Times New Roman" w:eastAsia="Times New Roman" w:hAnsi="Times New Roman" w:cs="Times New Roman"/>
          <w:color w:val="000000"/>
          <w:sz w:val="24"/>
          <w:szCs w:val="24"/>
          <w:lang w:eastAsia="da-DK"/>
        </w:rPr>
        <w:t>leje</w:t>
      </w:r>
      <w:r w:rsidRPr="007E0E0E">
        <w:rPr>
          <w:rFonts w:ascii="Times New Roman" w:eastAsia="Times New Roman" w:hAnsi="Times New Roman" w:cs="Times New Roman"/>
          <w:color w:val="000000"/>
          <w:sz w:val="24"/>
          <w:szCs w:val="24"/>
          <w:lang w:eastAsia="da-DK"/>
        </w:rPr>
        <w:t xml:space="preserve">lovens </w:t>
      </w:r>
      <w:r w:rsidRPr="007E0E0E">
        <w:rPr>
          <w:rFonts w:ascii="Times New Roman" w:eastAsia="Times New Roman" w:hAnsi="Times New Roman" w:cs="Times New Roman"/>
          <w:i/>
          <w:color w:val="000000"/>
          <w:sz w:val="24"/>
          <w:szCs w:val="24"/>
          <w:lang w:eastAsia="da-DK"/>
        </w:rPr>
        <w:t>§ 49, stk. 2</w:t>
      </w:r>
      <w:r w:rsidRPr="007E0E0E">
        <w:rPr>
          <w:rFonts w:ascii="Times New Roman" w:eastAsia="Times New Roman" w:hAnsi="Times New Roman" w:cs="Times New Roman"/>
          <w:color w:val="000000"/>
          <w:sz w:val="24"/>
          <w:szCs w:val="24"/>
          <w:lang w:eastAsia="da-DK"/>
        </w:rPr>
        <w:t>, således at henvisningen udvides til både stk. 2 og 3.</w:t>
      </w:r>
    </w:p>
    <w:p w14:paraId="4E26AD71"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3CD8A09E"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har til formål at sikre, at det i tvister om lejens størrelse, hvor lejen er fastsat efter det lejedes værdi også tillægges vægt, når et sammenligningslejemåls leje har været genstand for særskilt prøvelse hos huslejenævnet.</w:t>
      </w:r>
    </w:p>
    <w:p w14:paraId="5D969BB2"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75DFF4BF" w14:textId="77777777" w:rsidR="0038621D" w:rsidRPr="007E0E0E" w:rsidRDefault="0038621D"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er en konsekvens af den i lovforslagets § 1, nr. 3, foreslåede bestemmelse.</w:t>
      </w:r>
    </w:p>
    <w:p w14:paraId="2BBD319C"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1424E8A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for både eksisterende og nye lejeforhold.</w:t>
      </w:r>
    </w:p>
    <w:p w14:paraId="66FDB38B"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2DDDBEC7"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2.2.2.</w:t>
      </w:r>
    </w:p>
    <w:p w14:paraId="2EECA59F"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p>
    <w:p w14:paraId="479A899F"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Til nr. 6</w:t>
      </w:r>
    </w:p>
    <w:p w14:paraId="0E9E6FD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6F34F466"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Efter gældende lejelovgivning er der ingen regler, som giver andre end sagens parter en ret til få meddelelse om, at der er truffet afgørelse i en sag eller uopfordret at få indholdet heraf</w:t>
      </w:r>
      <w:r w:rsidR="00E2431D" w:rsidRPr="007E0E0E">
        <w:rPr>
          <w:rFonts w:ascii="Times New Roman" w:eastAsia="Times New Roman" w:hAnsi="Times New Roman" w:cs="Times New Roman"/>
          <w:color w:val="000000"/>
          <w:sz w:val="24"/>
          <w:szCs w:val="24"/>
          <w:lang w:eastAsia="da-DK"/>
        </w:rPr>
        <w:t xml:space="preserve"> oplyst</w:t>
      </w:r>
      <w:r w:rsidRPr="007E0E0E">
        <w:rPr>
          <w:rFonts w:ascii="Times New Roman" w:eastAsia="Times New Roman" w:hAnsi="Times New Roman" w:cs="Times New Roman"/>
          <w:color w:val="000000"/>
          <w:sz w:val="24"/>
          <w:szCs w:val="24"/>
          <w:lang w:eastAsia="da-DK"/>
        </w:rPr>
        <w:t>.</w:t>
      </w:r>
    </w:p>
    <w:p w14:paraId="5D90EBD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1BB4311C"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Det foreslås som en ny bestemmelse i lejelovens </w:t>
      </w:r>
      <w:r w:rsidRPr="007E0E0E">
        <w:rPr>
          <w:rFonts w:ascii="Times New Roman" w:eastAsia="Times New Roman" w:hAnsi="Times New Roman" w:cs="Times New Roman"/>
          <w:i/>
          <w:color w:val="000000"/>
          <w:sz w:val="24"/>
          <w:szCs w:val="24"/>
          <w:lang w:eastAsia="da-DK"/>
        </w:rPr>
        <w:t>§ 107 a, stk. 1</w:t>
      </w:r>
      <w:r w:rsidRPr="007E0E0E">
        <w:rPr>
          <w:rFonts w:ascii="Times New Roman" w:eastAsia="Times New Roman" w:hAnsi="Times New Roman" w:cs="Times New Roman"/>
          <w:color w:val="000000"/>
          <w:sz w:val="24"/>
          <w:szCs w:val="24"/>
          <w:lang w:eastAsia="da-DK"/>
        </w:rPr>
        <w:t xml:space="preserve">, at </w:t>
      </w:r>
      <w:r w:rsidR="00B47F26" w:rsidRPr="007E0E0E">
        <w:rPr>
          <w:rFonts w:ascii="Times New Roman" w:eastAsia="Times New Roman" w:hAnsi="Times New Roman" w:cs="Times New Roman"/>
          <w:color w:val="000000"/>
          <w:sz w:val="24"/>
          <w:szCs w:val="24"/>
          <w:lang w:eastAsia="da-DK"/>
        </w:rPr>
        <w:t>udlejeren uden ugrundet ophold skal meddele beboerrepræsentationen, når der træffes afgørelser om lejeforhold i den eller de ejendomme, som beboerrepræsentationen vedrører.  I ejendomme, hvor der ikke findes en beboerrepræsentation, skal meddelelse efter 1. pkt. gives til samtlige lejere.</w:t>
      </w:r>
    </w:p>
    <w:p w14:paraId="6ACCB3C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4A197A09"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Bestemmelsen har til formål dels at sikre, at samtlige lejere orienteres, når der konstateres ulovlige forhold i et lejeforhold i ejendommen. På den måde vil de øvrige lejere nemmere kunne påtale, hvis samme forhold gør sig gældende for deres lejeforhold.</w:t>
      </w:r>
    </w:p>
    <w:p w14:paraId="4E6B93A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100BFBC2"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Bestemmelsen omfatter enhver form for afgørelse, hvad enten den afsiges af et nævn, en domstol eller andre instanser eller myndigheder.</w:t>
      </w:r>
    </w:p>
    <w:p w14:paraId="36C5FAA6"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642D7C7B"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lastRenderedPageBreak/>
        <w:t>Bestemmelsen omfatter ikke afgørelser afsagt om ejendommen, som ikke har forbindelse til lejeforhold, såsom fx byggetilladelser.</w:t>
      </w:r>
    </w:p>
    <w:p w14:paraId="400D7425"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5F2D73C6"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For at lempe byrden for udlejerne </w:t>
      </w:r>
      <w:r w:rsidR="009D153D" w:rsidRPr="007E0E0E">
        <w:rPr>
          <w:rFonts w:ascii="Times New Roman" w:eastAsia="Times New Roman" w:hAnsi="Times New Roman" w:cs="Times New Roman"/>
          <w:color w:val="000000"/>
          <w:sz w:val="24"/>
          <w:szCs w:val="24"/>
          <w:lang w:eastAsia="da-DK"/>
        </w:rPr>
        <w:t>foreslås</w:t>
      </w:r>
      <w:r w:rsidRPr="007E0E0E">
        <w:rPr>
          <w:rFonts w:ascii="Times New Roman" w:eastAsia="Times New Roman" w:hAnsi="Times New Roman" w:cs="Times New Roman"/>
          <w:color w:val="000000"/>
          <w:sz w:val="24"/>
          <w:szCs w:val="24"/>
          <w:lang w:eastAsia="da-DK"/>
        </w:rPr>
        <w:t xml:space="preserve"> det, at i lejeforhold, hvor der er beboerrepræsentation, kan forpligtelsen til at orientere lejerne opfyldes ved at give meddelelse til </w:t>
      </w:r>
      <w:r w:rsidR="009D153D" w:rsidRPr="007E0E0E">
        <w:rPr>
          <w:rFonts w:ascii="Times New Roman" w:eastAsia="Times New Roman" w:hAnsi="Times New Roman" w:cs="Times New Roman"/>
          <w:color w:val="000000"/>
          <w:sz w:val="24"/>
          <w:szCs w:val="24"/>
          <w:lang w:eastAsia="da-DK"/>
        </w:rPr>
        <w:t>beboerrepræsentanterne</w:t>
      </w:r>
      <w:r w:rsidRPr="007E0E0E">
        <w:rPr>
          <w:rFonts w:ascii="Times New Roman" w:eastAsia="Times New Roman" w:hAnsi="Times New Roman" w:cs="Times New Roman"/>
          <w:color w:val="000000"/>
          <w:sz w:val="24"/>
          <w:szCs w:val="24"/>
          <w:lang w:eastAsia="da-DK"/>
        </w:rPr>
        <w:t>.</w:t>
      </w:r>
    </w:p>
    <w:p w14:paraId="6DBF65F1"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62B6C7C8"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Det foreslås, som en ny bestemmelse i lejelovens </w:t>
      </w:r>
      <w:r w:rsidRPr="007E0E0E">
        <w:rPr>
          <w:rFonts w:ascii="Times New Roman" w:eastAsia="Times New Roman" w:hAnsi="Times New Roman" w:cs="Times New Roman"/>
          <w:i/>
          <w:color w:val="000000"/>
          <w:sz w:val="24"/>
          <w:szCs w:val="24"/>
          <w:lang w:eastAsia="da-DK"/>
        </w:rPr>
        <w:t>§ 107 a, stk. 2</w:t>
      </w:r>
      <w:r w:rsidRPr="007E0E0E">
        <w:rPr>
          <w:rFonts w:ascii="Times New Roman" w:eastAsia="Times New Roman" w:hAnsi="Times New Roman" w:cs="Times New Roman"/>
          <w:color w:val="000000"/>
          <w:sz w:val="24"/>
          <w:szCs w:val="24"/>
          <w:lang w:eastAsia="da-DK"/>
        </w:rPr>
        <w:t>, at meddelelsen skal fremsættes skriftligt og indeholde oplysning om tvistens emne og afgørelsens resultat. Meddelelsen skal tillige indeholde kopi af den trufne afgørelse. Indeholder meddelelsen ikke disse oplysninger, er den ugyldig.</w:t>
      </w:r>
      <w:r w:rsidRPr="007E0E0E">
        <w:t xml:space="preserve"> </w:t>
      </w:r>
      <w:r w:rsidRPr="007E0E0E">
        <w:rPr>
          <w:rFonts w:ascii="Times New Roman" w:eastAsia="Times New Roman" w:hAnsi="Times New Roman" w:cs="Times New Roman"/>
          <w:color w:val="000000"/>
          <w:sz w:val="24"/>
          <w:szCs w:val="24"/>
          <w:lang w:eastAsia="da-DK"/>
        </w:rPr>
        <w:t>De oplysninger, der er nævnt i 1. pkt., kan gives digitalt, herunder ved at gøre oplysningerne tilgængelige på en digital platform, når udlejeren har givet lejeren meddelelse herom.</w:t>
      </w:r>
    </w:p>
    <w:p w14:paraId="191B3FF7"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4571A752"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Bestemmelsen specificerer de oplysninger, som udlejerens meddelelse til beboerrepræsentationen eller lejerne skal indeholde for at opfylde forpligtelsen efter stk. 1.</w:t>
      </w:r>
    </w:p>
    <w:p w14:paraId="342CBE4B"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338D245B"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Meddelelsen efter stk. 1 kan fremsendes ved digitale medier, såfremt dette ikke er ophørt i henhold til lejelovens § 4, stk. 2. </w:t>
      </w:r>
    </w:p>
    <w:p w14:paraId="48B87A1F"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6831C08A"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Meddelelsen skal indeholde oplysning om tvistens emne, og det skal være i et sådant omfang, at lejeren ved oplysningen bliver bekendt med, hvilke spørgsmål sagen berører, og hvorvidt disse kunne have relevans for lejerens lejeforhold.</w:t>
      </w:r>
    </w:p>
    <w:p w14:paraId="57B460B2"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3DEE8274"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Meddelelsen skal også indeholde oplysning om afgørelsens resultat, og heri ligger, at det skal gøres klart for lejeren, hvordan sagens udfald blev for hvert af sagens tvister, hvis der i afgørelsen var flere tvister. </w:t>
      </w:r>
    </w:p>
    <w:p w14:paraId="020F644D"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23878E61"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En kopi af den fulde afgørelse skal vedlægges meddelelsen.</w:t>
      </w:r>
    </w:p>
    <w:p w14:paraId="226DDFC2"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6C2DC8A6"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Meddelelsen kan gives digitalt, herunder ved at gøre oplysningerne tilgængelige på en digital platform, når udlejeren har oplyst lejeren om, at oplysningerne gøres tilgængelige på den angivne måde. Det er en forudsætning for dette, at der kan ske digital kommunikation i lejeforholdet, jf. lejelovens § 4, stk. 2.</w:t>
      </w:r>
    </w:p>
    <w:p w14:paraId="33778AD5" w14:textId="77777777" w:rsidR="00E2431D" w:rsidRPr="007E0E0E" w:rsidRDefault="00E2431D" w:rsidP="00AC5D58">
      <w:pPr>
        <w:spacing w:line="240" w:lineRule="auto"/>
        <w:rPr>
          <w:rFonts w:ascii="Times New Roman" w:eastAsia="Times New Roman" w:hAnsi="Times New Roman" w:cs="Times New Roman"/>
          <w:color w:val="000000"/>
          <w:sz w:val="24"/>
          <w:szCs w:val="24"/>
          <w:lang w:eastAsia="da-DK"/>
        </w:rPr>
      </w:pPr>
    </w:p>
    <w:p w14:paraId="0C15D10B" w14:textId="77777777" w:rsidR="00C16727" w:rsidRPr="007E0E0E" w:rsidRDefault="00E2431D"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Der </w:t>
      </w:r>
      <w:r w:rsidR="00C16727" w:rsidRPr="007E0E0E">
        <w:rPr>
          <w:rFonts w:ascii="Times New Roman" w:eastAsia="Times New Roman" w:hAnsi="Times New Roman" w:cs="Times New Roman"/>
          <w:color w:val="000000"/>
          <w:sz w:val="24"/>
          <w:szCs w:val="24"/>
          <w:lang w:eastAsia="da-DK"/>
        </w:rPr>
        <w:t xml:space="preserve">foreslås samtidig en forpligtelse for huslejenævnene til at oplyse om denne forpligtelse i deres afgørelse, jf. </w:t>
      </w:r>
      <w:r w:rsidR="005E64B1" w:rsidRPr="007E0E0E">
        <w:rPr>
          <w:rFonts w:ascii="Times New Roman" w:eastAsia="Times New Roman" w:hAnsi="Times New Roman" w:cs="Times New Roman"/>
          <w:color w:val="000000"/>
          <w:sz w:val="24"/>
          <w:szCs w:val="24"/>
          <w:lang w:eastAsia="da-DK"/>
        </w:rPr>
        <w:t>den i lovforslagets § 2, nr. 9 foreslåede ændring.</w:t>
      </w:r>
    </w:p>
    <w:p w14:paraId="3C01474C"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18190036"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color w:val="000000"/>
          <w:sz w:val="24"/>
          <w:szCs w:val="24"/>
          <w:lang w:eastAsia="da-DK"/>
        </w:rPr>
        <w:t xml:space="preserve">Det foreslås som en ny bestemmelse i lejelovens </w:t>
      </w:r>
      <w:r w:rsidRPr="007E0E0E">
        <w:rPr>
          <w:rFonts w:ascii="Times New Roman" w:eastAsia="Times New Roman" w:hAnsi="Times New Roman" w:cs="Times New Roman"/>
          <w:i/>
          <w:color w:val="000000"/>
          <w:sz w:val="24"/>
          <w:szCs w:val="24"/>
          <w:lang w:eastAsia="da-DK"/>
        </w:rPr>
        <w:t>§ 107 a, stk. 3</w:t>
      </w:r>
      <w:r w:rsidRPr="007E0E0E">
        <w:rPr>
          <w:rFonts w:ascii="Times New Roman" w:eastAsia="Times New Roman" w:hAnsi="Times New Roman" w:cs="Times New Roman"/>
          <w:color w:val="000000"/>
          <w:sz w:val="24"/>
          <w:szCs w:val="24"/>
          <w:lang w:eastAsia="da-DK"/>
        </w:rPr>
        <w:t>, at o</w:t>
      </w:r>
      <w:r w:rsidRPr="007E0E0E">
        <w:rPr>
          <w:rFonts w:ascii="Times New Roman" w:eastAsia="Times New Roman" w:hAnsi="Times New Roman" w:cs="Times New Roman"/>
          <w:iCs/>
          <w:color w:val="auto"/>
          <w:sz w:val="24"/>
          <w:szCs w:val="24"/>
          <w:lang w:eastAsia="da-DK"/>
        </w:rPr>
        <w:t>vertrædelse af stk. 1 straffes med bøde eller fængsel indtil 4 måneder, medmindre højere straf er forskyldt efter anden lovgivning.</w:t>
      </w:r>
    </w:p>
    <w:p w14:paraId="1229C3AE"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67449631"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Bestemmelsen indebærer, at udlejere, som handler i strid med stk. 1, kan ifalde straf ved bøde eller fængsel indtil 4 måneder.</w:t>
      </w:r>
    </w:p>
    <w:p w14:paraId="4D42C78B"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15EDEEFF"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Det foreslås som en ny bestemmelse i lejelovens </w:t>
      </w:r>
      <w:r w:rsidRPr="007E0E0E">
        <w:rPr>
          <w:rFonts w:ascii="Times New Roman" w:eastAsia="Times New Roman" w:hAnsi="Times New Roman" w:cs="Times New Roman"/>
          <w:i/>
          <w:color w:val="000000"/>
          <w:sz w:val="24"/>
          <w:szCs w:val="24"/>
          <w:lang w:eastAsia="da-DK"/>
        </w:rPr>
        <w:t>§ 107 a, stk. 4</w:t>
      </w:r>
      <w:r w:rsidRPr="007E0E0E">
        <w:rPr>
          <w:rFonts w:ascii="Times New Roman" w:eastAsia="Times New Roman" w:hAnsi="Times New Roman" w:cs="Times New Roman"/>
          <w:color w:val="000000"/>
          <w:sz w:val="24"/>
          <w:szCs w:val="24"/>
          <w:lang w:eastAsia="da-DK"/>
        </w:rPr>
        <w:t>, at der kan pålægges selskaber mv. (juridiske personer) strafansvar efter reglerne i straffelovens 5. kapitel.</w:t>
      </w:r>
    </w:p>
    <w:p w14:paraId="63F67BC2"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01F6BA7D"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lastRenderedPageBreak/>
        <w:t>Bestemmelsen indebærer, at juridiske personer tillige kan ifalde strafansvar, når overtrædelsen af stk. 1 kan tilregnes en eller flere til den juridiske person knyttede personer eller den juridiske person som sådan.</w:t>
      </w:r>
    </w:p>
    <w:p w14:paraId="715D0E4C"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19FA5EFE"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Ændringen gælder for både eksisterende og nye lejeforhold. </w:t>
      </w:r>
    </w:p>
    <w:p w14:paraId="351AF789"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p>
    <w:p w14:paraId="669724A0"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2.2.5.</w:t>
      </w:r>
    </w:p>
    <w:p w14:paraId="4F64F081" w14:textId="77777777" w:rsidR="002B6C97" w:rsidRPr="007E0E0E" w:rsidRDefault="002B6C97" w:rsidP="00AC5D58">
      <w:pPr>
        <w:spacing w:line="240" w:lineRule="auto"/>
        <w:rPr>
          <w:rFonts w:ascii="Times New Roman" w:eastAsia="Times New Roman" w:hAnsi="Times New Roman" w:cs="Times New Roman"/>
          <w:color w:val="000000"/>
          <w:sz w:val="24"/>
          <w:szCs w:val="24"/>
          <w:lang w:eastAsia="da-DK"/>
        </w:rPr>
      </w:pPr>
    </w:p>
    <w:p w14:paraId="6E6B71A8" w14:textId="77777777" w:rsidR="00AC5D58" w:rsidRPr="007E0E0E" w:rsidRDefault="00AC5D58" w:rsidP="00AC5D58">
      <w:pPr>
        <w:spacing w:line="240" w:lineRule="auto"/>
        <w:rPr>
          <w:rFonts w:ascii="Times New Roman" w:eastAsia="Times New Roman" w:hAnsi="Times New Roman" w:cs="Times New Roman"/>
          <w:color w:val="000000"/>
          <w:sz w:val="24"/>
          <w:szCs w:val="24"/>
          <w:lang w:eastAsia="da-DK"/>
        </w:rPr>
      </w:pPr>
    </w:p>
    <w:p w14:paraId="2AF43058" w14:textId="77777777" w:rsidR="00C16727" w:rsidRPr="007E0E0E" w:rsidRDefault="00C16727" w:rsidP="00C16727">
      <w:pPr>
        <w:spacing w:line="240" w:lineRule="auto"/>
        <w:jc w:val="center"/>
        <w:rPr>
          <w:rFonts w:ascii="Times New Roman" w:eastAsia="Times New Roman" w:hAnsi="Times New Roman" w:cs="Times New Roman"/>
          <w:i/>
          <w:color w:val="000000"/>
          <w:sz w:val="24"/>
          <w:szCs w:val="24"/>
          <w:lang w:eastAsia="da-DK"/>
        </w:rPr>
      </w:pPr>
      <w:r w:rsidRPr="007E0E0E">
        <w:rPr>
          <w:rFonts w:ascii="Times New Roman" w:eastAsia="Times New Roman" w:hAnsi="Times New Roman" w:cs="Times New Roman"/>
          <w:i/>
          <w:color w:val="000000"/>
          <w:sz w:val="24"/>
          <w:szCs w:val="24"/>
          <w:lang w:eastAsia="da-DK"/>
        </w:rPr>
        <w:t>Til § 2</w:t>
      </w:r>
    </w:p>
    <w:p w14:paraId="74EF729D" w14:textId="77777777" w:rsidR="00C16727" w:rsidRPr="007E0E0E" w:rsidRDefault="00C16727" w:rsidP="00C16727">
      <w:pPr>
        <w:spacing w:line="240" w:lineRule="auto"/>
        <w:rPr>
          <w:rFonts w:ascii="Times New Roman" w:eastAsia="Times New Roman" w:hAnsi="Times New Roman" w:cs="Times New Roman"/>
          <w:color w:val="000000"/>
          <w:sz w:val="24"/>
          <w:szCs w:val="24"/>
          <w:lang w:eastAsia="da-DK"/>
        </w:rPr>
      </w:pPr>
    </w:p>
    <w:p w14:paraId="210CD84A" w14:textId="77777777" w:rsidR="00463455" w:rsidRPr="007E0E0E" w:rsidRDefault="00463455"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Til nr. 1</w:t>
      </w:r>
    </w:p>
    <w:p w14:paraId="04D24E0D" w14:textId="77777777" w:rsidR="00463455" w:rsidRPr="007E0E0E" w:rsidRDefault="00463455" w:rsidP="00AC5D58">
      <w:pPr>
        <w:spacing w:line="240" w:lineRule="auto"/>
        <w:rPr>
          <w:rFonts w:ascii="Times New Roman" w:eastAsia="Times New Roman" w:hAnsi="Times New Roman" w:cs="Times New Roman"/>
          <w:color w:val="auto"/>
          <w:sz w:val="24"/>
          <w:szCs w:val="24"/>
          <w:lang w:eastAsia="da-DK"/>
        </w:rPr>
      </w:pPr>
    </w:p>
    <w:p w14:paraId="130900EC" w14:textId="77777777" w:rsidR="00463455" w:rsidRPr="007E0E0E" w:rsidRDefault="00463455" w:rsidP="00AC5D58">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Efter de gældende regler i boligreguleringslovens § 5, stk. 2, kan huslejen for gennemgribende forbedrede lejemål, som opfylder de i bestemmelsen nærmere fastsatte krav, fastsættes til et beløb, som ikke væsentligt overstiger det lejedes værdi. Bestemmelsen er begrundet i, at fastlæggelse af det lejedes værdi beror på et konkret skøn over de faktiske forhold vedrørende det omtvistede lejemål sammenlignet med sammenligningslejemålene. Der er dermed ikke tale om eksakte værdier men en skønsmæssigt ansat vurdering.</w:t>
      </w:r>
    </w:p>
    <w:p w14:paraId="5B751A0D" w14:textId="77777777" w:rsidR="00463455" w:rsidRPr="007E0E0E" w:rsidRDefault="00463455" w:rsidP="00AC5D58">
      <w:pPr>
        <w:spacing w:line="240" w:lineRule="auto"/>
        <w:rPr>
          <w:rFonts w:ascii="Times New Roman" w:eastAsia="Times New Roman" w:hAnsi="Times New Roman" w:cs="Times New Roman"/>
          <w:color w:val="auto"/>
          <w:sz w:val="24"/>
          <w:szCs w:val="24"/>
          <w:lang w:eastAsia="da-DK"/>
        </w:rPr>
      </w:pPr>
    </w:p>
    <w:p w14:paraId="36754708" w14:textId="77777777" w:rsidR="00463455" w:rsidRPr="007E0E0E" w:rsidRDefault="00463455" w:rsidP="00AC5D58">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 xml:space="preserve">Fra praksis i huslejenævnene ses, at </w:t>
      </w:r>
      <w:r w:rsidR="00664D55" w:rsidRPr="007E0E0E">
        <w:rPr>
          <w:rFonts w:ascii="Times New Roman" w:eastAsia="Times New Roman" w:hAnsi="Times New Roman" w:cs="Times New Roman"/>
          <w:color w:val="auto"/>
          <w:sz w:val="24"/>
          <w:szCs w:val="24"/>
          <w:lang w:eastAsia="da-DK"/>
        </w:rPr>
        <w:t>denne margin</w:t>
      </w:r>
      <w:r w:rsidRPr="007E0E0E">
        <w:rPr>
          <w:rFonts w:ascii="Times New Roman" w:eastAsia="Times New Roman" w:hAnsi="Times New Roman" w:cs="Times New Roman"/>
          <w:color w:val="auto"/>
          <w:sz w:val="24"/>
          <w:szCs w:val="24"/>
          <w:lang w:eastAsia="da-DK"/>
        </w:rPr>
        <w:t xml:space="preserve"> ligger i størrelsesordenen 10 pct. I mange huslejenævn anvendes denne sats som en fast sats for væsentlighedskriteriet. I retspraksis ses tillige afgørelser om </w:t>
      </w:r>
      <w:r w:rsidR="00664D55" w:rsidRPr="007E0E0E">
        <w:rPr>
          <w:rFonts w:ascii="Times New Roman" w:eastAsia="Times New Roman" w:hAnsi="Times New Roman" w:cs="Times New Roman"/>
          <w:color w:val="auto"/>
          <w:sz w:val="24"/>
          <w:szCs w:val="24"/>
          <w:lang w:eastAsia="da-DK"/>
        </w:rPr>
        <w:t>marginen</w:t>
      </w:r>
      <w:r w:rsidRPr="007E0E0E">
        <w:rPr>
          <w:rFonts w:ascii="Times New Roman" w:eastAsia="Times New Roman" w:hAnsi="Times New Roman" w:cs="Times New Roman"/>
          <w:color w:val="auto"/>
          <w:sz w:val="24"/>
          <w:szCs w:val="24"/>
          <w:lang w:eastAsia="da-DK"/>
        </w:rPr>
        <w:t>, hvor det ligger størrelsesordenen 10-15 pct.</w:t>
      </w:r>
    </w:p>
    <w:p w14:paraId="4C32BD5F" w14:textId="77777777" w:rsidR="00463455" w:rsidRPr="007E0E0E" w:rsidRDefault="00463455"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br/>
        <w:t xml:space="preserve">Det foreslås at ændre lovens § 5, stk. 2, således, at </w:t>
      </w:r>
      <w:r w:rsidRPr="007E0E0E">
        <w:rPr>
          <w:rFonts w:ascii="Times New Roman" w:eastAsia="Times New Roman" w:hAnsi="Times New Roman" w:cs="Times New Roman"/>
          <w:i/>
          <w:color w:val="000000"/>
          <w:sz w:val="24"/>
          <w:szCs w:val="24"/>
          <w:lang w:eastAsia="da-DK"/>
        </w:rPr>
        <w:t>væsentligt</w:t>
      </w:r>
      <w:r w:rsidRPr="007E0E0E">
        <w:rPr>
          <w:rFonts w:ascii="Times New Roman" w:eastAsia="Times New Roman" w:hAnsi="Times New Roman" w:cs="Times New Roman"/>
          <w:color w:val="000000"/>
          <w:sz w:val="24"/>
          <w:szCs w:val="24"/>
          <w:lang w:eastAsia="da-DK"/>
        </w:rPr>
        <w:t xml:space="preserve"> udgår af bestemmelsen. Bestemmelsen fastslår herefter, at ved lejeaftalens indgåelse må lejen for lejemål, som er gennemgribende forbedret, ikke fastsættes til et beløb, der overstiger det lejedes værdi.</w:t>
      </w:r>
    </w:p>
    <w:p w14:paraId="5197B995" w14:textId="77777777" w:rsidR="00463455" w:rsidRPr="007E0E0E" w:rsidRDefault="00463455" w:rsidP="00AC5D58">
      <w:pPr>
        <w:spacing w:line="240" w:lineRule="auto"/>
        <w:rPr>
          <w:rFonts w:ascii="Times New Roman" w:eastAsia="Times New Roman" w:hAnsi="Times New Roman" w:cs="Times New Roman"/>
          <w:color w:val="000000"/>
          <w:sz w:val="24"/>
          <w:szCs w:val="24"/>
          <w:lang w:eastAsia="da-DK"/>
        </w:rPr>
      </w:pPr>
    </w:p>
    <w:p w14:paraId="44B75B53" w14:textId="0E38708A" w:rsidR="00463455" w:rsidRPr="007E0E0E" w:rsidRDefault="00463455"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som andre ændringer, hvor der ikke fastsættes særlige regler for ændringens ikrafttræden, for de aftaler, som indgås efter lovens ikrafttræden. Dette indebærer, at eksisterende lejeforhold ikke påvirkes af ændringen. Der skal således ikke ske ændring i huslejen for sådanne lejeforhold. For lejeaftaler, som indgås efter lovens ikrafttræden finde ændringen anvendelse. Dette indebærer, at lejefastsættelsen skal ske efter de ændrede regler, hvis lejeaftalen indgås efter lovens ikrafttræden.</w:t>
      </w:r>
    </w:p>
    <w:p w14:paraId="26420DB7" w14:textId="4F14E611" w:rsidR="00B66DF3" w:rsidRPr="007E0E0E" w:rsidRDefault="00B66DF3" w:rsidP="00AC5D58">
      <w:pPr>
        <w:spacing w:line="240" w:lineRule="auto"/>
        <w:rPr>
          <w:rFonts w:ascii="Times New Roman" w:eastAsia="Times New Roman" w:hAnsi="Times New Roman" w:cs="Times New Roman"/>
          <w:color w:val="000000"/>
          <w:sz w:val="24"/>
          <w:szCs w:val="24"/>
          <w:lang w:eastAsia="da-DK"/>
        </w:rPr>
      </w:pPr>
    </w:p>
    <w:p w14:paraId="6FCB0A0B" w14:textId="4AD72C1D" w:rsidR="00B66DF3" w:rsidRPr="007E0E0E" w:rsidRDefault="00B66DF3"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Ved tvister om lejens størrelse, når der sammenlignes med lejemål, som er fastsat efter regler, som tillader, at lejen kan overstige det lejedes værdi </w:t>
      </w:r>
      <w:r w:rsidR="00C16356">
        <w:rPr>
          <w:rFonts w:ascii="Times New Roman" w:eastAsia="Times New Roman" w:hAnsi="Times New Roman" w:cs="Times New Roman"/>
          <w:color w:val="000000"/>
          <w:sz w:val="24"/>
          <w:szCs w:val="24"/>
          <w:lang w:eastAsia="da-DK"/>
        </w:rPr>
        <w:t>med op til 10 pct. grundet en væsentlighedsvurdering</w:t>
      </w:r>
      <w:r w:rsidRPr="007E0E0E">
        <w:rPr>
          <w:rFonts w:ascii="Times New Roman" w:eastAsia="Times New Roman" w:hAnsi="Times New Roman" w:cs="Times New Roman"/>
          <w:color w:val="000000"/>
          <w:sz w:val="24"/>
          <w:szCs w:val="24"/>
          <w:lang w:eastAsia="da-DK"/>
        </w:rPr>
        <w:t>, skal der tages højde for denne forskel ved sammenligningen.</w:t>
      </w:r>
    </w:p>
    <w:p w14:paraId="493762F5" w14:textId="77777777" w:rsidR="00463455" w:rsidRPr="007E0E0E" w:rsidRDefault="00463455" w:rsidP="00AC5D58">
      <w:pPr>
        <w:spacing w:line="240" w:lineRule="auto"/>
        <w:rPr>
          <w:rFonts w:ascii="Times New Roman" w:eastAsia="Times New Roman" w:hAnsi="Times New Roman" w:cs="Times New Roman"/>
          <w:color w:val="000000"/>
          <w:sz w:val="24"/>
          <w:szCs w:val="24"/>
          <w:lang w:eastAsia="da-DK"/>
        </w:rPr>
      </w:pPr>
    </w:p>
    <w:p w14:paraId="6CDC28BE" w14:textId="77777777" w:rsidR="00463455" w:rsidRPr="007E0E0E" w:rsidRDefault="00463455"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2.1.</w:t>
      </w:r>
      <w:r w:rsidR="003C3C54" w:rsidRPr="007E0E0E">
        <w:rPr>
          <w:rFonts w:ascii="Times New Roman" w:eastAsia="Times New Roman" w:hAnsi="Times New Roman" w:cs="Times New Roman"/>
          <w:color w:val="000000"/>
          <w:sz w:val="24"/>
          <w:szCs w:val="24"/>
          <w:lang w:eastAsia="da-DK"/>
        </w:rPr>
        <w:t>2.</w:t>
      </w:r>
    </w:p>
    <w:p w14:paraId="5513F5C3" w14:textId="77777777" w:rsidR="00463455" w:rsidRPr="007E0E0E" w:rsidRDefault="00463455" w:rsidP="00AC5D58">
      <w:pPr>
        <w:spacing w:line="240" w:lineRule="auto"/>
        <w:rPr>
          <w:rFonts w:ascii="Times New Roman" w:eastAsia="Times New Roman" w:hAnsi="Times New Roman" w:cs="Times New Roman"/>
          <w:color w:val="auto"/>
          <w:sz w:val="24"/>
          <w:szCs w:val="24"/>
          <w:lang w:eastAsia="da-DK"/>
        </w:rPr>
      </w:pPr>
    </w:p>
    <w:p w14:paraId="79C813AD" w14:textId="77777777" w:rsidR="00C16727" w:rsidRPr="007E0E0E" w:rsidRDefault="00463455" w:rsidP="00AC5D58">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Til nr. 2</w:t>
      </w:r>
    </w:p>
    <w:p w14:paraId="0BA7CBE3" w14:textId="77777777" w:rsidR="00463455" w:rsidRPr="007E0E0E" w:rsidRDefault="00463455" w:rsidP="00AC5D58">
      <w:pPr>
        <w:spacing w:line="240" w:lineRule="auto"/>
        <w:rPr>
          <w:rFonts w:ascii="Times New Roman" w:eastAsia="Times New Roman" w:hAnsi="Times New Roman" w:cs="Times New Roman"/>
          <w:color w:val="000000"/>
          <w:sz w:val="24"/>
          <w:szCs w:val="24"/>
          <w:lang w:eastAsia="da-DK"/>
        </w:rPr>
      </w:pPr>
    </w:p>
    <w:p w14:paraId="3F4576A4"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Efter den gældende § 5, stk. 2, 1. pkt., gælder det, at ved lejeaftalens indgåelse må lejen for lejemål, som er gennemgribende forbedret, ikke fastsættes til et beløb, der væsentligt overstiger det lejedes værdi efter § 47, stk. 2, i lov om leje, jf. dog stk. 3 og 4 og § 73, stk. 3, i lov om leje</w:t>
      </w:r>
    </w:p>
    <w:p w14:paraId="66E54DBD"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05E4358A"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lastRenderedPageBreak/>
        <w:t xml:space="preserve">Det foreslås at ændre lovens </w:t>
      </w:r>
      <w:r w:rsidRPr="007E0E0E">
        <w:rPr>
          <w:rFonts w:ascii="Times New Roman" w:eastAsia="Times New Roman" w:hAnsi="Times New Roman" w:cs="Times New Roman"/>
          <w:i/>
          <w:color w:val="000000"/>
          <w:sz w:val="24"/>
          <w:szCs w:val="24"/>
          <w:lang w:eastAsia="da-DK"/>
        </w:rPr>
        <w:t>§ 5, stk. 2</w:t>
      </w:r>
      <w:r w:rsidRPr="007E0E0E">
        <w:rPr>
          <w:rFonts w:ascii="Times New Roman" w:eastAsia="Times New Roman" w:hAnsi="Times New Roman" w:cs="Times New Roman"/>
          <w:color w:val="000000"/>
          <w:sz w:val="24"/>
          <w:szCs w:val="24"/>
          <w:lang w:eastAsia="da-DK"/>
        </w:rPr>
        <w:t>,</w:t>
      </w:r>
      <w:r w:rsidR="00463455" w:rsidRPr="007E0E0E">
        <w:rPr>
          <w:rFonts w:ascii="Times New Roman" w:eastAsia="Times New Roman" w:hAnsi="Times New Roman" w:cs="Times New Roman"/>
          <w:color w:val="000000"/>
          <w:sz w:val="24"/>
          <w:szCs w:val="24"/>
          <w:lang w:eastAsia="da-DK"/>
        </w:rPr>
        <w:t xml:space="preserve"> </w:t>
      </w:r>
      <w:r w:rsidR="00463455" w:rsidRPr="007E0E0E">
        <w:rPr>
          <w:rFonts w:ascii="Times New Roman" w:eastAsia="Times New Roman" w:hAnsi="Times New Roman" w:cs="Times New Roman"/>
          <w:i/>
          <w:color w:val="000000"/>
          <w:sz w:val="24"/>
          <w:szCs w:val="24"/>
          <w:lang w:eastAsia="da-DK"/>
        </w:rPr>
        <w:t>1. pkt.,</w:t>
      </w:r>
      <w:r w:rsidRPr="007E0E0E">
        <w:rPr>
          <w:rFonts w:ascii="Times New Roman" w:eastAsia="Times New Roman" w:hAnsi="Times New Roman" w:cs="Times New Roman"/>
          <w:color w:val="000000"/>
          <w:sz w:val="24"/>
          <w:szCs w:val="24"/>
          <w:lang w:eastAsia="da-DK"/>
        </w:rPr>
        <w:t xml:space="preserve"> således at henvisningen udvides til at omfatte både stk. 2 og 3.</w:t>
      </w:r>
      <w:r w:rsidR="000A3114" w:rsidRPr="007E0E0E">
        <w:rPr>
          <w:rFonts w:ascii="Times New Roman" w:eastAsia="Times New Roman" w:hAnsi="Times New Roman" w:cs="Times New Roman"/>
          <w:color w:val="000000"/>
          <w:sz w:val="24"/>
          <w:szCs w:val="24"/>
          <w:lang w:eastAsia="da-DK"/>
        </w:rPr>
        <w:t xml:space="preserve"> </w:t>
      </w:r>
    </w:p>
    <w:p w14:paraId="1EE69580"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0F0202FB"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Ændringen er en konsekvens af lovforslagets </w:t>
      </w:r>
      <w:r w:rsidR="00463455" w:rsidRPr="007E0E0E">
        <w:rPr>
          <w:rFonts w:ascii="Times New Roman" w:eastAsia="Times New Roman" w:hAnsi="Times New Roman" w:cs="Times New Roman"/>
          <w:color w:val="000000"/>
          <w:sz w:val="24"/>
          <w:szCs w:val="24"/>
          <w:lang w:eastAsia="da-DK"/>
        </w:rPr>
        <w:t>§ 1, nr. 3</w:t>
      </w:r>
      <w:r w:rsidRPr="007E0E0E">
        <w:rPr>
          <w:rFonts w:ascii="Times New Roman" w:eastAsia="Times New Roman" w:hAnsi="Times New Roman" w:cs="Times New Roman"/>
          <w:color w:val="000000"/>
          <w:sz w:val="24"/>
          <w:szCs w:val="24"/>
          <w:lang w:eastAsia="da-DK"/>
        </w:rPr>
        <w:t xml:space="preserve"> og har til formål at sikre, at det i tvister om lejens størrelse, hvor lejen er fastsat efter det lejedes værdi også tillægges vægt, når et sammenligningslejemåls leje har været genstand for særskilt prøvelse hos huslejenævnet.</w:t>
      </w:r>
    </w:p>
    <w:p w14:paraId="5B39027E"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3521752A" w14:textId="77777777" w:rsidR="000A3114" w:rsidRPr="007E0E0E" w:rsidRDefault="000A3114"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color w:val="000000"/>
          <w:sz w:val="24"/>
          <w:szCs w:val="24"/>
          <w:lang w:eastAsia="da-DK"/>
        </w:rPr>
        <w:t xml:space="preserve">Herudover forslås at ændre således, at henvisningen </w:t>
      </w:r>
      <w:r w:rsidRPr="007E0E0E">
        <w:rPr>
          <w:rFonts w:ascii="Times New Roman" w:eastAsia="Times New Roman" w:hAnsi="Times New Roman" w:cs="Times New Roman"/>
          <w:iCs/>
          <w:color w:val="auto"/>
          <w:sz w:val="24"/>
          <w:szCs w:val="24"/>
          <w:lang w:eastAsia="da-DK"/>
        </w:rPr>
        <w:t>»stk. 3 og 4« ændres til: » stk. 3-5«.</w:t>
      </w:r>
    </w:p>
    <w:p w14:paraId="5F989A7B" w14:textId="77777777" w:rsidR="000A3114" w:rsidRPr="007E0E0E" w:rsidRDefault="000A3114" w:rsidP="00AC5D58">
      <w:pPr>
        <w:spacing w:line="240" w:lineRule="auto"/>
        <w:rPr>
          <w:rFonts w:ascii="Times New Roman" w:eastAsia="Times New Roman" w:hAnsi="Times New Roman" w:cs="Times New Roman"/>
          <w:iCs/>
          <w:color w:val="auto"/>
          <w:sz w:val="24"/>
          <w:szCs w:val="24"/>
          <w:lang w:eastAsia="da-DK"/>
        </w:rPr>
      </w:pPr>
    </w:p>
    <w:p w14:paraId="7C6B52CC"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iCs/>
          <w:color w:val="auto"/>
          <w:sz w:val="24"/>
          <w:szCs w:val="24"/>
          <w:lang w:eastAsia="da-DK"/>
        </w:rPr>
        <w:t>Ændringen er en konsekvens af lovforslagets § 2, nr. 3.</w:t>
      </w:r>
    </w:p>
    <w:p w14:paraId="3C544E73"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095272D0"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for både eksisterende og nye lejeforhold.</w:t>
      </w:r>
    </w:p>
    <w:p w14:paraId="3B0B51A8"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p>
    <w:p w14:paraId="3C48676F" w14:textId="77777777" w:rsidR="00CB4DBC" w:rsidRPr="007E0E0E" w:rsidRDefault="00CB4DBC"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2.2.2</w:t>
      </w:r>
      <w:r w:rsidR="00D0283D" w:rsidRPr="007E0E0E">
        <w:rPr>
          <w:rFonts w:ascii="Times New Roman" w:eastAsia="Times New Roman" w:hAnsi="Times New Roman" w:cs="Times New Roman"/>
          <w:color w:val="000000"/>
          <w:sz w:val="24"/>
          <w:szCs w:val="24"/>
          <w:lang w:eastAsia="da-DK"/>
        </w:rPr>
        <w:t xml:space="preserve"> og 2.2.3.</w:t>
      </w:r>
    </w:p>
    <w:p w14:paraId="40B4D927" w14:textId="77777777" w:rsidR="00C16727" w:rsidRPr="007E0E0E" w:rsidRDefault="00C16727" w:rsidP="00AC5D58">
      <w:pPr>
        <w:spacing w:line="240" w:lineRule="auto"/>
        <w:rPr>
          <w:rFonts w:ascii="Times New Roman" w:eastAsia="Times New Roman" w:hAnsi="Times New Roman" w:cs="Times New Roman"/>
          <w:color w:val="auto"/>
          <w:sz w:val="24"/>
          <w:szCs w:val="24"/>
          <w:lang w:eastAsia="da-DK"/>
        </w:rPr>
      </w:pPr>
    </w:p>
    <w:p w14:paraId="74FB801C"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Til</w:t>
      </w:r>
      <w:r w:rsidR="00463455" w:rsidRPr="007E0E0E">
        <w:rPr>
          <w:rFonts w:ascii="Times New Roman" w:eastAsia="Times New Roman" w:hAnsi="Times New Roman" w:cs="Times New Roman"/>
          <w:color w:val="000000"/>
          <w:sz w:val="24"/>
          <w:szCs w:val="24"/>
          <w:lang w:eastAsia="da-DK"/>
        </w:rPr>
        <w:t xml:space="preserve"> nr. </w:t>
      </w:r>
      <w:r w:rsidR="000A3114" w:rsidRPr="007E0E0E">
        <w:rPr>
          <w:rFonts w:ascii="Times New Roman" w:eastAsia="Times New Roman" w:hAnsi="Times New Roman" w:cs="Times New Roman"/>
          <w:color w:val="000000"/>
          <w:sz w:val="24"/>
          <w:szCs w:val="24"/>
          <w:lang w:eastAsia="da-DK"/>
        </w:rPr>
        <w:t>3</w:t>
      </w:r>
    </w:p>
    <w:p w14:paraId="6F6EB54B"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052DF9A8" w14:textId="77777777" w:rsidR="00C16727" w:rsidRPr="007E0E0E" w:rsidRDefault="00C16727" w:rsidP="00AC5D58">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 xml:space="preserve">Efter den gældende § 5, stk. 5, 1. pkt., i boligreguleringsloven er udlejeren ved tvister om lejefastsættelse efter stk. 2 forpligtet til at fremlægge dokumentation for forbedringsudgiften og for, at forbedringerne er gennemført inden for en periode på 2 år. </w:t>
      </w:r>
    </w:p>
    <w:p w14:paraId="4FCF5BCD" w14:textId="77777777" w:rsidR="00C16727" w:rsidRPr="007E0E0E" w:rsidRDefault="00C16727" w:rsidP="00AC5D58">
      <w:pPr>
        <w:spacing w:line="240" w:lineRule="auto"/>
        <w:rPr>
          <w:rFonts w:ascii="Times New Roman" w:eastAsia="Times New Roman" w:hAnsi="Times New Roman" w:cs="Times New Roman"/>
          <w:color w:val="auto"/>
          <w:sz w:val="24"/>
          <w:szCs w:val="24"/>
          <w:lang w:eastAsia="da-DK"/>
        </w:rPr>
      </w:pPr>
    </w:p>
    <w:p w14:paraId="6101A309" w14:textId="77777777" w:rsidR="00C16727" w:rsidRPr="007E0E0E" w:rsidRDefault="00C16727" w:rsidP="00AC5D58">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Dette er i praksis blevet tolket forskelligt, hvorfor det ikke med sikkerhed kan fastslås, at der er en dokumentationspligt for lejemålets stand før en gennemgribende forbedring efter § 5, stk. 2.</w:t>
      </w:r>
    </w:p>
    <w:p w14:paraId="16D868C3" w14:textId="77777777" w:rsidR="00C16727" w:rsidRPr="007E0E0E" w:rsidRDefault="00C16727" w:rsidP="00AC5D58">
      <w:pPr>
        <w:spacing w:line="240" w:lineRule="auto"/>
        <w:rPr>
          <w:rFonts w:ascii="Times New Roman" w:eastAsia="Times New Roman" w:hAnsi="Times New Roman" w:cs="Times New Roman"/>
          <w:color w:val="auto"/>
          <w:sz w:val="24"/>
          <w:szCs w:val="24"/>
          <w:lang w:eastAsia="da-DK"/>
        </w:rPr>
      </w:pPr>
    </w:p>
    <w:p w14:paraId="0737C82D" w14:textId="2E843F3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color w:val="000000"/>
          <w:sz w:val="24"/>
          <w:szCs w:val="24"/>
          <w:lang w:eastAsia="da-DK"/>
        </w:rPr>
        <w:t xml:space="preserve">Det foreslås som en ny bestemmelse i </w:t>
      </w:r>
      <w:r w:rsidRPr="007E0E0E">
        <w:rPr>
          <w:rFonts w:ascii="Times New Roman" w:eastAsia="Times New Roman" w:hAnsi="Times New Roman" w:cs="Times New Roman"/>
          <w:i/>
          <w:color w:val="000000"/>
          <w:sz w:val="24"/>
          <w:szCs w:val="24"/>
          <w:lang w:eastAsia="da-DK"/>
        </w:rPr>
        <w:t>§ 5, stk. 3</w:t>
      </w:r>
      <w:r w:rsidRPr="007E0E0E">
        <w:rPr>
          <w:rFonts w:ascii="Times New Roman" w:eastAsia="Times New Roman" w:hAnsi="Times New Roman" w:cs="Times New Roman"/>
          <w:color w:val="000000"/>
          <w:sz w:val="24"/>
          <w:szCs w:val="24"/>
          <w:lang w:eastAsia="da-DK"/>
        </w:rPr>
        <w:t>, at d</w:t>
      </w:r>
      <w:r w:rsidRPr="007E0E0E">
        <w:rPr>
          <w:rFonts w:ascii="Times New Roman" w:eastAsia="Times New Roman" w:hAnsi="Times New Roman" w:cs="Times New Roman"/>
          <w:iCs/>
          <w:color w:val="auto"/>
          <w:sz w:val="24"/>
          <w:szCs w:val="24"/>
          <w:lang w:eastAsia="da-DK"/>
        </w:rPr>
        <w:t>et er en betingelse for anvendelsen af stk. 2, at huslejenævnet, før et lejemål forbedres gennemgribende, ved besigtigelse konstaterer, at lejemålet har en stand, som på tidspunktet for besigtigelsen muliggør en væsentlig forøgelse af det lejedes værdi. Huslejenævnet skal gennemføre besigtigelsen inden for 4 uger fra modtagelsen af anmodningen. Besigtigelsen har gyldighed i 3 år.</w:t>
      </w:r>
    </w:p>
    <w:p w14:paraId="020716D5"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65038A7F"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For at lejen kan fastsættes efter § 5, stk. 2, skal lejemålet efter de gældende regler forbedres for mindst 2.271 kr. pr. m</w:t>
      </w:r>
      <w:r w:rsidRPr="007E0E0E">
        <w:rPr>
          <w:rFonts w:ascii="Times New Roman" w:eastAsia="Times New Roman" w:hAnsi="Times New Roman" w:cs="Times New Roman"/>
          <w:iCs/>
          <w:color w:val="auto"/>
          <w:sz w:val="24"/>
          <w:szCs w:val="24"/>
          <w:vertAlign w:val="superscript"/>
          <w:lang w:eastAsia="da-DK"/>
        </w:rPr>
        <w:t>2</w:t>
      </w:r>
      <w:r w:rsidRPr="007E0E0E">
        <w:rPr>
          <w:rFonts w:ascii="Times New Roman" w:eastAsia="Times New Roman" w:hAnsi="Times New Roman" w:cs="Times New Roman"/>
          <w:iCs/>
          <w:color w:val="auto"/>
          <w:sz w:val="24"/>
          <w:szCs w:val="24"/>
          <w:lang w:eastAsia="da-DK"/>
        </w:rPr>
        <w:t xml:space="preserve"> eller 259.699 kr. i alt (2020-niveau) samtidig med, at </w:t>
      </w:r>
      <w:r w:rsidR="009D153D" w:rsidRPr="007E0E0E">
        <w:rPr>
          <w:rFonts w:ascii="Times New Roman" w:eastAsia="Times New Roman" w:hAnsi="Times New Roman" w:cs="Times New Roman"/>
          <w:iCs/>
          <w:color w:val="auto"/>
          <w:sz w:val="24"/>
          <w:szCs w:val="24"/>
          <w:lang w:eastAsia="da-DK"/>
        </w:rPr>
        <w:t>der</w:t>
      </w:r>
      <w:r w:rsidRPr="007E0E0E">
        <w:rPr>
          <w:rFonts w:ascii="Times New Roman" w:eastAsia="Times New Roman" w:hAnsi="Times New Roman" w:cs="Times New Roman"/>
          <w:iCs/>
          <w:color w:val="auto"/>
          <w:sz w:val="24"/>
          <w:szCs w:val="24"/>
          <w:lang w:eastAsia="da-DK"/>
        </w:rPr>
        <w:t xml:space="preserve"> generelt skal </w:t>
      </w:r>
      <w:r w:rsidR="009D153D" w:rsidRPr="007E0E0E">
        <w:rPr>
          <w:rFonts w:ascii="Times New Roman" w:eastAsia="Times New Roman" w:hAnsi="Times New Roman" w:cs="Times New Roman"/>
          <w:iCs/>
          <w:color w:val="auto"/>
          <w:sz w:val="24"/>
          <w:szCs w:val="24"/>
          <w:lang w:eastAsia="da-DK"/>
        </w:rPr>
        <w:t>ske</w:t>
      </w:r>
      <w:r w:rsidRPr="007E0E0E">
        <w:rPr>
          <w:rFonts w:ascii="Times New Roman" w:eastAsia="Times New Roman" w:hAnsi="Times New Roman" w:cs="Times New Roman"/>
          <w:iCs/>
          <w:color w:val="auto"/>
          <w:sz w:val="24"/>
          <w:szCs w:val="24"/>
          <w:lang w:eastAsia="da-DK"/>
        </w:rPr>
        <w:t xml:space="preserve"> en væsentlig forøgelse af det lejedes værdi.</w:t>
      </w:r>
    </w:p>
    <w:p w14:paraId="53E50EEB"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157A239E"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For at det kan vurderes, i hvilket omfang disse kriterier er opfyldt, er det nødvendigt at kende lejemålets stand, før forbedringernes gennemførelse.</w:t>
      </w:r>
    </w:p>
    <w:p w14:paraId="09B51A80"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03C65986"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Bestemmelsen skal således sikre, at der ved tvister om lejefastsættelsen efter § 5, stk. 2, er et fuldstændigt grundlag, hvorpå forbedringerne kan vurderes, således at det alene er de lejemål, som opfylder kriterierne i stk. 2, som ved en tvist godkendes til at fastsætte lejen efter det lejedes værdi. </w:t>
      </w:r>
    </w:p>
    <w:p w14:paraId="6B6525EB"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226CAA13" w14:textId="274B8102"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Bestemmelsen skal samtidig sikre mod unødigt ressourcespild ved at udlejere, som har intentioner om at foretage en gennemgribende modernisering af et lejemål, inden påbegyndelse af arbejderne får oplyst, hvorvidt dette er muligt.</w:t>
      </w:r>
    </w:p>
    <w:p w14:paraId="16A0EA8B" w14:textId="36528E8B" w:rsidR="00B66DF3" w:rsidRPr="007E0E0E" w:rsidRDefault="00B66DF3" w:rsidP="00AC5D58">
      <w:pPr>
        <w:spacing w:line="240" w:lineRule="auto"/>
        <w:rPr>
          <w:rFonts w:ascii="Times New Roman" w:eastAsia="Times New Roman" w:hAnsi="Times New Roman" w:cs="Times New Roman"/>
          <w:iCs/>
          <w:color w:val="auto"/>
          <w:sz w:val="24"/>
          <w:szCs w:val="24"/>
          <w:lang w:eastAsia="da-DK"/>
        </w:rPr>
      </w:pPr>
    </w:p>
    <w:p w14:paraId="10152476" w14:textId="7AE3BF99" w:rsidR="00B66DF3" w:rsidRPr="007E0E0E" w:rsidRDefault="00B66DF3" w:rsidP="00B66DF3">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Besigtigelsen har til formål at konstatere, hvorvidt lejligheden har en stand, som gør det muligt at gennemføre forbedringer, som i henhold til kravene i § 5, stk. 2, i boligreguleringsloven dels tilfører </w:t>
      </w:r>
      <w:r w:rsidRPr="007E0E0E">
        <w:rPr>
          <w:rFonts w:ascii="Times New Roman" w:eastAsia="Times New Roman" w:hAnsi="Times New Roman" w:cs="Times New Roman"/>
          <w:iCs/>
          <w:color w:val="auto"/>
          <w:sz w:val="24"/>
          <w:szCs w:val="24"/>
          <w:lang w:eastAsia="da-DK"/>
        </w:rPr>
        <w:lastRenderedPageBreak/>
        <w:t>lejemålet forbedringer svarende til beløbskravet og dels kan forøge det lejedes værdi væsentligt efter bestemmelsen. Besigtigelsen medfører således i sig selv ikke øgede krav til hvordan den moderniseringen skal udføres.</w:t>
      </w:r>
    </w:p>
    <w:p w14:paraId="16248F5F" w14:textId="77777777" w:rsidR="00B66DF3" w:rsidRPr="007E0E0E" w:rsidRDefault="00B66DF3" w:rsidP="00B66DF3">
      <w:pPr>
        <w:spacing w:line="240" w:lineRule="auto"/>
        <w:rPr>
          <w:rFonts w:ascii="Times New Roman" w:eastAsia="Times New Roman" w:hAnsi="Times New Roman" w:cs="Times New Roman"/>
          <w:iCs/>
          <w:color w:val="auto"/>
          <w:sz w:val="24"/>
          <w:szCs w:val="24"/>
          <w:lang w:eastAsia="da-DK"/>
        </w:rPr>
      </w:pPr>
    </w:p>
    <w:p w14:paraId="18333F3E" w14:textId="139CF473" w:rsidR="00B66DF3" w:rsidRPr="007E0E0E" w:rsidRDefault="00B66DF3" w:rsidP="00B66DF3">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Besigtigelsen kan i praksis udføres ved en inspektion af lejligheden. Det vil som udgangspunkt alene være nødvendigt med yderligere undersøgelser, hvor der efter en inspektion stadig er tvivl om, hvorvidt lejligheden har en stand, som gør det muligt at gennemgribende modernisere lejligheden.</w:t>
      </w:r>
    </w:p>
    <w:p w14:paraId="3DC55E90"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57C994F9" w14:textId="3B1F8CE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Huslejenævnet skal gennemføre besigtigelsen inden for 4 uger fra modtagelsen af anmodningen, således at udlejere ikke forsinkes u</w:t>
      </w:r>
      <w:r w:rsidR="009D153D" w:rsidRPr="007E0E0E">
        <w:rPr>
          <w:rFonts w:ascii="Times New Roman" w:eastAsia="Times New Roman" w:hAnsi="Times New Roman" w:cs="Times New Roman"/>
          <w:iCs/>
          <w:color w:val="auto"/>
          <w:sz w:val="24"/>
          <w:szCs w:val="24"/>
          <w:lang w:eastAsia="da-DK"/>
        </w:rPr>
        <w:t>nødigt</w:t>
      </w:r>
      <w:r w:rsidRPr="007E0E0E">
        <w:rPr>
          <w:rFonts w:ascii="Times New Roman" w:eastAsia="Times New Roman" w:hAnsi="Times New Roman" w:cs="Times New Roman"/>
          <w:iCs/>
          <w:color w:val="auto"/>
          <w:sz w:val="24"/>
          <w:szCs w:val="24"/>
          <w:lang w:eastAsia="da-DK"/>
        </w:rPr>
        <w:t>.</w:t>
      </w:r>
    </w:p>
    <w:p w14:paraId="638A8421" w14:textId="77777777" w:rsidR="0075337D" w:rsidRDefault="0075337D" w:rsidP="00AC5D58">
      <w:pPr>
        <w:spacing w:line="240" w:lineRule="auto"/>
        <w:rPr>
          <w:rFonts w:ascii="Times New Roman" w:eastAsia="Times New Roman" w:hAnsi="Times New Roman" w:cs="Times New Roman"/>
          <w:iCs/>
          <w:color w:val="auto"/>
          <w:sz w:val="24"/>
          <w:szCs w:val="24"/>
          <w:lang w:eastAsia="da-DK"/>
        </w:rPr>
      </w:pPr>
    </w:p>
    <w:p w14:paraId="53FBD4E2" w14:textId="77777777" w:rsidR="0075337D" w:rsidRPr="00EC564F" w:rsidRDefault="0075337D" w:rsidP="00AC5D58">
      <w:pPr>
        <w:spacing w:line="240" w:lineRule="auto"/>
        <w:rPr>
          <w:rFonts w:ascii="Times New Roman" w:eastAsia="Times New Roman" w:hAnsi="Times New Roman" w:cs="Times New Roman"/>
          <w:iCs/>
          <w:color w:val="auto"/>
          <w:sz w:val="24"/>
          <w:szCs w:val="24"/>
          <w:lang w:eastAsia="da-DK"/>
        </w:rPr>
      </w:pPr>
      <w:r>
        <w:rPr>
          <w:rFonts w:ascii="Times New Roman" w:eastAsia="Times New Roman" w:hAnsi="Times New Roman" w:cs="Times New Roman"/>
          <w:iCs/>
          <w:color w:val="auto"/>
          <w:sz w:val="24"/>
          <w:szCs w:val="24"/>
          <w:lang w:eastAsia="da-DK"/>
        </w:rPr>
        <w:t>Ved besigtigelsen skal huslejenævnet sørge for fornøden dokumentation af den stand, som lejemålet har på tidspunktet for besigtigelsen.</w:t>
      </w:r>
    </w:p>
    <w:p w14:paraId="6B650C6A"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1E9A374B"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Besigtigelsen skal tage udgangspunkt i den gældende tilstand for lejemålet, og gyldigheden fastsættes på den baggrund til 3 år. Udlejere, som ikke har påbegyndt arbejderne inden for 3 år efter en besigtigelse, vil skulle indhente en ny. </w:t>
      </w:r>
    </w:p>
    <w:p w14:paraId="1D480A98"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6FCB3498" w14:textId="77777777" w:rsidR="0038621D"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Besigtigelsen finansieres ved e</w:t>
      </w:r>
      <w:r w:rsidR="00BC650F" w:rsidRPr="007E0E0E">
        <w:rPr>
          <w:rFonts w:ascii="Times New Roman" w:eastAsia="Times New Roman" w:hAnsi="Times New Roman" w:cs="Times New Roman"/>
          <w:iCs/>
          <w:color w:val="auto"/>
          <w:sz w:val="24"/>
          <w:szCs w:val="24"/>
          <w:lang w:eastAsia="da-DK"/>
        </w:rPr>
        <w:t>n</w:t>
      </w:r>
      <w:r w:rsidRPr="007E0E0E">
        <w:rPr>
          <w:rFonts w:ascii="Times New Roman" w:eastAsia="Times New Roman" w:hAnsi="Times New Roman" w:cs="Times New Roman"/>
          <w:iCs/>
          <w:color w:val="auto"/>
          <w:sz w:val="24"/>
          <w:szCs w:val="24"/>
          <w:lang w:eastAsia="da-DK"/>
        </w:rPr>
        <w:t xml:space="preserve"> </w:t>
      </w:r>
      <w:r w:rsidR="00BC650F" w:rsidRPr="007E0E0E">
        <w:rPr>
          <w:rFonts w:ascii="Times New Roman" w:eastAsia="Times New Roman" w:hAnsi="Times New Roman" w:cs="Times New Roman"/>
          <w:iCs/>
          <w:color w:val="auto"/>
          <w:sz w:val="24"/>
          <w:szCs w:val="24"/>
          <w:lang w:eastAsia="da-DK"/>
        </w:rPr>
        <w:t>betaling</w:t>
      </w:r>
      <w:r w:rsidRPr="007E0E0E">
        <w:rPr>
          <w:rFonts w:ascii="Times New Roman" w:eastAsia="Times New Roman" w:hAnsi="Times New Roman" w:cs="Times New Roman"/>
          <w:iCs/>
          <w:color w:val="auto"/>
          <w:sz w:val="24"/>
          <w:szCs w:val="24"/>
          <w:lang w:eastAsia="da-DK"/>
        </w:rPr>
        <w:t>, som foreslås fastsat til 4.000 kr. (2020-niveau), jf. den</w:t>
      </w:r>
      <w:r w:rsidR="009D153D" w:rsidRPr="007E0E0E">
        <w:rPr>
          <w:rFonts w:ascii="Times New Roman" w:eastAsia="Times New Roman" w:hAnsi="Times New Roman" w:cs="Times New Roman"/>
          <w:iCs/>
          <w:color w:val="auto"/>
          <w:sz w:val="24"/>
          <w:szCs w:val="24"/>
          <w:lang w:eastAsia="da-DK"/>
        </w:rPr>
        <w:t xml:space="preserve"> i</w:t>
      </w:r>
      <w:r w:rsidRPr="007E0E0E">
        <w:rPr>
          <w:rFonts w:ascii="Times New Roman" w:eastAsia="Times New Roman" w:hAnsi="Times New Roman" w:cs="Times New Roman"/>
          <w:iCs/>
          <w:color w:val="auto"/>
          <w:sz w:val="24"/>
          <w:szCs w:val="24"/>
          <w:lang w:eastAsia="da-DK"/>
        </w:rPr>
        <w:t xml:space="preserve"> </w:t>
      </w:r>
      <w:r w:rsidR="00463455" w:rsidRPr="007E0E0E">
        <w:rPr>
          <w:rFonts w:ascii="Times New Roman" w:eastAsia="Times New Roman" w:hAnsi="Times New Roman" w:cs="Times New Roman"/>
          <w:iCs/>
          <w:color w:val="auto"/>
          <w:sz w:val="24"/>
          <w:szCs w:val="24"/>
          <w:lang w:eastAsia="da-DK"/>
        </w:rPr>
        <w:t>lovforslagets § 2, nr. 6,</w:t>
      </w:r>
      <w:r w:rsidRPr="007E0E0E">
        <w:rPr>
          <w:rFonts w:ascii="Times New Roman" w:eastAsia="Times New Roman" w:hAnsi="Times New Roman" w:cs="Times New Roman"/>
          <w:iCs/>
          <w:color w:val="auto"/>
          <w:sz w:val="24"/>
          <w:szCs w:val="24"/>
          <w:lang w:eastAsia="da-DK"/>
        </w:rPr>
        <w:t xml:space="preserve"> foreslåede </w:t>
      </w:r>
      <w:r w:rsidR="0038621D" w:rsidRPr="007E0E0E">
        <w:rPr>
          <w:rFonts w:ascii="Times New Roman" w:eastAsia="Times New Roman" w:hAnsi="Times New Roman" w:cs="Times New Roman"/>
          <w:iCs/>
          <w:color w:val="auto"/>
          <w:sz w:val="24"/>
          <w:szCs w:val="24"/>
          <w:lang w:eastAsia="da-DK"/>
        </w:rPr>
        <w:t>ændring</w:t>
      </w:r>
      <w:r w:rsidRPr="007E0E0E">
        <w:rPr>
          <w:rFonts w:ascii="Times New Roman" w:eastAsia="Times New Roman" w:hAnsi="Times New Roman" w:cs="Times New Roman"/>
          <w:iCs/>
          <w:color w:val="auto"/>
          <w:sz w:val="24"/>
          <w:szCs w:val="24"/>
          <w:lang w:eastAsia="da-DK"/>
        </w:rPr>
        <w:t>.</w:t>
      </w:r>
      <w:r w:rsidR="0038621D" w:rsidRPr="007E0E0E">
        <w:rPr>
          <w:rFonts w:ascii="Times New Roman" w:eastAsia="Times New Roman" w:hAnsi="Times New Roman" w:cs="Times New Roman"/>
          <w:iCs/>
          <w:color w:val="auto"/>
          <w:sz w:val="24"/>
          <w:szCs w:val="24"/>
          <w:lang w:eastAsia="da-DK"/>
        </w:rPr>
        <w:t xml:space="preserve"> </w:t>
      </w:r>
      <w:r w:rsidR="00BC650F" w:rsidRPr="007E0E0E">
        <w:rPr>
          <w:rFonts w:ascii="Times New Roman" w:eastAsia="Times New Roman" w:hAnsi="Times New Roman" w:cs="Times New Roman"/>
          <w:iCs/>
          <w:color w:val="auto"/>
          <w:sz w:val="24"/>
          <w:szCs w:val="24"/>
          <w:lang w:eastAsia="da-DK"/>
        </w:rPr>
        <w:t>Betalingen</w:t>
      </w:r>
      <w:r w:rsidR="0038621D" w:rsidRPr="007E0E0E">
        <w:rPr>
          <w:rFonts w:ascii="Times New Roman" w:eastAsia="Times New Roman" w:hAnsi="Times New Roman" w:cs="Times New Roman"/>
          <w:iCs/>
          <w:color w:val="auto"/>
          <w:sz w:val="24"/>
          <w:szCs w:val="24"/>
          <w:lang w:eastAsia="da-DK"/>
        </w:rPr>
        <w:t xml:space="preserve"> vil kunne medregnes til opfyldelse af beløbskravet i boligreguleringslovens § 5, stk. 2.</w:t>
      </w:r>
    </w:p>
    <w:p w14:paraId="61ADA114" w14:textId="77777777" w:rsidR="00CB4DBC" w:rsidRPr="007E0E0E" w:rsidRDefault="00CB4DBC" w:rsidP="00AC5D58">
      <w:pPr>
        <w:spacing w:line="240" w:lineRule="auto"/>
        <w:rPr>
          <w:rFonts w:ascii="Times New Roman" w:eastAsia="Times New Roman" w:hAnsi="Times New Roman" w:cs="Times New Roman"/>
          <w:iCs/>
          <w:color w:val="auto"/>
          <w:sz w:val="24"/>
          <w:szCs w:val="24"/>
          <w:lang w:eastAsia="da-DK"/>
        </w:rPr>
      </w:pPr>
    </w:p>
    <w:p w14:paraId="5D0971D4" w14:textId="77777777" w:rsidR="00D42AD9" w:rsidRPr="007E0E0E" w:rsidRDefault="00D42AD9"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Boligreguleringslovens § 5, stk. 3-10 bliver hermed stk. 4-11.</w:t>
      </w:r>
    </w:p>
    <w:p w14:paraId="4E60ABA1" w14:textId="77777777" w:rsidR="00D42AD9" w:rsidRPr="007E0E0E" w:rsidRDefault="00D42AD9" w:rsidP="00AC5D58">
      <w:pPr>
        <w:spacing w:line="240" w:lineRule="auto"/>
        <w:rPr>
          <w:rFonts w:ascii="Times New Roman" w:eastAsia="Times New Roman" w:hAnsi="Times New Roman" w:cs="Times New Roman"/>
          <w:color w:val="000000"/>
          <w:sz w:val="24"/>
          <w:szCs w:val="24"/>
          <w:lang w:eastAsia="da-DK"/>
        </w:rPr>
      </w:pPr>
    </w:p>
    <w:p w14:paraId="6DA5229E" w14:textId="77777777" w:rsidR="00D42AD9" w:rsidRPr="007E0E0E" w:rsidRDefault="00D42AD9"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2.2.3.</w:t>
      </w:r>
    </w:p>
    <w:p w14:paraId="732DED26"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43EFBE6B" w14:textId="77777777" w:rsidR="000A3114" w:rsidRPr="007E0E0E" w:rsidRDefault="000A3114" w:rsidP="00AC5D58">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Til nr. 4</w:t>
      </w:r>
    </w:p>
    <w:p w14:paraId="5F68F333" w14:textId="77777777" w:rsidR="000A3114" w:rsidRPr="007E0E0E" w:rsidRDefault="000A3114" w:rsidP="00AC5D58">
      <w:pPr>
        <w:spacing w:line="240" w:lineRule="auto"/>
        <w:rPr>
          <w:rFonts w:ascii="Times New Roman" w:eastAsia="Times New Roman" w:hAnsi="Times New Roman" w:cs="Times New Roman"/>
          <w:color w:val="auto"/>
          <w:sz w:val="24"/>
          <w:szCs w:val="24"/>
          <w:lang w:eastAsia="da-DK"/>
        </w:rPr>
      </w:pPr>
    </w:p>
    <w:p w14:paraId="5846CDAF" w14:textId="77777777" w:rsidR="000A3114" w:rsidRPr="007E0E0E" w:rsidRDefault="000A3114" w:rsidP="00AC5D58">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auto"/>
          <w:sz w:val="24"/>
          <w:szCs w:val="24"/>
          <w:lang w:eastAsia="da-DK"/>
        </w:rPr>
        <w:t>Efter den gældende § 5, stk. 7, 1. pkt., gælder det, at ved sammenligningen, jf. § 47, stk. 2, i lov om leje ses bort fra lejemål omfattet af § 15 a i denne lov § 58, stk. 3, § 58 a og, § 62 b i lov om leje, kapitel 6 a i lov om byfornyelse og udvikling af byer og lov om privat byfornyelse samt kapitel 5 i lov om byfornyelse.</w:t>
      </w:r>
    </w:p>
    <w:p w14:paraId="2F4D8A77" w14:textId="77777777" w:rsidR="000A3114" w:rsidRPr="007E0E0E" w:rsidRDefault="000A3114" w:rsidP="00AC5D58">
      <w:pPr>
        <w:spacing w:line="240" w:lineRule="auto"/>
        <w:rPr>
          <w:rFonts w:ascii="Times New Roman" w:eastAsia="Times New Roman" w:hAnsi="Times New Roman" w:cs="Times New Roman"/>
          <w:color w:val="auto"/>
          <w:sz w:val="24"/>
          <w:szCs w:val="24"/>
          <w:lang w:eastAsia="da-DK"/>
        </w:rPr>
      </w:pPr>
    </w:p>
    <w:p w14:paraId="4CC5D38B"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Det foreslås at ændre</w:t>
      </w:r>
      <w:r w:rsidR="00D0283D" w:rsidRPr="007E0E0E">
        <w:rPr>
          <w:rFonts w:ascii="Times New Roman" w:eastAsia="Times New Roman" w:hAnsi="Times New Roman" w:cs="Times New Roman"/>
          <w:color w:val="000000"/>
          <w:sz w:val="24"/>
          <w:szCs w:val="24"/>
          <w:lang w:eastAsia="da-DK"/>
        </w:rPr>
        <w:t xml:space="preserve"> boligreguleringslovens</w:t>
      </w:r>
      <w:r w:rsidRPr="007E0E0E">
        <w:rPr>
          <w:rFonts w:ascii="Times New Roman" w:eastAsia="Times New Roman" w:hAnsi="Times New Roman" w:cs="Times New Roman"/>
          <w:color w:val="000000"/>
          <w:sz w:val="24"/>
          <w:szCs w:val="24"/>
          <w:lang w:eastAsia="da-DK"/>
        </w:rPr>
        <w:t xml:space="preserve"> </w:t>
      </w:r>
      <w:r w:rsidRPr="007E0E0E">
        <w:rPr>
          <w:rFonts w:ascii="Times New Roman" w:eastAsia="Times New Roman" w:hAnsi="Times New Roman" w:cs="Times New Roman"/>
          <w:i/>
          <w:color w:val="000000"/>
          <w:sz w:val="24"/>
          <w:szCs w:val="24"/>
          <w:lang w:eastAsia="da-DK"/>
        </w:rPr>
        <w:t>§ 5, stk. 7, 1. pkt.,</w:t>
      </w:r>
      <w:r w:rsidRPr="007E0E0E">
        <w:rPr>
          <w:rFonts w:ascii="Times New Roman" w:eastAsia="Times New Roman" w:hAnsi="Times New Roman" w:cs="Times New Roman"/>
          <w:color w:val="000000"/>
          <w:sz w:val="24"/>
          <w:szCs w:val="24"/>
          <w:lang w:eastAsia="da-DK"/>
        </w:rPr>
        <w:t xml:space="preserve"> </w:t>
      </w:r>
      <w:r w:rsidR="00D0283D" w:rsidRPr="007E0E0E">
        <w:rPr>
          <w:rFonts w:ascii="Times New Roman" w:eastAsia="Times New Roman" w:hAnsi="Times New Roman" w:cs="Times New Roman"/>
          <w:color w:val="000000"/>
          <w:sz w:val="24"/>
          <w:szCs w:val="24"/>
          <w:lang w:eastAsia="da-DK"/>
        </w:rPr>
        <w:t xml:space="preserve">som bliver til stk. 8, 1. pkt., </w:t>
      </w:r>
      <w:r w:rsidRPr="007E0E0E">
        <w:rPr>
          <w:rFonts w:ascii="Times New Roman" w:eastAsia="Times New Roman" w:hAnsi="Times New Roman" w:cs="Times New Roman"/>
          <w:color w:val="000000"/>
          <w:sz w:val="24"/>
          <w:szCs w:val="24"/>
          <w:lang w:eastAsia="da-DK"/>
        </w:rPr>
        <w:t>således at henvisningen til lejelovens § 47 udvides til at omfatte både stk. 2 og 3.</w:t>
      </w:r>
    </w:p>
    <w:p w14:paraId="5C514CF1"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3601A466"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har til formål at sikre, at det i tvister om lejens størrelse, hvor lejen er fastsat efter det lejedes værdi også tillægges vægt, når et sammenligningslejemåls leje har været genstand for særskilt prøvelse hos huslejenævnet.</w:t>
      </w:r>
    </w:p>
    <w:p w14:paraId="780CB7A4"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1AEDFF93"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er en konsekvens af den i lovforslagets § 1, nr. 3, foreslåede bestemmelse.</w:t>
      </w:r>
    </w:p>
    <w:p w14:paraId="37725A95"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3909D81A"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for både eksisterende og nye lejeforhold.</w:t>
      </w:r>
    </w:p>
    <w:p w14:paraId="49B42C58"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20161013"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2.2.2.</w:t>
      </w:r>
    </w:p>
    <w:p w14:paraId="09737628"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2D889A6C"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Til nr. 5</w:t>
      </w:r>
    </w:p>
    <w:p w14:paraId="6C98FC6B"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4418973F" w14:textId="77777777" w:rsidR="00D0283D" w:rsidRPr="007E0E0E" w:rsidRDefault="00D0283D"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Efter den gældende § 5, stk. 10, gælder det, at reglen i stk. 9 dog ikke er til hinder for, at der i lejemål, som er forbedret, uden at der samtidig er gennemført en til forbedringen svarende lejeforhøjelse, ved genudlejning kan aftales en leje efter reglerne i stk. 1-8</w:t>
      </w:r>
    </w:p>
    <w:p w14:paraId="7E6F27D2" w14:textId="77777777" w:rsidR="00D0283D" w:rsidRPr="007E0E0E" w:rsidRDefault="00D0283D" w:rsidP="00AC5D58">
      <w:pPr>
        <w:spacing w:line="240" w:lineRule="auto"/>
        <w:rPr>
          <w:rFonts w:ascii="Times New Roman" w:eastAsia="Times New Roman" w:hAnsi="Times New Roman" w:cs="Times New Roman"/>
          <w:color w:val="000000"/>
          <w:sz w:val="24"/>
          <w:szCs w:val="24"/>
          <w:lang w:eastAsia="da-DK"/>
        </w:rPr>
      </w:pPr>
    </w:p>
    <w:p w14:paraId="09579EA0" w14:textId="77777777" w:rsidR="00D0283D" w:rsidRPr="007E0E0E" w:rsidRDefault="00D0283D"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Det foreslås at ændre lovens </w:t>
      </w:r>
      <w:r w:rsidRPr="007E0E0E">
        <w:rPr>
          <w:rFonts w:ascii="Times New Roman" w:eastAsia="Times New Roman" w:hAnsi="Times New Roman" w:cs="Times New Roman"/>
          <w:i/>
          <w:color w:val="000000"/>
          <w:sz w:val="24"/>
          <w:szCs w:val="24"/>
          <w:lang w:eastAsia="da-DK"/>
        </w:rPr>
        <w:t>§ 5, stk. 10</w:t>
      </w:r>
      <w:r w:rsidRPr="007E0E0E">
        <w:rPr>
          <w:rFonts w:ascii="Times New Roman" w:eastAsia="Times New Roman" w:hAnsi="Times New Roman" w:cs="Times New Roman"/>
          <w:color w:val="000000"/>
          <w:sz w:val="24"/>
          <w:szCs w:val="24"/>
          <w:lang w:eastAsia="da-DK"/>
        </w:rPr>
        <w:t>, som bliver til stk. 11, således at henvisningerne i bestemmelsen ændres i overensstemmelse med den foreslåede bestemmelse i stk. 3.</w:t>
      </w:r>
    </w:p>
    <w:p w14:paraId="016D1301" w14:textId="77777777" w:rsidR="00D0283D" w:rsidRPr="007E0E0E" w:rsidRDefault="00D0283D"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 </w:t>
      </w:r>
    </w:p>
    <w:p w14:paraId="507ECDA7" w14:textId="77777777" w:rsidR="00D0283D" w:rsidRPr="007E0E0E" w:rsidRDefault="00D0283D"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iCs/>
          <w:color w:val="auto"/>
          <w:sz w:val="24"/>
          <w:szCs w:val="24"/>
          <w:lang w:eastAsia="da-DK"/>
        </w:rPr>
        <w:t>Ændringen er en konsekvens af lovforslagets § 2, nr. 3.</w:t>
      </w:r>
    </w:p>
    <w:p w14:paraId="2BA453AA" w14:textId="77777777" w:rsidR="00D0283D" w:rsidRPr="007E0E0E" w:rsidRDefault="00D0283D" w:rsidP="00AC5D58">
      <w:pPr>
        <w:spacing w:line="240" w:lineRule="auto"/>
        <w:rPr>
          <w:rFonts w:ascii="Times New Roman" w:eastAsia="Times New Roman" w:hAnsi="Times New Roman" w:cs="Times New Roman"/>
          <w:color w:val="000000"/>
          <w:sz w:val="24"/>
          <w:szCs w:val="24"/>
          <w:lang w:eastAsia="da-DK"/>
        </w:rPr>
      </w:pPr>
    </w:p>
    <w:p w14:paraId="5A2A7773" w14:textId="77777777" w:rsidR="00D0283D" w:rsidRPr="007E0E0E" w:rsidRDefault="00D0283D"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for både eksisterende og nye lejeforhold.</w:t>
      </w:r>
    </w:p>
    <w:p w14:paraId="2A3556B0" w14:textId="77777777" w:rsidR="00D0283D" w:rsidRPr="007E0E0E" w:rsidRDefault="00D0283D" w:rsidP="00AC5D58">
      <w:pPr>
        <w:spacing w:line="240" w:lineRule="auto"/>
        <w:rPr>
          <w:rFonts w:ascii="Times New Roman" w:eastAsia="Times New Roman" w:hAnsi="Times New Roman" w:cs="Times New Roman"/>
          <w:color w:val="000000"/>
          <w:sz w:val="24"/>
          <w:szCs w:val="24"/>
          <w:lang w:eastAsia="da-DK"/>
        </w:rPr>
      </w:pPr>
    </w:p>
    <w:p w14:paraId="5B4B6498" w14:textId="77777777" w:rsidR="00D0283D" w:rsidRPr="007E0E0E" w:rsidRDefault="00D0283D"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2.2.3.</w:t>
      </w:r>
    </w:p>
    <w:p w14:paraId="765F0012" w14:textId="77777777" w:rsidR="00D0283D" w:rsidRPr="007E0E0E" w:rsidRDefault="00D0283D" w:rsidP="00AC5D58">
      <w:pPr>
        <w:spacing w:line="240" w:lineRule="auto"/>
        <w:rPr>
          <w:rFonts w:ascii="Times New Roman" w:eastAsia="Times New Roman" w:hAnsi="Times New Roman" w:cs="Times New Roman"/>
          <w:color w:val="000000"/>
          <w:sz w:val="24"/>
          <w:szCs w:val="24"/>
          <w:lang w:eastAsia="da-DK"/>
        </w:rPr>
      </w:pPr>
    </w:p>
    <w:p w14:paraId="35929F1C"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Til nr. 6</w:t>
      </w:r>
    </w:p>
    <w:p w14:paraId="54EED6A7"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69ADAA91"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Efter den gældende § 7, stk. 2, 1. pkt., gælder det, at lejeforhøjelse ikke kan kræves, hvis lejen efter lejeforhøjelsen vil overstige det lejedes værdi efter § 47, stk. 2, i lov om leje.</w:t>
      </w:r>
    </w:p>
    <w:p w14:paraId="46757E14"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24729358"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Det foreslås at ændre lovens </w:t>
      </w:r>
      <w:r w:rsidRPr="007E0E0E">
        <w:rPr>
          <w:rFonts w:ascii="Times New Roman" w:eastAsia="Times New Roman" w:hAnsi="Times New Roman" w:cs="Times New Roman"/>
          <w:i/>
          <w:color w:val="000000"/>
          <w:sz w:val="24"/>
          <w:szCs w:val="24"/>
          <w:lang w:eastAsia="da-DK"/>
        </w:rPr>
        <w:t>§ 7, stk. 2, 1. pkt.,</w:t>
      </w:r>
      <w:r w:rsidRPr="007E0E0E">
        <w:rPr>
          <w:rFonts w:ascii="Times New Roman" w:eastAsia="Times New Roman" w:hAnsi="Times New Roman" w:cs="Times New Roman"/>
          <w:color w:val="000000"/>
          <w:sz w:val="24"/>
          <w:szCs w:val="24"/>
          <w:lang w:eastAsia="da-DK"/>
        </w:rPr>
        <w:t xml:space="preserve"> således at henvisningen til lejelovens § 47 udvides til at omfatte både stk. 2 og 3.</w:t>
      </w:r>
    </w:p>
    <w:p w14:paraId="5A8B54C9"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2E40773E"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har til formål at sikre, at det i tvister om lejens størrelse, hvor lejen er fastsat efter det lejedes værdi, tillægges vægt, når et sammenligningslejemåls leje har været genstand for særskilt prøvelse hos huslejenævnet.</w:t>
      </w:r>
    </w:p>
    <w:p w14:paraId="7A2B3F4A"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6827FBCE"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er en konsekvens af den i lovforslagets § 1, nr. 3, foreslåede bestemmelse.</w:t>
      </w:r>
    </w:p>
    <w:p w14:paraId="60F40CD6"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0D9D6961"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for både eksisterende og nye lejeforhold.</w:t>
      </w:r>
    </w:p>
    <w:p w14:paraId="6AE05679"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3B624E8D"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2.2.2.</w:t>
      </w:r>
    </w:p>
    <w:p w14:paraId="456C54F5" w14:textId="77777777" w:rsidR="000A3114" w:rsidRPr="007E0E0E" w:rsidRDefault="000A3114" w:rsidP="00AC5D58">
      <w:pPr>
        <w:spacing w:line="240" w:lineRule="auto"/>
        <w:rPr>
          <w:rFonts w:ascii="Times New Roman" w:eastAsia="Times New Roman" w:hAnsi="Times New Roman" w:cs="Times New Roman"/>
          <w:color w:val="000000"/>
          <w:sz w:val="24"/>
          <w:szCs w:val="24"/>
          <w:lang w:eastAsia="da-DK"/>
        </w:rPr>
      </w:pPr>
    </w:p>
    <w:p w14:paraId="68041DC2" w14:textId="77777777" w:rsidR="00A93C7C" w:rsidRPr="007E0E0E" w:rsidRDefault="00A93C7C"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Til nr. 7</w:t>
      </w:r>
    </w:p>
    <w:p w14:paraId="00F684C1" w14:textId="77777777" w:rsidR="00A93C7C" w:rsidRPr="007E0E0E" w:rsidRDefault="00A93C7C" w:rsidP="00AC5D58">
      <w:pPr>
        <w:spacing w:line="240" w:lineRule="auto"/>
        <w:rPr>
          <w:rFonts w:ascii="Times New Roman" w:eastAsia="Times New Roman" w:hAnsi="Times New Roman" w:cs="Times New Roman"/>
          <w:color w:val="000000"/>
          <w:sz w:val="24"/>
          <w:szCs w:val="24"/>
          <w:lang w:eastAsia="da-DK"/>
        </w:rPr>
      </w:pPr>
    </w:p>
    <w:p w14:paraId="0C4F9B76" w14:textId="77777777" w:rsidR="0039534C" w:rsidRPr="007E0E0E" w:rsidRDefault="0039534C"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Efter den gældende § 7, stk. 2, 2. pkt., i boligreguleringsloven gælder det, at ved vurderingen af lejen og det lejedes værdi finder § 5, stk. 8, tilsvarende anvendelse.</w:t>
      </w:r>
    </w:p>
    <w:p w14:paraId="650BABF3" w14:textId="77777777" w:rsidR="0039534C" w:rsidRPr="007E0E0E" w:rsidRDefault="0039534C" w:rsidP="00AC5D58">
      <w:pPr>
        <w:spacing w:line="240" w:lineRule="auto"/>
        <w:rPr>
          <w:rFonts w:ascii="Times New Roman" w:eastAsia="Times New Roman" w:hAnsi="Times New Roman" w:cs="Times New Roman"/>
          <w:iCs/>
          <w:sz w:val="24"/>
          <w:szCs w:val="24"/>
          <w:lang w:eastAsia="da-DK"/>
        </w:rPr>
      </w:pPr>
      <w:r w:rsidRPr="007E0E0E">
        <w:rPr>
          <w:rFonts w:ascii="Times New Roman" w:eastAsia="Times New Roman" w:hAnsi="Times New Roman" w:cs="Times New Roman"/>
          <w:color w:val="000000"/>
          <w:sz w:val="24"/>
          <w:szCs w:val="24"/>
          <w:lang w:eastAsia="da-DK"/>
        </w:rPr>
        <w:br/>
        <w:t xml:space="preserve">Det følger af den foreslåede ændring af bestemmelsen i </w:t>
      </w:r>
      <w:r w:rsidRPr="007E0E0E">
        <w:rPr>
          <w:rFonts w:ascii="Times New Roman" w:eastAsia="Times New Roman" w:hAnsi="Times New Roman" w:cs="Times New Roman"/>
          <w:i/>
          <w:color w:val="000000"/>
          <w:sz w:val="24"/>
          <w:szCs w:val="24"/>
          <w:lang w:eastAsia="da-DK"/>
        </w:rPr>
        <w:t>§ 7, stk. 2</w:t>
      </w:r>
      <w:r w:rsidRPr="007E0E0E">
        <w:rPr>
          <w:rFonts w:ascii="Times New Roman" w:eastAsia="Times New Roman" w:hAnsi="Times New Roman" w:cs="Times New Roman"/>
          <w:color w:val="000000"/>
          <w:sz w:val="24"/>
          <w:szCs w:val="24"/>
          <w:lang w:eastAsia="da-DK"/>
        </w:rPr>
        <w:t xml:space="preserve">, 2.pkt. i boligreguleringsloven, at </w:t>
      </w:r>
      <w:r w:rsidRPr="007E0E0E">
        <w:rPr>
          <w:rFonts w:ascii="Times New Roman" w:eastAsia="Times New Roman" w:hAnsi="Times New Roman" w:cs="Times New Roman"/>
          <w:iCs/>
          <w:sz w:val="24"/>
          <w:szCs w:val="24"/>
          <w:lang w:eastAsia="da-DK"/>
        </w:rPr>
        <w:t>»stk. 8« ændres til »stk. 10«.</w:t>
      </w:r>
    </w:p>
    <w:p w14:paraId="0BD06375" w14:textId="77777777" w:rsidR="0039534C" w:rsidRPr="007E0E0E" w:rsidRDefault="0039534C" w:rsidP="00AC5D58">
      <w:pPr>
        <w:spacing w:line="240" w:lineRule="auto"/>
        <w:rPr>
          <w:rFonts w:ascii="Times New Roman" w:eastAsia="Times New Roman" w:hAnsi="Times New Roman" w:cs="Times New Roman"/>
          <w:color w:val="000000"/>
          <w:sz w:val="24"/>
          <w:szCs w:val="24"/>
          <w:lang w:eastAsia="da-DK"/>
        </w:rPr>
      </w:pPr>
    </w:p>
    <w:p w14:paraId="548436F3" w14:textId="77777777" w:rsidR="0039534C" w:rsidRPr="007E0E0E" w:rsidRDefault="0039534C"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er en konsekvens af den i lovforslagets § 2, nr. 3, foreslåede bestemmelse.</w:t>
      </w:r>
    </w:p>
    <w:p w14:paraId="6F3CF200" w14:textId="77777777" w:rsidR="0039534C" w:rsidRPr="007E0E0E" w:rsidRDefault="0039534C" w:rsidP="00AC5D58">
      <w:pPr>
        <w:spacing w:line="240" w:lineRule="auto"/>
        <w:rPr>
          <w:rFonts w:ascii="Times New Roman" w:eastAsia="Times New Roman" w:hAnsi="Times New Roman" w:cs="Times New Roman"/>
          <w:color w:val="000000"/>
          <w:sz w:val="24"/>
          <w:szCs w:val="24"/>
          <w:lang w:eastAsia="da-DK"/>
        </w:rPr>
      </w:pPr>
    </w:p>
    <w:p w14:paraId="101CCF28" w14:textId="77777777" w:rsidR="0039534C" w:rsidRPr="007E0E0E" w:rsidRDefault="0039534C"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for både eksisterende og nye lejeforhold.</w:t>
      </w:r>
    </w:p>
    <w:p w14:paraId="3C43ED66" w14:textId="77777777" w:rsidR="0039534C" w:rsidRPr="007E0E0E" w:rsidRDefault="0039534C" w:rsidP="00AC5D58">
      <w:pPr>
        <w:spacing w:line="240" w:lineRule="auto"/>
        <w:rPr>
          <w:rFonts w:ascii="Times New Roman" w:eastAsia="Times New Roman" w:hAnsi="Times New Roman" w:cs="Times New Roman"/>
          <w:color w:val="000000"/>
          <w:sz w:val="24"/>
          <w:szCs w:val="24"/>
          <w:lang w:eastAsia="da-DK"/>
        </w:rPr>
      </w:pPr>
    </w:p>
    <w:p w14:paraId="14F740EB" w14:textId="77777777" w:rsidR="0039534C" w:rsidRPr="007E0E0E" w:rsidRDefault="0039534C"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2.2.3.</w:t>
      </w:r>
    </w:p>
    <w:p w14:paraId="6C822932"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58735B59" w14:textId="77777777" w:rsidR="00C16727" w:rsidRPr="007E0E0E" w:rsidRDefault="00463455"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Til nr. </w:t>
      </w:r>
      <w:r w:rsidR="0039534C" w:rsidRPr="007E0E0E">
        <w:rPr>
          <w:rFonts w:ascii="Times New Roman" w:eastAsia="Times New Roman" w:hAnsi="Times New Roman" w:cs="Times New Roman"/>
          <w:color w:val="000000"/>
          <w:sz w:val="24"/>
          <w:szCs w:val="24"/>
          <w:lang w:eastAsia="da-DK"/>
        </w:rPr>
        <w:t>8</w:t>
      </w:r>
    </w:p>
    <w:p w14:paraId="5C844CA8"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5A7DB560"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lastRenderedPageBreak/>
        <w:t>Efter den gældende § 39, stk. 1, i boligreguleringsloven gælder, at indbringelse af sager for huslejenævnet skal ske skriftligt. Den nødvendige dokumentation skal vedlægges. Ved indbringelse af sager for huslejenævnet skal der betales et beløb på 300 kr. for hver sag. Ved indbringelse af sager efter § 59 a, stk. 4, i lov om leje betales dog et beløb på 500 kr. Beløbene i 3. og 4. pkt. er fastsat i 2014-niveau. Beløbene reguleres én gang årligt efter udviklingen i Danmarks Statistiks nettoprisindeks i en 12-månedersperiode sluttende i juni måned året før det finansår, reguleringen vedrører. Beløbene afrundes til nærmeste hele kronebeløb</w:t>
      </w:r>
    </w:p>
    <w:p w14:paraId="23A416BE"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69093BF5" w14:textId="77777777" w:rsidR="0066719E" w:rsidRPr="007E0E0E" w:rsidRDefault="0066719E"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Det foreslås, at ændre § 39, stk. 1, i boligreguleringsloven, således at indbringelse af sager for huslejenævnet skal ske skriftligt. Den nødvendige dokumentation skal vedlægges. Ved indbringelse af sager for huslejenævnet skal der betales et beløb på 314 kr. for hver sag. Ved indbringelse af sager efter § 59 a, stk. 4, i lov om leje betales et beløb på 524 kr. Ved indbringelse af sager efter § 5, stk. 3, betales et beløb på 4.000 kr. Beløbene i 3.-5. pkt. er fastsat i 2020-niveau. Beløbene reguleres én gang årligt efter udviklingen i Danmarks Statistiks nettoprisindeks i en 12-månedersperiode sluttende i juni måned året før det finansår, reguleringen vedrører. Beløbene afrundes til nærmeste hele kronebeløb.</w:t>
      </w:r>
    </w:p>
    <w:p w14:paraId="224E040B" w14:textId="77777777" w:rsidR="0066719E" w:rsidRPr="007E0E0E" w:rsidRDefault="0066719E" w:rsidP="00AC5D58">
      <w:pPr>
        <w:spacing w:line="240" w:lineRule="auto"/>
        <w:rPr>
          <w:rFonts w:ascii="Times New Roman" w:eastAsia="Times New Roman" w:hAnsi="Times New Roman" w:cs="Times New Roman"/>
          <w:iCs/>
          <w:color w:val="auto"/>
          <w:sz w:val="24"/>
          <w:szCs w:val="24"/>
          <w:lang w:eastAsia="da-DK"/>
        </w:rPr>
      </w:pPr>
    </w:p>
    <w:p w14:paraId="25FDCBE6" w14:textId="77777777" w:rsidR="0066719E" w:rsidRPr="007E0E0E" w:rsidRDefault="0066719E"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I § 39, stk. 1, 1. og 2. pkt. foreslås, at indbringelse af sager for huslejenævnet skal ske skriftligt. Den nødvendige dokumentation skal vedlægges.</w:t>
      </w:r>
    </w:p>
    <w:p w14:paraId="14840F59" w14:textId="77777777" w:rsidR="0066719E" w:rsidRPr="007E0E0E" w:rsidRDefault="0066719E" w:rsidP="00AC5D58">
      <w:pPr>
        <w:spacing w:line="240" w:lineRule="auto"/>
        <w:rPr>
          <w:rFonts w:ascii="Times New Roman" w:eastAsia="Times New Roman" w:hAnsi="Times New Roman" w:cs="Times New Roman"/>
          <w:iCs/>
          <w:color w:val="auto"/>
          <w:sz w:val="24"/>
          <w:szCs w:val="24"/>
          <w:lang w:eastAsia="da-DK"/>
        </w:rPr>
      </w:pPr>
    </w:p>
    <w:p w14:paraId="294D862D" w14:textId="77777777" w:rsidR="0066719E" w:rsidRPr="007E0E0E" w:rsidRDefault="0066719E"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Bestemmelsen er en videreførelse af gældende boligreguleringslovs § 39, stk. 1, 1. og 2. pkt.</w:t>
      </w:r>
    </w:p>
    <w:p w14:paraId="1E2132B5" w14:textId="77777777" w:rsidR="0066719E" w:rsidRPr="007E0E0E" w:rsidRDefault="0066719E" w:rsidP="00AC5D58">
      <w:pPr>
        <w:spacing w:line="240" w:lineRule="auto"/>
        <w:rPr>
          <w:rFonts w:ascii="Times New Roman" w:eastAsia="Times New Roman" w:hAnsi="Times New Roman" w:cs="Times New Roman"/>
          <w:iCs/>
          <w:color w:val="auto"/>
          <w:sz w:val="24"/>
          <w:szCs w:val="24"/>
          <w:lang w:eastAsia="da-DK"/>
        </w:rPr>
      </w:pPr>
    </w:p>
    <w:p w14:paraId="7AA312BB" w14:textId="77777777" w:rsidR="0066719E" w:rsidRPr="007E0E0E" w:rsidRDefault="0066719E"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Huslejenævnets behandling af sager foregår skriftligt, og der sker som udgangspunkt alene fysisk fremmøde ved besigtigelser. På den baggrund skal indbringelsen af sager for huslejenævnet altid ske skriftligt.</w:t>
      </w:r>
    </w:p>
    <w:p w14:paraId="5D128CFD" w14:textId="77777777" w:rsidR="0066719E" w:rsidRPr="007E0E0E" w:rsidRDefault="0066719E" w:rsidP="00AC5D58">
      <w:pPr>
        <w:spacing w:line="240" w:lineRule="auto"/>
        <w:rPr>
          <w:rFonts w:ascii="Times New Roman" w:eastAsia="Times New Roman" w:hAnsi="Times New Roman" w:cs="Times New Roman"/>
          <w:iCs/>
          <w:color w:val="auto"/>
          <w:sz w:val="24"/>
          <w:szCs w:val="24"/>
          <w:lang w:eastAsia="da-DK"/>
        </w:rPr>
      </w:pPr>
    </w:p>
    <w:p w14:paraId="2BB7A5E5" w14:textId="77777777" w:rsidR="0066719E" w:rsidRPr="007E0E0E" w:rsidRDefault="00CD379E"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Den indbringende part skal vedlægge nødvendig dokumentation til afgørelse af sagen. Huslejenævnet vil i tilfælde af manglende dokumentation afkræve den fornødne dokumentation, jf. boligreguleringslovens § 40, stk. 2.</w:t>
      </w:r>
    </w:p>
    <w:p w14:paraId="3F640FD1" w14:textId="77777777" w:rsidR="00CD379E" w:rsidRPr="007E0E0E" w:rsidRDefault="00CD379E" w:rsidP="00AC5D58">
      <w:pPr>
        <w:spacing w:line="240" w:lineRule="auto"/>
        <w:rPr>
          <w:rFonts w:ascii="Times New Roman" w:eastAsia="Times New Roman" w:hAnsi="Times New Roman" w:cs="Times New Roman"/>
          <w:iCs/>
          <w:color w:val="auto"/>
          <w:sz w:val="24"/>
          <w:szCs w:val="24"/>
          <w:lang w:eastAsia="da-DK"/>
        </w:rPr>
      </w:pPr>
    </w:p>
    <w:p w14:paraId="7CBFA5A8" w14:textId="77777777" w:rsidR="00CD379E" w:rsidRPr="007E0E0E" w:rsidRDefault="00CD379E"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I § 39, stk. 1, 3. pkt., foreslås, at ved indbringelse af sager for huslejenævnet skal der betales et beløb på 314 kr. for hver sag.</w:t>
      </w:r>
    </w:p>
    <w:p w14:paraId="5F430AFA" w14:textId="77777777" w:rsidR="00CD379E" w:rsidRPr="007E0E0E" w:rsidRDefault="00CD379E" w:rsidP="00AC5D58">
      <w:pPr>
        <w:spacing w:line="240" w:lineRule="auto"/>
        <w:rPr>
          <w:rFonts w:ascii="Times New Roman" w:eastAsia="Times New Roman" w:hAnsi="Times New Roman" w:cs="Times New Roman"/>
          <w:iCs/>
          <w:color w:val="auto"/>
          <w:sz w:val="24"/>
          <w:szCs w:val="24"/>
          <w:lang w:eastAsia="da-DK"/>
        </w:rPr>
      </w:pPr>
    </w:p>
    <w:p w14:paraId="2A08F6DB" w14:textId="77777777" w:rsidR="009D153D" w:rsidRPr="007E0E0E" w:rsidRDefault="009D153D"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Bestemmelsen er en videreførelse af gældende boligreguleringslovs § 39, stk. 1, 3. pkt.</w:t>
      </w:r>
    </w:p>
    <w:p w14:paraId="34F307D3" w14:textId="77777777" w:rsidR="009D153D" w:rsidRPr="007E0E0E" w:rsidRDefault="009D153D" w:rsidP="00AC5D58">
      <w:pPr>
        <w:spacing w:line="240" w:lineRule="auto"/>
        <w:rPr>
          <w:rFonts w:ascii="Times New Roman" w:eastAsia="Times New Roman" w:hAnsi="Times New Roman" w:cs="Times New Roman"/>
          <w:iCs/>
          <w:color w:val="auto"/>
          <w:sz w:val="24"/>
          <w:szCs w:val="24"/>
          <w:lang w:eastAsia="da-DK"/>
        </w:rPr>
      </w:pPr>
    </w:p>
    <w:p w14:paraId="6A800271" w14:textId="77777777" w:rsidR="00CD379E" w:rsidRPr="007E0E0E" w:rsidRDefault="00CD379E"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Bestemmelsen fastslår, at der skal betales et </w:t>
      </w:r>
      <w:r w:rsidR="00BC650F" w:rsidRPr="007E0E0E">
        <w:rPr>
          <w:rFonts w:ascii="Times New Roman" w:eastAsia="Times New Roman" w:hAnsi="Times New Roman" w:cs="Times New Roman"/>
          <w:iCs/>
          <w:color w:val="auto"/>
          <w:sz w:val="24"/>
          <w:szCs w:val="24"/>
          <w:lang w:eastAsia="da-DK"/>
        </w:rPr>
        <w:t>beløb</w:t>
      </w:r>
      <w:r w:rsidRPr="007E0E0E">
        <w:rPr>
          <w:rFonts w:ascii="Times New Roman" w:eastAsia="Times New Roman" w:hAnsi="Times New Roman" w:cs="Times New Roman"/>
          <w:iCs/>
          <w:color w:val="auto"/>
          <w:sz w:val="24"/>
          <w:szCs w:val="24"/>
          <w:lang w:eastAsia="da-DK"/>
        </w:rPr>
        <w:t xml:space="preserve"> på kr. 314 kr. (2020-niveau) for hver sag, som indbringes for huslejenævnet.</w:t>
      </w:r>
    </w:p>
    <w:p w14:paraId="4BEA8C41" w14:textId="77777777" w:rsidR="00CD379E" w:rsidRPr="007E0E0E" w:rsidRDefault="00CD379E" w:rsidP="00AC5D58">
      <w:pPr>
        <w:spacing w:line="240" w:lineRule="auto"/>
        <w:rPr>
          <w:rFonts w:ascii="Times New Roman" w:eastAsia="Times New Roman" w:hAnsi="Times New Roman" w:cs="Times New Roman"/>
          <w:iCs/>
          <w:color w:val="auto"/>
          <w:sz w:val="24"/>
          <w:szCs w:val="24"/>
          <w:lang w:eastAsia="da-DK"/>
        </w:rPr>
      </w:pPr>
    </w:p>
    <w:p w14:paraId="00138657" w14:textId="77777777" w:rsidR="00CD379E" w:rsidRPr="007E0E0E" w:rsidRDefault="00CD379E"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Det afgørende for antallet af </w:t>
      </w:r>
      <w:r w:rsidR="00BC650F" w:rsidRPr="007E0E0E">
        <w:rPr>
          <w:rFonts w:ascii="Times New Roman" w:eastAsia="Times New Roman" w:hAnsi="Times New Roman" w:cs="Times New Roman"/>
          <w:iCs/>
          <w:color w:val="auto"/>
          <w:sz w:val="24"/>
          <w:szCs w:val="24"/>
          <w:lang w:eastAsia="da-DK"/>
        </w:rPr>
        <w:t>betalinger</w:t>
      </w:r>
      <w:r w:rsidRPr="007E0E0E">
        <w:rPr>
          <w:rFonts w:ascii="Times New Roman" w:eastAsia="Times New Roman" w:hAnsi="Times New Roman" w:cs="Times New Roman"/>
          <w:iCs/>
          <w:color w:val="auto"/>
          <w:sz w:val="24"/>
          <w:szCs w:val="24"/>
          <w:lang w:eastAsia="da-DK"/>
        </w:rPr>
        <w:t xml:space="preserve">, er antallet af sager. Der betales således alene ét </w:t>
      </w:r>
      <w:r w:rsidR="00BC650F" w:rsidRPr="007E0E0E">
        <w:rPr>
          <w:rFonts w:ascii="Times New Roman" w:eastAsia="Times New Roman" w:hAnsi="Times New Roman" w:cs="Times New Roman"/>
          <w:iCs/>
          <w:color w:val="auto"/>
          <w:sz w:val="24"/>
          <w:szCs w:val="24"/>
          <w:lang w:eastAsia="da-DK"/>
        </w:rPr>
        <w:t>beløb</w:t>
      </w:r>
      <w:r w:rsidRPr="007E0E0E">
        <w:rPr>
          <w:rFonts w:ascii="Times New Roman" w:eastAsia="Times New Roman" w:hAnsi="Times New Roman" w:cs="Times New Roman"/>
          <w:iCs/>
          <w:color w:val="auto"/>
          <w:sz w:val="24"/>
          <w:szCs w:val="24"/>
          <w:lang w:eastAsia="da-DK"/>
        </w:rPr>
        <w:t>, når der indbringes én sag, uanset hvor mange lejere, som er part i sagen. Omvendt vil én lejer, som uafhængigt af hinanden indbringer flere sager for huslejenævnet vedrørende samme lejemål, skulle betale for hver sag.</w:t>
      </w:r>
    </w:p>
    <w:p w14:paraId="08155A3A"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p>
    <w:p w14:paraId="36331367"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Bestemmelsen er ændret ved at beløbet angives i 2020-niveau.</w:t>
      </w:r>
    </w:p>
    <w:p w14:paraId="607C1D9E" w14:textId="77777777" w:rsidR="00CD379E" w:rsidRPr="007E0E0E" w:rsidRDefault="00CD379E" w:rsidP="00AC5D58">
      <w:pPr>
        <w:spacing w:line="240" w:lineRule="auto"/>
        <w:rPr>
          <w:rFonts w:ascii="Times New Roman" w:eastAsia="Times New Roman" w:hAnsi="Times New Roman" w:cs="Times New Roman"/>
          <w:iCs/>
          <w:color w:val="auto"/>
          <w:sz w:val="24"/>
          <w:szCs w:val="24"/>
          <w:lang w:eastAsia="da-DK"/>
        </w:rPr>
      </w:pPr>
    </w:p>
    <w:p w14:paraId="14891DCD" w14:textId="77777777" w:rsidR="00CD379E" w:rsidRPr="007E0E0E" w:rsidRDefault="00CD379E"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I § 39, stk. 1, 4. pkt., foreslås, at ved indbringelse af sager efter § 59 a, stk. 4 i lov om leje betales et beløb på kr. 524.</w:t>
      </w:r>
    </w:p>
    <w:p w14:paraId="6B490E6C" w14:textId="77777777" w:rsidR="009D153D" w:rsidRPr="007E0E0E" w:rsidRDefault="009D153D" w:rsidP="00AC5D58">
      <w:pPr>
        <w:spacing w:line="240" w:lineRule="auto"/>
        <w:rPr>
          <w:rFonts w:ascii="Times New Roman" w:eastAsia="Times New Roman" w:hAnsi="Times New Roman" w:cs="Times New Roman"/>
          <w:iCs/>
          <w:color w:val="auto"/>
          <w:sz w:val="24"/>
          <w:szCs w:val="24"/>
          <w:lang w:eastAsia="da-DK"/>
        </w:rPr>
      </w:pPr>
    </w:p>
    <w:p w14:paraId="6CBB33FA" w14:textId="77777777" w:rsidR="009D153D" w:rsidRPr="007E0E0E" w:rsidRDefault="009D153D"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lastRenderedPageBreak/>
        <w:t>Bestemmelsen er en videreførelse af gældende boligreguleringslovs § 39, stk. 1, 4. pkt.</w:t>
      </w:r>
    </w:p>
    <w:p w14:paraId="64C5E9A4" w14:textId="77777777" w:rsidR="00CD379E" w:rsidRPr="007E0E0E" w:rsidRDefault="00CD379E" w:rsidP="00AC5D58">
      <w:pPr>
        <w:spacing w:line="240" w:lineRule="auto"/>
        <w:rPr>
          <w:rFonts w:ascii="Times New Roman" w:eastAsia="Times New Roman" w:hAnsi="Times New Roman" w:cs="Times New Roman"/>
          <w:iCs/>
          <w:color w:val="auto"/>
          <w:sz w:val="24"/>
          <w:szCs w:val="24"/>
          <w:lang w:eastAsia="da-DK"/>
        </w:rPr>
      </w:pPr>
    </w:p>
    <w:p w14:paraId="17A1211B" w14:textId="77777777" w:rsidR="00CD379E" w:rsidRPr="007E0E0E" w:rsidRDefault="00CD379E"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I § 59 a, stk. 4, i lov om leje gives mulighed for, at ejeren af en ejerbolig eller en andelshaver i en andelsboligforening med brugsret til en bestemt beboelseslejlighed kan få forhåndsgodkendt den leje, som de kan tage ved udlejning af boligen, inden de træffer beslutning om at udleje boligen. </w:t>
      </w:r>
    </w:p>
    <w:p w14:paraId="1B7FCB33" w14:textId="77777777" w:rsidR="00CD379E" w:rsidRPr="007E0E0E" w:rsidRDefault="00CD379E" w:rsidP="00AC5D58">
      <w:pPr>
        <w:spacing w:line="240" w:lineRule="auto"/>
        <w:rPr>
          <w:rFonts w:ascii="Times New Roman" w:eastAsia="Times New Roman" w:hAnsi="Times New Roman" w:cs="Times New Roman"/>
          <w:iCs/>
          <w:color w:val="auto"/>
          <w:sz w:val="24"/>
          <w:szCs w:val="24"/>
          <w:lang w:eastAsia="da-DK"/>
        </w:rPr>
      </w:pPr>
    </w:p>
    <w:p w14:paraId="10A31475" w14:textId="77777777" w:rsidR="00CD379E" w:rsidRPr="007E0E0E" w:rsidRDefault="00CD379E"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Denne adgang gælder dog kun for ejere, der på ansøgningstidspunktet ikke ejer andre udlejede ejerboliger, og for andelshavere, der på ansøgningstidspunktet ikke har brugsret til andre udlejede andelsboliger</w:t>
      </w:r>
    </w:p>
    <w:p w14:paraId="5B54976E" w14:textId="77777777" w:rsidR="00CD379E" w:rsidRPr="007E0E0E" w:rsidRDefault="00CD379E" w:rsidP="00AC5D58">
      <w:pPr>
        <w:spacing w:line="240" w:lineRule="auto"/>
        <w:rPr>
          <w:rFonts w:ascii="Times New Roman" w:eastAsia="Times New Roman" w:hAnsi="Times New Roman" w:cs="Times New Roman"/>
          <w:iCs/>
          <w:color w:val="auto"/>
          <w:sz w:val="24"/>
          <w:szCs w:val="24"/>
          <w:lang w:eastAsia="da-DK"/>
        </w:rPr>
      </w:pPr>
    </w:p>
    <w:p w14:paraId="57424960" w14:textId="77777777" w:rsidR="00CD379E" w:rsidRPr="007E0E0E" w:rsidRDefault="00BC650F"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Betalingen</w:t>
      </w:r>
      <w:r w:rsidR="000E5048" w:rsidRPr="007E0E0E">
        <w:rPr>
          <w:rFonts w:ascii="Times New Roman" w:eastAsia="Times New Roman" w:hAnsi="Times New Roman" w:cs="Times New Roman"/>
          <w:iCs/>
          <w:color w:val="auto"/>
          <w:sz w:val="24"/>
          <w:szCs w:val="24"/>
          <w:lang w:eastAsia="da-DK"/>
        </w:rPr>
        <w:t xml:space="preserve"> for en sådan forhåndsgodkendelse er i henhold til den foreslåede bestemmelse 524 kr. (2020-niveau).</w:t>
      </w:r>
    </w:p>
    <w:p w14:paraId="2505CFBA"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p>
    <w:p w14:paraId="6AFEE2F7"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Bestemmelsen er ændret ved at beløbet angives i 2020-niveau.</w:t>
      </w:r>
    </w:p>
    <w:p w14:paraId="4F561A1C"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p>
    <w:p w14:paraId="35349218"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I § 39, stk. 1, 5. pkt., foreslås som en ny bestemmelse, at ved indbringelse af sager efter § 5, stk. 3, betales et beløb på 4.000 kr.</w:t>
      </w:r>
    </w:p>
    <w:p w14:paraId="3CD5681A" w14:textId="77777777" w:rsidR="0066719E" w:rsidRPr="007E0E0E" w:rsidRDefault="0066719E" w:rsidP="00AC5D58">
      <w:pPr>
        <w:spacing w:line="240" w:lineRule="auto"/>
        <w:rPr>
          <w:rFonts w:ascii="Times New Roman" w:eastAsia="Times New Roman" w:hAnsi="Times New Roman" w:cs="Times New Roman"/>
          <w:iCs/>
          <w:color w:val="auto"/>
          <w:sz w:val="24"/>
          <w:szCs w:val="24"/>
          <w:lang w:eastAsia="da-DK"/>
        </w:rPr>
      </w:pPr>
    </w:p>
    <w:p w14:paraId="62078EED"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Ved lovforslagets § 2, nr. 5, indføres en forpligtelse for udlejere til at få en huslejenævnsbesigtigelse af lejemålet inden det gennemgribende forbedres.</w:t>
      </w:r>
    </w:p>
    <w:p w14:paraId="57030000"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p>
    <w:p w14:paraId="2923DB0A"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Ved den foreslåede bestemmelse fastlægges </w:t>
      </w:r>
      <w:r w:rsidR="00BC650F" w:rsidRPr="007E0E0E">
        <w:rPr>
          <w:rFonts w:ascii="Times New Roman" w:eastAsia="Times New Roman" w:hAnsi="Times New Roman" w:cs="Times New Roman"/>
          <w:iCs/>
          <w:color w:val="auto"/>
          <w:sz w:val="24"/>
          <w:szCs w:val="24"/>
          <w:lang w:eastAsia="da-DK"/>
        </w:rPr>
        <w:t>betalingen</w:t>
      </w:r>
      <w:r w:rsidRPr="007E0E0E">
        <w:rPr>
          <w:rFonts w:ascii="Times New Roman" w:eastAsia="Times New Roman" w:hAnsi="Times New Roman" w:cs="Times New Roman"/>
          <w:iCs/>
          <w:color w:val="auto"/>
          <w:sz w:val="24"/>
          <w:szCs w:val="24"/>
          <w:lang w:eastAsia="da-DK"/>
        </w:rPr>
        <w:t xml:space="preserve"> for dette til 4.000 kr. (2020-niveau).</w:t>
      </w:r>
    </w:p>
    <w:p w14:paraId="5F96DCB5"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p>
    <w:p w14:paraId="399DEFEF"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Beløb afholdt til besigtigelsen vil kunne indgå i opgørelsen af, hvorvidt investeringskravet i § 5, stk. 2 i boligreguleringsloven er overholdt.</w:t>
      </w:r>
    </w:p>
    <w:p w14:paraId="7B0A780A"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p>
    <w:p w14:paraId="5BAC1E21"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Der betales </w:t>
      </w:r>
      <w:r w:rsidR="00BC650F" w:rsidRPr="007E0E0E">
        <w:rPr>
          <w:rFonts w:ascii="Times New Roman" w:eastAsia="Times New Roman" w:hAnsi="Times New Roman" w:cs="Times New Roman"/>
          <w:iCs/>
          <w:color w:val="auto"/>
          <w:sz w:val="24"/>
          <w:szCs w:val="24"/>
          <w:lang w:eastAsia="da-DK"/>
        </w:rPr>
        <w:t xml:space="preserve">beløb </w:t>
      </w:r>
      <w:r w:rsidRPr="007E0E0E">
        <w:rPr>
          <w:rFonts w:ascii="Times New Roman" w:eastAsia="Times New Roman" w:hAnsi="Times New Roman" w:cs="Times New Roman"/>
          <w:iCs/>
          <w:color w:val="auto"/>
          <w:sz w:val="24"/>
          <w:szCs w:val="24"/>
          <w:lang w:eastAsia="da-DK"/>
        </w:rPr>
        <w:t xml:space="preserve">for hvert lejemål, der besigtiges. </w:t>
      </w:r>
    </w:p>
    <w:p w14:paraId="750CB39F"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p>
    <w:p w14:paraId="0353E096"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Boligreguleringslovens § 39, stk. 1, 5.-7. pkt. bliver herefter til 6.-8.pkt.</w:t>
      </w:r>
    </w:p>
    <w:p w14:paraId="43DB9DDA"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p>
    <w:p w14:paraId="5B439959"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I § 39, stk. 1, 5.-7. pkt., som herefter bliver til 6.-8. pkt., foreslås, at beløbene i 3.-5. pkt. er fastsat i 2020-niveau. Beløbene reguleres én gang årligt efter udviklingen i Danmarks Statistiks nettoprisindeks i en 12-månedersperiode sluttende i juni måned året før det finansår, reguleringen vedrører. Beløbene afrundes til nærmeste hele kronebeløb.</w:t>
      </w:r>
    </w:p>
    <w:p w14:paraId="4B5EE46A" w14:textId="77777777" w:rsidR="009D153D" w:rsidRPr="007E0E0E" w:rsidRDefault="009D153D" w:rsidP="00AC5D58">
      <w:pPr>
        <w:spacing w:line="240" w:lineRule="auto"/>
        <w:rPr>
          <w:rFonts w:ascii="Times New Roman" w:eastAsia="Times New Roman" w:hAnsi="Times New Roman" w:cs="Times New Roman"/>
          <w:iCs/>
          <w:color w:val="auto"/>
          <w:sz w:val="24"/>
          <w:szCs w:val="24"/>
          <w:lang w:eastAsia="da-DK"/>
        </w:rPr>
      </w:pPr>
    </w:p>
    <w:p w14:paraId="126DA4BB" w14:textId="77777777" w:rsidR="009D153D" w:rsidRPr="007E0E0E" w:rsidRDefault="009D153D"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Bestemmelsen er en videreførelse af gældende boligreguleringslovs § 39, stk. 1, 5.-7. pkt.</w:t>
      </w:r>
    </w:p>
    <w:p w14:paraId="135554D5"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p>
    <w:p w14:paraId="4BA41A03"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Med bestemmelsen angives det, at beløbene er opgjort i 2020-niveau, og at de reguleres én gang årligt med udviklingen i Danmarks Statistiks nettoprisindeks.</w:t>
      </w:r>
    </w:p>
    <w:p w14:paraId="7186CC7D"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p>
    <w:p w14:paraId="5B5FCAB9" w14:textId="77777777" w:rsidR="000E5048" w:rsidRPr="007E0E0E" w:rsidRDefault="000E5048"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Bestemmelsen foreslås ændret således at henvisningen også omfatter d</w:t>
      </w:r>
      <w:r w:rsidR="009D153D" w:rsidRPr="007E0E0E">
        <w:rPr>
          <w:rFonts w:ascii="Times New Roman" w:eastAsia="Times New Roman" w:hAnsi="Times New Roman" w:cs="Times New Roman"/>
          <w:iCs/>
          <w:color w:val="auto"/>
          <w:sz w:val="24"/>
          <w:szCs w:val="24"/>
          <w:lang w:eastAsia="da-DK"/>
        </w:rPr>
        <w:t>en</w:t>
      </w:r>
      <w:r w:rsidRPr="007E0E0E">
        <w:rPr>
          <w:rFonts w:ascii="Times New Roman" w:eastAsia="Times New Roman" w:hAnsi="Times New Roman" w:cs="Times New Roman"/>
          <w:iCs/>
          <w:color w:val="auto"/>
          <w:sz w:val="24"/>
          <w:szCs w:val="24"/>
          <w:lang w:eastAsia="da-DK"/>
        </w:rPr>
        <w:t xml:space="preserve"> i § 39, stk. 1, 5. pkt. foreslåede </w:t>
      </w:r>
      <w:r w:rsidR="00BC650F" w:rsidRPr="007E0E0E">
        <w:rPr>
          <w:rFonts w:ascii="Times New Roman" w:eastAsia="Times New Roman" w:hAnsi="Times New Roman" w:cs="Times New Roman"/>
          <w:iCs/>
          <w:color w:val="auto"/>
          <w:sz w:val="24"/>
          <w:szCs w:val="24"/>
          <w:lang w:eastAsia="da-DK"/>
        </w:rPr>
        <w:t>betaling</w:t>
      </w:r>
      <w:r w:rsidRPr="007E0E0E">
        <w:rPr>
          <w:rFonts w:ascii="Times New Roman" w:eastAsia="Times New Roman" w:hAnsi="Times New Roman" w:cs="Times New Roman"/>
          <w:iCs/>
          <w:color w:val="auto"/>
          <w:sz w:val="24"/>
          <w:szCs w:val="24"/>
          <w:lang w:eastAsia="da-DK"/>
        </w:rPr>
        <w:t>, ligesom bestemmelsens beløb</w:t>
      </w:r>
      <w:r w:rsidR="009D153D" w:rsidRPr="007E0E0E">
        <w:rPr>
          <w:rFonts w:ascii="Times New Roman" w:eastAsia="Times New Roman" w:hAnsi="Times New Roman" w:cs="Times New Roman"/>
          <w:iCs/>
          <w:color w:val="auto"/>
          <w:sz w:val="24"/>
          <w:szCs w:val="24"/>
          <w:lang w:eastAsia="da-DK"/>
        </w:rPr>
        <w:t xml:space="preserve"> opdateres til 2020-niveau. </w:t>
      </w:r>
    </w:p>
    <w:p w14:paraId="04F10A08" w14:textId="77777777" w:rsidR="009D153D" w:rsidRPr="007E0E0E" w:rsidRDefault="009D153D" w:rsidP="00AC5D58">
      <w:pPr>
        <w:spacing w:line="240" w:lineRule="auto"/>
        <w:rPr>
          <w:rFonts w:ascii="Times New Roman" w:eastAsia="Times New Roman" w:hAnsi="Times New Roman" w:cs="Times New Roman"/>
          <w:iCs/>
          <w:color w:val="auto"/>
          <w:sz w:val="24"/>
          <w:szCs w:val="24"/>
          <w:lang w:eastAsia="da-DK"/>
        </w:rPr>
      </w:pPr>
    </w:p>
    <w:p w14:paraId="2E1A7AD2" w14:textId="77777777" w:rsidR="009D153D" w:rsidRPr="007E0E0E" w:rsidRDefault="009D153D"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Størrelsen på betalingerne oprundes til hele beløb.</w:t>
      </w:r>
    </w:p>
    <w:p w14:paraId="48E6A0AE"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52AF1D9C"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for både eksisterende og nye lejeforhold.</w:t>
      </w:r>
    </w:p>
    <w:p w14:paraId="230FC0D1" w14:textId="77777777" w:rsidR="00D42AD9" w:rsidRPr="007E0E0E" w:rsidRDefault="00D42AD9" w:rsidP="00AC5D58">
      <w:pPr>
        <w:spacing w:line="240" w:lineRule="auto"/>
        <w:rPr>
          <w:rFonts w:ascii="Times New Roman" w:eastAsia="Times New Roman" w:hAnsi="Times New Roman" w:cs="Times New Roman"/>
          <w:color w:val="000000"/>
          <w:sz w:val="24"/>
          <w:szCs w:val="24"/>
          <w:lang w:eastAsia="da-DK"/>
        </w:rPr>
      </w:pPr>
    </w:p>
    <w:p w14:paraId="2E64CEEB" w14:textId="77777777" w:rsidR="00D42AD9" w:rsidRPr="007E0E0E" w:rsidRDefault="00D42AD9"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2.2.3.</w:t>
      </w:r>
    </w:p>
    <w:p w14:paraId="6C62E1AA"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28781DDC" w14:textId="77777777" w:rsidR="00C16727" w:rsidRPr="007E0E0E" w:rsidRDefault="00463455"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Til nr. </w:t>
      </w:r>
      <w:r w:rsidR="0039534C" w:rsidRPr="007E0E0E">
        <w:rPr>
          <w:rFonts w:ascii="Times New Roman" w:eastAsia="Times New Roman" w:hAnsi="Times New Roman" w:cs="Times New Roman"/>
          <w:iCs/>
          <w:color w:val="auto"/>
          <w:sz w:val="24"/>
          <w:szCs w:val="24"/>
          <w:lang w:eastAsia="da-DK"/>
        </w:rPr>
        <w:t>9</w:t>
      </w:r>
    </w:p>
    <w:p w14:paraId="231E585E"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5E30C0A6"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Efter den gældende § 39, stk. 2, 1. pkt., skal udlejeren betale et beløb på kr. 2.080 kr. (2014-niveau), når lejeren får fuldt medhold i nævnet. </w:t>
      </w:r>
    </w:p>
    <w:p w14:paraId="0F5B8A7B"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45DC52EC"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Beløbet udgør i 2020-niveau 2.180 kr.</w:t>
      </w:r>
    </w:p>
    <w:p w14:paraId="3065F117"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51DED286"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Det foreslås at ændre størrelsen på dette beløb fra 2.080 kr. til 6.000 kr. (2020-niveau).</w:t>
      </w:r>
    </w:p>
    <w:p w14:paraId="6C3F5058" w14:textId="77777777" w:rsidR="00D42AD9" w:rsidRPr="007E0E0E" w:rsidRDefault="00D42AD9" w:rsidP="00AC5D58">
      <w:pPr>
        <w:spacing w:line="240" w:lineRule="auto"/>
        <w:rPr>
          <w:rFonts w:ascii="Times New Roman" w:eastAsia="Times New Roman" w:hAnsi="Times New Roman" w:cs="Times New Roman"/>
          <w:iCs/>
          <w:color w:val="auto"/>
          <w:sz w:val="24"/>
          <w:szCs w:val="24"/>
          <w:lang w:eastAsia="da-DK"/>
        </w:rPr>
      </w:pPr>
    </w:p>
    <w:p w14:paraId="53FA2EDD" w14:textId="77777777" w:rsidR="009D153D" w:rsidRPr="007E0E0E" w:rsidRDefault="009D153D"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I tvister hos huslejenævnet skal udlejeren, når lejeren får fuld medhold i en klage, foreslås det, at udlejeren skal betale 6.000 </w:t>
      </w:r>
      <w:r w:rsidR="00DC1592" w:rsidRPr="007E0E0E">
        <w:rPr>
          <w:rFonts w:ascii="Times New Roman" w:eastAsia="Times New Roman" w:hAnsi="Times New Roman" w:cs="Times New Roman"/>
          <w:iCs/>
          <w:color w:val="auto"/>
          <w:sz w:val="24"/>
          <w:szCs w:val="24"/>
          <w:lang w:eastAsia="da-DK"/>
        </w:rPr>
        <w:t xml:space="preserve">kr. </w:t>
      </w:r>
      <w:r w:rsidRPr="007E0E0E">
        <w:rPr>
          <w:rFonts w:ascii="Times New Roman" w:eastAsia="Times New Roman" w:hAnsi="Times New Roman" w:cs="Times New Roman"/>
          <w:iCs/>
          <w:color w:val="auto"/>
          <w:sz w:val="24"/>
          <w:szCs w:val="24"/>
          <w:lang w:eastAsia="da-DK"/>
        </w:rPr>
        <w:t>til huslejenævnet.</w:t>
      </w:r>
    </w:p>
    <w:p w14:paraId="3FE4A788" w14:textId="77777777" w:rsidR="009D153D" w:rsidRPr="007E0E0E" w:rsidRDefault="009D153D" w:rsidP="00AC5D58">
      <w:pPr>
        <w:spacing w:line="240" w:lineRule="auto"/>
        <w:rPr>
          <w:rFonts w:ascii="Times New Roman" w:eastAsia="Times New Roman" w:hAnsi="Times New Roman" w:cs="Times New Roman"/>
          <w:iCs/>
          <w:color w:val="auto"/>
          <w:sz w:val="24"/>
          <w:szCs w:val="24"/>
          <w:lang w:eastAsia="da-DK"/>
        </w:rPr>
      </w:pPr>
    </w:p>
    <w:p w14:paraId="41FBDEAD" w14:textId="77777777" w:rsidR="00AA0875" w:rsidRPr="007E0E0E" w:rsidRDefault="009D153D"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Da der ikke er krav om, at lejere hos huslejenævnet skal formulere en egentlig påstand, kan det ikke knyttes op på en påstand, hvorvidt lejeren har fået fuld medhold. </w:t>
      </w:r>
      <w:r w:rsidR="00AA0875" w:rsidRPr="007E0E0E">
        <w:rPr>
          <w:rFonts w:ascii="Times New Roman" w:eastAsia="Times New Roman" w:hAnsi="Times New Roman" w:cs="Times New Roman"/>
          <w:iCs/>
          <w:color w:val="auto"/>
          <w:sz w:val="24"/>
          <w:szCs w:val="24"/>
          <w:lang w:eastAsia="da-DK"/>
        </w:rPr>
        <w:t>En sådan retstilstand ville tilskynde til uklare påstande fra lejere, som herved oftere ville få fuld medhold i huslejenævnet.</w:t>
      </w:r>
    </w:p>
    <w:p w14:paraId="769A7D9E" w14:textId="77777777" w:rsidR="00AA0875" w:rsidRPr="007E0E0E" w:rsidRDefault="00AA0875" w:rsidP="00AC5D58">
      <w:pPr>
        <w:spacing w:line="240" w:lineRule="auto"/>
        <w:rPr>
          <w:rFonts w:ascii="Times New Roman" w:eastAsia="Times New Roman" w:hAnsi="Times New Roman" w:cs="Times New Roman"/>
          <w:iCs/>
          <w:color w:val="auto"/>
          <w:sz w:val="24"/>
          <w:szCs w:val="24"/>
          <w:lang w:eastAsia="da-DK"/>
        </w:rPr>
      </w:pPr>
    </w:p>
    <w:p w14:paraId="1FD21062" w14:textId="77777777" w:rsidR="009D153D" w:rsidRPr="007E0E0E" w:rsidRDefault="009D153D"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Huslejenævnet må se på </w:t>
      </w:r>
      <w:r w:rsidR="00AA0875" w:rsidRPr="007E0E0E">
        <w:rPr>
          <w:rFonts w:ascii="Times New Roman" w:eastAsia="Times New Roman" w:hAnsi="Times New Roman" w:cs="Times New Roman"/>
          <w:iCs/>
          <w:color w:val="auto"/>
          <w:sz w:val="24"/>
          <w:szCs w:val="24"/>
          <w:lang w:eastAsia="da-DK"/>
        </w:rPr>
        <w:t>tvistens omdrejningspunkt og</w:t>
      </w:r>
      <w:r w:rsidRPr="007E0E0E">
        <w:rPr>
          <w:rFonts w:ascii="Times New Roman" w:eastAsia="Times New Roman" w:hAnsi="Times New Roman" w:cs="Times New Roman"/>
          <w:iCs/>
          <w:color w:val="auto"/>
          <w:sz w:val="24"/>
          <w:szCs w:val="24"/>
          <w:lang w:eastAsia="da-DK"/>
        </w:rPr>
        <w:t xml:space="preserve"> se, hvor meget medhold lej</w:t>
      </w:r>
      <w:r w:rsidR="00AA0875" w:rsidRPr="007E0E0E">
        <w:rPr>
          <w:rFonts w:ascii="Times New Roman" w:eastAsia="Times New Roman" w:hAnsi="Times New Roman" w:cs="Times New Roman"/>
          <w:iCs/>
          <w:color w:val="auto"/>
          <w:sz w:val="24"/>
          <w:szCs w:val="24"/>
          <w:lang w:eastAsia="da-DK"/>
        </w:rPr>
        <w:t>er og udlejer har fået ved afgørelsen.</w:t>
      </w:r>
    </w:p>
    <w:p w14:paraId="58CB4E5A" w14:textId="77777777" w:rsidR="00AA0875" w:rsidRPr="007E0E0E" w:rsidRDefault="00AA0875" w:rsidP="00AC5D58">
      <w:pPr>
        <w:spacing w:line="240" w:lineRule="auto"/>
        <w:rPr>
          <w:rFonts w:ascii="Times New Roman" w:eastAsia="Times New Roman" w:hAnsi="Times New Roman" w:cs="Times New Roman"/>
          <w:iCs/>
          <w:color w:val="auto"/>
          <w:sz w:val="24"/>
          <w:szCs w:val="24"/>
          <w:lang w:eastAsia="da-DK"/>
        </w:rPr>
      </w:pPr>
    </w:p>
    <w:p w14:paraId="0A89A8DE" w14:textId="77777777" w:rsidR="00AA0875" w:rsidRPr="007E0E0E" w:rsidRDefault="00AA0875"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Udlejere vil kunne undgå at ifalde betalingen på 6.000</w:t>
      </w:r>
      <w:r w:rsidR="00DC1592" w:rsidRPr="007E0E0E">
        <w:rPr>
          <w:rFonts w:ascii="Times New Roman" w:eastAsia="Times New Roman" w:hAnsi="Times New Roman" w:cs="Times New Roman"/>
          <w:iCs/>
          <w:color w:val="auto"/>
          <w:sz w:val="24"/>
          <w:szCs w:val="24"/>
          <w:lang w:eastAsia="da-DK"/>
        </w:rPr>
        <w:t xml:space="preserve"> kr.</w:t>
      </w:r>
      <w:r w:rsidRPr="007E0E0E">
        <w:rPr>
          <w:rFonts w:ascii="Times New Roman" w:eastAsia="Times New Roman" w:hAnsi="Times New Roman" w:cs="Times New Roman"/>
          <w:iCs/>
          <w:color w:val="auto"/>
          <w:sz w:val="24"/>
          <w:szCs w:val="24"/>
          <w:lang w:eastAsia="da-DK"/>
        </w:rPr>
        <w:t>, hvis de under huslejenævnssagen helt eller delvist imødekommer modpartens synspunkter.</w:t>
      </w:r>
    </w:p>
    <w:p w14:paraId="5E1FFBC7" w14:textId="77777777" w:rsidR="00AA0875" w:rsidRPr="007E0E0E" w:rsidRDefault="00AA0875" w:rsidP="00AC5D58">
      <w:pPr>
        <w:spacing w:line="240" w:lineRule="auto"/>
        <w:rPr>
          <w:rFonts w:ascii="Times New Roman" w:eastAsia="Times New Roman" w:hAnsi="Times New Roman" w:cs="Times New Roman"/>
          <w:iCs/>
          <w:color w:val="auto"/>
          <w:sz w:val="24"/>
          <w:szCs w:val="24"/>
          <w:lang w:eastAsia="da-DK"/>
        </w:rPr>
      </w:pPr>
    </w:p>
    <w:p w14:paraId="0C0AE4CD" w14:textId="77777777" w:rsidR="00AA0875" w:rsidRPr="007E0E0E" w:rsidRDefault="00AA0875"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Det er alene sager mellem udlejeren og lejeren, som udlejeren kan ifalde betaling for. I huslejenævnssager, hvor fx Grundejernes Investeringsfond er part, vil udlejeren altså ikke kunne ifalde betaling.</w:t>
      </w:r>
    </w:p>
    <w:p w14:paraId="18F84858" w14:textId="77777777" w:rsidR="00AA0875" w:rsidRPr="007E0E0E" w:rsidRDefault="00AA0875" w:rsidP="00AC5D58">
      <w:pPr>
        <w:spacing w:line="240" w:lineRule="auto"/>
        <w:rPr>
          <w:rFonts w:ascii="Times New Roman" w:eastAsia="Times New Roman" w:hAnsi="Times New Roman" w:cs="Times New Roman"/>
          <w:iCs/>
          <w:color w:val="auto"/>
          <w:sz w:val="24"/>
          <w:szCs w:val="24"/>
          <w:lang w:eastAsia="da-DK"/>
        </w:rPr>
      </w:pPr>
    </w:p>
    <w:p w14:paraId="07FC1078" w14:textId="77777777" w:rsidR="00AA0875" w:rsidRPr="007E0E0E" w:rsidRDefault="00AA0875"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Sager om forhåndsgodkendelser, hvor der ikke er en tvist, vil udlejeren heller ikke kunne ifalde betaling.</w:t>
      </w:r>
    </w:p>
    <w:p w14:paraId="6C107D6B" w14:textId="77777777" w:rsidR="009D153D" w:rsidRPr="007E0E0E" w:rsidRDefault="009D153D" w:rsidP="00AC5D58">
      <w:pPr>
        <w:spacing w:line="240" w:lineRule="auto"/>
        <w:rPr>
          <w:rFonts w:ascii="Times New Roman" w:eastAsia="Times New Roman" w:hAnsi="Times New Roman" w:cs="Times New Roman"/>
          <w:iCs/>
          <w:color w:val="auto"/>
          <w:sz w:val="24"/>
          <w:szCs w:val="24"/>
          <w:lang w:eastAsia="da-DK"/>
        </w:rPr>
      </w:pPr>
    </w:p>
    <w:p w14:paraId="4FA86A0E" w14:textId="77777777" w:rsidR="009D153D" w:rsidRPr="007E0E0E" w:rsidRDefault="00D42AD9"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Ændringen har til formål at</w:t>
      </w:r>
      <w:r w:rsidR="0021488D" w:rsidRPr="007E0E0E">
        <w:rPr>
          <w:rFonts w:ascii="Times New Roman" w:eastAsia="Times New Roman" w:hAnsi="Times New Roman" w:cs="Times New Roman"/>
          <w:iCs/>
          <w:color w:val="auto"/>
          <w:sz w:val="24"/>
          <w:szCs w:val="24"/>
          <w:lang w:eastAsia="da-DK"/>
        </w:rPr>
        <w:t xml:space="preserve"> øge egenbetalingen for sager i huslejenævnet og derved medvirke til nævnenes finansiering. Samtidig forventes det, at en</w:t>
      </w:r>
      <w:r w:rsidRPr="007E0E0E">
        <w:rPr>
          <w:rFonts w:ascii="Times New Roman" w:eastAsia="Times New Roman" w:hAnsi="Times New Roman" w:cs="Times New Roman"/>
          <w:iCs/>
          <w:color w:val="auto"/>
          <w:sz w:val="24"/>
          <w:szCs w:val="24"/>
          <w:lang w:eastAsia="da-DK"/>
        </w:rPr>
        <w:t xml:space="preserve"> øget sanktion</w:t>
      </w:r>
      <w:r w:rsidR="0021488D" w:rsidRPr="007E0E0E">
        <w:rPr>
          <w:rFonts w:ascii="Times New Roman" w:eastAsia="Times New Roman" w:hAnsi="Times New Roman" w:cs="Times New Roman"/>
          <w:iCs/>
          <w:color w:val="auto"/>
          <w:sz w:val="24"/>
          <w:szCs w:val="24"/>
          <w:lang w:eastAsia="da-DK"/>
        </w:rPr>
        <w:t xml:space="preserve"> vil medvirke til</w:t>
      </w:r>
      <w:r w:rsidRPr="007E0E0E">
        <w:rPr>
          <w:rFonts w:ascii="Times New Roman" w:eastAsia="Times New Roman" w:hAnsi="Times New Roman" w:cs="Times New Roman"/>
          <w:iCs/>
          <w:color w:val="auto"/>
          <w:sz w:val="24"/>
          <w:szCs w:val="24"/>
          <w:lang w:eastAsia="da-DK"/>
        </w:rPr>
        <w:t xml:space="preserve"> at reducere spekulation </w:t>
      </w:r>
      <w:r w:rsidR="0021488D" w:rsidRPr="007E0E0E">
        <w:rPr>
          <w:rFonts w:ascii="Times New Roman" w:eastAsia="Times New Roman" w:hAnsi="Times New Roman" w:cs="Times New Roman"/>
          <w:iCs/>
          <w:color w:val="auto"/>
          <w:sz w:val="24"/>
          <w:szCs w:val="24"/>
          <w:lang w:eastAsia="da-DK"/>
        </w:rPr>
        <w:t>i omgåelse af lejelovgivningen og derved have en præventiv effekt.</w:t>
      </w:r>
    </w:p>
    <w:p w14:paraId="0AF9826A"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210CE27E"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for både eksisterende og nye lejeforhold.</w:t>
      </w:r>
    </w:p>
    <w:p w14:paraId="0659C847" w14:textId="77777777" w:rsidR="00D42AD9" w:rsidRPr="007E0E0E" w:rsidRDefault="00D42AD9" w:rsidP="00AC5D58">
      <w:pPr>
        <w:spacing w:line="240" w:lineRule="auto"/>
        <w:rPr>
          <w:rFonts w:ascii="Times New Roman" w:eastAsia="Times New Roman" w:hAnsi="Times New Roman" w:cs="Times New Roman"/>
          <w:color w:val="000000"/>
          <w:sz w:val="24"/>
          <w:szCs w:val="24"/>
          <w:lang w:eastAsia="da-DK"/>
        </w:rPr>
      </w:pPr>
    </w:p>
    <w:p w14:paraId="3D6510BA" w14:textId="77777777" w:rsidR="00D42AD9" w:rsidRPr="007E0E0E" w:rsidRDefault="00D42AD9"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w:t>
      </w:r>
      <w:r w:rsidR="005E64B1" w:rsidRPr="007E0E0E">
        <w:rPr>
          <w:rFonts w:ascii="Times New Roman" w:eastAsia="Times New Roman" w:hAnsi="Times New Roman" w:cs="Times New Roman"/>
          <w:color w:val="000000"/>
          <w:sz w:val="24"/>
          <w:szCs w:val="24"/>
          <w:lang w:eastAsia="da-DK"/>
        </w:rPr>
        <w:t>6</w:t>
      </w:r>
      <w:r w:rsidRPr="007E0E0E">
        <w:rPr>
          <w:rFonts w:ascii="Times New Roman" w:eastAsia="Times New Roman" w:hAnsi="Times New Roman" w:cs="Times New Roman"/>
          <w:color w:val="000000"/>
          <w:sz w:val="24"/>
          <w:szCs w:val="24"/>
          <w:lang w:eastAsia="da-DK"/>
        </w:rPr>
        <w:t>.</w:t>
      </w:r>
    </w:p>
    <w:p w14:paraId="693F8D9A"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46284B93" w14:textId="77777777" w:rsidR="00463455" w:rsidRPr="007E0E0E" w:rsidRDefault="00463455"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Til nr. </w:t>
      </w:r>
      <w:r w:rsidR="0039534C" w:rsidRPr="007E0E0E">
        <w:rPr>
          <w:rFonts w:ascii="Times New Roman" w:eastAsia="Times New Roman" w:hAnsi="Times New Roman" w:cs="Times New Roman"/>
          <w:iCs/>
          <w:color w:val="auto"/>
          <w:sz w:val="24"/>
          <w:szCs w:val="24"/>
          <w:lang w:eastAsia="da-DK"/>
        </w:rPr>
        <w:t>10</w:t>
      </w:r>
    </w:p>
    <w:p w14:paraId="12E81F32" w14:textId="77777777" w:rsidR="00463455" w:rsidRPr="007E0E0E" w:rsidRDefault="00463455" w:rsidP="00AC5D58">
      <w:pPr>
        <w:spacing w:line="240" w:lineRule="auto"/>
        <w:rPr>
          <w:rFonts w:ascii="Times New Roman" w:eastAsia="Times New Roman" w:hAnsi="Times New Roman" w:cs="Times New Roman"/>
          <w:iCs/>
          <w:color w:val="auto"/>
          <w:sz w:val="24"/>
          <w:szCs w:val="24"/>
          <w:lang w:eastAsia="da-DK"/>
        </w:rPr>
      </w:pPr>
    </w:p>
    <w:p w14:paraId="6E017E01" w14:textId="77777777" w:rsidR="0038621D" w:rsidRPr="007E0E0E" w:rsidRDefault="0038621D"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Efter de gældende regler, kan </w:t>
      </w:r>
      <w:r w:rsidR="005E64B1" w:rsidRPr="007E0E0E">
        <w:rPr>
          <w:rFonts w:ascii="Times New Roman" w:eastAsia="Times New Roman" w:hAnsi="Times New Roman" w:cs="Times New Roman"/>
          <w:iCs/>
          <w:color w:val="auto"/>
          <w:sz w:val="24"/>
          <w:szCs w:val="24"/>
          <w:lang w:eastAsia="da-DK"/>
        </w:rPr>
        <w:t xml:space="preserve">både huslejenævnet og Grundejernes Investeringsfond i henhold til boligreguleringslovens §§ </w:t>
      </w:r>
      <w:r w:rsidR="004832D6" w:rsidRPr="007E0E0E">
        <w:rPr>
          <w:rFonts w:ascii="Times New Roman" w:eastAsia="Times New Roman" w:hAnsi="Times New Roman" w:cs="Times New Roman"/>
          <w:iCs/>
          <w:color w:val="auto"/>
          <w:sz w:val="24"/>
          <w:szCs w:val="24"/>
          <w:lang w:eastAsia="da-DK"/>
        </w:rPr>
        <w:t xml:space="preserve">40, stk. 2 og 61 a, indhente </w:t>
      </w:r>
      <w:r w:rsidR="00FB2CF5" w:rsidRPr="007E0E0E">
        <w:rPr>
          <w:rFonts w:ascii="Times New Roman" w:eastAsia="Times New Roman" w:hAnsi="Times New Roman" w:cs="Times New Roman"/>
          <w:iCs/>
          <w:color w:val="auto"/>
          <w:sz w:val="24"/>
          <w:szCs w:val="24"/>
          <w:lang w:eastAsia="da-DK"/>
        </w:rPr>
        <w:t>oplysninger fra offentlige myndigheder. Bestemmelserne kræver, at parterne foretager en afvejning af, hvilke offentlige myndigheder, der måtte have relevante oplysninger, hvorefter der kan rettes henvendelse til disse.</w:t>
      </w:r>
    </w:p>
    <w:p w14:paraId="4A4BD915"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p>
    <w:p w14:paraId="5AD3EA0C"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Det foreslås som en ny bestemmelse i </w:t>
      </w:r>
      <w:r w:rsidRPr="007E0E0E">
        <w:rPr>
          <w:rFonts w:ascii="Times New Roman" w:eastAsia="Times New Roman" w:hAnsi="Times New Roman" w:cs="Times New Roman"/>
          <w:i/>
          <w:iCs/>
          <w:color w:val="auto"/>
          <w:sz w:val="24"/>
          <w:szCs w:val="24"/>
          <w:lang w:eastAsia="da-DK"/>
        </w:rPr>
        <w:t>§ 40 a, stk. 1</w:t>
      </w:r>
      <w:r w:rsidRPr="007E0E0E">
        <w:rPr>
          <w:rFonts w:ascii="Times New Roman" w:eastAsia="Times New Roman" w:hAnsi="Times New Roman" w:cs="Times New Roman"/>
          <w:iCs/>
          <w:color w:val="auto"/>
          <w:sz w:val="24"/>
          <w:szCs w:val="24"/>
          <w:lang w:eastAsia="da-DK"/>
        </w:rPr>
        <w:t xml:space="preserve">, at ved behandling af sager, bortset fra sager om forhåndsgodkendelse, hvori spørgsmålet om fordelingen af arbejderne mellem vedligeholdelse og </w:t>
      </w:r>
      <w:r w:rsidRPr="007E0E0E">
        <w:rPr>
          <w:rFonts w:ascii="Times New Roman" w:eastAsia="Times New Roman" w:hAnsi="Times New Roman" w:cs="Times New Roman"/>
          <w:iCs/>
          <w:color w:val="auto"/>
          <w:sz w:val="24"/>
          <w:szCs w:val="24"/>
          <w:lang w:eastAsia="da-DK"/>
        </w:rPr>
        <w:lastRenderedPageBreak/>
        <w:t xml:space="preserve">forbedring indgår, skal huslejenævnet indhente relevante oplysninger fra Grundejernes Investeringsfond, når den omtvistede ejendom er bindingspligtig i henhold til boligreguleringslovens § 18 b. </w:t>
      </w:r>
    </w:p>
    <w:p w14:paraId="0EC6AC06"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p>
    <w:p w14:paraId="76C2179A"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Bestemmelsen har til formål, at sikre, at huslejenævnet ved behandling af sager, hvor arbejders fordeling mellem vedligeholdelse og forbedring har relevans, altid får oplysning fra Grundejernes Investeringsfond om hvordan fordelingen mellem vedligeholdelse og forbedring er for arbejderne hos Grundejernes Investeringsfond.</w:t>
      </w:r>
    </w:p>
    <w:p w14:paraId="0F105C58"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p>
    <w:p w14:paraId="01B356F1"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Med relevante oplysninger menes enhver form for oplysning, som kan belyse, hvordan arbejdernes fordeling mellem forbedring og vedligeholdelse er sket.</w:t>
      </w:r>
    </w:p>
    <w:p w14:paraId="581B0D27"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p>
    <w:p w14:paraId="20D47474"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Det foreslås endvidere som en ny bestemmelse i § 40 a, stk. 2, at i sager som nævnt i stk. 1, som behandles inden 3 år efter arbejdernes udførelse, skal huslejenævnet fremsende afgørelsen og andet relevant materiale til Grundejernes Investeringsfond. Tilsvarende gælder for sager om forhåndsgodkendelse.</w:t>
      </w:r>
    </w:p>
    <w:p w14:paraId="1184441C"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p>
    <w:p w14:paraId="1A35A1F8"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Bestemmelsen har til formål at sikre,</w:t>
      </w:r>
      <w:r w:rsidR="008E5851" w:rsidRPr="007E0E0E">
        <w:rPr>
          <w:rFonts w:ascii="Times New Roman" w:eastAsia="Times New Roman" w:hAnsi="Times New Roman" w:cs="Times New Roman"/>
          <w:iCs/>
          <w:color w:val="auto"/>
          <w:sz w:val="24"/>
          <w:szCs w:val="24"/>
          <w:lang w:eastAsia="da-DK"/>
        </w:rPr>
        <w:t xml:space="preserve"> at Grundejernes Investeringsfond altid får information om afgørelser, som vedrører arbejders fordelingen mellem forbedring og vedligeholdelse, for ejendomme, som er bindingspligtige i henhold til boligreguleringslovens § 18 b. Disse informationer kan have relevans i forbindelse med Grundejernes Investeringsfonds afgørelser om udbetaling af bundne midler. </w:t>
      </w:r>
    </w:p>
    <w:p w14:paraId="169358A0"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p>
    <w:p w14:paraId="2DBBA813"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Med relevant materiale menes enhver form for materiale indsendt af udlejeren eller dennes repræsentant, som kan belyse, hvordan arbejdernes fordeling mellem forbedring og vedligeholdelse er sket hos huslejenævnet.</w:t>
      </w:r>
    </w:p>
    <w:p w14:paraId="132BB25A"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p>
    <w:p w14:paraId="0E65EB2F"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Ændringen gælder for både eksisterende og nye lejeforhold.</w:t>
      </w:r>
    </w:p>
    <w:p w14:paraId="76FC1E4C"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p>
    <w:p w14:paraId="41233A9A" w14:textId="77777777" w:rsidR="00FB2CF5" w:rsidRPr="007E0E0E" w:rsidRDefault="00FB2CF5"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w:t>
      </w:r>
      <w:r w:rsidR="008E5851" w:rsidRPr="007E0E0E">
        <w:rPr>
          <w:rFonts w:ascii="Times New Roman" w:eastAsia="Times New Roman" w:hAnsi="Times New Roman" w:cs="Times New Roman"/>
          <w:color w:val="000000"/>
          <w:sz w:val="24"/>
          <w:szCs w:val="24"/>
          <w:lang w:eastAsia="da-DK"/>
        </w:rPr>
        <w:t>4</w:t>
      </w:r>
      <w:r w:rsidRPr="007E0E0E">
        <w:rPr>
          <w:rFonts w:ascii="Times New Roman" w:eastAsia="Times New Roman" w:hAnsi="Times New Roman" w:cs="Times New Roman"/>
          <w:color w:val="000000"/>
          <w:sz w:val="24"/>
          <w:szCs w:val="24"/>
          <w:lang w:eastAsia="da-DK"/>
        </w:rPr>
        <w:t>.</w:t>
      </w:r>
    </w:p>
    <w:p w14:paraId="7F8BFC7C" w14:textId="77777777" w:rsidR="00FB2CF5" w:rsidRPr="007E0E0E" w:rsidRDefault="00FB2CF5" w:rsidP="00AC5D58">
      <w:pPr>
        <w:spacing w:line="240" w:lineRule="auto"/>
        <w:rPr>
          <w:rFonts w:ascii="Times New Roman" w:eastAsia="Times New Roman" w:hAnsi="Times New Roman" w:cs="Times New Roman"/>
          <w:iCs/>
          <w:color w:val="auto"/>
          <w:sz w:val="24"/>
          <w:szCs w:val="24"/>
          <w:lang w:eastAsia="da-DK"/>
        </w:rPr>
      </w:pPr>
    </w:p>
    <w:p w14:paraId="38621962"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 xml:space="preserve">Til nr. </w:t>
      </w:r>
      <w:r w:rsidR="000A3114" w:rsidRPr="007E0E0E">
        <w:rPr>
          <w:rFonts w:ascii="Times New Roman" w:eastAsia="Times New Roman" w:hAnsi="Times New Roman" w:cs="Times New Roman"/>
          <w:iCs/>
          <w:color w:val="auto"/>
          <w:sz w:val="24"/>
          <w:szCs w:val="24"/>
          <w:lang w:eastAsia="da-DK"/>
        </w:rPr>
        <w:t>1</w:t>
      </w:r>
      <w:r w:rsidR="0039534C" w:rsidRPr="007E0E0E">
        <w:rPr>
          <w:rFonts w:ascii="Times New Roman" w:eastAsia="Times New Roman" w:hAnsi="Times New Roman" w:cs="Times New Roman"/>
          <w:iCs/>
          <w:color w:val="auto"/>
          <w:sz w:val="24"/>
          <w:szCs w:val="24"/>
          <w:lang w:eastAsia="da-DK"/>
        </w:rPr>
        <w:t>1</w:t>
      </w:r>
    </w:p>
    <w:p w14:paraId="267493A7"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61513958"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r w:rsidRPr="007E0E0E">
        <w:rPr>
          <w:rFonts w:ascii="Times New Roman" w:eastAsia="Times New Roman" w:hAnsi="Times New Roman" w:cs="Times New Roman"/>
          <w:iCs/>
          <w:color w:val="auto"/>
          <w:sz w:val="24"/>
          <w:szCs w:val="24"/>
          <w:lang w:eastAsia="da-DK"/>
        </w:rPr>
        <w:t>Efter den gældende § 42, stk. 5, 4. pkt., gælder, at parterne skal gøres bekendt med indbringelsesadgangen efter §§ 43 og 44.</w:t>
      </w:r>
    </w:p>
    <w:p w14:paraId="0411D058" w14:textId="77777777" w:rsidR="00C16727" w:rsidRPr="007E0E0E" w:rsidRDefault="00C16727" w:rsidP="00AC5D58">
      <w:pPr>
        <w:spacing w:line="240" w:lineRule="auto"/>
        <w:rPr>
          <w:rFonts w:ascii="Times New Roman" w:eastAsia="Times New Roman" w:hAnsi="Times New Roman" w:cs="Times New Roman"/>
          <w:iCs/>
          <w:color w:val="auto"/>
          <w:sz w:val="24"/>
          <w:szCs w:val="24"/>
          <w:lang w:eastAsia="da-DK"/>
        </w:rPr>
      </w:pPr>
    </w:p>
    <w:p w14:paraId="3A727E9C"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Det foreslås at ændre lovens § 42, stk. 5, således at der ud over henvisningen til §§ 43 og 44 tillige henvises til lejelovens § 107 a.</w:t>
      </w:r>
    </w:p>
    <w:p w14:paraId="556FFAD1"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43F5FD17"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Ændringen har til formål at sikre, at huslejenævnet oplyser sagens parter om udlejerens pligt i henhold til </w:t>
      </w:r>
      <w:r w:rsidR="00463455" w:rsidRPr="007E0E0E">
        <w:rPr>
          <w:rFonts w:ascii="Times New Roman" w:eastAsia="Times New Roman" w:hAnsi="Times New Roman" w:cs="Times New Roman"/>
          <w:color w:val="000000"/>
          <w:sz w:val="24"/>
          <w:szCs w:val="24"/>
          <w:lang w:eastAsia="da-DK"/>
        </w:rPr>
        <w:t>den i lovforslagets § 1, nr. 6, foreslåede bestemmelse</w:t>
      </w:r>
      <w:r w:rsidRPr="007E0E0E">
        <w:rPr>
          <w:rFonts w:ascii="Times New Roman" w:eastAsia="Times New Roman" w:hAnsi="Times New Roman" w:cs="Times New Roman"/>
          <w:color w:val="000000"/>
          <w:sz w:val="24"/>
          <w:szCs w:val="24"/>
          <w:lang w:eastAsia="da-DK"/>
        </w:rPr>
        <w:t xml:space="preserve"> om at give meddelelse </w:t>
      </w:r>
      <w:r w:rsidR="00AA0875" w:rsidRPr="007E0E0E">
        <w:rPr>
          <w:rFonts w:ascii="Times New Roman" w:eastAsia="Times New Roman" w:hAnsi="Times New Roman" w:cs="Times New Roman"/>
          <w:color w:val="000000"/>
          <w:sz w:val="24"/>
          <w:szCs w:val="24"/>
          <w:lang w:eastAsia="da-DK"/>
        </w:rPr>
        <w:t xml:space="preserve">til </w:t>
      </w:r>
      <w:r w:rsidRPr="007E0E0E">
        <w:rPr>
          <w:rFonts w:ascii="Times New Roman" w:eastAsia="Times New Roman" w:hAnsi="Times New Roman" w:cs="Times New Roman"/>
          <w:color w:val="000000"/>
          <w:sz w:val="24"/>
          <w:szCs w:val="24"/>
          <w:lang w:eastAsia="da-DK"/>
        </w:rPr>
        <w:t>beboerrepræsenta</w:t>
      </w:r>
      <w:r w:rsidR="00AA0875" w:rsidRPr="007E0E0E">
        <w:rPr>
          <w:rFonts w:ascii="Times New Roman" w:eastAsia="Times New Roman" w:hAnsi="Times New Roman" w:cs="Times New Roman"/>
          <w:color w:val="000000"/>
          <w:sz w:val="24"/>
          <w:szCs w:val="24"/>
          <w:lang w:eastAsia="da-DK"/>
        </w:rPr>
        <w:t>nterne</w:t>
      </w:r>
      <w:r w:rsidRPr="007E0E0E">
        <w:rPr>
          <w:rFonts w:ascii="Times New Roman" w:eastAsia="Times New Roman" w:hAnsi="Times New Roman" w:cs="Times New Roman"/>
          <w:color w:val="000000"/>
          <w:sz w:val="24"/>
          <w:szCs w:val="24"/>
          <w:lang w:eastAsia="da-DK"/>
        </w:rPr>
        <w:t xml:space="preserve"> eller samtlige lejere om afgørelser afsagt vedrørende lejeforhold i ejendommen. </w:t>
      </w:r>
    </w:p>
    <w:p w14:paraId="4EFB3B0A"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1714C6C0"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Ændringen gælder for både eksisterende og nye lejeforhold.</w:t>
      </w:r>
    </w:p>
    <w:p w14:paraId="13197E9B" w14:textId="77777777" w:rsidR="00D42AD9" w:rsidRPr="007E0E0E" w:rsidRDefault="00D42AD9" w:rsidP="00AC5D58">
      <w:pPr>
        <w:spacing w:line="240" w:lineRule="auto"/>
        <w:rPr>
          <w:rFonts w:ascii="Times New Roman" w:eastAsia="Times New Roman" w:hAnsi="Times New Roman" w:cs="Times New Roman"/>
          <w:color w:val="000000"/>
          <w:sz w:val="24"/>
          <w:szCs w:val="24"/>
          <w:lang w:eastAsia="da-DK"/>
        </w:rPr>
      </w:pPr>
    </w:p>
    <w:p w14:paraId="541AC564" w14:textId="77777777" w:rsidR="00D42AD9" w:rsidRPr="007E0E0E" w:rsidRDefault="00D42AD9" w:rsidP="00AC5D58">
      <w:pPr>
        <w:spacing w:line="240" w:lineRule="auto"/>
        <w:rPr>
          <w:rFonts w:ascii="Times New Roman" w:eastAsia="Times New Roman" w:hAnsi="Times New Roman" w:cs="Times New Roman"/>
          <w:color w:val="000000"/>
          <w:sz w:val="24"/>
          <w:szCs w:val="24"/>
          <w:lang w:eastAsia="da-DK"/>
        </w:rPr>
      </w:pPr>
      <w:r w:rsidRPr="007E0E0E">
        <w:rPr>
          <w:rFonts w:ascii="Times New Roman" w:eastAsia="Times New Roman" w:hAnsi="Times New Roman" w:cs="Times New Roman"/>
          <w:color w:val="000000"/>
          <w:sz w:val="24"/>
          <w:szCs w:val="24"/>
          <w:lang w:eastAsia="da-DK"/>
        </w:rPr>
        <w:t>Der henvises til de almindelige bemærkninger pkt. 2.2.5.</w:t>
      </w:r>
    </w:p>
    <w:p w14:paraId="2213794D" w14:textId="77777777" w:rsidR="00D42AD9" w:rsidRPr="007E0E0E" w:rsidRDefault="00D42AD9" w:rsidP="00AC5D58">
      <w:pPr>
        <w:spacing w:line="240" w:lineRule="auto"/>
        <w:rPr>
          <w:rFonts w:ascii="Times New Roman" w:eastAsia="Times New Roman" w:hAnsi="Times New Roman" w:cs="Times New Roman"/>
          <w:color w:val="000000"/>
          <w:sz w:val="24"/>
          <w:szCs w:val="24"/>
          <w:lang w:eastAsia="da-DK"/>
        </w:rPr>
      </w:pPr>
    </w:p>
    <w:p w14:paraId="60214EFF" w14:textId="77777777" w:rsidR="00C16727" w:rsidRPr="007E0E0E" w:rsidRDefault="00C16727" w:rsidP="00AC5D58">
      <w:pPr>
        <w:spacing w:line="240" w:lineRule="auto"/>
        <w:rPr>
          <w:rFonts w:ascii="Times New Roman" w:eastAsia="Times New Roman" w:hAnsi="Times New Roman" w:cs="Times New Roman"/>
          <w:color w:val="000000"/>
          <w:sz w:val="24"/>
          <w:szCs w:val="24"/>
          <w:lang w:eastAsia="da-DK"/>
        </w:rPr>
      </w:pPr>
    </w:p>
    <w:p w14:paraId="78E0662C" w14:textId="77777777" w:rsidR="00C16727" w:rsidRPr="007E0E0E" w:rsidRDefault="00C16727" w:rsidP="00AC5D58">
      <w:pPr>
        <w:spacing w:line="240" w:lineRule="auto"/>
        <w:jc w:val="center"/>
        <w:rPr>
          <w:rFonts w:ascii="Times New Roman" w:eastAsia="Times New Roman" w:hAnsi="Times New Roman" w:cs="Times New Roman"/>
          <w:i/>
          <w:color w:val="000000"/>
          <w:sz w:val="24"/>
          <w:szCs w:val="24"/>
          <w:lang w:eastAsia="da-DK"/>
        </w:rPr>
      </w:pPr>
      <w:r w:rsidRPr="007E0E0E">
        <w:rPr>
          <w:rFonts w:ascii="Times New Roman" w:eastAsia="Times New Roman" w:hAnsi="Times New Roman" w:cs="Times New Roman"/>
          <w:i/>
          <w:color w:val="000000"/>
          <w:sz w:val="24"/>
          <w:szCs w:val="24"/>
          <w:lang w:eastAsia="da-DK"/>
        </w:rPr>
        <w:t>Til § 3</w:t>
      </w:r>
    </w:p>
    <w:p w14:paraId="53BCA882" w14:textId="77777777" w:rsidR="00AC5D58" w:rsidRPr="007E0E0E" w:rsidRDefault="00AC5D58" w:rsidP="00AC5D58">
      <w:pPr>
        <w:spacing w:line="240" w:lineRule="auto"/>
        <w:rPr>
          <w:rFonts w:ascii="Times New Roman" w:eastAsia="Times New Roman" w:hAnsi="Times New Roman" w:cs="Times New Roman"/>
          <w:color w:val="000000"/>
          <w:sz w:val="24"/>
          <w:szCs w:val="24"/>
          <w:lang w:eastAsia="da-DK"/>
        </w:rPr>
      </w:pPr>
    </w:p>
    <w:p w14:paraId="07996D41" w14:textId="77777777" w:rsidR="00C16727" w:rsidRPr="007E0E0E" w:rsidRDefault="00BF3542" w:rsidP="00AC5D58">
      <w:pPr>
        <w:spacing w:line="240" w:lineRule="auto"/>
        <w:rPr>
          <w:rFonts w:ascii="Times New Roman" w:eastAsia="Times New Roman" w:hAnsi="Times New Roman" w:cs="Times New Roman"/>
          <w:color w:val="auto"/>
          <w:sz w:val="24"/>
          <w:szCs w:val="24"/>
          <w:lang w:eastAsia="da-DK"/>
        </w:rPr>
      </w:pPr>
      <w:r w:rsidRPr="007E0E0E">
        <w:rPr>
          <w:rFonts w:ascii="Times New Roman" w:eastAsia="Times New Roman" w:hAnsi="Times New Roman" w:cs="Times New Roman"/>
          <w:color w:val="000000"/>
          <w:sz w:val="24"/>
          <w:szCs w:val="24"/>
          <w:lang w:eastAsia="da-DK"/>
        </w:rPr>
        <w:t xml:space="preserve">Det foreslås </w:t>
      </w:r>
      <w:r w:rsidR="00AA0875" w:rsidRPr="007E0E0E">
        <w:rPr>
          <w:rFonts w:ascii="Times New Roman" w:eastAsia="Times New Roman" w:hAnsi="Times New Roman" w:cs="Times New Roman"/>
          <w:color w:val="000000"/>
          <w:sz w:val="24"/>
          <w:szCs w:val="24"/>
          <w:lang w:eastAsia="da-DK"/>
        </w:rPr>
        <w:t>i</w:t>
      </w:r>
      <w:r w:rsidR="00C16727" w:rsidRPr="007E0E0E">
        <w:rPr>
          <w:rFonts w:ascii="Times New Roman" w:eastAsia="Times New Roman" w:hAnsi="Times New Roman" w:cs="Times New Roman"/>
          <w:color w:val="000000"/>
          <w:sz w:val="24"/>
          <w:szCs w:val="24"/>
          <w:lang w:eastAsia="da-DK"/>
        </w:rPr>
        <w:t xml:space="preserve"> </w:t>
      </w:r>
      <w:r w:rsidR="00C16727" w:rsidRPr="007E0E0E">
        <w:rPr>
          <w:rFonts w:ascii="Times New Roman" w:eastAsia="Times New Roman" w:hAnsi="Times New Roman" w:cs="Times New Roman"/>
          <w:i/>
          <w:color w:val="000000"/>
          <w:sz w:val="24"/>
          <w:szCs w:val="24"/>
          <w:lang w:eastAsia="da-DK"/>
        </w:rPr>
        <w:t>stk. 1</w:t>
      </w:r>
      <w:r w:rsidRPr="007E0E0E">
        <w:rPr>
          <w:rFonts w:ascii="Times New Roman" w:eastAsia="Times New Roman" w:hAnsi="Times New Roman" w:cs="Times New Roman"/>
          <w:color w:val="000000"/>
          <w:sz w:val="24"/>
          <w:szCs w:val="24"/>
          <w:lang w:eastAsia="da-DK"/>
        </w:rPr>
        <w:t>, at</w:t>
      </w:r>
      <w:r w:rsidR="00C16727" w:rsidRPr="007E0E0E">
        <w:rPr>
          <w:rFonts w:ascii="Times New Roman" w:eastAsia="Times New Roman" w:hAnsi="Times New Roman" w:cs="Times New Roman"/>
          <w:color w:val="000000"/>
          <w:sz w:val="24"/>
          <w:szCs w:val="24"/>
          <w:lang w:eastAsia="da-DK"/>
        </w:rPr>
        <w:t xml:space="preserve"> loven træder i kraft den 1. juli 2020.</w:t>
      </w:r>
    </w:p>
    <w:p w14:paraId="24010AEA" w14:textId="77777777" w:rsidR="00BF3542" w:rsidRPr="007E0E0E" w:rsidRDefault="00BF3542" w:rsidP="00AC5D58">
      <w:pPr>
        <w:spacing w:line="240" w:lineRule="auto"/>
        <w:rPr>
          <w:rFonts w:ascii="Times New Roman" w:eastAsia="Times New Roman" w:hAnsi="Times New Roman" w:cs="Times New Roman"/>
          <w:color w:val="000000"/>
          <w:sz w:val="24"/>
          <w:szCs w:val="24"/>
          <w:lang w:eastAsia="da-DK"/>
        </w:rPr>
      </w:pPr>
    </w:p>
    <w:p w14:paraId="570C849B" w14:textId="77777777" w:rsidR="00C16727" w:rsidRPr="007E0E0E" w:rsidRDefault="00BF3542" w:rsidP="00AC5D58">
      <w:pPr>
        <w:spacing w:line="240" w:lineRule="auto"/>
      </w:pPr>
      <w:r w:rsidRPr="007E0E0E">
        <w:rPr>
          <w:rFonts w:ascii="Times New Roman" w:eastAsia="Times New Roman" w:hAnsi="Times New Roman" w:cs="Times New Roman"/>
          <w:bCs/>
          <w:color w:val="000000"/>
          <w:sz w:val="24"/>
          <w:szCs w:val="24"/>
          <w:lang w:eastAsia="da-DK"/>
        </w:rPr>
        <w:t xml:space="preserve">Det foreslås </w:t>
      </w:r>
      <w:r w:rsidR="00AA0875" w:rsidRPr="007E0E0E">
        <w:rPr>
          <w:rFonts w:ascii="Times New Roman" w:eastAsia="Times New Roman" w:hAnsi="Times New Roman" w:cs="Times New Roman"/>
          <w:bCs/>
          <w:color w:val="000000"/>
          <w:sz w:val="24"/>
          <w:szCs w:val="24"/>
          <w:lang w:eastAsia="da-DK"/>
        </w:rPr>
        <w:t>i</w:t>
      </w:r>
      <w:r w:rsidR="00C16727" w:rsidRPr="007E0E0E">
        <w:rPr>
          <w:rFonts w:ascii="Times New Roman" w:eastAsia="Times New Roman" w:hAnsi="Times New Roman" w:cs="Times New Roman"/>
          <w:bCs/>
          <w:color w:val="000000"/>
          <w:sz w:val="24"/>
          <w:szCs w:val="24"/>
          <w:lang w:eastAsia="da-DK"/>
        </w:rPr>
        <w:t xml:space="preserve"> </w:t>
      </w:r>
      <w:r w:rsidR="00C16727" w:rsidRPr="007E0E0E">
        <w:rPr>
          <w:rFonts w:ascii="Times New Roman" w:eastAsia="Times New Roman" w:hAnsi="Times New Roman" w:cs="Times New Roman"/>
          <w:bCs/>
          <w:i/>
          <w:color w:val="000000"/>
          <w:sz w:val="24"/>
          <w:szCs w:val="24"/>
          <w:lang w:eastAsia="da-DK"/>
        </w:rPr>
        <w:t xml:space="preserve">stk. </w:t>
      </w:r>
      <w:r w:rsidR="007B6E1D" w:rsidRPr="007E0E0E">
        <w:rPr>
          <w:rFonts w:ascii="Times New Roman" w:eastAsia="Times New Roman" w:hAnsi="Times New Roman" w:cs="Times New Roman"/>
          <w:bCs/>
          <w:i/>
          <w:color w:val="000000"/>
          <w:sz w:val="24"/>
          <w:szCs w:val="24"/>
          <w:lang w:eastAsia="da-DK"/>
        </w:rPr>
        <w:t>2</w:t>
      </w:r>
      <w:r w:rsidR="00C16727" w:rsidRPr="007E0E0E">
        <w:rPr>
          <w:rFonts w:ascii="Times New Roman" w:eastAsia="Times New Roman" w:hAnsi="Times New Roman" w:cs="Times New Roman"/>
          <w:bCs/>
          <w:color w:val="000000"/>
          <w:sz w:val="24"/>
          <w:szCs w:val="24"/>
          <w:lang w:eastAsia="da-DK"/>
        </w:rPr>
        <w:t xml:space="preserve">, at lovens § 1 og § 2, nr. </w:t>
      </w:r>
      <w:r w:rsidR="0038621D" w:rsidRPr="007E0E0E">
        <w:rPr>
          <w:rFonts w:ascii="Times New Roman" w:eastAsia="Times New Roman" w:hAnsi="Times New Roman" w:cs="Times New Roman"/>
          <w:bCs/>
          <w:color w:val="000000"/>
          <w:sz w:val="24"/>
          <w:szCs w:val="24"/>
          <w:lang w:eastAsia="da-DK"/>
        </w:rPr>
        <w:t>2</w:t>
      </w:r>
      <w:r w:rsidR="00C16727" w:rsidRPr="007E0E0E">
        <w:rPr>
          <w:rFonts w:ascii="Times New Roman" w:eastAsia="Times New Roman" w:hAnsi="Times New Roman" w:cs="Times New Roman"/>
          <w:bCs/>
          <w:color w:val="000000"/>
          <w:sz w:val="24"/>
          <w:szCs w:val="24"/>
          <w:lang w:eastAsia="da-DK"/>
        </w:rPr>
        <w:t>-</w:t>
      </w:r>
      <w:r w:rsidR="0038621D" w:rsidRPr="007E0E0E">
        <w:rPr>
          <w:rFonts w:ascii="Times New Roman" w:eastAsia="Times New Roman" w:hAnsi="Times New Roman" w:cs="Times New Roman"/>
          <w:bCs/>
          <w:color w:val="000000"/>
          <w:sz w:val="24"/>
          <w:szCs w:val="24"/>
          <w:lang w:eastAsia="da-DK"/>
        </w:rPr>
        <w:t>9</w:t>
      </w:r>
      <w:r w:rsidR="007B6E1D" w:rsidRPr="007E0E0E">
        <w:rPr>
          <w:rFonts w:ascii="Times New Roman" w:eastAsia="Times New Roman" w:hAnsi="Times New Roman" w:cs="Times New Roman"/>
          <w:bCs/>
          <w:color w:val="000000"/>
          <w:sz w:val="24"/>
          <w:szCs w:val="24"/>
          <w:lang w:eastAsia="da-DK"/>
        </w:rPr>
        <w:t>,</w:t>
      </w:r>
      <w:r w:rsidR="00C16727" w:rsidRPr="007E0E0E">
        <w:rPr>
          <w:rFonts w:ascii="Times New Roman" w:eastAsia="Times New Roman" w:hAnsi="Times New Roman" w:cs="Times New Roman"/>
          <w:bCs/>
          <w:color w:val="000000"/>
          <w:sz w:val="24"/>
          <w:szCs w:val="24"/>
          <w:lang w:eastAsia="da-DK"/>
        </w:rPr>
        <w:t xml:space="preserve"> også finder anvendelse på lejeforhold indgået før lovens ikrafttræden.</w:t>
      </w:r>
      <w:r w:rsidRPr="007E0E0E">
        <w:rPr>
          <w:rFonts w:ascii="Times New Roman" w:eastAsia="Times New Roman" w:hAnsi="Times New Roman" w:cs="Times New Roman"/>
          <w:bCs/>
          <w:color w:val="000000"/>
          <w:sz w:val="24"/>
          <w:szCs w:val="24"/>
          <w:lang w:eastAsia="da-DK"/>
        </w:rPr>
        <w:t xml:space="preserve"> Stk. 2 er en undtagelse til stk. 1. Baggrunden for forslaget i stk. 2 er, at de foreslåede ændringer og bestemmelser både skal styrke lejere i eksisterende og fremtidige lejeforhold.</w:t>
      </w:r>
      <w:r w:rsidR="00C16727" w:rsidRPr="007E0E0E">
        <w:rPr>
          <w:rFonts w:ascii="Times New Roman" w:eastAsia="Times New Roman" w:hAnsi="Times New Roman" w:cs="Times New Roman"/>
          <w:bCs/>
          <w:color w:val="000000"/>
          <w:sz w:val="24"/>
          <w:szCs w:val="24"/>
          <w:lang w:eastAsia="da-DK"/>
        </w:rPr>
        <w:br/>
      </w:r>
    </w:p>
    <w:p w14:paraId="164800BC" w14:textId="446D5614" w:rsidR="00BF3542" w:rsidRPr="007E0E0E" w:rsidRDefault="00BF3542" w:rsidP="00AC5D58">
      <w:pPr>
        <w:spacing w:line="240" w:lineRule="auto"/>
        <w:rPr>
          <w:rFonts w:ascii="Times New Roman" w:eastAsia="Times New Roman" w:hAnsi="Times New Roman" w:cs="Times New Roman"/>
          <w:bCs/>
          <w:color w:val="000000"/>
          <w:sz w:val="24"/>
          <w:szCs w:val="24"/>
          <w:lang w:eastAsia="da-DK"/>
        </w:rPr>
      </w:pPr>
      <w:r w:rsidRPr="007E0E0E">
        <w:rPr>
          <w:rFonts w:ascii="Times New Roman" w:eastAsia="Times New Roman" w:hAnsi="Times New Roman" w:cs="Times New Roman"/>
          <w:color w:val="000000"/>
          <w:sz w:val="24"/>
          <w:szCs w:val="24"/>
          <w:lang w:eastAsia="da-DK"/>
        </w:rPr>
        <w:t xml:space="preserve">Det foreslås </w:t>
      </w:r>
      <w:r w:rsidR="00AA0875" w:rsidRPr="007E0E0E">
        <w:rPr>
          <w:rFonts w:ascii="Times New Roman" w:eastAsia="Times New Roman" w:hAnsi="Times New Roman" w:cs="Times New Roman"/>
          <w:color w:val="000000"/>
          <w:sz w:val="24"/>
          <w:szCs w:val="24"/>
          <w:lang w:eastAsia="da-DK"/>
        </w:rPr>
        <w:t>i</w:t>
      </w:r>
      <w:r w:rsidRPr="007E0E0E">
        <w:rPr>
          <w:rFonts w:ascii="Times New Roman" w:eastAsia="Times New Roman" w:hAnsi="Times New Roman" w:cs="Times New Roman"/>
          <w:color w:val="000000"/>
          <w:sz w:val="24"/>
          <w:szCs w:val="24"/>
          <w:lang w:eastAsia="da-DK"/>
        </w:rPr>
        <w:t xml:space="preserve"> </w:t>
      </w:r>
      <w:r w:rsidRPr="007E0E0E">
        <w:rPr>
          <w:rFonts w:ascii="Times New Roman" w:eastAsia="Times New Roman" w:hAnsi="Times New Roman" w:cs="Times New Roman"/>
          <w:i/>
          <w:color w:val="000000"/>
          <w:sz w:val="24"/>
          <w:szCs w:val="24"/>
          <w:lang w:eastAsia="da-DK"/>
        </w:rPr>
        <w:t>stk. 3</w:t>
      </w:r>
      <w:r w:rsidRPr="007E0E0E">
        <w:rPr>
          <w:rFonts w:ascii="Times New Roman" w:eastAsia="Times New Roman" w:hAnsi="Times New Roman" w:cs="Times New Roman"/>
          <w:color w:val="000000"/>
          <w:sz w:val="24"/>
          <w:szCs w:val="24"/>
          <w:lang w:eastAsia="da-DK"/>
        </w:rPr>
        <w:t>, at</w:t>
      </w:r>
      <w:r w:rsidRPr="007E0E0E">
        <w:rPr>
          <w:rFonts w:ascii="Times New Roman" w:eastAsia="Times New Roman" w:hAnsi="Times New Roman" w:cs="Times New Roman"/>
          <w:bCs/>
          <w:color w:val="000000"/>
          <w:sz w:val="24"/>
          <w:szCs w:val="24"/>
          <w:lang w:eastAsia="da-DK"/>
        </w:rPr>
        <w:t xml:space="preserve"> lovens § 2, nr. </w:t>
      </w:r>
      <w:r w:rsidR="00461CEF">
        <w:rPr>
          <w:rFonts w:ascii="Times New Roman" w:eastAsia="Times New Roman" w:hAnsi="Times New Roman" w:cs="Times New Roman"/>
          <w:bCs/>
          <w:color w:val="000000"/>
          <w:sz w:val="24"/>
          <w:szCs w:val="24"/>
          <w:lang w:eastAsia="da-DK"/>
        </w:rPr>
        <w:t>3</w:t>
      </w:r>
      <w:r w:rsidR="007B6E1D" w:rsidRPr="007E0E0E">
        <w:rPr>
          <w:rFonts w:ascii="Times New Roman" w:eastAsia="Times New Roman" w:hAnsi="Times New Roman" w:cs="Times New Roman"/>
          <w:bCs/>
          <w:color w:val="000000"/>
          <w:sz w:val="24"/>
          <w:szCs w:val="24"/>
          <w:lang w:eastAsia="da-DK"/>
        </w:rPr>
        <w:t>,</w:t>
      </w:r>
      <w:r w:rsidRPr="007E0E0E">
        <w:rPr>
          <w:rFonts w:ascii="Times New Roman" w:eastAsia="Times New Roman" w:hAnsi="Times New Roman" w:cs="Times New Roman"/>
          <w:bCs/>
          <w:color w:val="000000"/>
          <w:sz w:val="24"/>
          <w:szCs w:val="24"/>
          <w:lang w:eastAsia="da-DK"/>
        </w:rPr>
        <w:t xml:space="preserve"> ikke finder anvendelse på lejemål, som ved lovens ikrafttræden er helt eller delvist gennemgribende moderniseret efter § 5, stk. 2, i lov om midlertidig regulering af boligforholdene. Stk. 3 er en undtagelse til stk. 1 og 2. Baggrunden for forslaget i stk. 3 er, at besigtigelse af standen før en gennemgribende modernisering ikke kan gennemføres, når arbejderne allerede er påbegyndt. Kravet skal således ikke finde anvendelse</w:t>
      </w:r>
      <w:r w:rsidR="00AA0875" w:rsidRPr="007E0E0E">
        <w:rPr>
          <w:rFonts w:ascii="Times New Roman" w:eastAsia="Times New Roman" w:hAnsi="Times New Roman" w:cs="Times New Roman"/>
          <w:bCs/>
          <w:color w:val="000000"/>
          <w:sz w:val="24"/>
          <w:szCs w:val="24"/>
          <w:lang w:eastAsia="da-DK"/>
        </w:rPr>
        <w:t>, hvis arbejderne er påbegyndt inden lovens ikrafttræden</w:t>
      </w:r>
      <w:r w:rsidRPr="007E0E0E">
        <w:rPr>
          <w:rFonts w:ascii="Times New Roman" w:eastAsia="Times New Roman" w:hAnsi="Times New Roman" w:cs="Times New Roman"/>
          <w:bCs/>
          <w:color w:val="000000"/>
          <w:sz w:val="24"/>
          <w:szCs w:val="24"/>
          <w:lang w:eastAsia="da-DK"/>
        </w:rPr>
        <w:t>. Det påhviler udlejeren at løfte bevisbyrden for, at arbejderne faktisk og reelt var påbegyndt på tidspunktet for lovens ikrafttræden.</w:t>
      </w:r>
    </w:p>
    <w:p w14:paraId="6350D847" w14:textId="77777777" w:rsidR="00BF3542" w:rsidRPr="007E0E0E" w:rsidRDefault="00BF3542" w:rsidP="00AC5D58">
      <w:pPr>
        <w:spacing w:line="240" w:lineRule="auto"/>
      </w:pPr>
    </w:p>
    <w:p w14:paraId="2F860D89" w14:textId="77777777" w:rsidR="00861BEF" w:rsidRPr="007E0E0E" w:rsidRDefault="00861BEF" w:rsidP="00AC5D58">
      <w:pPr>
        <w:spacing w:line="240" w:lineRule="auto"/>
      </w:pPr>
      <w:r w:rsidRPr="007E0E0E">
        <w:br w:type="page"/>
      </w:r>
    </w:p>
    <w:p w14:paraId="44C21045" w14:textId="77777777" w:rsidR="00861BEF" w:rsidRPr="007E0E0E" w:rsidRDefault="00861BEF" w:rsidP="00861BEF">
      <w:pPr>
        <w:spacing w:before="100" w:beforeAutospacing="1" w:line="240" w:lineRule="auto"/>
        <w:jc w:val="right"/>
        <w:rPr>
          <w:rFonts w:ascii="Times New Roman" w:eastAsia="Times New Roman" w:hAnsi="Times New Roman" w:cs="Times New Roman"/>
          <w:i/>
          <w:color w:val="auto"/>
          <w:sz w:val="28"/>
          <w:szCs w:val="28"/>
          <w:lang w:eastAsia="da-DK"/>
        </w:rPr>
      </w:pPr>
      <w:r w:rsidRPr="007E0E0E">
        <w:rPr>
          <w:rFonts w:ascii="Times New Roman" w:eastAsia="Times New Roman" w:hAnsi="Times New Roman" w:cs="Times New Roman"/>
          <w:i/>
          <w:color w:val="auto"/>
          <w:sz w:val="28"/>
          <w:szCs w:val="28"/>
          <w:lang w:eastAsia="da-DK"/>
        </w:rPr>
        <w:lastRenderedPageBreak/>
        <w:t>Bilag</w:t>
      </w:r>
    </w:p>
    <w:p w14:paraId="63F6F630" w14:textId="77777777" w:rsidR="00861BEF" w:rsidRPr="007E0E0E" w:rsidRDefault="00861BEF" w:rsidP="00861BEF">
      <w:pPr>
        <w:spacing w:before="100" w:beforeAutospacing="1" w:line="240" w:lineRule="auto"/>
        <w:jc w:val="center"/>
        <w:rPr>
          <w:b/>
          <w:sz w:val="22"/>
          <w:szCs w:val="1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9628"/>
      </w:tblGrid>
      <w:tr w:rsidR="00861BEF" w:rsidRPr="007E0E0E" w14:paraId="2A9E8EE5" w14:textId="77777777" w:rsidTr="00CB4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tbl>
            <w:tblPr>
              <w:tblStyle w:val="Tabel-Gitter"/>
              <w:tblW w:w="0" w:type="auto"/>
              <w:tblCellMar>
                <w:left w:w="284" w:type="dxa"/>
                <w:right w:w="284" w:type="dxa"/>
              </w:tblCellMar>
              <w:tblLook w:val="04A0" w:firstRow="1" w:lastRow="0" w:firstColumn="1" w:lastColumn="0" w:noHBand="0" w:noVBand="1"/>
            </w:tblPr>
            <w:tblGrid>
              <w:gridCol w:w="4540"/>
              <w:gridCol w:w="4510"/>
            </w:tblGrid>
            <w:tr w:rsidR="00861BEF" w:rsidRPr="007E0E0E" w14:paraId="0A4CB324" w14:textId="77777777" w:rsidTr="00CB4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0" w:type="dxa"/>
                  <w:gridSpan w:val="2"/>
                </w:tcPr>
                <w:p w14:paraId="144F8873" w14:textId="77777777" w:rsidR="00861BEF" w:rsidRPr="007E0E0E" w:rsidRDefault="00861BEF" w:rsidP="00CB4DBC">
                  <w:pPr>
                    <w:ind w:firstLine="170"/>
                    <w:jc w:val="center"/>
                    <w:rPr>
                      <w:rFonts w:ascii="Times New Roman" w:hAnsi="Times New Roman" w:cs="Times New Roman"/>
                      <w:b/>
                      <w:bCs/>
                      <w:sz w:val="24"/>
                      <w:szCs w:val="24"/>
                    </w:rPr>
                  </w:pPr>
                  <w:r w:rsidRPr="007E0E0E">
                    <w:rPr>
                      <w:rFonts w:ascii="Times New Roman" w:hAnsi="Times New Roman" w:cs="Times New Roman"/>
                      <w:b/>
                      <w:bCs/>
                      <w:sz w:val="24"/>
                      <w:szCs w:val="24"/>
                    </w:rPr>
                    <w:t>Lovforslaget sammenholdt med gældende lov</w:t>
                  </w:r>
                </w:p>
                <w:p w14:paraId="4A3264AA" w14:textId="77777777" w:rsidR="00861BEF" w:rsidRPr="007E0E0E" w:rsidRDefault="00861BEF" w:rsidP="00CB4DBC">
                  <w:pPr>
                    <w:ind w:firstLine="170"/>
                    <w:jc w:val="center"/>
                    <w:rPr>
                      <w:rFonts w:ascii="Times New Roman" w:hAnsi="Times New Roman" w:cs="Times New Roman"/>
                      <w:sz w:val="24"/>
                      <w:szCs w:val="24"/>
                    </w:rPr>
                  </w:pPr>
                </w:p>
              </w:tc>
            </w:tr>
            <w:tr w:rsidR="00861BEF" w:rsidRPr="007E0E0E" w14:paraId="74B9406E"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3B811657" w14:textId="77777777" w:rsidR="00861BEF" w:rsidRPr="007E0E0E" w:rsidRDefault="00861BEF" w:rsidP="00CB4DBC">
                  <w:pPr>
                    <w:ind w:firstLine="170"/>
                    <w:jc w:val="center"/>
                    <w:rPr>
                      <w:rFonts w:ascii="Times New Roman" w:hAnsi="Times New Roman" w:cs="Times New Roman"/>
                      <w:sz w:val="24"/>
                      <w:szCs w:val="24"/>
                    </w:rPr>
                  </w:pPr>
                  <w:r w:rsidRPr="007E0E0E">
                    <w:rPr>
                      <w:rFonts w:ascii="Times New Roman" w:hAnsi="Times New Roman" w:cs="Times New Roman"/>
                      <w:i/>
                      <w:iCs/>
                      <w:sz w:val="24"/>
                      <w:szCs w:val="24"/>
                    </w:rPr>
                    <w:t>Gældende formulering</w:t>
                  </w:r>
                </w:p>
              </w:tc>
              <w:tc>
                <w:tcPr>
                  <w:tcW w:w="4510" w:type="dxa"/>
                </w:tcPr>
                <w:p w14:paraId="6242CC2A" w14:textId="77777777" w:rsidR="00861BEF" w:rsidRPr="007E0E0E" w:rsidRDefault="00861BEF" w:rsidP="00CB4DBC">
                  <w:pPr>
                    <w:ind w:firstLine="1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7E0E0E">
                    <w:rPr>
                      <w:rFonts w:ascii="Times New Roman" w:hAnsi="Times New Roman" w:cs="Times New Roman"/>
                      <w:i/>
                      <w:iCs/>
                      <w:sz w:val="24"/>
                      <w:szCs w:val="24"/>
                    </w:rPr>
                    <w:t>Lovforslaget</w:t>
                  </w:r>
                </w:p>
                <w:p w14:paraId="379F48D1" w14:textId="77777777" w:rsidR="00861BEF" w:rsidRPr="007E0E0E" w:rsidRDefault="00861BEF" w:rsidP="00CB4DBC">
                  <w:pPr>
                    <w:ind w:firstLine="1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61BEF" w:rsidRPr="007E0E0E" w14:paraId="08BC9798"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01E9B93F" w14:textId="77777777" w:rsidR="00861BEF" w:rsidRPr="007E0E0E" w:rsidRDefault="00861BEF" w:rsidP="00CB4DBC">
                  <w:pPr>
                    <w:ind w:firstLine="170"/>
                    <w:jc w:val="center"/>
                    <w:rPr>
                      <w:rFonts w:ascii="Times New Roman" w:hAnsi="Times New Roman" w:cs="Times New Roman"/>
                      <w:sz w:val="24"/>
                      <w:szCs w:val="24"/>
                    </w:rPr>
                  </w:pPr>
                </w:p>
              </w:tc>
              <w:tc>
                <w:tcPr>
                  <w:tcW w:w="4510" w:type="dxa"/>
                </w:tcPr>
                <w:p w14:paraId="7E744DF8" w14:textId="77777777" w:rsidR="00861BEF" w:rsidRPr="007E0E0E" w:rsidRDefault="00861BEF" w:rsidP="00CB4DBC">
                  <w:pPr>
                    <w:ind w:firstLine="1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E0E0E">
                    <w:rPr>
                      <w:rFonts w:ascii="Times New Roman" w:hAnsi="Times New Roman" w:cs="Times New Roman"/>
                      <w:b/>
                      <w:bCs/>
                      <w:sz w:val="24"/>
                      <w:szCs w:val="24"/>
                    </w:rPr>
                    <w:t>§ 1</w:t>
                  </w:r>
                </w:p>
                <w:p w14:paraId="4EE02A1E" w14:textId="77777777" w:rsidR="00861BEF" w:rsidRPr="007E0E0E" w:rsidRDefault="00861BEF" w:rsidP="00CB4DBC">
                  <w:pPr>
                    <w:ind w:firstLine="1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61BEF" w:rsidRPr="007E0E0E" w14:paraId="3601C0C7"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46105BC3" w14:textId="77777777" w:rsidR="00861BEF" w:rsidRPr="007E0E0E" w:rsidRDefault="00861BEF" w:rsidP="00CB4DBC">
                  <w:pPr>
                    <w:ind w:hanging="9"/>
                    <w:jc w:val="both"/>
                    <w:rPr>
                      <w:rFonts w:ascii="Times New Roman" w:hAnsi="Times New Roman" w:cs="Times New Roman"/>
                      <w:sz w:val="24"/>
                      <w:szCs w:val="24"/>
                    </w:rPr>
                  </w:pPr>
                </w:p>
              </w:tc>
              <w:tc>
                <w:tcPr>
                  <w:tcW w:w="4510" w:type="dxa"/>
                </w:tcPr>
                <w:p w14:paraId="7C9D34DB" w14:textId="77777777" w:rsidR="00861BEF" w:rsidRPr="007E0E0E" w:rsidRDefault="00861BEF" w:rsidP="00861BEF">
                  <w:pPr>
                    <w:pStyle w:val="Brdtekst"/>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0E0E">
                    <w:rPr>
                      <w:rFonts w:ascii="Times New Roman" w:eastAsia="Times New Roman" w:hAnsi="Times New Roman" w:cs="Times New Roman"/>
                      <w:iCs/>
                      <w:color w:val="000000"/>
                      <w:sz w:val="24"/>
                      <w:szCs w:val="24"/>
                    </w:rPr>
                    <w:t>I lov om leje, jf. lovbekendtgørelse nr. 927 af 4. september 2019, foretages følgende ændringer:</w:t>
                  </w:r>
                  <w:r w:rsidRPr="007E0E0E">
                    <w:rPr>
                      <w:rFonts w:ascii="Times New Roman" w:eastAsia="Times New Roman" w:hAnsi="Times New Roman" w:cs="Times New Roman"/>
                      <w:iCs/>
                      <w:color w:val="000000"/>
                      <w:sz w:val="24"/>
                      <w:szCs w:val="24"/>
                    </w:rPr>
                    <w:br/>
                  </w:r>
                </w:p>
              </w:tc>
            </w:tr>
            <w:tr w:rsidR="00861BEF" w:rsidRPr="007E0E0E" w14:paraId="287D5C73"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7C4D58A6" w14:textId="77777777" w:rsidR="00861BEF" w:rsidRPr="007E0E0E" w:rsidRDefault="00D16821" w:rsidP="00CB4DBC">
                  <w:pPr>
                    <w:rPr>
                      <w:rFonts w:ascii="Times New Roman" w:hAnsi="Times New Roman" w:cs="Times New Roman"/>
                      <w:sz w:val="24"/>
                      <w:szCs w:val="24"/>
                    </w:rPr>
                  </w:pPr>
                  <w:r w:rsidRPr="007E0E0E">
                    <w:rPr>
                      <w:rFonts w:ascii="Times New Roman" w:hAnsi="Times New Roman" w:cs="Times New Roman"/>
                      <w:b/>
                      <w:sz w:val="24"/>
                      <w:szCs w:val="24"/>
                    </w:rPr>
                    <w:t>§ 4…</w:t>
                  </w:r>
                </w:p>
                <w:p w14:paraId="3E4EC7A6" w14:textId="77777777" w:rsidR="00D16821" w:rsidRPr="007E0E0E" w:rsidRDefault="00D16821" w:rsidP="00CB4DBC">
                  <w:pPr>
                    <w:rPr>
                      <w:rFonts w:ascii="Times New Roman" w:hAnsi="Times New Roman" w:cs="Times New Roman"/>
                      <w:sz w:val="24"/>
                      <w:szCs w:val="24"/>
                    </w:rPr>
                  </w:pPr>
                  <w:r w:rsidRPr="007E0E0E">
                    <w:rPr>
                      <w:rFonts w:ascii="Times New Roman" w:hAnsi="Times New Roman" w:cs="Times New Roman"/>
                      <w:sz w:val="24"/>
                      <w:szCs w:val="24"/>
                    </w:rPr>
                    <w:t>Stk. 2-4…</w:t>
                  </w:r>
                </w:p>
                <w:p w14:paraId="6F4E0225" w14:textId="77777777" w:rsidR="00D16821" w:rsidRPr="007E0E0E" w:rsidRDefault="00D16821" w:rsidP="00CB4DBC">
                  <w:pPr>
                    <w:rPr>
                      <w:rFonts w:ascii="Times New Roman" w:hAnsi="Times New Roman" w:cs="Times New Roman"/>
                      <w:sz w:val="24"/>
                      <w:szCs w:val="24"/>
                    </w:rPr>
                  </w:pPr>
                  <w:r w:rsidRPr="007E0E0E">
                    <w:rPr>
                      <w:rFonts w:ascii="Times New Roman" w:hAnsi="Times New Roman" w:cs="Times New Roman"/>
                      <w:sz w:val="24"/>
                      <w:szCs w:val="24"/>
                    </w:rPr>
                    <w:t>Stk. 5. Er lejens størrelse ikke aftalt, anses den for at udgøre det beløb, der er rimeligt under hensyn til det lejedes værdi, jf. § 47, stk. 2, eller § 47 a.</w:t>
                  </w:r>
                </w:p>
              </w:tc>
              <w:tc>
                <w:tcPr>
                  <w:tcW w:w="4510" w:type="dxa"/>
                </w:tcPr>
                <w:p w14:paraId="1EB5334A" w14:textId="77777777" w:rsidR="00861BEF" w:rsidRPr="007E0E0E" w:rsidRDefault="00D16821" w:rsidP="00D16821">
                  <w:pPr>
                    <w:spacing w:before="100" w:beforeAutospacing="1"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7E0E0E">
                    <w:rPr>
                      <w:rFonts w:ascii="Times New Roman" w:eastAsia="Times New Roman" w:hAnsi="Times New Roman" w:cs="Times New Roman"/>
                      <w:b/>
                      <w:iCs/>
                      <w:color w:val="auto"/>
                      <w:sz w:val="24"/>
                      <w:szCs w:val="24"/>
                    </w:rPr>
                    <w:t>1.</w:t>
                  </w:r>
                  <w:r w:rsidRPr="007E0E0E">
                    <w:rPr>
                      <w:rFonts w:ascii="Times New Roman" w:eastAsia="Times New Roman" w:hAnsi="Times New Roman" w:cs="Times New Roman"/>
                      <w:iCs/>
                      <w:color w:val="auto"/>
                      <w:sz w:val="24"/>
                      <w:szCs w:val="24"/>
                    </w:rPr>
                    <w:t xml:space="preserve"> I </w:t>
                  </w:r>
                  <w:r w:rsidRPr="007E0E0E">
                    <w:rPr>
                      <w:rFonts w:ascii="Times New Roman" w:eastAsia="Times New Roman" w:hAnsi="Times New Roman" w:cs="Times New Roman"/>
                      <w:i/>
                      <w:iCs/>
                      <w:color w:val="auto"/>
                      <w:sz w:val="24"/>
                      <w:szCs w:val="24"/>
                    </w:rPr>
                    <w:t>§ 4, stk. 5</w:t>
                  </w:r>
                  <w:r w:rsidRPr="007E0E0E">
                    <w:rPr>
                      <w:rFonts w:ascii="Times New Roman" w:eastAsia="Times New Roman" w:hAnsi="Times New Roman" w:cs="Times New Roman"/>
                      <w:iCs/>
                      <w:color w:val="auto"/>
                      <w:sz w:val="24"/>
                      <w:szCs w:val="24"/>
                    </w:rPr>
                    <w:t>, indsættes efter »stk. 2«: »og 3«</w:t>
                  </w:r>
                </w:p>
              </w:tc>
            </w:tr>
            <w:tr w:rsidR="00861BEF" w:rsidRPr="007E0E0E" w14:paraId="2E040DF1"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6C5074F3" w14:textId="77777777" w:rsidR="00861BEF" w:rsidRPr="007E0E0E" w:rsidRDefault="00861BEF" w:rsidP="00CB4DBC">
                  <w:pPr>
                    <w:rPr>
                      <w:rFonts w:ascii="Times New Roman" w:hAnsi="Times New Roman" w:cs="Times New Roman"/>
                      <w:sz w:val="24"/>
                      <w:szCs w:val="24"/>
                    </w:rPr>
                  </w:pPr>
                </w:p>
              </w:tc>
              <w:tc>
                <w:tcPr>
                  <w:tcW w:w="4510" w:type="dxa"/>
                </w:tcPr>
                <w:p w14:paraId="65A391ED" w14:textId="77777777" w:rsidR="00D16821" w:rsidRPr="007E0E0E" w:rsidRDefault="00D16821" w:rsidP="00D16821">
                  <w:pPr>
                    <w:spacing w:before="100" w:beforeAutospacing="1"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0E0E">
                    <w:rPr>
                      <w:rFonts w:ascii="Times New Roman" w:eastAsia="Times New Roman" w:hAnsi="Times New Roman" w:cs="Times New Roman"/>
                      <w:b/>
                      <w:iCs/>
                      <w:color w:val="auto"/>
                      <w:sz w:val="24"/>
                      <w:szCs w:val="24"/>
                    </w:rPr>
                    <w:t>2.</w:t>
                  </w:r>
                  <w:r w:rsidRPr="007E0E0E">
                    <w:rPr>
                      <w:rFonts w:ascii="Times New Roman" w:hAnsi="Times New Roman" w:cs="Times New Roman"/>
                      <w:sz w:val="24"/>
                      <w:szCs w:val="24"/>
                    </w:rPr>
                    <w:t xml:space="preserve"> Efter § 6 indsættes:</w:t>
                  </w:r>
                </w:p>
                <w:p w14:paraId="4F22107B" w14:textId="77777777" w:rsidR="00861BEF" w:rsidRPr="007E0E0E" w:rsidRDefault="00D16821" w:rsidP="00C16BEE">
                  <w:pPr>
                    <w:pStyle w:val="Listeafsnit"/>
                    <w:spacing w:before="100" w:beforeAutospacing="1" w:line="240" w:lineRule="auto"/>
                    <w:ind w:firstLine="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0E0E">
                    <w:rPr>
                      <w:rFonts w:ascii="Times New Roman" w:hAnsi="Times New Roman" w:cs="Times New Roman"/>
                      <w:b/>
                      <w:sz w:val="24"/>
                      <w:szCs w:val="24"/>
                    </w:rPr>
                    <w:t>»§ 6 a.</w:t>
                  </w:r>
                  <w:r w:rsidRPr="007E0E0E">
                    <w:rPr>
                      <w:rFonts w:ascii="Times New Roman" w:hAnsi="Times New Roman" w:cs="Times New Roman"/>
                      <w:sz w:val="24"/>
                      <w:szCs w:val="24"/>
                    </w:rPr>
                    <w:t xml:space="preserve"> Det er ikke tilladt for udlejere at tilbyde lejere betaling eller lignende med det formål at få lejeren til at bringe lejeforholdet til ophør.</w:t>
                  </w:r>
                </w:p>
                <w:p w14:paraId="68DF2149" w14:textId="77777777" w:rsidR="00D16821" w:rsidRPr="007E0E0E" w:rsidRDefault="00D16821" w:rsidP="00C16BEE">
                  <w:pPr>
                    <w:spacing w:before="100" w:beforeAutospacing="1" w:line="240" w:lineRule="auto"/>
                    <w:ind w:firstLine="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
                      <w:iCs/>
                      <w:color w:val="auto"/>
                      <w:sz w:val="24"/>
                      <w:szCs w:val="24"/>
                    </w:rPr>
                    <w:t>Stk. 2.</w:t>
                  </w:r>
                  <w:r w:rsidRPr="007E0E0E">
                    <w:rPr>
                      <w:rFonts w:ascii="Times New Roman" w:eastAsia="Times New Roman" w:hAnsi="Times New Roman" w:cs="Times New Roman"/>
                      <w:iCs/>
                      <w:color w:val="auto"/>
                      <w:sz w:val="24"/>
                      <w:szCs w:val="24"/>
                    </w:rPr>
                    <w:t xml:space="preserve"> Lejeren kan kræve lejeforhold, som bringes til ophør i strid med stk. 1, reetableret på uændrede vilkår. Reetablerede lejeforhold anses for indgået på tidspunktet for indgåelsen af det ophørte lejeforhold.</w:t>
                  </w:r>
                </w:p>
                <w:p w14:paraId="530CEF38" w14:textId="77777777" w:rsidR="00D16821" w:rsidRPr="007E0E0E" w:rsidRDefault="00D16821" w:rsidP="00C16BEE">
                  <w:pPr>
                    <w:spacing w:before="100" w:beforeAutospacing="1" w:line="240" w:lineRule="auto"/>
                    <w:ind w:firstLine="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
                      <w:iCs/>
                      <w:color w:val="auto"/>
                      <w:sz w:val="24"/>
                      <w:szCs w:val="24"/>
                    </w:rPr>
                    <w:t>Stk. 3.</w:t>
                  </w:r>
                  <w:r w:rsidRPr="007E0E0E">
                    <w:rPr>
                      <w:rFonts w:ascii="Times New Roman" w:eastAsia="Times New Roman" w:hAnsi="Times New Roman" w:cs="Times New Roman"/>
                      <w:iCs/>
                      <w:color w:val="auto"/>
                      <w:sz w:val="24"/>
                      <w:szCs w:val="24"/>
                    </w:rPr>
                    <w:t xml:space="preserve"> Overtrædelse af stk. 1 straffes med bøde eller fængsel indtil 4 måneder, medmindre højere straf er forskyldt efter anden lovgivning.</w:t>
                  </w:r>
                </w:p>
                <w:p w14:paraId="3242214B" w14:textId="77777777" w:rsidR="00D16821" w:rsidRPr="007E0E0E" w:rsidRDefault="00D16821" w:rsidP="00C16BEE">
                  <w:pPr>
                    <w:spacing w:before="100" w:beforeAutospacing="1" w:line="240" w:lineRule="auto"/>
                    <w:ind w:firstLine="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7E0E0E">
                    <w:rPr>
                      <w:rFonts w:ascii="Times New Roman" w:eastAsia="Times New Roman" w:hAnsi="Times New Roman" w:cs="Times New Roman"/>
                      <w:i/>
                      <w:iCs/>
                      <w:color w:val="auto"/>
                      <w:sz w:val="24"/>
                      <w:szCs w:val="24"/>
                    </w:rPr>
                    <w:t>Stk. 4.</w:t>
                  </w:r>
                  <w:r w:rsidRPr="007E0E0E">
                    <w:rPr>
                      <w:rFonts w:ascii="Times New Roman" w:eastAsia="Times New Roman" w:hAnsi="Times New Roman" w:cs="Times New Roman"/>
                      <w:iCs/>
                      <w:color w:val="auto"/>
                      <w:sz w:val="24"/>
                      <w:szCs w:val="24"/>
                    </w:rPr>
                    <w:t xml:space="preserve"> Der kan pålægges selskaber mv. (juridiske personer) strafansvar efter reglerne i straffelovens 5. kapitel.«</w:t>
                  </w:r>
                </w:p>
              </w:tc>
            </w:tr>
            <w:tr w:rsidR="00861BEF" w:rsidRPr="007E0E0E" w14:paraId="53FB7245"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6C97AC44" w14:textId="77777777" w:rsidR="00C16BEE" w:rsidRPr="007E0E0E" w:rsidRDefault="00C16BEE" w:rsidP="00CB4DBC">
                  <w:pPr>
                    <w:rPr>
                      <w:rFonts w:ascii="Times New Roman" w:hAnsi="Times New Roman" w:cs="Times New Roman"/>
                      <w:sz w:val="24"/>
                      <w:szCs w:val="24"/>
                    </w:rPr>
                  </w:pPr>
                  <w:r w:rsidRPr="007E0E0E">
                    <w:rPr>
                      <w:rFonts w:ascii="Times New Roman" w:hAnsi="Times New Roman" w:cs="Times New Roman"/>
                      <w:sz w:val="24"/>
                      <w:szCs w:val="24"/>
                    </w:rPr>
                    <w:t xml:space="preserve"> </w:t>
                  </w:r>
                </w:p>
              </w:tc>
              <w:tc>
                <w:tcPr>
                  <w:tcW w:w="4510" w:type="dxa"/>
                </w:tcPr>
                <w:p w14:paraId="11B8A51E" w14:textId="77777777" w:rsidR="00D16821" w:rsidRPr="007E0E0E" w:rsidRDefault="00D16821" w:rsidP="00D16821">
                  <w:pPr>
                    <w:pStyle w:val="Listeafsnit"/>
                    <w:numPr>
                      <w:ilvl w:val="0"/>
                      <w:numId w:val="11"/>
                    </w:numPr>
                    <w:spacing w:before="100" w:beforeAutospacing="1" w:line="240" w:lineRule="auto"/>
                    <w:ind w:left="273" w:hanging="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7E0E0E">
                    <w:rPr>
                      <w:rFonts w:ascii="Times New Roman" w:eastAsia="Times New Roman" w:hAnsi="Times New Roman" w:cs="Times New Roman"/>
                      <w:iCs/>
                      <w:color w:val="000000"/>
                      <w:sz w:val="24"/>
                      <w:szCs w:val="24"/>
                    </w:rPr>
                    <w:t xml:space="preserve">I </w:t>
                  </w:r>
                  <w:r w:rsidRPr="007E0E0E">
                    <w:rPr>
                      <w:rFonts w:ascii="Times New Roman" w:eastAsia="Times New Roman" w:hAnsi="Times New Roman" w:cs="Times New Roman"/>
                      <w:i/>
                      <w:iCs/>
                      <w:color w:val="000000"/>
                      <w:sz w:val="24"/>
                      <w:szCs w:val="24"/>
                    </w:rPr>
                    <w:t>§ 47</w:t>
                  </w:r>
                  <w:r w:rsidRPr="007E0E0E">
                    <w:rPr>
                      <w:rFonts w:ascii="Times New Roman" w:eastAsia="Times New Roman" w:hAnsi="Times New Roman" w:cs="Times New Roman"/>
                      <w:iCs/>
                      <w:color w:val="000000"/>
                      <w:sz w:val="24"/>
                      <w:szCs w:val="24"/>
                    </w:rPr>
                    <w:t xml:space="preserve"> indsættes efter stk. 2:</w:t>
                  </w:r>
                </w:p>
                <w:p w14:paraId="73A31F7A" w14:textId="77777777" w:rsidR="00861BEF" w:rsidRPr="007E0E0E" w:rsidRDefault="00D16821" w:rsidP="00D16821">
                  <w:pPr>
                    <w:pStyle w:val="Listeafsnit"/>
                    <w:spacing w:before="100" w:beforeAutospacing="1"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0E0E">
                    <w:rPr>
                      <w:rFonts w:ascii="Times New Roman" w:eastAsia="Times New Roman" w:hAnsi="Times New Roman" w:cs="Times New Roman"/>
                      <w:i/>
                      <w:iCs/>
                      <w:color w:val="auto"/>
                      <w:sz w:val="24"/>
                      <w:szCs w:val="24"/>
                    </w:rPr>
                    <w:t>»Stk. 3</w:t>
                  </w:r>
                  <w:r w:rsidRPr="007E0E0E">
                    <w:rPr>
                      <w:rFonts w:ascii="Times New Roman" w:eastAsia="Times New Roman" w:hAnsi="Times New Roman" w:cs="Times New Roman"/>
                      <w:iCs/>
                      <w:color w:val="auto"/>
                      <w:sz w:val="24"/>
                      <w:szCs w:val="24"/>
                    </w:rPr>
                    <w:t xml:space="preserve">. </w:t>
                  </w:r>
                  <w:r w:rsidRPr="007E0E0E">
                    <w:rPr>
                      <w:rFonts w:ascii="Times New Roman" w:eastAsia="Times New Roman" w:hAnsi="Times New Roman" w:cs="Times New Roman"/>
                      <w:iCs/>
                      <w:color w:val="000000"/>
                      <w:sz w:val="24"/>
                      <w:szCs w:val="24"/>
                    </w:rPr>
                    <w:t xml:space="preserve">Ved sammenligningen af lejemål efter stk. 2 tillægges det vægt, når lejen i sammenligningslejemål har været </w:t>
                  </w:r>
                  <w:r w:rsidRPr="007E0E0E">
                    <w:rPr>
                      <w:rFonts w:ascii="Times New Roman" w:eastAsia="Times New Roman" w:hAnsi="Times New Roman" w:cs="Times New Roman"/>
                      <w:iCs/>
                      <w:color w:val="000000"/>
                      <w:sz w:val="24"/>
                      <w:szCs w:val="24"/>
                    </w:rPr>
                    <w:lastRenderedPageBreak/>
                    <w:t>genstand for særskilt prøvelse hos huslejenævnet.</w:t>
                  </w:r>
                  <w:r w:rsidRPr="007E0E0E">
                    <w:rPr>
                      <w:rFonts w:ascii="Times New Roman" w:eastAsia="Times New Roman" w:hAnsi="Times New Roman" w:cs="Times New Roman"/>
                      <w:iCs/>
                      <w:color w:val="auto"/>
                      <w:sz w:val="24"/>
                      <w:szCs w:val="24"/>
                    </w:rPr>
                    <w:t xml:space="preserve"> «</w:t>
                  </w:r>
                  <w:r w:rsidRPr="007E0E0E">
                    <w:rPr>
                      <w:rFonts w:ascii="Times New Roman" w:eastAsia="Times New Roman" w:hAnsi="Times New Roman" w:cs="Times New Roman"/>
                      <w:iCs/>
                      <w:color w:val="auto"/>
                      <w:sz w:val="24"/>
                      <w:szCs w:val="24"/>
                    </w:rPr>
                    <w:br/>
                  </w:r>
                </w:p>
              </w:tc>
            </w:tr>
            <w:tr w:rsidR="00D16821" w:rsidRPr="007E0E0E" w14:paraId="4BA0E4D1"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705BB115" w14:textId="77777777" w:rsidR="00D16821" w:rsidRPr="007E0E0E" w:rsidRDefault="00C16BEE" w:rsidP="00CB4DBC">
                  <w:pPr>
                    <w:rPr>
                      <w:rFonts w:ascii="Times New Roman" w:hAnsi="Times New Roman" w:cs="Times New Roman"/>
                      <w:sz w:val="24"/>
                      <w:szCs w:val="24"/>
                    </w:rPr>
                  </w:pPr>
                  <w:r w:rsidRPr="007E0E0E">
                    <w:rPr>
                      <w:rFonts w:ascii="Times New Roman" w:hAnsi="Times New Roman" w:cs="Times New Roman"/>
                      <w:b/>
                      <w:sz w:val="24"/>
                      <w:szCs w:val="24"/>
                    </w:rPr>
                    <w:lastRenderedPageBreak/>
                    <w:t>§ 47 a.</w:t>
                  </w:r>
                  <w:r w:rsidRPr="007E0E0E">
                    <w:rPr>
                      <w:rFonts w:ascii="Times New Roman" w:hAnsi="Times New Roman" w:cs="Times New Roman"/>
                      <w:sz w:val="24"/>
                      <w:szCs w:val="24"/>
                    </w:rPr>
                    <w:t xml:space="preserve"> Lejen for </w:t>
                  </w:r>
                  <w:proofErr w:type="spellStart"/>
                  <w:r w:rsidRPr="007E0E0E">
                    <w:rPr>
                      <w:rFonts w:ascii="Times New Roman" w:hAnsi="Times New Roman" w:cs="Times New Roman"/>
                      <w:sz w:val="24"/>
                      <w:szCs w:val="24"/>
                    </w:rPr>
                    <w:t>ustøttede</w:t>
                  </w:r>
                  <w:proofErr w:type="spellEnd"/>
                  <w:r w:rsidRPr="007E0E0E">
                    <w:rPr>
                      <w:rFonts w:ascii="Times New Roman" w:hAnsi="Times New Roman" w:cs="Times New Roman"/>
                      <w:sz w:val="24"/>
                      <w:szCs w:val="24"/>
                    </w:rPr>
                    <w:t xml:space="preserve"> private plejeboliger, jf. § 1, stk. 5, skal til enhver tid være fastsat således, at den svarer til det lejedes værdi, som fastsættes ved en sammenligning med støttede ældre- eller plejeboliger i kommunen efter reglerne i § 47, stk. 2, 1. pkt. Ved fastsættelse af lejen ses bort fra forbedringer, som lejeren har udført for egen regning med udlejerens tilladelse</w:t>
                  </w:r>
                  <w:r w:rsidR="004B0809" w:rsidRPr="007E0E0E">
                    <w:rPr>
                      <w:rFonts w:ascii="Times New Roman" w:hAnsi="Times New Roman" w:cs="Times New Roman"/>
                      <w:sz w:val="24"/>
                      <w:szCs w:val="24"/>
                    </w:rPr>
                    <w:t>.</w:t>
                  </w:r>
                </w:p>
              </w:tc>
              <w:tc>
                <w:tcPr>
                  <w:tcW w:w="4510" w:type="dxa"/>
                </w:tcPr>
                <w:p w14:paraId="08A561AD" w14:textId="77777777" w:rsidR="00D16821" w:rsidRPr="007E0E0E" w:rsidRDefault="00D16821" w:rsidP="00D16821">
                  <w:pPr>
                    <w:pStyle w:val="Listeafsnit"/>
                    <w:numPr>
                      <w:ilvl w:val="0"/>
                      <w:numId w:val="11"/>
                    </w:numPr>
                    <w:spacing w:before="100" w:beforeAutospacing="1" w:line="240" w:lineRule="auto"/>
                    <w:ind w:left="273" w:right="-153" w:hanging="284"/>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Cs/>
                      <w:color w:val="auto"/>
                      <w:sz w:val="24"/>
                      <w:szCs w:val="24"/>
                    </w:rPr>
                    <w:t xml:space="preserve">I </w:t>
                  </w:r>
                  <w:r w:rsidRPr="007E0E0E">
                    <w:rPr>
                      <w:rFonts w:ascii="Times New Roman" w:eastAsia="Times New Roman" w:hAnsi="Times New Roman" w:cs="Times New Roman"/>
                      <w:i/>
                      <w:iCs/>
                      <w:color w:val="auto"/>
                      <w:sz w:val="24"/>
                      <w:szCs w:val="24"/>
                    </w:rPr>
                    <w:t>§ 47 a, stk.1</w:t>
                  </w:r>
                  <w:r w:rsidRPr="007E0E0E">
                    <w:rPr>
                      <w:rFonts w:ascii="Times New Roman" w:eastAsia="Times New Roman" w:hAnsi="Times New Roman" w:cs="Times New Roman"/>
                      <w:iCs/>
                      <w:color w:val="auto"/>
                      <w:sz w:val="24"/>
                      <w:szCs w:val="24"/>
                    </w:rPr>
                    <w:t>, indsættes efter stk. 2, 1. pkt.«: »og 3«</w:t>
                  </w:r>
                </w:p>
              </w:tc>
            </w:tr>
            <w:tr w:rsidR="00D16821" w:rsidRPr="007E0E0E" w14:paraId="3B745B61"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7676FDE3" w14:textId="77777777" w:rsidR="00D16821" w:rsidRPr="007E0E0E" w:rsidRDefault="00C16BEE" w:rsidP="00CB4DBC">
                  <w:pPr>
                    <w:rPr>
                      <w:rFonts w:ascii="Times New Roman" w:hAnsi="Times New Roman" w:cs="Times New Roman"/>
                      <w:b/>
                      <w:sz w:val="24"/>
                      <w:szCs w:val="24"/>
                    </w:rPr>
                  </w:pPr>
                  <w:r w:rsidRPr="007E0E0E">
                    <w:rPr>
                      <w:rFonts w:ascii="Times New Roman" w:hAnsi="Times New Roman" w:cs="Times New Roman"/>
                      <w:b/>
                      <w:sz w:val="24"/>
                      <w:szCs w:val="24"/>
                    </w:rPr>
                    <w:t>§ 49…</w:t>
                  </w:r>
                </w:p>
                <w:p w14:paraId="4DF6F71C" w14:textId="77777777" w:rsidR="00C16BEE" w:rsidRPr="007E0E0E" w:rsidRDefault="00C16BEE" w:rsidP="00CB4DBC">
                  <w:pPr>
                    <w:rPr>
                      <w:rFonts w:ascii="Times New Roman" w:hAnsi="Times New Roman" w:cs="Times New Roman"/>
                      <w:sz w:val="24"/>
                      <w:szCs w:val="24"/>
                    </w:rPr>
                  </w:pPr>
                  <w:r w:rsidRPr="007E0E0E">
                    <w:rPr>
                      <w:rFonts w:ascii="Times New Roman" w:hAnsi="Times New Roman" w:cs="Times New Roman"/>
                      <w:sz w:val="24"/>
                      <w:szCs w:val="24"/>
                    </w:rPr>
                    <w:t>Stk. 2. Ved afgørelse efter stk. 1 skal der tages hensyn til de i § 47, stk. 2,  nævnte omstændigheder</w:t>
                  </w:r>
                  <w:r w:rsidR="004B0809" w:rsidRPr="007E0E0E">
                    <w:rPr>
                      <w:rFonts w:ascii="Times New Roman" w:hAnsi="Times New Roman" w:cs="Times New Roman"/>
                      <w:sz w:val="24"/>
                      <w:szCs w:val="24"/>
                    </w:rPr>
                    <w:t>.</w:t>
                  </w:r>
                </w:p>
              </w:tc>
              <w:tc>
                <w:tcPr>
                  <w:tcW w:w="4510" w:type="dxa"/>
                </w:tcPr>
                <w:p w14:paraId="1672BA93" w14:textId="77777777" w:rsidR="00D16821" w:rsidRPr="007E0E0E" w:rsidRDefault="00D16821" w:rsidP="00D16821">
                  <w:pPr>
                    <w:pStyle w:val="Listeafsnit"/>
                    <w:numPr>
                      <w:ilvl w:val="0"/>
                      <w:numId w:val="11"/>
                    </w:numPr>
                    <w:spacing w:before="100" w:beforeAutospacing="1" w:line="240" w:lineRule="auto"/>
                    <w:ind w:left="273" w:hanging="27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Cs/>
                      <w:color w:val="auto"/>
                      <w:sz w:val="24"/>
                      <w:szCs w:val="24"/>
                    </w:rPr>
                    <w:t xml:space="preserve">I </w:t>
                  </w:r>
                  <w:r w:rsidRPr="007E0E0E">
                    <w:rPr>
                      <w:rFonts w:ascii="Times New Roman" w:eastAsia="Times New Roman" w:hAnsi="Times New Roman" w:cs="Times New Roman"/>
                      <w:i/>
                      <w:iCs/>
                      <w:color w:val="auto"/>
                      <w:sz w:val="24"/>
                      <w:szCs w:val="24"/>
                    </w:rPr>
                    <w:t>§ 49, stk. 2</w:t>
                  </w:r>
                  <w:r w:rsidRPr="007E0E0E">
                    <w:rPr>
                      <w:rFonts w:ascii="Times New Roman" w:eastAsia="Times New Roman" w:hAnsi="Times New Roman" w:cs="Times New Roman"/>
                      <w:iCs/>
                      <w:color w:val="auto"/>
                      <w:sz w:val="24"/>
                      <w:szCs w:val="24"/>
                    </w:rPr>
                    <w:t>, indsættes efter »stk. 2«: »og 3«</w:t>
                  </w:r>
                </w:p>
                <w:p w14:paraId="4A6C653B" w14:textId="77777777" w:rsidR="00D16821" w:rsidRPr="007E0E0E" w:rsidRDefault="00D16821" w:rsidP="00861BEF">
                  <w:pPr>
                    <w:pStyle w:val="Listeafsnit"/>
                    <w:spacing w:before="100" w:beforeAutospacing="1"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16BEE" w:rsidRPr="007E0E0E" w14:paraId="37222753"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79E274FF" w14:textId="77777777" w:rsidR="00C16BEE" w:rsidRPr="007E0E0E" w:rsidRDefault="00C16BEE" w:rsidP="00CB4DBC">
                  <w:pPr>
                    <w:rPr>
                      <w:rFonts w:ascii="Times New Roman" w:hAnsi="Times New Roman" w:cs="Times New Roman"/>
                      <w:sz w:val="24"/>
                      <w:szCs w:val="24"/>
                    </w:rPr>
                  </w:pPr>
                </w:p>
              </w:tc>
              <w:tc>
                <w:tcPr>
                  <w:tcW w:w="4510" w:type="dxa"/>
                </w:tcPr>
                <w:p w14:paraId="7FAF55E4" w14:textId="77777777" w:rsidR="00C16BEE" w:rsidRPr="007E0E0E" w:rsidRDefault="00C16BEE" w:rsidP="00C16BEE">
                  <w:pPr>
                    <w:pStyle w:val="Listeafsnit"/>
                    <w:numPr>
                      <w:ilvl w:val="0"/>
                      <w:numId w:val="11"/>
                    </w:numPr>
                    <w:spacing w:before="100" w:beforeAutospacing="1" w:line="240" w:lineRule="auto"/>
                    <w:ind w:left="273" w:hanging="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7E0E0E">
                    <w:rPr>
                      <w:rFonts w:ascii="Times New Roman" w:eastAsia="Times New Roman" w:hAnsi="Times New Roman" w:cs="Times New Roman"/>
                      <w:iCs/>
                      <w:color w:val="000000"/>
                      <w:sz w:val="24"/>
                      <w:szCs w:val="24"/>
                    </w:rPr>
                    <w:t xml:space="preserve">Efter </w:t>
                  </w:r>
                  <w:r w:rsidRPr="007E0E0E">
                    <w:rPr>
                      <w:rFonts w:ascii="Times New Roman" w:eastAsia="Times New Roman" w:hAnsi="Times New Roman" w:cs="Times New Roman"/>
                      <w:i/>
                      <w:iCs/>
                      <w:color w:val="000000"/>
                      <w:sz w:val="24"/>
                      <w:szCs w:val="24"/>
                    </w:rPr>
                    <w:t>§ 107</w:t>
                  </w:r>
                  <w:r w:rsidRPr="007E0E0E">
                    <w:rPr>
                      <w:rFonts w:ascii="Times New Roman" w:eastAsia="Times New Roman" w:hAnsi="Times New Roman" w:cs="Times New Roman"/>
                      <w:iCs/>
                      <w:color w:val="000000"/>
                      <w:sz w:val="24"/>
                      <w:szCs w:val="24"/>
                    </w:rPr>
                    <w:t xml:space="preserve"> indsættes i </w:t>
                  </w:r>
                  <w:r w:rsidRPr="007E0E0E">
                    <w:rPr>
                      <w:rFonts w:ascii="Times New Roman" w:eastAsia="Times New Roman" w:hAnsi="Times New Roman" w:cs="Times New Roman"/>
                      <w:i/>
                      <w:iCs/>
                      <w:color w:val="000000"/>
                      <w:sz w:val="24"/>
                      <w:szCs w:val="24"/>
                    </w:rPr>
                    <w:t>kapitel XVIII</w:t>
                  </w:r>
                  <w:r w:rsidRPr="007E0E0E">
                    <w:rPr>
                      <w:rFonts w:ascii="Times New Roman" w:eastAsia="Times New Roman" w:hAnsi="Times New Roman" w:cs="Times New Roman"/>
                      <w:iCs/>
                      <w:color w:val="000000"/>
                      <w:sz w:val="24"/>
                      <w:szCs w:val="24"/>
                    </w:rPr>
                    <w:t>:</w:t>
                  </w:r>
                </w:p>
                <w:p w14:paraId="047F0464" w14:textId="77777777" w:rsidR="00C16BEE" w:rsidRPr="007E0E0E" w:rsidRDefault="00C16BEE" w:rsidP="00C16BEE">
                  <w:pPr>
                    <w:spacing w:before="100" w:beforeAutospacing="1" w:line="240" w:lineRule="auto"/>
                    <w:ind w:firstLine="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b/>
                      <w:i/>
                      <w:iCs/>
                      <w:color w:val="auto"/>
                      <w:sz w:val="24"/>
                      <w:szCs w:val="24"/>
                    </w:rPr>
                    <w:t>»§ 107 a.</w:t>
                  </w:r>
                  <w:r w:rsidRPr="007E0E0E">
                    <w:rPr>
                      <w:rFonts w:ascii="Times New Roman" w:eastAsia="Times New Roman" w:hAnsi="Times New Roman" w:cs="Times New Roman"/>
                      <w:iCs/>
                      <w:color w:val="auto"/>
                      <w:sz w:val="24"/>
                      <w:szCs w:val="24"/>
                    </w:rPr>
                    <w:t xml:space="preserve"> Udlejeren skal uden ugrundet ophold meddele beboerrepræsentationen, når der træffes afgørelser om lejeforhold i den eller de ejendomme, som beboerrepræsentationen vedrører. I ejendomme, hvor der ikke findes en beboerrepræsentation, skal meddelelse efter 1. pkt. gives til samtlige lejere.</w:t>
                  </w:r>
                </w:p>
                <w:p w14:paraId="17D82DD9" w14:textId="77777777" w:rsidR="00C16BEE" w:rsidRPr="007E0E0E" w:rsidRDefault="00C16BEE" w:rsidP="00C16BEE">
                  <w:pPr>
                    <w:spacing w:before="100" w:beforeAutospacing="1" w:line="240" w:lineRule="auto"/>
                    <w:ind w:firstLine="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
                      <w:iCs/>
                      <w:color w:val="auto"/>
                      <w:sz w:val="24"/>
                      <w:szCs w:val="24"/>
                    </w:rPr>
                    <w:t>Stk. 2.</w:t>
                  </w:r>
                  <w:r w:rsidRPr="007E0E0E">
                    <w:rPr>
                      <w:rFonts w:ascii="Times New Roman" w:eastAsia="Times New Roman" w:hAnsi="Times New Roman" w:cs="Times New Roman"/>
                      <w:iCs/>
                      <w:color w:val="auto"/>
                      <w:sz w:val="24"/>
                      <w:szCs w:val="24"/>
                    </w:rPr>
                    <w:t xml:space="preserve"> Meddelelsen skal fremsættes skriftligt og indeholde oplysning om tvistens emne og afgørelsens resultat. Meddelelsen skal tillige indeholde kopi af den trufne afgørelse. Indeholder meddelelsen ikke disse oplysninger, er den ugyldig. De oplysninger, der er nævnt i 1. pkt., kan gives digitalt, herunder ved at gøre oplysningerne tilgængelige på en digital platform, når udlejeren har givet lejeren meddelelse herom.</w:t>
                  </w:r>
                </w:p>
                <w:p w14:paraId="5B63962D" w14:textId="77777777" w:rsidR="00C16BEE" w:rsidRPr="007E0E0E" w:rsidRDefault="00C16BEE" w:rsidP="00C16BEE">
                  <w:pPr>
                    <w:spacing w:before="100" w:beforeAutospacing="1" w:line="240" w:lineRule="auto"/>
                    <w:ind w:firstLine="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
                      <w:iCs/>
                      <w:color w:val="auto"/>
                      <w:sz w:val="24"/>
                      <w:szCs w:val="24"/>
                    </w:rPr>
                    <w:t>Stk. 3.</w:t>
                  </w:r>
                  <w:r w:rsidRPr="007E0E0E">
                    <w:rPr>
                      <w:rFonts w:ascii="Times New Roman" w:eastAsia="Times New Roman" w:hAnsi="Times New Roman" w:cs="Times New Roman"/>
                      <w:iCs/>
                      <w:color w:val="auto"/>
                      <w:sz w:val="24"/>
                      <w:szCs w:val="24"/>
                    </w:rPr>
                    <w:t xml:space="preserve"> Overtrædelse af stk. 1 straffes med bøde eller fængsel indtil 4 måneder, medmindre højere straf er forskyldt efter anden lovgivning.</w:t>
                  </w:r>
                </w:p>
                <w:p w14:paraId="16852CF8" w14:textId="77777777" w:rsidR="00C16BEE" w:rsidRPr="007E0E0E" w:rsidRDefault="00C16BEE" w:rsidP="00C16BEE">
                  <w:pPr>
                    <w:spacing w:before="100" w:beforeAutospacing="1" w:line="240" w:lineRule="auto"/>
                    <w:ind w:firstLine="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000000"/>
                      <w:sz w:val="24"/>
                      <w:szCs w:val="24"/>
                    </w:rPr>
                  </w:pPr>
                  <w:r w:rsidRPr="007E0E0E">
                    <w:rPr>
                      <w:rFonts w:ascii="Times New Roman" w:eastAsia="Times New Roman" w:hAnsi="Times New Roman" w:cs="Times New Roman"/>
                      <w:i/>
                      <w:iCs/>
                      <w:color w:val="auto"/>
                      <w:sz w:val="24"/>
                      <w:szCs w:val="24"/>
                    </w:rPr>
                    <w:t>Stk. 4.</w:t>
                  </w:r>
                  <w:r w:rsidRPr="007E0E0E">
                    <w:rPr>
                      <w:rFonts w:ascii="Times New Roman" w:eastAsia="Times New Roman" w:hAnsi="Times New Roman" w:cs="Times New Roman"/>
                      <w:iCs/>
                      <w:color w:val="auto"/>
                      <w:sz w:val="24"/>
                      <w:szCs w:val="24"/>
                    </w:rPr>
                    <w:t xml:space="preserve"> Der kan pålægges selskaber mv. (juridiske personer) strafansvar efter reglerne i straffelovens 5. kapitel. «</w:t>
                  </w:r>
                </w:p>
                <w:p w14:paraId="0E1AD9CC" w14:textId="77777777" w:rsidR="00C16BEE" w:rsidRPr="007E0E0E" w:rsidRDefault="00C16BEE" w:rsidP="00C16BEE">
                  <w:pPr>
                    <w:pStyle w:val="Listeafsnit"/>
                    <w:spacing w:before="100" w:beforeAutospacing="1"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861BEF" w:rsidRPr="007E0E0E" w14:paraId="706D61E3"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344B682E" w14:textId="77777777" w:rsidR="00861BEF" w:rsidRPr="007E0E0E" w:rsidRDefault="00861BEF" w:rsidP="00CB4DBC">
                  <w:pPr>
                    <w:rPr>
                      <w:rFonts w:ascii="Times New Roman" w:hAnsi="Times New Roman" w:cs="Times New Roman"/>
                      <w:sz w:val="24"/>
                      <w:szCs w:val="24"/>
                    </w:rPr>
                  </w:pPr>
                </w:p>
              </w:tc>
              <w:tc>
                <w:tcPr>
                  <w:tcW w:w="4510" w:type="dxa"/>
                </w:tcPr>
                <w:p w14:paraId="4BE87C0F" w14:textId="77777777" w:rsidR="00861BEF" w:rsidRPr="007E0E0E" w:rsidRDefault="00861BEF" w:rsidP="00861BEF">
                  <w:pPr>
                    <w:pStyle w:val="Listeafsnit"/>
                    <w:spacing w:before="100" w:beforeAutospacing="1"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0E0E">
                    <w:rPr>
                      <w:rFonts w:ascii="Times New Roman" w:hAnsi="Times New Roman" w:cs="Times New Roman"/>
                      <w:b/>
                      <w:sz w:val="24"/>
                      <w:szCs w:val="24"/>
                    </w:rPr>
                    <w:t>§ 2</w:t>
                  </w:r>
                </w:p>
                <w:p w14:paraId="30EC3300" w14:textId="77777777" w:rsidR="00861BEF" w:rsidRPr="007E0E0E" w:rsidRDefault="00861BEF" w:rsidP="00861BEF">
                  <w:pPr>
                    <w:pStyle w:val="Listeafsnit"/>
                    <w:spacing w:before="100" w:beforeAutospacing="1"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61BEF" w:rsidRPr="007E0E0E" w14:paraId="76C2A663"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2F5127F8" w14:textId="77777777" w:rsidR="00861BEF" w:rsidRPr="007E0E0E" w:rsidRDefault="00861BEF" w:rsidP="00CB4DBC">
                  <w:pPr>
                    <w:rPr>
                      <w:rFonts w:ascii="Times New Roman" w:hAnsi="Times New Roman" w:cs="Times New Roman"/>
                      <w:sz w:val="24"/>
                      <w:szCs w:val="24"/>
                    </w:rPr>
                  </w:pPr>
                </w:p>
                <w:p w14:paraId="57771B27" w14:textId="77777777" w:rsidR="00861BEF" w:rsidRPr="007E0E0E" w:rsidRDefault="00861BEF" w:rsidP="00CB4DBC">
                  <w:pPr>
                    <w:rPr>
                      <w:rFonts w:ascii="Times New Roman" w:hAnsi="Times New Roman" w:cs="Times New Roman"/>
                      <w:sz w:val="24"/>
                      <w:szCs w:val="24"/>
                    </w:rPr>
                  </w:pPr>
                </w:p>
              </w:tc>
              <w:tc>
                <w:tcPr>
                  <w:tcW w:w="4510" w:type="dxa"/>
                </w:tcPr>
                <w:p w14:paraId="0F597AA4" w14:textId="77777777" w:rsidR="00861BEF" w:rsidRPr="007E0E0E" w:rsidRDefault="00861BEF" w:rsidP="00861BEF">
                  <w:pPr>
                    <w:pStyle w:val="Listeafsnit"/>
                    <w:spacing w:before="100" w:beforeAutospacing="1"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0E0E">
                    <w:rPr>
                      <w:rFonts w:ascii="Times New Roman" w:eastAsia="Times New Roman" w:hAnsi="Times New Roman" w:cs="Times New Roman"/>
                      <w:iCs/>
                      <w:color w:val="000000"/>
                      <w:sz w:val="24"/>
                      <w:szCs w:val="24"/>
                    </w:rPr>
                    <w:t xml:space="preserve">I lov om </w:t>
                  </w:r>
                  <w:r w:rsidRPr="007E0E0E">
                    <w:rPr>
                      <w:rFonts w:ascii="Times New Roman" w:eastAsia="Times New Roman" w:hAnsi="Times New Roman" w:cs="Times New Roman"/>
                      <w:color w:val="000000"/>
                      <w:sz w:val="24"/>
                      <w:szCs w:val="24"/>
                    </w:rPr>
                    <w:t>midlertidig regulering af boligforholdende</w:t>
                  </w:r>
                  <w:r w:rsidRPr="007E0E0E">
                    <w:rPr>
                      <w:rFonts w:ascii="Times New Roman" w:eastAsia="Times New Roman" w:hAnsi="Times New Roman" w:cs="Times New Roman"/>
                      <w:iCs/>
                      <w:color w:val="000000"/>
                      <w:sz w:val="24"/>
                      <w:szCs w:val="24"/>
                    </w:rPr>
                    <w:t>, jf. lovbekendtgørelse nr. 929 af 4. september 2019, foretages følgende ændringer:</w:t>
                  </w:r>
                  <w:r w:rsidRPr="007E0E0E">
                    <w:rPr>
                      <w:rFonts w:ascii="Times New Roman" w:eastAsia="Times New Roman" w:hAnsi="Times New Roman" w:cs="Times New Roman"/>
                      <w:iCs/>
                      <w:color w:val="000000"/>
                      <w:sz w:val="24"/>
                      <w:szCs w:val="24"/>
                    </w:rPr>
                    <w:br/>
                  </w:r>
                </w:p>
              </w:tc>
            </w:tr>
            <w:tr w:rsidR="00861BEF" w:rsidRPr="007E0E0E" w14:paraId="755DA4CE"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247628BD" w14:textId="77777777" w:rsidR="00861BEF" w:rsidRPr="007E0E0E" w:rsidRDefault="004B0809" w:rsidP="00CB4DBC">
                  <w:pPr>
                    <w:rPr>
                      <w:rFonts w:ascii="Times New Roman" w:hAnsi="Times New Roman" w:cs="Times New Roman"/>
                      <w:b/>
                      <w:sz w:val="24"/>
                      <w:szCs w:val="24"/>
                    </w:rPr>
                  </w:pPr>
                  <w:r w:rsidRPr="007E0E0E">
                    <w:rPr>
                      <w:rFonts w:ascii="Times New Roman" w:hAnsi="Times New Roman" w:cs="Times New Roman"/>
                      <w:b/>
                      <w:sz w:val="24"/>
                      <w:szCs w:val="24"/>
                    </w:rPr>
                    <w:t>§ 5…</w:t>
                  </w:r>
                </w:p>
                <w:p w14:paraId="6405AF67" w14:textId="77777777" w:rsidR="004B0809" w:rsidRPr="007E0E0E" w:rsidRDefault="004B0809" w:rsidP="00CB4DBC">
                  <w:pPr>
                    <w:rPr>
                      <w:rFonts w:ascii="Times New Roman" w:hAnsi="Times New Roman" w:cs="Times New Roman"/>
                      <w:sz w:val="24"/>
                      <w:szCs w:val="24"/>
                    </w:rPr>
                  </w:pPr>
                  <w:r w:rsidRPr="007E0E0E">
                    <w:rPr>
                      <w:rFonts w:ascii="Times New Roman" w:hAnsi="Times New Roman" w:cs="Times New Roman"/>
                      <w:sz w:val="24"/>
                      <w:szCs w:val="24"/>
                    </w:rPr>
                    <w:t>Stk. 2. Ved lejeaftalens indgåelse må lejen for lejemål, som er gennemgribende forbedret, ikke fastsættes til et beløb, der væsentligt overstiger det lejedes værdi efter § 47, stk. 2, i lov om leje, jf. dog stk. 3 og 4 og § 73, stk. 3, i lov om leje. Ved lejemål, som er forbedret gennemgribende, forstås lejemål, hvor forbedringer efter principperne i § 58 i lov om leje væsentligt har forøget det lejedes værdi, og hvor forbedringsudgiften enten overstiger 1.600 kr. pr. m² eller et samlet beløb på 183.000 kr. Forbedringerne skal være gennemført inden for en periode på 2 år og må ikke være omfattet af § 58, stk. 3, i lov om leje, lov om sanering, lov om byfornyelse og udvikling af byer, lov om byfornyelse, lov om byfornyelse og udvikling af byer, eller lov om privat byfornyelse. Beløbene i 2. pkt. er fastsat i 2000-niveau og reguleres én gang årligt efter udviklingen i Danmarks Statistiks nettopris-indeks i en 12-måneders-periode sluttende i juni måned året før det finansår, reguleringen vedrører. Beløbene afrundes til nærmeste hele kronebeløb. Ved genudlejning er det de beløb, som var gældende ved forbedringernes gennemførelse, der finder anvendelse.</w:t>
                  </w:r>
                </w:p>
              </w:tc>
              <w:tc>
                <w:tcPr>
                  <w:tcW w:w="4510" w:type="dxa"/>
                </w:tcPr>
                <w:p w14:paraId="4926ECF7" w14:textId="77777777" w:rsidR="00861BEF" w:rsidRPr="007E0E0E" w:rsidRDefault="00C16BEE" w:rsidP="00C16BEE">
                  <w:pPr>
                    <w:pStyle w:val="Listeafsnit"/>
                    <w:numPr>
                      <w:ilvl w:val="1"/>
                      <w:numId w:val="5"/>
                    </w:numPr>
                    <w:tabs>
                      <w:tab w:val="clear" w:pos="1440"/>
                    </w:tabs>
                    <w:spacing w:before="100" w:beforeAutospacing="1" w:line="240" w:lineRule="auto"/>
                    <w:ind w:left="273" w:hanging="28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0E0E">
                    <w:rPr>
                      <w:rFonts w:ascii="Times New Roman" w:eastAsia="Times New Roman" w:hAnsi="Times New Roman" w:cs="Times New Roman"/>
                      <w:iCs/>
                      <w:color w:val="auto"/>
                      <w:sz w:val="24"/>
                      <w:szCs w:val="24"/>
                    </w:rPr>
                    <w:t xml:space="preserve">I </w:t>
                  </w:r>
                  <w:r w:rsidRPr="007E0E0E">
                    <w:rPr>
                      <w:rFonts w:ascii="Times New Roman" w:eastAsia="Times New Roman" w:hAnsi="Times New Roman" w:cs="Times New Roman"/>
                      <w:i/>
                      <w:iCs/>
                      <w:color w:val="auto"/>
                      <w:sz w:val="24"/>
                      <w:szCs w:val="24"/>
                    </w:rPr>
                    <w:t>§ 5, stk. 2, 1. pkt.</w:t>
                  </w:r>
                  <w:r w:rsidRPr="007E0E0E">
                    <w:rPr>
                      <w:rFonts w:ascii="Times New Roman" w:eastAsia="Times New Roman" w:hAnsi="Times New Roman" w:cs="Times New Roman"/>
                      <w:iCs/>
                      <w:color w:val="auto"/>
                      <w:sz w:val="24"/>
                      <w:szCs w:val="24"/>
                    </w:rPr>
                    <w:t>, udgår ordet »væsentligt«.</w:t>
                  </w:r>
                </w:p>
              </w:tc>
            </w:tr>
            <w:tr w:rsidR="00861BEF" w:rsidRPr="007E0E0E" w14:paraId="28069E3F"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24887450" w14:textId="77777777" w:rsidR="004B0809" w:rsidRPr="007E0E0E" w:rsidRDefault="004B0809" w:rsidP="00CB4DBC">
                  <w:pPr>
                    <w:rPr>
                      <w:rFonts w:ascii="Times New Roman" w:hAnsi="Times New Roman" w:cs="Times New Roman"/>
                      <w:b/>
                      <w:sz w:val="24"/>
                      <w:szCs w:val="24"/>
                    </w:rPr>
                  </w:pPr>
                  <w:r w:rsidRPr="007E0E0E">
                    <w:rPr>
                      <w:rFonts w:ascii="Times New Roman" w:hAnsi="Times New Roman" w:cs="Times New Roman"/>
                      <w:b/>
                      <w:sz w:val="24"/>
                      <w:szCs w:val="24"/>
                    </w:rPr>
                    <w:t>§ 5…</w:t>
                  </w:r>
                </w:p>
                <w:p w14:paraId="21E2F61C" w14:textId="77777777" w:rsidR="00861BEF" w:rsidRPr="007E0E0E" w:rsidRDefault="004B0809" w:rsidP="00CB4DBC">
                  <w:pPr>
                    <w:rPr>
                      <w:rFonts w:ascii="Times New Roman" w:hAnsi="Times New Roman" w:cs="Times New Roman"/>
                      <w:b/>
                      <w:sz w:val="24"/>
                      <w:szCs w:val="24"/>
                    </w:rPr>
                  </w:pPr>
                  <w:r w:rsidRPr="007E0E0E">
                    <w:rPr>
                      <w:rFonts w:ascii="Times New Roman" w:hAnsi="Times New Roman" w:cs="Times New Roman"/>
                      <w:sz w:val="24"/>
                      <w:szCs w:val="24"/>
                    </w:rPr>
                    <w:t xml:space="preserve">Stk. 2. Ved lejeaftalens indgåelse må lejen for lejemål, som er gennemgribende forbedret, ikke fastsættes til et beløb, der væsentligt overstiger det lejedes værdi efter § 47, stk. 2, i lov om leje, jf. dog stk. 3 og 4 og § 73, stk. 3, i lov om leje. </w:t>
                  </w:r>
                  <w:r w:rsidRPr="007E0E0E">
                    <w:rPr>
                      <w:rFonts w:ascii="Times New Roman" w:hAnsi="Times New Roman" w:cs="Times New Roman"/>
                      <w:sz w:val="24"/>
                      <w:szCs w:val="24"/>
                    </w:rPr>
                    <w:lastRenderedPageBreak/>
                    <w:t>Ved lejemål, som er forbedret gennemgribende, forstås lejemål, hvor forbedringer efter principperne i § 58 i lov om leje væsentligt har forøget det lejedes værdi, og hvor forbedringsudgiften enten overstiger 1.600 kr. pr. m² eller et samlet beløb på 183.000 kr. Forbedringerne skal være gennemført inden for en periode på 2 år og må ikke være omfattet af § 58, stk. 3, i lov om leje, lov om sanering, lov om byfornyelse og udvikling af byer, lov om byfornyelse, lov om byfornyelse og udvikling af byer, eller lov om privat byfornyelse. Beløbene i 2. pkt. er fastsat i 2000-niveau og reguleres én gang årligt efter udviklingen i Danmarks Statistiks nettopris-indeks i en 12-måneders-periode sluttende i juni måned året før det finansår, reguleringen vedrører. Beløbene afrundes til nærmeste hele kronebeløb. Ved genudlejning er det de beløb, som var gældende ved forbedringernes gennemførelse, der finder anvendelse.</w:t>
                  </w:r>
                  <w:r w:rsidRPr="007E0E0E">
                    <w:rPr>
                      <w:rFonts w:ascii="Times New Roman" w:hAnsi="Times New Roman" w:cs="Times New Roman"/>
                      <w:b/>
                      <w:sz w:val="24"/>
                      <w:szCs w:val="24"/>
                    </w:rPr>
                    <w:t xml:space="preserve"> </w:t>
                  </w:r>
                </w:p>
              </w:tc>
              <w:tc>
                <w:tcPr>
                  <w:tcW w:w="4510" w:type="dxa"/>
                </w:tcPr>
                <w:p w14:paraId="1B0849DF" w14:textId="77777777" w:rsidR="00861BEF" w:rsidRPr="007E0E0E" w:rsidRDefault="00C16BEE" w:rsidP="00C16BEE">
                  <w:pPr>
                    <w:pStyle w:val="Listeafsnit"/>
                    <w:numPr>
                      <w:ilvl w:val="1"/>
                      <w:numId w:val="5"/>
                    </w:numPr>
                    <w:tabs>
                      <w:tab w:val="clear" w:pos="1440"/>
                    </w:tabs>
                    <w:spacing w:before="100" w:beforeAutospacing="1" w:line="240" w:lineRule="auto"/>
                    <w:ind w:left="273" w:hanging="284"/>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0E0E">
                    <w:rPr>
                      <w:rFonts w:ascii="Times New Roman" w:eastAsia="Times New Roman" w:hAnsi="Times New Roman" w:cs="Times New Roman"/>
                      <w:iCs/>
                      <w:color w:val="auto"/>
                      <w:sz w:val="24"/>
                      <w:szCs w:val="24"/>
                    </w:rPr>
                    <w:lastRenderedPageBreak/>
                    <w:t xml:space="preserve">I </w:t>
                  </w:r>
                  <w:r w:rsidRPr="007E0E0E">
                    <w:rPr>
                      <w:rFonts w:ascii="Times New Roman" w:eastAsia="Times New Roman" w:hAnsi="Times New Roman" w:cs="Times New Roman"/>
                      <w:i/>
                      <w:iCs/>
                      <w:color w:val="auto"/>
                      <w:sz w:val="24"/>
                      <w:szCs w:val="24"/>
                    </w:rPr>
                    <w:t>§ 5, stk. 2, 1. pkt.</w:t>
                  </w:r>
                  <w:r w:rsidRPr="007E0E0E">
                    <w:rPr>
                      <w:rFonts w:ascii="Times New Roman" w:eastAsia="Times New Roman" w:hAnsi="Times New Roman" w:cs="Times New Roman"/>
                      <w:iCs/>
                      <w:color w:val="auto"/>
                      <w:sz w:val="24"/>
                      <w:szCs w:val="24"/>
                    </w:rPr>
                    <w:t xml:space="preserve"> indsættes efter »§ 47, stk. 2«: »og 3«, og »stk. 3 og 4« ændres til: » stk. 3-5«</w:t>
                  </w:r>
                  <w:r w:rsidRPr="007E0E0E">
                    <w:rPr>
                      <w:rFonts w:ascii="Times New Roman" w:eastAsia="Times New Roman" w:hAnsi="Times New Roman" w:cs="Times New Roman"/>
                      <w:iCs/>
                      <w:color w:val="auto"/>
                      <w:sz w:val="24"/>
                      <w:szCs w:val="24"/>
                    </w:rPr>
                    <w:br/>
                  </w:r>
                </w:p>
              </w:tc>
            </w:tr>
            <w:tr w:rsidR="00861BEF" w:rsidRPr="007E0E0E" w14:paraId="0FAC2F12"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20F18D23" w14:textId="77777777" w:rsidR="00861BEF" w:rsidRPr="007E0E0E" w:rsidRDefault="00861BEF" w:rsidP="00CB4DBC">
                  <w:pPr>
                    <w:rPr>
                      <w:rFonts w:ascii="Times New Roman" w:hAnsi="Times New Roman" w:cs="Times New Roman"/>
                      <w:sz w:val="24"/>
                      <w:szCs w:val="24"/>
                    </w:rPr>
                  </w:pPr>
                </w:p>
              </w:tc>
              <w:tc>
                <w:tcPr>
                  <w:tcW w:w="4510" w:type="dxa"/>
                </w:tcPr>
                <w:p w14:paraId="6DC03EAB" w14:textId="77777777" w:rsidR="00C16BEE" w:rsidRPr="007E0E0E" w:rsidRDefault="00C16BEE" w:rsidP="00C16BEE">
                  <w:pPr>
                    <w:pStyle w:val="Listeafsnit"/>
                    <w:numPr>
                      <w:ilvl w:val="1"/>
                      <w:numId w:val="5"/>
                    </w:numPr>
                    <w:tabs>
                      <w:tab w:val="clear" w:pos="1440"/>
                    </w:tabs>
                    <w:spacing w:before="100" w:beforeAutospacing="1" w:line="240" w:lineRule="auto"/>
                    <w:ind w:left="273" w:hanging="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Cs/>
                      <w:color w:val="auto"/>
                      <w:sz w:val="24"/>
                      <w:szCs w:val="24"/>
                    </w:rPr>
                    <w:t xml:space="preserve">I </w:t>
                  </w:r>
                  <w:r w:rsidRPr="007E0E0E">
                    <w:rPr>
                      <w:rFonts w:ascii="Times New Roman" w:eastAsia="Times New Roman" w:hAnsi="Times New Roman" w:cs="Times New Roman"/>
                      <w:i/>
                      <w:iCs/>
                      <w:color w:val="auto"/>
                      <w:sz w:val="24"/>
                      <w:szCs w:val="24"/>
                    </w:rPr>
                    <w:t>§ 5</w:t>
                  </w:r>
                  <w:r w:rsidRPr="007E0E0E">
                    <w:rPr>
                      <w:rFonts w:ascii="Times New Roman" w:eastAsia="Times New Roman" w:hAnsi="Times New Roman" w:cs="Times New Roman"/>
                      <w:iCs/>
                      <w:color w:val="auto"/>
                      <w:sz w:val="24"/>
                      <w:szCs w:val="24"/>
                    </w:rPr>
                    <w:t xml:space="preserve"> indsættes efter stk. 2:</w:t>
                  </w:r>
                </w:p>
                <w:p w14:paraId="033126DA" w14:textId="745311B4" w:rsidR="00861BEF" w:rsidRPr="007E0E0E" w:rsidRDefault="00C16BEE" w:rsidP="00C16BEE">
                  <w:pPr>
                    <w:spacing w:before="100" w:beforeAutospacing="1" w:line="240" w:lineRule="auto"/>
                    <w:ind w:firstLine="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0E0E">
                    <w:rPr>
                      <w:rFonts w:ascii="Times New Roman" w:eastAsia="Times New Roman" w:hAnsi="Times New Roman" w:cs="Times New Roman"/>
                      <w:i/>
                      <w:iCs/>
                      <w:color w:val="auto"/>
                      <w:sz w:val="24"/>
                      <w:szCs w:val="24"/>
                    </w:rPr>
                    <w:t>»Stk. 3.</w:t>
                  </w:r>
                  <w:r w:rsidRPr="007E0E0E">
                    <w:rPr>
                      <w:rFonts w:ascii="Times New Roman" w:eastAsia="Times New Roman" w:hAnsi="Times New Roman" w:cs="Times New Roman"/>
                      <w:iCs/>
                      <w:color w:val="auto"/>
                      <w:sz w:val="24"/>
                      <w:szCs w:val="24"/>
                    </w:rPr>
                    <w:t xml:space="preserve"> Før et lejemål kan forbedres gennemgribende efter stk. 2, skal huslejenævnet ved besigtigelse konstatere, at lejemålet har en stand, som på tidspunktet for besigtigelsen muliggør en væsentlig forøgelse af det lejedes værdi. Huslejenævnet skal gennemføre besigtigelsen inden for 4 uger fra modtagelsen af anmodningen. Besigtigelsen har gyldighed i 3 år.«</w:t>
                  </w:r>
                </w:p>
              </w:tc>
            </w:tr>
            <w:tr w:rsidR="00C16BEE" w:rsidRPr="007E0E0E" w14:paraId="5AC42BA5"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5B969005" w14:textId="77777777" w:rsidR="00C16BEE" w:rsidRPr="007E0E0E" w:rsidRDefault="004B0809" w:rsidP="00CB4DBC">
                  <w:pPr>
                    <w:rPr>
                      <w:rFonts w:ascii="Times New Roman" w:hAnsi="Times New Roman" w:cs="Times New Roman"/>
                      <w:b/>
                      <w:sz w:val="24"/>
                      <w:szCs w:val="24"/>
                    </w:rPr>
                  </w:pPr>
                  <w:r w:rsidRPr="007E0E0E">
                    <w:rPr>
                      <w:rFonts w:ascii="Times New Roman" w:hAnsi="Times New Roman" w:cs="Times New Roman"/>
                      <w:b/>
                      <w:sz w:val="24"/>
                      <w:szCs w:val="24"/>
                    </w:rPr>
                    <w:t>§ 5…</w:t>
                  </w:r>
                </w:p>
                <w:p w14:paraId="3A1FEF6D" w14:textId="77777777" w:rsidR="004B0809" w:rsidRPr="007E0E0E" w:rsidRDefault="004B0809" w:rsidP="00CB4DBC">
                  <w:pPr>
                    <w:rPr>
                      <w:rFonts w:ascii="Times New Roman" w:hAnsi="Times New Roman" w:cs="Times New Roman"/>
                      <w:sz w:val="24"/>
                      <w:szCs w:val="24"/>
                    </w:rPr>
                  </w:pPr>
                  <w:r w:rsidRPr="007E0E0E">
                    <w:rPr>
                      <w:rFonts w:ascii="Times New Roman" w:hAnsi="Times New Roman" w:cs="Times New Roman"/>
                      <w:sz w:val="24"/>
                      <w:szCs w:val="24"/>
                    </w:rPr>
                    <w:t>Stk. 2-6…</w:t>
                  </w:r>
                </w:p>
                <w:p w14:paraId="7630F9BE" w14:textId="77777777" w:rsidR="004B0809" w:rsidRPr="007E0E0E" w:rsidRDefault="004B0809" w:rsidP="00CB4DBC">
                  <w:pPr>
                    <w:rPr>
                      <w:rFonts w:ascii="Times New Roman" w:hAnsi="Times New Roman" w:cs="Times New Roman"/>
                      <w:sz w:val="24"/>
                      <w:szCs w:val="24"/>
                    </w:rPr>
                  </w:pPr>
                  <w:r w:rsidRPr="007E0E0E">
                    <w:rPr>
                      <w:rFonts w:ascii="Times New Roman" w:hAnsi="Times New Roman" w:cs="Times New Roman"/>
                      <w:sz w:val="24"/>
                      <w:szCs w:val="24"/>
                    </w:rPr>
                    <w:t xml:space="preserve">Stk. 7. Ved sammenligningen, jf. § 47, stk. 2, i lov om leje ses bort fra lejemål omfattet af § 15 a i denne lov § 58, stk. 3, § 58 a og, § 62 b i lov om leje, kapitel 6 a i lov om byfornyelse og udvikling af byer og lov om privat byfornyelse samt kapitel 5 i lov om byfornyelse. Ligeledes ses bort fra lejemål i ejendomme, der er omfattet af en beslutning efter lov om byfornyelse og boligforbedring, hvortil der efter samme lovs § 67, stk. 2, er </w:t>
                  </w:r>
                  <w:r w:rsidRPr="007E0E0E">
                    <w:rPr>
                      <w:rFonts w:ascii="Times New Roman" w:hAnsi="Times New Roman" w:cs="Times New Roman"/>
                      <w:sz w:val="24"/>
                      <w:szCs w:val="24"/>
                    </w:rPr>
                    <w:lastRenderedPageBreak/>
                    <w:t>meddelt bindende tilsagn efter udgangen af 1994, medmindre lejemålet er beliggende i en ejendom, der er omfattet af en beslutning, hvor boligministeren har tilladt, at bestemmelserne om lejefastsættelse i kapitel VII i lov om byfornyelse og boligforbedring, jf. lovbekendtgørelse nr. 658 af 11. august 1993, fortsat finder anvendelse efter udgangen af 1994. Der ses tillige bort fra lejemål i ejendomme, som er omfattet af en beslutning efter lov om byfornyelse.</w:t>
                  </w:r>
                </w:p>
              </w:tc>
              <w:tc>
                <w:tcPr>
                  <w:tcW w:w="4510" w:type="dxa"/>
                </w:tcPr>
                <w:p w14:paraId="4FE9E35C" w14:textId="77777777" w:rsidR="00C16BEE" w:rsidRPr="007E0E0E" w:rsidRDefault="00C16BEE" w:rsidP="00C16BEE">
                  <w:pPr>
                    <w:pStyle w:val="Listeafsnit"/>
                    <w:numPr>
                      <w:ilvl w:val="1"/>
                      <w:numId w:val="5"/>
                    </w:numPr>
                    <w:tabs>
                      <w:tab w:val="clear" w:pos="1440"/>
                    </w:tabs>
                    <w:spacing w:before="100" w:beforeAutospacing="1" w:line="240" w:lineRule="auto"/>
                    <w:ind w:left="273" w:hanging="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Cs/>
                      <w:color w:val="auto"/>
                      <w:sz w:val="24"/>
                      <w:szCs w:val="24"/>
                    </w:rPr>
                    <w:lastRenderedPageBreak/>
                    <w:t xml:space="preserve">I </w:t>
                  </w:r>
                  <w:r w:rsidRPr="007E0E0E">
                    <w:rPr>
                      <w:rFonts w:ascii="Times New Roman" w:eastAsia="Times New Roman" w:hAnsi="Times New Roman" w:cs="Times New Roman"/>
                      <w:i/>
                      <w:iCs/>
                      <w:color w:val="auto"/>
                      <w:sz w:val="24"/>
                      <w:szCs w:val="24"/>
                    </w:rPr>
                    <w:t>§ 5, stk. 7</w:t>
                  </w:r>
                  <w:r w:rsidRPr="007E0E0E">
                    <w:rPr>
                      <w:rFonts w:ascii="Times New Roman" w:eastAsia="Times New Roman" w:hAnsi="Times New Roman" w:cs="Times New Roman"/>
                      <w:iCs/>
                      <w:color w:val="auto"/>
                      <w:sz w:val="24"/>
                      <w:szCs w:val="24"/>
                    </w:rPr>
                    <w:t>,</w:t>
                  </w:r>
                  <w:r w:rsidRPr="007E0E0E">
                    <w:rPr>
                      <w:rFonts w:ascii="Times New Roman" w:eastAsia="Times New Roman" w:hAnsi="Times New Roman" w:cs="Times New Roman"/>
                      <w:i/>
                      <w:iCs/>
                      <w:color w:val="auto"/>
                      <w:sz w:val="24"/>
                      <w:szCs w:val="24"/>
                    </w:rPr>
                    <w:t xml:space="preserve"> 1. pkt.,</w:t>
                  </w:r>
                  <w:r w:rsidRPr="007E0E0E">
                    <w:rPr>
                      <w:rFonts w:ascii="Times New Roman" w:eastAsia="Times New Roman" w:hAnsi="Times New Roman" w:cs="Times New Roman"/>
                      <w:iCs/>
                      <w:color w:val="auto"/>
                      <w:sz w:val="24"/>
                      <w:szCs w:val="24"/>
                    </w:rPr>
                    <w:t xml:space="preserve"> der bliver stk. 8, 1. pkt., indsættes efter »§ 47, stk. 2«: »og 3«</w:t>
                  </w:r>
                </w:p>
              </w:tc>
            </w:tr>
            <w:tr w:rsidR="00C16BEE" w:rsidRPr="007E0E0E" w14:paraId="61681B53"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32CB3002" w14:textId="77777777" w:rsidR="00C16BEE" w:rsidRPr="007E0E0E" w:rsidRDefault="004B0809" w:rsidP="00CB4DBC">
                  <w:pPr>
                    <w:rPr>
                      <w:rFonts w:ascii="Times New Roman" w:hAnsi="Times New Roman" w:cs="Times New Roman"/>
                      <w:b/>
                      <w:sz w:val="24"/>
                      <w:szCs w:val="24"/>
                    </w:rPr>
                  </w:pPr>
                  <w:r w:rsidRPr="007E0E0E">
                    <w:rPr>
                      <w:rFonts w:ascii="Times New Roman" w:hAnsi="Times New Roman" w:cs="Times New Roman"/>
                      <w:b/>
                      <w:sz w:val="24"/>
                      <w:szCs w:val="24"/>
                    </w:rPr>
                    <w:lastRenderedPageBreak/>
                    <w:t>§ 5…</w:t>
                  </w:r>
                </w:p>
                <w:p w14:paraId="37FD991D" w14:textId="77777777" w:rsidR="004B0809" w:rsidRPr="007E0E0E" w:rsidRDefault="004B0809" w:rsidP="00CB4DBC">
                  <w:pPr>
                    <w:rPr>
                      <w:rFonts w:ascii="Times New Roman" w:hAnsi="Times New Roman" w:cs="Times New Roman"/>
                      <w:sz w:val="24"/>
                      <w:szCs w:val="24"/>
                    </w:rPr>
                  </w:pPr>
                  <w:r w:rsidRPr="007E0E0E">
                    <w:rPr>
                      <w:rFonts w:ascii="Times New Roman" w:hAnsi="Times New Roman" w:cs="Times New Roman"/>
                      <w:sz w:val="24"/>
                      <w:szCs w:val="24"/>
                    </w:rPr>
                    <w:t>Stk. 2-9…</w:t>
                  </w:r>
                </w:p>
                <w:p w14:paraId="16E7C5F4" w14:textId="77777777" w:rsidR="004B0809" w:rsidRPr="007E0E0E" w:rsidRDefault="004B0809" w:rsidP="00CB4DBC">
                  <w:pPr>
                    <w:rPr>
                      <w:rFonts w:ascii="Times New Roman" w:hAnsi="Times New Roman" w:cs="Times New Roman"/>
                      <w:sz w:val="24"/>
                      <w:szCs w:val="24"/>
                    </w:rPr>
                  </w:pPr>
                  <w:r w:rsidRPr="007E0E0E">
                    <w:rPr>
                      <w:rFonts w:ascii="Times New Roman" w:hAnsi="Times New Roman" w:cs="Times New Roman"/>
                      <w:sz w:val="24"/>
                      <w:szCs w:val="24"/>
                    </w:rPr>
                    <w:t>Stk. 10. Reglen i stk. 9 er dog ikke til hinder for, at der i lejemål, som er forbedret, uden at der samtidig er gennemført en til forbedringen svarende lejeforhøjelse, ved genudlejning kan aftales en leje efter reglerne i stk. 1-8.</w:t>
                  </w:r>
                </w:p>
              </w:tc>
              <w:tc>
                <w:tcPr>
                  <w:tcW w:w="4510" w:type="dxa"/>
                </w:tcPr>
                <w:p w14:paraId="54A1E201" w14:textId="77777777" w:rsidR="00C16BEE" w:rsidRPr="007E0E0E" w:rsidRDefault="00C16BEE" w:rsidP="00C16BEE">
                  <w:pPr>
                    <w:pStyle w:val="Listeafsnit"/>
                    <w:numPr>
                      <w:ilvl w:val="1"/>
                      <w:numId w:val="5"/>
                    </w:numPr>
                    <w:tabs>
                      <w:tab w:val="clear" w:pos="1440"/>
                    </w:tabs>
                    <w:spacing w:before="100" w:beforeAutospacing="1" w:line="240" w:lineRule="auto"/>
                    <w:ind w:left="273" w:hanging="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Cs/>
                      <w:color w:val="auto"/>
                      <w:sz w:val="24"/>
                      <w:szCs w:val="24"/>
                    </w:rPr>
                    <w:t xml:space="preserve">I </w:t>
                  </w:r>
                  <w:r w:rsidRPr="007E0E0E">
                    <w:rPr>
                      <w:rFonts w:ascii="Times New Roman" w:eastAsia="Times New Roman" w:hAnsi="Times New Roman" w:cs="Times New Roman"/>
                      <w:i/>
                      <w:iCs/>
                      <w:color w:val="auto"/>
                      <w:sz w:val="24"/>
                      <w:szCs w:val="24"/>
                    </w:rPr>
                    <w:t>§ 5, stk. 10</w:t>
                  </w:r>
                  <w:r w:rsidRPr="007E0E0E">
                    <w:rPr>
                      <w:rFonts w:ascii="Times New Roman" w:eastAsia="Times New Roman" w:hAnsi="Times New Roman" w:cs="Times New Roman"/>
                      <w:iCs/>
                      <w:color w:val="auto"/>
                      <w:sz w:val="24"/>
                      <w:szCs w:val="24"/>
                    </w:rPr>
                    <w:t>, der bliver stk. 11, ændres »stk. 9« til: »stk. 10«, og »stk. 1-8« ændres til: »stk. 1-9«.</w:t>
                  </w:r>
                </w:p>
              </w:tc>
            </w:tr>
            <w:tr w:rsidR="00C16BEE" w:rsidRPr="007E0E0E" w14:paraId="2CC93DB0"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71ED2C9F" w14:textId="77777777" w:rsidR="00C16BEE" w:rsidRPr="007E0E0E" w:rsidRDefault="004B0809" w:rsidP="00CB4DBC">
                  <w:pPr>
                    <w:rPr>
                      <w:rFonts w:ascii="Times New Roman" w:hAnsi="Times New Roman" w:cs="Times New Roman"/>
                      <w:b/>
                      <w:sz w:val="24"/>
                      <w:szCs w:val="24"/>
                    </w:rPr>
                  </w:pPr>
                  <w:r w:rsidRPr="007E0E0E">
                    <w:rPr>
                      <w:rFonts w:ascii="Times New Roman" w:hAnsi="Times New Roman" w:cs="Times New Roman"/>
                      <w:b/>
                      <w:sz w:val="24"/>
                      <w:szCs w:val="24"/>
                    </w:rPr>
                    <w:t>§ 7…</w:t>
                  </w:r>
                </w:p>
                <w:p w14:paraId="32D5B810" w14:textId="77777777" w:rsidR="004B0809" w:rsidRPr="007E0E0E" w:rsidRDefault="004B0809" w:rsidP="00CB4DBC">
                  <w:pPr>
                    <w:rPr>
                      <w:rFonts w:ascii="Times New Roman" w:hAnsi="Times New Roman" w:cs="Times New Roman"/>
                      <w:sz w:val="24"/>
                      <w:szCs w:val="24"/>
                    </w:rPr>
                  </w:pPr>
                  <w:r w:rsidRPr="007E0E0E">
                    <w:rPr>
                      <w:rFonts w:ascii="Times New Roman" w:hAnsi="Times New Roman" w:cs="Times New Roman"/>
                      <w:sz w:val="24"/>
                      <w:szCs w:val="24"/>
                    </w:rPr>
                    <w:t>Stk. 2. Lejeforhøjelse kan ikke kræves, hvis lejen efter lejeforhøjelsen vil overstige det lejedes værdi efter § 47, stk. 2, i lov om leje. Ved vurderingen af lejen og det lejedes værdi finder § 5, stk. 8, tilsvarende anvendelse. 1. pkt. gælder ikke for ejendomme, hvis opførelse er finansieret med indekslån efter § 2, stk. 1, nr. 9, i lov om indeksregulerede realkreditlån, og ejendomme taget i brug efter 1. januar 1989, der er opført af og udlejes af udlejere omfattet af lov om realrenteafgift, såfremt beregning af afkastning sker efter § 9, stk. 4.</w:t>
                  </w:r>
                </w:p>
              </w:tc>
              <w:tc>
                <w:tcPr>
                  <w:tcW w:w="4510" w:type="dxa"/>
                </w:tcPr>
                <w:p w14:paraId="4C0311A8" w14:textId="77777777" w:rsidR="00C16BEE" w:rsidRPr="007E0E0E" w:rsidRDefault="00C16BEE" w:rsidP="00C16BEE">
                  <w:pPr>
                    <w:pStyle w:val="Listeafsnit"/>
                    <w:numPr>
                      <w:ilvl w:val="1"/>
                      <w:numId w:val="5"/>
                    </w:numPr>
                    <w:tabs>
                      <w:tab w:val="clear" w:pos="1440"/>
                    </w:tabs>
                    <w:spacing w:before="100" w:beforeAutospacing="1" w:line="240" w:lineRule="auto"/>
                    <w:ind w:left="273" w:hanging="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Cs/>
                      <w:color w:val="auto"/>
                      <w:sz w:val="24"/>
                      <w:szCs w:val="24"/>
                    </w:rPr>
                    <w:t xml:space="preserve">I </w:t>
                  </w:r>
                  <w:r w:rsidRPr="007E0E0E">
                    <w:rPr>
                      <w:rFonts w:ascii="Times New Roman" w:eastAsia="Times New Roman" w:hAnsi="Times New Roman" w:cs="Times New Roman"/>
                      <w:i/>
                      <w:iCs/>
                      <w:color w:val="auto"/>
                      <w:sz w:val="24"/>
                      <w:szCs w:val="24"/>
                    </w:rPr>
                    <w:t>§ 7, stk. 2, 1. pkt.,</w:t>
                  </w:r>
                  <w:r w:rsidRPr="007E0E0E">
                    <w:rPr>
                      <w:rFonts w:ascii="Times New Roman" w:eastAsia="Times New Roman" w:hAnsi="Times New Roman" w:cs="Times New Roman"/>
                      <w:iCs/>
                      <w:color w:val="auto"/>
                      <w:sz w:val="24"/>
                      <w:szCs w:val="24"/>
                    </w:rPr>
                    <w:t xml:space="preserve"> indsættes efter »§ 47 stk. 2«: »og 3«</w:t>
                  </w:r>
                </w:p>
              </w:tc>
            </w:tr>
            <w:tr w:rsidR="00A93C7C" w:rsidRPr="007E0E0E" w14:paraId="5C249618"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3F5052BE" w14:textId="77777777" w:rsidR="00A93C7C" w:rsidRPr="007E0E0E" w:rsidRDefault="00A93C7C" w:rsidP="00CB4DBC">
                  <w:pPr>
                    <w:rPr>
                      <w:rFonts w:ascii="Times New Roman" w:hAnsi="Times New Roman" w:cs="Times New Roman"/>
                      <w:b/>
                      <w:sz w:val="24"/>
                      <w:szCs w:val="24"/>
                    </w:rPr>
                  </w:pPr>
                  <w:r w:rsidRPr="007E0E0E">
                    <w:rPr>
                      <w:rFonts w:ascii="Times New Roman" w:hAnsi="Times New Roman" w:cs="Times New Roman"/>
                      <w:b/>
                      <w:sz w:val="24"/>
                      <w:szCs w:val="24"/>
                    </w:rPr>
                    <w:t>§ 7…</w:t>
                  </w:r>
                </w:p>
                <w:p w14:paraId="078319A5" w14:textId="77777777" w:rsidR="00A93C7C" w:rsidRPr="007E0E0E" w:rsidRDefault="00A93C7C" w:rsidP="00CB4DBC">
                  <w:pPr>
                    <w:rPr>
                      <w:rFonts w:ascii="Times New Roman" w:hAnsi="Times New Roman" w:cs="Times New Roman"/>
                      <w:sz w:val="24"/>
                      <w:szCs w:val="24"/>
                    </w:rPr>
                  </w:pPr>
                  <w:r w:rsidRPr="007E0E0E">
                    <w:rPr>
                      <w:rFonts w:ascii="Times New Roman" w:hAnsi="Times New Roman" w:cs="Times New Roman"/>
                      <w:sz w:val="24"/>
                      <w:szCs w:val="24"/>
                    </w:rPr>
                    <w:t xml:space="preserve">Stk. 2. Lejeforhøjelse kan ikke kræves, hvis lejen efter lejeforhøjelsen vil overstige det lejedes værdi efter § 47, stk. 2, i lov om leje. Ved vurderingen af lejen og det lejedes værdi finder § 5, stk. 8, tilsvarende anvendelse. 1. pkt. gælder ikke for ejendomme, hvis opførelse er finansieret med indekslån efter § 2, stk. 1, nr. 9, i lov om indeksregulerede realkreditlån, og ejendomme taget i brug efter 1. januar 1989, der er opført af og udlejes </w:t>
                  </w:r>
                  <w:r w:rsidRPr="007E0E0E">
                    <w:rPr>
                      <w:rFonts w:ascii="Times New Roman" w:hAnsi="Times New Roman" w:cs="Times New Roman"/>
                      <w:sz w:val="24"/>
                      <w:szCs w:val="24"/>
                    </w:rPr>
                    <w:lastRenderedPageBreak/>
                    <w:t>af udlejere omfattet af lov om realrenteafgift, såfremt beregning af afkastning sker efter § 9, stk. 4.</w:t>
                  </w:r>
                </w:p>
              </w:tc>
              <w:tc>
                <w:tcPr>
                  <w:tcW w:w="4510" w:type="dxa"/>
                </w:tcPr>
                <w:p w14:paraId="4B7B8185" w14:textId="77777777" w:rsidR="00A93C7C" w:rsidRPr="007E0E0E" w:rsidRDefault="00A93C7C" w:rsidP="00A93C7C">
                  <w:pPr>
                    <w:pStyle w:val="Listeafsnit"/>
                    <w:numPr>
                      <w:ilvl w:val="1"/>
                      <w:numId w:val="5"/>
                    </w:numPr>
                    <w:tabs>
                      <w:tab w:val="clear" w:pos="1440"/>
                    </w:tabs>
                    <w:spacing w:before="100" w:beforeAutospacing="1" w:line="240" w:lineRule="auto"/>
                    <w:ind w:left="273" w:hanging="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Cs/>
                      <w:color w:val="auto"/>
                      <w:sz w:val="24"/>
                      <w:szCs w:val="24"/>
                    </w:rPr>
                    <w:lastRenderedPageBreak/>
                    <w:t xml:space="preserve">I </w:t>
                  </w:r>
                  <w:r w:rsidRPr="007E0E0E">
                    <w:rPr>
                      <w:rFonts w:ascii="Times New Roman" w:eastAsia="Times New Roman" w:hAnsi="Times New Roman" w:cs="Times New Roman"/>
                      <w:i/>
                      <w:iCs/>
                      <w:color w:val="auto"/>
                      <w:sz w:val="24"/>
                      <w:szCs w:val="24"/>
                    </w:rPr>
                    <w:t>§ 7, stk. 2, 2. pkt.</w:t>
                  </w:r>
                  <w:r w:rsidRPr="007E0E0E">
                    <w:rPr>
                      <w:rFonts w:ascii="Times New Roman" w:eastAsia="Times New Roman" w:hAnsi="Times New Roman" w:cs="Times New Roman"/>
                      <w:iCs/>
                      <w:color w:val="auto"/>
                      <w:sz w:val="24"/>
                      <w:szCs w:val="24"/>
                    </w:rPr>
                    <w:t xml:space="preserve">, ændres </w:t>
                  </w:r>
                  <w:r w:rsidRPr="007E0E0E">
                    <w:rPr>
                      <w:rFonts w:ascii="Times New Roman" w:eastAsia="Times New Roman" w:hAnsi="Times New Roman" w:cs="Times New Roman"/>
                      <w:sz w:val="24"/>
                      <w:szCs w:val="24"/>
                    </w:rPr>
                    <w:t>»§ 5, stk. 8</w:t>
                  </w:r>
                  <w:r w:rsidRPr="007E0E0E">
                    <w:rPr>
                      <w:rFonts w:ascii="Times New Roman" w:eastAsia="Times New Roman" w:hAnsi="Times New Roman" w:cs="Times New Roman"/>
                      <w:iCs/>
                      <w:sz w:val="24"/>
                      <w:szCs w:val="24"/>
                    </w:rPr>
                    <w:t>«</w:t>
                  </w:r>
                  <w:r w:rsidRPr="007E0E0E">
                    <w:rPr>
                      <w:rFonts w:ascii="Times New Roman" w:eastAsia="Times New Roman" w:hAnsi="Times New Roman" w:cs="Times New Roman"/>
                      <w:sz w:val="24"/>
                      <w:szCs w:val="24"/>
                    </w:rPr>
                    <w:t xml:space="preserve"> til: »§ 5, stk. 9</w:t>
                  </w:r>
                  <w:r w:rsidRPr="007E0E0E">
                    <w:rPr>
                      <w:rFonts w:ascii="Times New Roman" w:eastAsia="Times New Roman" w:hAnsi="Times New Roman" w:cs="Times New Roman"/>
                      <w:iCs/>
                      <w:sz w:val="24"/>
                      <w:szCs w:val="24"/>
                    </w:rPr>
                    <w:t>«</w:t>
                  </w:r>
                </w:p>
              </w:tc>
            </w:tr>
            <w:tr w:rsidR="00C16BEE" w:rsidRPr="007E0E0E" w14:paraId="5D693A30"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029EFB34" w14:textId="77777777" w:rsidR="00C16BEE" w:rsidRPr="007E0E0E" w:rsidRDefault="004B0809" w:rsidP="00CB4DBC">
                  <w:pPr>
                    <w:rPr>
                      <w:rFonts w:ascii="Times New Roman" w:hAnsi="Times New Roman" w:cs="Times New Roman"/>
                      <w:sz w:val="24"/>
                      <w:szCs w:val="24"/>
                    </w:rPr>
                  </w:pPr>
                  <w:r w:rsidRPr="007E0E0E">
                    <w:rPr>
                      <w:rFonts w:ascii="Times New Roman" w:hAnsi="Times New Roman" w:cs="Times New Roman"/>
                      <w:sz w:val="24"/>
                      <w:szCs w:val="24"/>
                    </w:rPr>
                    <w:lastRenderedPageBreak/>
                    <w:t>§ 39. Indbringelse af sager for huslejenævnet skal ske skriftligt. Den nødvendige dokumentation skal vedlægges. Ved indbringelse af sager for huslejenævnet skal der betales et beløb på 300 kr. for hver sag. Ved indbringelse af sager efter § 59 a, stk. 4, i lov om leje betales dog et beløb på 500 kr. Beløbene i 3. og 4. pkt. er fastsat i 2014-niveau. Beløbene reguleres én gang årligt efter udviklingen i Danmarks Statistiks nettoprisindeks i en 12-månedersperiode sluttende i juni måned året før det finansår, reguleringen vedrører. Beløbene afrundes til nærmeste hele kronebeløb.</w:t>
                  </w:r>
                </w:p>
              </w:tc>
              <w:tc>
                <w:tcPr>
                  <w:tcW w:w="4510" w:type="dxa"/>
                </w:tcPr>
                <w:p w14:paraId="28179D42" w14:textId="77777777" w:rsidR="00C16BEE" w:rsidRPr="007E0E0E" w:rsidRDefault="00C16BEE" w:rsidP="00C16BEE">
                  <w:pPr>
                    <w:pStyle w:val="Listeafsnit"/>
                    <w:numPr>
                      <w:ilvl w:val="1"/>
                      <w:numId w:val="5"/>
                    </w:numPr>
                    <w:tabs>
                      <w:tab w:val="clear" w:pos="1440"/>
                    </w:tabs>
                    <w:spacing w:before="100" w:beforeAutospacing="1" w:line="240" w:lineRule="auto"/>
                    <w:ind w:left="273" w:hanging="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
                      <w:iCs/>
                      <w:color w:val="auto"/>
                      <w:sz w:val="24"/>
                      <w:szCs w:val="24"/>
                    </w:rPr>
                    <w:t>§ 39, stk. 1</w:t>
                  </w:r>
                  <w:r w:rsidRPr="007E0E0E">
                    <w:rPr>
                      <w:rFonts w:ascii="Times New Roman" w:eastAsia="Times New Roman" w:hAnsi="Times New Roman" w:cs="Times New Roman"/>
                      <w:iCs/>
                      <w:color w:val="auto"/>
                      <w:sz w:val="24"/>
                      <w:szCs w:val="24"/>
                    </w:rPr>
                    <w:t>, affattes således:</w:t>
                  </w:r>
                </w:p>
                <w:p w14:paraId="2CF8BCA1" w14:textId="77777777" w:rsidR="00C16BEE" w:rsidRPr="007E0E0E" w:rsidRDefault="00C16BEE" w:rsidP="00C16BEE">
                  <w:pPr>
                    <w:pStyle w:val="Listeafsnit"/>
                    <w:spacing w:before="100" w:beforeAutospacing="1" w:line="240" w:lineRule="auto"/>
                    <w:ind w:firstLine="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Cs/>
                      <w:color w:val="auto"/>
                      <w:sz w:val="24"/>
                      <w:szCs w:val="24"/>
                    </w:rPr>
                    <w:t>»Indbringelse af sager for huslejenævnet skal ske skriftligt. Den nødvendige dokumentation skal vedlægges. Ved indbringelse af sager for huslejenævnet skal der betales et beløb på 314 kr. for hver sag. Ved indbringelse af sager efter § 59 a, stk. 4, i lov om leje betales et beløb på 524 kr. Ved indbringelse af sager efter § 5, stk. 3, betales et beløb på 4.000 kr. Beløbene i 3.-5. pkt. er fastsat i 2020-niveau. Beløbene reguleres én gang årligt efter udviklingen i Danmarks Statistiks nettoprisindeks i en 12-månedersperiode sluttende i juni måned året før det finansår, reguleringen vedrører. Beløbene afrundes til nærmeste hele kronebeløb.«</w:t>
                  </w:r>
                </w:p>
              </w:tc>
            </w:tr>
            <w:tr w:rsidR="00C16BEE" w:rsidRPr="007E0E0E" w14:paraId="614A3B7F"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28EA2B24" w14:textId="77777777" w:rsidR="00C16BEE" w:rsidRPr="007E0E0E" w:rsidRDefault="004B0809" w:rsidP="00CB4DBC">
                  <w:pPr>
                    <w:rPr>
                      <w:rFonts w:ascii="Times New Roman" w:hAnsi="Times New Roman" w:cs="Times New Roman"/>
                      <w:b/>
                      <w:sz w:val="24"/>
                      <w:szCs w:val="24"/>
                    </w:rPr>
                  </w:pPr>
                  <w:r w:rsidRPr="007E0E0E">
                    <w:rPr>
                      <w:rFonts w:ascii="Times New Roman" w:hAnsi="Times New Roman" w:cs="Times New Roman"/>
                      <w:b/>
                      <w:sz w:val="24"/>
                      <w:szCs w:val="24"/>
                    </w:rPr>
                    <w:t>§ 39…</w:t>
                  </w:r>
                </w:p>
                <w:p w14:paraId="3A85C68A" w14:textId="77777777" w:rsidR="004B0809" w:rsidRPr="007E0E0E" w:rsidRDefault="004B0809" w:rsidP="00CB4DBC">
                  <w:pPr>
                    <w:rPr>
                      <w:rFonts w:ascii="Times New Roman" w:hAnsi="Times New Roman" w:cs="Times New Roman"/>
                      <w:sz w:val="24"/>
                      <w:szCs w:val="24"/>
                    </w:rPr>
                  </w:pPr>
                  <w:r w:rsidRPr="007E0E0E">
                    <w:rPr>
                      <w:rFonts w:ascii="Times New Roman" w:hAnsi="Times New Roman" w:cs="Times New Roman"/>
                      <w:sz w:val="24"/>
                      <w:szCs w:val="24"/>
                    </w:rPr>
                    <w:t>Stk. 2. Udlejeren skal betale et beløb på 2.080 kr. til huslejenævnet, når lejeren får fuldt medhold i nævnet. Beløbet er fastsat i 2014-niveau og reguleres én gang årligt efter udviklingen i Danmarks Statistiks nettoprisindeks i en 12-månedersperiode sluttende i juni måned året før det finansår, reguleringen vedrører. Beløbet afrundes til nærmeste hele kronebeløb</w:t>
                  </w:r>
                </w:p>
              </w:tc>
              <w:tc>
                <w:tcPr>
                  <w:tcW w:w="4510" w:type="dxa"/>
                </w:tcPr>
                <w:p w14:paraId="391E7A65" w14:textId="77777777" w:rsidR="00C16BEE" w:rsidRPr="007E0E0E" w:rsidRDefault="00C16BEE" w:rsidP="00C16BEE">
                  <w:pPr>
                    <w:pStyle w:val="Listeafsnit"/>
                    <w:numPr>
                      <w:ilvl w:val="1"/>
                      <w:numId w:val="5"/>
                    </w:numPr>
                    <w:spacing w:before="100" w:beforeAutospacing="1" w:line="240" w:lineRule="auto"/>
                    <w:ind w:left="273" w:hanging="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Cs/>
                      <w:color w:val="auto"/>
                      <w:sz w:val="24"/>
                      <w:szCs w:val="24"/>
                    </w:rPr>
                    <w:t xml:space="preserve">I </w:t>
                  </w:r>
                  <w:r w:rsidRPr="007E0E0E">
                    <w:rPr>
                      <w:rFonts w:ascii="Times New Roman" w:eastAsia="Times New Roman" w:hAnsi="Times New Roman" w:cs="Times New Roman"/>
                      <w:i/>
                      <w:iCs/>
                      <w:color w:val="auto"/>
                      <w:sz w:val="24"/>
                      <w:szCs w:val="24"/>
                    </w:rPr>
                    <w:t>§ 39, stk. 2, 1. pkt.,</w:t>
                  </w:r>
                  <w:r w:rsidRPr="007E0E0E">
                    <w:rPr>
                      <w:rFonts w:ascii="Times New Roman" w:eastAsia="Times New Roman" w:hAnsi="Times New Roman" w:cs="Times New Roman"/>
                      <w:iCs/>
                      <w:color w:val="auto"/>
                      <w:sz w:val="24"/>
                      <w:szCs w:val="24"/>
                    </w:rPr>
                    <w:t xml:space="preserve"> ændres »2.080« til: »6.000«, og »2014-niveau« til »2020-niveau«.</w:t>
                  </w:r>
                </w:p>
              </w:tc>
            </w:tr>
            <w:tr w:rsidR="00C16BEE" w:rsidRPr="007E0E0E" w14:paraId="02129092"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77D969EC" w14:textId="77777777" w:rsidR="00C16BEE" w:rsidRPr="007E0E0E" w:rsidRDefault="00C16BEE" w:rsidP="00CB4DBC">
                  <w:pPr>
                    <w:rPr>
                      <w:rFonts w:ascii="Times New Roman" w:hAnsi="Times New Roman" w:cs="Times New Roman"/>
                      <w:sz w:val="24"/>
                      <w:szCs w:val="24"/>
                    </w:rPr>
                  </w:pPr>
                </w:p>
              </w:tc>
              <w:tc>
                <w:tcPr>
                  <w:tcW w:w="4510" w:type="dxa"/>
                </w:tcPr>
                <w:p w14:paraId="6AC18D6D" w14:textId="77777777" w:rsidR="00C16BEE" w:rsidRPr="007E0E0E" w:rsidRDefault="00C16BEE" w:rsidP="00C16BEE">
                  <w:pPr>
                    <w:pStyle w:val="Listeafsnit"/>
                    <w:numPr>
                      <w:ilvl w:val="1"/>
                      <w:numId w:val="5"/>
                    </w:numPr>
                    <w:tabs>
                      <w:tab w:val="clear" w:pos="1440"/>
                    </w:tabs>
                    <w:spacing w:before="100" w:beforeAutospacing="1" w:line="240" w:lineRule="auto"/>
                    <w:ind w:left="273" w:hanging="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Cs/>
                      <w:color w:val="auto"/>
                      <w:sz w:val="24"/>
                      <w:szCs w:val="24"/>
                    </w:rPr>
                    <w:t xml:space="preserve">Efter </w:t>
                  </w:r>
                  <w:r w:rsidRPr="007E0E0E">
                    <w:rPr>
                      <w:rFonts w:ascii="Times New Roman" w:eastAsia="Times New Roman" w:hAnsi="Times New Roman" w:cs="Times New Roman"/>
                      <w:i/>
                      <w:iCs/>
                      <w:color w:val="auto"/>
                      <w:sz w:val="24"/>
                      <w:szCs w:val="24"/>
                    </w:rPr>
                    <w:t>§ 40</w:t>
                  </w:r>
                  <w:r w:rsidRPr="007E0E0E">
                    <w:rPr>
                      <w:rFonts w:ascii="Times New Roman" w:eastAsia="Times New Roman" w:hAnsi="Times New Roman" w:cs="Times New Roman"/>
                      <w:iCs/>
                      <w:color w:val="auto"/>
                      <w:sz w:val="24"/>
                      <w:szCs w:val="24"/>
                    </w:rPr>
                    <w:t xml:space="preserve"> indsættes:</w:t>
                  </w:r>
                </w:p>
                <w:p w14:paraId="1E5B70D5" w14:textId="77777777" w:rsidR="00C16BEE" w:rsidRPr="007E0E0E" w:rsidRDefault="00C16BEE" w:rsidP="00C16BEE">
                  <w:pPr>
                    <w:spacing w:before="100" w:beforeAutospacing="1"/>
                    <w:ind w:firstLine="273"/>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4"/>
                      <w:szCs w:val="24"/>
                    </w:rPr>
                  </w:pPr>
                  <w:r w:rsidRPr="007E0E0E">
                    <w:rPr>
                      <w:rFonts w:ascii="Times New Roman" w:eastAsia="Times New Roman" w:hAnsi="Times New Roman" w:cs="Times New Roman"/>
                      <w:b/>
                      <w:iCs/>
                      <w:color w:val="auto"/>
                      <w:sz w:val="24"/>
                      <w:szCs w:val="24"/>
                    </w:rPr>
                    <w:t>»§ 40 a.</w:t>
                  </w:r>
                  <w:r w:rsidRPr="007E0E0E">
                    <w:rPr>
                      <w:rFonts w:ascii="Times New Roman" w:hAnsi="Times New Roman" w:cs="Times New Roman"/>
                      <w:sz w:val="24"/>
                      <w:szCs w:val="24"/>
                    </w:rPr>
                    <w:t xml:space="preserve"> Ved behandling af sager, bortset fra sager om forhåndsgodkendelse efter §§ 59 a og 59 b i lov om leje, hvori spørgsmålet om fordelingen af arbejderne mellem vedligeholdelse og forbedring indgår, skal huslejenævnet indhente relevante oplysninger fra Grundejernes Investeringsfond, når den omtvistede ejendom er bindingspligtig i henhold til boligreguleringslovens § 18 b. </w:t>
                  </w:r>
                </w:p>
                <w:p w14:paraId="350453E0" w14:textId="77777777" w:rsidR="00C16BEE" w:rsidRPr="007E0E0E" w:rsidRDefault="00C16BEE" w:rsidP="00C16BEE">
                  <w:pPr>
                    <w:spacing w:before="100" w:beforeAutospacing="1"/>
                    <w:ind w:firstLine="273"/>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E0E0E">
                    <w:rPr>
                      <w:rFonts w:ascii="Times New Roman" w:hAnsi="Times New Roman" w:cs="Times New Roman"/>
                      <w:sz w:val="24"/>
                      <w:szCs w:val="24"/>
                    </w:rPr>
                    <w:t xml:space="preserve">Stk. 2. I sager som nævnt i stk. 1, som behandles inden 3 år efter arbejdernes udførelse, skal huslejenævnet fremsende </w:t>
                  </w:r>
                  <w:r w:rsidRPr="007E0E0E">
                    <w:rPr>
                      <w:rFonts w:ascii="Times New Roman" w:hAnsi="Times New Roman" w:cs="Times New Roman"/>
                      <w:sz w:val="24"/>
                      <w:szCs w:val="24"/>
                    </w:rPr>
                    <w:lastRenderedPageBreak/>
                    <w:t>afgørelsen og andet relevant materiale til Grundejernes Investeringsfond. Tilsvarende gælder for sager om forhåndsgodkendelse efter §§ 59 a og 59 b i lov om leje.</w:t>
                  </w:r>
                  <w:r w:rsidRPr="007E0E0E">
                    <w:rPr>
                      <w:rFonts w:ascii="Times New Roman" w:eastAsia="Times New Roman" w:hAnsi="Times New Roman" w:cs="Times New Roman"/>
                      <w:iCs/>
                      <w:color w:val="auto"/>
                      <w:sz w:val="24"/>
                      <w:szCs w:val="24"/>
                    </w:rPr>
                    <w:t xml:space="preserve"> «</w:t>
                  </w:r>
                </w:p>
              </w:tc>
            </w:tr>
            <w:tr w:rsidR="00C16BEE" w:rsidRPr="007E0E0E" w14:paraId="49F6F26A" w14:textId="77777777" w:rsidTr="00CB4DBC">
              <w:tc>
                <w:tcPr>
                  <w:cnfStyle w:val="001000000000" w:firstRow="0" w:lastRow="0" w:firstColumn="1" w:lastColumn="0" w:oddVBand="0" w:evenVBand="0" w:oddHBand="0" w:evenHBand="0" w:firstRowFirstColumn="0" w:firstRowLastColumn="0" w:lastRowFirstColumn="0" w:lastRowLastColumn="0"/>
                  <w:tcW w:w="4540" w:type="dxa"/>
                </w:tcPr>
                <w:p w14:paraId="1D40DC80" w14:textId="77777777" w:rsidR="00C16BEE" w:rsidRPr="007E0E0E" w:rsidRDefault="004B0809" w:rsidP="00CB4DBC">
                  <w:pPr>
                    <w:rPr>
                      <w:rFonts w:ascii="Times New Roman" w:hAnsi="Times New Roman" w:cs="Times New Roman"/>
                      <w:b/>
                      <w:sz w:val="24"/>
                      <w:szCs w:val="24"/>
                    </w:rPr>
                  </w:pPr>
                  <w:r w:rsidRPr="007E0E0E">
                    <w:rPr>
                      <w:rFonts w:ascii="Times New Roman" w:hAnsi="Times New Roman" w:cs="Times New Roman"/>
                      <w:b/>
                      <w:sz w:val="24"/>
                      <w:szCs w:val="24"/>
                    </w:rPr>
                    <w:lastRenderedPageBreak/>
                    <w:t>§ 42…</w:t>
                  </w:r>
                </w:p>
                <w:p w14:paraId="5C57DB77" w14:textId="77777777" w:rsidR="004B0809" w:rsidRPr="007E0E0E" w:rsidRDefault="004B0809" w:rsidP="00CB4DBC">
                  <w:pPr>
                    <w:rPr>
                      <w:rFonts w:ascii="Times New Roman" w:hAnsi="Times New Roman" w:cs="Times New Roman"/>
                      <w:sz w:val="24"/>
                      <w:szCs w:val="24"/>
                    </w:rPr>
                  </w:pPr>
                  <w:r w:rsidRPr="007E0E0E">
                    <w:rPr>
                      <w:rFonts w:ascii="Times New Roman" w:hAnsi="Times New Roman" w:cs="Times New Roman"/>
                      <w:sz w:val="24"/>
                      <w:szCs w:val="24"/>
                    </w:rPr>
                    <w:t>Stk. 2-4…</w:t>
                  </w:r>
                </w:p>
                <w:p w14:paraId="318B4138" w14:textId="77777777" w:rsidR="004B0809" w:rsidRPr="007E0E0E" w:rsidRDefault="004B0809" w:rsidP="00CB4DBC">
                  <w:pPr>
                    <w:rPr>
                      <w:rFonts w:ascii="Times New Roman" w:hAnsi="Times New Roman" w:cs="Times New Roman"/>
                      <w:sz w:val="24"/>
                      <w:szCs w:val="24"/>
                    </w:rPr>
                  </w:pPr>
                  <w:r w:rsidRPr="007E0E0E">
                    <w:rPr>
                      <w:rFonts w:ascii="Times New Roman" w:hAnsi="Times New Roman" w:cs="Times New Roman"/>
                      <w:sz w:val="24"/>
                      <w:szCs w:val="24"/>
                    </w:rPr>
                    <w:t>Stk. 5. Nævnets afgørelse meddeles klageren og de øvrige parter. Nævnets afgørelser efter § 79 b, stk. 1, i lov om leje skal forkyndes, hvis afgørelsen er truffet, uden at parten har svaret eller er mødt for nævnet. Afgørelsen skal begrundes. Parterne skal gøres bekendt med indbringelsesadgangen efter §§ 43 og 44. Hvis afgørelsen ikke er enstemmig, skal dette fremgå af afgørelsen tillige med begrundelsen herfor. Er lejeforholdet gjort betinget, jf. § 79 b, stk. 1, nr. 1, i lov om leje, angives såvel betingelserne som tidspunktet for disses ophør.</w:t>
                  </w:r>
                </w:p>
              </w:tc>
              <w:tc>
                <w:tcPr>
                  <w:tcW w:w="4510" w:type="dxa"/>
                </w:tcPr>
                <w:p w14:paraId="4651C4C7" w14:textId="77777777" w:rsidR="00C16BEE" w:rsidRPr="007E0E0E" w:rsidRDefault="00C16BEE" w:rsidP="00C16BEE">
                  <w:pPr>
                    <w:pStyle w:val="Listeafsnit"/>
                    <w:numPr>
                      <w:ilvl w:val="1"/>
                      <w:numId w:val="5"/>
                    </w:numPr>
                    <w:tabs>
                      <w:tab w:val="clear" w:pos="1440"/>
                    </w:tabs>
                    <w:spacing w:before="100" w:beforeAutospacing="1" w:line="240" w:lineRule="auto"/>
                    <w:ind w:left="273" w:hanging="273"/>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color w:val="auto"/>
                      <w:sz w:val="24"/>
                      <w:szCs w:val="24"/>
                    </w:rPr>
                  </w:pPr>
                  <w:r w:rsidRPr="007E0E0E">
                    <w:rPr>
                      <w:rFonts w:ascii="Times New Roman" w:eastAsia="Times New Roman" w:hAnsi="Times New Roman" w:cs="Times New Roman"/>
                      <w:iCs/>
                      <w:color w:val="auto"/>
                      <w:sz w:val="24"/>
                      <w:szCs w:val="24"/>
                    </w:rPr>
                    <w:t xml:space="preserve">I </w:t>
                  </w:r>
                  <w:r w:rsidRPr="007E0E0E">
                    <w:rPr>
                      <w:rFonts w:ascii="Times New Roman" w:eastAsia="Times New Roman" w:hAnsi="Times New Roman" w:cs="Times New Roman"/>
                      <w:i/>
                      <w:iCs/>
                      <w:color w:val="auto"/>
                      <w:sz w:val="24"/>
                      <w:szCs w:val="24"/>
                    </w:rPr>
                    <w:t>§ 42, stk. 5, 4. pkt.,</w:t>
                  </w:r>
                  <w:r w:rsidRPr="007E0E0E">
                    <w:rPr>
                      <w:rFonts w:ascii="Times New Roman" w:eastAsia="Times New Roman" w:hAnsi="Times New Roman" w:cs="Times New Roman"/>
                      <w:iCs/>
                      <w:color w:val="auto"/>
                      <w:sz w:val="24"/>
                      <w:szCs w:val="24"/>
                    </w:rPr>
                    <w:t xml:space="preserve"> indsættes efter »§§ 43 og 44«: », samt udlejerens meddelelsespligt efter § 107 a i lov om leje« </w:t>
                  </w:r>
                </w:p>
              </w:tc>
            </w:tr>
          </w:tbl>
          <w:p w14:paraId="21BEAA78" w14:textId="77777777" w:rsidR="00861BEF" w:rsidRPr="007E0E0E" w:rsidRDefault="00861BEF" w:rsidP="00CB4DBC">
            <w:pPr>
              <w:rPr>
                <w:rFonts w:ascii="Times New Roman" w:hAnsi="Times New Roman" w:cs="Times New Roman"/>
                <w:sz w:val="24"/>
                <w:szCs w:val="24"/>
              </w:rPr>
            </w:pPr>
          </w:p>
        </w:tc>
      </w:tr>
    </w:tbl>
    <w:p w14:paraId="1FDC9DBE" w14:textId="77777777" w:rsidR="00C16727" w:rsidRPr="007E0E0E" w:rsidRDefault="00C16727" w:rsidP="00875266"/>
    <w:p w14:paraId="6D9C3E7D" w14:textId="77777777" w:rsidR="00D16821" w:rsidRPr="007E0E0E" w:rsidRDefault="00D16821" w:rsidP="00875266"/>
    <w:p w14:paraId="1E1631A8" w14:textId="77777777" w:rsidR="00D16821" w:rsidRPr="00CE6DEF" w:rsidRDefault="00D16821" w:rsidP="00D16821">
      <w:pPr>
        <w:pStyle w:val="Listeafsnit"/>
        <w:spacing w:before="100" w:beforeAutospacing="1" w:line="240" w:lineRule="auto"/>
        <w:ind w:left="530"/>
        <w:rPr>
          <w:rFonts w:ascii="Times New Roman" w:hAnsi="Times New Roman"/>
          <w:color w:val="000000"/>
          <w:sz w:val="24"/>
        </w:rPr>
      </w:pPr>
    </w:p>
    <w:p w14:paraId="547BB167" w14:textId="77777777" w:rsidR="00D16821" w:rsidRDefault="00D16821" w:rsidP="00D16821">
      <w:pPr>
        <w:spacing w:before="100" w:beforeAutospacing="1" w:line="240" w:lineRule="auto"/>
        <w:ind w:left="170" w:firstLine="397"/>
        <w:rPr>
          <w:rFonts w:ascii="Times New Roman" w:eastAsia="Times New Roman" w:hAnsi="Times New Roman" w:cs="Times New Roman"/>
          <w:iCs/>
          <w:color w:val="auto"/>
          <w:sz w:val="24"/>
          <w:szCs w:val="24"/>
          <w:lang w:eastAsia="da-DK"/>
        </w:rPr>
      </w:pPr>
    </w:p>
    <w:p w14:paraId="28519F2D" w14:textId="77777777" w:rsidR="00C16BEE" w:rsidRPr="007E313D" w:rsidRDefault="00C16BEE" w:rsidP="00C16BEE">
      <w:pPr>
        <w:pStyle w:val="Listeafsnit"/>
        <w:spacing w:before="100" w:beforeAutospacing="1" w:line="240" w:lineRule="auto"/>
        <w:ind w:left="567"/>
        <w:rPr>
          <w:rFonts w:ascii="Times New Roman" w:eastAsia="Times New Roman" w:hAnsi="Times New Roman" w:cs="Times New Roman"/>
          <w:iCs/>
          <w:color w:val="auto"/>
          <w:sz w:val="24"/>
          <w:szCs w:val="24"/>
          <w:lang w:eastAsia="da-DK"/>
        </w:rPr>
      </w:pPr>
    </w:p>
    <w:p w14:paraId="5E544442" w14:textId="77777777" w:rsidR="00C16BEE" w:rsidRPr="004B0809" w:rsidRDefault="00C16BEE" w:rsidP="004B0809">
      <w:pPr>
        <w:spacing w:before="100" w:beforeAutospacing="1" w:line="240" w:lineRule="auto"/>
        <w:rPr>
          <w:rFonts w:ascii="Times New Roman" w:eastAsia="Times New Roman" w:hAnsi="Times New Roman" w:cs="Times New Roman"/>
          <w:iCs/>
          <w:color w:val="auto"/>
          <w:sz w:val="24"/>
          <w:szCs w:val="24"/>
          <w:lang w:eastAsia="da-DK"/>
        </w:rPr>
      </w:pPr>
    </w:p>
    <w:sectPr w:rsidR="00C16BEE" w:rsidRPr="004B08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embedRegular r:id="rId1" w:fontKey="{502A02E7-7AD7-4465-A06C-2435688FF6F6}"/>
    <w:embedBold r:id="rId2" w:fontKey="{C5C69074-7C18-46BC-AFEB-37DCC3FD0730}"/>
    <w:embedItalic r:id="rId3" w:fontKey="{B341C1AA-C454-492E-ACB7-1E665B92AE60}"/>
    <w:embedBoldItalic r:id="rId4" w:fontKey="{3FCEED27-1CA8-470F-9FAF-E2AF19E82B81}"/>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0B76"/>
    <w:multiLevelType w:val="hybridMultilevel"/>
    <w:tmpl w:val="066219DE"/>
    <w:lvl w:ilvl="0" w:tplc="A006841E">
      <w:start w:val="3"/>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CAA14C0"/>
    <w:multiLevelType w:val="multilevel"/>
    <w:tmpl w:val="3C18CA6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ED2B30"/>
    <w:multiLevelType w:val="hybridMultilevel"/>
    <w:tmpl w:val="A0B26B8C"/>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92E2982"/>
    <w:multiLevelType w:val="hybridMultilevel"/>
    <w:tmpl w:val="349491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E2B5521"/>
    <w:multiLevelType w:val="hybridMultilevel"/>
    <w:tmpl w:val="066219DE"/>
    <w:lvl w:ilvl="0" w:tplc="A006841E">
      <w:start w:val="3"/>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F051BED"/>
    <w:multiLevelType w:val="hybridMultilevel"/>
    <w:tmpl w:val="FFE82900"/>
    <w:lvl w:ilvl="0" w:tplc="3BC4504E">
      <w:start w:val="1"/>
      <w:numFmt w:val="decimal"/>
      <w:lvlText w:val="%1."/>
      <w:lvlJc w:val="left"/>
      <w:pPr>
        <w:ind w:left="530" w:hanging="360"/>
      </w:pPr>
      <w:rPr>
        <w:rFonts w:hint="default"/>
        <w:b/>
      </w:rPr>
    </w:lvl>
    <w:lvl w:ilvl="1" w:tplc="04060019" w:tentative="1">
      <w:start w:val="1"/>
      <w:numFmt w:val="lowerLetter"/>
      <w:lvlText w:val="%2."/>
      <w:lvlJc w:val="left"/>
      <w:pPr>
        <w:ind w:left="1250" w:hanging="360"/>
      </w:pPr>
    </w:lvl>
    <w:lvl w:ilvl="2" w:tplc="0406001B" w:tentative="1">
      <w:start w:val="1"/>
      <w:numFmt w:val="lowerRoman"/>
      <w:lvlText w:val="%3."/>
      <w:lvlJc w:val="right"/>
      <w:pPr>
        <w:ind w:left="1970" w:hanging="180"/>
      </w:pPr>
    </w:lvl>
    <w:lvl w:ilvl="3" w:tplc="0406000F" w:tentative="1">
      <w:start w:val="1"/>
      <w:numFmt w:val="decimal"/>
      <w:lvlText w:val="%4."/>
      <w:lvlJc w:val="left"/>
      <w:pPr>
        <w:ind w:left="2690" w:hanging="360"/>
      </w:pPr>
    </w:lvl>
    <w:lvl w:ilvl="4" w:tplc="04060019" w:tentative="1">
      <w:start w:val="1"/>
      <w:numFmt w:val="lowerLetter"/>
      <w:lvlText w:val="%5."/>
      <w:lvlJc w:val="left"/>
      <w:pPr>
        <w:ind w:left="3410" w:hanging="360"/>
      </w:pPr>
    </w:lvl>
    <w:lvl w:ilvl="5" w:tplc="0406001B" w:tentative="1">
      <w:start w:val="1"/>
      <w:numFmt w:val="lowerRoman"/>
      <w:lvlText w:val="%6."/>
      <w:lvlJc w:val="right"/>
      <w:pPr>
        <w:ind w:left="4130" w:hanging="180"/>
      </w:pPr>
    </w:lvl>
    <w:lvl w:ilvl="6" w:tplc="0406000F" w:tentative="1">
      <w:start w:val="1"/>
      <w:numFmt w:val="decimal"/>
      <w:lvlText w:val="%7."/>
      <w:lvlJc w:val="left"/>
      <w:pPr>
        <w:ind w:left="4850" w:hanging="360"/>
      </w:pPr>
    </w:lvl>
    <w:lvl w:ilvl="7" w:tplc="04060019" w:tentative="1">
      <w:start w:val="1"/>
      <w:numFmt w:val="lowerLetter"/>
      <w:lvlText w:val="%8."/>
      <w:lvlJc w:val="left"/>
      <w:pPr>
        <w:ind w:left="5570" w:hanging="360"/>
      </w:pPr>
    </w:lvl>
    <w:lvl w:ilvl="8" w:tplc="0406001B" w:tentative="1">
      <w:start w:val="1"/>
      <w:numFmt w:val="lowerRoman"/>
      <w:lvlText w:val="%9."/>
      <w:lvlJc w:val="right"/>
      <w:pPr>
        <w:ind w:left="6290" w:hanging="180"/>
      </w:pPr>
    </w:lvl>
  </w:abstractNum>
  <w:abstractNum w:abstractNumId="6" w15:restartNumberingAfterBreak="0">
    <w:nsid w:val="34571E95"/>
    <w:multiLevelType w:val="hybridMultilevel"/>
    <w:tmpl w:val="C1E290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4A279C7"/>
    <w:multiLevelType w:val="hybridMultilevel"/>
    <w:tmpl w:val="30A22D86"/>
    <w:lvl w:ilvl="0" w:tplc="DE90B93A">
      <w:start w:val="1"/>
      <w:numFmt w:val="bullet"/>
      <w:pStyle w:val="Normal-Punktliste"/>
      <w:lvlText w:val=""/>
      <w:lvlJc w:val="left"/>
      <w:pPr>
        <w:tabs>
          <w:tab w:val="num" w:pos="284"/>
        </w:tabs>
        <w:ind w:left="284" w:hanging="284"/>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E42BED"/>
    <w:multiLevelType w:val="hybridMultilevel"/>
    <w:tmpl w:val="9C3E7712"/>
    <w:lvl w:ilvl="0" w:tplc="3BC4504E">
      <w:start w:val="1"/>
      <w:numFmt w:val="decimal"/>
      <w:lvlText w:val="%1."/>
      <w:lvlJc w:val="left"/>
      <w:pPr>
        <w:ind w:left="700" w:hanging="360"/>
      </w:pPr>
      <w:rPr>
        <w:rFonts w:hint="default"/>
        <w:b/>
      </w:rPr>
    </w:lvl>
    <w:lvl w:ilvl="1" w:tplc="04060019" w:tentative="1">
      <w:start w:val="1"/>
      <w:numFmt w:val="lowerLetter"/>
      <w:lvlText w:val="%2."/>
      <w:lvlJc w:val="left"/>
      <w:pPr>
        <w:ind w:left="1610" w:hanging="360"/>
      </w:pPr>
    </w:lvl>
    <w:lvl w:ilvl="2" w:tplc="0406001B" w:tentative="1">
      <w:start w:val="1"/>
      <w:numFmt w:val="lowerRoman"/>
      <w:lvlText w:val="%3."/>
      <w:lvlJc w:val="right"/>
      <w:pPr>
        <w:ind w:left="2330" w:hanging="180"/>
      </w:pPr>
    </w:lvl>
    <w:lvl w:ilvl="3" w:tplc="0406000F" w:tentative="1">
      <w:start w:val="1"/>
      <w:numFmt w:val="decimal"/>
      <w:lvlText w:val="%4."/>
      <w:lvlJc w:val="left"/>
      <w:pPr>
        <w:ind w:left="3050" w:hanging="360"/>
      </w:pPr>
    </w:lvl>
    <w:lvl w:ilvl="4" w:tplc="04060019" w:tentative="1">
      <w:start w:val="1"/>
      <w:numFmt w:val="lowerLetter"/>
      <w:lvlText w:val="%5."/>
      <w:lvlJc w:val="left"/>
      <w:pPr>
        <w:ind w:left="3770" w:hanging="360"/>
      </w:pPr>
    </w:lvl>
    <w:lvl w:ilvl="5" w:tplc="0406001B" w:tentative="1">
      <w:start w:val="1"/>
      <w:numFmt w:val="lowerRoman"/>
      <w:lvlText w:val="%6."/>
      <w:lvlJc w:val="right"/>
      <w:pPr>
        <w:ind w:left="4490" w:hanging="180"/>
      </w:pPr>
    </w:lvl>
    <w:lvl w:ilvl="6" w:tplc="0406000F" w:tentative="1">
      <w:start w:val="1"/>
      <w:numFmt w:val="decimal"/>
      <w:lvlText w:val="%7."/>
      <w:lvlJc w:val="left"/>
      <w:pPr>
        <w:ind w:left="5210" w:hanging="360"/>
      </w:pPr>
    </w:lvl>
    <w:lvl w:ilvl="7" w:tplc="04060019" w:tentative="1">
      <w:start w:val="1"/>
      <w:numFmt w:val="lowerLetter"/>
      <w:lvlText w:val="%8."/>
      <w:lvlJc w:val="left"/>
      <w:pPr>
        <w:ind w:left="5930" w:hanging="360"/>
      </w:pPr>
    </w:lvl>
    <w:lvl w:ilvl="8" w:tplc="0406001B" w:tentative="1">
      <w:start w:val="1"/>
      <w:numFmt w:val="lowerRoman"/>
      <w:lvlText w:val="%9."/>
      <w:lvlJc w:val="right"/>
      <w:pPr>
        <w:ind w:left="6650" w:hanging="180"/>
      </w:pPr>
    </w:lvl>
  </w:abstractNum>
  <w:abstractNum w:abstractNumId="9" w15:restartNumberingAfterBreak="0">
    <w:nsid w:val="4691705F"/>
    <w:multiLevelType w:val="multilevel"/>
    <w:tmpl w:val="3C18CA6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42E27CB"/>
    <w:multiLevelType w:val="multilevel"/>
    <w:tmpl w:val="3C18CA6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93167B6"/>
    <w:multiLevelType w:val="multilevel"/>
    <w:tmpl w:val="01EAC04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664A50"/>
    <w:multiLevelType w:val="hybridMultilevel"/>
    <w:tmpl w:val="9C3E7712"/>
    <w:lvl w:ilvl="0" w:tplc="3BC4504E">
      <w:start w:val="1"/>
      <w:numFmt w:val="decimal"/>
      <w:lvlText w:val="%1."/>
      <w:lvlJc w:val="left"/>
      <w:pPr>
        <w:ind w:left="700" w:hanging="360"/>
      </w:pPr>
      <w:rPr>
        <w:rFonts w:hint="default"/>
        <w:b/>
      </w:rPr>
    </w:lvl>
    <w:lvl w:ilvl="1" w:tplc="04060019" w:tentative="1">
      <w:start w:val="1"/>
      <w:numFmt w:val="lowerLetter"/>
      <w:lvlText w:val="%2."/>
      <w:lvlJc w:val="left"/>
      <w:pPr>
        <w:ind w:left="1610" w:hanging="360"/>
      </w:pPr>
    </w:lvl>
    <w:lvl w:ilvl="2" w:tplc="0406001B" w:tentative="1">
      <w:start w:val="1"/>
      <w:numFmt w:val="lowerRoman"/>
      <w:lvlText w:val="%3."/>
      <w:lvlJc w:val="right"/>
      <w:pPr>
        <w:ind w:left="2330" w:hanging="180"/>
      </w:pPr>
    </w:lvl>
    <w:lvl w:ilvl="3" w:tplc="0406000F" w:tentative="1">
      <w:start w:val="1"/>
      <w:numFmt w:val="decimal"/>
      <w:lvlText w:val="%4."/>
      <w:lvlJc w:val="left"/>
      <w:pPr>
        <w:ind w:left="3050" w:hanging="360"/>
      </w:pPr>
    </w:lvl>
    <w:lvl w:ilvl="4" w:tplc="04060019" w:tentative="1">
      <w:start w:val="1"/>
      <w:numFmt w:val="lowerLetter"/>
      <w:lvlText w:val="%5."/>
      <w:lvlJc w:val="left"/>
      <w:pPr>
        <w:ind w:left="3770" w:hanging="360"/>
      </w:pPr>
    </w:lvl>
    <w:lvl w:ilvl="5" w:tplc="0406001B" w:tentative="1">
      <w:start w:val="1"/>
      <w:numFmt w:val="lowerRoman"/>
      <w:lvlText w:val="%6."/>
      <w:lvlJc w:val="right"/>
      <w:pPr>
        <w:ind w:left="4490" w:hanging="180"/>
      </w:pPr>
    </w:lvl>
    <w:lvl w:ilvl="6" w:tplc="0406000F" w:tentative="1">
      <w:start w:val="1"/>
      <w:numFmt w:val="decimal"/>
      <w:lvlText w:val="%7."/>
      <w:lvlJc w:val="left"/>
      <w:pPr>
        <w:ind w:left="5210" w:hanging="360"/>
      </w:pPr>
    </w:lvl>
    <w:lvl w:ilvl="7" w:tplc="04060019" w:tentative="1">
      <w:start w:val="1"/>
      <w:numFmt w:val="lowerLetter"/>
      <w:lvlText w:val="%8."/>
      <w:lvlJc w:val="left"/>
      <w:pPr>
        <w:ind w:left="5930" w:hanging="360"/>
      </w:pPr>
    </w:lvl>
    <w:lvl w:ilvl="8" w:tplc="0406001B" w:tentative="1">
      <w:start w:val="1"/>
      <w:numFmt w:val="lowerRoman"/>
      <w:lvlText w:val="%9."/>
      <w:lvlJc w:val="right"/>
      <w:pPr>
        <w:ind w:left="6650" w:hanging="180"/>
      </w:pPr>
    </w:lvl>
  </w:abstractNum>
  <w:abstractNum w:abstractNumId="13" w15:restartNumberingAfterBreak="0">
    <w:nsid w:val="604751E4"/>
    <w:multiLevelType w:val="multilevel"/>
    <w:tmpl w:val="840640F4"/>
    <w:lvl w:ilvl="0">
      <w:start w:val="1"/>
      <w:numFmt w:val="decimal"/>
      <w:pStyle w:val="Normal-Talliste"/>
      <w:lvlText w:val="%1."/>
      <w:lvlJc w:val="left"/>
      <w:pPr>
        <w:tabs>
          <w:tab w:val="num" w:pos="227"/>
        </w:tabs>
        <w:ind w:left="227" w:hanging="726"/>
      </w:pPr>
      <w:rPr>
        <w:rFonts w:hint="default"/>
      </w:rPr>
    </w:lvl>
    <w:lvl w:ilvl="1">
      <w:start w:val="1"/>
      <w:numFmt w:val="decimal"/>
      <w:lvlText w:val="./.      %2"/>
      <w:lvlJc w:val="left"/>
      <w:pPr>
        <w:tabs>
          <w:tab w:val="num" w:pos="720"/>
        </w:tabs>
        <w:ind w:left="720" w:hanging="360"/>
      </w:pPr>
      <w:rPr>
        <w:rFonts w:hint="default"/>
      </w:rPr>
    </w:lvl>
    <w:lvl w:ilvl="2">
      <w:start w:val="1"/>
      <w:numFmt w:val="decimal"/>
      <w:lvlText w:val="./.      %3 "/>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44203ED"/>
    <w:multiLevelType w:val="hybridMultilevel"/>
    <w:tmpl w:val="FFE82900"/>
    <w:lvl w:ilvl="0" w:tplc="3BC4504E">
      <w:start w:val="1"/>
      <w:numFmt w:val="decimal"/>
      <w:lvlText w:val="%1."/>
      <w:lvlJc w:val="left"/>
      <w:pPr>
        <w:ind w:left="530" w:hanging="360"/>
      </w:pPr>
      <w:rPr>
        <w:rFonts w:hint="default"/>
        <w:b/>
      </w:rPr>
    </w:lvl>
    <w:lvl w:ilvl="1" w:tplc="04060019" w:tentative="1">
      <w:start w:val="1"/>
      <w:numFmt w:val="lowerLetter"/>
      <w:lvlText w:val="%2."/>
      <w:lvlJc w:val="left"/>
      <w:pPr>
        <w:ind w:left="1250" w:hanging="360"/>
      </w:pPr>
    </w:lvl>
    <w:lvl w:ilvl="2" w:tplc="0406001B" w:tentative="1">
      <w:start w:val="1"/>
      <w:numFmt w:val="lowerRoman"/>
      <w:lvlText w:val="%3."/>
      <w:lvlJc w:val="right"/>
      <w:pPr>
        <w:ind w:left="1970" w:hanging="180"/>
      </w:pPr>
    </w:lvl>
    <w:lvl w:ilvl="3" w:tplc="0406000F" w:tentative="1">
      <w:start w:val="1"/>
      <w:numFmt w:val="decimal"/>
      <w:lvlText w:val="%4."/>
      <w:lvlJc w:val="left"/>
      <w:pPr>
        <w:ind w:left="2690" w:hanging="360"/>
      </w:pPr>
    </w:lvl>
    <w:lvl w:ilvl="4" w:tplc="04060019" w:tentative="1">
      <w:start w:val="1"/>
      <w:numFmt w:val="lowerLetter"/>
      <w:lvlText w:val="%5."/>
      <w:lvlJc w:val="left"/>
      <w:pPr>
        <w:ind w:left="3410" w:hanging="360"/>
      </w:pPr>
    </w:lvl>
    <w:lvl w:ilvl="5" w:tplc="0406001B" w:tentative="1">
      <w:start w:val="1"/>
      <w:numFmt w:val="lowerRoman"/>
      <w:lvlText w:val="%6."/>
      <w:lvlJc w:val="right"/>
      <w:pPr>
        <w:ind w:left="4130" w:hanging="180"/>
      </w:pPr>
    </w:lvl>
    <w:lvl w:ilvl="6" w:tplc="0406000F" w:tentative="1">
      <w:start w:val="1"/>
      <w:numFmt w:val="decimal"/>
      <w:lvlText w:val="%7."/>
      <w:lvlJc w:val="left"/>
      <w:pPr>
        <w:ind w:left="4850" w:hanging="360"/>
      </w:pPr>
    </w:lvl>
    <w:lvl w:ilvl="7" w:tplc="04060019" w:tentative="1">
      <w:start w:val="1"/>
      <w:numFmt w:val="lowerLetter"/>
      <w:lvlText w:val="%8."/>
      <w:lvlJc w:val="left"/>
      <w:pPr>
        <w:ind w:left="5570" w:hanging="360"/>
      </w:pPr>
    </w:lvl>
    <w:lvl w:ilvl="8" w:tplc="0406001B" w:tentative="1">
      <w:start w:val="1"/>
      <w:numFmt w:val="lowerRoman"/>
      <w:lvlText w:val="%9."/>
      <w:lvlJc w:val="right"/>
      <w:pPr>
        <w:ind w:left="6290" w:hanging="180"/>
      </w:pPr>
    </w:lvl>
  </w:abstractNum>
  <w:abstractNum w:abstractNumId="15" w15:restartNumberingAfterBreak="0">
    <w:nsid w:val="78412F27"/>
    <w:multiLevelType w:val="hybridMultilevel"/>
    <w:tmpl w:val="066219DE"/>
    <w:lvl w:ilvl="0" w:tplc="A006841E">
      <w:start w:val="3"/>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13"/>
  </w:num>
  <w:num w:numId="3">
    <w:abstractNumId w:val="14"/>
  </w:num>
  <w:num w:numId="4">
    <w:abstractNumId w:val="8"/>
  </w:num>
  <w:num w:numId="5">
    <w:abstractNumId w:val="9"/>
  </w:num>
  <w:num w:numId="6">
    <w:abstractNumId w:val="6"/>
  </w:num>
  <w:num w:numId="7">
    <w:abstractNumId w:val="3"/>
  </w:num>
  <w:num w:numId="8">
    <w:abstractNumId w:val="5"/>
  </w:num>
  <w:num w:numId="9">
    <w:abstractNumId w:val="11"/>
  </w:num>
  <w:num w:numId="10">
    <w:abstractNumId w:val="2"/>
  </w:num>
  <w:num w:numId="11">
    <w:abstractNumId w:val="4"/>
  </w:num>
  <w:num w:numId="12">
    <w:abstractNumId w:val="15"/>
  </w:num>
  <w:num w:numId="13">
    <w:abstractNumId w:val="0"/>
  </w:num>
  <w:num w:numId="14">
    <w:abstractNumId w:val="1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trackRevisions/>
  <w:defaultTabStop w:val="567"/>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27"/>
    <w:rsid w:val="000041A8"/>
    <w:rsid w:val="000057FA"/>
    <w:rsid w:val="00015931"/>
    <w:rsid w:val="00055ABB"/>
    <w:rsid w:val="000A3114"/>
    <w:rsid w:val="000C3E47"/>
    <w:rsid w:val="000E5048"/>
    <w:rsid w:val="000F7A1B"/>
    <w:rsid w:val="00137C05"/>
    <w:rsid w:val="00164196"/>
    <w:rsid w:val="00191218"/>
    <w:rsid w:val="001A3E8A"/>
    <w:rsid w:val="001C46B0"/>
    <w:rsid w:val="001E25C4"/>
    <w:rsid w:val="0021488D"/>
    <w:rsid w:val="00220431"/>
    <w:rsid w:val="00220991"/>
    <w:rsid w:val="00251AE4"/>
    <w:rsid w:val="00255651"/>
    <w:rsid w:val="00296AE6"/>
    <w:rsid w:val="002A53B9"/>
    <w:rsid w:val="002B2730"/>
    <w:rsid w:val="002B6C97"/>
    <w:rsid w:val="00334E35"/>
    <w:rsid w:val="003401A5"/>
    <w:rsid w:val="003433C2"/>
    <w:rsid w:val="0036642A"/>
    <w:rsid w:val="0038621D"/>
    <w:rsid w:val="0039534C"/>
    <w:rsid w:val="003C3C54"/>
    <w:rsid w:val="003D422F"/>
    <w:rsid w:val="003E382B"/>
    <w:rsid w:val="003E792B"/>
    <w:rsid w:val="00423B66"/>
    <w:rsid w:val="00450B6C"/>
    <w:rsid w:val="00456A52"/>
    <w:rsid w:val="00461CEF"/>
    <w:rsid w:val="00463455"/>
    <w:rsid w:val="00470450"/>
    <w:rsid w:val="004778ED"/>
    <w:rsid w:val="004832D6"/>
    <w:rsid w:val="004A2768"/>
    <w:rsid w:val="004B0809"/>
    <w:rsid w:val="004B100F"/>
    <w:rsid w:val="00502554"/>
    <w:rsid w:val="00513BF6"/>
    <w:rsid w:val="005170AF"/>
    <w:rsid w:val="00554655"/>
    <w:rsid w:val="00555405"/>
    <w:rsid w:val="00573F18"/>
    <w:rsid w:val="00574364"/>
    <w:rsid w:val="005A4894"/>
    <w:rsid w:val="005B2DF9"/>
    <w:rsid w:val="005D6033"/>
    <w:rsid w:val="005E64B1"/>
    <w:rsid w:val="00601627"/>
    <w:rsid w:val="00607629"/>
    <w:rsid w:val="00610106"/>
    <w:rsid w:val="006113F9"/>
    <w:rsid w:val="00616D97"/>
    <w:rsid w:val="0062386E"/>
    <w:rsid w:val="006458A8"/>
    <w:rsid w:val="00655E75"/>
    <w:rsid w:val="00664D55"/>
    <w:rsid w:val="0066719E"/>
    <w:rsid w:val="00692058"/>
    <w:rsid w:val="006C1A19"/>
    <w:rsid w:val="006C25EC"/>
    <w:rsid w:val="00725483"/>
    <w:rsid w:val="0075337D"/>
    <w:rsid w:val="0078441D"/>
    <w:rsid w:val="007B6E1D"/>
    <w:rsid w:val="007E0E0E"/>
    <w:rsid w:val="007E313D"/>
    <w:rsid w:val="008065E2"/>
    <w:rsid w:val="0082244A"/>
    <w:rsid w:val="00851624"/>
    <w:rsid w:val="008534D4"/>
    <w:rsid w:val="00861BEF"/>
    <w:rsid w:val="00875266"/>
    <w:rsid w:val="008A1E01"/>
    <w:rsid w:val="008C2162"/>
    <w:rsid w:val="008C4DBA"/>
    <w:rsid w:val="008C63A1"/>
    <w:rsid w:val="008D761F"/>
    <w:rsid w:val="008E5851"/>
    <w:rsid w:val="008F0B8B"/>
    <w:rsid w:val="0090472D"/>
    <w:rsid w:val="00934824"/>
    <w:rsid w:val="0094106F"/>
    <w:rsid w:val="00982DB1"/>
    <w:rsid w:val="009971D5"/>
    <w:rsid w:val="009C2AB5"/>
    <w:rsid w:val="009D153D"/>
    <w:rsid w:val="00A266D9"/>
    <w:rsid w:val="00A625E9"/>
    <w:rsid w:val="00A85828"/>
    <w:rsid w:val="00A93C7C"/>
    <w:rsid w:val="00AA0875"/>
    <w:rsid w:val="00AC5D58"/>
    <w:rsid w:val="00AE09B7"/>
    <w:rsid w:val="00AE5B2D"/>
    <w:rsid w:val="00B25741"/>
    <w:rsid w:val="00B47F26"/>
    <w:rsid w:val="00B66B92"/>
    <w:rsid w:val="00B66DF3"/>
    <w:rsid w:val="00B67363"/>
    <w:rsid w:val="00B703DA"/>
    <w:rsid w:val="00B71D1C"/>
    <w:rsid w:val="00B76893"/>
    <w:rsid w:val="00B960B3"/>
    <w:rsid w:val="00BC650F"/>
    <w:rsid w:val="00BF212F"/>
    <w:rsid w:val="00BF3542"/>
    <w:rsid w:val="00C16356"/>
    <w:rsid w:val="00C16539"/>
    <w:rsid w:val="00C16727"/>
    <w:rsid w:val="00C16BEE"/>
    <w:rsid w:val="00CA6915"/>
    <w:rsid w:val="00CB4DBC"/>
    <w:rsid w:val="00CC3024"/>
    <w:rsid w:val="00CD33E1"/>
    <w:rsid w:val="00CD379E"/>
    <w:rsid w:val="00CE6DEF"/>
    <w:rsid w:val="00CF07DE"/>
    <w:rsid w:val="00CF6D48"/>
    <w:rsid w:val="00D0283D"/>
    <w:rsid w:val="00D16821"/>
    <w:rsid w:val="00D42AD9"/>
    <w:rsid w:val="00D47FDC"/>
    <w:rsid w:val="00DB3577"/>
    <w:rsid w:val="00DC1592"/>
    <w:rsid w:val="00DC3226"/>
    <w:rsid w:val="00E147E0"/>
    <w:rsid w:val="00E15947"/>
    <w:rsid w:val="00E2431D"/>
    <w:rsid w:val="00E6749B"/>
    <w:rsid w:val="00E96CB7"/>
    <w:rsid w:val="00EA2DFA"/>
    <w:rsid w:val="00EB1EB3"/>
    <w:rsid w:val="00EC564F"/>
    <w:rsid w:val="00ED0D61"/>
    <w:rsid w:val="00F13862"/>
    <w:rsid w:val="00F86B77"/>
    <w:rsid w:val="00FB2CF5"/>
    <w:rsid w:val="00FD2F9F"/>
    <w:rsid w:val="00FD30E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80304"/>
  <w14:discardImageEditingData/>
  <w14:defaultImageDpi w14:val="150"/>
  <w15:docId w15:val="{DB7B5CBA-080E-4AE9-B2A7-747888D3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27"/>
    <w:pPr>
      <w:spacing w:after="0" w:line="280" w:lineRule="atLeast"/>
    </w:pPr>
    <w:rPr>
      <w:rFonts w:ascii="Georgia" w:eastAsiaTheme="minorEastAsia" w:hAnsi="Georgia" w:cs="Georgia"/>
      <w:color w:val="0D0D0D" w:themeColor="text1" w:themeTint="F2"/>
      <w:sz w:val="21"/>
      <w:szCs w:val="21"/>
    </w:rPr>
  </w:style>
  <w:style w:type="paragraph" w:styleId="Overskrift1">
    <w:name w:val="heading 1"/>
    <w:basedOn w:val="Normal"/>
    <w:next w:val="Normal-medluft"/>
    <w:link w:val="Overskrift1Tegn"/>
    <w:qFormat/>
    <w:rsid w:val="00EA2DFA"/>
    <w:pPr>
      <w:keepNext/>
      <w:spacing w:after="280"/>
      <w:outlineLvl w:val="0"/>
    </w:pPr>
    <w:rPr>
      <w:rFonts w:cs="Arial"/>
      <w:b/>
      <w:bCs/>
      <w:kern w:val="32"/>
      <w:szCs w:val="32"/>
    </w:rPr>
  </w:style>
  <w:style w:type="paragraph" w:styleId="Overskrift2">
    <w:name w:val="heading 2"/>
    <w:basedOn w:val="Normal"/>
    <w:next w:val="Normal-medluft"/>
    <w:link w:val="Overskrift2Tegn"/>
    <w:qFormat/>
    <w:rsid w:val="00EA2DFA"/>
    <w:pPr>
      <w:keepNext/>
      <w:spacing w:after="280"/>
      <w:outlineLvl w:val="1"/>
    </w:pPr>
    <w:rPr>
      <w:rFonts w:cs="Arial"/>
      <w:b/>
      <w:bCs/>
      <w:i/>
      <w:iCs/>
      <w:szCs w:val="28"/>
    </w:rPr>
  </w:style>
  <w:style w:type="paragraph" w:styleId="Overskrift3">
    <w:name w:val="heading 3"/>
    <w:basedOn w:val="Normal"/>
    <w:next w:val="Normal-medluft"/>
    <w:link w:val="Overskrift3Tegn"/>
    <w:qFormat/>
    <w:rsid w:val="00EA2DFA"/>
    <w:pPr>
      <w:keepNext/>
      <w:outlineLvl w:val="2"/>
    </w:pPr>
    <w:rPr>
      <w:rFonts w:cs="Arial"/>
      <w:bCs/>
      <w:i/>
      <w:szCs w:val="26"/>
    </w:rPr>
  </w:style>
  <w:style w:type="paragraph" w:styleId="Overskrift4">
    <w:name w:val="heading 4"/>
    <w:basedOn w:val="Normal"/>
    <w:next w:val="Normal"/>
    <w:link w:val="Overskrift4Tegn"/>
    <w:uiPriority w:val="9"/>
    <w:semiHidden/>
    <w:unhideWhenUsed/>
    <w:rsid w:val="00EA2DFA"/>
    <w:pPr>
      <w:keepNext/>
      <w:keepLines/>
      <w:spacing w:before="200"/>
      <w:outlineLvl w:val="3"/>
    </w:pPr>
    <w:rPr>
      <w:rFonts w:eastAsiaTheme="majorEastAsia" w:cstheme="majorBidi"/>
      <w:bCs/>
      <w:iCs/>
    </w:rPr>
  </w:style>
  <w:style w:type="paragraph" w:styleId="Overskrift5">
    <w:name w:val="heading 5"/>
    <w:basedOn w:val="Normal"/>
    <w:next w:val="Normal"/>
    <w:link w:val="Overskrift5Tegn"/>
    <w:uiPriority w:val="9"/>
    <w:semiHidden/>
    <w:unhideWhenUsed/>
    <w:qFormat/>
    <w:rsid w:val="00EA2DFA"/>
    <w:pPr>
      <w:keepNext/>
      <w:keepLines/>
      <w:spacing w:before="200"/>
      <w:outlineLvl w:val="4"/>
    </w:pPr>
    <w:rPr>
      <w:rFonts w:eastAsiaTheme="majorEastAsia" w:cstheme="majorBidi"/>
      <w:color w:val="00536F" w:themeColor="accent1" w:themeShade="7F"/>
    </w:rPr>
  </w:style>
  <w:style w:type="paragraph" w:styleId="Overskrift6">
    <w:name w:val="heading 6"/>
    <w:basedOn w:val="Normal"/>
    <w:next w:val="Normal"/>
    <w:link w:val="Overskrift6Tegn"/>
    <w:uiPriority w:val="9"/>
    <w:semiHidden/>
    <w:unhideWhenUsed/>
    <w:qFormat/>
    <w:rsid w:val="00EA2DFA"/>
    <w:pPr>
      <w:keepNext/>
      <w:keepLines/>
      <w:spacing w:before="200"/>
      <w:outlineLvl w:val="5"/>
    </w:pPr>
    <w:rPr>
      <w:rFonts w:eastAsiaTheme="majorEastAsia" w:cstheme="majorBidi"/>
      <w:i/>
      <w:iCs/>
      <w:color w:val="00536F" w:themeColor="accent1" w:themeShade="7F"/>
    </w:rPr>
  </w:style>
  <w:style w:type="paragraph" w:styleId="Overskrift7">
    <w:name w:val="heading 7"/>
    <w:basedOn w:val="Normal"/>
    <w:next w:val="Normal"/>
    <w:link w:val="Overskrift7Tegn"/>
    <w:uiPriority w:val="9"/>
    <w:semiHidden/>
    <w:unhideWhenUsed/>
    <w:qFormat/>
    <w:rsid w:val="00EA2DFA"/>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A2DFA"/>
    <w:pPr>
      <w:keepNext/>
      <w:keepLines/>
      <w:spacing w:before="200"/>
      <w:outlineLvl w:val="7"/>
    </w:pPr>
    <w:rPr>
      <w:rFonts w:eastAsiaTheme="majorEastAsia" w:cstheme="majorBidi"/>
      <w:color w:val="00A9E0"/>
      <w:sz w:val="20"/>
      <w:szCs w:val="20"/>
    </w:rPr>
  </w:style>
  <w:style w:type="paragraph" w:styleId="Overskrift9">
    <w:name w:val="heading 9"/>
    <w:basedOn w:val="Normal"/>
    <w:next w:val="Normal"/>
    <w:link w:val="Overskrift9Tegn"/>
    <w:uiPriority w:val="9"/>
    <w:semiHidden/>
    <w:unhideWhenUsed/>
    <w:qFormat/>
    <w:rsid w:val="00EA2DFA"/>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EA2DFA"/>
    <w:pPr>
      <w:spacing w:line="240" w:lineRule="auto"/>
    </w:pPr>
    <w:rPr>
      <w:rFonts w:cs="Consolas"/>
    </w:rPr>
  </w:style>
  <w:style w:type="character" w:customStyle="1" w:styleId="AlmindeligtekstTegn">
    <w:name w:val="Almindelig tekst Tegn"/>
    <w:basedOn w:val="Standardskrifttypeiafsnit"/>
    <w:link w:val="Almindeligtekst"/>
    <w:uiPriority w:val="99"/>
    <w:semiHidden/>
    <w:rsid w:val="00EA2DFA"/>
    <w:rPr>
      <w:rFonts w:ascii="Georgia" w:eastAsiaTheme="minorEastAsia" w:hAnsi="Georgia" w:cs="Consolas"/>
      <w:color w:val="0D0D0D" w:themeColor="text1" w:themeTint="F2"/>
      <w:sz w:val="21"/>
      <w:szCs w:val="21"/>
    </w:rPr>
  </w:style>
  <w:style w:type="character" w:styleId="BesgtLink">
    <w:name w:val="FollowedHyperlink"/>
    <w:basedOn w:val="Standardskrifttypeiafsnit"/>
    <w:uiPriority w:val="1"/>
    <w:rsid w:val="00EA2DFA"/>
    <w:rPr>
      <w:rFonts w:ascii="Georgia" w:hAnsi="Georgia"/>
      <w:color w:val="800080"/>
      <w:u w:val="single"/>
    </w:rPr>
  </w:style>
  <w:style w:type="paragraph" w:styleId="Billedtekst">
    <w:name w:val="caption"/>
    <w:basedOn w:val="Normal"/>
    <w:next w:val="Normal"/>
    <w:uiPriority w:val="35"/>
    <w:semiHidden/>
    <w:unhideWhenUsed/>
    <w:qFormat/>
    <w:rsid w:val="00EA2DFA"/>
    <w:pPr>
      <w:spacing w:line="240" w:lineRule="auto"/>
    </w:pPr>
    <w:rPr>
      <w:b/>
      <w:bCs/>
      <w:color w:val="00A9E0" w:themeColor="accent1"/>
      <w:sz w:val="18"/>
      <w:szCs w:val="18"/>
    </w:rPr>
  </w:style>
  <w:style w:type="paragraph" w:styleId="Bloktekst">
    <w:name w:val="Block Text"/>
    <w:basedOn w:val="Normal"/>
    <w:uiPriority w:val="99"/>
    <w:semiHidden/>
    <w:unhideWhenUsed/>
    <w:rsid w:val="00EA2DFA"/>
    <w:pPr>
      <w:pBdr>
        <w:top w:val="single" w:sz="2" w:space="10" w:color="00A9E0"/>
        <w:left w:val="single" w:sz="2" w:space="10" w:color="00A9E0"/>
        <w:bottom w:val="single" w:sz="2" w:space="10" w:color="00A9E0"/>
        <w:right w:val="single" w:sz="2" w:space="10" w:color="00A9E0"/>
      </w:pBdr>
      <w:ind w:left="1152" w:right="1152"/>
    </w:pPr>
    <w:rPr>
      <w:rFonts w:cstheme="minorBidi"/>
      <w:i/>
      <w:iCs/>
      <w:color w:val="00A9E0"/>
    </w:rPr>
  </w:style>
  <w:style w:type="character" w:styleId="Bogenstitel">
    <w:name w:val="Book Title"/>
    <w:basedOn w:val="Standardskrifttypeiafsnit"/>
    <w:uiPriority w:val="33"/>
    <w:rsid w:val="00EA2DFA"/>
    <w:rPr>
      <w:b/>
      <w:bCs/>
      <w:smallCaps/>
      <w:spacing w:val="5"/>
    </w:rPr>
  </w:style>
  <w:style w:type="paragraph" w:styleId="Brdtekst">
    <w:name w:val="Body Text"/>
    <w:basedOn w:val="Normal"/>
    <w:link w:val="BrdtekstTegn"/>
    <w:uiPriority w:val="99"/>
    <w:unhideWhenUsed/>
    <w:rsid w:val="00EA2DFA"/>
    <w:pPr>
      <w:spacing w:after="120"/>
    </w:pPr>
  </w:style>
  <w:style w:type="character" w:customStyle="1" w:styleId="BrdtekstTegn">
    <w:name w:val="Brødtekst Tegn"/>
    <w:basedOn w:val="Standardskrifttypeiafsnit"/>
    <w:link w:val="Brdtekst"/>
    <w:uiPriority w:val="99"/>
    <w:rsid w:val="00EA2DFA"/>
    <w:rPr>
      <w:rFonts w:ascii="Georgia" w:eastAsiaTheme="minorEastAsia" w:hAnsi="Georgia" w:cs="Georgia"/>
      <w:color w:val="0D0D0D" w:themeColor="text1" w:themeTint="F2"/>
      <w:sz w:val="21"/>
      <w:szCs w:val="21"/>
    </w:rPr>
  </w:style>
  <w:style w:type="paragraph" w:styleId="Citat">
    <w:name w:val="Quote"/>
    <w:basedOn w:val="Normal"/>
    <w:next w:val="Normal"/>
    <w:link w:val="CitatTegn"/>
    <w:uiPriority w:val="29"/>
    <w:rsid w:val="00EA2DFA"/>
    <w:rPr>
      <w:i/>
      <w:iCs/>
      <w:color w:val="000000" w:themeColor="text1"/>
    </w:rPr>
  </w:style>
  <w:style w:type="character" w:customStyle="1" w:styleId="CitatTegn">
    <w:name w:val="Citat Tegn"/>
    <w:basedOn w:val="Standardskrifttypeiafsnit"/>
    <w:link w:val="Citat"/>
    <w:uiPriority w:val="29"/>
    <w:rsid w:val="00EA2DFA"/>
    <w:rPr>
      <w:rFonts w:ascii="Georgia" w:eastAsiaTheme="minorEastAsia" w:hAnsi="Georgia" w:cs="Georgia"/>
      <w:i/>
      <w:iCs/>
      <w:color w:val="000000" w:themeColor="text1"/>
      <w:sz w:val="21"/>
      <w:szCs w:val="21"/>
    </w:rPr>
  </w:style>
  <w:style w:type="paragraph" w:customStyle="1" w:styleId="DokOverskrift">
    <w:name w:val="DokOverskrift"/>
    <w:basedOn w:val="Normal"/>
    <w:next w:val="Normal"/>
    <w:qFormat/>
    <w:rsid w:val="00EA2DFA"/>
    <w:pPr>
      <w:spacing w:after="280"/>
    </w:pPr>
    <w:rPr>
      <w:b/>
      <w:szCs w:val="20"/>
      <w:lang w:eastAsia="da-DK"/>
    </w:rPr>
  </w:style>
  <w:style w:type="character" w:styleId="Fremhv">
    <w:name w:val="Emphasis"/>
    <w:basedOn w:val="Standardskrifttypeiafsnit"/>
    <w:uiPriority w:val="20"/>
    <w:qFormat/>
    <w:rsid w:val="00EA2DFA"/>
    <w:rPr>
      <w:i/>
      <w:iCs/>
    </w:rPr>
  </w:style>
  <w:style w:type="character" w:styleId="Hyperlink">
    <w:name w:val="Hyperlink"/>
    <w:basedOn w:val="Standardskrifttypeiafsnit"/>
    <w:uiPriority w:val="1"/>
    <w:rsid w:val="00EA2DFA"/>
    <w:rPr>
      <w:rFonts w:ascii="Georgia" w:hAnsi="Georgia"/>
      <w:color w:val="0000FF"/>
      <w:u w:val="single"/>
    </w:rPr>
  </w:style>
  <w:style w:type="paragraph" w:styleId="Indholdsfortegnelse1">
    <w:name w:val="toc 1"/>
    <w:basedOn w:val="Normal"/>
    <w:next w:val="Normal"/>
    <w:autoRedefine/>
    <w:uiPriority w:val="39"/>
    <w:semiHidden/>
    <w:unhideWhenUsed/>
    <w:rsid w:val="00EA2DFA"/>
    <w:pPr>
      <w:spacing w:after="100"/>
    </w:pPr>
  </w:style>
  <w:style w:type="character" w:styleId="Kraftigfremhvning">
    <w:name w:val="Intense Emphasis"/>
    <w:basedOn w:val="Standardskrifttypeiafsnit"/>
    <w:uiPriority w:val="21"/>
    <w:rsid w:val="00EA2DFA"/>
    <w:rPr>
      <w:b/>
      <w:bCs/>
      <w:i/>
      <w:iCs/>
      <w:color w:val="00A9E0" w:themeColor="accent1"/>
    </w:rPr>
  </w:style>
  <w:style w:type="character" w:styleId="Kraftighenvisning">
    <w:name w:val="Intense Reference"/>
    <w:basedOn w:val="Standardskrifttypeiafsnit"/>
    <w:uiPriority w:val="32"/>
    <w:rsid w:val="00EA2DFA"/>
    <w:rPr>
      <w:b/>
      <w:bCs/>
      <w:smallCaps/>
      <w:color w:val="F9BA04" w:themeColor="accent2"/>
      <w:spacing w:val="5"/>
      <w:u w:val="single"/>
    </w:rPr>
  </w:style>
  <w:style w:type="paragraph" w:styleId="Listeafsnit">
    <w:name w:val="List Paragraph"/>
    <w:basedOn w:val="Normal"/>
    <w:uiPriority w:val="34"/>
    <w:qFormat/>
    <w:rsid w:val="00EA2DFA"/>
    <w:pPr>
      <w:contextualSpacing/>
    </w:pPr>
  </w:style>
  <w:style w:type="table" w:styleId="Lysskygge">
    <w:name w:val="Light Shading"/>
    <w:basedOn w:val="Tabel-Normal"/>
    <w:uiPriority w:val="60"/>
    <w:rsid w:val="00EA2DFA"/>
    <w:pPr>
      <w:spacing w:after="0" w:line="240" w:lineRule="auto"/>
    </w:pPr>
    <w:rPr>
      <w:rFonts w:ascii="Georgia" w:eastAsiaTheme="minorEastAsia" w:hAnsi="Georgia" w:cs="Georgia"/>
      <w:color w:val="000000" w:themeColor="text1" w:themeShade="BF"/>
      <w:sz w:val="21"/>
      <w:szCs w:val="2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arkeringsbobletekst">
    <w:name w:val="Balloon Text"/>
    <w:basedOn w:val="Normal"/>
    <w:link w:val="MarkeringsbobletekstTegn"/>
    <w:uiPriority w:val="99"/>
    <w:semiHidden/>
    <w:unhideWhenUsed/>
    <w:rsid w:val="00EA2DF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A2DFA"/>
    <w:rPr>
      <w:rFonts w:ascii="Tahoma" w:eastAsiaTheme="minorEastAsia" w:hAnsi="Tahoma" w:cs="Tahoma"/>
      <w:color w:val="0D0D0D" w:themeColor="text1" w:themeTint="F2"/>
      <w:sz w:val="16"/>
      <w:szCs w:val="16"/>
    </w:rPr>
  </w:style>
  <w:style w:type="paragraph" w:customStyle="1" w:styleId="Normal-Afdeling">
    <w:name w:val="Normal - Afdeling"/>
    <w:basedOn w:val="Normal"/>
    <w:uiPriority w:val="9"/>
    <w:semiHidden/>
    <w:rsid w:val="00EA2DFA"/>
    <w:pPr>
      <w:spacing w:line="190" w:lineRule="atLeast"/>
    </w:pPr>
    <w:rPr>
      <w:caps/>
      <w:color w:val="00A9E0"/>
      <w:sz w:val="15"/>
    </w:rPr>
  </w:style>
  <w:style w:type="paragraph" w:customStyle="1" w:styleId="Normal-Emne">
    <w:name w:val="Normal - Emne"/>
    <w:basedOn w:val="Normal"/>
    <w:link w:val="Normal-EmneChar"/>
    <w:uiPriority w:val="9"/>
    <w:semiHidden/>
    <w:rsid w:val="00EA2DFA"/>
    <w:pPr>
      <w:spacing w:before="20"/>
    </w:pPr>
    <w:rPr>
      <w:caps/>
      <w:color w:val="F9BA04"/>
      <w:sz w:val="40"/>
    </w:rPr>
  </w:style>
  <w:style w:type="character" w:customStyle="1" w:styleId="Normal-EmneChar">
    <w:name w:val="Normal - Emne Char"/>
    <w:basedOn w:val="Standardskrifttypeiafsnit"/>
    <w:link w:val="Normal-Emne"/>
    <w:uiPriority w:val="9"/>
    <w:semiHidden/>
    <w:rsid w:val="00EA2DFA"/>
    <w:rPr>
      <w:rFonts w:ascii="Georgia" w:eastAsiaTheme="minorEastAsia" w:hAnsi="Georgia" w:cs="Georgia"/>
      <w:caps/>
      <w:color w:val="F9BA04"/>
      <w:sz w:val="40"/>
      <w:szCs w:val="21"/>
    </w:rPr>
  </w:style>
  <w:style w:type="paragraph" w:customStyle="1" w:styleId="Normal-medluft">
    <w:name w:val="Normal - med luft"/>
    <w:basedOn w:val="Normal"/>
    <w:qFormat/>
    <w:rsid w:val="00EA2DFA"/>
    <w:pPr>
      <w:spacing w:after="280"/>
    </w:pPr>
  </w:style>
  <w:style w:type="paragraph" w:customStyle="1" w:styleId="Normal-Punktliste">
    <w:name w:val="Normal - Punktliste"/>
    <w:basedOn w:val="Normal"/>
    <w:qFormat/>
    <w:rsid w:val="00EA2DFA"/>
    <w:pPr>
      <w:numPr>
        <w:numId w:val="1"/>
      </w:numPr>
    </w:pPr>
  </w:style>
  <w:style w:type="paragraph" w:customStyle="1" w:styleId="Normal-Talliste">
    <w:name w:val="Normal - Talliste"/>
    <w:basedOn w:val="Normal"/>
    <w:qFormat/>
    <w:rsid w:val="00EA2DFA"/>
    <w:pPr>
      <w:numPr>
        <w:numId w:val="2"/>
      </w:numPr>
      <w:tabs>
        <w:tab w:val="left" w:pos="567"/>
      </w:tabs>
    </w:pPr>
  </w:style>
  <w:style w:type="character" w:customStyle="1" w:styleId="Overskrift1Tegn">
    <w:name w:val="Overskrift 1 Tegn"/>
    <w:basedOn w:val="Standardskrifttypeiafsnit"/>
    <w:link w:val="Overskrift1"/>
    <w:rsid w:val="00EA2DFA"/>
    <w:rPr>
      <w:rFonts w:ascii="Georgia" w:eastAsiaTheme="minorEastAsia" w:hAnsi="Georgia" w:cs="Arial"/>
      <w:b/>
      <w:bCs/>
      <w:color w:val="0D0D0D" w:themeColor="text1" w:themeTint="F2"/>
      <w:kern w:val="32"/>
      <w:sz w:val="21"/>
      <w:szCs w:val="32"/>
    </w:rPr>
  </w:style>
  <w:style w:type="paragraph" w:styleId="Overskrift">
    <w:name w:val="TOC Heading"/>
    <w:basedOn w:val="Overskrift1"/>
    <w:next w:val="Normal"/>
    <w:uiPriority w:val="39"/>
    <w:semiHidden/>
    <w:unhideWhenUsed/>
    <w:qFormat/>
    <w:rsid w:val="00EA2DFA"/>
    <w:pPr>
      <w:outlineLvl w:val="9"/>
    </w:pPr>
  </w:style>
  <w:style w:type="character" w:customStyle="1" w:styleId="Overskrift2Tegn">
    <w:name w:val="Overskrift 2 Tegn"/>
    <w:basedOn w:val="Standardskrifttypeiafsnit"/>
    <w:link w:val="Overskrift2"/>
    <w:rsid w:val="00EA2DFA"/>
    <w:rPr>
      <w:rFonts w:ascii="Georgia" w:eastAsiaTheme="minorEastAsia" w:hAnsi="Georgia" w:cs="Arial"/>
      <w:b/>
      <w:bCs/>
      <w:i/>
      <w:iCs/>
      <w:color w:val="0D0D0D" w:themeColor="text1" w:themeTint="F2"/>
      <w:sz w:val="21"/>
      <w:szCs w:val="28"/>
    </w:rPr>
  </w:style>
  <w:style w:type="character" w:customStyle="1" w:styleId="Overskrift3Tegn">
    <w:name w:val="Overskrift 3 Tegn"/>
    <w:basedOn w:val="Standardskrifttypeiafsnit"/>
    <w:link w:val="Overskrift3"/>
    <w:rsid w:val="00EA2DFA"/>
    <w:rPr>
      <w:rFonts w:ascii="Georgia" w:eastAsiaTheme="minorEastAsia" w:hAnsi="Georgia" w:cs="Arial"/>
      <w:bCs/>
      <w:i/>
      <w:color w:val="0D0D0D" w:themeColor="text1" w:themeTint="F2"/>
      <w:sz w:val="21"/>
      <w:szCs w:val="26"/>
    </w:rPr>
  </w:style>
  <w:style w:type="character" w:customStyle="1" w:styleId="Overskrift4Tegn">
    <w:name w:val="Overskrift 4 Tegn"/>
    <w:basedOn w:val="Standardskrifttypeiafsnit"/>
    <w:link w:val="Overskrift4"/>
    <w:uiPriority w:val="9"/>
    <w:semiHidden/>
    <w:rsid w:val="00EA2DFA"/>
    <w:rPr>
      <w:rFonts w:ascii="Georgia" w:eastAsiaTheme="majorEastAsia" w:hAnsi="Georgia" w:cstheme="majorBidi"/>
      <w:bCs/>
      <w:iCs/>
      <w:color w:val="0D0D0D" w:themeColor="text1" w:themeTint="F2"/>
      <w:sz w:val="21"/>
      <w:szCs w:val="21"/>
    </w:rPr>
  </w:style>
  <w:style w:type="character" w:customStyle="1" w:styleId="Overskrift5Tegn">
    <w:name w:val="Overskrift 5 Tegn"/>
    <w:basedOn w:val="Standardskrifttypeiafsnit"/>
    <w:link w:val="Overskrift5"/>
    <w:uiPriority w:val="9"/>
    <w:semiHidden/>
    <w:rsid w:val="00EA2DFA"/>
    <w:rPr>
      <w:rFonts w:ascii="Georgia" w:eastAsiaTheme="majorEastAsia" w:hAnsi="Georgia" w:cstheme="majorBidi"/>
      <w:color w:val="00536F" w:themeColor="accent1" w:themeShade="7F"/>
      <w:sz w:val="21"/>
      <w:szCs w:val="21"/>
    </w:rPr>
  </w:style>
  <w:style w:type="character" w:customStyle="1" w:styleId="Overskrift6Tegn">
    <w:name w:val="Overskrift 6 Tegn"/>
    <w:basedOn w:val="Standardskrifttypeiafsnit"/>
    <w:link w:val="Overskrift6"/>
    <w:uiPriority w:val="9"/>
    <w:semiHidden/>
    <w:rsid w:val="00EA2DFA"/>
    <w:rPr>
      <w:rFonts w:ascii="Georgia" w:eastAsiaTheme="majorEastAsia" w:hAnsi="Georgia" w:cstheme="majorBidi"/>
      <w:i/>
      <w:iCs/>
      <w:color w:val="00536F" w:themeColor="accent1" w:themeShade="7F"/>
      <w:sz w:val="21"/>
      <w:szCs w:val="21"/>
    </w:rPr>
  </w:style>
  <w:style w:type="character" w:customStyle="1" w:styleId="Overskrift7Tegn">
    <w:name w:val="Overskrift 7 Tegn"/>
    <w:basedOn w:val="Standardskrifttypeiafsnit"/>
    <w:link w:val="Overskrift7"/>
    <w:uiPriority w:val="9"/>
    <w:semiHidden/>
    <w:rsid w:val="00EA2DFA"/>
    <w:rPr>
      <w:rFonts w:ascii="Georgia" w:eastAsiaTheme="majorEastAsia" w:hAnsi="Georgia" w:cstheme="majorBidi"/>
      <w:i/>
      <w:iCs/>
      <w:color w:val="404040" w:themeColor="text1" w:themeTint="BF"/>
      <w:sz w:val="21"/>
      <w:szCs w:val="21"/>
    </w:rPr>
  </w:style>
  <w:style w:type="character" w:customStyle="1" w:styleId="Overskrift8Tegn">
    <w:name w:val="Overskrift 8 Tegn"/>
    <w:basedOn w:val="Standardskrifttypeiafsnit"/>
    <w:link w:val="Overskrift8"/>
    <w:uiPriority w:val="9"/>
    <w:semiHidden/>
    <w:rsid w:val="00EA2DFA"/>
    <w:rPr>
      <w:rFonts w:ascii="Georgia" w:eastAsiaTheme="majorEastAsia" w:hAnsi="Georgia" w:cstheme="majorBidi"/>
      <w:color w:val="00A9E0"/>
      <w:sz w:val="20"/>
      <w:szCs w:val="20"/>
    </w:rPr>
  </w:style>
  <w:style w:type="character" w:customStyle="1" w:styleId="Overskrift9Tegn">
    <w:name w:val="Overskrift 9 Tegn"/>
    <w:basedOn w:val="Standardskrifttypeiafsnit"/>
    <w:link w:val="Overskrift9"/>
    <w:uiPriority w:val="9"/>
    <w:semiHidden/>
    <w:rsid w:val="00EA2DFA"/>
    <w:rPr>
      <w:rFonts w:ascii="Georgia" w:eastAsiaTheme="majorEastAsia" w:hAnsi="Georgia" w:cstheme="majorBidi"/>
      <w:i/>
      <w:iCs/>
      <w:color w:val="404040" w:themeColor="text1" w:themeTint="BF"/>
      <w:sz w:val="20"/>
      <w:szCs w:val="20"/>
    </w:rPr>
  </w:style>
  <w:style w:type="paragraph" w:customStyle="1" w:styleId="Rammeindhold">
    <w:name w:val="Rammeindhold"/>
    <w:basedOn w:val="Brdtekst"/>
    <w:uiPriority w:val="2"/>
    <w:semiHidden/>
    <w:rsid w:val="00EA2DFA"/>
    <w:pPr>
      <w:suppressAutoHyphens/>
    </w:pPr>
    <w:rPr>
      <w:rFonts w:eastAsia="Times New Roman"/>
      <w:szCs w:val="24"/>
      <w:lang w:eastAsia="ar-SA"/>
    </w:rPr>
  </w:style>
  <w:style w:type="paragraph" w:styleId="Sidefod">
    <w:name w:val="footer"/>
    <w:basedOn w:val="Normal"/>
    <w:link w:val="SidefodTegn"/>
    <w:rsid w:val="00EA2DFA"/>
    <w:pPr>
      <w:tabs>
        <w:tab w:val="center" w:pos="4819"/>
        <w:tab w:val="right" w:pos="9638"/>
      </w:tabs>
      <w:spacing w:line="190" w:lineRule="atLeast"/>
      <w:ind w:right="-2268"/>
    </w:pPr>
    <w:rPr>
      <w:sz w:val="15"/>
    </w:rPr>
  </w:style>
  <w:style w:type="character" w:customStyle="1" w:styleId="SidefodTegn">
    <w:name w:val="Sidefod Tegn"/>
    <w:basedOn w:val="Standardskrifttypeiafsnit"/>
    <w:link w:val="Sidefod"/>
    <w:rsid w:val="00EA2DFA"/>
    <w:rPr>
      <w:rFonts w:ascii="Georgia" w:eastAsiaTheme="minorEastAsia" w:hAnsi="Georgia" w:cs="Georgia"/>
      <w:color w:val="0D0D0D" w:themeColor="text1" w:themeTint="F2"/>
      <w:sz w:val="15"/>
      <w:szCs w:val="21"/>
    </w:rPr>
  </w:style>
  <w:style w:type="paragraph" w:styleId="Sidehoved">
    <w:name w:val="header"/>
    <w:basedOn w:val="Normal"/>
    <w:link w:val="SidehovedTegn"/>
    <w:rsid w:val="00EA2DFA"/>
    <w:pPr>
      <w:tabs>
        <w:tab w:val="center" w:pos="4819"/>
        <w:tab w:val="right" w:pos="9638"/>
      </w:tabs>
    </w:pPr>
  </w:style>
  <w:style w:type="character" w:customStyle="1" w:styleId="SidehovedTegn">
    <w:name w:val="Sidehoved Tegn"/>
    <w:basedOn w:val="Standardskrifttypeiafsnit"/>
    <w:link w:val="Sidehoved"/>
    <w:rsid w:val="00EA2DFA"/>
    <w:rPr>
      <w:rFonts w:ascii="Georgia" w:eastAsiaTheme="minorEastAsia" w:hAnsi="Georgia" w:cs="Georgia"/>
      <w:color w:val="0D0D0D" w:themeColor="text1" w:themeTint="F2"/>
      <w:sz w:val="21"/>
      <w:szCs w:val="21"/>
    </w:rPr>
  </w:style>
  <w:style w:type="character" w:styleId="Sidetal">
    <w:name w:val="page number"/>
    <w:basedOn w:val="Standardskrifttypeiafsnit"/>
    <w:rsid w:val="00EA2DFA"/>
    <w:rPr>
      <w:rFonts w:ascii="Georgia" w:hAnsi="Georgia"/>
      <w:sz w:val="21"/>
    </w:rPr>
  </w:style>
  <w:style w:type="character" w:styleId="Strk">
    <w:name w:val="Strong"/>
    <w:basedOn w:val="Standardskrifttypeiafsnit"/>
    <w:uiPriority w:val="22"/>
    <w:qFormat/>
    <w:rsid w:val="00EA2DFA"/>
    <w:rPr>
      <w:b/>
      <w:bCs/>
    </w:rPr>
  </w:style>
  <w:style w:type="paragraph" w:styleId="Strktcitat">
    <w:name w:val="Intense Quote"/>
    <w:basedOn w:val="Normal"/>
    <w:next w:val="Normal"/>
    <w:link w:val="StrktcitatTegn"/>
    <w:uiPriority w:val="30"/>
    <w:rsid w:val="00EA2DFA"/>
    <w:pPr>
      <w:pBdr>
        <w:bottom w:val="single" w:sz="4" w:space="4" w:color="00A9E0"/>
      </w:pBdr>
      <w:spacing w:before="200" w:after="280"/>
      <w:ind w:left="936" w:right="936"/>
    </w:pPr>
    <w:rPr>
      <w:b/>
      <w:bCs/>
      <w:i/>
      <w:iCs/>
      <w:color w:val="00A9E0"/>
    </w:rPr>
  </w:style>
  <w:style w:type="character" w:customStyle="1" w:styleId="StrktcitatTegn">
    <w:name w:val="Stærkt citat Tegn"/>
    <w:basedOn w:val="Standardskrifttypeiafsnit"/>
    <w:link w:val="Strktcitat"/>
    <w:uiPriority w:val="30"/>
    <w:rsid w:val="00EA2DFA"/>
    <w:rPr>
      <w:rFonts w:ascii="Georgia" w:eastAsiaTheme="minorEastAsia" w:hAnsi="Georgia" w:cs="Georgia"/>
      <w:b/>
      <w:bCs/>
      <w:i/>
      <w:iCs/>
      <w:color w:val="00A9E0"/>
      <w:sz w:val="21"/>
      <w:szCs w:val="21"/>
    </w:rPr>
  </w:style>
  <w:style w:type="character" w:styleId="Svagfremhvning">
    <w:name w:val="Subtle Emphasis"/>
    <w:basedOn w:val="Standardskrifttypeiafsnit"/>
    <w:uiPriority w:val="19"/>
    <w:rsid w:val="00EA2DFA"/>
    <w:rPr>
      <w:i/>
      <w:iCs/>
      <w:color w:val="808080" w:themeColor="text1" w:themeTint="7F"/>
    </w:rPr>
  </w:style>
  <w:style w:type="character" w:styleId="Svaghenvisning">
    <w:name w:val="Subtle Reference"/>
    <w:basedOn w:val="Standardskrifttypeiafsnit"/>
    <w:uiPriority w:val="31"/>
    <w:rsid w:val="00EA2DFA"/>
    <w:rPr>
      <w:smallCaps/>
      <w:color w:val="F9BA04" w:themeColor="accent2"/>
      <w:u w:val="single"/>
    </w:rPr>
  </w:style>
  <w:style w:type="table" w:styleId="Tabel-Gitter">
    <w:name w:val="Table Grid"/>
    <w:basedOn w:val="Tabel-Normal"/>
    <w:rsid w:val="00EA2DFA"/>
    <w:pPr>
      <w:spacing w:after="0" w:line="280" w:lineRule="atLeast"/>
      <w:jc w:val="right"/>
    </w:pPr>
    <w:rPr>
      <w:rFonts w:ascii="Georgia" w:eastAsia="Times New Roman" w:hAnsi="Georgia" w:cs="Times New Roman"/>
      <w:color w:val="0D0D0D" w:themeColor="text1" w:themeTint="F2"/>
      <w:sz w:val="19"/>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rPr>
    </w:tblStylePr>
    <w:tblStylePr w:type="firstCol">
      <w:pPr>
        <w:wordWrap/>
        <w:jc w:val="left"/>
      </w:pPr>
    </w:tblStylePr>
  </w:style>
  <w:style w:type="table" w:customStyle="1" w:styleId="Tabel-TRMtal">
    <w:name w:val="Tabel - TRM tal"/>
    <w:basedOn w:val="Tabel-Normal"/>
    <w:rsid w:val="00E6749B"/>
    <w:pPr>
      <w:spacing w:after="0" w:line="240" w:lineRule="auto"/>
      <w:jc w:val="right"/>
    </w:pPr>
    <w:rPr>
      <w:rFonts w:ascii="Georgia" w:eastAsia="Times New Roman" w:hAnsi="Georgia" w:cs="Times New Roman"/>
      <w:color w:val="0D0D0D" w:themeColor="text1" w:themeTint="F2"/>
      <w:sz w:val="19"/>
      <w:szCs w:val="17"/>
      <w:lang w:eastAsia="da-DK"/>
    </w:rPr>
    <w:tblPr>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D2EAF8"/>
    </w:tcPr>
    <w:tblStylePr w:type="firstRow">
      <w:pPr>
        <w:wordWrap/>
        <w:ind w:leftChars="0" w:left="0" w:rightChars="0" w:right="0"/>
        <w:jc w:val="center"/>
      </w:pPr>
      <w:rPr>
        <w:rFonts w:ascii="Georgia" w:hAnsi="Georgia"/>
        <w:b/>
        <w:i w:val="0"/>
        <w:sz w:val="19"/>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8DCBEC"/>
      </w:tcPr>
    </w:tblStylePr>
    <w:tblStylePr w:type="lastRow">
      <w:rPr>
        <w:rFonts w:ascii="Georgia" w:hAnsi="Georgia"/>
        <w:b w:val="0"/>
        <w:sz w:val="19"/>
      </w:rPr>
    </w:tblStylePr>
    <w:tblStylePr w:type="firstCol">
      <w:pPr>
        <w:jc w:val="left"/>
      </w:pPr>
      <w:rPr>
        <w:rFonts w:ascii="Georgia" w:hAnsi="Georgia"/>
        <w:sz w:val="19"/>
      </w:rPr>
    </w:tblStylePr>
  </w:style>
  <w:style w:type="paragraph" w:customStyle="1" w:styleId="Tabel-Tekstformatering">
    <w:name w:val="Tabel - Tekstformatering"/>
    <w:basedOn w:val="Normal"/>
    <w:qFormat/>
    <w:rsid w:val="004B100F"/>
    <w:pPr>
      <w:spacing w:line="240" w:lineRule="auto"/>
    </w:pPr>
    <w:rPr>
      <w:rFonts w:asciiTheme="minorHAnsi" w:hAnsiTheme="minorHAnsi"/>
      <w:sz w:val="20"/>
      <w:szCs w:val="17"/>
      <w:lang w:eastAsia="da-DK"/>
    </w:rPr>
  </w:style>
  <w:style w:type="paragraph" w:customStyle="1" w:styleId="Template-Adresse">
    <w:name w:val="Template - Adresse"/>
    <w:basedOn w:val="Normal"/>
    <w:semiHidden/>
    <w:rsid w:val="00EA2DFA"/>
    <w:pPr>
      <w:spacing w:line="190" w:lineRule="atLeast"/>
    </w:pPr>
    <w:rPr>
      <w:noProof/>
      <w:sz w:val="15"/>
    </w:rPr>
  </w:style>
  <w:style w:type="paragraph" w:customStyle="1" w:styleId="Template-Notat">
    <w:name w:val="Template - Notat"/>
    <w:basedOn w:val="Normal"/>
    <w:link w:val="Template-NotatChar"/>
    <w:uiPriority w:val="9"/>
    <w:semiHidden/>
    <w:rsid w:val="00EA2DFA"/>
    <w:pPr>
      <w:spacing w:before="40" w:line="400" w:lineRule="atLeast"/>
    </w:pPr>
    <w:rPr>
      <w:caps/>
      <w:color w:val="auto"/>
      <w:sz w:val="24"/>
    </w:rPr>
  </w:style>
  <w:style w:type="character" w:customStyle="1" w:styleId="Template-NotatChar">
    <w:name w:val="Template - Notat Char"/>
    <w:basedOn w:val="Standardskrifttypeiafsnit"/>
    <w:link w:val="Template-Notat"/>
    <w:uiPriority w:val="9"/>
    <w:semiHidden/>
    <w:rsid w:val="00EA2DFA"/>
    <w:rPr>
      <w:rFonts w:ascii="Georgia" w:eastAsiaTheme="minorEastAsia" w:hAnsi="Georgia" w:cs="Georgia"/>
      <w:caps/>
      <w:sz w:val="24"/>
      <w:szCs w:val="21"/>
    </w:rPr>
  </w:style>
  <w:style w:type="paragraph" w:styleId="Titel">
    <w:name w:val="Title"/>
    <w:basedOn w:val="Normal"/>
    <w:next w:val="Normal"/>
    <w:link w:val="TitelTegn"/>
    <w:uiPriority w:val="10"/>
    <w:rsid w:val="00EA2DFA"/>
    <w:pPr>
      <w:pBdr>
        <w:bottom w:val="single" w:sz="8" w:space="4" w:color="00A9E0" w:themeColor="accent1"/>
      </w:pBdr>
      <w:spacing w:after="300" w:line="240" w:lineRule="auto"/>
      <w:contextualSpacing/>
    </w:pPr>
    <w:rPr>
      <w:rFonts w:asciiTheme="majorHAnsi" w:eastAsiaTheme="majorEastAsia" w:hAnsiTheme="majorHAnsi" w:cstheme="majorBidi"/>
      <w:color w:val="6EBBE8" w:themeColor="text2" w:themeShade="BF"/>
      <w:spacing w:val="5"/>
      <w:kern w:val="28"/>
      <w:sz w:val="52"/>
      <w:szCs w:val="52"/>
    </w:rPr>
  </w:style>
  <w:style w:type="character" w:customStyle="1" w:styleId="TitelTegn">
    <w:name w:val="Titel Tegn"/>
    <w:basedOn w:val="Standardskrifttypeiafsnit"/>
    <w:link w:val="Titel"/>
    <w:uiPriority w:val="10"/>
    <w:rsid w:val="00EA2DFA"/>
    <w:rPr>
      <w:rFonts w:asciiTheme="majorHAnsi" w:eastAsiaTheme="majorEastAsia" w:hAnsiTheme="majorHAnsi" w:cstheme="majorBidi"/>
      <w:color w:val="6EBBE8" w:themeColor="text2" w:themeShade="BF"/>
      <w:spacing w:val="5"/>
      <w:kern w:val="28"/>
      <w:sz w:val="52"/>
      <w:szCs w:val="52"/>
    </w:rPr>
  </w:style>
  <w:style w:type="paragraph" w:styleId="Undertitel">
    <w:name w:val="Subtitle"/>
    <w:basedOn w:val="Normal"/>
    <w:next w:val="Normal"/>
    <w:link w:val="UndertitelTegn"/>
    <w:uiPriority w:val="11"/>
    <w:rsid w:val="00EA2DFA"/>
    <w:pPr>
      <w:numPr>
        <w:ilvl w:val="1"/>
      </w:numPr>
    </w:pPr>
    <w:rPr>
      <w:rFonts w:asciiTheme="majorHAnsi" w:eastAsiaTheme="majorEastAsia" w:hAnsiTheme="majorHAnsi" w:cstheme="majorBidi"/>
      <w:i/>
      <w:iCs/>
      <w:color w:val="00A9E0" w:themeColor="accent1"/>
      <w:spacing w:val="15"/>
      <w:sz w:val="24"/>
      <w:szCs w:val="24"/>
    </w:rPr>
  </w:style>
  <w:style w:type="character" w:customStyle="1" w:styleId="UndertitelTegn">
    <w:name w:val="Undertitel Tegn"/>
    <w:basedOn w:val="Standardskrifttypeiafsnit"/>
    <w:link w:val="Undertitel"/>
    <w:uiPriority w:val="11"/>
    <w:rsid w:val="00EA2DFA"/>
    <w:rPr>
      <w:rFonts w:asciiTheme="majorHAnsi" w:eastAsiaTheme="majorEastAsia" w:hAnsiTheme="majorHAnsi" w:cstheme="majorBidi"/>
      <w:i/>
      <w:iCs/>
      <w:color w:val="00A9E0" w:themeColor="accent1"/>
      <w:spacing w:val="15"/>
      <w:sz w:val="24"/>
      <w:szCs w:val="24"/>
    </w:rPr>
  </w:style>
  <w:style w:type="table" w:customStyle="1" w:styleId="Tabel-TRMtekst">
    <w:name w:val="Tabel - TRM tekst"/>
    <w:basedOn w:val="Tabel-Normal"/>
    <w:uiPriority w:val="99"/>
    <w:rsid w:val="00E6749B"/>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2EAF8" w:themeFill="text2"/>
    </w:tcPr>
    <w:tblStylePr w:type="firstRow">
      <w:rPr>
        <w:b/>
      </w:rPr>
      <w:tblPr/>
      <w:tcPr>
        <w:shd w:val="clear" w:color="auto" w:fill="8DCBEC"/>
      </w:tcPr>
    </w:tblStylePr>
    <w:tblStylePr w:type="lastRow">
      <w:rPr>
        <w:i/>
      </w:rPr>
    </w:tblStylePr>
    <w:tblStylePr w:type="firstCol">
      <w:rPr>
        <w:b/>
      </w:rPr>
    </w:tblStylePr>
  </w:style>
  <w:style w:type="character" w:styleId="Kommentarhenvisning">
    <w:name w:val="annotation reference"/>
    <w:basedOn w:val="Standardskrifttypeiafsnit"/>
    <w:uiPriority w:val="99"/>
    <w:semiHidden/>
    <w:unhideWhenUsed/>
    <w:rsid w:val="00C16727"/>
    <w:rPr>
      <w:sz w:val="16"/>
      <w:szCs w:val="16"/>
    </w:rPr>
  </w:style>
  <w:style w:type="paragraph" w:styleId="Kommentartekst">
    <w:name w:val="annotation text"/>
    <w:basedOn w:val="Normal"/>
    <w:link w:val="KommentartekstTegn"/>
    <w:uiPriority w:val="99"/>
    <w:unhideWhenUsed/>
    <w:rsid w:val="00C16727"/>
    <w:pPr>
      <w:spacing w:line="240" w:lineRule="auto"/>
    </w:pPr>
    <w:rPr>
      <w:sz w:val="20"/>
      <w:szCs w:val="20"/>
    </w:rPr>
  </w:style>
  <w:style w:type="character" w:customStyle="1" w:styleId="KommentartekstTegn">
    <w:name w:val="Kommentartekst Tegn"/>
    <w:basedOn w:val="Standardskrifttypeiafsnit"/>
    <w:link w:val="Kommentartekst"/>
    <w:uiPriority w:val="99"/>
    <w:rsid w:val="00C16727"/>
    <w:rPr>
      <w:rFonts w:ascii="Georgia" w:eastAsiaTheme="minorEastAsia" w:hAnsi="Georgia" w:cs="Georgia"/>
      <w:color w:val="0D0D0D" w:themeColor="text1" w:themeTint="F2"/>
      <w:sz w:val="20"/>
      <w:szCs w:val="20"/>
    </w:rPr>
  </w:style>
  <w:style w:type="paragraph" w:styleId="Kommentaremne">
    <w:name w:val="annotation subject"/>
    <w:basedOn w:val="Kommentartekst"/>
    <w:next w:val="Kommentartekst"/>
    <w:link w:val="KommentaremneTegn"/>
    <w:uiPriority w:val="99"/>
    <w:semiHidden/>
    <w:unhideWhenUsed/>
    <w:rsid w:val="00A85828"/>
    <w:rPr>
      <w:b/>
      <w:bCs/>
    </w:rPr>
  </w:style>
  <w:style w:type="character" w:customStyle="1" w:styleId="KommentaremneTegn">
    <w:name w:val="Kommentaremne Tegn"/>
    <w:basedOn w:val="KommentartekstTegn"/>
    <w:link w:val="Kommentaremne"/>
    <w:uiPriority w:val="99"/>
    <w:semiHidden/>
    <w:rsid w:val="00A85828"/>
    <w:rPr>
      <w:rFonts w:ascii="Georgia" w:eastAsiaTheme="minorEastAsia" w:hAnsi="Georgia" w:cs="Georgia"/>
      <w:b/>
      <w:bCs/>
      <w:color w:val="0D0D0D" w:themeColor="text1" w:themeTint="F2"/>
      <w:sz w:val="20"/>
      <w:szCs w:val="20"/>
    </w:rPr>
  </w:style>
  <w:style w:type="table" w:customStyle="1" w:styleId="Tabel-Gitter1">
    <w:name w:val="Tabel - Gitter1"/>
    <w:basedOn w:val="Tabel-Normal"/>
    <w:rsid w:val="00B66DF3"/>
    <w:pPr>
      <w:spacing w:after="0" w:line="280" w:lineRule="atLeast"/>
      <w:jc w:val="right"/>
    </w:pPr>
    <w:rPr>
      <w:rFonts w:ascii="Georgia" w:eastAsia="Times New Roman" w:hAnsi="Georgia" w:cs="Times New Roman"/>
      <w:color w:val="0D0D0D"/>
      <w:sz w:val="19"/>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rFonts w:ascii="Georgia" w:hAnsi="Georgia" w:hint="default"/>
      </w:rPr>
    </w:tblStylePr>
    <w:tblStylePr w:type="firstCol">
      <w:pPr>
        <w:wordWrap/>
        <w:jc w:val="left"/>
      </w:pPr>
    </w:tblStylePr>
  </w:style>
  <w:style w:type="paragraph" w:styleId="Korrektur">
    <w:name w:val="Revision"/>
    <w:hidden/>
    <w:uiPriority w:val="99"/>
    <w:semiHidden/>
    <w:rsid w:val="000C3E47"/>
    <w:pPr>
      <w:spacing w:after="0" w:line="240" w:lineRule="auto"/>
    </w:pPr>
    <w:rPr>
      <w:rFonts w:ascii="Georgia" w:eastAsiaTheme="minorEastAsia" w:hAnsi="Georgia" w:cs="Georgia"/>
      <w:color w:val="0D0D0D" w:themeColor="text1" w:themeTint="F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5897">
      <w:bodyDiv w:val="1"/>
      <w:marLeft w:val="0"/>
      <w:marRight w:val="0"/>
      <w:marTop w:val="0"/>
      <w:marBottom w:val="0"/>
      <w:divBdr>
        <w:top w:val="none" w:sz="0" w:space="0" w:color="auto"/>
        <w:left w:val="none" w:sz="0" w:space="0" w:color="auto"/>
        <w:bottom w:val="none" w:sz="0" w:space="0" w:color="auto"/>
        <w:right w:val="none" w:sz="0" w:space="0" w:color="auto"/>
      </w:divBdr>
    </w:div>
    <w:div w:id="213976256">
      <w:bodyDiv w:val="1"/>
      <w:marLeft w:val="0"/>
      <w:marRight w:val="0"/>
      <w:marTop w:val="0"/>
      <w:marBottom w:val="0"/>
      <w:divBdr>
        <w:top w:val="none" w:sz="0" w:space="0" w:color="auto"/>
        <w:left w:val="none" w:sz="0" w:space="0" w:color="auto"/>
        <w:bottom w:val="none" w:sz="0" w:space="0" w:color="auto"/>
        <w:right w:val="none" w:sz="0" w:space="0" w:color="auto"/>
      </w:divBdr>
    </w:div>
    <w:div w:id="687147841">
      <w:bodyDiv w:val="1"/>
      <w:marLeft w:val="0"/>
      <w:marRight w:val="0"/>
      <w:marTop w:val="0"/>
      <w:marBottom w:val="0"/>
      <w:divBdr>
        <w:top w:val="none" w:sz="0" w:space="0" w:color="auto"/>
        <w:left w:val="none" w:sz="0" w:space="0" w:color="auto"/>
        <w:bottom w:val="none" w:sz="0" w:space="0" w:color="auto"/>
        <w:right w:val="none" w:sz="0" w:space="0" w:color="auto"/>
      </w:divBdr>
    </w:div>
    <w:div w:id="722409421">
      <w:bodyDiv w:val="1"/>
      <w:marLeft w:val="0"/>
      <w:marRight w:val="0"/>
      <w:marTop w:val="0"/>
      <w:marBottom w:val="0"/>
      <w:divBdr>
        <w:top w:val="none" w:sz="0" w:space="0" w:color="auto"/>
        <w:left w:val="none" w:sz="0" w:space="0" w:color="auto"/>
        <w:bottom w:val="none" w:sz="0" w:space="0" w:color="auto"/>
        <w:right w:val="none" w:sz="0" w:space="0" w:color="auto"/>
      </w:divBdr>
    </w:div>
    <w:div w:id="738019538">
      <w:bodyDiv w:val="1"/>
      <w:marLeft w:val="0"/>
      <w:marRight w:val="0"/>
      <w:marTop w:val="0"/>
      <w:marBottom w:val="0"/>
      <w:divBdr>
        <w:top w:val="none" w:sz="0" w:space="0" w:color="auto"/>
        <w:left w:val="none" w:sz="0" w:space="0" w:color="auto"/>
        <w:bottom w:val="none" w:sz="0" w:space="0" w:color="auto"/>
        <w:right w:val="none" w:sz="0" w:space="0" w:color="auto"/>
      </w:divBdr>
    </w:div>
    <w:div w:id="1370034038">
      <w:bodyDiv w:val="1"/>
      <w:marLeft w:val="0"/>
      <w:marRight w:val="0"/>
      <w:marTop w:val="0"/>
      <w:marBottom w:val="0"/>
      <w:divBdr>
        <w:top w:val="none" w:sz="0" w:space="0" w:color="auto"/>
        <w:left w:val="none" w:sz="0" w:space="0" w:color="auto"/>
        <w:bottom w:val="none" w:sz="0" w:space="0" w:color="auto"/>
        <w:right w:val="none" w:sz="0" w:space="0" w:color="auto"/>
      </w:divBdr>
    </w:div>
    <w:div w:id="18432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Kontortema">
  <a:themeElements>
    <a:clrScheme name="Transportministeriet">
      <a:dk1>
        <a:sysClr val="windowText" lastClr="000000"/>
      </a:dk1>
      <a:lt1>
        <a:sysClr val="window" lastClr="FFFFFF"/>
      </a:lt1>
      <a:dk2>
        <a:srgbClr val="D2EAF8"/>
      </a:dk2>
      <a:lt2>
        <a:srgbClr val="FBFEFF"/>
      </a:lt2>
      <a:accent1>
        <a:srgbClr val="00A9E0"/>
      </a:accent1>
      <a:accent2>
        <a:srgbClr val="F9BA04"/>
      </a:accent2>
      <a:accent3>
        <a:srgbClr val="ADAFAF"/>
      </a:accent3>
      <a:accent4>
        <a:srgbClr val="DFDF00"/>
      </a:accent4>
      <a:accent5>
        <a:srgbClr val="C6BDD2"/>
      </a:accent5>
      <a:accent6>
        <a:srgbClr val="5BC6E8"/>
      </a:accent6>
      <a:hlink>
        <a:srgbClr val="548DD4"/>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12033</Words>
  <Characters>73403</Characters>
  <Application>Microsoft Office Word</Application>
  <DocSecurity>4</DocSecurity>
  <Lines>611</Lines>
  <Paragraphs>170</Paragraphs>
  <ScaleCrop>false</ScaleCrop>
  <HeadingPairs>
    <vt:vector size="2" baseType="variant">
      <vt:variant>
        <vt:lpstr>Titel</vt:lpstr>
      </vt:variant>
      <vt:variant>
        <vt:i4>1</vt:i4>
      </vt:variant>
    </vt:vector>
  </HeadingPairs>
  <TitlesOfParts>
    <vt:vector size="1" baseType="lpstr">
      <vt:lpstr/>
    </vt:vector>
  </TitlesOfParts>
  <Company>Itadel A/S</Company>
  <LinksUpToDate>false</LinksUpToDate>
  <CharactersWithSpaces>85266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TRM Martin Preisler Knudsen</dc:creator>
  <cp:keywords/>
  <dc:description/>
  <cp:lastModifiedBy>TRM Malene Bønding Oelrich</cp:lastModifiedBy>
  <cp:revision>2</cp:revision>
  <dcterms:created xsi:type="dcterms:W3CDTF">2020-02-21T14:42:00Z</dcterms:created>
  <dcterms:modified xsi:type="dcterms:W3CDTF">2020-02-21T14:42:00Z</dcterms:modified>
</cp:coreProperties>
</file>