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DD74B" w14:textId="77777777" w:rsidR="00D418B9" w:rsidRPr="00DA7053" w:rsidRDefault="00D418B9" w:rsidP="004A44F9">
      <w:pPr>
        <w:spacing w:after="0" w:line="240" w:lineRule="auto"/>
        <w:jc w:val="center"/>
        <w:rPr>
          <w:rFonts w:ascii="Times New Roman" w:eastAsia="Times New Roman" w:hAnsi="Times New Roman" w:cs="Times New Roman"/>
          <w:sz w:val="24"/>
          <w:szCs w:val="24"/>
          <w:lang w:eastAsia="da-DK"/>
        </w:rPr>
      </w:pPr>
      <w:bookmarkStart w:id="0" w:name="_GoBack"/>
      <w:bookmarkEnd w:id="0"/>
      <w:r w:rsidRPr="00DA7053">
        <w:rPr>
          <w:rFonts w:ascii="Times New Roman" w:eastAsia="Times New Roman" w:hAnsi="Times New Roman" w:cs="Times New Roman"/>
          <w:b/>
          <w:bCs/>
          <w:i/>
          <w:iCs/>
          <w:color w:val="000000"/>
          <w:sz w:val="24"/>
          <w:szCs w:val="24"/>
          <w:lang w:eastAsia="da-DK"/>
        </w:rPr>
        <w:t>UDKAST</w:t>
      </w:r>
    </w:p>
    <w:p w14:paraId="40C91550" w14:textId="77777777" w:rsidR="00D418B9" w:rsidRPr="00DA7053" w:rsidRDefault="00D418B9" w:rsidP="004A44F9">
      <w:pPr>
        <w:spacing w:after="0" w:line="240" w:lineRule="auto"/>
        <w:jc w:val="center"/>
        <w:rPr>
          <w:rFonts w:ascii="Times New Roman" w:eastAsia="Times New Roman" w:hAnsi="Times New Roman" w:cs="Times New Roman"/>
          <w:color w:val="000000"/>
          <w:sz w:val="24"/>
          <w:szCs w:val="24"/>
          <w:lang w:eastAsia="da-DK"/>
        </w:rPr>
      </w:pPr>
    </w:p>
    <w:p w14:paraId="7D437952" w14:textId="77777777" w:rsidR="00D418B9" w:rsidRPr="00DA7053" w:rsidRDefault="00D418B9" w:rsidP="004A44F9">
      <w:pPr>
        <w:spacing w:after="0" w:line="240" w:lineRule="auto"/>
        <w:jc w:val="center"/>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til</w:t>
      </w:r>
    </w:p>
    <w:p w14:paraId="20924823" w14:textId="77777777" w:rsidR="00D418B9" w:rsidRPr="00DA7053" w:rsidRDefault="00D418B9" w:rsidP="004A44F9">
      <w:pPr>
        <w:spacing w:after="0" w:line="240" w:lineRule="auto"/>
        <w:jc w:val="center"/>
        <w:rPr>
          <w:rFonts w:ascii="Times New Roman" w:eastAsia="Times New Roman" w:hAnsi="Times New Roman" w:cs="Times New Roman"/>
          <w:sz w:val="24"/>
          <w:szCs w:val="24"/>
          <w:lang w:eastAsia="da-DK"/>
        </w:rPr>
      </w:pPr>
    </w:p>
    <w:p w14:paraId="26E6183F" w14:textId="77777777" w:rsidR="0076738B" w:rsidRPr="00DA7053" w:rsidRDefault="0076738B" w:rsidP="004A44F9">
      <w:pPr>
        <w:spacing w:after="0" w:line="240" w:lineRule="auto"/>
        <w:jc w:val="center"/>
        <w:rPr>
          <w:rFonts w:ascii="Times New Roman" w:eastAsia="Times New Roman" w:hAnsi="Times New Roman" w:cs="Times New Roman"/>
          <w:sz w:val="24"/>
          <w:szCs w:val="24"/>
          <w:lang w:eastAsia="da-DK"/>
        </w:rPr>
      </w:pPr>
      <w:r w:rsidRPr="00DA7053">
        <w:rPr>
          <w:rFonts w:ascii="Times New Roman" w:eastAsia="Times New Roman" w:hAnsi="Times New Roman" w:cs="Times New Roman"/>
          <w:b/>
          <w:bCs/>
          <w:sz w:val="24"/>
          <w:szCs w:val="24"/>
          <w:lang w:eastAsia="da-DK"/>
        </w:rPr>
        <w:t>Forslag</w:t>
      </w:r>
    </w:p>
    <w:p w14:paraId="643CDED5" w14:textId="77777777" w:rsidR="004A44F9" w:rsidRPr="00DA7053" w:rsidRDefault="004A44F9" w:rsidP="004A44F9">
      <w:pPr>
        <w:spacing w:after="0" w:line="240" w:lineRule="auto"/>
        <w:jc w:val="center"/>
        <w:rPr>
          <w:rFonts w:ascii="Times New Roman" w:eastAsia="Times New Roman" w:hAnsi="Times New Roman" w:cs="Times New Roman"/>
          <w:sz w:val="24"/>
          <w:szCs w:val="24"/>
          <w:lang w:eastAsia="da-DK"/>
        </w:rPr>
      </w:pPr>
    </w:p>
    <w:p w14:paraId="0E3D8931" w14:textId="77777777" w:rsidR="0076738B" w:rsidRPr="00DA7053" w:rsidRDefault="004A44F9" w:rsidP="004A44F9">
      <w:pPr>
        <w:spacing w:after="0" w:line="240" w:lineRule="auto"/>
        <w:jc w:val="center"/>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t</w:t>
      </w:r>
      <w:r w:rsidR="0076738B" w:rsidRPr="00DA7053">
        <w:rPr>
          <w:rFonts w:ascii="Times New Roman" w:eastAsia="Times New Roman" w:hAnsi="Times New Roman" w:cs="Times New Roman"/>
          <w:sz w:val="24"/>
          <w:szCs w:val="24"/>
          <w:lang w:eastAsia="da-DK"/>
        </w:rPr>
        <w:t>il</w:t>
      </w:r>
    </w:p>
    <w:p w14:paraId="69C4E148" w14:textId="77777777" w:rsidR="004A44F9" w:rsidRPr="00DA7053" w:rsidRDefault="004A44F9" w:rsidP="004A44F9">
      <w:pPr>
        <w:spacing w:after="0" w:line="240" w:lineRule="auto"/>
        <w:jc w:val="center"/>
        <w:rPr>
          <w:rFonts w:ascii="Times New Roman" w:eastAsia="Times New Roman" w:hAnsi="Times New Roman" w:cs="Times New Roman"/>
          <w:sz w:val="24"/>
          <w:szCs w:val="24"/>
          <w:lang w:eastAsia="da-DK"/>
        </w:rPr>
      </w:pPr>
    </w:p>
    <w:p w14:paraId="4103881C" w14:textId="77777777" w:rsidR="00B924AD" w:rsidRPr="00DA7053" w:rsidRDefault="0076738B" w:rsidP="004A44F9">
      <w:pPr>
        <w:spacing w:after="0" w:line="240" w:lineRule="auto"/>
        <w:jc w:val="center"/>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Lov om ændring af lov om </w:t>
      </w:r>
      <w:r w:rsidR="0060505B" w:rsidRPr="00DA7053">
        <w:rPr>
          <w:rFonts w:ascii="Times New Roman" w:eastAsia="Times New Roman" w:hAnsi="Times New Roman" w:cs="Times New Roman"/>
          <w:sz w:val="24"/>
          <w:szCs w:val="24"/>
          <w:lang w:eastAsia="da-DK"/>
        </w:rPr>
        <w:t>midlertidig regulering af boligforholdene</w:t>
      </w:r>
      <w:r w:rsidR="003133B4" w:rsidRPr="00DA7053">
        <w:rPr>
          <w:rFonts w:ascii="Times New Roman" w:eastAsia="Times New Roman" w:hAnsi="Times New Roman" w:cs="Times New Roman"/>
          <w:sz w:val="24"/>
          <w:szCs w:val="24"/>
          <w:lang w:eastAsia="da-DK"/>
        </w:rPr>
        <w:t xml:space="preserve"> og lov om andelsboligforeninger og andre boligfællesskaber</w:t>
      </w:r>
    </w:p>
    <w:p w14:paraId="3F8964CD" w14:textId="77777777" w:rsidR="0076738B" w:rsidRPr="00DA7053" w:rsidRDefault="0076738B" w:rsidP="004A44F9">
      <w:pPr>
        <w:spacing w:after="0" w:line="240" w:lineRule="auto"/>
        <w:jc w:val="center"/>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br/>
        <w:t xml:space="preserve">(Karensperiode ved </w:t>
      </w:r>
      <w:r w:rsidR="001E65BB" w:rsidRPr="00DA7053">
        <w:rPr>
          <w:rFonts w:ascii="Times New Roman" w:eastAsia="Times New Roman" w:hAnsi="Times New Roman" w:cs="Times New Roman"/>
          <w:sz w:val="24"/>
          <w:szCs w:val="24"/>
          <w:lang w:eastAsia="da-DK"/>
        </w:rPr>
        <w:t>erhvervelse mv. af udlejningsejendomme</w:t>
      </w:r>
      <w:r w:rsidR="003133B4" w:rsidRPr="00DA7053">
        <w:rPr>
          <w:rFonts w:ascii="Times New Roman" w:eastAsia="Times New Roman" w:hAnsi="Times New Roman" w:cs="Times New Roman"/>
          <w:sz w:val="24"/>
          <w:szCs w:val="24"/>
          <w:lang w:eastAsia="da-DK"/>
        </w:rPr>
        <w:t xml:space="preserve"> </w:t>
      </w:r>
      <w:r w:rsidR="003133B4" w:rsidRPr="00DA7053">
        <w:rPr>
          <w:rFonts w:ascii="Times New Roman" w:eastAsia="Times New Roman" w:hAnsi="Times New Roman" w:cs="Times New Roman"/>
          <w:color w:val="000000"/>
          <w:sz w:val="24"/>
          <w:szCs w:val="24"/>
          <w:lang w:eastAsia="da-DK"/>
        </w:rPr>
        <w:t>og lovfæstning af krav til opløsning af andelsboligforeninger</w:t>
      </w:r>
      <w:r w:rsidRPr="00DA7053">
        <w:rPr>
          <w:rFonts w:ascii="Times New Roman" w:eastAsia="Times New Roman" w:hAnsi="Times New Roman" w:cs="Times New Roman"/>
          <w:sz w:val="24"/>
          <w:szCs w:val="24"/>
          <w:lang w:eastAsia="da-DK"/>
        </w:rPr>
        <w:t>)</w:t>
      </w:r>
    </w:p>
    <w:p w14:paraId="14ECE305" w14:textId="77777777" w:rsidR="00B924AD" w:rsidRPr="00DA7053" w:rsidRDefault="00B924AD" w:rsidP="00B924AD">
      <w:pPr>
        <w:spacing w:after="0" w:line="240" w:lineRule="auto"/>
        <w:jc w:val="center"/>
        <w:rPr>
          <w:rFonts w:ascii="Times New Roman" w:eastAsia="Times New Roman" w:hAnsi="Times New Roman" w:cs="Times New Roman"/>
          <w:sz w:val="24"/>
          <w:szCs w:val="24"/>
          <w:lang w:eastAsia="da-DK"/>
        </w:rPr>
      </w:pPr>
    </w:p>
    <w:p w14:paraId="5ECDE26C" w14:textId="77777777" w:rsidR="00B924AD" w:rsidRPr="00DA7053" w:rsidRDefault="00B924AD" w:rsidP="00B924AD">
      <w:pPr>
        <w:spacing w:after="0" w:line="240" w:lineRule="auto"/>
        <w:jc w:val="center"/>
        <w:rPr>
          <w:rFonts w:ascii="Times New Roman" w:eastAsia="Times New Roman" w:hAnsi="Times New Roman" w:cs="Times New Roman"/>
          <w:sz w:val="24"/>
          <w:szCs w:val="24"/>
          <w:lang w:eastAsia="da-DK"/>
        </w:rPr>
      </w:pPr>
    </w:p>
    <w:p w14:paraId="1B743E80" w14:textId="77777777" w:rsidR="0076738B" w:rsidRPr="00DA7053" w:rsidRDefault="0076738B" w:rsidP="00B924AD">
      <w:pPr>
        <w:spacing w:after="0" w:line="240" w:lineRule="auto"/>
        <w:jc w:val="center"/>
        <w:rPr>
          <w:rFonts w:ascii="Times New Roman" w:eastAsia="Times New Roman" w:hAnsi="Times New Roman" w:cs="Times New Roman"/>
          <w:b/>
          <w:bCs/>
          <w:sz w:val="24"/>
          <w:szCs w:val="24"/>
          <w:lang w:eastAsia="da-DK"/>
        </w:rPr>
      </w:pPr>
      <w:r w:rsidRPr="00DA7053">
        <w:rPr>
          <w:rFonts w:ascii="Times New Roman" w:eastAsia="Times New Roman" w:hAnsi="Times New Roman" w:cs="Times New Roman"/>
          <w:b/>
          <w:bCs/>
          <w:sz w:val="24"/>
          <w:szCs w:val="24"/>
          <w:lang w:eastAsia="da-DK"/>
        </w:rPr>
        <w:t>§ 1</w:t>
      </w:r>
    </w:p>
    <w:p w14:paraId="558E723D" w14:textId="77777777" w:rsidR="00B924AD" w:rsidRPr="00DA7053" w:rsidRDefault="00B924AD" w:rsidP="00B924AD">
      <w:pPr>
        <w:spacing w:after="0" w:line="240" w:lineRule="auto"/>
        <w:jc w:val="center"/>
        <w:rPr>
          <w:rFonts w:ascii="Times New Roman" w:eastAsia="Times New Roman" w:hAnsi="Times New Roman" w:cs="Times New Roman"/>
          <w:sz w:val="24"/>
          <w:szCs w:val="24"/>
          <w:lang w:eastAsia="da-DK"/>
        </w:rPr>
      </w:pPr>
    </w:p>
    <w:p w14:paraId="54C181C6" w14:textId="77777777" w:rsidR="0076738B" w:rsidRPr="00DA7053" w:rsidRDefault="0076738B" w:rsidP="00B924AD">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I lov om </w:t>
      </w:r>
      <w:r w:rsidR="00AF37EE" w:rsidRPr="00DA7053">
        <w:rPr>
          <w:rFonts w:ascii="Times New Roman" w:eastAsia="Times New Roman" w:hAnsi="Times New Roman" w:cs="Times New Roman"/>
          <w:sz w:val="24"/>
          <w:szCs w:val="24"/>
          <w:lang w:eastAsia="da-DK"/>
        </w:rPr>
        <w:t>midlertidig regulering af boligforholdene</w:t>
      </w:r>
      <w:r w:rsidRPr="00DA7053">
        <w:rPr>
          <w:rFonts w:ascii="Times New Roman" w:eastAsia="Times New Roman" w:hAnsi="Times New Roman" w:cs="Times New Roman"/>
          <w:sz w:val="24"/>
          <w:szCs w:val="24"/>
          <w:lang w:eastAsia="da-DK"/>
        </w:rPr>
        <w:t xml:space="preserve">, jf. lovbekendtgørelse nr. </w:t>
      </w:r>
      <w:r w:rsidR="00AF37EE" w:rsidRPr="00DA7053">
        <w:rPr>
          <w:rFonts w:ascii="Times New Roman" w:eastAsia="Times New Roman" w:hAnsi="Times New Roman" w:cs="Times New Roman"/>
          <w:sz w:val="24"/>
          <w:szCs w:val="24"/>
          <w:lang w:eastAsia="da-DK"/>
        </w:rPr>
        <w:t xml:space="preserve">929 </w:t>
      </w:r>
      <w:r w:rsidRPr="00DA7053">
        <w:rPr>
          <w:rFonts w:ascii="Times New Roman" w:eastAsia="Times New Roman" w:hAnsi="Times New Roman" w:cs="Times New Roman"/>
          <w:sz w:val="24"/>
          <w:szCs w:val="24"/>
          <w:lang w:eastAsia="da-DK"/>
        </w:rPr>
        <w:t xml:space="preserve">af </w:t>
      </w:r>
      <w:r w:rsidR="00AF37EE" w:rsidRPr="00DA7053">
        <w:rPr>
          <w:rFonts w:ascii="Times New Roman" w:eastAsia="Times New Roman" w:hAnsi="Times New Roman" w:cs="Times New Roman"/>
          <w:sz w:val="24"/>
          <w:szCs w:val="24"/>
          <w:lang w:eastAsia="da-DK"/>
        </w:rPr>
        <w:t>4. september 2019</w:t>
      </w:r>
      <w:r w:rsidR="00FD62A5" w:rsidRPr="00DA7053">
        <w:rPr>
          <w:rFonts w:ascii="Times New Roman" w:eastAsia="Times New Roman" w:hAnsi="Times New Roman" w:cs="Times New Roman"/>
          <w:sz w:val="24"/>
          <w:szCs w:val="24"/>
          <w:lang w:eastAsia="da-DK"/>
        </w:rPr>
        <w:t>,</w:t>
      </w:r>
      <w:r w:rsidR="00AF37EE" w:rsidRPr="00DA7053">
        <w:rPr>
          <w:rFonts w:ascii="Times New Roman" w:eastAsia="Times New Roman" w:hAnsi="Times New Roman" w:cs="Times New Roman"/>
          <w:sz w:val="24"/>
          <w:szCs w:val="24"/>
          <w:lang w:eastAsia="da-DK"/>
        </w:rPr>
        <w:t xml:space="preserve"> </w:t>
      </w:r>
      <w:r w:rsidRPr="00DA7053">
        <w:rPr>
          <w:rFonts w:ascii="Times New Roman" w:eastAsia="Times New Roman" w:hAnsi="Times New Roman" w:cs="Times New Roman"/>
          <w:sz w:val="24"/>
          <w:szCs w:val="24"/>
          <w:lang w:eastAsia="da-DK"/>
        </w:rPr>
        <w:t>foretages følgende ændring</w:t>
      </w:r>
      <w:r w:rsidR="007566A2" w:rsidRPr="00DA7053">
        <w:rPr>
          <w:rFonts w:ascii="Times New Roman" w:eastAsia="Times New Roman" w:hAnsi="Times New Roman" w:cs="Times New Roman"/>
          <w:sz w:val="24"/>
          <w:szCs w:val="24"/>
          <w:lang w:eastAsia="da-DK"/>
        </w:rPr>
        <w:t>er</w:t>
      </w:r>
      <w:r w:rsidRPr="00DA7053">
        <w:rPr>
          <w:rFonts w:ascii="Times New Roman" w:eastAsia="Times New Roman" w:hAnsi="Times New Roman" w:cs="Times New Roman"/>
          <w:sz w:val="24"/>
          <w:szCs w:val="24"/>
          <w:lang w:eastAsia="da-DK"/>
        </w:rPr>
        <w:t>:</w:t>
      </w:r>
    </w:p>
    <w:p w14:paraId="1E9C6D30" w14:textId="77777777" w:rsidR="00B924AD" w:rsidRPr="00DA7053" w:rsidRDefault="00B924AD" w:rsidP="00B924AD">
      <w:pPr>
        <w:spacing w:after="0" w:line="240" w:lineRule="auto"/>
        <w:rPr>
          <w:rFonts w:ascii="Times New Roman" w:eastAsia="Times New Roman" w:hAnsi="Times New Roman" w:cs="Times New Roman"/>
          <w:sz w:val="24"/>
          <w:szCs w:val="24"/>
          <w:lang w:eastAsia="da-DK"/>
        </w:rPr>
      </w:pPr>
    </w:p>
    <w:p w14:paraId="72157F42" w14:textId="77777777" w:rsidR="00830F6D" w:rsidRPr="00DA7053" w:rsidRDefault="0076738B" w:rsidP="00B924AD">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b/>
          <w:bCs/>
          <w:sz w:val="24"/>
          <w:szCs w:val="24"/>
          <w:lang w:eastAsia="da-DK"/>
        </w:rPr>
        <w:t>1.</w:t>
      </w:r>
      <w:r w:rsidRPr="00DA7053">
        <w:rPr>
          <w:rFonts w:ascii="Times New Roman" w:eastAsia="Times New Roman" w:hAnsi="Times New Roman" w:cs="Times New Roman"/>
          <w:sz w:val="24"/>
          <w:szCs w:val="24"/>
          <w:lang w:eastAsia="da-DK"/>
        </w:rPr>
        <w:t xml:space="preserve"> </w:t>
      </w:r>
      <w:r w:rsidR="001C4F5F" w:rsidRPr="00DA7053">
        <w:rPr>
          <w:rFonts w:ascii="Times New Roman" w:eastAsia="Times New Roman" w:hAnsi="Times New Roman" w:cs="Times New Roman"/>
          <w:sz w:val="24"/>
          <w:szCs w:val="24"/>
          <w:lang w:eastAsia="da-DK"/>
        </w:rPr>
        <w:t xml:space="preserve">I </w:t>
      </w:r>
      <w:r w:rsidR="001C4F5F" w:rsidRPr="00DA7053">
        <w:rPr>
          <w:rFonts w:ascii="Times New Roman" w:eastAsia="Times New Roman" w:hAnsi="Times New Roman" w:cs="Times New Roman"/>
          <w:i/>
          <w:sz w:val="24"/>
          <w:szCs w:val="24"/>
          <w:lang w:eastAsia="da-DK"/>
        </w:rPr>
        <w:t>§ 5, stk. 2, 1. pkt.</w:t>
      </w:r>
      <w:r w:rsidR="001C4F5F" w:rsidRPr="00DA7053">
        <w:rPr>
          <w:rFonts w:ascii="Times New Roman" w:eastAsia="Times New Roman" w:hAnsi="Times New Roman" w:cs="Times New Roman"/>
          <w:sz w:val="24"/>
          <w:szCs w:val="24"/>
          <w:lang w:eastAsia="da-DK"/>
        </w:rPr>
        <w:t xml:space="preserve">, ændres </w:t>
      </w:r>
      <w:r w:rsidR="00AD2217" w:rsidRPr="00DA7053">
        <w:rPr>
          <w:rFonts w:ascii="Times New Roman" w:eastAsia="Times New Roman" w:hAnsi="Times New Roman" w:cs="Times New Roman"/>
          <w:sz w:val="24"/>
          <w:szCs w:val="24"/>
          <w:lang w:eastAsia="da-DK"/>
        </w:rPr>
        <w:t>»</w:t>
      </w:r>
      <w:r w:rsidR="001C4F5F" w:rsidRPr="00DA7053">
        <w:rPr>
          <w:rFonts w:ascii="Times New Roman" w:eastAsia="Times New Roman" w:hAnsi="Times New Roman" w:cs="Times New Roman"/>
          <w:sz w:val="24"/>
          <w:szCs w:val="24"/>
          <w:lang w:eastAsia="da-DK"/>
        </w:rPr>
        <w:t>stk. 3</w:t>
      </w:r>
      <w:r w:rsidR="00870531" w:rsidRPr="00DA7053">
        <w:rPr>
          <w:rFonts w:ascii="Times New Roman" w:eastAsia="Times New Roman" w:hAnsi="Times New Roman" w:cs="Times New Roman"/>
          <w:sz w:val="24"/>
          <w:szCs w:val="24"/>
          <w:lang w:eastAsia="da-DK"/>
        </w:rPr>
        <w:t xml:space="preserve"> og 4</w:t>
      </w:r>
      <w:r w:rsidR="004B071C" w:rsidRPr="00DA7053">
        <w:rPr>
          <w:rFonts w:ascii="Times New Roman" w:eastAsia="Times New Roman" w:hAnsi="Times New Roman" w:cs="Times New Roman"/>
          <w:iCs/>
          <w:sz w:val="24"/>
          <w:szCs w:val="24"/>
          <w:lang w:eastAsia="da-DK"/>
        </w:rPr>
        <w:t>«</w:t>
      </w:r>
      <w:r w:rsidR="001C4F5F" w:rsidRPr="00DA7053">
        <w:rPr>
          <w:rFonts w:ascii="Times New Roman" w:eastAsia="Times New Roman" w:hAnsi="Times New Roman" w:cs="Times New Roman"/>
          <w:sz w:val="24"/>
          <w:szCs w:val="24"/>
          <w:lang w:eastAsia="da-DK"/>
        </w:rPr>
        <w:t xml:space="preserve"> til: </w:t>
      </w:r>
      <w:r w:rsidR="00AD2217" w:rsidRPr="00DA7053">
        <w:rPr>
          <w:rFonts w:ascii="Times New Roman" w:eastAsia="Times New Roman" w:hAnsi="Times New Roman" w:cs="Times New Roman"/>
          <w:sz w:val="24"/>
          <w:szCs w:val="24"/>
          <w:lang w:eastAsia="da-DK"/>
        </w:rPr>
        <w:t>»</w:t>
      </w:r>
      <w:r w:rsidR="001C4F5F" w:rsidRPr="00DA7053">
        <w:rPr>
          <w:rFonts w:ascii="Times New Roman" w:eastAsia="Times New Roman" w:hAnsi="Times New Roman" w:cs="Times New Roman"/>
          <w:sz w:val="24"/>
          <w:szCs w:val="24"/>
          <w:lang w:eastAsia="da-DK"/>
        </w:rPr>
        <w:t>stk. 3-</w:t>
      </w:r>
      <w:r w:rsidR="00870531" w:rsidRPr="00DA7053">
        <w:rPr>
          <w:rFonts w:ascii="Times New Roman" w:eastAsia="Times New Roman" w:hAnsi="Times New Roman" w:cs="Times New Roman"/>
          <w:sz w:val="24"/>
          <w:szCs w:val="24"/>
          <w:lang w:eastAsia="da-DK"/>
        </w:rPr>
        <w:t>6</w:t>
      </w:r>
      <w:r w:rsidR="00AD2217" w:rsidRPr="00DA7053">
        <w:rPr>
          <w:rFonts w:ascii="Times New Roman" w:eastAsia="Times New Roman" w:hAnsi="Times New Roman" w:cs="Times New Roman"/>
          <w:iCs/>
          <w:sz w:val="24"/>
          <w:szCs w:val="24"/>
          <w:lang w:eastAsia="da-DK"/>
        </w:rPr>
        <w:t>«</w:t>
      </w:r>
      <w:r w:rsidR="004A44F9" w:rsidRPr="00DA7053">
        <w:rPr>
          <w:rFonts w:ascii="Times New Roman" w:eastAsia="Times New Roman" w:hAnsi="Times New Roman" w:cs="Times New Roman"/>
          <w:iCs/>
          <w:sz w:val="24"/>
          <w:szCs w:val="24"/>
          <w:lang w:eastAsia="da-DK"/>
        </w:rPr>
        <w:t>.</w:t>
      </w:r>
    </w:p>
    <w:p w14:paraId="3DC0095A" w14:textId="77777777" w:rsidR="00B924AD" w:rsidRPr="00DA7053" w:rsidRDefault="00B924AD" w:rsidP="00B924AD">
      <w:pPr>
        <w:spacing w:after="0" w:line="240" w:lineRule="auto"/>
        <w:rPr>
          <w:rFonts w:ascii="Times New Roman" w:eastAsia="Times New Roman" w:hAnsi="Times New Roman" w:cs="Times New Roman"/>
          <w:sz w:val="24"/>
          <w:szCs w:val="24"/>
          <w:lang w:eastAsia="da-DK"/>
        </w:rPr>
      </w:pPr>
    </w:p>
    <w:p w14:paraId="0B339DA3" w14:textId="77777777" w:rsidR="00830F6D" w:rsidRPr="00DA7053" w:rsidRDefault="00052256" w:rsidP="00B924AD">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b/>
          <w:sz w:val="24"/>
          <w:szCs w:val="24"/>
          <w:lang w:eastAsia="da-DK"/>
        </w:rPr>
        <w:t>2.</w:t>
      </w:r>
      <w:r w:rsidRPr="00DA7053">
        <w:rPr>
          <w:rFonts w:ascii="Times New Roman" w:eastAsia="Times New Roman" w:hAnsi="Times New Roman" w:cs="Times New Roman"/>
          <w:sz w:val="24"/>
          <w:szCs w:val="24"/>
          <w:lang w:eastAsia="da-DK"/>
        </w:rPr>
        <w:t xml:space="preserve"> </w:t>
      </w:r>
      <w:r w:rsidR="00830F6D" w:rsidRPr="00DA7053">
        <w:rPr>
          <w:rFonts w:ascii="Times New Roman" w:eastAsia="Times New Roman" w:hAnsi="Times New Roman" w:cs="Times New Roman"/>
          <w:sz w:val="24"/>
          <w:szCs w:val="24"/>
          <w:lang w:eastAsia="da-DK"/>
        </w:rPr>
        <w:t xml:space="preserve">I </w:t>
      </w:r>
      <w:r w:rsidR="00830F6D" w:rsidRPr="00DA7053">
        <w:rPr>
          <w:rFonts w:ascii="Times New Roman" w:eastAsia="Times New Roman" w:hAnsi="Times New Roman" w:cs="Times New Roman"/>
          <w:i/>
          <w:iCs/>
          <w:sz w:val="24"/>
          <w:szCs w:val="24"/>
          <w:lang w:eastAsia="da-DK"/>
        </w:rPr>
        <w:t xml:space="preserve">§ 5 </w:t>
      </w:r>
      <w:r w:rsidR="00830F6D" w:rsidRPr="00DA7053">
        <w:rPr>
          <w:rFonts w:ascii="Times New Roman" w:eastAsia="Times New Roman" w:hAnsi="Times New Roman" w:cs="Times New Roman"/>
          <w:sz w:val="24"/>
          <w:szCs w:val="24"/>
          <w:lang w:eastAsia="da-DK"/>
        </w:rPr>
        <w:t>indsættes efter stk. </w:t>
      </w:r>
      <w:r w:rsidR="00870531" w:rsidRPr="00DA7053">
        <w:rPr>
          <w:rFonts w:ascii="Times New Roman" w:eastAsia="Times New Roman" w:hAnsi="Times New Roman" w:cs="Times New Roman"/>
          <w:sz w:val="24"/>
          <w:szCs w:val="24"/>
          <w:lang w:eastAsia="da-DK"/>
        </w:rPr>
        <w:t>3</w:t>
      </w:r>
      <w:r w:rsidR="00830F6D" w:rsidRPr="00DA7053">
        <w:rPr>
          <w:rFonts w:ascii="Times New Roman" w:eastAsia="Times New Roman" w:hAnsi="Times New Roman" w:cs="Times New Roman"/>
          <w:sz w:val="24"/>
          <w:szCs w:val="24"/>
          <w:lang w:eastAsia="da-DK"/>
        </w:rPr>
        <w:t>:</w:t>
      </w:r>
    </w:p>
    <w:p w14:paraId="563324D2" w14:textId="77777777" w:rsidR="00830F6D" w:rsidRPr="00DA7053" w:rsidRDefault="00AD2217" w:rsidP="00B924AD">
      <w:pPr>
        <w:spacing w:after="0" w:line="240" w:lineRule="auto"/>
        <w:rPr>
          <w:rFonts w:ascii="Times New Roman" w:eastAsia="Times New Roman" w:hAnsi="Times New Roman" w:cs="Times New Roman"/>
          <w:sz w:val="24"/>
          <w:szCs w:val="24"/>
          <w:lang w:eastAsia="da-DK"/>
        </w:rPr>
      </w:pPr>
      <w:r w:rsidRPr="00DA7053">
        <w:rPr>
          <w:rFonts w:ascii="Times New Roman" w:hAnsi="Times New Roman" w:cs="Times New Roman"/>
          <w:i/>
          <w:sz w:val="24"/>
          <w:szCs w:val="24"/>
          <w:lang w:eastAsia="da-DK"/>
        </w:rPr>
        <w:t>»</w:t>
      </w:r>
      <w:r w:rsidR="00830F6D" w:rsidRPr="00DA7053">
        <w:rPr>
          <w:rFonts w:ascii="Times New Roman" w:hAnsi="Times New Roman" w:cs="Times New Roman"/>
          <w:i/>
          <w:sz w:val="24"/>
          <w:szCs w:val="24"/>
          <w:lang w:eastAsia="da-DK"/>
        </w:rPr>
        <w:t xml:space="preserve">Stk. </w:t>
      </w:r>
      <w:r w:rsidR="00870531" w:rsidRPr="00DA7053">
        <w:rPr>
          <w:rFonts w:ascii="Times New Roman" w:hAnsi="Times New Roman" w:cs="Times New Roman"/>
          <w:i/>
          <w:sz w:val="24"/>
          <w:szCs w:val="24"/>
          <w:lang w:eastAsia="da-DK"/>
        </w:rPr>
        <w:t>4</w:t>
      </w:r>
      <w:r w:rsidR="00830F6D" w:rsidRPr="00DA7053">
        <w:rPr>
          <w:rFonts w:ascii="Times New Roman" w:eastAsia="Times New Roman" w:hAnsi="Times New Roman" w:cs="Times New Roman"/>
          <w:i/>
          <w:sz w:val="24"/>
          <w:szCs w:val="24"/>
          <w:lang w:eastAsia="da-DK"/>
        </w:rPr>
        <w:t>.</w:t>
      </w:r>
      <w:r w:rsidR="00830F6D" w:rsidRPr="00DA7053">
        <w:rPr>
          <w:rFonts w:ascii="Times New Roman" w:eastAsia="Times New Roman" w:hAnsi="Times New Roman" w:cs="Times New Roman"/>
          <w:sz w:val="24"/>
          <w:szCs w:val="24"/>
          <w:lang w:eastAsia="da-DK"/>
        </w:rPr>
        <w:t xml:space="preserve"> Stk. 2 finder alene anvendelse, hvis der er gået mindst </w:t>
      </w:r>
      <w:r w:rsidR="00003ADD" w:rsidRPr="00DA7053">
        <w:rPr>
          <w:rFonts w:ascii="Times New Roman" w:eastAsia="Times New Roman" w:hAnsi="Times New Roman" w:cs="Times New Roman"/>
          <w:sz w:val="24"/>
          <w:szCs w:val="24"/>
          <w:lang w:eastAsia="da-DK"/>
        </w:rPr>
        <w:t>5</w:t>
      </w:r>
      <w:r w:rsidR="00830F6D" w:rsidRPr="00DA7053">
        <w:rPr>
          <w:rFonts w:ascii="Times New Roman" w:eastAsia="Times New Roman" w:hAnsi="Times New Roman" w:cs="Times New Roman"/>
          <w:sz w:val="24"/>
          <w:szCs w:val="24"/>
          <w:lang w:eastAsia="da-DK"/>
        </w:rPr>
        <w:t xml:space="preserve"> år siden </w:t>
      </w:r>
      <w:r w:rsidR="00E70770" w:rsidRPr="00DA7053">
        <w:rPr>
          <w:rFonts w:ascii="Times New Roman" w:eastAsia="Times New Roman" w:hAnsi="Times New Roman" w:cs="Times New Roman"/>
          <w:sz w:val="24"/>
          <w:szCs w:val="24"/>
          <w:lang w:eastAsia="da-DK"/>
        </w:rPr>
        <w:t>seneste</w:t>
      </w:r>
      <w:r w:rsidR="00830F6D" w:rsidRPr="00DA7053">
        <w:rPr>
          <w:rFonts w:ascii="Times New Roman" w:eastAsia="Times New Roman" w:hAnsi="Times New Roman" w:cs="Times New Roman"/>
          <w:sz w:val="24"/>
          <w:szCs w:val="24"/>
          <w:lang w:eastAsia="da-DK"/>
        </w:rPr>
        <w:t xml:space="preserve"> kontrolskifte vedrørende lejemålet eller den ejendom, hvori lejemålet indgår. Et kontrolskifte foreligger i følgende situationer:</w:t>
      </w:r>
    </w:p>
    <w:p w14:paraId="03186562" w14:textId="77777777" w:rsidR="00830F6D" w:rsidRPr="00DA7053" w:rsidRDefault="00830F6D" w:rsidP="00B924AD">
      <w:pPr>
        <w:spacing w:after="0" w:line="240" w:lineRule="auto"/>
        <w:ind w:left="284" w:hanging="284"/>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1) En eller flere fysiske eller juridiske personers erhvervelse ved aftale, gave, fuldbyrdelse af pant eller anden sikkerhed eller på anden vis af </w:t>
      </w:r>
      <w:r w:rsidR="00247C7C" w:rsidRPr="00DA7053">
        <w:rPr>
          <w:rFonts w:ascii="Times New Roman" w:eastAsia="Times New Roman" w:hAnsi="Times New Roman" w:cs="Times New Roman"/>
          <w:sz w:val="24"/>
          <w:szCs w:val="24"/>
          <w:lang w:eastAsia="da-DK"/>
        </w:rPr>
        <w:t xml:space="preserve">mindst </w:t>
      </w:r>
      <w:r w:rsidRPr="00DA7053">
        <w:rPr>
          <w:rFonts w:ascii="Times New Roman" w:eastAsia="Times New Roman" w:hAnsi="Times New Roman" w:cs="Times New Roman"/>
          <w:sz w:val="24"/>
          <w:szCs w:val="24"/>
          <w:lang w:eastAsia="da-DK"/>
        </w:rPr>
        <w:t>50 pct. af ejendomsretten til lejemålet eller den ejendom, hvori lejemålet indgår.</w:t>
      </w:r>
    </w:p>
    <w:p w14:paraId="59F612F4" w14:textId="77777777" w:rsidR="00830F6D" w:rsidRPr="00DA7053" w:rsidRDefault="00830F6D" w:rsidP="00B924AD">
      <w:pPr>
        <w:spacing w:after="0" w:line="240" w:lineRule="auto"/>
        <w:ind w:left="284" w:hanging="284"/>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2)</w:t>
      </w:r>
      <w:r w:rsidRPr="00DA7053">
        <w:rPr>
          <w:rFonts w:ascii="Times New Roman" w:eastAsia="Times New Roman" w:hAnsi="Times New Roman" w:cs="Times New Roman"/>
          <w:sz w:val="24"/>
          <w:szCs w:val="24"/>
          <w:lang w:eastAsia="da-DK"/>
        </w:rPr>
        <w:tab/>
        <w:t>En direkte eller indirekte overgang eller overdragelse af den bestemmende indflydelse over den eller de juridiske personer, der ejer lejemålet eller den ejendom, hvori lejemålet indgår</w:t>
      </w:r>
      <w:r w:rsidR="004E7BD3" w:rsidRPr="00DA7053">
        <w:rPr>
          <w:rFonts w:ascii="Times New Roman" w:eastAsia="Times New Roman" w:hAnsi="Times New Roman" w:cs="Times New Roman"/>
          <w:sz w:val="24"/>
          <w:szCs w:val="24"/>
          <w:lang w:eastAsia="da-DK"/>
        </w:rPr>
        <w:t>.</w:t>
      </w:r>
    </w:p>
    <w:p w14:paraId="5041F6E1" w14:textId="77777777" w:rsidR="00830F6D" w:rsidRPr="00DA7053" w:rsidRDefault="00830F6D" w:rsidP="00B924AD">
      <w:pPr>
        <w:spacing w:after="0" w:line="240" w:lineRule="auto"/>
        <w:ind w:left="284" w:hanging="284"/>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3)</w:t>
      </w:r>
      <w:r w:rsidRPr="00DA7053">
        <w:rPr>
          <w:rFonts w:ascii="Times New Roman" w:eastAsia="Times New Roman" w:hAnsi="Times New Roman" w:cs="Times New Roman"/>
          <w:sz w:val="24"/>
          <w:szCs w:val="24"/>
          <w:lang w:eastAsia="da-DK"/>
        </w:rPr>
        <w:tab/>
        <w:t xml:space="preserve">Et skifte af mindst 50 pct. af de ultimative ejere af den eller de juridiske personer, der ejer lejemålet eller den ejendom, hvori lejemålet indgår. </w:t>
      </w:r>
    </w:p>
    <w:p w14:paraId="0DA8F739" w14:textId="77777777" w:rsidR="00830F6D" w:rsidRPr="00DA7053" w:rsidRDefault="00830F6D" w:rsidP="00B924AD">
      <w:pPr>
        <w:spacing w:after="0" w:line="240" w:lineRule="auto"/>
        <w:ind w:left="284" w:hanging="284"/>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4)</w:t>
      </w:r>
      <w:r w:rsidRPr="00DA7053">
        <w:rPr>
          <w:rFonts w:ascii="Times New Roman" w:eastAsia="Times New Roman" w:hAnsi="Times New Roman" w:cs="Times New Roman"/>
          <w:sz w:val="24"/>
          <w:szCs w:val="24"/>
          <w:lang w:eastAsia="da-DK"/>
        </w:rPr>
        <w:tab/>
        <w:t>En direkte eller indirekte overgang eller overdragelse af retten til mindst 50 pct. af det økonomiske afkast fra lejemålet, den ejendom, hvori lejemålet indgår, eller de juridiske personer, der direkte eller indirekte ejer lejemålet eller den ejendom, hvori lejemålet indgår.</w:t>
      </w:r>
    </w:p>
    <w:p w14:paraId="26210540" w14:textId="77777777" w:rsidR="00830F6D" w:rsidRPr="00DA7053" w:rsidRDefault="00830F6D" w:rsidP="00B924AD">
      <w:pPr>
        <w:spacing w:after="0" w:line="240" w:lineRule="auto"/>
        <w:ind w:left="284" w:hanging="284"/>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5)</w:t>
      </w:r>
      <w:r w:rsidRPr="00DA7053">
        <w:rPr>
          <w:rFonts w:ascii="Times New Roman" w:eastAsia="Times New Roman" w:hAnsi="Times New Roman" w:cs="Times New Roman"/>
          <w:sz w:val="24"/>
          <w:szCs w:val="24"/>
          <w:lang w:eastAsia="da-DK"/>
        </w:rPr>
        <w:tab/>
        <w:t xml:space="preserve">En direkte eller indirekte overgang eller overdragelse af retten til mindst 50 pct. af en værdistigning af lejemålet, den ejendom, hvori lejemålet indgår, eller de juridiske personer, der direkte eller indirekte ejer lejemålet eller den ejendom, hvori lejemålet indgår. </w:t>
      </w:r>
    </w:p>
    <w:p w14:paraId="5BD31CEC" w14:textId="77777777" w:rsidR="00830F6D" w:rsidRPr="00DA7053" w:rsidRDefault="00830F6D" w:rsidP="00B924AD">
      <w:pPr>
        <w:spacing w:after="0" w:line="240" w:lineRule="auto"/>
        <w:ind w:left="284" w:hanging="284"/>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6)</w:t>
      </w:r>
      <w:r w:rsidRPr="00DA7053">
        <w:rPr>
          <w:rFonts w:ascii="Times New Roman" w:eastAsia="Times New Roman" w:hAnsi="Times New Roman" w:cs="Times New Roman"/>
          <w:sz w:val="24"/>
          <w:szCs w:val="24"/>
          <w:lang w:eastAsia="da-DK"/>
        </w:rPr>
        <w:tab/>
        <w:t>Indgåelse eller overdragelse af en</w:t>
      </w:r>
      <w:r w:rsidR="005216CB" w:rsidRPr="00DA7053">
        <w:rPr>
          <w:rFonts w:ascii="Times New Roman" w:eastAsia="Times New Roman" w:hAnsi="Times New Roman" w:cs="Times New Roman"/>
          <w:sz w:val="24"/>
          <w:szCs w:val="24"/>
          <w:lang w:eastAsia="da-DK"/>
        </w:rPr>
        <w:t xml:space="preserve"> eller flere</w:t>
      </w:r>
      <w:r w:rsidRPr="00DA7053">
        <w:rPr>
          <w:rFonts w:ascii="Times New Roman" w:eastAsia="Times New Roman" w:hAnsi="Times New Roman" w:cs="Times New Roman"/>
          <w:sz w:val="24"/>
          <w:szCs w:val="24"/>
          <w:lang w:eastAsia="da-DK"/>
        </w:rPr>
        <w:t xml:space="preserve"> aftale</w:t>
      </w:r>
      <w:r w:rsidR="005216CB" w:rsidRPr="00DA7053">
        <w:rPr>
          <w:rFonts w:ascii="Times New Roman" w:eastAsia="Times New Roman" w:hAnsi="Times New Roman" w:cs="Times New Roman"/>
          <w:sz w:val="24"/>
          <w:szCs w:val="24"/>
          <w:lang w:eastAsia="da-DK"/>
        </w:rPr>
        <w:t>r</w:t>
      </w:r>
      <w:r w:rsidRPr="00DA7053">
        <w:rPr>
          <w:rFonts w:ascii="Times New Roman" w:eastAsia="Times New Roman" w:hAnsi="Times New Roman" w:cs="Times New Roman"/>
          <w:sz w:val="24"/>
          <w:szCs w:val="24"/>
          <w:lang w:eastAsia="da-DK"/>
        </w:rPr>
        <w:t xml:space="preserve"> om, at en eller flere parter har ret til at få gennemført en overdragelse eller overgang, som ville udgøre et kontrolskifte efter nr. 1-5, hvis den </w:t>
      </w:r>
      <w:r w:rsidR="007E3380" w:rsidRPr="00DA7053">
        <w:rPr>
          <w:rFonts w:ascii="Times New Roman" w:eastAsia="Times New Roman" w:hAnsi="Times New Roman" w:cs="Times New Roman"/>
          <w:sz w:val="24"/>
          <w:szCs w:val="24"/>
          <w:lang w:eastAsia="da-DK"/>
        </w:rPr>
        <w:t xml:space="preserve">eller de aftaler </w:t>
      </w:r>
      <w:r w:rsidRPr="00DA7053">
        <w:rPr>
          <w:rFonts w:ascii="Times New Roman" w:eastAsia="Times New Roman" w:hAnsi="Times New Roman" w:cs="Times New Roman"/>
          <w:sz w:val="24"/>
          <w:szCs w:val="24"/>
          <w:lang w:eastAsia="da-DK"/>
        </w:rPr>
        <w:t>blev gennemført enten alene eller i forening med en allerede gennemført disposition.</w:t>
      </w:r>
    </w:p>
    <w:p w14:paraId="4D097E2C" w14:textId="77777777" w:rsidR="00830F6D" w:rsidRPr="00DA7053" w:rsidRDefault="00830F6D" w:rsidP="00B924AD">
      <w:pPr>
        <w:spacing w:after="0" w:line="240" w:lineRule="auto"/>
        <w:ind w:left="284" w:hanging="284"/>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7)</w:t>
      </w:r>
      <w:r w:rsidRPr="00DA7053">
        <w:rPr>
          <w:rFonts w:ascii="Times New Roman" w:eastAsia="Times New Roman" w:hAnsi="Times New Roman" w:cs="Times New Roman"/>
          <w:sz w:val="24"/>
          <w:szCs w:val="24"/>
          <w:lang w:eastAsia="da-DK"/>
        </w:rPr>
        <w:tab/>
        <w:t xml:space="preserve">Indgåelse eller overdragelse af en betinget aftale om udskudt direkte eller indirekte overdragelse af lejemål eller ejendomme, hvori lejemål indgår, hvis en gennemførelse af den betingede aftale vil indebære kontrolskifte efter nr. 1-6. </w:t>
      </w:r>
    </w:p>
    <w:p w14:paraId="003A422B" w14:textId="77777777" w:rsidR="00830F6D" w:rsidRPr="00DA7053" w:rsidRDefault="00830F6D" w:rsidP="00B924AD">
      <w:pPr>
        <w:spacing w:after="0" w:line="240" w:lineRule="auto"/>
        <w:ind w:left="284" w:hanging="284"/>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8) En kombination af transaktioner eller dispositioner omfattet af nr. 1-7, hvorved en tilsvarende virkning samlet set opnås. </w:t>
      </w:r>
    </w:p>
    <w:p w14:paraId="5609197A" w14:textId="77777777" w:rsidR="003B0938" w:rsidRPr="00DA7053" w:rsidRDefault="003B0938" w:rsidP="00B924AD">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i/>
          <w:sz w:val="24"/>
          <w:szCs w:val="24"/>
          <w:lang w:eastAsia="da-DK"/>
        </w:rPr>
        <w:lastRenderedPageBreak/>
        <w:t xml:space="preserve">Stk. </w:t>
      </w:r>
      <w:r w:rsidR="00870531" w:rsidRPr="00DA7053">
        <w:rPr>
          <w:rFonts w:ascii="Times New Roman" w:eastAsia="Times New Roman" w:hAnsi="Times New Roman" w:cs="Times New Roman"/>
          <w:i/>
          <w:sz w:val="24"/>
          <w:szCs w:val="24"/>
          <w:lang w:eastAsia="da-DK"/>
        </w:rPr>
        <w:t>5</w:t>
      </w:r>
      <w:r w:rsidRPr="00DA7053">
        <w:rPr>
          <w:rFonts w:ascii="Times New Roman" w:eastAsia="Times New Roman" w:hAnsi="Times New Roman" w:cs="Times New Roman"/>
          <w:i/>
          <w:sz w:val="24"/>
          <w:szCs w:val="24"/>
          <w:lang w:eastAsia="da-DK"/>
        </w:rPr>
        <w:t xml:space="preserve">. </w:t>
      </w:r>
      <w:r w:rsidRPr="00DA7053">
        <w:rPr>
          <w:rFonts w:ascii="Times New Roman" w:eastAsia="Times New Roman" w:hAnsi="Times New Roman" w:cs="Times New Roman"/>
          <w:sz w:val="24"/>
          <w:szCs w:val="24"/>
          <w:lang w:eastAsia="da-DK"/>
        </w:rPr>
        <w:t xml:space="preserve">Følgende situationer er ikke omfattet af stk. </w:t>
      </w:r>
      <w:r w:rsidR="00870531" w:rsidRPr="00DA7053">
        <w:rPr>
          <w:rFonts w:ascii="Times New Roman" w:eastAsia="Times New Roman" w:hAnsi="Times New Roman" w:cs="Times New Roman"/>
          <w:sz w:val="24"/>
          <w:szCs w:val="24"/>
          <w:lang w:eastAsia="da-DK"/>
        </w:rPr>
        <w:t>4</w:t>
      </w:r>
      <w:r w:rsidRPr="00DA7053">
        <w:rPr>
          <w:rFonts w:ascii="Times New Roman" w:eastAsia="Times New Roman" w:hAnsi="Times New Roman" w:cs="Times New Roman"/>
          <w:sz w:val="24"/>
          <w:szCs w:val="24"/>
          <w:lang w:eastAsia="da-DK"/>
        </w:rPr>
        <w:t>:</w:t>
      </w:r>
    </w:p>
    <w:p w14:paraId="36233D75" w14:textId="77777777" w:rsidR="003B0938" w:rsidRPr="00DA7053" w:rsidRDefault="003B0938" w:rsidP="00B924AD">
      <w:pPr>
        <w:spacing w:after="0" w:line="240" w:lineRule="auto"/>
        <w:ind w:left="284" w:hanging="284"/>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1)</w:t>
      </w:r>
      <w:r w:rsidRPr="00DA7053">
        <w:rPr>
          <w:rFonts w:ascii="Times New Roman" w:eastAsia="Times New Roman" w:hAnsi="Times New Roman" w:cs="Times New Roman"/>
          <w:sz w:val="24"/>
          <w:szCs w:val="24"/>
          <w:lang w:eastAsia="da-DK"/>
        </w:rPr>
        <w:tab/>
        <w:t>Kontrolskifte</w:t>
      </w:r>
      <w:r w:rsidR="00201775" w:rsidRPr="00DA7053">
        <w:rPr>
          <w:rFonts w:ascii="Times New Roman" w:eastAsia="Times New Roman" w:hAnsi="Times New Roman" w:cs="Times New Roman"/>
          <w:sz w:val="24"/>
          <w:szCs w:val="24"/>
          <w:lang w:eastAsia="da-DK"/>
        </w:rPr>
        <w:t xml:space="preserve">, der </w:t>
      </w:r>
      <w:r w:rsidRPr="00DA7053">
        <w:rPr>
          <w:rFonts w:ascii="Times New Roman" w:eastAsia="Times New Roman" w:hAnsi="Times New Roman" w:cs="Times New Roman"/>
          <w:sz w:val="24"/>
          <w:szCs w:val="24"/>
          <w:lang w:eastAsia="da-DK"/>
        </w:rPr>
        <w:t xml:space="preserve">sker ved gennemførelse af arveskifte efter arveloven. </w:t>
      </w:r>
    </w:p>
    <w:p w14:paraId="00F97518" w14:textId="77777777" w:rsidR="003B0938" w:rsidRPr="00DA7053" w:rsidRDefault="003B0938" w:rsidP="00B924AD">
      <w:pPr>
        <w:spacing w:after="0" w:line="240" w:lineRule="auto"/>
        <w:ind w:left="284" w:hanging="284"/>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2) Kontrolskifte</w:t>
      </w:r>
      <w:r w:rsidR="00201775" w:rsidRPr="00DA7053">
        <w:rPr>
          <w:rFonts w:ascii="Times New Roman" w:eastAsia="Times New Roman" w:hAnsi="Times New Roman" w:cs="Times New Roman"/>
          <w:sz w:val="24"/>
          <w:szCs w:val="24"/>
          <w:lang w:eastAsia="da-DK"/>
        </w:rPr>
        <w:t>, der</w:t>
      </w:r>
      <w:r w:rsidRPr="00DA7053">
        <w:rPr>
          <w:rFonts w:ascii="Times New Roman" w:eastAsia="Times New Roman" w:hAnsi="Times New Roman" w:cs="Times New Roman"/>
          <w:sz w:val="24"/>
          <w:szCs w:val="24"/>
          <w:lang w:eastAsia="da-DK"/>
        </w:rPr>
        <w:t xml:space="preserve"> sker ved gennemførelsen af en eller flere koncerninterne transaktioner. </w:t>
      </w:r>
    </w:p>
    <w:p w14:paraId="7D0DC70C" w14:textId="77777777" w:rsidR="003B0938" w:rsidRPr="00DA7053" w:rsidRDefault="003B0938" w:rsidP="00B924AD">
      <w:pPr>
        <w:spacing w:after="0" w:line="240" w:lineRule="auto"/>
        <w:ind w:left="284" w:hanging="284"/>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3)</w:t>
      </w:r>
      <w:r w:rsidRPr="00DA7053">
        <w:rPr>
          <w:rFonts w:ascii="Times New Roman" w:eastAsia="Times New Roman" w:hAnsi="Times New Roman" w:cs="Times New Roman"/>
          <w:sz w:val="24"/>
          <w:szCs w:val="24"/>
          <w:lang w:eastAsia="da-DK"/>
        </w:rPr>
        <w:tab/>
        <w:t>Kontrolskifte</w:t>
      </w:r>
      <w:r w:rsidR="00201775" w:rsidRPr="00DA7053">
        <w:rPr>
          <w:rFonts w:ascii="Times New Roman" w:eastAsia="Times New Roman" w:hAnsi="Times New Roman" w:cs="Times New Roman"/>
          <w:sz w:val="24"/>
          <w:szCs w:val="24"/>
          <w:lang w:eastAsia="da-DK"/>
        </w:rPr>
        <w:t>,</w:t>
      </w:r>
      <w:r w:rsidRPr="00DA7053">
        <w:rPr>
          <w:rFonts w:ascii="Times New Roman" w:eastAsia="Times New Roman" w:hAnsi="Times New Roman" w:cs="Times New Roman"/>
          <w:sz w:val="24"/>
          <w:szCs w:val="24"/>
          <w:lang w:eastAsia="da-DK"/>
        </w:rPr>
        <w:t xml:space="preserve"> </w:t>
      </w:r>
      <w:r w:rsidR="00201775" w:rsidRPr="00DA7053">
        <w:rPr>
          <w:rFonts w:ascii="Times New Roman" w:eastAsia="Times New Roman" w:hAnsi="Times New Roman" w:cs="Times New Roman"/>
          <w:sz w:val="24"/>
          <w:szCs w:val="24"/>
          <w:lang w:eastAsia="da-DK"/>
        </w:rPr>
        <w:t xml:space="preserve">der </w:t>
      </w:r>
      <w:r w:rsidRPr="00DA7053">
        <w:rPr>
          <w:rFonts w:ascii="Times New Roman" w:eastAsia="Times New Roman" w:hAnsi="Times New Roman" w:cs="Times New Roman"/>
          <w:sz w:val="24"/>
          <w:szCs w:val="24"/>
          <w:lang w:eastAsia="da-DK"/>
        </w:rPr>
        <w:t>sker ved omdannelsen af en andelsboligforening</w:t>
      </w:r>
      <w:r w:rsidR="004D4F5D" w:rsidRPr="00DA7053">
        <w:rPr>
          <w:rFonts w:ascii="Times New Roman" w:eastAsia="Times New Roman" w:hAnsi="Times New Roman" w:cs="Times New Roman"/>
          <w:sz w:val="24"/>
          <w:szCs w:val="24"/>
          <w:lang w:eastAsia="da-DK"/>
        </w:rPr>
        <w:t>s ejendom</w:t>
      </w:r>
      <w:r w:rsidRPr="00DA7053">
        <w:rPr>
          <w:rFonts w:ascii="Times New Roman" w:eastAsia="Times New Roman" w:hAnsi="Times New Roman" w:cs="Times New Roman"/>
          <w:sz w:val="24"/>
          <w:szCs w:val="24"/>
          <w:lang w:eastAsia="da-DK"/>
        </w:rPr>
        <w:t xml:space="preserve"> til </w:t>
      </w:r>
      <w:r w:rsidR="009A38B0" w:rsidRPr="00DA7053">
        <w:rPr>
          <w:rFonts w:ascii="Times New Roman" w:eastAsia="Times New Roman" w:hAnsi="Times New Roman" w:cs="Times New Roman"/>
          <w:sz w:val="24"/>
          <w:szCs w:val="24"/>
          <w:lang w:eastAsia="da-DK"/>
        </w:rPr>
        <w:t xml:space="preserve">en </w:t>
      </w:r>
      <w:r w:rsidRPr="00DA7053">
        <w:rPr>
          <w:rFonts w:ascii="Times New Roman" w:eastAsia="Times New Roman" w:hAnsi="Times New Roman" w:cs="Times New Roman"/>
          <w:sz w:val="24"/>
          <w:szCs w:val="24"/>
          <w:lang w:eastAsia="da-DK"/>
        </w:rPr>
        <w:t>udlejningsejendom</w:t>
      </w:r>
      <w:r w:rsidR="004A1579" w:rsidRPr="00DA7053">
        <w:rPr>
          <w:rFonts w:ascii="Times New Roman" w:eastAsia="Times New Roman" w:hAnsi="Times New Roman" w:cs="Times New Roman"/>
          <w:sz w:val="24"/>
          <w:szCs w:val="24"/>
          <w:lang w:eastAsia="da-DK"/>
        </w:rPr>
        <w:t xml:space="preserve"> og alle senere videresalg, når andelsboligforeningen er stiftet før lovens ikrafttræden</w:t>
      </w:r>
      <w:r w:rsidRPr="00DA7053">
        <w:rPr>
          <w:rFonts w:ascii="Times New Roman" w:eastAsia="Times New Roman" w:hAnsi="Times New Roman" w:cs="Times New Roman"/>
          <w:sz w:val="24"/>
          <w:szCs w:val="24"/>
          <w:lang w:eastAsia="da-DK"/>
        </w:rPr>
        <w:t>.</w:t>
      </w:r>
    </w:p>
    <w:p w14:paraId="149A1372" w14:textId="517639B2" w:rsidR="00D76316" w:rsidRPr="00DA7053" w:rsidRDefault="00D76316" w:rsidP="00B924AD">
      <w:pPr>
        <w:spacing w:after="0" w:line="240" w:lineRule="auto"/>
        <w:ind w:left="284" w:hanging="284"/>
        <w:rPr>
          <w:rFonts w:ascii="Times New Roman" w:eastAsia="Times New Roman" w:hAnsi="Times New Roman" w:cs="Times New Roman"/>
          <w:sz w:val="24"/>
          <w:szCs w:val="24"/>
          <w:lang w:eastAsia="da-DK"/>
        </w:rPr>
      </w:pPr>
    </w:p>
    <w:p w14:paraId="75E8B3A2" w14:textId="3F903B94" w:rsidR="00321ABF" w:rsidRPr="00DA7053" w:rsidRDefault="00E325BB" w:rsidP="00B924AD">
      <w:pPr>
        <w:spacing w:after="0" w:line="240" w:lineRule="auto"/>
        <w:ind w:left="284" w:hanging="284"/>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4</w:t>
      </w:r>
      <w:r w:rsidR="00D76316" w:rsidRPr="00DA7053">
        <w:rPr>
          <w:rFonts w:ascii="Times New Roman" w:eastAsia="Times New Roman" w:hAnsi="Times New Roman" w:cs="Times New Roman"/>
          <w:sz w:val="24"/>
          <w:szCs w:val="24"/>
          <w:lang w:eastAsia="da-DK"/>
        </w:rPr>
        <w:t xml:space="preserve">) </w:t>
      </w:r>
      <w:r w:rsidR="00321ABF" w:rsidRPr="00DA7053">
        <w:rPr>
          <w:rFonts w:ascii="Times New Roman" w:eastAsia="Times New Roman" w:hAnsi="Times New Roman" w:cs="Times New Roman"/>
          <w:sz w:val="24"/>
          <w:szCs w:val="24"/>
          <w:lang w:eastAsia="da-DK"/>
        </w:rPr>
        <w:t xml:space="preserve">Kontrolskifte, </w:t>
      </w:r>
      <w:r w:rsidR="00FE2EE4" w:rsidRPr="00DA7053">
        <w:rPr>
          <w:rFonts w:ascii="Times New Roman" w:eastAsia="Times New Roman" w:hAnsi="Times New Roman" w:cs="Times New Roman"/>
          <w:sz w:val="24"/>
          <w:szCs w:val="24"/>
          <w:lang w:eastAsia="da-DK"/>
        </w:rPr>
        <w:t>der sker vedrørende boliger, der er beliggende i en ejendom, hvor ejeren inden for en periode på 2 år har foretaget og afholdt udgifter til energiforbedringer</w:t>
      </w:r>
      <w:r w:rsidR="00321ABF" w:rsidRPr="00DA7053">
        <w:rPr>
          <w:rFonts w:ascii="Times New Roman" w:eastAsia="Times New Roman" w:hAnsi="Times New Roman" w:cs="Times New Roman"/>
          <w:sz w:val="24"/>
          <w:szCs w:val="24"/>
          <w:lang w:eastAsia="da-DK"/>
        </w:rPr>
        <w:t xml:space="preserve"> eksklusive vedligeholdelse, jf. § 58 i lov om leje, vedrørende den del af ejendommen, der anvendes til beboelse, svarende til mindst 3.000 kr. pr. kvadratmeter bruttoetageareal for denne del af ejendommen.</w:t>
      </w:r>
      <w:r w:rsidR="006C7B39" w:rsidRPr="00DA7053">
        <w:rPr>
          <w:rFonts w:ascii="Times New Roman" w:eastAsia="Times New Roman" w:hAnsi="Times New Roman" w:cs="Times New Roman"/>
          <w:sz w:val="24"/>
          <w:szCs w:val="24"/>
          <w:lang w:eastAsia="da-DK"/>
        </w:rPr>
        <w:t xml:space="preserve"> </w:t>
      </w:r>
      <w:r w:rsidR="002551F8" w:rsidRPr="00DA7053">
        <w:rPr>
          <w:rFonts w:ascii="Times New Roman" w:eastAsia="Times New Roman" w:hAnsi="Times New Roman" w:cs="Times New Roman"/>
          <w:sz w:val="24"/>
          <w:szCs w:val="24"/>
          <w:lang w:eastAsia="da-DK"/>
        </w:rPr>
        <w:t xml:space="preserve">Forbedringerne efter 1. pkt. må ikke være omfattet af lov om byfornyelse og udvikling af byer bortset fra kapitel 6 a. Investeringskravet i 1. pkt. skal være opfyldt på tidspunktet for udlejning efter stk. 2. </w:t>
      </w:r>
      <w:r w:rsidR="00861496" w:rsidRPr="00DA7053">
        <w:rPr>
          <w:rFonts w:ascii="Times New Roman" w:eastAsia="Times New Roman" w:hAnsi="Times New Roman" w:cs="Times New Roman"/>
          <w:sz w:val="24"/>
          <w:szCs w:val="24"/>
          <w:lang w:eastAsia="da-DK"/>
        </w:rPr>
        <w:t xml:space="preserve">Beløb, som anvendes til opfyldelse af 1. pkt. kan ikke indgå ved opgørelsen af beløbskravet efter stk. 2. </w:t>
      </w:r>
      <w:r w:rsidR="002551F8" w:rsidRPr="00DA7053">
        <w:rPr>
          <w:rFonts w:ascii="Times New Roman" w:eastAsia="Times New Roman" w:hAnsi="Times New Roman" w:cs="Times New Roman"/>
          <w:sz w:val="24"/>
          <w:szCs w:val="24"/>
          <w:lang w:eastAsia="da-DK"/>
        </w:rPr>
        <w:t>Beløbet i 1. pkt. er opgjort i 2020-niveau og reguleres efter udviklingen i Danmarks Statistiks nettoprisindeks i en 12-månedersperiode sluttende i juni måned året før det finansår, reguleringen vedrører. Beløbet afrundes til nærmeste hele kronebeløb</w:t>
      </w:r>
      <w:r w:rsidR="003941EE" w:rsidRPr="00DA7053">
        <w:rPr>
          <w:rFonts w:ascii="Times New Roman" w:eastAsia="Times New Roman" w:hAnsi="Times New Roman" w:cs="Times New Roman"/>
          <w:sz w:val="24"/>
          <w:szCs w:val="24"/>
          <w:lang w:eastAsia="da-DK"/>
        </w:rPr>
        <w:t>.</w:t>
      </w:r>
    </w:p>
    <w:p w14:paraId="7B404908" w14:textId="5C46A162" w:rsidR="003B0938" w:rsidRPr="00DA7053" w:rsidRDefault="00E325BB" w:rsidP="00B924AD">
      <w:pPr>
        <w:spacing w:after="0" w:line="240" w:lineRule="auto"/>
        <w:ind w:left="284" w:hanging="284"/>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5</w:t>
      </w:r>
      <w:r w:rsidR="00321ABF" w:rsidRPr="00DA7053">
        <w:rPr>
          <w:rFonts w:ascii="Times New Roman" w:eastAsia="Times New Roman" w:hAnsi="Times New Roman" w:cs="Times New Roman"/>
          <w:sz w:val="24"/>
          <w:szCs w:val="24"/>
          <w:lang w:eastAsia="da-DK"/>
        </w:rPr>
        <w:t xml:space="preserve">) Kontrolskifte, </w:t>
      </w:r>
      <w:r w:rsidR="00FE2EE4" w:rsidRPr="00DA7053">
        <w:rPr>
          <w:rFonts w:ascii="Times New Roman" w:eastAsia="Times New Roman" w:hAnsi="Times New Roman" w:cs="Times New Roman"/>
          <w:sz w:val="24"/>
          <w:szCs w:val="24"/>
          <w:lang w:eastAsia="da-DK"/>
        </w:rPr>
        <w:t xml:space="preserve">der sker vedrørende boliger, der er beliggende i en ejendom, hvor ejeren </w:t>
      </w:r>
      <w:r w:rsidR="00321ABF" w:rsidRPr="00DA7053">
        <w:rPr>
          <w:rFonts w:ascii="Times New Roman" w:eastAsia="Times New Roman" w:hAnsi="Times New Roman" w:cs="Times New Roman"/>
          <w:sz w:val="24"/>
          <w:szCs w:val="24"/>
          <w:lang w:eastAsia="da-DK"/>
        </w:rPr>
        <w:t xml:space="preserve">har </w:t>
      </w:r>
      <w:r w:rsidR="006C7B39" w:rsidRPr="00DA7053">
        <w:rPr>
          <w:rFonts w:ascii="Times New Roman" w:eastAsia="Times New Roman" w:hAnsi="Times New Roman" w:cs="Times New Roman"/>
          <w:sz w:val="24"/>
          <w:szCs w:val="24"/>
          <w:lang w:eastAsia="da-DK"/>
        </w:rPr>
        <w:t>udført energiforbedringer i et omfang, som indebærer, at ejendommen har opnået en energiramme, der ligger tre niveauer over den, som var gældende den 1. juli 2020.</w:t>
      </w:r>
      <w:r w:rsidR="00321ABF" w:rsidRPr="00DA7053">
        <w:rPr>
          <w:rFonts w:ascii="Times New Roman" w:eastAsia="Times New Roman" w:hAnsi="Times New Roman" w:cs="Times New Roman"/>
          <w:sz w:val="24"/>
          <w:szCs w:val="24"/>
          <w:lang w:eastAsia="da-DK"/>
        </w:rPr>
        <w:t xml:space="preserve"> </w:t>
      </w:r>
      <w:r w:rsidR="006C7B39" w:rsidRPr="00DA7053">
        <w:rPr>
          <w:rFonts w:ascii="Times New Roman" w:eastAsia="Times New Roman" w:hAnsi="Times New Roman" w:cs="Times New Roman"/>
          <w:sz w:val="24"/>
          <w:szCs w:val="24"/>
          <w:lang w:eastAsia="da-DK"/>
        </w:rPr>
        <w:t>Boligreguleringslovens § 4 a finder ikke anvendelse.</w:t>
      </w:r>
      <w:r w:rsidR="00AD2217" w:rsidRPr="00DA7053">
        <w:rPr>
          <w:rFonts w:ascii="Times New Roman" w:eastAsia="Times New Roman" w:hAnsi="Times New Roman" w:cs="Times New Roman"/>
          <w:iCs/>
          <w:sz w:val="24"/>
          <w:szCs w:val="24"/>
          <w:lang w:eastAsia="da-DK"/>
        </w:rPr>
        <w:t>«</w:t>
      </w:r>
    </w:p>
    <w:p w14:paraId="6C3EA96C" w14:textId="77777777" w:rsidR="00B924AD" w:rsidRPr="00DA7053" w:rsidRDefault="00870531" w:rsidP="00B924AD">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Stk. 4</w:t>
      </w:r>
      <w:r w:rsidR="009677B3" w:rsidRPr="00DA7053">
        <w:rPr>
          <w:rFonts w:ascii="Times New Roman" w:eastAsia="Times New Roman" w:hAnsi="Times New Roman" w:cs="Times New Roman"/>
          <w:sz w:val="24"/>
          <w:szCs w:val="24"/>
          <w:lang w:eastAsia="da-DK"/>
        </w:rPr>
        <w:t>-1</w:t>
      </w:r>
      <w:r w:rsidRPr="00DA7053">
        <w:rPr>
          <w:rFonts w:ascii="Times New Roman" w:eastAsia="Times New Roman" w:hAnsi="Times New Roman" w:cs="Times New Roman"/>
          <w:sz w:val="24"/>
          <w:szCs w:val="24"/>
          <w:lang w:eastAsia="da-DK"/>
        </w:rPr>
        <w:t>0</w:t>
      </w:r>
      <w:r w:rsidR="009677B3" w:rsidRPr="00DA7053">
        <w:rPr>
          <w:rFonts w:ascii="Times New Roman" w:eastAsia="Times New Roman" w:hAnsi="Times New Roman" w:cs="Times New Roman"/>
          <w:sz w:val="24"/>
          <w:szCs w:val="24"/>
          <w:lang w:eastAsia="da-DK"/>
        </w:rPr>
        <w:t xml:space="preserve"> bliver herefter stk. </w:t>
      </w:r>
      <w:r w:rsidRPr="00DA7053">
        <w:rPr>
          <w:rFonts w:ascii="Times New Roman" w:eastAsia="Times New Roman" w:hAnsi="Times New Roman" w:cs="Times New Roman"/>
          <w:sz w:val="24"/>
          <w:szCs w:val="24"/>
          <w:lang w:eastAsia="da-DK"/>
        </w:rPr>
        <w:t>6-12</w:t>
      </w:r>
      <w:r w:rsidR="009677B3" w:rsidRPr="00DA7053">
        <w:rPr>
          <w:rFonts w:ascii="Times New Roman" w:eastAsia="Times New Roman" w:hAnsi="Times New Roman" w:cs="Times New Roman"/>
          <w:sz w:val="24"/>
          <w:szCs w:val="24"/>
          <w:lang w:eastAsia="da-DK"/>
        </w:rPr>
        <w:t>.</w:t>
      </w:r>
    </w:p>
    <w:p w14:paraId="3AF67544" w14:textId="77777777" w:rsidR="00B924AD" w:rsidRPr="00DA7053" w:rsidRDefault="00B924AD" w:rsidP="00B924AD">
      <w:pPr>
        <w:spacing w:after="0" w:line="240" w:lineRule="auto"/>
        <w:rPr>
          <w:rFonts w:ascii="Times New Roman" w:eastAsia="Times New Roman" w:hAnsi="Times New Roman" w:cs="Times New Roman"/>
          <w:sz w:val="24"/>
          <w:szCs w:val="24"/>
          <w:lang w:eastAsia="da-DK"/>
        </w:rPr>
      </w:pPr>
    </w:p>
    <w:p w14:paraId="1BFD943D" w14:textId="77777777" w:rsidR="002657AC" w:rsidRPr="00DA7053" w:rsidRDefault="00D00D00" w:rsidP="00B924AD">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b/>
          <w:sz w:val="24"/>
          <w:szCs w:val="24"/>
          <w:lang w:eastAsia="da-DK"/>
        </w:rPr>
        <w:t>3</w:t>
      </w:r>
      <w:r w:rsidRPr="00DA7053">
        <w:rPr>
          <w:rFonts w:ascii="Times New Roman" w:eastAsia="Times New Roman" w:hAnsi="Times New Roman" w:cs="Times New Roman"/>
          <w:sz w:val="24"/>
          <w:szCs w:val="24"/>
          <w:lang w:eastAsia="da-DK"/>
        </w:rPr>
        <w:t xml:space="preserve">. I </w:t>
      </w:r>
      <w:r w:rsidRPr="00DA7053">
        <w:rPr>
          <w:rFonts w:ascii="Times New Roman" w:eastAsia="Times New Roman" w:hAnsi="Times New Roman" w:cs="Times New Roman"/>
          <w:i/>
          <w:sz w:val="24"/>
          <w:szCs w:val="24"/>
          <w:lang w:eastAsia="da-DK"/>
        </w:rPr>
        <w:t xml:space="preserve">§ 5, stk. </w:t>
      </w:r>
      <w:r w:rsidR="00870531" w:rsidRPr="00DA7053">
        <w:rPr>
          <w:rFonts w:ascii="Times New Roman" w:eastAsia="Times New Roman" w:hAnsi="Times New Roman" w:cs="Times New Roman"/>
          <w:i/>
          <w:sz w:val="24"/>
          <w:szCs w:val="24"/>
          <w:lang w:eastAsia="da-DK"/>
        </w:rPr>
        <w:t>10</w:t>
      </w:r>
      <w:r w:rsidRPr="00DA7053">
        <w:rPr>
          <w:rFonts w:ascii="Times New Roman" w:eastAsia="Times New Roman" w:hAnsi="Times New Roman" w:cs="Times New Roman"/>
          <w:sz w:val="24"/>
          <w:szCs w:val="24"/>
          <w:lang w:eastAsia="da-DK"/>
        </w:rPr>
        <w:t xml:space="preserve">, der bliver stk. </w:t>
      </w:r>
      <w:r w:rsidR="00870531" w:rsidRPr="00DA7053">
        <w:rPr>
          <w:rFonts w:ascii="Times New Roman" w:eastAsia="Times New Roman" w:hAnsi="Times New Roman" w:cs="Times New Roman"/>
          <w:sz w:val="24"/>
          <w:szCs w:val="24"/>
          <w:lang w:eastAsia="da-DK"/>
        </w:rPr>
        <w:t>12</w:t>
      </w:r>
      <w:r w:rsidRPr="00DA7053">
        <w:rPr>
          <w:rFonts w:ascii="Times New Roman" w:eastAsia="Times New Roman" w:hAnsi="Times New Roman" w:cs="Times New Roman"/>
          <w:sz w:val="24"/>
          <w:szCs w:val="24"/>
          <w:lang w:eastAsia="da-DK"/>
        </w:rPr>
        <w:t xml:space="preserve">, ændres </w:t>
      </w:r>
      <w:r w:rsidR="00AD2217" w:rsidRPr="00DA7053">
        <w:rPr>
          <w:rFonts w:ascii="Times New Roman" w:eastAsia="Times New Roman" w:hAnsi="Times New Roman" w:cs="Times New Roman"/>
          <w:sz w:val="24"/>
          <w:szCs w:val="24"/>
          <w:lang w:eastAsia="da-DK"/>
        </w:rPr>
        <w:t>»</w:t>
      </w:r>
      <w:r w:rsidRPr="00DA7053">
        <w:rPr>
          <w:rFonts w:ascii="Times New Roman" w:eastAsia="Times New Roman" w:hAnsi="Times New Roman" w:cs="Times New Roman"/>
          <w:sz w:val="24"/>
          <w:szCs w:val="24"/>
          <w:lang w:eastAsia="da-DK"/>
        </w:rPr>
        <w:t xml:space="preserve">stk. </w:t>
      </w:r>
      <w:r w:rsidR="00870531" w:rsidRPr="00DA7053">
        <w:rPr>
          <w:rFonts w:ascii="Times New Roman" w:eastAsia="Times New Roman" w:hAnsi="Times New Roman" w:cs="Times New Roman"/>
          <w:sz w:val="24"/>
          <w:szCs w:val="24"/>
          <w:lang w:eastAsia="da-DK"/>
        </w:rPr>
        <w:t>9</w:t>
      </w:r>
      <w:r w:rsidR="00AD2217" w:rsidRPr="00DA7053">
        <w:rPr>
          <w:rFonts w:ascii="Times New Roman" w:eastAsia="Times New Roman" w:hAnsi="Times New Roman" w:cs="Times New Roman"/>
          <w:iCs/>
          <w:sz w:val="24"/>
          <w:szCs w:val="24"/>
          <w:lang w:eastAsia="da-DK"/>
        </w:rPr>
        <w:t>«</w:t>
      </w:r>
      <w:r w:rsidRPr="00DA7053">
        <w:rPr>
          <w:rFonts w:ascii="Times New Roman" w:eastAsia="Times New Roman" w:hAnsi="Times New Roman" w:cs="Times New Roman"/>
          <w:sz w:val="24"/>
          <w:szCs w:val="24"/>
          <w:lang w:eastAsia="da-DK"/>
        </w:rPr>
        <w:t xml:space="preserve"> til: </w:t>
      </w:r>
      <w:r w:rsidR="00AD2217" w:rsidRPr="00DA7053">
        <w:rPr>
          <w:rFonts w:ascii="Times New Roman" w:eastAsia="Times New Roman" w:hAnsi="Times New Roman" w:cs="Times New Roman"/>
          <w:sz w:val="24"/>
          <w:szCs w:val="24"/>
          <w:lang w:eastAsia="da-DK"/>
        </w:rPr>
        <w:t>»</w:t>
      </w:r>
      <w:r w:rsidRPr="00DA7053">
        <w:rPr>
          <w:rFonts w:ascii="Times New Roman" w:eastAsia="Times New Roman" w:hAnsi="Times New Roman" w:cs="Times New Roman"/>
          <w:sz w:val="24"/>
          <w:szCs w:val="24"/>
          <w:lang w:eastAsia="da-DK"/>
        </w:rPr>
        <w:t xml:space="preserve">stk. </w:t>
      </w:r>
      <w:r w:rsidR="00870531" w:rsidRPr="00DA7053">
        <w:rPr>
          <w:rFonts w:ascii="Times New Roman" w:eastAsia="Times New Roman" w:hAnsi="Times New Roman" w:cs="Times New Roman"/>
          <w:sz w:val="24"/>
          <w:szCs w:val="24"/>
          <w:lang w:eastAsia="da-DK"/>
        </w:rPr>
        <w:t>11</w:t>
      </w:r>
      <w:r w:rsidR="00AD2217" w:rsidRPr="00DA7053">
        <w:rPr>
          <w:rFonts w:ascii="Times New Roman" w:eastAsia="Times New Roman" w:hAnsi="Times New Roman" w:cs="Times New Roman"/>
          <w:iCs/>
          <w:sz w:val="24"/>
          <w:szCs w:val="24"/>
          <w:lang w:eastAsia="da-DK"/>
        </w:rPr>
        <w:t>«</w:t>
      </w:r>
      <w:r w:rsidRPr="00DA7053">
        <w:rPr>
          <w:rFonts w:ascii="Times New Roman" w:eastAsia="Times New Roman" w:hAnsi="Times New Roman" w:cs="Times New Roman"/>
          <w:sz w:val="24"/>
          <w:szCs w:val="24"/>
          <w:lang w:eastAsia="da-DK"/>
        </w:rPr>
        <w:t xml:space="preserve">, og </w:t>
      </w:r>
      <w:r w:rsidR="00AD2217" w:rsidRPr="00DA7053">
        <w:rPr>
          <w:rFonts w:ascii="Times New Roman" w:eastAsia="Times New Roman" w:hAnsi="Times New Roman" w:cs="Times New Roman"/>
          <w:sz w:val="24"/>
          <w:szCs w:val="24"/>
          <w:lang w:eastAsia="da-DK"/>
        </w:rPr>
        <w:t>»</w:t>
      </w:r>
      <w:r w:rsidRPr="00DA7053">
        <w:rPr>
          <w:rFonts w:ascii="Times New Roman" w:eastAsia="Times New Roman" w:hAnsi="Times New Roman" w:cs="Times New Roman"/>
          <w:sz w:val="24"/>
          <w:szCs w:val="24"/>
          <w:lang w:eastAsia="da-DK"/>
        </w:rPr>
        <w:t>stk. 1-</w:t>
      </w:r>
      <w:r w:rsidR="00870531" w:rsidRPr="00DA7053">
        <w:rPr>
          <w:rFonts w:ascii="Times New Roman" w:eastAsia="Times New Roman" w:hAnsi="Times New Roman" w:cs="Times New Roman"/>
          <w:sz w:val="24"/>
          <w:szCs w:val="24"/>
          <w:lang w:eastAsia="da-DK"/>
        </w:rPr>
        <w:t>8</w:t>
      </w:r>
      <w:r w:rsidR="00AD2217" w:rsidRPr="00DA7053">
        <w:rPr>
          <w:rFonts w:ascii="Times New Roman" w:eastAsia="Times New Roman" w:hAnsi="Times New Roman" w:cs="Times New Roman"/>
          <w:iCs/>
          <w:sz w:val="24"/>
          <w:szCs w:val="24"/>
          <w:lang w:eastAsia="da-DK"/>
        </w:rPr>
        <w:t>«</w:t>
      </w:r>
      <w:r w:rsidRPr="00DA7053">
        <w:rPr>
          <w:rFonts w:ascii="Times New Roman" w:eastAsia="Times New Roman" w:hAnsi="Times New Roman" w:cs="Times New Roman"/>
          <w:sz w:val="24"/>
          <w:szCs w:val="24"/>
          <w:lang w:eastAsia="da-DK"/>
        </w:rPr>
        <w:t xml:space="preserve"> ændres til: </w:t>
      </w:r>
      <w:r w:rsidR="00AD2217" w:rsidRPr="00DA7053">
        <w:rPr>
          <w:rFonts w:ascii="Times New Roman" w:eastAsia="Times New Roman" w:hAnsi="Times New Roman" w:cs="Times New Roman"/>
          <w:sz w:val="24"/>
          <w:szCs w:val="24"/>
          <w:lang w:eastAsia="da-DK"/>
        </w:rPr>
        <w:t>»</w:t>
      </w:r>
      <w:r w:rsidRPr="00DA7053">
        <w:rPr>
          <w:rFonts w:ascii="Times New Roman" w:eastAsia="Times New Roman" w:hAnsi="Times New Roman" w:cs="Times New Roman"/>
          <w:sz w:val="24"/>
          <w:szCs w:val="24"/>
          <w:lang w:eastAsia="da-DK"/>
        </w:rPr>
        <w:t>stk. 1-</w:t>
      </w:r>
      <w:r w:rsidR="00870531" w:rsidRPr="00DA7053">
        <w:rPr>
          <w:rFonts w:ascii="Times New Roman" w:eastAsia="Times New Roman" w:hAnsi="Times New Roman" w:cs="Times New Roman"/>
          <w:sz w:val="24"/>
          <w:szCs w:val="24"/>
          <w:lang w:eastAsia="da-DK"/>
        </w:rPr>
        <w:t>10</w:t>
      </w:r>
      <w:r w:rsidR="00AD2217" w:rsidRPr="00DA7053">
        <w:rPr>
          <w:rFonts w:ascii="Times New Roman" w:eastAsia="Times New Roman" w:hAnsi="Times New Roman" w:cs="Times New Roman"/>
          <w:iCs/>
          <w:sz w:val="24"/>
          <w:szCs w:val="24"/>
          <w:lang w:eastAsia="da-DK"/>
        </w:rPr>
        <w:t>«</w:t>
      </w:r>
      <w:r w:rsidRPr="00DA7053">
        <w:rPr>
          <w:rFonts w:ascii="Times New Roman" w:eastAsia="Times New Roman" w:hAnsi="Times New Roman" w:cs="Times New Roman"/>
          <w:sz w:val="24"/>
          <w:szCs w:val="24"/>
          <w:lang w:eastAsia="da-DK"/>
        </w:rPr>
        <w:t>.</w:t>
      </w:r>
    </w:p>
    <w:p w14:paraId="6A2C962A" w14:textId="77777777" w:rsidR="00B924AD" w:rsidRPr="00DA7053" w:rsidRDefault="00B924AD" w:rsidP="00B924AD">
      <w:pPr>
        <w:spacing w:after="0" w:line="240" w:lineRule="auto"/>
        <w:rPr>
          <w:rFonts w:ascii="Times New Roman" w:eastAsia="Times New Roman" w:hAnsi="Times New Roman" w:cs="Times New Roman"/>
          <w:b/>
          <w:sz w:val="24"/>
          <w:szCs w:val="24"/>
          <w:lang w:eastAsia="da-DK"/>
        </w:rPr>
      </w:pPr>
    </w:p>
    <w:p w14:paraId="4B89B754" w14:textId="77777777" w:rsidR="00CF6DEB" w:rsidRPr="00DA7053" w:rsidRDefault="00CF6DEB" w:rsidP="00B924AD">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b/>
          <w:sz w:val="24"/>
          <w:szCs w:val="24"/>
          <w:lang w:eastAsia="da-DK"/>
        </w:rPr>
        <w:t>4</w:t>
      </w:r>
      <w:r w:rsidRPr="00DA7053">
        <w:rPr>
          <w:rFonts w:ascii="Times New Roman" w:eastAsia="Times New Roman" w:hAnsi="Times New Roman" w:cs="Times New Roman"/>
          <w:sz w:val="24"/>
          <w:szCs w:val="24"/>
          <w:lang w:eastAsia="da-DK"/>
        </w:rPr>
        <w:t xml:space="preserve">. I </w:t>
      </w:r>
      <w:r w:rsidRPr="00DA7053">
        <w:rPr>
          <w:rFonts w:ascii="Times New Roman" w:eastAsia="Times New Roman" w:hAnsi="Times New Roman" w:cs="Times New Roman"/>
          <w:i/>
          <w:sz w:val="24"/>
          <w:szCs w:val="24"/>
          <w:lang w:eastAsia="da-DK"/>
        </w:rPr>
        <w:t>§ 7, stk. 2, 2. pkt.</w:t>
      </w:r>
      <w:r w:rsidRPr="00DA7053">
        <w:rPr>
          <w:rFonts w:ascii="Times New Roman" w:eastAsia="Times New Roman" w:hAnsi="Times New Roman" w:cs="Times New Roman"/>
          <w:sz w:val="24"/>
          <w:szCs w:val="24"/>
          <w:lang w:eastAsia="da-DK"/>
        </w:rPr>
        <w:t xml:space="preserve">, ændres </w:t>
      </w:r>
      <w:r w:rsidR="00AD2217" w:rsidRPr="00DA7053">
        <w:rPr>
          <w:rFonts w:ascii="Times New Roman" w:eastAsia="Times New Roman" w:hAnsi="Times New Roman" w:cs="Times New Roman"/>
          <w:sz w:val="24"/>
          <w:szCs w:val="24"/>
          <w:lang w:eastAsia="da-DK"/>
        </w:rPr>
        <w:t>»</w:t>
      </w:r>
      <w:r w:rsidR="00870531" w:rsidRPr="00DA7053">
        <w:rPr>
          <w:rFonts w:ascii="Times New Roman" w:eastAsia="Times New Roman" w:hAnsi="Times New Roman" w:cs="Times New Roman"/>
          <w:sz w:val="24"/>
          <w:szCs w:val="24"/>
          <w:lang w:eastAsia="da-DK"/>
        </w:rPr>
        <w:t>§ 5, stk. 8</w:t>
      </w:r>
      <w:r w:rsidR="00AD2217" w:rsidRPr="00DA7053">
        <w:rPr>
          <w:rFonts w:ascii="Times New Roman" w:eastAsia="Times New Roman" w:hAnsi="Times New Roman" w:cs="Times New Roman"/>
          <w:iCs/>
          <w:sz w:val="24"/>
          <w:szCs w:val="24"/>
          <w:lang w:eastAsia="da-DK"/>
        </w:rPr>
        <w:t>«</w:t>
      </w:r>
      <w:r w:rsidRPr="00DA7053">
        <w:rPr>
          <w:rFonts w:ascii="Times New Roman" w:eastAsia="Times New Roman" w:hAnsi="Times New Roman" w:cs="Times New Roman"/>
          <w:sz w:val="24"/>
          <w:szCs w:val="24"/>
          <w:lang w:eastAsia="da-DK"/>
        </w:rPr>
        <w:t xml:space="preserve"> til: </w:t>
      </w:r>
      <w:r w:rsidR="00AD2217" w:rsidRPr="00DA7053">
        <w:rPr>
          <w:rFonts w:ascii="Times New Roman" w:eastAsia="Times New Roman" w:hAnsi="Times New Roman" w:cs="Times New Roman"/>
          <w:sz w:val="24"/>
          <w:szCs w:val="24"/>
          <w:lang w:eastAsia="da-DK"/>
        </w:rPr>
        <w:t>»</w:t>
      </w:r>
      <w:r w:rsidR="00870531" w:rsidRPr="00DA7053">
        <w:rPr>
          <w:rFonts w:ascii="Times New Roman" w:eastAsia="Times New Roman" w:hAnsi="Times New Roman" w:cs="Times New Roman"/>
          <w:sz w:val="24"/>
          <w:szCs w:val="24"/>
          <w:lang w:eastAsia="da-DK"/>
        </w:rPr>
        <w:t>§ 5, stk. 10</w:t>
      </w:r>
      <w:r w:rsidR="00AD2217" w:rsidRPr="00DA7053">
        <w:rPr>
          <w:rFonts w:ascii="Times New Roman" w:eastAsia="Times New Roman" w:hAnsi="Times New Roman" w:cs="Times New Roman"/>
          <w:iCs/>
          <w:sz w:val="24"/>
          <w:szCs w:val="24"/>
          <w:lang w:eastAsia="da-DK"/>
        </w:rPr>
        <w:t>«</w:t>
      </w:r>
      <w:r w:rsidRPr="00DA7053">
        <w:rPr>
          <w:rFonts w:ascii="Times New Roman" w:eastAsia="Times New Roman" w:hAnsi="Times New Roman" w:cs="Times New Roman"/>
          <w:sz w:val="24"/>
          <w:szCs w:val="24"/>
          <w:lang w:eastAsia="da-DK"/>
        </w:rPr>
        <w:t>.</w:t>
      </w:r>
    </w:p>
    <w:p w14:paraId="7D4AE4D5" w14:textId="77777777" w:rsidR="00B924AD" w:rsidRPr="00DA7053" w:rsidRDefault="00B924AD" w:rsidP="00B924AD">
      <w:pPr>
        <w:spacing w:after="0" w:line="240" w:lineRule="auto"/>
        <w:ind w:firstLine="170"/>
        <w:jc w:val="center"/>
        <w:rPr>
          <w:rFonts w:ascii="Times New Roman" w:eastAsia="Times New Roman" w:hAnsi="Times New Roman" w:cs="Times New Roman"/>
          <w:b/>
          <w:iCs/>
          <w:color w:val="000000"/>
          <w:sz w:val="24"/>
          <w:szCs w:val="24"/>
          <w:lang w:eastAsia="da-DK"/>
        </w:rPr>
      </w:pPr>
    </w:p>
    <w:p w14:paraId="3D39BEFB" w14:textId="77777777" w:rsidR="003133B4" w:rsidRPr="00DA7053" w:rsidRDefault="003133B4" w:rsidP="00B924AD">
      <w:pPr>
        <w:spacing w:after="0" w:line="240" w:lineRule="auto"/>
        <w:ind w:firstLine="170"/>
        <w:jc w:val="center"/>
        <w:rPr>
          <w:rFonts w:ascii="Times New Roman" w:eastAsia="Times New Roman" w:hAnsi="Times New Roman" w:cs="Times New Roman"/>
          <w:b/>
          <w:iCs/>
          <w:color w:val="000000"/>
          <w:sz w:val="24"/>
          <w:szCs w:val="24"/>
          <w:lang w:eastAsia="da-DK"/>
        </w:rPr>
      </w:pPr>
      <w:r w:rsidRPr="00DA7053">
        <w:rPr>
          <w:rFonts w:ascii="Times New Roman" w:eastAsia="Times New Roman" w:hAnsi="Times New Roman" w:cs="Times New Roman"/>
          <w:b/>
          <w:iCs/>
          <w:color w:val="000000"/>
          <w:sz w:val="24"/>
          <w:szCs w:val="24"/>
          <w:lang w:eastAsia="da-DK"/>
        </w:rPr>
        <w:t>§ 2</w:t>
      </w:r>
    </w:p>
    <w:p w14:paraId="6B6089E8" w14:textId="77777777" w:rsidR="00B924AD" w:rsidRPr="00DA7053" w:rsidRDefault="00B924AD" w:rsidP="00B924AD">
      <w:pPr>
        <w:spacing w:after="0" w:line="240" w:lineRule="auto"/>
        <w:ind w:firstLine="170"/>
        <w:jc w:val="center"/>
        <w:rPr>
          <w:rFonts w:ascii="Times New Roman" w:eastAsia="Times New Roman" w:hAnsi="Times New Roman" w:cs="Times New Roman"/>
          <w:iCs/>
          <w:color w:val="000000"/>
          <w:sz w:val="24"/>
          <w:szCs w:val="24"/>
          <w:lang w:eastAsia="da-DK"/>
        </w:rPr>
      </w:pPr>
    </w:p>
    <w:p w14:paraId="71978A9B" w14:textId="77777777" w:rsidR="003133B4" w:rsidRPr="00DA7053" w:rsidRDefault="003133B4" w:rsidP="00B924AD">
      <w:pPr>
        <w:spacing w:after="0" w:line="240" w:lineRule="auto"/>
        <w:rPr>
          <w:rFonts w:ascii="Times New Roman" w:eastAsia="Times New Roman" w:hAnsi="Times New Roman" w:cs="Times New Roman"/>
          <w:iCs/>
          <w:color w:val="000000"/>
          <w:sz w:val="24"/>
          <w:szCs w:val="24"/>
          <w:lang w:eastAsia="da-DK"/>
        </w:rPr>
      </w:pPr>
      <w:r w:rsidRPr="00DA7053">
        <w:rPr>
          <w:rFonts w:ascii="Times New Roman" w:eastAsia="Times New Roman" w:hAnsi="Times New Roman" w:cs="Times New Roman"/>
          <w:iCs/>
          <w:color w:val="000000"/>
          <w:sz w:val="24"/>
          <w:szCs w:val="24"/>
          <w:lang w:eastAsia="da-DK"/>
        </w:rPr>
        <w:t>I lov om andelsboligforeninger og andre boligfællesskaber, jf. lovbekendtgørelse nr. 1231 af 11. oktober 2</w:t>
      </w:r>
      <w:r w:rsidR="00B924AD" w:rsidRPr="00DA7053">
        <w:rPr>
          <w:rFonts w:ascii="Times New Roman" w:eastAsia="Times New Roman" w:hAnsi="Times New Roman" w:cs="Times New Roman"/>
          <w:iCs/>
          <w:color w:val="000000"/>
          <w:sz w:val="24"/>
          <w:szCs w:val="24"/>
          <w:lang w:eastAsia="da-DK"/>
        </w:rPr>
        <w:t>018, foretages følgende ændring:</w:t>
      </w:r>
    </w:p>
    <w:p w14:paraId="5DAD49ED" w14:textId="77777777" w:rsidR="00B924AD" w:rsidRPr="00DA7053" w:rsidRDefault="00B924AD" w:rsidP="00B924AD">
      <w:pPr>
        <w:spacing w:after="0" w:line="240" w:lineRule="auto"/>
        <w:rPr>
          <w:rFonts w:ascii="Times New Roman" w:eastAsia="Times New Roman" w:hAnsi="Times New Roman" w:cs="Times New Roman"/>
          <w:b/>
          <w:iCs/>
          <w:sz w:val="24"/>
          <w:szCs w:val="24"/>
          <w:lang w:eastAsia="da-DK"/>
        </w:rPr>
      </w:pPr>
    </w:p>
    <w:p w14:paraId="5BF9FF68" w14:textId="77777777" w:rsidR="00B924AD" w:rsidRPr="00DA7053" w:rsidRDefault="00B924AD" w:rsidP="00B924AD">
      <w:pPr>
        <w:spacing w:after="0" w:line="240" w:lineRule="auto"/>
        <w:rPr>
          <w:rFonts w:ascii="Times New Roman" w:eastAsia="Times New Roman" w:hAnsi="Times New Roman" w:cs="Times New Roman"/>
          <w:iCs/>
          <w:sz w:val="24"/>
          <w:szCs w:val="24"/>
          <w:lang w:eastAsia="da-DK"/>
        </w:rPr>
      </w:pPr>
      <w:r w:rsidRPr="00DA7053">
        <w:rPr>
          <w:rFonts w:ascii="Times New Roman" w:eastAsia="Times New Roman" w:hAnsi="Times New Roman" w:cs="Times New Roman"/>
          <w:b/>
          <w:bCs/>
          <w:sz w:val="24"/>
          <w:szCs w:val="24"/>
          <w:lang w:eastAsia="da-DK"/>
        </w:rPr>
        <w:t>1.</w:t>
      </w:r>
      <w:r w:rsidRPr="00DA7053">
        <w:rPr>
          <w:rFonts w:ascii="Times New Roman" w:eastAsia="Times New Roman" w:hAnsi="Times New Roman" w:cs="Times New Roman"/>
          <w:sz w:val="24"/>
          <w:szCs w:val="24"/>
          <w:lang w:eastAsia="da-DK"/>
        </w:rPr>
        <w:t xml:space="preserve"> </w:t>
      </w:r>
      <w:r w:rsidR="003133B4" w:rsidRPr="00DA7053">
        <w:rPr>
          <w:rFonts w:ascii="Times New Roman" w:eastAsia="Times New Roman" w:hAnsi="Times New Roman" w:cs="Times New Roman"/>
          <w:iCs/>
          <w:sz w:val="24"/>
          <w:szCs w:val="24"/>
          <w:lang w:eastAsia="da-DK"/>
        </w:rPr>
        <w:t xml:space="preserve">I </w:t>
      </w:r>
      <w:r w:rsidR="003133B4" w:rsidRPr="00DA7053">
        <w:rPr>
          <w:rFonts w:ascii="Times New Roman" w:eastAsia="Times New Roman" w:hAnsi="Times New Roman" w:cs="Times New Roman"/>
          <w:i/>
          <w:iCs/>
          <w:sz w:val="24"/>
          <w:szCs w:val="24"/>
          <w:lang w:eastAsia="da-DK"/>
        </w:rPr>
        <w:t xml:space="preserve">§ 7 </w:t>
      </w:r>
      <w:r w:rsidR="003133B4" w:rsidRPr="00DA7053">
        <w:rPr>
          <w:rFonts w:ascii="Times New Roman" w:eastAsia="Times New Roman" w:hAnsi="Times New Roman" w:cs="Times New Roman"/>
          <w:iCs/>
          <w:sz w:val="24"/>
          <w:szCs w:val="24"/>
          <w:lang w:eastAsia="da-DK"/>
        </w:rPr>
        <w:t xml:space="preserve">indsættes som </w:t>
      </w:r>
      <w:r w:rsidR="003133B4" w:rsidRPr="00DA7053">
        <w:rPr>
          <w:rFonts w:ascii="Times New Roman" w:eastAsia="Times New Roman" w:hAnsi="Times New Roman" w:cs="Times New Roman"/>
          <w:i/>
          <w:iCs/>
          <w:sz w:val="24"/>
          <w:szCs w:val="24"/>
          <w:lang w:eastAsia="da-DK"/>
        </w:rPr>
        <w:t>stk. 2</w:t>
      </w:r>
      <w:r w:rsidR="003133B4" w:rsidRPr="00DA7053">
        <w:rPr>
          <w:rFonts w:ascii="Times New Roman" w:eastAsia="Times New Roman" w:hAnsi="Times New Roman" w:cs="Times New Roman"/>
          <w:iCs/>
          <w:sz w:val="24"/>
          <w:szCs w:val="24"/>
          <w:lang w:eastAsia="da-DK"/>
        </w:rPr>
        <w:t>:</w:t>
      </w:r>
    </w:p>
    <w:p w14:paraId="20C831B8" w14:textId="77777777" w:rsidR="003133B4" w:rsidRPr="00DA7053" w:rsidRDefault="003133B4" w:rsidP="00B924AD">
      <w:pPr>
        <w:spacing w:after="0" w:line="240" w:lineRule="auto"/>
        <w:rPr>
          <w:rFonts w:ascii="Times New Roman" w:eastAsia="Times New Roman" w:hAnsi="Times New Roman" w:cs="Times New Roman"/>
          <w:iCs/>
          <w:sz w:val="24"/>
          <w:szCs w:val="24"/>
          <w:lang w:eastAsia="da-DK"/>
        </w:rPr>
      </w:pPr>
      <w:r w:rsidRPr="00DA7053">
        <w:rPr>
          <w:rFonts w:ascii="Times New Roman" w:eastAsia="Times New Roman" w:hAnsi="Times New Roman" w:cs="Times New Roman"/>
          <w:iCs/>
          <w:sz w:val="24"/>
          <w:szCs w:val="24"/>
          <w:lang w:eastAsia="da-DK"/>
        </w:rPr>
        <w:t>»</w:t>
      </w:r>
      <w:r w:rsidRPr="00DA7053">
        <w:rPr>
          <w:rFonts w:ascii="Times New Roman" w:eastAsia="Times New Roman" w:hAnsi="Times New Roman" w:cs="Times New Roman"/>
          <w:i/>
          <w:iCs/>
          <w:sz w:val="24"/>
          <w:szCs w:val="24"/>
          <w:lang w:eastAsia="da-DK"/>
        </w:rPr>
        <w:t>Stk. 2</w:t>
      </w:r>
      <w:r w:rsidRPr="00DA7053">
        <w:rPr>
          <w:rFonts w:ascii="Times New Roman" w:eastAsia="Times New Roman" w:hAnsi="Times New Roman" w:cs="Times New Roman"/>
          <w:iCs/>
          <w:sz w:val="24"/>
          <w:szCs w:val="24"/>
          <w:lang w:eastAsia="da-DK"/>
        </w:rPr>
        <w:t>. Forslag om salg af fast ejendom eller om foreningens opløsning kan kun vedtages med et flertal på mindst 4/5 af samtlige mulige stemmer. Er ikke mindst 4/5 af samtlige mulige stemmer repræsenteret på generalforsamlingen, men opnås et flertal på 4/5 af de repræsenterede stemmer for forslaget, kan der indkaldes til ny generalforsamling, og på denne kan da forslaget endeligt vedtages med et flertal på mindst 4/5 af de repræsenterede stemmer, uanset hvor mange stemmer der er repræsenteret.«</w:t>
      </w:r>
    </w:p>
    <w:p w14:paraId="3B2819C4" w14:textId="77777777" w:rsidR="00B924AD" w:rsidRPr="00DA7053" w:rsidRDefault="00B924AD" w:rsidP="00B924AD">
      <w:pPr>
        <w:spacing w:after="0" w:line="240" w:lineRule="auto"/>
        <w:rPr>
          <w:rFonts w:ascii="Times New Roman" w:eastAsia="Times New Roman" w:hAnsi="Times New Roman" w:cs="Times New Roman"/>
          <w:sz w:val="24"/>
          <w:szCs w:val="24"/>
          <w:lang w:eastAsia="da-DK"/>
        </w:rPr>
      </w:pPr>
    </w:p>
    <w:p w14:paraId="0C713758" w14:textId="77777777" w:rsidR="0076738B" w:rsidRPr="00DA7053" w:rsidRDefault="0076738B" w:rsidP="00B924AD">
      <w:pPr>
        <w:spacing w:after="0" w:line="240" w:lineRule="auto"/>
        <w:jc w:val="center"/>
        <w:rPr>
          <w:rFonts w:ascii="Times New Roman" w:eastAsia="Times New Roman" w:hAnsi="Times New Roman" w:cs="Times New Roman"/>
          <w:b/>
          <w:bCs/>
          <w:sz w:val="24"/>
          <w:szCs w:val="24"/>
          <w:lang w:eastAsia="da-DK"/>
        </w:rPr>
      </w:pPr>
      <w:r w:rsidRPr="00DA7053">
        <w:rPr>
          <w:rFonts w:ascii="Times New Roman" w:eastAsia="Times New Roman" w:hAnsi="Times New Roman" w:cs="Times New Roman"/>
          <w:b/>
          <w:bCs/>
          <w:sz w:val="24"/>
          <w:szCs w:val="24"/>
          <w:lang w:eastAsia="da-DK"/>
        </w:rPr>
        <w:t>§ </w:t>
      </w:r>
      <w:r w:rsidR="003133B4" w:rsidRPr="00DA7053">
        <w:rPr>
          <w:rFonts w:ascii="Times New Roman" w:eastAsia="Times New Roman" w:hAnsi="Times New Roman" w:cs="Times New Roman"/>
          <w:b/>
          <w:bCs/>
          <w:sz w:val="24"/>
          <w:szCs w:val="24"/>
          <w:lang w:eastAsia="da-DK"/>
        </w:rPr>
        <w:t>3</w:t>
      </w:r>
    </w:p>
    <w:p w14:paraId="6E64D4DA" w14:textId="77777777" w:rsidR="00B924AD" w:rsidRPr="00DA7053" w:rsidRDefault="00B924AD" w:rsidP="00B924AD">
      <w:pPr>
        <w:spacing w:after="0" w:line="240" w:lineRule="auto"/>
        <w:jc w:val="center"/>
        <w:rPr>
          <w:rFonts w:ascii="Times New Roman" w:eastAsia="Times New Roman" w:hAnsi="Times New Roman" w:cs="Times New Roman"/>
          <w:sz w:val="24"/>
          <w:szCs w:val="24"/>
          <w:lang w:eastAsia="da-DK"/>
        </w:rPr>
      </w:pPr>
    </w:p>
    <w:p w14:paraId="4795F93C" w14:textId="77777777" w:rsidR="00497ADB" w:rsidRPr="00DA7053" w:rsidRDefault="00497ADB" w:rsidP="00497ADB">
      <w:pPr>
        <w:rPr>
          <w:rFonts w:ascii="Times New Roman" w:hAnsi="Times New Roman" w:cs="Times New Roman"/>
          <w:sz w:val="24"/>
          <w:szCs w:val="24"/>
          <w:lang w:eastAsia="da-DK"/>
        </w:rPr>
      </w:pPr>
    </w:p>
    <w:p w14:paraId="5F875F71" w14:textId="77777777" w:rsidR="00497ADB" w:rsidRPr="00DA7053" w:rsidRDefault="00497ADB" w:rsidP="002F53A7">
      <w:pPr>
        <w:rPr>
          <w:rFonts w:ascii="Times New Roman" w:hAnsi="Times New Roman" w:cs="Times New Roman"/>
          <w:sz w:val="24"/>
          <w:szCs w:val="24"/>
          <w:lang w:eastAsia="da-DK"/>
        </w:rPr>
      </w:pPr>
      <w:r w:rsidRPr="00DA7053">
        <w:rPr>
          <w:rFonts w:ascii="Times New Roman" w:hAnsi="Times New Roman" w:cs="Times New Roman"/>
          <w:i/>
          <w:iCs/>
          <w:sz w:val="24"/>
          <w:szCs w:val="24"/>
          <w:lang w:eastAsia="da-DK"/>
        </w:rPr>
        <w:t xml:space="preserve">Stk. 1. </w:t>
      </w:r>
      <w:r w:rsidRPr="00DA7053">
        <w:rPr>
          <w:rFonts w:ascii="Times New Roman" w:hAnsi="Times New Roman" w:cs="Times New Roman"/>
          <w:sz w:val="24"/>
          <w:szCs w:val="24"/>
          <w:lang w:eastAsia="da-DK"/>
        </w:rPr>
        <w:t>Loven træder i kraft den 1. juli 2020, jf. dog stk. 2.</w:t>
      </w:r>
    </w:p>
    <w:p w14:paraId="67655A6C" w14:textId="72EB8AE8" w:rsidR="00497ADB" w:rsidRPr="00DA7053" w:rsidRDefault="00497ADB" w:rsidP="002F53A7">
      <w:pPr>
        <w:rPr>
          <w:rFonts w:ascii="Times New Roman" w:hAnsi="Times New Roman" w:cs="Times New Roman"/>
          <w:sz w:val="24"/>
          <w:szCs w:val="24"/>
          <w:lang w:eastAsia="da-DK"/>
        </w:rPr>
      </w:pPr>
      <w:r w:rsidRPr="00DA7053">
        <w:rPr>
          <w:rFonts w:ascii="Times New Roman" w:hAnsi="Times New Roman" w:cs="Times New Roman"/>
          <w:i/>
          <w:iCs/>
          <w:sz w:val="24"/>
          <w:szCs w:val="24"/>
          <w:lang w:eastAsia="da-DK"/>
        </w:rPr>
        <w:t>Stk. 2.</w:t>
      </w:r>
      <w:r w:rsidRPr="002F53A7">
        <w:rPr>
          <w:rFonts w:ascii="Times New Roman" w:hAnsi="Times New Roman"/>
          <w:sz w:val="24"/>
        </w:rPr>
        <w:t xml:space="preserve"> </w:t>
      </w:r>
      <w:r w:rsidRPr="00DA7053">
        <w:rPr>
          <w:rFonts w:ascii="Times New Roman" w:hAnsi="Times New Roman" w:cs="Times New Roman"/>
          <w:sz w:val="24"/>
          <w:szCs w:val="24"/>
          <w:lang w:eastAsia="da-DK"/>
        </w:rPr>
        <w:t xml:space="preserve">§§ 1 og 2 finder anvendelse fra lovens fremsættelse den </w:t>
      </w:r>
      <w:r w:rsidR="00AA0909">
        <w:rPr>
          <w:rFonts w:ascii="Times New Roman" w:hAnsi="Times New Roman" w:cs="Times New Roman"/>
          <w:sz w:val="24"/>
          <w:szCs w:val="24"/>
          <w:lang w:eastAsia="da-DK"/>
        </w:rPr>
        <w:t>x</w:t>
      </w:r>
      <w:r w:rsidRPr="00DA7053">
        <w:rPr>
          <w:rFonts w:ascii="Times New Roman" w:hAnsi="Times New Roman" w:cs="Times New Roman"/>
          <w:sz w:val="24"/>
          <w:szCs w:val="24"/>
          <w:lang w:eastAsia="da-DK"/>
        </w:rPr>
        <w:t>. april 2020.</w:t>
      </w:r>
    </w:p>
    <w:p w14:paraId="364AE269" w14:textId="49701510" w:rsidR="00497ADB" w:rsidRPr="00DA7053" w:rsidRDefault="00497ADB" w:rsidP="002F53A7">
      <w:pPr>
        <w:rPr>
          <w:rFonts w:ascii="Times New Roman" w:hAnsi="Times New Roman" w:cs="Times New Roman"/>
          <w:sz w:val="24"/>
          <w:szCs w:val="24"/>
        </w:rPr>
      </w:pPr>
      <w:r w:rsidRPr="00DA7053">
        <w:rPr>
          <w:rFonts w:ascii="Times New Roman" w:hAnsi="Times New Roman" w:cs="Times New Roman"/>
          <w:i/>
          <w:iCs/>
          <w:sz w:val="24"/>
          <w:szCs w:val="24"/>
          <w:lang w:eastAsia="da-DK"/>
        </w:rPr>
        <w:lastRenderedPageBreak/>
        <w:t xml:space="preserve">Stk. 3. </w:t>
      </w:r>
      <w:r w:rsidRPr="00DA7053">
        <w:rPr>
          <w:rFonts w:ascii="Times New Roman" w:hAnsi="Times New Roman" w:cs="Times New Roman"/>
          <w:sz w:val="24"/>
          <w:szCs w:val="24"/>
          <w:lang w:eastAsia="da-DK"/>
        </w:rPr>
        <w:t xml:space="preserve">§ 7, stk. 2, i lov om andelsboligforeninger og andre boligfællesskaber, som affattet ved denne lovs § 2, nr. 1, finder ikke anvendelse på andelsboligforeninger, der før lovens fremsættelse den </w:t>
      </w:r>
      <w:r w:rsidR="00AA0909">
        <w:rPr>
          <w:rFonts w:ascii="Times New Roman" w:hAnsi="Times New Roman" w:cs="Times New Roman"/>
          <w:sz w:val="24"/>
          <w:szCs w:val="24"/>
          <w:lang w:eastAsia="da-DK"/>
        </w:rPr>
        <w:t>x</w:t>
      </w:r>
      <w:r w:rsidRPr="00DA7053">
        <w:rPr>
          <w:rFonts w:ascii="Times New Roman" w:hAnsi="Times New Roman" w:cs="Times New Roman"/>
          <w:sz w:val="24"/>
          <w:szCs w:val="24"/>
          <w:lang w:eastAsia="da-DK"/>
        </w:rPr>
        <w:t>. april 2020, på generalforsamlingen gyldigt har vedtaget andet flertalskrav til opløsning af andelsboligforeningen.</w:t>
      </w:r>
    </w:p>
    <w:p w14:paraId="1B0CC8ED" w14:textId="77777777" w:rsidR="0076738B" w:rsidRPr="00DA7053" w:rsidRDefault="0076738B" w:rsidP="00B924AD">
      <w:pPr>
        <w:spacing w:after="0" w:line="240" w:lineRule="auto"/>
        <w:rPr>
          <w:rFonts w:ascii="Times New Roman" w:eastAsia="Times New Roman" w:hAnsi="Times New Roman" w:cs="Times New Roman"/>
          <w:sz w:val="24"/>
          <w:szCs w:val="24"/>
          <w:lang w:eastAsia="da-DK"/>
        </w:rPr>
      </w:pPr>
    </w:p>
    <w:p w14:paraId="5484FC58" w14:textId="77777777" w:rsidR="003133B4" w:rsidRPr="00DA7053" w:rsidRDefault="003133B4" w:rsidP="00B924AD">
      <w:pPr>
        <w:spacing w:after="0" w:line="240" w:lineRule="auto"/>
        <w:rPr>
          <w:rFonts w:ascii="Times New Roman" w:hAnsi="Times New Roman" w:cs="Times New Roman"/>
          <w:b/>
          <w:sz w:val="24"/>
          <w:szCs w:val="24"/>
        </w:rPr>
      </w:pPr>
      <w:r w:rsidRPr="00DA7053">
        <w:rPr>
          <w:rFonts w:ascii="Times New Roman" w:hAnsi="Times New Roman" w:cs="Times New Roman"/>
          <w:b/>
          <w:sz w:val="24"/>
          <w:szCs w:val="24"/>
        </w:rPr>
        <w:br w:type="page"/>
      </w:r>
    </w:p>
    <w:p w14:paraId="0CD1AA6B" w14:textId="77777777" w:rsidR="005D1A82" w:rsidRPr="00DA7053" w:rsidRDefault="005D1A82" w:rsidP="005D1A82">
      <w:pPr>
        <w:spacing w:before="100" w:beforeAutospacing="1" w:line="240" w:lineRule="auto"/>
        <w:jc w:val="center"/>
        <w:rPr>
          <w:rFonts w:ascii="Times New Roman" w:eastAsia="Times New Roman" w:hAnsi="Times New Roman" w:cs="Times New Roman"/>
          <w:i/>
          <w:sz w:val="32"/>
          <w:szCs w:val="32"/>
          <w:lang w:eastAsia="da-DK"/>
        </w:rPr>
      </w:pPr>
      <w:r w:rsidRPr="00DA7053">
        <w:rPr>
          <w:rFonts w:ascii="Times New Roman" w:eastAsia="Times New Roman" w:hAnsi="Times New Roman" w:cs="Times New Roman"/>
          <w:i/>
          <w:sz w:val="32"/>
          <w:szCs w:val="32"/>
          <w:lang w:eastAsia="da-DK"/>
        </w:rPr>
        <w:lastRenderedPageBreak/>
        <w:t>Bemærkninger til lovforslaget</w:t>
      </w:r>
    </w:p>
    <w:p w14:paraId="6283744E" w14:textId="77777777" w:rsidR="005D1A82" w:rsidRPr="00DA7053" w:rsidRDefault="005D1A82" w:rsidP="005D1A82">
      <w:pPr>
        <w:spacing w:before="100" w:beforeAutospacing="1" w:line="240" w:lineRule="auto"/>
        <w:ind w:firstLine="170"/>
        <w:jc w:val="center"/>
        <w:rPr>
          <w:rFonts w:ascii="Times New Roman" w:eastAsia="Times New Roman" w:hAnsi="Times New Roman" w:cs="Times New Roman"/>
          <w:sz w:val="24"/>
          <w:szCs w:val="24"/>
          <w:lang w:eastAsia="da-DK"/>
        </w:rPr>
      </w:pPr>
      <w:r w:rsidRPr="00DA7053">
        <w:rPr>
          <w:rFonts w:ascii="Times New Roman" w:eastAsia="Times New Roman" w:hAnsi="Times New Roman" w:cs="Times New Roman"/>
          <w:i/>
          <w:iCs/>
          <w:color w:val="000000"/>
          <w:sz w:val="24"/>
          <w:szCs w:val="24"/>
          <w:lang w:eastAsia="da-DK"/>
        </w:rPr>
        <w:t>Almindelige bemærkninger</w:t>
      </w:r>
    </w:p>
    <w:p w14:paraId="6811BF55" w14:textId="77777777" w:rsidR="00BA73B2" w:rsidRPr="00DA7053" w:rsidRDefault="00BA73B2" w:rsidP="00701F27">
      <w:pPr>
        <w:spacing w:line="276" w:lineRule="auto"/>
        <w:jc w:val="center"/>
        <w:rPr>
          <w:rFonts w:ascii="Times New Roman" w:hAnsi="Times New Roman" w:cs="Times New Roman"/>
          <w:sz w:val="24"/>
          <w:szCs w:val="24"/>
        </w:rPr>
      </w:pPr>
    </w:p>
    <w:p w14:paraId="0BE60868" w14:textId="77777777" w:rsidR="003133B4" w:rsidRPr="00DA7053" w:rsidRDefault="003133B4" w:rsidP="003133B4">
      <w:pPr>
        <w:spacing w:before="100" w:beforeAutospacing="1" w:line="240" w:lineRule="auto"/>
        <w:ind w:firstLine="170"/>
        <w:rPr>
          <w:rFonts w:ascii="Times New Roman" w:eastAsia="Times New Roman" w:hAnsi="Times New Roman" w:cs="Times New Roman"/>
          <w:i/>
          <w:iCs/>
          <w:color w:val="FF0000"/>
          <w:sz w:val="24"/>
          <w:szCs w:val="24"/>
          <w:lang w:eastAsia="da-DK"/>
        </w:rPr>
      </w:pPr>
      <w:r w:rsidRPr="00DA7053">
        <w:rPr>
          <w:rFonts w:ascii="Times New Roman" w:eastAsia="Times New Roman" w:hAnsi="Times New Roman" w:cs="Times New Roman"/>
          <w:i/>
          <w:iCs/>
          <w:color w:val="000000"/>
          <w:sz w:val="24"/>
          <w:szCs w:val="24"/>
          <w:lang w:eastAsia="da-DK"/>
        </w:rPr>
        <w:t>Indholdsfortegnelse</w:t>
      </w:r>
    </w:p>
    <w:p w14:paraId="12DD402C" w14:textId="77777777" w:rsidR="003133B4" w:rsidRPr="00DA7053" w:rsidRDefault="003133B4" w:rsidP="004E67BD">
      <w:pPr>
        <w:numPr>
          <w:ilvl w:val="0"/>
          <w:numId w:val="9"/>
        </w:numPr>
        <w:spacing w:after="0" w:line="240" w:lineRule="auto"/>
        <w:ind w:left="714" w:hanging="357"/>
        <w:rPr>
          <w:rFonts w:ascii="Times New Roman" w:eastAsia="Times New Roman" w:hAnsi="Times New Roman" w:cs="Times New Roman"/>
          <w:i/>
          <w:sz w:val="24"/>
          <w:szCs w:val="24"/>
          <w:lang w:eastAsia="da-DK"/>
        </w:rPr>
      </w:pPr>
      <w:r w:rsidRPr="00DA7053">
        <w:rPr>
          <w:rFonts w:ascii="Times New Roman" w:eastAsia="Times New Roman" w:hAnsi="Times New Roman" w:cs="Times New Roman"/>
          <w:i/>
          <w:color w:val="000000"/>
          <w:sz w:val="24"/>
          <w:szCs w:val="24"/>
          <w:lang w:eastAsia="da-DK"/>
        </w:rPr>
        <w:t xml:space="preserve">Indledning og baggrund </w:t>
      </w:r>
    </w:p>
    <w:p w14:paraId="4CF388E9" w14:textId="77777777" w:rsidR="003133B4" w:rsidRPr="00DA7053" w:rsidRDefault="003133B4" w:rsidP="003133B4">
      <w:pPr>
        <w:numPr>
          <w:ilvl w:val="0"/>
          <w:numId w:val="9"/>
        </w:numPr>
        <w:spacing w:after="0" w:line="240" w:lineRule="auto"/>
        <w:rPr>
          <w:rFonts w:ascii="Times New Roman" w:eastAsia="Times New Roman" w:hAnsi="Times New Roman" w:cs="Times New Roman"/>
          <w:i/>
          <w:sz w:val="24"/>
          <w:szCs w:val="24"/>
          <w:lang w:eastAsia="da-DK"/>
        </w:rPr>
      </w:pPr>
      <w:r w:rsidRPr="00DA7053">
        <w:rPr>
          <w:rFonts w:ascii="Times New Roman" w:eastAsia="Times New Roman" w:hAnsi="Times New Roman" w:cs="Times New Roman"/>
          <w:i/>
          <w:color w:val="000000"/>
          <w:sz w:val="24"/>
          <w:szCs w:val="24"/>
          <w:lang w:eastAsia="da-DK"/>
        </w:rPr>
        <w:t>Lovforslagets hovedpunkter</w:t>
      </w:r>
    </w:p>
    <w:p w14:paraId="35D843F0" w14:textId="47D009BA" w:rsidR="003133B4" w:rsidRPr="00DA7053" w:rsidRDefault="003133B4" w:rsidP="004E67BD">
      <w:pPr>
        <w:spacing w:after="0" w:line="240" w:lineRule="auto"/>
        <w:ind w:left="1077"/>
        <w:rPr>
          <w:rFonts w:ascii="Times New Roman" w:hAnsi="Times New Roman" w:cs="Times New Roman"/>
          <w:bCs/>
          <w:i/>
          <w:iCs/>
          <w:sz w:val="24"/>
          <w:szCs w:val="24"/>
        </w:rPr>
      </w:pPr>
      <w:r w:rsidRPr="00DA7053">
        <w:rPr>
          <w:rFonts w:ascii="Times New Roman" w:eastAsia="Times New Roman" w:hAnsi="Times New Roman" w:cs="Times New Roman"/>
          <w:i/>
          <w:sz w:val="24"/>
          <w:szCs w:val="24"/>
          <w:lang w:eastAsia="da-DK"/>
        </w:rPr>
        <w:t xml:space="preserve">2.1. </w:t>
      </w:r>
      <w:r w:rsidR="00175637" w:rsidRPr="00DA7053">
        <w:rPr>
          <w:rFonts w:ascii="Times New Roman" w:hAnsi="Times New Roman" w:cs="Times New Roman"/>
          <w:bCs/>
          <w:i/>
          <w:iCs/>
          <w:sz w:val="24"/>
          <w:szCs w:val="24"/>
        </w:rPr>
        <w:t>Karensperiode for benyttelse af boligreguleringslovens § 5, stk. 2, ved erhvervelse mv. af udlejningsejendomme</w:t>
      </w:r>
    </w:p>
    <w:p w14:paraId="44B31A3D" w14:textId="77777777" w:rsidR="004E67BD" w:rsidRPr="00DA7053" w:rsidRDefault="004E67BD" w:rsidP="004E67BD">
      <w:pPr>
        <w:spacing w:after="0" w:line="240" w:lineRule="auto"/>
        <w:ind w:left="1077"/>
        <w:rPr>
          <w:rFonts w:ascii="Times New Roman" w:eastAsia="Times New Roman" w:hAnsi="Times New Roman" w:cs="Times New Roman"/>
          <w:i/>
          <w:sz w:val="24"/>
          <w:szCs w:val="24"/>
          <w:lang w:eastAsia="da-DK"/>
        </w:rPr>
      </w:pPr>
      <w:r w:rsidRPr="00DA7053">
        <w:rPr>
          <w:rFonts w:ascii="Times New Roman" w:eastAsia="Times New Roman" w:hAnsi="Times New Roman" w:cs="Times New Roman"/>
          <w:i/>
          <w:sz w:val="24"/>
          <w:szCs w:val="24"/>
          <w:lang w:eastAsia="da-DK"/>
        </w:rPr>
        <w:t>2.1.1 Gældende ret</w:t>
      </w:r>
    </w:p>
    <w:p w14:paraId="26027E03" w14:textId="77777777" w:rsidR="004E67BD" w:rsidRPr="00DA7053" w:rsidRDefault="004E67BD" w:rsidP="00196D7A">
      <w:pPr>
        <w:spacing w:after="0" w:line="240" w:lineRule="auto"/>
        <w:ind w:left="1077"/>
        <w:rPr>
          <w:rFonts w:ascii="Times New Roman" w:eastAsia="Times New Roman" w:hAnsi="Times New Roman" w:cs="Times New Roman"/>
          <w:i/>
          <w:sz w:val="24"/>
          <w:szCs w:val="24"/>
          <w:lang w:eastAsia="da-DK"/>
        </w:rPr>
      </w:pPr>
      <w:r w:rsidRPr="00DA7053">
        <w:rPr>
          <w:rFonts w:ascii="Times New Roman" w:eastAsia="Times New Roman" w:hAnsi="Times New Roman" w:cs="Times New Roman"/>
          <w:i/>
          <w:sz w:val="24"/>
          <w:szCs w:val="24"/>
          <w:lang w:eastAsia="da-DK"/>
        </w:rPr>
        <w:t>2.1.2 Transport- og Boligministeriets overvejelser</w:t>
      </w:r>
      <w:r w:rsidR="00196D7A" w:rsidRPr="00DA7053">
        <w:rPr>
          <w:rFonts w:ascii="Times New Roman" w:eastAsia="Times New Roman" w:hAnsi="Times New Roman" w:cs="Times New Roman"/>
          <w:i/>
          <w:sz w:val="24"/>
          <w:szCs w:val="24"/>
          <w:lang w:eastAsia="da-DK"/>
        </w:rPr>
        <w:t xml:space="preserve"> og den foreslåede ordning</w:t>
      </w:r>
    </w:p>
    <w:p w14:paraId="48A9097D" w14:textId="77777777" w:rsidR="003133B4" w:rsidRPr="00DA7053" w:rsidRDefault="003133B4" w:rsidP="004E67BD">
      <w:pPr>
        <w:spacing w:after="0" w:line="240" w:lineRule="auto"/>
        <w:ind w:left="1077"/>
        <w:rPr>
          <w:rFonts w:ascii="Times New Roman" w:eastAsia="Times New Roman" w:hAnsi="Times New Roman" w:cs="Times New Roman"/>
          <w:sz w:val="24"/>
          <w:szCs w:val="24"/>
          <w:lang w:eastAsia="da-DK"/>
        </w:rPr>
      </w:pPr>
      <w:r w:rsidRPr="00DA7053">
        <w:rPr>
          <w:rFonts w:ascii="Times New Roman" w:eastAsia="Times New Roman" w:hAnsi="Times New Roman" w:cs="Times New Roman"/>
          <w:i/>
          <w:sz w:val="24"/>
          <w:szCs w:val="24"/>
          <w:lang w:eastAsia="da-DK"/>
        </w:rPr>
        <w:t>2.2. Lovfæstning af krav til opløsning af andelsboligforeninger</w:t>
      </w:r>
    </w:p>
    <w:p w14:paraId="17DDD66E" w14:textId="77777777" w:rsidR="003133B4" w:rsidRPr="00DA7053" w:rsidRDefault="003133B4" w:rsidP="004E67BD">
      <w:pPr>
        <w:spacing w:after="0" w:line="240" w:lineRule="auto"/>
        <w:ind w:left="1077"/>
        <w:rPr>
          <w:rFonts w:ascii="Times New Roman" w:eastAsia="Times New Roman" w:hAnsi="Times New Roman" w:cs="Times New Roman"/>
          <w:i/>
          <w:sz w:val="24"/>
          <w:szCs w:val="24"/>
          <w:lang w:eastAsia="da-DK"/>
        </w:rPr>
      </w:pPr>
      <w:r w:rsidRPr="00DA7053">
        <w:rPr>
          <w:rFonts w:ascii="Times New Roman" w:eastAsia="Times New Roman" w:hAnsi="Times New Roman" w:cs="Times New Roman"/>
          <w:i/>
          <w:sz w:val="24"/>
          <w:szCs w:val="24"/>
          <w:lang w:eastAsia="da-DK"/>
        </w:rPr>
        <w:t>2.2.1. Gældende ret</w:t>
      </w:r>
    </w:p>
    <w:p w14:paraId="34780185" w14:textId="77777777" w:rsidR="003133B4" w:rsidRPr="00DA7053" w:rsidRDefault="003133B4" w:rsidP="004E67BD">
      <w:pPr>
        <w:spacing w:after="0" w:line="240" w:lineRule="auto"/>
        <w:ind w:left="1077"/>
        <w:rPr>
          <w:rFonts w:ascii="Times New Roman" w:eastAsia="Times New Roman" w:hAnsi="Times New Roman" w:cs="Times New Roman"/>
          <w:i/>
          <w:sz w:val="24"/>
          <w:szCs w:val="24"/>
          <w:lang w:eastAsia="da-DK"/>
        </w:rPr>
      </w:pPr>
      <w:r w:rsidRPr="00DA7053">
        <w:rPr>
          <w:rFonts w:ascii="Times New Roman" w:eastAsia="Times New Roman" w:hAnsi="Times New Roman" w:cs="Times New Roman"/>
          <w:i/>
          <w:sz w:val="24"/>
          <w:szCs w:val="24"/>
          <w:lang w:eastAsia="da-DK"/>
        </w:rPr>
        <w:t>2.2.2. Transport- og Boligministeriets overvejelser og den foreslåede ordning</w:t>
      </w:r>
    </w:p>
    <w:p w14:paraId="7ADF10B2" w14:textId="77777777" w:rsidR="003133B4" w:rsidRPr="00DA7053" w:rsidRDefault="003133B4" w:rsidP="003133B4">
      <w:pPr>
        <w:numPr>
          <w:ilvl w:val="0"/>
          <w:numId w:val="9"/>
        </w:numPr>
        <w:spacing w:after="0" w:line="240" w:lineRule="auto"/>
        <w:rPr>
          <w:rFonts w:ascii="Times New Roman" w:eastAsia="Times New Roman" w:hAnsi="Times New Roman" w:cs="Times New Roman"/>
          <w:i/>
          <w:sz w:val="24"/>
          <w:szCs w:val="24"/>
          <w:lang w:eastAsia="da-DK"/>
        </w:rPr>
      </w:pPr>
      <w:r w:rsidRPr="00DA7053">
        <w:rPr>
          <w:rFonts w:ascii="Times New Roman" w:eastAsia="Times New Roman" w:hAnsi="Times New Roman" w:cs="Times New Roman"/>
          <w:i/>
          <w:color w:val="000000"/>
          <w:sz w:val="24"/>
          <w:szCs w:val="24"/>
          <w:lang w:eastAsia="da-DK"/>
        </w:rPr>
        <w:t>Økonomiske og administrative konsekvenser for det offentlige</w:t>
      </w:r>
    </w:p>
    <w:p w14:paraId="5A908482" w14:textId="77777777" w:rsidR="003133B4" w:rsidRPr="00DA7053" w:rsidRDefault="003133B4" w:rsidP="003133B4">
      <w:pPr>
        <w:numPr>
          <w:ilvl w:val="0"/>
          <w:numId w:val="9"/>
        </w:numPr>
        <w:spacing w:after="0" w:line="240" w:lineRule="auto"/>
        <w:rPr>
          <w:rFonts w:ascii="Times New Roman" w:eastAsia="Times New Roman" w:hAnsi="Times New Roman" w:cs="Times New Roman"/>
          <w:i/>
          <w:sz w:val="24"/>
          <w:szCs w:val="24"/>
          <w:lang w:eastAsia="da-DK"/>
        </w:rPr>
      </w:pPr>
      <w:r w:rsidRPr="00DA7053">
        <w:rPr>
          <w:rFonts w:ascii="Times New Roman" w:eastAsia="Times New Roman" w:hAnsi="Times New Roman" w:cs="Times New Roman"/>
          <w:i/>
          <w:color w:val="000000"/>
          <w:sz w:val="24"/>
          <w:szCs w:val="24"/>
          <w:lang w:eastAsia="da-DK"/>
        </w:rPr>
        <w:t>Administrative konsekvenser for erhvervslivet m.v.</w:t>
      </w:r>
    </w:p>
    <w:p w14:paraId="75385533" w14:textId="77777777" w:rsidR="003133B4" w:rsidRPr="00DA7053" w:rsidRDefault="003133B4" w:rsidP="003133B4">
      <w:pPr>
        <w:numPr>
          <w:ilvl w:val="0"/>
          <w:numId w:val="9"/>
        </w:numPr>
        <w:spacing w:before="100" w:beforeAutospacing="1" w:after="0" w:line="240" w:lineRule="auto"/>
        <w:rPr>
          <w:rFonts w:ascii="Times New Roman" w:eastAsia="Times New Roman" w:hAnsi="Times New Roman" w:cs="Times New Roman"/>
          <w:i/>
          <w:sz w:val="24"/>
          <w:szCs w:val="24"/>
          <w:lang w:eastAsia="da-DK"/>
        </w:rPr>
      </w:pPr>
      <w:r w:rsidRPr="00DA7053">
        <w:rPr>
          <w:rFonts w:ascii="Times New Roman" w:eastAsia="Times New Roman" w:hAnsi="Times New Roman" w:cs="Times New Roman"/>
          <w:i/>
          <w:color w:val="000000"/>
          <w:sz w:val="24"/>
          <w:szCs w:val="24"/>
          <w:lang w:eastAsia="da-DK"/>
        </w:rPr>
        <w:t>Administrative konsekvenser for borgerne</w:t>
      </w:r>
    </w:p>
    <w:p w14:paraId="0D298DE6" w14:textId="77777777" w:rsidR="003133B4" w:rsidRPr="00DA7053" w:rsidRDefault="003133B4" w:rsidP="003133B4">
      <w:pPr>
        <w:numPr>
          <w:ilvl w:val="0"/>
          <w:numId w:val="9"/>
        </w:numPr>
        <w:spacing w:before="100" w:beforeAutospacing="1" w:after="0" w:line="240" w:lineRule="auto"/>
        <w:rPr>
          <w:rFonts w:ascii="Times New Roman" w:eastAsia="Times New Roman" w:hAnsi="Times New Roman" w:cs="Times New Roman"/>
          <w:i/>
          <w:sz w:val="24"/>
          <w:szCs w:val="24"/>
          <w:lang w:eastAsia="da-DK"/>
        </w:rPr>
      </w:pPr>
      <w:r w:rsidRPr="00DA7053">
        <w:rPr>
          <w:rFonts w:ascii="Times New Roman" w:eastAsia="Times New Roman" w:hAnsi="Times New Roman" w:cs="Times New Roman"/>
          <w:i/>
          <w:color w:val="000000"/>
          <w:sz w:val="24"/>
          <w:szCs w:val="24"/>
          <w:lang w:eastAsia="da-DK"/>
        </w:rPr>
        <w:t>Miljømæssige konsekvenser</w:t>
      </w:r>
    </w:p>
    <w:p w14:paraId="6D16165A" w14:textId="77777777" w:rsidR="003133B4" w:rsidRPr="00DA7053" w:rsidRDefault="003133B4" w:rsidP="003133B4">
      <w:pPr>
        <w:numPr>
          <w:ilvl w:val="0"/>
          <w:numId w:val="9"/>
        </w:numPr>
        <w:spacing w:before="100" w:beforeAutospacing="1" w:after="0" w:line="240" w:lineRule="auto"/>
        <w:rPr>
          <w:rFonts w:ascii="Times New Roman" w:eastAsia="Times New Roman" w:hAnsi="Times New Roman" w:cs="Times New Roman"/>
          <w:i/>
          <w:sz w:val="24"/>
          <w:szCs w:val="24"/>
          <w:lang w:eastAsia="da-DK"/>
        </w:rPr>
      </w:pPr>
      <w:r w:rsidRPr="00DA7053">
        <w:rPr>
          <w:rFonts w:ascii="Times New Roman" w:eastAsia="Times New Roman" w:hAnsi="Times New Roman" w:cs="Times New Roman"/>
          <w:i/>
          <w:color w:val="000000"/>
          <w:sz w:val="24"/>
          <w:szCs w:val="24"/>
          <w:lang w:eastAsia="da-DK"/>
        </w:rPr>
        <w:t>Forholdet til EU-retten</w:t>
      </w:r>
    </w:p>
    <w:p w14:paraId="03646C97" w14:textId="77777777" w:rsidR="003133B4" w:rsidRPr="00DA7053" w:rsidRDefault="003133B4" w:rsidP="003133B4">
      <w:pPr>
        <w:numPr>
          <w:ilvl w:val="0"/>
          <w:numId w:val="9"/>
        </w:numPr>
        <w:spacing w:before="100" w:beforeAutospacing="1" w:after="0" w:line="240" w:lineRule="auto"/>
        <w:rPr>
          <w:rFonts w:ascii="Times New Roman" w:eastAsia="Times New Roman" w:hAnsi="Times New Roman" w:cs="Times New Roman"/>
          <w:i/>
          <w:sz w:val="24"/>
          <w:szCs w:val="24"/>
          <w:lang w:eastAsia="da-DK"/>
        </w:rPr>
      </w:pPr>
      <w:r w:rsidRPr="00DA7053">
        <w:rPr>
          <w:rFonts w:ascii="Times New Roman" w:eastAsia="Times New Roman" w:hAnsi="Times New Roman" w:cs="Times New Roman"/>
          <w:i/>
          <w:color w:val="000000"/>
          <w:sz w:val="24"/>
          <w:szCs w:val="24"/>
          <w:lang w:eastAsia="da-DK"/>
        </w:rPr>
        <w:t>Hørte myndigheder og organisationer</w:t>
      </w:r>
    </w:p>
    <w:p w14:paraId="3EA693EE" w14:textId="77777777" w:rsidR="003133B4" w:rsidRPr="00DA7053" w:rsidRDefault="003133B4" w:rsidP="003133B4">
      <w:pPr>
        <w:numPr>
          <w:ilvl w:val="0"/>
          <w:numId w:val="9"/>
        </w:numPr>
        <w:spacing w:before="100" w:beforeAutospacing="1" w:after="0" w:line="240" w:lineRule="auto"/>
        <w:rPr>
          <w:rFonts w:ascii="Times New Roman" w:eastAsia="Times New Roman" w:hAnsi="Times New Roman" w:cs="Times New Roman"/>
          <w:i/>
          <w:sz w:val="24"/>
          <w:szCs w:val="24"/>
          <w:lang w:eastAsia="da-DK"/>
        </w:rPr>
      </w:pPr>
      <w:r w:rsidRPr="00DA7053">
        <w:rPr>
          <w:rFonts w:ascii="Times New Roman" w:eastAsia="Times New Roman" w:hAnsi="Times New Roman" w:cs="Times New Roman"/>
          <w:i/>
          <w:color w:val="000000"/>
          <w:sz w:val="24"/>
          <w:szCs w:val="24"/>
          <w:lang w:eastAsia="da-DK"/>
        </w:rPr>
        <w:t>Sammenfattende skema</w:t>
      </w:r>
    </w:p>
    <w:p w14:paraId="1785D859" w14:textId="77777777" w:rsidR="003133B4" w:rsidRPr="00DA7053" w:rsidRDefault="003133B4" w:rsidP="00701F27">
      <w:pPr>
        <w:spacing w:line="276" w:lineRule="auto"/>
        <w:rPr>
          <w:rFonts w:ascii="Times New Roman" w:hAnsi="Times New Roman" w:cs="Times New Roman"/>
          <w:sz w:val="24"/>
          <w:szCs w:val="24"/>
        </w:rPr>
      </w:pPr>
    </w:p>
    <w:p w14:paraId="04C97B5E" w14:textId="77777777" w:rsidR="00CD51F0" w:rsidRPr="00DA7053" w:rsidRDefault="00CD51F0" w:rsidP="00DE4B35">
      <w:pPr>
        <w:keepNext/>
        <w:keepLines/>
        <w:spacing w:after="0" w:line="240" w:lineRule="auto"/>
        <w:outlineLvl w:val="0"/>
        <w:rPr>
          <w:rFonts w:ascii="Times New Roman" w:hAnsi="Times New Roman" w:cs="Times New Roman"/>
          <w:i/>
          <w:sz w:val="24"/>
          <w:szCs w:val="24"/>
        </w:rPr>
      </w:pPr>
      <w:r w:rsidRPr="00DA7053">
        <w:rPr>
          <w:rFonts w:ascii="Times New Roman" w:hAnsi="Times New Roman" w:cs="Times New Roman"/>
          <w:i/>
          <w:sz w:val="24"/>
          <w:szCs w:val="24"/>
        </w:rPr>
        <w:t>1. Indledning og baggrund</w:t>
      </w:r>
    </w:p>
    <w:p w14:paraId="408E7EFE" w14:textId="77777777" w:rsidR="00C667A5" w:rsidRPr="00DA7053" w:rsidRDefault="00C667A5" w:rsidP="00C667A5">
      <w:pPr>
        <w:pStyle w:val="Kommentartekst"/>
        <w:spacing w:after="0"/>
        <w:rPr>
          <w:rFonts w:ascii="Times New Roman" w:eastAsia="Times New Roman" w:hAnsi="Times New Roman" w:cs="Times New Roman"/>
          <w:iCs/>
          <w:color w:val="000000"/>
          <w:sz w:val="24"/>
          <w:szCs w:val="24"/>
          <w:lang w:eastAsia="da-DK"/>
        </w:rPr>
      </w:pPr>
    </w:p>
    <w:p w14:paraId="35AAB8CE" w14:textId="77777777" w:rsidR="00F13639" w:rsidRPr="00DA7053" w:rsidRDefault="00F13639" w:rsidP="00C667A5">
      <w:pPr>
        <w:pStyle w:val="Kommentartekst"/>
        <w:spacing w:after="0"/>
        <w:rPr>
          <w:rFonts w:ascii="Times New Roman" w:hAnsi="Times New Roman" w:cs="Times New Roman"/>
          <w:sz w:val="24"/>
          <w:szCs w:val="24"/>
        </w:rPr>
      </w:pPr>
      <w:r w:rsidRPr="00DA7053">
        <w:rPr>
          <w:rFonts w:ascii="Times New Roman" w:eastAsia="Times New Roman" w:hAnsi="Times New Roman" w:cs="Times New Roman"/>
          <w:iCs/>
          <w:color w:val="000000"/>
          <w:sz w:val="24"/>
          <w:szCs w:val="24"/>
          <w:lang w:eastAsia="da-DK"/>
        </w:rPr>
        <w:t xml:space="preserve">Nærværende lovforslag udmønter den del af den boligpolitiske aftale af 30. januar 2020, jf. nærmere nedenfor, som vedrører indførelse af en karensperiode for anvendelse af boligreguleringslovens § 5, stk. 2, ved erhvervelse mv af udlejningsejendomme samt </w:t>
      </w:r>
      <w:r w:rsidRPr="00DA7053">
        <w:rPr>
          <w:rFonts w:ascii="Times New Roman" w:eastAsia="Times New Roman" w:hAnsi="Times New Roman" w:cs="Times New Roman"/>
          <w:color w:val="000000"/>
          <w:sz w:val="24"/>
          <w:szCs w:val="24"/>
          <w:lang w:eastAsia="da-DK"/>
        </w:rPr>
        <w:t>lovfæstning af krav til opløsning af andelsboligforeninger</w:t>
      </w:r>
      <w:r w:rsidRPr="00DA7053">
        <w:rPr>
          <w:rFonts w:ascii="Times New Roman" w:eastAsia="Times New Roman" w:hAnsi="Times New Roman" w:cs="Times New Roman"/>
          <w:iCs/>
          <w:color w:val="000000"/>
          <w:sz w:val="24"/>
          <w:szCs w:val="24"/>
          <w:lang w:eastAsia="da-DK"/>
        </w:rPr>
        <w:t>. Sideløbende hermed fremsættes lovforslag vedrørende aftalens øvrige elementer.</w:t>
      </w:r>
    </w:p>
    <w:p w14:paraId="71808B34" w14:textId="77777777" w:rsidR="00C667A5" w:rsidRPr="00DA7053" w:rsidRDefault="00C667A5" w:rsidP="00C667A5">
      <w:pPr>
        <w:pStyle w:val="Kommentartekst"/>
        <w:spacing w:after="0"/>
        <w:rPr>
          <w:rFonts w:ascii="Times New Roman" w:hAnsi="Times New Roman" w:cs="Times New Roman"/>
          <w:sz w:val="24"/>
          <w:szCs w:val="24"/>
        </w:rPr>
      </w:pPr>
    </w:p>
    <w:p w14:paraId="6B6937F5" w14:textId="77777777" w:rsidR="00F13639" w:rsidRPr="00DA7053" w:rsidRDefault="00F13639" w:rsidP="00C667A5">
      <w:pPr>
        <w:pStyle w:val="Kommentartekst"/>
        <w:spacing w:after="0"/>
        <w:rPr>
          <w:rFonts w:ascii="Times New Roman" w:hAnsi="Times New Roman" w:cs="Times New Roman"/>
          <w:sz w:val="24"/>
          <w:szCs w:val="24"/>
        </w:rPr>
      </w:pPr>
      <w:r w:rsidRPr="00DA7053">
        <w:rPr>
          <w:rFonts w:ascii="Times New Roman" w:hAnsi="Times New Roman" w:cs="Times New Roman"/>
          <w:sz w:val="24"/>
          <w:szCs w:val="24"/>
        </w:rPr>
        <w:t>Den 27. februar 2019 indgik den daværende regering (Venstre, Liberal Alliance og Det Konservative Folkeparti) og Socialdemokratiet, Dansk Folkeparti, Enhedslisten, Radikale Venstre og Socialistisk Folkeparti aftale om, at nedsætte en ekspertgruppe om boligreguleringslovens § 5, stk. 2, om lejefastsættelse for gennemgribende forbedrede lejemål.</w:t>
      </w:r>
    </w:p>
    <w:p w14:paraId="3E94ABC3" w14:textId="77777777" w:rsidR="00C667A5" w:rsidRPr="00DA7053" w:rsidRDefault="00C667A5" w:rsidP="00C667A5">
      <w:pPr>
        <w:pStyle w:val="Kommentartekst"/>
        <w:spacing w:after="0"/>
        <w:rPr>
          <w:rFonts w:ascii="Times New Roman" w:hAnsi="Times New Roman" w:cs="Times New Roman"/>
          <w:sz w:val="24"/>
          <w:szCs w:val="24"/>
        </w:rPr>
      </w:pPr>
    </w:p>
    <w:p w14:paraId="688E381F" w14:textId="77777777" w:rsidR="00F13639" w:rsidRPr="00DA7053" w:rsidRDefault="00F13639" w:rsidP="00C667A5">
      <w:pPr>
        <w:pStyle w:val="Kommentartekst"/>
        <w:spacing w:after="0"/>
        <w:rPr>
          <w:rFonts w:ascii="Times New Roman" w:hAnsi="Times New Roman" w:cs="Times New Roman"/>
          <w:sz w:val="24"/>
          <w:szCs w:val="24"/>
        </w:rPr>
      </w:pPr>
      <w:r w:rsidRPr="00DA7053">
        <w:rPr>
          <w:rFonts w:ascii="Times New Roman" w:hAnsi="Times New Roman" w:cs="Times New Roman"/>
          <w:sz w:val="24"/>
          <w:szCs w:val="24"/>
        </w:rPr>
        <w:t>Ekspertgruppen sk</w:t>
      </w:r>
      <w:r w:rsidR="00204025" w:rsidRPr="00DA7053">
        <w:rPr>
          <w:rFonts w:ascii="Times New Roman" w:hAnsi="Times New Roman" w:cs="Times New Roman"/>
          <w:sz w:val="24"/>
          <w:szCs w:val="24"/>
        </w:rPr>
        <w:t>ulle</w:t>
      </w:r>
      <w:r w:rsidRPr="00DA7053">
        <w:rPr>
          <w:rFonts w:ascii="Times New Roman" w:hAnsi="Times New Roman" w:cs="Times New Roman"/>
          <w:sz w:val="24"/>
          <w:szCs w:val="24"/>
        </w:rPr>
        <w:t xml:space="preserve"> undersøge omfanget og virkningerne af § 5 stk. 2 og komme med anbefalinger til eventuelle ændringer af loven. Som et led i ekspertgruppens arbejde skal der iværksættes en undersøgelse af anvendelsen af boligreguleringslovens § 5, stk. 2. Når ekspertgruppens rapport foreligger, </w:t>
      </w:r>
      <w:r w:rsidR="00204025" w:rsidRPr="00DA7053">
        <w:rPr>
          <w:rFonts w:ascii="Times New Roman" w:hAnsi="Times New Roman" w:cs="Times New Roman"/>
          <w:sz w:val="24"/>
          <w:szCs w:val="24"/>
        </w:rPr>
        <w:t>skulle</w:t>
      </w:r>
      <w:r w:rsidRPr="00DA7053">
        <w:rPr>
          <w:rFonts w:ascii="Times New Roman" w:hAnsi="Times New Roman" w:cs="Times New Roman"/>
          <w:sz w:val="24"/>
          <w:szCs w:val="24"/>
        </w:rPr>
        <w:t xml:space="preserve"> transport- og boligministeren indkalde partierne til politiske drøftelser. </w:t>
      </w:r>
    </w:p>
    <w:p w14:paraId="330BE6C3" w14:textId="77777777" w:rsidR="00C667A5" w:rsidRPr="00DA7053" w:rsidRDefault="00C667A5" w:rsidP="00C667A5">
      <w:pPr>
        <w:pStyle w:val="Kommentartekst"/>
        <w:spacing w:after="0"/>
        <w:rPr>
          <w:rFonts w:ascii="Times New Roman" w:hAnsi="Times New Roman" w:cs="Times New Roman"/>
          <w:sz w:val="24"/>
          <w:szCs w:val="24"/>
        </w:rPr>
      </w:pPr>
    </w:p>
    <w:p w14:paraId="6AA09716" w14:textId="77777777" w:rsidR="00F13639" w:rsidRPr="00DA7053" w:rsidRDefault="00F13639" w:rsidP="00C667A5">
      <w:pPr>
        <w:pStyle w:val="Kommentartekst"/>
        <w:spacing w:after="0"/>
        <w:rPr>
          <w:rFonts w:ascii="Times New Roman" w:hAnsi="Times New Roman" w:cs="Times New Roman"/>
          <w:sz w:val="24"/>
          <w:szCs w:val="24"/>
        </w:rPr>
      </w:pPr>
      <w:r w:rsidRPr="00DA7053">
        <w:rPr>
          <w:rFonts w:ascii="Times New Roman" w:hAnsi="Times New Roman" w:cs="Times New Roman"/>
          <w:sz w:val="24"/>
          <w:szCs w:val="24"/>
        </w:rPr>
        <w:t xml:space="preserve">Det indgik i aftalen, at parterne bag </w:t>
      </w:r>
      <w:r w:rsidR="00204025" w:rsidRPr="00DA7053">
        <w:rPr>
          <w:rFonts w:ascii="Times New Roman" w:hAnsi="Times New Roman" w:cs="Times New Roman"/>
          <w:sz w:val="24"/>
          <w:szCs w:val="24"/>
        </w:rPr>
        <w:t>lejelovs</w:t>
      </w:r>
      <w:r w:rsidRPr="00DA7053">
        <w:rPr>
          <w:rFonts w:ascii="Times New Roman" w:hAnsi="Times New Roman" w:cs="Times New Roman"/>
          <w:sz w:val="24"/>
          <w:szCs w:val="24"/>
        </w:rPr>
        <w:t>forliget af 11. juni 2014 om forenkling og modernisering af lejelovgivningen stilles frit i forhold til § 5 stk. 2,-problemstillingen efter ekspertgruppens afrapportering, og er således ikke bundet af forliget på dette punkt, når der skal tages stilling til ekspertgruppens anbefalinger.</w:t>
      </w:r>
    </w:p>
    <w:p w14:paraId="2DD11570" w14:textId="77777777" w:rsidR="00C667A5" w:rsidRPr="00DA7053" w:rsidRDefault="00C667A5" w:rsidP="00C667A5">
      <w:pPr>
        <w:pStyle w:val="Kommentartekst"/>
        <w:spacing w:after="0"/>
        <w:rPr>
          <w:rFonts w:ascii="Times New Roman" w:hAnsi="Times New Roman" w:cs="Times New Roman"/>
          <w:sz w:val="24"/>
          <w:szCs w:val="24"/>
        </w:rPr>
      </w:pPr>
    </w:p>
    <w:p w14:paraId="4930397C" w14:textId="77777777" w:rsidR="00F13639" w:rsidRPr="00DA7053" w:rsidRDefault="00F13639" w:rsidP="00C667A5">
      <w:pPr>
        <w:pStyle w:val="Kommentartekst"/>
        <w:spacing w:after="0"/>
        <w:rPr>
          <w:rFonts w:ascii="Times New Roman" w:hAnsi="Times New Roman" w:cs="Times New Roman"/>
          <w:sz w:val="24"/>
          <w:szCs w:val="24"/>
        </w:rPr>
      </w:pPr>
      <w:r w:rsidRPr="00DA7053">
        <w:rPr>
          <w:rFonts w:ascii="Times New Roman" w:hAnsi="Times New Roman" w:cs="Times New Roman"/>
          <w:sz w:val="24"/>
          <w:szCs w:val="24"/>
        </w:rPr>
        <w:lastRenderedPageBreak/>
        <w:t>Ordningen med særlig lejefastsættelse for lejemål, som er gennemgribende forbedrede, indførtes i 1996 med det formål at sikre incitamenter for udlejerne til at modernisere ældre og utidssvarende private lejeboliger samtidig med, at afgrænsningen i forhold til omkostningsbestemt husleje blev præciseret. I 2014 blev ordningen tilført krav til ejendommens energimæssige stand, idet der indførtes krav om, at ejendommen mindst skal opfylde kravene i energiramme D i energimærkningen, jf. lov om fremme af energibesparelser i bygninger, eller alternativt at ejeren udfører energiforbedringer for mindst 430 kr. pr. m</w:t>
      </w:r>
      <w:r w:rsidRPr="00DA7053">
        <w:rPr>
          <w:rFonts w:ascii="Times New Roman" w:hAnsi="Times New Roman" w:cs="Times New Roman"/>
          <w:sz w:val="24"/>
          <w:szCs w:val="24"/>
          <w:vertAlign w:val="superscript"/>
        </w:rPr>
        <w:t>2</w:t>
      </w:r>
      <w:r w:rsidRPr="00DA7053">
        <w:rPr>
          <w:rFonts w:ascii="Times New Roman" w:hAnsi="Times New Roman" w:cs="Times New Roman"/>
          <w:sz w:val="24"/>
          <w:szCs w:val="24"/>
        </w:rPr>
        <w:t xml:space="preserve"> (2020-niveau).</w:t>
      </w:r>
    </w:p>
    <w:p w14:paraId="5A1A350B" w14:textId="77777777" w:rsidR="00C667A5" w:rsidRPr="00DA7053" w:rsidRDefault="00C667A5" w:rsidP="00C667A5">
      <w:pPr>
        <w:pStyle w:val="Kommentartekst"/>
        <w:spacing w:after="0"/>
        <w:rPr>
          <w:rFonts w:ascii="Times New Roman" w:hAnsi="Times New Roman" w:cs="Times New Roman"/>
          <w:sz w:val="24"/>
          <w:szCs w:val="24"/>
        </w:rPr>
      </w:pPr>
    </w:p>
    <w:p w14:paraId="3A71CF86" w14:textId="77777777" w:rsidR="00F13639" w:rsidRPr="00DA7053" w:rsidRDefault="00F13639" w:rsidP="00C667A5">
      <w:pPr>
        <w:pStyle w:val="Kommentartekst"/>
        <w:spacing w:after="0"/>
        <w:rPr>
          <w:rFonts w:ascii="Times New Roman" w:hAnsi="Times New Roman" w:cs="Times New Roman"/>
          <w:sz w:val="24"/>
          <w:szCs w:val="24"/>
        </w:rPr>
      </w:pPr>
      <w:r w:rsidRPr="00DA7053">
        <w:rPr>
          <w:rFonts w:ascii="Times New Roman" w:hAnsi="Times New Roman" w:cs="Times New Roman"/>
          <w:sz w:val="24"/>
          <w:szCs w:val="24"/>
        </w:rPr>
        <w:t xml:space="preserve">Ordningen i boligreguleringslovens § 5, stk. 2, gælder alene for </w:t>
      </w:r>
      <w:r w:rsidRPr="00DA7053">
        <w:rPr>
          <w:rFonts w:ascii="Times New Roman" w:eastAsia="Times New Roman" w:hAnsi="Times New Roman" w:cs="Times New Roman"/>
          <w:iCs/>
          <w:color w:val="000000"/>
          <w:sz w:val="24"/>
          <w:szCs w:val="24"/>
          <w:lang w:eastAsia="da-DK"/>
        </w:rPr>
        <w:t xml:space="preserve">ejendomme, som er omfattet af reglerne om omkostningsbestemt lejefastsættelse, det vil sige store ejendomme, der er beliggende i kommuner, hvor boligreguleringsloven er gældende. </w:t>
      </w:r>
      <w:r w:rsidRPr="00DA7053">
        <w:rPr>
          <w:rFonts w:ascii="Times New Roman" w:hAnsi="Times New Roman" w:cs="Times New Roman"/>
          <w:sz w:val="24"/>
          <w:szCs w:val="24"/>
        </w:rPr>
        <w:t>Ordningen indebærer, at huslejen kan fastsættes efter reglerne om det lejedes værdi i stedet for som omkostningsbestemt husleje, når lejemålet er gennemgribende forbedret og nærmere bestemte krav herunder til forbedringsinvesteringen er opfyldt og kan medføre en væsentlig højere husleje end efter de almindelige regler om omkostningsbestemt husleje. Ordningen kan kun benyttes i forbindelse med, at en lejer flytter ud af et lejemål, og en ny lejer flytter ind.</w:t>
      </w:r>
    </w:p>
    <w:p w14:paraId="3B330A11" w14:textId="77777777" w:rsidR="00C667A5" w:rsidRPr="00DA7053" w:rsidRDefault="00C667A5" w:rsidP="00C667A5">
      <w:pPr>
        <w:pStyle w:val="Kommentartekst"/>
        <w:spacing w:after="0"/>
        <w:rPr>
          <w:rFonts w:ascii="Times New Roman" w:hAnsi="Times New Roman" w:cs="Times New Roman"/>
          <w:sz w:val="24"/>
          <w:szCs w:val="24"/>
        </w:rPr>
      </w:pPr>
    </w:p>
    <w:p w14:paraId="30160578" w14:textId="77777777" w:rsidR="00F13639" w:rsidRPr="00DA7053" w:rsidRDefault="00F13639" w:rsidP="00C667A5">
      <w:pPr>
        <w:pStyle w:val="Kommentartekst"/>
        <w:spacing w:after="0"/>
        <w:rPr>
          <w:rFonts w:ascii="Times New Roman" w:hAnsi="Times New Roman" w:cs="Times New Roman"/>
          <w:sz w:val="24"/>
          <w:szCs w:val="24"/>
        </w:rPr>
      </w:pPr>
      <w:r w:rsidRPr="00DA7053">
        <w:rPr>
          <w:rFonts w:ascii="Times New Roman" w:hAnsi="Times New Roman" w:cs="Times New Roman"/>
          <w:sz w:val="24"/>
          <w:szCs w:val="24"/>
        </w:rPr>
        <w:t>Ekspertgruppen afgav sin rapport den 29. oktober 2019. I rapporten er der beskrevet 4 modeller: fuldstændig ophævelse af ordningen i boligreguleringslovens § 5, stk. 2, (model A), krav om mindst energiramme C i stedet for mindst energiramme D (model B), forhøjelse af investeringskravet i § 5, stk. 2, (model C) og forhøjelse af afkastet for almindelige forbedringer i stedet for § 5, stk. 2,-ordningen (model D). I tillæg hertil har ekspertgruppen skitseret 3 alternativer: lovbestemt tillæg til gennemgribende forbedringer efter boligreguleringslovens § 5, stk. 2, (alternativ model 1), omkostningsbestemt husleje med forhøjet afkast for energiforbedringer (alternativ model 2) og justering af margin for det lejedes værdi (alternativ model 3).</w:t>
      </w:r>
    </w:p>
    <w:p w14:paraId="57DC9785" w14:textId="77777777" w:rsidR="00C667A5" w:rsidRPr="00DA7053" w:rsidRDefault="00C667A5" w:rsidP="00C667A5">
      <w:pPr>
        <w:pStyle w:val="Kommentartekst"/>
        <w:spacing w:after="0"/>
        <w:rPr>
          <w:rFonts w:ascii="Times New Roman" w:hAnsi="Times New Roman" w:cs="Times New Roman"/>
          <w:sz w:val="24"/>
          <w:szCs w:val="24"/>
        </w:rPr>
      </w:pPr>
    </w:p>
    <w:p w14:paraId="44ADBBBB" w14:textId="77777777" w:rsidR="00F13639" w:rsidRPr="00DA7053" w:rsidRDefault="00F13639" w:rsidP="00C667A5">
      <w:pPr>
        <w:pStyle w:val="Kommentartekst"/>
        <w:spacing w:after="0"/>
        <w:rPr>
          <w:rFonts w:ascii="Times New Roman" w:hAnsi="Times New Roman" w:cs="Times New Roman"/>
          <w:sz w:val="24"/>
          <w:szCs w:val="24"/>
        </w:rPr>
      </w:pPr>
      <w:r w:rsidRPr="00DA7053">
        <w:rPr>
          <w:rFonts w:ascii="Times New Roman" w:hAnsi="Times New Roman" w:cs="Times New Roman"/>
          <w:sz w:val="24"/>
          <w:szCs w:val="24"/>
        </w:rPr>
        <w:t>Ekspertgruppen har ikke ønsket at anbefale bestemte modeller for justering af ordningen, men har alene beskrevet og analyseret ovennævnte modeller med henblik på at illustrere de modeller, som ekspertgruppen finder relevante at pege på som udgangspunkt for efterfølgende politiske forhandlinger om en eventuel justering af ordningen.</w:t>
      </w:r>
    </w:p>
    <w:p w14:paraId="5807DCC8" w14:textId="77777777" w:rsidR="00C667A5" w:rsidRPr="00DA7053" w:rsidRDefault="00C667A5" w:rsidP="00C667A5">
      <w:pPr>
        <w:pStyle w:val="Kommentartekst"/>
        <w:spacing w:after="0"/>
        <w:rPr>
          <w:rFonts w:ascii="Times New Roman" w:hAnsi="Times New Roman" w:cs="Times New Roman"/>
          <w:sz w:val="24"/>
          <w:szCs w:val="24"/>
        </w:rPr>
      </w:pPr>
    </w:p>
    <w:p w14:paraId="40ADDB6B" w14:textId="77777777" w:rsidR="00F13639" w:rsidRPr="00DA7053" w:rsidRDefault="00F13639" w:rsidP="00C667A5">
      <w:pPr>
        <w:pStyle w:val="Kommentartekst"/>
        <w:spacing w:after="0"/>
        <w:rPr>
          <w:rFonts w:ascii="Times New Roman" w:hAnsi="Times New Roman" w:cs="Times New Roman"/>
          <w:sz w:val="24"/>
          <w:szCs w:val="24"/>
        </w:rPr>
      </w:pPr>
      <w:r w:rsidRPr="00DA7053">
        <w:rPr>
          <w:rFonts w:ascii="Times New Roman" w:hAnsi="Times New Roman" w:cs="Times New Roman"/>
          <w:sz w:val="24"/>
          <w:szCs w:val="24"/>
        </w:rPr>
        <w:t>Det fremgår af ekspertgruppens undersøgelse, at der i dag er ca. 57.000 boliger, som er udlejet efter boligreguleringslovens § 5, stk. 2. Ligeledes fremgår, at de afholdte forbedringsudgifter ved forbedringer efter § 5, stk. 2, i gennemsnit er ca. dobbelt så store som den nuværende beløbsgrænse i § 5, stk. 2, og de gennemgribende forbedrede boliger har en husleje, der i gennemsnit er 81 pct. højere end gennemsnittet for de omkostningsbestemte lejemål.</w:t>
      </w:r>
    </w:p>
    <w:p w14:paraId="68C76DE3" w14:textId="77777777" w:rsidR="00C667A5" w:rsidRPr="00DA7053" w:rsidRDefault="00C667A5" w:rsidP="00C667A5">
      <w:pPr>
        <w:pStyle w:val="Kommentartekst"/>
        <w:spacing w:after="0"/>
        <w:rPr>
          <w:rFonts w:ascii="Times New Roman" w:hAnsi="Times New Roman" w:cs="Times New Roman"/>
          <w:sz w:val="24"/>
          <w:szCs w:val="24"/>
        </w:rPr>
      </w:pPr>
    </w:p>
    <w:p w14:paraId="45CF8B62" w14:textId="77777777" w:rsidR="00F13639" w:rsidRPr="00DA7053" w:rsidRDefault="00F13639" w:rsidP="00C667A5">
      <w:pPr>
        <w:pStyle w:val="Kommentartekst"/>
        <w:spacing w:after="0"/>
        <w:rPr>
          <w:rFonts w:ascii="Times New Roman" w:hAnsi="Times New Roman" w:cs="Times New Roman"/>
          <w:sz w:val="24"/>
          <w:szCs w:val="24"/>
        </w:rPr>
      </w:pPr>
      <w:r w:rsidRPr="00DA7053">
        <w:rPr>
          <w:rFonts w:ascii="Times New Roman" w:hAnsi="Times New Roman" w:cs="Times New Roman"/>
          <w:sz w:val="24"/>
          <w:szCs w:val="24"/>
        </w:rPr>
        <w:t>I forlængelse af ekspertgruppens rapport blev der den 30. januar 2020 indgået en aftale imellem regeringen (Socialdemokraterne) Dansk Folkeparti, Socialistisk Folkeparti, Enhedslisten og Alternativet om række initiativer mod kortsigtede investeringer i private udlejningsejendomme.</w:t>
      </w:r>
    </w:p>
    <w:p w14:paraId="46231A59" w14:textId="77777777" w:rsidR="00C667A5" w:rsidRPr="00DA7053" w:rsidRDefault="00C667A5" w:rsidP="00C667A5">
      <w:pPr>
        <w:pStyle w:val="Kommentartekst"/>
        <w:spacing w:after="0"/>
        <w:rPr>
          <w:rFonts w:ascii="Times New Roman" w:hAnsi="Times New Roman" w:cs="Times New Roman"/>
          <w:sz w:val="24"/>
          <w:szCs w:val="24"/>
        </w:rPr>
      </w:pPr>
    </w:p>
    <w:p w14:paraId="4BB6A9D0" w14:textId="77777777" w:rsidR="00F13639" w:rsidRPr="00DA7053" w:rsidRDefault="00F13639" w:rsidP="00C667A5">
      <w:pPr>
        <w:pStyle w:val="Kommentartekst"/>
        <w:spacing w:after="0"/>
        <w:rPr>
          <w:rFonts w:ascii="Times New Roman" w:hAnsi="Times New Roman" w:cs="Times New Roman"/>
          <w:sz w:val="24"/>
          <w:szCs w:val="24"/>
        </w:rPr>
      </w:pPr>
      <w:r w:rsidRPr="00DA7053">
        <w:rPr>
          <w:rFonts w:ascii="Times New Roman" w:hAnsi="Times New Roman" w:cs="Times New Roman"/>
          <w:sz w:val="24"/>
          <w:szCs w:val="24"/>
        </w:rPr>
        <w:t>I lyset af de tilvejebragte oplysninger er det aftalepartiernes opfattelse, at muligheden for at hæve huslejen efter en gennemgribende forbedring efter boligreguleringslovens § 5, stk. 2, har vist sig at give mulighed for et noget højere afkast end det oprindeligt tiltænkt med bestemmelsen. Det har givet stigende huslejer, usikkerhed hos lejerne, som føler sig underlagt et pres for at flytte, og har ført til mange tvister mellem lejere og udlejere.</w:t>
      </w:r>
    </w:p>
    <w:p w14:paraId="399D7677" w14:textId="77777777" w:rsidR="00DE4B35" w:rsidRPr="00DA7053" w:rsidRDefault="00DE4B35" w:rsidP="00C667A5">
      <w:pPr>
        <w:pStyle w:val="Kommentartekst"/>
        <w:spacing w:after="0"/>
        <w:rPr>
          <w:rFonts w:ascii="Times New Roman" w:hAnsi="Times New Roman" w:cs="Times New Roman"/>
          <w:sz w:val="24"/>
          <w:szCs w:val="24"/>
        </w:rPr>
      </w:pPr>
    </w:p>
    <w:p w14:paraId="68D68E44" w14:textId="77777777" w:rsidR="00F13639" w:rsidRPr="00DA7053" w:rsidRDefault="00F13639" w:rsidP="00C667A5">
      <w:pPr>
        <w:pStyle w:val="Kommentartekst"/>
        <w:spacing w:after="0"/>
        <w:rPr>
          <w:rFonts w:ascii="Times New Roman" w:hAnsi="Times New Roman" w:cs="Times New Roman"/>
          <w:sz w:val="24"/>
          <w:szCs w:val="24"/>
        </w:rPr>
      </w:pPr>
      <w:r w:rsidRPr="00DA7053">
        <w:rPr>
          <w:rFonts w:ascii="Times New Roman" w:hAnsi="Times New Roman" w:cs="Times New Roman"/>
          <w:sz w:val="24"/>
          <w:szCs w:val="24"/>
        </w:rPr>
        <w:lastRenderedPageBreak/>
        <w:t>Der anslås at være 74.600 udlejningsboliger med potentiale for gennemgribende forbedring efter § 5, stk. 2. heraf er ca. 60 pct. beliggende i én af de store bykommuner København, Frederiksberg, Odense, Aarhus eller Aalborg.</w:t>
      </w:r>
    </w:p>
    <w:p w14:paraId="0A1CBB25" w14:textId="77777777" w:rsidR="00C667A5" w:rsidRPr="00DA7053" w:rsidRDefault="00C667A5" w:rsidP="00C667A5">
      <w:pPr>
        <w:pStyle w:val="Kommentartekst"/>
        <w:spacing w:after="0"/>
        <w:rPr>
          <w:rFonts w:ascii="Times New Roman" w:hAnsi="Times New Roman" w:cs="Times New Roman"/>
          <w:sz w:val="24"/>
          <w:szCs w:val="24"/>
        </w:rPr>
      </w:pPr>
    </w:p>
    <w:p w14:paraId="0B443843" w14:textId="77777777" w:rsidR="00F13639" w:rsidRPr="00DA7053" w:rsidRDefault="00F13639" w:rsidP="00C667A5">
      <w:pPr>
        <w:pStyle w:val="Kommentartekst"/>
        <w:spacing w:after="0"/>
        <w:rPr>
          <w:rFonts w:ascii="Times New Roman" w:hAnsi="Times New Roman" w:cs="Times New Roman"/>
          <w:sz w:val="24"/>
          <w:szCs w:val="24"/>
        </w:rPr>
      </w:pPr>
      <w:r w:rsidRPr="00DA7053">
        <w:rPr>
          <w:rFonts w:ascii="Times New Roman" w:hAnsi="Times New Roman" w:cs="Times New Roman"/>
          <w:sz w:val="24"/>
          <w:szCs w:val="24"/>
        </w:rPr>
        <w:t>Aftalepartierne er enige om, at det er afgørende, at huslejestigningerne på private boliger i storbyerne stoppes, og at de private boliger ikke skal tjene som rene investeringsobjekter for investorer, der hovedsageligt er interesseret i hurtige gevinster. Samtidig skal nødvendige og rentable energirenoveringer gennemføres til gavn for både klimaet og for lejerne, som vil få en lavere varmeregning. Aftalen er derfor også medvirkende til opfyldelse af den i klimaloven fastsatte målsætning om en reduktion af CO2 udledningen med 70 % inden 2030. Den samlede effekt afhænger af energimikset, samt øvrige tiltag på området.</w:t>
      </w:r>
    </w:p>
    <w:p w14:paraId="532F1032" w14:textId="77777777" w:rsidR="00C667A5" w:rsidRPr="00DA7053" w:rsidRDefault="00C667A5" w:rsidP="00C667A5">
      <w:pPr>
        <w:spacing w:after="0" w:line="240" w:lineRule="auto"/>
        <w:rPr>
          <w:rFonts w:ascii="Times New Roman" w:eastAsia="Times New Roman" w:hAnsi="Times New Roman" w:cs="Times New Roman"/>
          <w:iCs/>
          <w:color w:val="000000"/>
          <w:sz w:val="24"/>
          <w:szCs w:val="24"/>
          <w:lang w:eastAsia="da-DK"/>
        </w:rPr>
      </w:pPr>
    </w:p>
    <w:p w14:paraId="4F8D2E4C" w14:textId="77777777" w:rsidR="00F13639" w:rsidRPr="00DA7053" w:rsidRDefault="00F13639" w:rsidP="00C667A5">
      <w:pPr>
        <w:spacing w:after="0" w:line="240" w:lineRule="auto"/>
        <w:rPr>
          <w:rFonts w:ascii="Times New Roman" w:eastAsia="Times New Roman" w:hAnsi="Times New Roman" w:cs="Times New Roman"/>
          <w:iCs/>
          <w:color w:val="000000"/>
          <w:sz w:val="24"/>
          <w:szCs w:val="24"/>
          <w:lang w:eastAsia="da-DK"/>
        </w:rPr>
      </w:pPr>
      <w:r w:rsidRPr="00DA7053">
        <w:rPr>
          <w:rFonts w:ascii="Times New Roman" w:eastAsia="Times New Roman" w:hAnsi="Times New Roman" w:cs="Times New Roman"/>
          <w:iCs/>
          <w:color w:val="000000"/>
          <w:sz w:val="24"/>
          <w:szCs w:val="24"/>
          <w:lang w:eastAsia="da-DK"/>
        </w:rPr>
        <w:t>Aftalen indeholder følgende elementer:</w:t>
      </w:r>
    </w:p>
    <w:p w14:paraId="7635F52B" w14:textId="77777777" w:rsidR="00F13639" w:rsidRPr="00DA7053" w:rsidRDefault="00F13639" w:rsidP="0012502B">
      <w:pPr>
        <w:pStyle w:val="Listeafsnit"/>
        <w:numPr>
          <w:ilvl w:val="0"/>
          <w:numId w:val="13"/>
        </w:numPr>
        <w:spacing w:after="0" w:line="240" w:lineRule="auto"/>
        <w:rPr>
          <w:rFonts w:ascii="Times New Roman" w:eastAsia="Times New Roman" w:hAnsi="Times New Roman" w:cs="Times New Roman"/>
          <w:iCs/>
          <w:color w:val="000000"/>
          <w:sz w:val="24"/>
          <w:szCs w:val="24"/>
          <w:lang w:eastAsia="da-DK"/>
        </w:rPr>
      </w:pPr>
      <w:r w:rsidRPr="00DA7053">
        <w:rPr>
          <w:rFonts w:ascii="Times New Roman" w:eastAsia="Times New Roman" w:hAnsi="Times New Roman" w:cs="Times New Roman"/>
          <w:iCs/>
          <w:color w:val="000000"/>
          <w:sz w:val="24"/>
          <w:szCs w:val="24"/>
          <w:lang w:eastAsia="da-DK"/>
        </w:rPr>
        <w:t>Der indføres en periode, hvor en ny udlejer er i en karensperiode, så der efter en boligudlejningsejendom har skiftet ejer først kan opkræves husleje efter § 5, stk. 2, i nye 5,2-lejemål efter 5 år.</w:t>
      </w:r>
    </w:p>
    <w:p w14:paraId="0F0B717A" w14:textId="77777777" w:rsidR="00F13639" w:rsidRPr="00DA7053" w:rsidRDefault="00F13639" w:rsidP="0012502B">
      <w:pPr>
        <w:pStyle w:val="Listeafsnit"/>
        <w:numPr>
          <w:ilvl w:val="0"/>
          <w:numId w:val="13"/>
        </w:numPr>
        <w:spacing w:after="0" w:line="240" w:lineRule="auto"/>
        <w:rPr>
          <w:rFonts w:ascii="Times New Roman" w:eastAsia="Times New Roman" w:hAnsi="Times New Roman" w:cs="Times New Roman"/>
          <w:iCs/>
          <w:color w:val="000000"/>
          <w:sz w:val="24"/>
          <w:szCs w:val="24"/>
          <w:lang w:eastAsia="da-DK"/>
        </w:rPr>
      </w:pPr>
      <w:r w:rsidRPr="00DA7053">
        <w:rPr>
          <w:rFonts w:ascii="Times New Roman" w:eastAsia="Times New Roman" w:hAnsi="Times New Roman" w:cs="Times New Roman"/>
          <w:iCs/>
          <w:color w:val="000000"/>
          <w:sz w:val="24"/>
          <w:szCs w:val="24"/>
          <w:lang w:eastAsia="da-DK"/>
        </w:rPr>
        <w:t>Der indføres et grønt incitament, så karensperioden ikke skal gælde, når en ejendoms energiklasse hæves med mindst 3 niveauer eller energiforbedres for mindst 3.000 kr. pr. m2.</w:t>
      </w:r>
    </w:p>
    <w:p w14:paraId="450D1CBA" w14:textId="77777777" w:rsidR="00F13639" w:rsidRPr="00DA7053" w:rsidRDefault="00F13639" w:rsidP="0012502B">
      <w:pPr>
        <w:pStyle w:val="Listeafsnit"/>
        <w:numPr>
          <w:ilvl w:val="0"/>
          <w:numId w:val="13"/>
        </w:numPr>
        <w:spacing w:after="0" w:line="240" w:lineRule="auto"/>
        <w:rPr>
          <w:rFonts w:ascii="Times New Roman" w:eastAsia="Times New Roman" w:hAnsi="Times New Roman" w:cs="Times New Roman"/>
          <w:iCs/>
          <w:color w:val="000000"/>
          <w:sz w:val="24"/>
          <w:szCs w:val="24"/>
          <w:lang w:eastAsia="da-DK"/>
        </w:rPr>
      </w:pPr>
      <w:r w:rsidRPr="00DA7053">
        <w:rPr>
          <w:rFonts w:ascii="Times New Roman" w:eastAsia="Times New Roman" w:hAnsi="Times New Roman" w:cs="Times New Roman"/>
          <w:iCs/>
          <w:color w:val="000000"/>
          <w:sz w:val="24"/>
          <w:szCs w:val="24"/>
          <w:lang w:eastAsia="da-DK"/>
        </w:rPr>
        <w:t>Der indføres et grønt energikrav, så der først kan gennemføres forbedringer efter § 5, stk. 2, når ejendommen er bragt op på energiklasse C eller ejendommens energiklasse er løftet mindst 2 niveauer.</w:t>
      </w:r>
    </w:p>
    <w:p w14:paraId="2313E962" w14:textId="77777777" w:rsidR="00F13639" w:rsidRPr="00DA7053" w:rsidRDefault="00F13639" w:rsidP="0012502B">
      <w:pPr>
        <w:pStyle w:val="Listeafsnit"/>
        <w:numPr>
          <w:ilvl w:val="0"/>
          <w:numId w:val="13"/>
        </w:numPr>
        <w:spacing w:after="0" w:line="240" w:lineRule="auto"/>
        <w:rPr>
          <w:rFonts w:ascii="Times New Roman" w:eastAsia="Times New Roman" w:hAnsi="Times New Roman" w:cs="Times New Roman"/>
          <w:iCs/>
          <w:color w:val="000000"/>
          <w:sz w:val="24"/>
          <w:szCs w:val="24"/>
          <w:lang w:eastAsia="da-DK"/>
        </w:rPr>
      </w:pPr>
      <w:r w:rsidRPr="00DA7053">
        <w:rPr>
          <w:rFonts w:ascii="Times New Roman" w:eastAsia="Times New Roman" w:hAnsi="Times New Roman" w:cs="Times New Roman"/>
          <w:iCs/>
          <w:color w:val="000000"/>
          <w:sz w:val="24"/>
          <w:szCs w:val="24"/>
          <w:lang w:eastAsia="da-DK"/>
        </w:rPr>
        <w:t>Det begrænses, hvor meget huslejen efter § 5, stk. 2, kan stige via en fjernelse af den såkaldte margin for det lejedes værdi.</w:t>
      </w:r>
    </w:p>
    <w:p w14:paraId="4DED17F6" w14:textId="77777777" w:rsidR="00F13639" w:rsidRPr="00DA7053" w:rsidRDefault="00F13639" w:rsidP="0012502B">
      <w:pPr>
        <w:pStyle w:val="Listeafsnit"/>
        <w:numPr>
          <w:ilvl w:val="0"/>
          <w:numId w:val="13"/>
        </w:numPr>
        <w:spacing w:after="0" w:line="240" w:lineRule="auto"/>
        <w:rPr>
          <w:rFonts w:ascii="Times New Roman" w:eastAsia="Times New Roman" w:hAnsi="Times New Roman" w:cs="Times New Roman"/>
          <w:iCs/>
          <w:color w:val="000000"/>
          <w:sz w:val="24"/>
          <w:szCs w:val="24"/>
          <w:lang w:eastAsia="da-DK"/>
        </w:rPr>
      </w:pPr>
      <w:r w:rsidRPr="00DA7053">
        <w:rPr>
          <w:rFonts w:ascii="Times New Roman" w:eastAsia="Times New Roman" w:hAnsi="Times New Roman" w:cs="Times New Roman"/>
          <w:iCs/>
          <w:color w:val="000000"/>
          <w:sz w:val="24"/>
          <w:szCs w:val="24"/>
          <w:lang w:eastAsia="da-DK"/>
        </w:rPr>
        <w:t>Lejerne styrkes i tvister med udlejerne, herunder med en styrkelse af huslejenævnene.</w:t>
      </w:r>
    </w:p>
    <w:p w14:paraId="1BBD1D86" w14:textId="77777777" w:rsidR="00F13639" w:rsidRPr="00DA7053" w:rsidRDefault="00F13639" w:rsidP="00C667A5">
      <w:pPr>
        <w:spacing w:after="0" w:line="240" w:lineRule="auto"/>
        <w:rPr>
          <w:rFonts w:ascii="Times New Roman" w:hAnsi="Times New Roman" w:cs="Times New Roman"/>
          <w:sz w:val="24"/>
          <w:szCs w:val="24"/>
        </w:rPr>
      </w:pPr>
    </w:p>
    <w:p w14:paraId="41225966" w14:textId="77777777" w:rsidR="00F13639" w:rsidRPr="00DA7053" w:rsidRDefault="00F13639" w:rsidP="00C667A5">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Aftalepartierne er enige om, at de ovenstående initiativer ikke skal have negative konsekvenser for andelsværdierne.</w:t>
      </w:r>
    </w:p>
    <w:p w14:paraId="5DCC6EFA" w14:textId="77777777" w:rsidR="00C667A5" w:rsidRPr="00DA7053" w:rsidRDefault="00C667A5" w:rsidP="00C667A5">
      <w:pPr>
        <w:spacing w:after="0" w:line="240" w:lineRule="auto"/>
        <w:rPr>
          <w:rFonts w:ascii="Times New Roman" w:hAnsi="Times New Roman" w:cs="Times New Roman"/>
          <w:sz w:val="24"/>
          <w:szCs w:val="24"/>
        </w:rPr>
      </w:pPr>
    </w:p>
    <w:p w14:paraId="06CA4D42" w14:textId="77777777" w:rsidR="00F13639" w:rsidRPr="00DA7053" w:rsidRDefault="00F13639" w:rsidP="00C667A5">
      <w:pPr>
        <w:pStyle w:val="Default"/>
        <w:rPr>
          <w:rFonts w:ascii="Times New Roman" w:hAnsi="Times New Roman" w:cs="Times New Roman"/>
        </w:rPr>
      </w:pPr>
      <w:r w:rsidRPr="00DA7053">
        <w:rPr>
          <w:rFonts w:ascii="Times New Roman" w:hAnsi="Times New Roman" w:cs="Times New Roman"/>
        </w:rPr>
        <w:t>Aftalen indeholder derfor tillige følgende elementer:</w:t>
      </w:r>
    </w:p>
    <w:p w14:paraId="1A0287B0" w14:textId="77777777" w:rsidR="00F13639" w:rsidRPr="00DA7053" w:rsidRDefault="00F13639" w:rsidP="0012502B">
      <w:pPr>
        <w:pStyle w:val="Default"/>
        <w:numPr>
          <w:ilvl w:val="0"/>
          <w:numId w:val="14"/>
        </w:numPr>
        <w:ind w:left="714" w:hanging="357"/>
        <w:rPr>
          <w:rFonts w:ascii="Times New Roman" w:hAnsi="Times New Roman" w:cs="Times New Roman"/>
        </w:rPr>
      </w:pPr>
      <w:r w:rsidRPr="00DA7053">
        <w:rPr>
          <w:rFonts w:ascii="Times New Roman" w:hAnsi="Times New Roman" w:cs="Times New Roman"/>
        </w:rPr>
        <w:t xml:space="preserve">Der gives mulighed for at fastholde valuarvurderingerne nominelt. Fastholdelsen gælder tidsubegrænset og vil omfatte valuarvurderinger foretaget inden lovforslagets ikrafttrædelse. </w:t>
      </w:r>
    </w:p>
    <w:p w14:paraId="6E1C32F1" w14:textId="77777777" w:rsidR="00F13639" w:rsidRPr="00DA7053" w:rsidRDefault="00F13639" w:rsidP="0012502B">
      <w:pPr>
        <w:pStyle w:val="Default"/>
        <w:numPr>
          <w:ilvl w:val="0"/>
          <w:numId w:val="14"/>
        </w:numPr>
        <w:ind w:left="714" w:hanging="357"/>
        <w:rPr>
          <w:rFonts w:ascii="Times New Roman" w:hAnsi="Times New Roman" w:cs="Times New Roman"/>
        </w:rPr>
      </w:pPr>
      <w:r w:rsidRPr="00DA7053">
        <w:rPr>
          <w:rFonts w:ascii="Times New Roman" w:hAnsi="Times New Roman" w:cs="Times New Roman"/>
        </w:rPr>
        <w:t xml:space="preserve">Der indføres en overgangsordning således, at allerede igangsatte, større ombygningsprojekter kan indregnes i valuarvurderingen. </w:t>
      </w:r>
    </w:p>
    <w:p w14:paraId="4ADB36BE" w14:textId="77777777" w:rsidR="00F13639" w:rsidRPr="00DA7053" w:rsidRDefault="00F13639" w:rsidP="0012502B">
      <w:pPr>
        <w:pStyle w:val="Default"/>
        <w:numPr>
          <w:ilvl w:val="0"/>
          <w:numId w:val="14"/>
        </w:numPr>
        <w:ind w:left="714" w:hanging="357"/>
        <w:rPr>
          <w:rFonts w:ascii="Times New Roman" w:hAnsi="Times New Roman" w:cs="Times New Roman"/>
        </w:rPr>
      </w:pPr>
      <w:r w:rsidRPr="00DA7053">
        <w:rPr>
          <w:rFonts w:ascii="Times New Roman" w:hAnsi="Times New Roman" w:cs="Times New Roman"/>
        </w:rPr>
        <w:t xml:space="preserve">For de foreninger, der benytter den offentlige vurdering som værdiansættelsesprincip, gives der mulighed for tidsubegrænset at anvende de gamle vurderinger, hvis den gamle vurdering f.eks. er højere og denne i stedet ønskes anvendt. </w:t>
      </w:r>
    </w:p>
    <w:p w14:paraId="56D00624" w14:textId="77777777" w:rsidR="00F13639" w:rsidRPr="00DA7053" w:rsidRDefault="00F13639" w:rsidP="0012502B">
      <w:pPr>
        <w:pStyle w:val="Default"/>
        <w:numPr>
          <w:ilvl w:val="0"/>
          <w:numId w:val="14"/>
        </w:numPr>
        <w:ind w:left="714" w:hanging="357"/>
        <w:rPr>
          <w:rFonts w:ascii="Times New Roman" w:hAnsi="Times New Roman" w:cs="Times New Roman"/>
        </w:rPr>
      </w:pPr>
      <w:r w:rsidRPr="00DA7053">
        <w:rPr>
          <w:rFonts w:ascii="Times New Roman" w:hAnsi="Times New Roman" w:cs="Times New Roman"/>
        </w:rPr>
        <w:t xml:space="preserve">Karensperioden skal ikke gælde ved omdannelsen fra andelsboligforening til udlejningsejendom. </w:t>
      </w:r>
    </w:p>
    <w:p w14:paraId="05887B3B" w14:textId="77777777" w:rsidR="00F13639" w:rsidRPr="00DA7053" w:rsidRDefault="00F13639" w:rsidP="0012502B">
      <w:pPr>
        <w:pStyle w:val="Default"/>
        <w:numPr>
          <w:ilvl w:val="0"/>
          <w:numId w:val="14"/>
        </w:numPr>
        <w:ind w:left="714" w:hanging="357"/>
        <w:rPr>
          <w:rFonts w:ascii="Times New Roman" w:hAnsi="Times New Roman" w:cs="Times New Roman"/>
        </w:rPr>
      </w:pPr>
      <w:r w:rsidRPr="00DA7053">
        <w:rPr>
          <w:rFonts w:ascii="Times New Roman" w:hAnsi="Times New Roman" w:cs="Times New Roman"/>
        </w:rPr>
        <w:t xml:space="preserve">Normalvedtægtens krav om 4/5 tilslutning til forslag om foreningens opløsning lovfæstes. </w:t>
      </w:r>
    </w:p>
    <w:p w14:paraId="5FEC4C57" w14:textId="77777777" w:rsidR="00F13639" w:rsidRPr="00DA7053" w:rsidRDefault="00F13639" w:rsidP="00F13639">
      <w:pPr>
        <w:pStyle w:val="Default"/>
        <w:rPr>
          <w:rFonts w:ascii="Times New Roman" w:hAnsi="Times New Roman" w:cs="Times New Roman"/>
        </w:rPr>
      </w:pPr>
    </w:p>
    <w:p w14:paraId="07399182" w14:textId="77777777" w:rsidR="004A66CD" w:rsidRPr="00DA7053" w:rsidRDefault="000C7170" w:rsidP="004A44F9">
      <w:pPr>
        <w:pStyle w:val="Opstilling-talellerbogst"/>
        <w:numPr>
          <w:ilvl w:val="0"/>
          <w:numId w:val="0"/>
        </w:numPr>
        <w:spacing w:after="0" w:line="240" w:lineRule="auto"/>
        <w:rPr>
          <w:rFonts w:ascii="Times New Roman" w:hAnsi="Times New Roman" w:cs="Times New Roman"/>
          <w:i/>
          <w:sz w:val="24"/>
          <w:szCs w:val="24"/>
        </w:rPr>
      </w:pPr>
      <w:r w:rsidRPr="00DA7053">
        <w:rPr>
          <w:rFonts w:ascii="Times New Roman" w:hAnsi="Times New Roman" w:cs="Times New Roman"/>
          <w:i/>
          <w:sz w:val="24"/>
          <w:szCs w:val="24"/>
        </w:rPr>
        <w:t>2</w:t>
      </w:r>
      <w:r w:rsidR="00CD51F0" w:rsidRPr="00DA7053">
        <w:rPr>
          <w:rFonts w:ascii="Times New Roman" w:hAnsi="Times New Roman" w:cs="Times New Roman"/>
          <w:i/>
          <w:sz w:val="24"/>
          <w:szCs w:val="24"/>
        </w:rPr>
        <w:t>. Lovforslagets hovedpunkter</w:t>
      </w:r>
    </w:p>
    <w:p w14:paraId="468FCAEB" w14:textId="77777777" w:rsidR="00CD51F0" w:rsidRPr="00DA7053" w:rsidRDefault="00CD51F0" w:rsidP="004A44F9">
      <w:pPr>
        <w:pStyle w:val="Listeafsnit"/>
        <w:spacing w:after="0" w:line="240" w:lineRule="auto"/>
        <w:ind w:left="0"/>
        <w:rPr>
          <w:rFonts w:ascii="Times New Roman" w:hAnsi="Times New Roman" w:cs="Times New Roman"/>
          <w:b/>
          <w:sz w:val="24"/>
          <w:szCs w:val="24"/>
        </w:rPr>
      </w:pPr>
    </w:p>
    <w:p w14:paraId="15687709" w14:textId="77777777" w:rsidR="004A66CD" w:rsidRPr="00DA7053" w:rsidRDefault="00CD51F0" w:rsidP="004A44F9">
      <w:pPr>
        <w:pStyle w:val="Listeafsnit"/>
        <w:spacing w:after="0" w:line="240" w:lineRule="auto"/>
        <w:ind w:left="0"/>
        <w:rPr>
          <w:rFonts w:ascii="Times New Roman" w:hAnsi="Times New Roman" w:cs="Times New Roman"/>
          <w:bCs/>
          <w:i/>
          <w:iCs/>
          <w:sz w:val="24"/>
          <w:szCs w:val="24"/>
        </w:rPr>
      </w:pPr>
      <w:r w:rsidRPr="00DA7053">
        <w:rPr>
          <w:rFonts w:ascii="Times New Roman" w:hAnsi="Times New Roman" w:cs="Times New Roman"/>
          <w:bCs/>
          <w:i/>
          <w:iCs/>
          <w:sz w:val="24"/>
          <w:szCs w:val="24"/>
        </w:rPr>
        <w:t xml:space="preserve">2.1. </w:t>
      </w:r>
      <w:r w:rsidR="005E524C" w:rsidRPr="00DA7053">
        <w:rPr>
          <w:rFonts w:ascii="Times New Roman" w:hAnsi="Times New Roman" w:cs="Times New Roman"/>
          <w:bCs/>
          <w:i/>
          <w:iCs/>
          <w:sz w:val="24"/>
          <w:szCs w:val="24"/>
        </w:rPr>
        <w:t>Karensperiode for benyttelse af boligreguleringslovens § 5, stk. 2, ved erhvervelse mv. af udlejningsejendomme</w:t>
      </w:r>
    </w:p>
    <w:p w14:paraId="63AB49B1" w14:textId="77777777" w:rsidR="00837672" w:rsidRPr="00DA7053" w:rsidRDefault="00837672" w:rsidP="004A44F9">
      <w:pPr>
        <w:pStyle w:val="Listeafsnit"/>
        <w:spacing w:after="0" w:line="240" w:lineRule="auto"/>
        <w:ind w:left="0"/>
        <w:rPr>
          <w:rFonts w:ascii="Times New Roman" w:hAnsi="Times New Roman" w:cs="Times New Roman"/>
          <w:bCs/>
          <w:i/>
          <w:iCs/>
          <w:sz w:val="24"/>
          <w:szCs w:val="24"/>
        </w:rPr>
      </w:pPr>
    </w:p>
    <w:p w14:paraId="3D36F8B2" w14:textId="383862A0" w:rsidR="004A66CD" w:rsidRPr="00DA7053" w:rsidRDefault="00CD51F0" w:rsidP="004A44F9">
      <w:pPr>
        <w:pStyle w:val="Listeafsnit"/>
        <w:spacing w:after="0" w:line="240" w:lineRule="auto"/>
        <w:ind w:left="0"/>
        <w:rPr>
          <w:rFonts w:ascii="Times New Roman" w:hAnsi="Times New Roman" w:cs="Times New Roman"/>
          <w:bCs/>
          <w:i/>
          <w:iCs/>
          <w:sz w:val="24"/>
          <w:szCs w:val="24"/>
        </w:rPr>
      </w:pPr>
      <w:r w:rsidRPr="00DA7053">
        <w:rPr>
          <w:rFonts w:ascii="Times New Roman" w:hAnsi="Times New Roman" w:cs="Times New Roman"/>
          <w:bCs/>
          <w:i/>
          <w:iCs/>
          <w:sz w:val="24"/>
          <w:szCs w:val="24"/>
        </w:rPr>
        <w:t>2.1.</w:t>
      </w:r>
      <w:r w:rsidR="00861496" w:rsidRPr="00DA7053">
        <w:rPr>
          <w:rFonts w:ascii="Times New Roman" w:hAnsi="Times New Roman" w:cs="Times New Roman"/>
          <w:bCs/>
          <w:i/>
          <w:iCs/>
          <w:sz w:val="24"/>
          <w:szCs w:val="24"/>
        </w:rPr>
        <w:t>1</w:t>
      </w:r>
      <w:r w:rsidRPr="00DA7053">
        <w:rPr>
          <w:rFonts w:ascii="Times New Roman" w:hAnsi="Times New Roman" w:cs="Times New Roman"/>
          <w:bCs/>
          <w:i/>
          <w:iCs/>
          <w:sz w:val="24"/>
          <w:szCs w:val="24"/>
        </w:rPr>
        <w:t xml:space="preserve">. </w:t>
      </w:r>
      <w:r w:rsidR="004A66CD" w:rsidRPr="00DA7053">
        <w:rPr>
          <w:rFonts w:ascii="Times New Roman" w:hAnsi="Times New Roman" w:cs="Times New Roman"/>
          <w:bCs/>
          <w:i/>
          <w:iCs/>
          <w:sz w:val="24"/>
          <w:szCs w:val="24"/>
        </w:rPr>
        <w:t xml:space="preserve">Gældende ret </w:t>
      </w:r>
    </w:p>
    <w:p w14:paraId="00EFA600" w14:textId="77777777" w:rsidR="0012502B" w:rsidRPr="00DA7053" w:rsidRDefault="0012502B" w:rsidP="004A44F9">
      <w:pPr>
        <w:spacing w:after="0" w:line="240" w:lineRule="auto"/>
        <w:rPr>
          <w:rFonts w:ascii="Times New Roman" w:hAnsi="Times New Roman" w:cs="Times New Roman"/>
          <w:sz w:val="24"/>
          <w:szCs w:val="24"/>
        </w:rPr>
      </w:pPr>
    </w:p>
    <w:p w14:paraId="04BFFF9B" w14:textId="77777777" w:rsidR="00216837" w:rsidRPr="00DA7053" w:rsidRDefault="004638E8" w:rsidP="004A44F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lastRenderedPageBreak/>
        <w:t>Det følger af § 5, stk. 1, i lov om midlertidig regulering af boligforholdene, at ved lejeaftalens indgåelse må lejen ikke fastsættes til et beløb, som overstiger det beløb, der kan dække ejendommens driftsudgifter, og afkastningen af ejendommens værdi (omkostningsbestemt leje)</w:t>
      </w:r>
      <w:r w:rsidR="00216837" w:rsidRPr="00DA7053">
        <w:rPr>
          <w:rFonts w:ascii="Times New Roman" w:hAnsi="Times New Roman" w:cs="Times New Roman"/>
          <w:sz w:val="24"/>
          <w:szCs w:val="24"/>
        </w:rPr>
        <w:t>, idet der til lejen dog kan lægges en beregn</w:t>
      </w:r>
      <w:r w:rsidR="00CD51F0" w:rsidRPr="00DA7053">
        <w:rPr>
          <w:rFonts w:ascii="Times New Roman" w:hAnsi="Times New Roman" w:cs="Times New Roman"/>
          <w:sz w:val="24"/>
          <w:szCs w:val="24"/>
        </w:rPr>
        <w:t>et</w:t>
      </w:r>
      <w:r w:rsidR="00216837" w:rsidRPr="00DA7053">
        <w:rPr>
          <w:rFonts w:ascii="Times New Roman" w:hAnsi="Times New Roman" w:cs="Times New Roman"/>
          <w:sz w:val="24"/>
          <w:szCs w:val="24"/>
        </w:rPr>
        <w:t xml:space="preserve"> forbedringsforhøjelse for lejemål, som er forbedret, jf. dog stk. 2</w:t>
      </w:r>
      <w:r w:rsidRPr="00DA7053">
        <w:rPr>
          <w:rFonts w:ascii="Times New Roman" w:hAnsi="Times New Roman" w:cs="Times New Roman"/>
          <w:sz w:val="24"/>
          <w:szCs w:val="24"/>
        </w:rPr>
        <w:t xml:space="preserve">. </w:t>
      </w:r>
    </w:p>
    <w:p w14:paraId="54BD9A3A" w14:textId="77777777" w:rsidR="00C667A5" w:rsidRPr="00DA7053" w:rsidRDefault="00C667A5" w:rsidP="004A44F9">
      <w:pPr>
        <w:spacing w:after="0" w:line="240" w:lineRule="auto"/>
        <w:rPr>
          <w:rFonts w:ascii="Times New Roman" w:hAnsi="Times New Roman" w:cs="Times New Roman"/>
          <w:sz w:val="24"/>
          <w:szCs w:val="24"/>
        </w:rPr>
      </w:pPr>
    </w:p>
    <w:p w14:paraId="08D27BE6" w14:textId="77777777" w:rsidR="00175F88" w:rsidRPr="00DA7053" w:rsidRDefault="00AA7217" w:rsidP="004A44F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I medfør af § 5, stk. 2, </w:t>
      </w:r>
      <w:r w:rsidR="004638E8" w:rsidRPr="00DA7053">
        <w:rPr>
          <w:rFonts w:ascii="Times New Roman" w:hAnsi="Times New Roman" w:cs="Times New Roman"/>
          <w:sz w:val="24"/>
          <w:szCs w:val="24"/>
        </w:rPr>
        <w:t xml:space="preserve">i lov om midlertidig regulering af boligforholdene må lejen for lejemål, som er gennemgribende forbedret, ikke fastsættes til et beløb, der væsentligt overstiger det lejedes værdi efter § 47, stk. 2, i lov om leje, jf. dog stk. </w:t>
      </w:r>
      <w:r w:rsidR="00CD51F0" w:rsidRPr="00DA7053">
        <w:rPr>
          <w:rFonts w:ascii="Times New Roman" w:hAnsi="Times New Roman" w:cs="Times New Roman"/>
          <w:sz w:val="24"/>
          <w:szCs w:val="24"/>
        </w:rPr>
        <w:t>3</w:t>
      </w:r>
      <w:r w:rsidR="004638E8" w:rsidRPr="00DA7053">
        <w:rPr>
          <w:rFonts w:ascii="Times New Roman" w:hAnsi="Times New Roman" w:cs="Times New Roman"/>
          <w:sz w:val="24"/>
          <w:szCs w:val="24"/>
        </w:rPr>
        <w:t xml:space="preserve"> og 4 og § 73, stk. 3, i lov om leje. </w:t>
      </w:r>
    </w:p>
    <w:p w14:paraId="0DE7CC19" w14:textId="77777777" w:rsidR="00C667A5" w:rsidRPr="00DA7053" w:rsidRDefault="00C667A5" w:rsidP="004A44F9">
      <w:pPr>
        <w:spacing w:after="0" w:line="240" w:lineRule="auto"/>
        <w:rPr>
          <w:rFonts w:ascii="Times New Roman" w:hAnsi="Times New Roman" w:cs="Times New Roman"/>
          <w:sz w:val="24"/>
          <w:szCs w:val="24"/>
        </w:rPr>
      </w:pPr>
    </w:p>
    <w:p w14:paraId="108D8EA3" w14:textId="77777777" w:rsidR="004A66CD" w:rsidRPr="00DA7053" w:rsidRDefault="00E338BC" w:rsidP="004A44F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Ved lejemål, som er forbedret gennemgribende</w:t>
      </w:r>
      <w:r w:rsidR="00CD51F0" w:rsidRPr="00DA7053">
        <w:rPr>
          <w:rFonts w:ascii="Times New Roman" w:hAnsi="Times New Roman" w:cs="Times New Roman"/>
          <w:sz w:val="24"/>
          <w:szCs w:val="24"/>
        </w:rPr>
        <w:t>,</w:t>
      </w:r>
      <w:r w:rsidRPr="00DA7053">
        <w:rPr>
          <w:rFonts w:ascii="Times New Roman" w:hAnsi="Times New Roman" w:cs="Times New Roman"/>
          <w:sz w:val="24"/>
          <w:szCs w:val="24"/>
        </w:rPr>
        <w:t xml:space="preserve"> forstås lejemål, hvor forbedringer efter principperne i § 58 i lov om leje væsentligt har forøget det lejedes værdi, og hvor forbedringsudgifter enten overstiger </w:t>
      </w:r>
      <w:r w:rsidR="00F13639" w:rsidRPr="00DA7053">
        <w:rPr>
          <w:rFonts w:ascii="Times New Roman" w:hAnsi="Times New Roman" w:cs="Times New Roman"/>
          <w:sz w:val="24"/>
          <w:szCs w:val="24"/>
        </w:rPr>
        <w:t>2.271</w:t>
      </w:r>
      <w:r w:rsidRPr="00DA7053">
        <w:rPr>
          <w:rFonts w:ascii="Times New Roman" w:hAnsi="Times New Roman" w:cs="Times New Roman"/>
          <w:sz w:val="24"/>
          <w:szCs w:val="24"/>
        </w:rPr>
        <w:t xml:space="preserve"> kr. pr. m</w:t>
      </w:r>
      <w:r w:rsidRPr="00DA7053">
        <w:rPr>
          <w:rFonts w:ascii="Times New Roman" w:hAnsi="Times New Roman" w:cs="Times New Roman"/>
          <w:sz w:val="24"/>
          <w:szCs w:val="24"/>
          <w:vertAlign w:val="superscript"/>
        </w:rPr>
        <w:t>2</w:t>
      </w:r>
      <w:r w:rsidRPr="00DA7053">
        <w:rPr>
          <w:rFonts w:ascii="Times New Roman" w:hAnsi="Times New Roman" w:cs="Times New Roman"/>
          <w:sz w:val="24"/>
          <w:szCs w:val="24"/>
        </w:rPr>
        <w:t xml:space="preserve"> (20</w:t>
      </w:r>
      <w:r w:rsidR="00F13639" w:rsidRPr="00DA7053">
        <w:rPr>
          <w:rFonts w:ascii="Times New Roman" w:hAnsi="Times New Roman" w:cs="Times New Roman"/>
          <w:sz w:val="24"/>
          <w:szCs w:val="24"/>
        </w:rPr>
        <w:t>20-niveau</w:t>
      </w:r>
      <w:r w:rsidRPr="00DA7053">
        <w:rPr>
          <w:rFonts w:ascii="Times New Roman" w:hAnsi="Times New Roman" w:cs="Times New Roman"/>
          <w:sz w:val="24"/>
          <w:szCs w:val="24"/>
        </w:rPr>
        <w:t xml:space="preserve">) eller et samlet beløb på </w:t>
      </w:r>
      <w:r w:rsidR="00F13639" w:rsidRPr="00DA7053">
        <w:rPr>
          <w:rFonts w:ascii="Times New Roman" w:hAnsi="Times New Roman" w:cs="Times New Roman"/>
          <w:sz w:val="24"/>
          <w:szCs w:val="24"/>
        </w:rPr>
        <w:t>259.699</w:t>
      </w:r>
      <w:r w:rsidRPr="00DA7053">
        <w:rPr>
          <w:rFonts w:ascii="Times New Roman" w:hAnsi="Times New Roman" w:cs="Times New Roman"/>
          <w:sz w:val="24"/>
          <w:szCs w:val="24"/>
        </w:rPr>
        <w:t xml:space="preserve"> (20</w:t>
      </w:r>
      <w:r w:rsidR="00F13639" w:rsidRPr="00DA7053">
        <w:rPr>
          <w:rFonts w:ascii="Times New Roman" w:hAnsi="Times New Roman" w:cs="Times New Roman"/>
          <w:sz w:val="24"/>
          <w:szCs w:val="24"/>
        </w:rPr>
        <w:t>20-niveau</w:t>
      </w:r>
      <w:r w:rsidRPr="00DA7053">
        <w:rPr>
          <w:rFonts w:ascii="Times New Roman" w:hAnsi="Times New Roman" w:cs="Times New Roman"/>
          <w:sz w:val="24"/>
          <w:szCs w:val="24"/>
        </w:rPr>
        <w:t xml:space="preserve">). </w:t>
      </w:r>
      <w:r w:rsidR="004135BE" w:rsidRPr="00DA7053">
        <w:rPr>
          <w:rFonts w:ascii="Times New Roman" w:hAnsi="Times New Roman" w:cs="Times New Roman"/>
          <w:sz w:val="24"/>
          <w:szCs w:val="24"/>
        </w:rPr>
        <w:t>Forbedringerne skal være gennem</w:t>
      </w:r>
      <w:r w:rsidR="005D1259" w:rsidRPr="00DA7053">
        <w:rPr>
          <w:rFonts w:ascii="Times New Roman" w:hAnsi="Times New Roman" w:cs="Times New Roman"/>
          <w:sz w:val="24"/>
          <w:szCs w:val="24"/>
        </w:rPr>
        <w:t xml:space="preserve">ført inden for en periode på 2 år og må ikke være omfattet af § 58, stk. 3, i lov om leje, lov om sanering, lov om byfornyelse og udvikling af byer, lov om byfornyelse og udvikling af byer, eller lov om privat byfornyelse. </w:t>
      </w:r>
    </w:p>
    <w:p w14:paraId="21A5B57E" w14:textId="77777777" w:rsidR="00C667A5" w:rsidRPr="00DA7053" w:rsidRDefault="00C667A5" w:rsidP="004A44F9">
      <w:pPr>
        <w:spacing w:after="0" w:line="240" w:lineRule="auto"/>
        <w:rPr>
          <w:rFonts w:ascii="Times New Roman" w:hAnsi="Times New Roman" w:cs="Times New Roman"/>
          <w:sz w:val="24"/>
          <w:szCs w:val="24"/>
        </w:rPr>
      </w:pPr>
    </w:p>
    <w:p w14:paraId="6D30780A" w14:textId="77777777" w:rsidR="00D478CE" w:rsidRPr="00DA7053" w:rsidRDefault="00DE54D5" w:rsidP="004A44F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De nugældende regler indeholder ikke begrænsninger</w:t>
      </w:r>
      <w:r w:rsidR="00CD51F0" w:rsidRPr="00DA7053">
        <w:rPr>
          <w:rFonts w:ascii="Times New Roman" w:hAnsi="Times New Roman" w:cs="Times New Roman"/>
          <w:sz w:val="24"/>
          <w:szCs w:val="24"/>
        </w:rPr>
        <w:t>, hvad angår</w:t>
      </w:r>
      <w:r w:rsidRPr="00DA7053">
        <w:rPr>
          <w:rFonts w:ascii="Times New Roman" w:hAnsi="Times New Roman" w:cs="Times New Roman"/>
          <w:sz w:val="24"/>
          <w:szCs w:val="24"/>
        </w:rPr>
        <w:t xml:space="preserve"> den periode, hvor udlejer ejer eller kontroller udlejningsejendommen eller det lejemål, der indgår i en udlejningsejendom. Det indebærer, at udlejere </w:t>
      </w:r>
      <w:r w:rsidR="00990B4D" w:rsidRPr="00DA7053">
        <w:rPr>
          <w:rFonts w:ascii="Times New Roman" w:hAnsi="Times New Roman" w:cs="Times New Roman"/>
          <w:sz w:val="24"/>
          <w:szCs w:val="24"/>
        </w:rPr>
        <w:t xml:space="preserve">inden for en meget kort periode </w:t>
      </w:r>
      <w:r w:rsidRPr="00DA7053">
        <w:rPr>
          <w:rFonts w:ascii="Times New Roman" w:hAnsi="Times New Roman" w:cs="Times New Roman"/>
          <w:sz w:val="24"/>
          <w:szCs w:val="24"/>
        </w:rPr>
        <w:t xml:space="preserve">kan erhverve udlejningsejendomme eller lejemål i udlejningsejendomme, </w:t>
      </w:r>
      <w:r w:rsidR="00990B4D" w:rsidRPr="00DA7053">
        <w:rPr>
          <w:rFonts w:ascii="Times New Roman" w:hAnsi="Times New Roman" w:cs="Times New Roman"/>
          <w:sz w:val="24"/>
          <w:szCs w:val="24"/>
        </w:rPr>
        <w:t xml:space="preserve">foretage gennemgribende forbedringer og efterfølgende foretage udlejning til en ny lejer til en væsentlig højere leje beregnet på baggrund af § 5, stk. 2. Denne fremgangsmåde har samlet set ført til en betydelig stigning af huslejeniveauet for danske </w:t>
      </w:r>
      <w:r w:rsidR="00730492" w:rsidRPr="00DA7053">
        <w:rPr>
          <w:rFonts w:ascii="Times New Roman" w:hAnsi="Times New Roman" w:cs="Times New Roman"/>
          <w:sz w:val="24"/>
          <w:szCs w:val="24"/>
        </w:rPr>
        <w:t>bolig</w:t>
      </w:r>
      <w:r w:rsidR="00990B4D" w:rsidRPr="00DA7053">
        <w:rPr>
          <w:rFonts w:ascii="Times New Roman" w:hAnsi="Times New Roman" w:cs="Times New Roman"/>
          <w:sz w:val="24"/>
          <w:szCs w:val="24"/>
        </w:rPr>
        <w:t>lejemål omfattet af boligreguleringsloven</w:t>
      </w:r>
      <w:r w:rsidR="00730492" w:rsidRPr="00DA7053">
        <w:rPr>
          <w:rFonts w:ascii="Times New Roman" w:hAnsi="Times New Roman" w:cs="Times New Roman"/>
          <w:sz w:val="24"/>
          <w:szCs w:val="24"/>
        </w:rPr>
        <w:t>.</w:t>
      </w:r>
    </w:p>
    <w:p w14:paraId="777A0C98" w14:textId="77777777" w:rsidR="00504403" w:rsidRPr="00DA7053" w:rsidRDefault="00504403" w:rsidP="004A44F9">
      <w:pPr>
        <w:pStyle w:val="Listeafsnit"/>
        <w:spacing w:after="0" w:line="240" w:lineRule="auto"/>
        <w:ind w:left="0"/>
        <w:rPr>
          <w:rFonts w:ascii="Times New Roman" w:hAnsi="Times New Roman" w:cs="Times New Roman"/>
          <w:bCs/>
          <w:i/>
          <w:iCs/>
          <w:sz w:val="24"/>
          <w:szCs w:val="24"/>
        </w:rPr>
      </w:pPr>
    </w:p>
    <w:p w14:paraId="204211E4" w14:textId="77777777" w:rsidR="004A66CD" w:rsidRPr="00DA7053" w:rsidRDefault="00CD51F0" w:rsidP="004A44F9">
      <w:pPr>
        <w:pStyle w:val="Listeafsnit"/>
        <w:spacing w:after="0" w:line="240" w:lineRule="auto"/>
        <w:ind w:left="0"/>
        <w:rPr>
          <w:rFonts w:ascii="Times New Roman" w:hAnsi="Times New Roman" w:cs="Times New Roman"/>
          <w:bCs/>
          <w:i/>
          <w:iCs/>
          <w:sz w:val="24"/>
          <w:szCs w:val="24"/>
        </w:rPr>
      </w:pPr>
      <w:r w:rsidRPr="00DA7053">
        <w:rPr>
          <w:rFonts w:ascii="Times New Roman" w:hAnsi="Times New Roman" w:cs="Times New Roman"/>
          <w:bCs/>
          <w:i/>
          <w:iCs/>
          <w:sz w:val="24"/>
          <w:szCs w:val="24"/>
        </w:rPr>
        <w:t xml:space="preserve">2.1.2. </w:t>
      </w:r>
      <w:r w:rsidR="004A66CD" w:rsidRPr="00DA7053">
        <w:rPr>
          <w:rFonts w:ascii="Times New Roman" w:hAnsi="Times New Roman" w:cs="Times New Roman"/>
          <w:bCs/>
          <w:i/>
          <w:iCs/>
          <w:sz w:val="24"/>
          <w:szCs w:val="24"/>
        </w:rPr>
        <w:t>Transport- og Boligministeriets overvejelser</w:t>
      </w:r>
      <w:r w:rsidR="005E524C" w:rsidRPr="00DA7053">
        <w:rPr>
          <w:rFonts w:ascii="Times New Roman" w:hAnsi="Times New Roman" w:cs="Times New Roman"/>
          <w:bCs/>
          <w:i/>
          <w:iCs/>
          <w:sz w:val="24"/>
          <w:szCs w:val="24"/>
        </w:rPr>
        <w:t xml:space="preserve"> og den foreslåede ordning</w:t>
      </w:r>
    </w:p>
    <w:p w14:paraId="21B5163F" w14:textId="77777777" w:rsidR="00CD51F0" w:rsidRPr="00DA7053" w:rsidRDefault="00CD51F0" w:rsidP="004A44F9">
      <w:pPr>
        <w:pStyle w:val="Listeafsnit"/>
        <w:spacing w:after="0" w:line="240" w:lineRule="auto"/>
        <w:ind w:left="0"/>
        <w:rPr>
          <w:rFonts w:ascii="Times New Roman" w:hAnsi="Times New Roman" w:cs="Times New Roman"/>
          <w:b/>
          <w:sz w:val="24"/>
          <w:szCs w:val="24"/>
        </w:rPr>
      </w:pPr>
    </w:p>
    <w:p w14:paraId="3B232E20" w14:textId="77777777" w:rsidR="005D1A82" w:rsidRPr="00DA7053" w:rsidRDefault="00AE7943" w:rsidP="004A44F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Den gældende ordning i boligreguleringslovens § 5, stk. 2, om lejefastsættelse for gennemgribende </w:t>
      </w:r>
      <w:r w:rsidR="005D1A82" w:rsidRPr="00DA7053">
        <w:rPr>
          <w:rFonts w:ascii="Times New Roman" w:hAnsi="Times New Roman" w:cs="Times New Roman"/>
          <w:sz w:val="24"/>
          <w:szCs w:val="24"/>
        </w:rPr>
        <w:t>forbedrede lejemål</w:t>
      </w:r>
      <w:r w:rsidRPr="00DA7053">
        <w:rPr>
          <w:rFonts w:ascii="Times New Roman" w:hAnsi="Times New Roman" w:cs="Times New Roman"/>
          <w:sz w:val="24"/>
          <w:szCs w:val="24"/>
        </w:rPr>
        <w:t xml:space="preserve"> </w:t>
      </w:r>
      <w:r w:rsidR="005D1A82" w:rsidRPr="00DA7053">
        <w:rPr>
          <w:rFonts w:ascii="Times New Roman" w:hAnsi="Times New Roman" w:cs="Times New Roman"/>
          <w:sz w:val="24"/>
          <w:szCs w:val="24"/>
        </w:rPr>
        <w:t>åbner mulighed for at kortsigtede investorer kan opnå hurtige gevinster ved at opkøbe udlejningsejendomme og modernisere med det formål at afhænde ejendomme og realisere et stort afkast. Lejelovgivningen mangler et værktøj til imødegåelse af denne form for kortsigtet spekulation i private udlejningsejendomme.</w:t>
      </w:r>
    </w:p>
    <w:p w14:paraId="4FAD6727" w14:textId="77777777" w:rsidR="00C667A5" w:rsidRPr="00DA7053" w:rsidRDefault="00C667A5" w:rsidP="004A44F9">
      <w:pPr>
        <w:spacing w:after="0" w:line="240" w:lineRule="auto"/>
        <w:rPr>
          <w:rFonts w:ascii="Times New Roman" w:hAnsi="Times New Roman" w:cs="Times New Roman"/>
          <w:sz w:val="24"/>
          <w:szCs w:val="24"/>
        </w:rPr>
      </w:pPr>
    </w:p>
    <w:p w14:paraId="4A5B21BA" w14:textId="77777777" w:rsidR="00655259" w:rsidRPr="00DA7053" w:rsidRDefault="00D05790" w:rsidP="004A44F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Med den foreslåede ordning indføres en karensperiode, der indebærer en tidsmæssig begrænsning af muligheden for at </w:t>
      </w:r>
      <w:r w:rsidR="00AE7943" w:rsidRPr="00DA7053">
        <w:rPr>
          <w:rFonts w:ascii="Times New Roman" w:hAnsi="Times New Roman" w:cs="Times New Roman"/>
          <w:sz w:val="24"/>
          <w:szCs w:val="24"/>
        </w:rPr>
        <w:t>fastsætte</w:t>
      </w:r>
      <w:r w:rsidRPr="00DA7053">
        <w:rPr>
          <w:rFonts w:ascii="Times New Roman" w:hAnsi="Times New Roman" w:cs="Times New Roman"/>
          <w:sz w:val="24"/>
          <w:szCs w:val="24"/>
        </w:rPr>
        <w:t xml:space="preserve"> lejen til det lejedes værdi efter § 5, stk. 2, i lov om midlertidig regulering af boligforholdene. </w:t>
      </w:r>
    </w:p>
    <w:p w14:paraId="2529BF41" w14:textId="77777777" w:rsidR="00C667A5" w:rsidRPr="00DA7053" w:rsidRDefault="00C667A5" w:rsidP="004A44F9">
      <w:pPr>
        <w:spacing w:after="0" w:line="240" w:lineRule="auto"/>
        <w:rPr>
          <w:rFonts w:ascii="Times New Roman" w:hAnsi="Times New Roman" w:cs="Times New Roman"/>
          <w:sz w:val="24"/>
          <w:szCs w:val="24"/>
        </w:rPr>
      </w:pPr>
    </w:p>
    <w:p w14:paraId="4D9ADC8E" w14:textId="77777777" w:rsidR="00AD1542" w:rsidRPr="00DA7053" w:rsidRDefault="00AD1542" w:rsidP="004A44F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Karensperioden vil gøre det mindre attraktivt at søge hurtige gevinster på boligmarkedet ved at erhverve udlejningsejendomme, foretage gennemgribende forbedringer så hurtigt som muligt og herefter afhænde udlejningsejendommen til en højere pris, idet det samlede lejeniveau for ejendommen herefter vil være højere end før forbedringernes gennemførelse. </w:t>
      </w:r>
    </w:p>
    <w:p w14:paraId="490C196A" w14:textId="77777777" w:rsidR="00C667A5" w:rsidRPr="00DA7053" w:rsidRDefault="00C667A5" w:rsidP="004A44F9">
      <w:pPr>
        <w:spacing w:after="0" w:line="240" w:lineRule="auto"/>
        <w:rPr>
          <w:rFonts w:ascii="Times New Roman" w:hAnsi="Times New Roman" w:cs="Times New Roman"/>
          <w:sz w:val="24"/>
          <w:szCs w:val="24"/>
        </w:rPr>
      </w:pPr>
    </w:p>
    <w:p w14:paraId="7037CB93" w14:textId="77777777" w:rsidR="00AD1542" w:rsidRPr="00DA7053" w:rsidRDefault="00AD1542" w:rsidP="004A44F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Den foreslåede bestemmelse er en udmøntning af regeringens boligpolitik på lejeboligområdet, der grundlæggende har til formål at bekæmpe pres på boligpriserne. Hidtil har udlejere, der ønskede at foretage gennemgribende forbedring af lejemål med henblik på at fastsætte lejen efter boligreguleringslovens § 5, stk. 2, haft et betydeligt incitament til at få lejere til at fraflytte lejemål, der kunne forbedres, idet fastsættelsen af en leje efter § 5, stk. 2, forudsætter indgåelsen af en nye lejekontrakt. Karensperioden på 5 år begrænser dette incitament og den deraf afledte risiko for lejerne. </w:t>
      </w:r>
    </w:p>
    <w:p w14:paraId="2789BEF7" w14:textId="77777777" w:rsidR="00C667A5" w:rsidRPr="00DA7053" w:rsidRDefault="00C667A5" w:rsidP="004A44F9">
      <w:pPr>
        <w:spacing w:after="0" w:line="240" w:lineRule="auto"/>
        <w:rPr>
          <w:rFonts w:ascii="Times New Roman" w:hAnsi="Times New Roman" w:cs="Times New Roman"/>
          <w:sz w:val="24"/>
          <w:szCs w:val="24"/>
        </w:rPr>
      </w:pPr>
    </w:p>
    <w:p w14:paraId="6A6FC73F" w14:textId="77777777" w:rsidR="00CC2034" w:rsidRPr="00DA7053" w:rsidRDefault="00E444CC" w:rsidP="004A44F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lastRenderedPageBreak/>
        <w:t xml:space="preserve">Karensperioden er på </w:t>
      </w:r>
      <w:r w:rsidR="00003ADD" w:rsidRPr="00DA7053">
        <w:rPr>
          <w:rFonts w:ascii="Times New Roman" w:hAnsi="Times New Roman" w:cs="Times New Roman"/>
          <w:sz w:val="24"/>
          <w:szCs w:val="24"/>
        </w:rPr>
        <w:t>5</w:t>
      </w:r>
      <w:r w:rsidR="009A71EE" w:rsidRPr="00DA7053">
        <w:rPr>
          <w:rFonts w:ascii="Times New Roman" w:hAnsi="Times New Roman" w:cs="Times New Roman"/>
          <w:sz w:val="24"/>
          <w:szCs w:val="24"/>
        </w:rPr>
        <w:t xml:space="preserve"> år</w:t>
      </w:r>
      <w:r w:rsidRPr="00DA7053">
        <w:rPr>
          <w:rFonts w:ascii="Times New Roman" w:hAnsi="Times New Roman" w:cs="Times New Roman"/>
          <w:sz w:val="24"/>
          <w:szCs w:val="24"/>
        </w:rPr>
        <w:t xml:space="preserve">, og den foreslåede ordning indebærer, at en udlejer først får adgang til at </w:t>
      </w:r>
      <w:r w:rsidR="00730492" w:rsidRPr="00DA7053">
        <w:rPr>
          <w:rFonts w:ascii="Times New Roman" w:hAnsi="Times New Roman" w:cs="Times New Roman"/>
          <w:sz w:val="24"/>
          <w:szCs w:val="24"/>
        </w:rPr>
        <w:t xml:space="preserve">aftale </w:t>
      </w:r>
      <w:r w:rsidRPr="00DA7053">
        <w:rPr>
          <w:rFonts w:ascii="Times New Roman" w:hAnsi="Times New Roman" w:cs="Times New Roman"/>
          <w:sz w:val="24"/>
          <w:szCs w:val="24"/>
        </w:rPr>
        <w:t>regulering af lejen til det lejedes værdi efter en gennemgribende forbedring af lejemålet</w:t>
      </w:r>
      <w:r w:rsidR="00CD51F0" w:rsidRPr="00DA7053">
        <w:rPr>
          <w:rFonts w:ascii="Times New Roman" w:hAnsi="Times New Roman" w:cs="Times New Roman"/>
          <w:sz w:val="24"/>
          <w:szCs w:val="24"/>
        </w:rPr>
        <w:t>,</w:t>
      </w:r>
      <w:r w:rsidRPr="00DA7053">
        <w:rPr>
          <w:rFonts w:ascii="Times New Roman" w:hAnsi="Times New Roman" w:cs="Times New Roman"/>
          <w:sz w:val="24"/>
          <w:szCs w:val="24"/>
        </w:rPr>
        <w:t xml:space="preserve"> når udlejer har ejet eller rådet over lejemålet i en periode på </w:t>
      </w:r>
      <w:r w:rsidR="00003ADD" w:rsidRPr="00DA7053">
        <w:rPr>
          <w:rFonts w:ascii="Times New Roman" w:hAnsi="Times New Roman" w:cs="Times New Roman"/>
          <w:sz w:val="24"/>
          <w:szCs w:val="24"/>
        </w:rPr>
        <w:t>5</w:t>
      </w:r>
      <w:r w:rsidRPr="00DA7053">
        <w:rPr>
          <w:rFonts w:ascii="Times New Roman" w:hAnsi="Times New Roman" w:cs="Times New Roman"/>
          <w:sz w:val="24"/>
          <w:szCs w:val="24"/>
        </w:rPr>
        <w:t xml:space="preserve"> år. </w:t>
      </w:r>
      <w:r w:rsidR="008A3608" w:rsidRPr="00DA7053">
        <w:rPr>
          <w:rFonts w:ascii="Times New Roman" w:hAnsi="Times New Roman" w:cs="Times New Roman"/>
          <w:sz w:val="24"/>
          <w:szCs w:val="24"/>
        </w:rPr>
        <w:t xml:space="preserve">Perioden på </w:t>
      </w:r>
      <w:r w:rsidR="00003ADD" w:rsidRPr="00DA7053">
        <w:rPr>
          <w:rFonts w:ascii="Times New Roman" w:hAnsi="Times New Roman" w:cs="Times New Roman"/>
          <w:sz w:val="24"/>
          <w:szCs w:val="24"/>
        </w:rPr>
        <w:t>5</w:t>
      </w:r>
      <w:r w:rsidR="008A3608" w:rsidRPr="00DA7053">
        <w:rPr>
          <w:rFonts w:ascii="Times New Roman" w:hAnsi="Times New Roman" w:cs="Times New Roman"/>
          <w:sz w:val="24"/>
          <w:szCs w:val="24"/>
        </w:rPr>
        <w:t xml:space="preserve"> år regnes fra </w:t>
      </w:r>
      <w:r w:rsidR="004E6D6D" w:rsidRPr="00DA7053">
        <w:rPr>
          <w:rFonts w:ascii="Times New Roman" w:hAnsi="Times New Roman" w:cs="Times New Roman"/>
          <w:sz w:val="24"/>
          <w:szCs w:val="24"/>
        </w:rPr>
        <w:t xml:space="preserve">det seneste </w:t>
      </w:r>
      <w:r w:rsidR="008A3608" w:rsidRPr="00DA7053">
        <w:rPr>
          <w:rFonts w:ascii="Times New Roman" w:hAnsi="Times New Roman" w:cs="Times New Roman"/>
          <w:sz w:val="24"/>
          <w:szCs w:val="24"/>
        </w:rPr>
        <w:t xml:space="preserve">kontrolskifte som defineret i stk. </w:t>
      </w:r>
      <w:r w:rsidR="00870531" w:rsidRPr="00DA7053">
        <w:rPr>
          <w:rFonts w:ascii="Times New Roman" w:hAnsi="Times New Roman" w:cs="Times New Roman"/>
          <w:sz w:val="24"/>
          <w:szCs w:val="24"/>
        </w:rPr>
        <w:t>4</w:t>
      </w:r>
      <w:r w:rsidR="008A3608" w:rsidRPr="00DA7053">
        <w:rPr>
          <w:rFonts w:ascii="Times New Roman" w:hAnsi="Times New Roman" w:cs="Times New Roman"/>
          <w:sz w:val="24"/>
          <w:szCs w:val="24"/>
        </w:rPr>
        <w:t xml:space="preserve">, nr. 1-8. </w:t>
      </w:r>
    </w:p>
    <w:p w14:paraId="5D3B9A98" w14:textId="77777777" w:rsidR="00C667A5" w:rsidRPr="00DA7053" w:rsidRDefault="00C667A5" w:rsidP="004A44F9">
      <w:pPr>
        <w:spacing w:after="0" w:line="240" w:lineRule="auto"/>
        <w:rPr>
          <w:rFonts w:ascii="Times New Roman" w:hAnsi="Times New Roman" w:cs="Times New Roman"/>
          <w:sz w:val="24"/>
          <w:szCs w:val="24"/>
        </w:rPr>
      </w:pPr>
    </w:p>
    <w:p w14:paraId="52A6A9D6" w14:textId="662C6C3D" w:rsidR="009220BE" w:rsidRPr="00DA7053" w:rsidRDefault="008463F8" w:rsidP="004A44F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Ejerskab til eller kontrol over et lejemål kan have mange forskellige former og udøves på forskellig vis. </w:t>
      </w:r>
      <w:r w:rsidR="00B71FFD" w:rsidRPr="00DA7053">
        <w:rPr>
          <w:rFonts w:ascii="Times New Roman" w:hAnsi="Times New Roman" w:cs="Times New Roman"/>
          <w:sz w:val="24"/>
          <w:szCs w:val="24"/>
        </w:rPr>
        <w:t xml:space="preserve">Lovforslaget indeholder en omfattende og detaljeret regulering af, hvornår der foreligger et kontrolskifte (det foreslåede stk. </w:t>
      </w:r>
      <w:r w:rsidR="00870531" w:rsidRPr="00DA7053">
        <w:rPr>
          <w:rFonts w:ascii="Times New Roman" w:hAnsi="Times New Roman" w:cs="Times New Roman"/>
          <w:sz w:val="24"/>
          <w:szCs w:val="24"/>
        </w:rPr>
        <w:t>4</w:t>
      </w:r>
      <w:r w:rsidR="00B71FFD" w:rsidRPr="00DA7053">
        <w:rPr>
          <w:rFonts w:ascii="Times New Roman" w:hAnsi="Times New Roman" w:cs="Times New Roman"/>
          <w:sz w:val="24"/>
          <w:szCs w:val="24"/>
        </w:rPr>
        <w:t>, nr. 1-8) samt nogle helt konkret undtagelser, hvor kontrolskifte ikke foreligger</w:t>
      </w:r>
      <w:r w:rsidR="00141F9E" w:rsidRPr="00DA7053">
        <w:rPr>
          <w:rFonts w:ascii="Times New Roman" w:hAnsi="Times New Roman" w:cs="Times New Roman"/>
          <w:sz w:val="24"/>
          <w:szCs w:val="24"/>
        </w:rPr>
        <w:t xml:space="preserve"> (stk. </w:t>
      </w:r>
      <w:r w:rsidR="00870531" w:rsidRPr="00DA7053">
        <w:rPr>
          <w:rFonts w:ascii="Times New Roman" w:hAnsi="Times New Roman" w:cs="Times New Roman"/>
          <w:sz w:val="24"/>
          <w:szCs w:val="24"/>
        </w:rPr>
        <w:t>5</w:t>
      </w:r>
      <w:r w:rsidR="00141F9E" w:rsidRPr="00DA7053">
        <w:rPr>
          <w:rFonts w:ascii="Times New Roman" w:hAnsi="Times New Roman" w:cs="Times New Roman"/>
          <w:sz w:val="24"/>
          <w:szCs w:val="24"/>
        </w:rPr>
        <w:t>, nr. 1-</w:t>
      </w:r>
      <w:r w:rsidR="00E325BB">
        <w:rPr>
          <w:rFonts w:ascii="Times New Roman" w:hAnsi="Times New Roman" w:cs="Times New Roman"/>
          <w:sz w:val="24"/>
          <w:szCs w:val="24"/>
        </w:rPr>
        <w:t>5</w:t>
      </w:r>
      <w:r w:rsidR="00141F9E" w:rsidRPr="00DA7053">
        <w:rPr>
          <w:rFonts w:ascii="Times New Roman" w:hAnsi="Times New Roman" w:cs="Times New Roman"/>
          <w:sz w:val="24"/>
          <w:szCs w:val="24"/>
        </w:rPr>
        <w:t>)</w:t>
      </w:r>
      <w:r w:rsidR="00B71FFD" w:rsidRPr="00DA7053">
        <w:rPr>
          <w:rFonts w:ascii="Times New Roman" w:hAnsi="Times New Roman" w:cs="Times New Roman"/>
          <w:sz w:val="24"/>
          <w:szCs w:val="24"/>
        </w:rPr>
        <w:t xml:space="preserve">. </w:t>
      </w:r>
    </w:p>
    <w:p w14:paraId="5ECE50CE" w14:textId="77777777" w:rsidR="00C667A5" w:rsidRPr="00DA7053" w:rsidRDefault="00C667A5" w:rsidP="004A44F9">
      <w:pPr>
        <w:spacing w:after="0" w:line="240" w:lineRule="auto"/>
        <w:rPr>
          <w:rFonts w:ascii="Times New Roman" w:hAnsi="Times New Roman" w:cs="Times New Roman"/>
          <w:sz w:val="24"/>
          <w:szCs w:val="24"/>
        </w:rPr>
      </w:pPr>
    </w:p>
    <w:p w14:paraId="2BFED56A" w14:textId="77777777" w:rsidR="00B558EA" w:rsidRPr="00DA7053" w:rsidRDefault="00E84000" w:rsidP="004A44F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Undtagelserne </w:t>
      </w:r>
      <w:r w:rsidR="00B51871" w:rsidRPr="00DA7053">
        <w:rPr>
          <w:rFonts w:ascii="Times New Roman" w:hAnsi="Times New Roman" w:cs="Times New Roman"/>
          <w:sz w:val="24"/>
          <w:szCs w:val="24"/>
        </w:rPr>
        <w:t>har været nøje overvejet i relation til behovet for at skabe en effektiv og sammenhængende regulering</w:t>
      </w:r>
      <w:r w:rsidR="00F7670D" w:rsidRPr="00DA7053">
        <w:rPr>
          <w:rFonts w:ascii="Times New Roman" w:hAnsi="Times New Roman" w:cs="Times New Roman"/>
          <w:sz w:val="24"/>
          <w:szCs w:val="24"/>
        </w:rPr>
        <w:t xml:space="preserve"> i relation til karensperioden, idet det samtidig har været tilstræbt at indføre den mindst muligt indgribende regulering i forhold til det forfulgte formål. </w:t>
      </w:r>
    </w:p>
    <w:p w14:paraId="6A4E1088" w14:textId="77777777" w:rsidR="00C667A5" w:rsidRPr="00DA7053" w:rsidRDefault="00C667A5" w:rsidP="004A44F9">
      <w:pPr>
        <w:spacing w:after="0" w:line="240" w:lineRule="auto"/>
        <w:rPr>
          <w:rFonts w:ascii="Times New Roman" w:hAnsi="Times New Roman" w:cs="Times New Roman"/>
          <w:sz w:val="24"/>
          <w:szCs w:val="24"/>
        </w:rPr>
      </w:pPr>
    </w:p>
    <w:p w14:paraId="4FDD271E" w14:textId="51DBBB52" w:rsidR="00146670" w:rsidRPr="00DA7053" w:rsidRDefault="00BE5A9F" w:rsidP="004A44F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Kontrolskifte, der ikke udløses af en egentlig viljesdisposition, f.eks. ved dødsfald, hvor kontrollen over et lejemål </w:t>
      </w:r>
      <w:r w:rsidR="00D56C05" w:rsidRPr="00DA7053">
        <w:rPr>
          <w:rFonts w:ascii="Times New Roman" w:hAnsi="Times New Roman" w:cs="Times New Roman"/>
          <w:sz w:val="24"/>
          <w:szCs w:val="24"/>
        </w:rPr>
        <w:t xml:space="preserve">eller den ejendom, hvori lejemålet indgår, </w:t>
      </w:r>
      <w:r w:rsidRPr="00DA7053">
        <w:rPr>
          <w:rFonts w:ascii="Times New Roman" w:hAnsi="Times New Roman" w:cs="Times New Roman"/>
          <w:sz w:val="24"/>
          <w:szCs w:val="24"/>
        </w:rPr>
        <w:t>overgår til en arving</w:t>
      </w:r>
      <w:r w:rsidR="00D56C05" w:rsidRPr="00DA7053">
        <w:rPr>
          <w:rFonts w:ascii="Times New Roman" w:hAnsi="Times New Roman" w:cs="Times New Roman"/>
          <w:sz w:val="24"/>
          <w:szCs w:val="24"/>
        </w:rPr>
        <w:t xml:space="preserve">, </w:t>
      </w:r>
      <w:r w:rsidR="00D74A1C" w:rsidRPr="00DA7053">
        <w:rPr>
          <w:rFonts w:ascii="Times New Roman" w:hAnsi="Times New Roman" w:cs="Times New Roman"/>
          <w:sz w:val="24"/>
          <w:szCs w:val="24"/>
        </w:rPr>
        <w:t xml:space="preserve">er således f.eks. undtaget fra de tilfældegrupper, hvor der indtræder et kontrolskifte. Tilsvarende ville det være </w:t>
      </w:r>
      <w:r w:rsidR="000F7BDF" w:rsidRPr="00DA7053">
        <w:rPr>
          <w:rFonts w:ascii="Times New Roman" w:hAnsi="Times New Roman" w:cs="Times New Roman"/>
          <w:sz w:val="24"/>
          <w:szCs w:val="24"/>
        </w:rPr>
        <w:t xml:space="preserve">uden for formålet med den foreslåede regulering, hvis reglerne om kontrolskifte ville finde anvendelse for koncerninterne transaktioner. </w:t>
      </w:r>
      <w:r w:rsidR="00003ADD" w:rsidRPr="00DA7053">
        <w:rPr>
          <w:rFonts w:ascii="Times New Roman" w:hAnsi="Times New Roman" w:cs="Times New Roman"/>
          <w:sz w:val="24"/>
          <w:szCs w:val="24"/>
        </w:rPr>
        <w:t>Der er endelig fundet behov for en særlig undtagelse vedrørende kontrolskifte, der indtræder i forbindelse med omdannelse af andelsboligforeninger til udlejningsejendomme</w:t>
      </w:r>
      <w:r w:rsidR="00146670" w:rsidRPr="00DA7053">
        <w:rPr>
          <w:rFonts w:ascii="Times New Roman" w:hAnsi="Times New Roman" w:cs="Times New Roman"/>
          <w:sz w:val="24"/>
          <w:szCs w:val="24"/>
        </w:rPr>
        <w:t xml:space="preserve">. </w:t>
      </w:r>
      <w:r w:rsidR="007611EA">
        <w:rPr>
          <w:rFonts w:ascii="Times New Roman" w:hAnsi="Times New Roman" w:cs="Times New Roman"/>
          <w:sz w:val="24"/>
          <w:szCs w:val="24"/>
        </w:rPr>
        <w:t xml:space="preserve">Det skal ses i lyset af et overordnet </w:t>
      </w:r>
      <w:r w:rsidR="00861496" w:rsidRPr="00DA7053">
        <w:rPr>
          <w:rFonts w:ascii="Times New Roman" w:hAnsi="Times New Roman" w:cs="Times New Roman"/>
          <w:sz w:val="24"/>
          <w:szCs w:val="24"/>
        </w:rPr>
        <w:t>boligpolitisk ønske om at bevare en bred varians af attraktive boligformer i samfundet.</w:t>
      </w:r>
    </w:p>
    <w:p w14:paraId="72329172" w14:textId="77777777" w:rsidR="00C667A5" w:rsidRPr="00DA7053" w:rsidRDefault="00C667A5" w:rsidP="004A44F9">
      <w:pPr>
        <w:spacing w:after="0" w:line="240" w:lineRule="auto"/>
        <w:rPr>
          <w:rFonts w:ascii="Times New Roman" w:hAnsi="Times New Roman" w:cs="Times New Roman"/>
          <w:sz w:val="24"/>
          <w:szCs w:val="24"/>
        </w:rPr>
      </w:pPr>
    </w:p>
    <w:p w14:paraId="1A193756" w14:textId="77777777" w:rsidR="00C667A5" w:rsidRPr="00DA7053" w:rsidRDefault="00C667A5" w:rsidP="004A44F9">
      <w:pPr>
        <w:spacing w:after="0" w:line="240" w:lineRule="auto"/>
        <w:rPr>
          <w:rFonts w:ascii="Times New Roman" w:hAnsi="Times New Roman" w:cs="Times New Roman"/>
          <w:sz w:val="24"/>
          <w:szCs w:val="24"/>
        </w:rPr>
      </w:pPr>
    </w:p>
    <w:p w14:paraId="546CAB44" w14:textId="77777777" w:rsidR="000B5C0E" w:rsidRPr="00DA7053" w:rsidRDefault="00AE144A" w:rsidP="004A44F9">
      <w:pPr>
        <w:spacing w:after="0" w:line="240" w:lineRule="auto"/>
        <w:rPr>
          <w:rFonts w:ascii="Times New Roman" w:eastAsia="Times New Roman" w:hAnsi="Times New Roman" w:cs="Times New Roman"/>
          <w:sz w:val="24"/>
          <w:szCs w:val="24"/>
          <w:lang w:eastAsia="da-DK"/>
        </w:rPr>
      </w:pPr>
      <w:r w:rsidRPr="00DA7053">
        <w:rPr>
          <w:rFonts w:ascii="Times New Roman" w:hAnsi="Times New Roman" w:cs="Times New Roman"/>
          <w:sz w:val="24"/>
          <w:szCs w:val="24"/>
        </w:rPr>
        <w:t xml:space="preserve">Slutteligt undtages </w:t>
      </w:r>
      <w:r w:rsidR="000B5C0E" w:rsidRPr="00DA7053">
        <w:rPr>
          <w:rFonts w:ascii="Times New Roman" w:hAnsi="Times New Roman" w:cs="Times New Roman"/>
          <w:sz w:val="24"/>
          <w:szCs w:val="24"/>
        </w:rPr>
        <w:t>kontrolskifte, der vedrører boliger, som er beliggende i en ejendom, som væsentlig energiforbedres. Denne undtagelse indføres for at give investorer øget incitament til at medvirke til den grønne omstilling. For at blive undtaget er det et krav, at ejendommen energiforbedres for mindst 3.000 kr. pr. m</w:t>
      </w:r>
      <w:r w:rsidR="000B5C0E" w:rsidRPr="00DA7053">
        <w:rPr>
          <w:rFonts w:ascii="Times New Roman" w:hAnsi="Times New Roman" w:cs="Times New Roman"/>
          <w:sz w:val="24"/>
          <w:szCs w:val="24"/>
          <w:vertAlign w:val="superscript"/>
        </w:rPr>
        <w:t>2</w:t>
      </w:r>
      <w:r w:rsidR="000B5C0E" w:rsidRPr="00DA7053">
        <w:rPr>
          <w:rFonts w:ascii="Times New Roman" w:hAnsi="Times New Roman" w:cs="Times New Roman"/>
          <w:sz w:val="24"/>
          <w:szCs w:val="24"/>
        </w:rPr>
        <w:t xml:space="preserve"> bruttoetageareal i den del af ejendommen der angår beboelse (2020-niveau) eller ejendommen løftes mindst 3 niveauer i energimærkningen efter lov om</w:t>
      </w:r>
      <w:r w:rsidR="000B5C0E" w:rsidRPr="00DA7053">
        <w:rPr>
          <w:rFonts w:ascii="Times New Roman" w:eastAsia="Times New Roman" w:hAnsi="Times New Roman" w:cs="Times New Roman"/>
          <w:sz w:val="24"/>
          <w:szCs w:val="24"/>
          <w:lang w:eastAsia="da-DK"/>
        </w:rPr>
        <w:t xml:space="preserve"> fremme af energibesparelser i bygninger, i forhold til det energimærkningen på tidspunktet for lovens ikrafttræden. </w:t>
      </w:r>
    </w:p>
    <w:p w14:paraId="67F3456A" w14:textId="77777777" w:rsidR="00C667A5" w:rsidRPr="00DA7053" w:rsidRDefault="00C667A5" w:rsidP="004A44F9">
      <w:pPr>
        <w:spacing w:after="0" w:line="240" w:lineRule="auto"/>
        <w:rPr>
          <w:rFonts w:ascii="Times New Roman" w:eastAsia="Times New Roman" w:hAnsi="Times New Roman" w:cs="Times New Roman"/>
          <w:sz w:val="24"/>
          <w:szCs w:val="24"/>
          <w:lang w:eastAsia="da-DK"/>
        </w:rPr>
      </w:pPr>
    </w:p>
    <w:p w14:paraId="7ABADB0E" w14:textId="77777777" w:rsidR="004E67BD" w:rsidRPr="00DA7053" w:rsidRDefault="00AE144A" w:rsidP="00DE4B35">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i/>
          <w:sz w:val="24"/>
          <w:szCs w:val="24"/>
          <w:lang w:eastAsia="da-DK"/>
        </w:rPr>
        <w:t>2.</w:t>
      </w:r>
      <w:r w:rsidR="000B5C0E" w:rsidRPr="00DA7053">
        <w:rPr>
          <w:rFonts w:ascii="Times New Roman" w:eastAsia="Times New Roman" w:hAnsi="Times New Roman" w:cs="Times New Roman"/>
          <w:i/>
          <w:sz w:val="24"/>
          <w:szCs w:val="24"/>
          <w:lang w:eastAsia="da-DK"/>
        </w:rPr>
        <w:t>2</w:t>
      </w:r>
      <w:r w:rsidR="004E67BD" w:rsidRPr="00DA7053">
        <w:rPr>
          <w:rFonts w:ascii="Times New Roman" w:eastAsia="Times New Roman" w:hAnsi="Times New Roman" w:cs="Times New Roman"/>
          <w:i/>
          <w:sz w:val="24"/>
          <w:szCs w:val="24"/>
          <w:lang w:eastAsia="da-DK"/>
        </w:rPr>
        <w:t>. Lovfæstning af krav til opløsning af andelsboligforeninger</w:t>
      </w:r>
    </w:p>
    <w:p w14:paraId="6D72A956" w14:textId="77777777" w:rsidR="00DE4B35" w:rsidRPr="00DA7053" w:rsidRDefault="00DE4B35" w:rsidP="00DE4B35">
      <w:pPr>
        <w:spacing w:after="0" w:line="240" w:lineRule="auto"/>
        <w:rPr>
          <w:rFonts w:ascii="Times New Roman" w:eastAsia="Times New Roman" w:hAnsi="Times New Roman" w:cs="Times New Roman"/>
          <w:i/>
          <w:sz w:val="24"/>
          <w:szCs w:val="24"/>
          <w:lang w:eastAsia="da-DK"/>
        </w:rPr>
      </w:pPr>
    </w:p>
    <w:p w14:paraId="62D72ED1" w14:textId="77777777" w:rsidR="004E67BD" w:rsidRPr="00DA7053" w:rsidRDefault="000B5C0E" w:rsidP="00DE4B35">
      <w:pPr>
        <w:spacing w:after="0" w:line="240" w:lineRule="auto"/>
        <w:rPr>
          <w:rFonts w:ascii="Times New Roman" w:eastAsia="Times New Roman" w:hAnsi="Times New Roman" w:cs="Times New Roman"/>
          <w:i/>
          <w:sz w:val="24"/>
          <w:szCs w:val="24"/>
          <w:lang w:eastAsia="da-DK"/>
        </w:rPr>
      </w:pPr>
      <w:r w:rsidRPr="00DA7053">
        <w:rPr>
          <w:rFonts w:ascii="Times New Roman" w:eastAsia="Times New Roman" w:hAnsi="Times New Roman" w:cs="Times New Roman"/>
          <w:i/>
          <w:sz w:val="24"/>
          <w:szCs w:val="24"/>
          <w:lang w:eastAsia="da-DK"/>
        </w:rPr>
        <w:t>2.2</w:t>
      </w:r>
      <w:r w:rsidR="004E67BD" w:rsidRPr="00DA7053">
        <w:rPr>
          <w:rFonts w:ascii="Times New Roman" w:eastAsia="Times New Roman" w:hAnsi="Times New Roman" w:cs="Times New Roman"/>
          <w:i/>
          <w:sz w:val="24"/>
          <w:szCs w:val="24"/>
          <w:lang w:eastAsia="da-DK"/>
        </w:rPr>
        <w:t>.1. Gældende ret</w:t>
      </w:r>
    </w:p>
    <w:p w14:paraId="742BFB63" w14:textId="77777777" w:rsidR="00DE4B35" w:rsidRPr="00DA7053" w:rsidRDefault="00DE4B35" w:rsidP="00C667A5">
      <w:pPr>
        <w:spacing w:after="0" w:line="240" w:lineRule="auto"/>
        <w:rPr>
          <w:rFonts w:ascii="Times New Roman" w:eastAsia="Times New Roman" w:hAnsi="Times New Roman" w:cs="Times New Roman"/>
          <w:color w:val="000000"/>
          <w:sz w:val="24"/>
          <w:szCs w:val="24"/>
          <w:lang w:eastAsia="da-DK"/>
        </w:rPr>
      </w:pPr>
    </w:p>
    <w:p w14:paraId="565801A5" w14:textId="77777777" w:rsidR="004E67BD" w:rsidRPr="00DA7053" w:rsidRDefault="004E67BD" w:rsidP="00C667A5">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Andelsboligloven indeholder regler om stiftelse af andelsboligforeninger, herunder et krav om at en andelsboligforening kun kan erhverve en udlejningsejendom, når mindst 60 pct. af ejendommens lejere af beboelseslejligheder er medlemmer af foreningen ved erhvervelsen.</w:t>
      </w:r>
    </w:p>
    <w:p w14:paraId="0943FA60" w14:textId="77777777" w:rsidR="00C667A5" w:rsidRPr="00DA7053" w:rsidRDefault="00C667A5" w:rsidP="00C667A5">
      <w:pPr>
        <w:spacing w:after="0" w:line="240" w:lineRule="auto"/>
        <w:rPr>
          <w:rFonts w:ascii="Times New Roman" w:eastAsia="Times New Roman" w:hAnsi="Times New Roman" w:cs="Times New Roman"/>
          <w:color w:val="000000"/>
          <w:sz w:val="24"/>
          <w:szCs w:val="24"/>
          <w:lang w:eastAsia="da-DK"/>
        </w:rPr>
      </w:pPr>
    </w:p>
    <w:p w14:paraId="0FE8E9C7" w14:textId="77777777" w:rsidR="004E67BD" w:rsidRPr="00DA7053" w:rsidRDefault="004E67BD" w:rsidP="00C667A5">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 xml:space="preserve">Derimod indeholder andelsboligloven ikke regler om tilslutningskrav for at foreningen kan opløses og ejendommen sælges. Sådanne bestemmelser fremgår imidlertid typisk af den enkelte forenings vedtægter. </w:t>
      </w:r>
    </w:p>
    <w:p w14:paraId="755D33E8" w14:textId="77777777" w:rsidR="00C667A5" w:rsidRPr="00DA7053" w:rsidRDefault="00C667A5" w:rsidP="00C667A5">
      <w:pPr>
        <w:spacing w:after="0" w:line="240" w:lineRule="auto"/>
        <w:rPr>
          <w:rFonts w:ascii="Times New Roman" w:eastAsia="Times New Roman" w:hAnsi="Times New Roman" w:cs="Times New Roman"/>
          <w:color w:val="000000"/>
          <w:sz w:val="24"/>
          <w:szCs w:val="24"/>
          <w:lang w:eastAsia="da-DK"/>
        </w:rPr>
      </w:pPr>
    </w:p>
    <w:p w14:paraId="139D4977" w14:textId="77777777" w:rsidR="004E67BD" w:rsidRPr="00DA7053" w:rsidRDefault="004E67BD" w:rsidP="00C667A5">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 xml:space="preserve">Den gældende ministerielt fastsætte normalvedtægt for andelsboligforeninger og standardvedtægten for andelsboligforeninger udarbejdet af Andelsboligforeningernes Fællesrepræsentation indeholder begge en bestemmelse om, at forslag om salg af fast ejendom eller om foreningens opløsning kun kan vedtages med 4/5 flertal. Efter normalvedtægten for andelsboligforeninger kan en ændring af dette flertals krav kun ske med 4/5 flertal. </w:t>
      </w:r>
    </w:p>
    <w:p w14:paraId="14180937" w14:textId="77777777" w:rsidR="00C667A5" w:rsidRPr="00DA7053" w:rsidRDefault="00C667A5" w:rsidP="00C667A5">
      <w:pPr>
        <w:spacing w:after="0" w:line="240" w:lineRule="auto"/>
        <w:rPr>
          <w:rFonts w:ascii="Times New Roman" w:eastAsia="Times New Roman" w:hAnsi="Times New Roman" w:cs="Times New Roman"/>
          <w:color w:val="000000"/>
          <w:sz w:val="24"/>
          <w:szCs w:val="24"/>
          <w:lang w:eastAsia="da-DK"/>
        </w:rPr>
      </w:pPr>
    </w:p>
    <w:p w14:paraId="7926322F" w14:textId="77777777" w:rsidR="004E67BD" w:rsidRPr="00DA7053" w:rsidRDefault="004E67BD" w:rsidP="00C667A5">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Det er således andelsboligforeningerne selv, der i den enkelte forenings vedtægter fastsætter krav om tilslutning ved opløsning. Det vil, såfremt den fornødne majoritet er til stede, være muligt at fastsætte lavere krav til tilslutning end det 4/5 krav, der fremgår af normal- og standardvedtægten.</w:t>
      </w:r>
    </w:p>
    <w:p w14:paraId="49601F8C" w14:textId="77777777" w:rsidR="00C667A5" w:rsidRPr="00DA7053" w:rsidRDefault="00C667A5" w:rsidP="00DE4B35">
      <w:pPr>
        <w:spacing w:after="0" w:line="240" w:lineRule="auto"/>
        <w:rPr>
          <w:rFonts w:ascii="Times New Roman" w:eastAsia="Times New Roman" w:hAnsi="Times New Roman" w:cs="Times New Roman"/>
          <w:sz w:val="24"/>
          <w:szCs w:val="24"/>
          <w:lang w:eastAsia="da-DK"/>
        </w:rPr>
      </w:pPr>
    </w:p>
    <w:p w14:paraId="07A71C0C" w14:textId="77777777" w:rsidR="004E67BD" w:rsidRPr="00DA7053" w:rsidRDefault="000B5C0E" w:rsidP="00DE4B35">
      <w:pPr>
        <w:spacing w:after="0" w:line="240" w:lineRule="auto"/>
        <w:rPr>
          <w:rFonts w:ascii="Times New Roman" w:eastAsia="Times New Roman" w:hAnsi="Times New Roman" w:cs="Times New Roman"/>
          <w:i/>
          <w:sz w:val="24"/>
          <w:szCs w:val="24"/>
          <w:lang w:eastAsia="da-DK"/>
        </w:rPr>
      </w:pPr>
      <w:r w:rsidRPr="00DA7053">
        <w:rPr>
          <w:rFonts w:ascii="Times New Roman" w:eastAsia="Times New Roman" w:hAnsi="Times New Roman" w:cs="Times New Roman"/>
          <w:i/>
          <w:sz w:val="24"/>
          <w:szCs w:val="24"/>
          <w:lang w:eastAsia="da-DK"/>
        </w:rPr>
        <w:t>2.2</w:t>
      </w:r>
      <w:r w:rsidR="004E67BD" w:rsidRPr="00DA7053">
        <w:rPr>
          <w:rFonts w:ascii="Times New Roman" w:eastAsia="Times New Roman" w:hAnsi="Times New Roman" w:cs="Times New Roman"/>
          <w:i/>
          <w:sz w:val="24"/>
          <w:szCs w:val="24"/>
          <w:lang w:eastAsia="da-DK"/>
        </w:rPr>
        <w:t>.2. Transport- og Boligministeriets overvejelser og den foreslåede løsning</w:t>
      </w:r>
    </w:p>
    <w:p w14:paraId="30EBB833" w14:textId="77777777" w:rsidR="00DE4B35" w:rsidRPr="00DA7053" w:rsidRDefault="00DE4B35" w:rsidP="00C667A5">
      <w:pPr>
        <w:spacing w:after="0" w:line="240" w:lineRule="auto"/>
        <w:rPr>
          <w:rFonts w:ascii="Times New Roman" w:eastAsia="Times New Roman" w:hAnsi="Times New Roman" w:cs="Times New Roman"/>
          <w:color w:val="000000"/>
          <w:sz w:val="24"/>
          <w:szCs w:val="24"/>
          <w:lang w:eastAsia="da-DK"/>
        </w:rPr>
      </w:pPr>
    </w:p>
    <w:p w14:paraId="5E064D13" w14:textId="30BB420C" w:rsidR="004E67BD" w:rsidRPr="00DA7053" w:rsidRDefault="004E67BD" w:rsidP="00C667A5">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 xml:space="preserve">Efter den politiske aftale skal </w:t>
      </w:r>
      <w:r w:rsidRPr="00DA7053">
        <w:rPr>
          <w:rFonts w:ascii="Times New Roman" w:eastAsia="Times New Roman" w:hAnsi="Times New Roman" w:cs="Times New Roman"/>
          <w:iCs/>
          <w:color w:val="000000"/>
          <w:sz w:val="24"/>
          <w:szCs w:val="24"/>
          <w:lang w:eastAsia="da-DK"/>
        </w:rPr>
        <w:t xml:space="preserve">karensperioden for at opkræve husleje i udlejningsejendomme efter boligreguleringslovens § 5, stk. 2, </w:t>
      </w:r>
      <w:r w:rsidRPr="00DA7053">
        <w:rPr>
          <w:rFonts w:ascii="Times New Roman" w:eastAsia="Times New Roman" w:hAnsi="Times New Roman" w:cs="Times New Roman"/>
          <w:color w:val="000000"/>
          <w:sz w:val="24"/>
          <w:szCs w:val="24"/>
          <w:lang w:eastAsia="da-DK"/>
        </w:rPr>
        <w:t xml:space="preserve">ikke gælde ved omdannelse fra andelsboligforening til udlejningsejendom. Dette gælder ved erhvervelse af </w:t>
      </w:r>
      <w:r w:rsidR="004A1579" w:rsidRPr="00DA7053">
        <w:rPr>
          <w:rFonts w:ascii="Times New Roman" w:eastAsia="Times New Roman" w:hAnsi="Times New Roman" w:cs="Times New Roman"/>
          <w:color w:val="000000"/>
          <w:sz w:val="24"/>
          <w:szCs w:val="24"/>
          <w:lang w:eastAsia="da-DK"/>
        </w:rPr>
        <w:t xml:space="preserve">ejendommen fra </w:t>
      </w:r>
      <w:r w:rsidRPr="00DA7053">
        <w:rPr>
          <w:rFonts w:ascii="Times New Roman" w:eastAsia="Times New Roman" w:hAnsi="Times New Roman" w:cs="Times New Roman"/>
          <w:color w:val="000000"/>
          <w:sz w:val="24"/>
          <w:szCs w:val="24"/>
          <w:lang w:eastAsia="da-DK"/>
        </w:rPr>
        <w:t>andelsboligforeninger</w:t>
      </w:r>
      <w:r w:rsidR="004A1579" w:rsidRPr="00DA7053">
        <w:rPr>
          <w:rFonts w:ascii="Times New Roman" w:eastAsia="Times New Roman" w:hAnsi="Times New Roman" w:cs="Times New Roman"/>
          <w:color w:val="000000"/>
          <w:sz w:val="24"/>
          <w:szCs w:val="24"/>
          <w:lang w:eastAsia="da-DK"/>
        </w:rPr>
        <w:t>, som er stiftet før lovens ikrafttræden</w:t>
      </w:r>
      <w:r w:rsidRPr="00DA7053">
        <w:rPr>
          <w:rFonts w:ascii="Times New Roman" w:eastAsia="Times New Roman" w:hAnsi="Times New Roman" w:cs="Times New Roman"/>
          <w:color w:val="000000"/>
          <w:sz w:val="24"/>
          <w:szCs w:val="24"/>
          <w:lang w:eastAsia="da-DK"/>
        </w:rPr>
        <w:t xml:space="preserve"> den 1. juli 2020 og ved alle senere videresalg af ejendommen. </w:t>
      </w:r>
    </w:p>
    <w:p w14:paraId="32C7B5DC" w14:textId="77777777" w:rsidR="00C667A5" w:rsidRPr="00DA7053" w:rsidRDefault="00C667A5" w:rsidP="00C667A5">
      <w:pPr>
        <w:spacing w:after="0" w:line="240" w:lineRule="auto"/>
        <w:rPr>
          <w:rFonts w:ascii="Times New Roman" w:eastAsia="Times New Roman" w:hAnsi="Times New Roman" w:cs="Times New Roman"/>
          <w:color w:val="000000"/>
          <w:sz w:val="24"/>
          <w:szCs w:val="24"/>
          <w:lang w:eastAsia="da-DK"/>
        </w:rPr>
      </w:pPr>
    </w:p>
    <w:p w14:paraId="3298783D" w14:textId="77777777" w:rsidR="004E67BD" w:rsidRPr="00DA7053" w:rsidRDefault="004E67BD" w:rsidP="00C667A5">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 xml:space="preserve">Undtagelsen fra karensperioden vil generelt kunne føre til en højere værdisætning for andelsboligforeningsejendomme i forhold til udlejningsejendomme, hvilket vil kunne føre til et øget pres på andelsboligforeningerne fra investorer, som ønsker at opkøbe andelsboligforeninger.    </w:t>
      </w:r>
    </w:p>
    <w:p w14:paraId="1E49824C" w14:textId="77777777" w:rsidR="00C667A5" w:rsidRPr="00DA7053" w:rsidRDefault="00C667A5" w:rsidP="00C667A5">
      <w:pPr>
        <w:pStyle w:val="Normal-medluft"/>
        <w:tabs>
          <w:tab w:val="left" w:pos="2913"/>
        </w:tabs>
        <w:spacing w:after="0" w:line="240" w:lineRule="auto"/>
        <w:rPr>
          <w:rFonts w:ascii="Times New Roman" w:eastAsia="Times New Roman" w:hAnsi="Times New Roman" w:cs="Times New Roman"/>
          <w:color w:val="000000"/>
          <w:sz w:val="24"/>
          <w:szCs w:val="24"/>
          <w:lang w:eastAsia="da-DK"/>
        </w:rPr>
      </w:pPr>
    </w:p>
    <w:p w14:paraId="051851B0" w14:textId="77777777" w:rsidR="004E67BD" w:rsidRPr="00DA7053" w:rsidRDefault="004E67BD" w:rsidP="00C667A5">
      <w:pPr>
        <w:pStyle w:val="Normal-medluft"/>
        <w:tabs>
          <w:tab w:val="left" w:pos="2913"/>
        </w:tabs>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Der kendes i dag til sager om uopfordrede købstilbud, hvor andelsboligforeningerne kan være fristede til frivillig opløsning og salg af ejendommen, da det vil være økonomisk mere attraktivt end at de enkelte andelshavere sælger deres andele.</w:t>
      </w:r>
    </w:p>
    <w:p w14:paraId="110289A2" w14:textId="77777777" w:rsidR="00C667A5" w:rsidRPr="00DA7053" w:rsidRDefault="00C667A5" w:rsidP="00C667A5">
      <w:pPr>
        <w:pStyle w:val="Normal-medluft"/>
        <w:tabs>
          <w:tab w:val="left" w:pos="2913"/>
        </w:tabs>
        <w:spacing w:after="0" w:line="240" w:lineRule="auto"/>
        <w:rPr>
          <w:rFonts w:ascii="Times New Roman" w:eastAsia="Times New Roman" w:hAnsi="Times New Roman" w:cs="Times New Roman"/>
          <w:color w:val="000000"/>
          <w:sz w:val="24"/>
          <w:szCs w:val="24"/>
          <w:lang w:eastAsia="da-DK"/>
        </w:rPr>
      </w:pPr>
    </w:p>
    <w:p w14:paraId="2966C446" w14:textId="77777777" w:rsidR="004E67BD" w:rsidRPr="00DA7053" w:rsidRDefault="004E67BD" w:rsidP="00C667A5">
      <w:pPr>
        <w:pStyle w:val="Normal-medluft"/>
        <w:tabs>
          <w:tab w:val="left" w:pos="2913"/>
        </w:tabs>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Efter Transport- og Boligministeriets oplysninger findes der i dag eksempler på foreninger, der ændrer deres vedtægter, så de vil kunne opløses med kvalificeret flertal på 2/3 tilslutning i modsætning til i dag, hvor frivillig opløsning dels efter normalvedtægten og dels efter foreningens konkrete vedtægt typisk kræver 4/5 tilslutning.</w:t>
      </w:r>
    </w:p>
    <w:p w14:paraId="668482A6" w14:textId="77777777" w:rsidR="00C667A5" w:rsidRPr="00DA7053" w:rsidRDefault="00C667A5" w:rsidP="00C667A5">
      <w:pPr>
        <w:pStyle w:val="Normal-medluft"/>
        <w:tabs>
          <w:tab w:val="left" w:pos="2913"/>
        </w:tabs>
        <w:spacing w:after="0" w:line="240" w:lineRule="auto"/>
        <w:rPr>
          <w:rFonts w:ascii="Times New Roman" w:eastAsia="Times New Roman" w:hAnsi="Times New Roman" w:cs="Times New Roman"/>
          <w:color w:val="000000"/>
          <w:sz w:val="24"/>
          <w:szCs w:val="24"/>
          <w:lang w:eastAsia="da-DK"/>
        </w:rPr>
      </w:pPr>
    </w:p>
    <w:p w14:paraId="0495169D" w14:textId="77777777" w:rsidR="004E67BD" w:rsidRPr="00DA7053" w:rsidRDefault="004E67BD" w:rsidP="00C667A5">
      <w:pPr>
        <w:pStyle w:val="Normal-medluft"/>
        <w:tabs>
          <w:tab w:val="left" w:pos="2913"/>
        </w:tabs>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Efter de gældende regler kan en andelsboligforening frivilligt vælge at opløse sig selv efter de afstemningsregler, der er følger af foreningens vedtægter. En frivillig opløsning er imidlertid en ganske vidtrækkende beslutning, og det vurderes hensigtsmæssigt at søge imødegå, at en undtagelse af eksisterende andelsboligforeningsejendomme fra karensperioden fører til et øget pres på foreningerne til frivillig opløsning.</w:t>
      </w:r>
    </w:p>
    <w:p w14:paraId="6691459F" w14:textId="77777777" w:rsidR="00C667A5" w:rsidRPr="00DA7053" w:rsidRDefault="00C667A5" w:rsidP="00C667A5">
      <w:pPr>
        <w:pStyle w:val="Normal-medluft"/>
        <w:tabs>
          <w:tab w:val="left" w:pos="2913"/>
        </w:tabs>
        <w:spacing w:after="0" w:line="240" w:lineRule="auto"/>
        <w:rPr>
          <w:rFonts w:ascii="Times New Roman" w:eastAsia="Times New Roman" w:hAnsi="Times New Roman" w:cs="Times New Roman"/>
          <w:color w:val="000000"/>
          <w:sz w:val="24"/>
          <w:szCs w:val="24"/>
          <w:lang w:eastAsia="da-DK"/>
        </w:rPr>
      </w:pPr>
    </w:p>
    <w:p w14:paraId="6E28D4A1" w14:textId="77777777" w:rsidR="004E67BD" w:rsidRPr="00DA7053" w:rsidRDefault="004E67BD" w:rsidP="00C667A5">
      <w:pPr>
        <w:pStyle w:val="Normal-medluft"/>
        <w:tabs>
          <w:tab w:val="left" w:pos="2913"/>
        </w:tabs>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 xml:space="preserve">Det foreslås derfor at lovfæste det hidtidige normalt anerkendte krav om, at en beslutning om opløsning af en andelsboligforening kræver tilslutning fra 4/5 af andelshaverne. </w:t>
      </w:r>
    </w:p>
    <w:p w14:paraId="2F720599" w14:textId="77777777" w:rsidR="00C667A5" w:rsidRPr="00DA7053" w:rsidRDefault="00C667A5" w:rsidP="00C667A5">
      <w:pPr>
        <w:pStyle w:val="Normal-medluft"/>
        <w:tabs>
          <w:tab w:val="left" w:pos="2913"/>
        </w:tabs>
        <w:spacing w:after="0" w:line="240" w:lineRule="auto"/>
        <w:rPr>
          <w:rFonts w:ascii="Times New Roman" w:eastAsia="Times New Roman" w:hAnsi="Times New Roman" w:cs="Times New Roman"/>
          <w:color w:val="000000"/>
          <w:sz w:val="24"/>
          <w:szCs w:val="24"/>
          <w:lang w:eastAsia="da-DK"/>
        </w:rPr>
      </w:pPr>
    </w:p>
    <w:p w14:paraId="444D81A5" w14:textId="77777777" w:rsidR="004E67BD" w:rsidRPr="00DA7053" w:rsidRDefault="004E67BD" w:rsidP="00C667A5">
      <w:pPr>
        <w:pStyle w:val="Normal-medluft"/>
        <w:tabs>
          <w:tab w:val="left" w:pos="2913"/>
        </w:tabs>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 xml:space="preserve">En sådan lovfæstning vil alt andet lige bidrage til, at en undtagelse fra spekulantstoppet ikke fører til et utilsigtet øget pres på foreningerne til frivillig opløsning på baggrund af uopfordrede købstilbud fra investorer. </w:t>
      </w:r>
    </w:p>
    <w:p w14:paraId="6C736038" w14:textId="77777777" w:rsidR="00C667A5" w:rsidRPr="00DA7053" w:rsidRDefault="00C667A5" w:rsidP="00C667A5">
      <w:pPr>
        <w:pStyle w:val="Normal-medluft"/>
        <w:tabs>
          <w:tab w:val="left" w:pos="2913"/>
        </w:tabs>
        <w:spacing w:after="0" w:line="240" w:lineRule="auto"/>
        <w:rPr>
          <w:rFonts w:ascii="Times New Roman" w:eastAsia="Times New Roman" w:hAnsi="Times New Roman" w:cs="Times New Roman"/>
          <w:color w:val="000000"/>
          <w:sz w:val="24"/>
          <w:szCs w:val="24"/>
          <w:lang w:eastAsia="da-DK"/>
        </w:rPr>
      </w:pPr>
    </w:p>
    <w:p w14:paraId="213F36E9" w14:textId="77777777" w:rsidR="004E67BD" w:rsidRPr="00DA7053" w:rsidRDefault="004E67BD" w:rsidP="00C667A5">
      <w:pPr>
        <w:pStyle w:val="Normal-medluft"/>
        <w:tabs>
          <w:tab w:val="left" w:pos="2913"/>
        </w:tabs>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Det er fortsat frivilligt for andelsboligforeningen at vælge at opløse sig selv, men lovfæstning</w:t>
      </w:r>
      <w:r w:rsidR="00C66F11" w:rsidRPr="00DA7053">
        <w:rPr>
          <w:rFonts w:ascii="Times New Roman" w:eastAsia="Times New Roman" w:hAnsi="Times New Roman" w:cs="Times New Roman"/>
          <w:color w:val="000000"/>
          <w:sz w:val="24"/>
          <w:szCs w:val="24"/>
          <w:lang w:eastAsia="da-DK"/>
        </w:rPr>
        <w:t>en</w:t>
      </w:r>
      <w:r w:rsidRPr="00DA7053">
        <w:rPr>
          <w:rFonts w:ascii="Times New Roman" w:eastAsia="Times New Roman" w:hAnsi="Times New Roman" w:cs="Times New Roman"/>
          <w:color w:val="000000"/>
          <w:sz w:val="24"/>
          <w:szCs w:val="24"/>
          <w:lang w:eastAsia="da-DK"/>
        </w:rPr>
        <w:t xml:space="preserve"> skal sikre, at foreningens ejendom ikke kan sælges uden en relativt stor tilslutning blandt andelshaverne.</w:t>
      </w:r>
    </w:p>
    <w:p w14:paraId="112A5826" w14:textId="77777777" w:rsidR="004E67BD" w:rsidRPr="00DA7053" w:rsidRDefault="004E67BD" w:rsidP="00DE4B35">
      <w:pPr>
        <w:spacing w:after="0" w:line="240" w:lineRule="auto"/>
        <w:jc w:val="both"/>
        <w:rPr>
          <w:rFonts w:ascii="Times New Roman" w:hAnsi="Times New Roman" w:cs="Times New Roman"/>
          <w:sz w:val="24"/>
          <w:szCs w:val="24"/>
        </w:rPr>
      </w:pPr>
    </w:p>
    <w:p w14:paraId="3F6FB892" w14:textId="77777777" w:rsidR="00F01189" w:rsidRPr="00DA7053" w:rsidRDefault="00F01189" w:rsidP="00F01189">
      <w:pPr>
        <w:spacing w:after="0" w:line="240" w:lineRule="auto"/>
        <w:jc w:val="both"/>
        <w:rPr>
          <w:rFonts w:ascii="Times New Roman" w:hAnsi="Times New Roman" w:cs="Times New Roman"/>
          <w:i/>
          <w:sz w:val="24"/>
          <w:szCs w:val="24"/>
        </w:rPr>
      </w:pPr>
      <w:r w:rsidRPr="00DA7053">
        <w:rPr>
          <w:rFonts w:ascii="Times New Roman" w:hAnsi="Times New Roman" w:cs="Times New Roman"/>
          <w:i/>
          <w:sz w:val="24"/>
          <w:szCs w:val="24"/>
        </w:rPr>
        <w:t>3. Økonomiske konsekvenser og implementeringskonsekvenser for det offentlige</w:t>
      </w:r>
    </w:p>
    <w:p w14:paraId="3C088C49" w14:textId="77777777" w:rsidR="00F01189" w:rsidRPr="00DA7053" w:rsidRDefault="00F01189" w:rsidP="00F01189">
      <w:pPr>
        <w:spacing w:after="0" w:line="240" w:lineRule="auto"/>
        <w:rPr>
          <w:rFonts w:ascii="Times New Roman" w:hAnsi="Times New Roman" w:cs="Times New Roman"/>
          <w:sz w:val="24"/>
          <w:szCs w:val="24"/>
        </w:rPr>
      </w:pPr>
    </w:p>
    <w:p w14:paraId="2EFA9ECB" w14:textId="77777777" w:rsidR="00F01189" w:rsidRPr="00DA7053" w:rsidRDefault="00F01189" w:rsidP="00F0118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Indførelse af en 5-årig karensperiode for huslejestigninger efter § 5, stk. 2, vil have huslejemæssige konsekvenser og dermed afledte konsekvenser for de offentlige udgifter til individuel boligstøtte. </w:t>
      </w:r>
    </w:p>
    <w:p w14:paraId="5FAA9627" w14:textId="77777777" w:rsidR="00F01189" w:rsidRPr="00DA7053" w:rsidRDefault="00F01189" w:rsidP="00F01189">
      <w:pPr>
        <w:spacing w:after="0" w:line="240" w:lineRule="auto"/>
        <w:rPr>
          <w:rFonts w:ascii="Times New Roman" w:hAnsi="Times New Roman" w:cs="Times New Roman"/>
          <w:sz w:val="24"/>
          <w:szCs w:val="24"/>
        </w:rPr>
      </w:pPr>
    </w:p>
    <w:p w14:paraId="2E4F5027" w14:textId="77777777" w:rsidR="00F01189" w:rsidRPr="00DA7053" w:rsidRDefault="00F01189" w:rsidP="00F0118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lastRenderedPageBreak/>
        <w:t>Disse konsekvenser gennemgås i dette afsnit. Idet lovforslaget træder i kraft pr. 1. juli 2020, er det i beregningerne forudsat, at forslaget kun har halv effekt i 2020.</w:t>
      </w:r>
    </w:p>
    <w:p w14:paraId="33C2B6EB" w14:textId="77777777" w:rsidR="00F01189" w:rsidRPr="00DA7053" w:rsidRDefault="00F01189" w:rsidP="00F01189">
      <w:pPr>
        <w:spacing w:after="0" w:line="240" w:lineRule="auto"/>
        <w:rPr>
          <w:rFonts w:ascii="Times New Roman" w:hAnsi="Times New Roman" w:cs="Times New Roman"/>
          <w:sz w:val="24"/>
          <w:szCs w:val="24"/>
        </w:rPr>
      </w:pPr>
    </w:p>
    <w:p w14:paraId="4FF02B8A" w14:textId="77777777" w:rsidR="00F01189" w:rsidRPr="00DA7053" w:rsidRDefault="00F01189" w:rsidP="00F0118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Det skal bemærkes, at beregningerne er forbundet med betydelig usikkerhed, blandt andet som følge af forslagets adfærdsmæssige virkninger.</w:t>
      </w:r>
    </w:p>
    <w:p w14:paraId="4BC322A0" w14:textId="77777777" w:rsidR="00F01189" w:rsidRPr="00DA7053" w:rsidRDefault="00F01189" w:rsidP="00F01189">
      <w:pPr>
        <w:spacing w:after="0" w:line="240" w:lineRule="auto"/>
        <w:rPr>
          <w:rFonts w:ascii="Times New Roman" w:hAnsi="Times New Roman" w:cs="Times New Roman"/>
          <w:sz w:val="24"/>
          <w:szCs w:val="24"/>
        </w:rPr>
      </w:pPr>
    </w:p>
    <w:p w14:paraId="181437A2" w14:textId="77777777" w:rsidR="00F01189" w:rsidRPr="00DA7053" w:rsidRDefault="00F01189" w:rsidP="00F0118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Karensperioden på 5 år indebærer, at en køber af en udlejningsejendom først får adgang til at fastsætte lejen efter princippet om det lejedes værdi efter en gennemgribende forbedring af lejemålet, når udlejer har ejet lejemålet i en periode på 5 år. Desuden indføres et grønt incitament, som betyder, at køber kan se bort fra karensperioden, hvis køber inden for en periode på 2 år gennemfører energiforbedringer i ejendommen svarende til mindst 3.000 kr. pr. m² bruttoetageareal (svarende til niveauet i 2020) for boligdelen af ejendommen eller forbedrer ejendommens energiklasse med mindst 3 niveauer. </w:t>
      </w:r>
    </w:p>
    <w:p w14:paraId="5AA6FDB8" w14:textId="77777777" w:rsidR="00F01189" w:rsidRPr="00DA7053" w:rsidRDefault="00F01189" w:rsidP="00F01189">
      <w:pPr>
        <w:spacing w:after="0" w:line="240" w:lineRule="auto"/>
        <w:rPr>
          <w:rFonts w:ascii="Times New Roman" w:hAnsi="Times New Roman" w:cs="Times New Roman"/>
          <w:sz w:val="24"/>
          <w:szCs w:val="24"/>
        </w:rPr>
      </w:pPr>
    </w:p>
    <w:p w14:paraId="53605AB4" w14:textId="77777777" w:rsidR="00F01189" w:rsidRPr="00DA7053" w:rsidRDefault="00F01189" w:rsidP="00F0118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En karensperiode vil give et incitament til færre handler med ældre private udlejningsejendomme med uudnyttet 5.2-potentiale. Dog må det forventes, at der fortsat vil blive handlet ejendomme, hvilket betyder, at forslaget alt andet lige reducerer den årlige tilgang af boliger, hvor lejen ved genudlejning fastsættes efter boligreguleringslovens § 5, stk. 2. Det grønne incitament, jf. ovenfor, forventes at blive benyttet i relativt få tilfælde. Effekten af det grønne incitament skønnes derfor isoleret set ikke at have nævneværdige konsekvenser for tilgangen af 5.2-boliger. </w:t>
      </w:r>
    </w:p>
    <w:p w14:paraId="32848395" w14:textId="77777777" w:rsidR="00F01189" w:rsidRPr="00DA7053" w:rsidRDefault="00F01189" w:rsidP="00F01189">
      <w:pPr>
        <w:spacing w:after="0" w:line="240" w:lineRule="auto"/>
        <w:rPr>
          <w:rFonts w:ascii="Times New Roman" w:hAnsi="Times New Roman" w:cs="Times New Roman"/>
          <w:sz w:val="24"/>
          <w:szCs w:val="24"/>
        </w:rPr>
      </w:pPr>
    </w:p>
    <w:p w14:paraId="20B8BCF4" w14:textId="77777777" w:rsidR="00F01189" w:rsidRPr="00DA7053" w:rsidRDefault="00F01189" w:rsidP="00F0118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Karensperioden vil reducere antallet af handler, men vil herudover gøre det mindre attraktivt for ejendomsinvestorer med kort tidshorisont at opkøbe private udlejningsejendomme. Denne ”præventive effekt” er vanskelig at skønne over, men anses for at være væsentlig. Nedenfor er alene taget udgangspunkt i effekterne på huslejerne af det skønnede fremtidige realiserede salg af udlejningsejendomme.</w:t>
      </w:r>
    </w:p>
    <w:p w14:paraId="6A359D9A" w14:textId="77777777" w:rsidR="00F01189" w:rsidRPr="00DA7053" w:rsidRDefault="00F01189" w:rsidP="00F01189">
      <w:pPr>
        <w:spacing w:after="0" w:line="240" w:lineRule="auto"/>
        <w:rPr>
          <w:rFonts w:ascii="Times New Roman" w:hAnsi="Times New Roman" w:cs="Times New Roman"/>
          <w:sz w:val="24"/>
          <w:szCs w:val="24"/>
        </w:rPr>
      </w:pPr>
    </w:p>
    <w:p w14:paraId="25EC094B" w14:textId="77777777" w:rsidR="00F01189" w:rsidRPr="00DA7053" w:rsidRDefault="00F01189" w:rsidP="00F0118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Ekspertgruppens rapport om boligreguleringslovens § 5, stk. 2, viser, at der er ca. 45.000 private udlejningsboliger i København, Frederiksberg, Aarhus, Aalborg og Odense kommuner, som har et uudnyttet potentiale for en 5.2-forbedring. Under forudsætning af, at 1 pct. af disse boliger årligt handles, og hver tiende af disse boliger fraflyttes, vil den årlige tilgang af 5.2-boliger blive reduceret med i størrelsesorden 45 boliger. Dette medfører med betydelig usikkerhed en samlet reduktion i den forventede husleje i private udlejningsboliger på i størrelsesordenen 1,1 mio. kr. i 2020 (halv effekt) og 3,3 mio. kr. i 2021. I år 2024 vil effekterne være akkumuleret til omkring 10 mio. kr.</w:t>
      </w:r>
    </w:p>
    <w:p w14:paraId="6B2D4EBF" w14:textId="77777777" w:rsidR="00F01189" w:rsidRPr="00DA7053" w:rsidRDefault="00F01189" w:rsidP="00F01189">
      <w:pPr>
        <w:spacing w:after="0" w:line="240" w:lineRule="auto"/>
        <w:rPr>
          <w:rFonts w:ascii="Times New Roman" w:hAnsi="Times New Roman" w:cs="Times New Roman"/>
          <w:sz w:val="24"/>
          <w:szCs w:val="24"/>
        </w:rPr>
      </w:pPr>
    </w:p>
    <w:p w14:paraId="4432E0AF" w14:textId="10F5EA5D" w:rsidR="00F01189" w:rsidRPr="00DA7053" w:rsidRDefault="00F01189" w:rsidP="00F0118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Da huslejeeffekterne af en 5-årig karensperiode samlet set er begrænset, vurderes det, at de økonomiske konsekvenser for det offentlige også er begrænset. En samlet huslejereduktion på ca. 3,3 mio. kr. i 2021 medfører skønsmæssigt en reduktion i de årlige udgifter til individuel boligstøtte på i størrelsesordenen 0,1 mio. kr. stigende til ca. 0,8 mio. kr. i 2030. Den statslige refusion af de kommunale udgifter til boligstøtte udgør omkring 70 pct. for boligsikring og boligydelse set under ét.</w:t>
      </w:r>
    </w:p>
    <w:p w14:paraId="6EE2779B" w14:textId="77777777" w:rsidR="00F01189" w:rsidRPr="00DA7053" w:rsidRDefault="00F01189" w:rsidP="00F01189">
      <w:pPr>
        <w:spacing w:after="0" w:line="240" w:lineRule="auto"/>
        <w:rPr>
          <w:rFonts w:ascii="Times New Roman" w:hAnsi="Times New Roman" w:cs="Times New Roman"/>
          <w:sz w:val="24"/>
          <w:szCs w:val="24"/>
        </w:rPr>
      </w:pPr>
    </w:p>
    <w:p w14:paraId="011373F1" w14:textId="77777777" w:rsidR="00F01189" w:rsidRPr="00DA7053" w:rsidRDefault="00F01189" w:rsidP="00F0118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Lovforslaget har ikke økonomiske konsekvenser for regionerne.</w:t>
      </w:r>
    </w:p>
    <w:p w14:paraId="62539720" w14:textId="77777777" w:rsidR="00F01189" w:rsidRPr="00DA7053" w:rsidRDefault="00F01189" w:rsidP="00F01189">
      <w:pPr>
        <w:spacing w:after="0" w:line="240" w:lineRule="auto"/>
        <w:rPr>
          <w:rFonts w:ascii="Times New Roman" w:hAnsi="Times New Roman" w:cs="Times New Roman"/>
          <w:sz w:val="24"/>
          <w:szCs w:val="24"/>
        </w:rPr>
      </w:pPr>
    </w:p>
    <w:p w14:paraId="3BD997C5" w14:textId="77777777" w:rsidR="00F01189" w:rsidRPr="00DA7053" w:rsidRDefault="00F01189" w:rsidP="00F0118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Lovforslaget indeholder desuden et forslag om en ændring af andelsboligloven således at normalvedtægtens krav om 4/5 tilslutning til forslag om foreningens opløsning lovfæstes. Denne del af lovforslaget vurderes ikke at have økonomiske eller administrative konsekvenser for det offentlige.</w:t>
      </w:r>
    </w:p>
    <w:p w14:paraId="25A02A26" w14:textId="77777777" w:rsidR="00F01189" w:rsidRPr="00DA7053" w:rsidRDefault="00F01189" w:rsidP="00F01189">
      <w:pPr>
        <w:spacing w:after="0" w:line="240" w:lineRule="auto"/>
        <w:rPr>
          <w:rFonts w:ascii="Times New Roman" w:hAnsi="Times New Roman" w:cs="Times New Roman"/>
          <w:sz w:val="24"/>
          <w:szCs w:val="24"/>
        </w:rPr>
      </w:pPr>
    </w:p>
    <w:p w14:paraId="0C7DB585" w14:textId="77777777" w:rsidR="00F01189" w:rsidRPr="00DA7053" w:rsidRDefault="00F01189" w:rsidP="00F01189">
      <w:pPr>
        <w:spacing w:after="0" w:line="240" w:lineRule="auto"/>
        <w:rPr>
          <w:rFonts w:ascii="Times New Roman" w:hAnsi="Times New Roman" w:cs="Times New Roman"/>
          <w:sz w:val="24"/>
          <w:szCs w:val="24"/>
        </w:rPr>
      </w:pPr>
    </w:p>
    <w:p w14:paraId="4DA96E41" w14:textId="452CB299" w:rsidR="00F01189" w:rsidRPr="00DA7053" w:rsidRDefault="00F01189" w:rsidP="00F01189">
      <w:pPr>
        <w:spacing w:line="276" w:lineRule="auto"/>
        <w:jc w:val="both"/>
        <w:rPr>
          <w:rFonts w:ascii="Times New Roman" w:hAnsi="Times New Roman" w:cs="Times New Roman"/>
          <w:i/>
          <w:sz w:val="24"/>
          <w:szCs w:val="24"/>
        </w:rPr>
      </w:pPr>
      <w:r w:rsidRPr="00DA7053">
        <w:rPr>
          <w:rFonts w:ascii="Times New Roman" w:hAnsi="Times New Roman" w:cs="Times New Roman"/>
          <w:i/>
          <w:sz w:val="24"/>
          <w:szCs w:val="24"/>
        </w:rPr>
        <w:lastRenderedPageBreak/>
        <w:t xml:space="preserve">Lovforslagets samlede økonomiske konsekvenser for det offentlige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2"/>
        <w:gridCol w:w="1184"/>
        <w:gridCol w:w="1184"/>
        <w:gridCol w:w="1184"/>
        <w:gridCol w:w="1184"/>
      </w:tblGrid>
      <w:tr w:rsidR="00CF36C6" w:rsidRPr="00DA7053" w14:paraId="7D5F8025" w14:textId="77777777" w:rsidTr="00F01189">
        <w:trPr>
          <w:trHeight w:val="228"/>
        </w:trPr>
        <w:tc>
          <w:tcPr>
            <w:tcW w:w="253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F7A3A1" w14:textId="77777777" w:rsidR="00F01189" w:rsidRPr="00DA7053" w:rsidRDefault="00F01189">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(Mio. kr., 2020-prisniveau)</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4D4687" w14:textId="77777777" w:rsidR="00F01189" w:rsidRPr="00DA7053" w:rsidRDefault="00F01189">
            <w:pPr>
              <w:spacing w:after="0" w:line="240" w:lineRule="auto"/>
              <w:jc w:val="center"/>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2020</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97B0BE" w14:textId="77777777" w:rsidR="00F01189" w:rsidRPr="00DA7053" w:rsidRDefault="00F01189">
            <w:pPr>
              <w:spacing w:after="0" w:line="240" w:lineRule="auto"/>
              <w:jc w:val="center"/>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2021</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641AB3" w14:textId="77777777" w:rsidR="00F01189" w:rsidRPr="00DA7053" w:rsidRDefault="00F01189">
            <w:pPr>
              <w:spacing w:after="0" w:line="240" w:lineRule="auto"/>
              <w:jc w:val="center"/>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2022</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612F46" w14:textId="77777777" w:rsidR="00F01189" w:rsidRPr="00DA7053" w:rsidRDefault="00F01189">
            <w:pPr>
              <w:spacing w:after="0" w:line="240" w:lineRule="auto"/>
              <w:jc w:val="center"/>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2023</w:t>
            </w:r>
          </w:p>
        </w:tc>
      </w:tr>
      <w:tr w:rsidR="00CF36C6" w:rsidRPr="00DA7053" w14:paraId="5507C05C" w14:textId="77777777" w:rsidTr="00F01189">
        <w:trPr>
          <w:trHeight w:val="228"/>
        </w:trPr>
        <w:tc>
          <w:tcPr>
            <w:tcW w:w="253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C4050D" w14:textId="5ECC75FD" w:rsidR="00F01189" w:rsidRPr="00DA7053" w:rsidRDefault="00F01189">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Offentlige udgifter</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029612" w14:textId="77777777" w:rsidR="00F01189" w:rsidRPr="00DA7053" w:rsidRDefault="00F01189">
            <w:pPr>
              <w:spacing w:after="0" w:line="240" w:lineRule="auto"/>
              <w:jc w:val="right"/>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-0,0</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843FBEA" w14:textId="64D76604" w:rsidR="00F01189" w:rsidRPr="00DA7053" w:rsidRDefault="00F01189">
            <w:pPr>
              <w:spacing w:after="0" w:line="240" w:lineRule="auto"/>
              <w:jc w:val="right"/>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-0,1</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2435DF" w14:textId="36719201" w:rsidR="00F01189" w:rsidRPr="00DA7053" w:rsidRDefault="00F01189">
            <w:pPr>
              <w:spacing w:after="0" w:line="240" w:lineRule="auto"/>
              <w:jc w:val="right"/>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-0,2</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F337B22" w14:textId="3DFAEF14" w:rsidR="00F01189" w:rsidRPr="00DA7053" w:rsidRDefault="00F01189">
            <w:pPr>
              <w:spacing w:after="0" w:line="240" w:lineRule="auto"/>
              <w:jc w:val="right"/>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-0,3</w:t>
            </w:r>
          </w:p>
        </w:tc>
      </w:tr>
    </w:tbl>
    <w:p w14:paraId="256B70AD" w14:textId="77777777" w:rsidR="00F01189" w:rsidRPr="00DA7053" w:rsidRDefault="00F01189" w:rsidP="00F01189">
      <w:pPr>
        <w:spacing w:line="276" w:lineRule="auto"/>
        <w:jc w:val="both"/>
        <w:rPr>
          <w:rFonts w:ascii="Times New Roman" w:hAnsi="Times New Roman" w:cs="Times New Roman"/>
          <w:sz w:val="24"/>
          <w:szCs w:val="24"/>
        </w:rPr>
      </w:pPr>
      <w:proofErr w:type="spellStart"/>
      <w:r w:rsidRPr="00DA7053">
        <w:rPr>
          <w:rFonts w:ascii="Times New Roman" w:hAnsi="Times New Roman" w:cs="Times New Roman"/>
          <w:sz w:val="24"/>
          <w:szCs w:val="24"/>
        </w:rPr>
        <w:t>Anm</w:t>
      </w:r>
      <w:proofErr w:type="spellEnd"/>
      <w:r w:rsidRPr="00DA7053">
        <w:rPr>
          <w:rFonts w:ascii="Times New Roman" w:hAnsi="Times New Roman" w:cs="Times New Roman"/>
          <w:sz w:val="24"/>
          <w:szCs w:val="24"/>
        </w:rPr>
        <w:t xml:space="preserve">.: En negativ værdi angiver en </w:t>
      </w:r>
      <w:proofErr w:type="spellStart"/>
      <w:r w:rsidRPr="00DA7053">
        <w:rPr>
          <w:rFonts w:ascii="Times New Roman" w:hAnsi="Times New Roman" w:cs="Times New Roman"/>
          <w:sz w:val="24"/>
          <w:szCs w:val="24"/>
        </w:rPr>
        <w:t>mindreudgift</w:t>
      </w:r>
      <w:proofErr w:type="spellEnd"/>
    </w:p>
    <w:p w14:paraId="25CE5BDD" w14:textId="77777777" w:rsidR="00F01189" w:rsidRPr="00DA7053" w:rsidRDefault="00F01189" w:rsidP="00F01189">
      <w:pPr>
        <w:spacing w:after="0" w:line="240" w:lineRule="auto"/>
        <w:rPr>
          <w:rFonts w:ascii="Times New Roman" w:hAnsi="Times New Roman" w:cs="Times New Roman"/>
          <w:sz w:val="24"/>
          <w:szCs w:val="24"/>
        </w:rPr>
      </w:pPr>
    </w:p>
    <w:p w14:paraId="78A6FDE8" w14:textId="77777777" w:rsidR="00F01189" w:rsidRPr="00DA7053" w:rsidRDefault="00F01189" w:rsidP="00F0118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Forslaget skønnes isoleret set at udskyde det samlede investeringsomfang (forbedring og vedligeholdelse) i forbindelse med gennemgribende forbedringer af de enkelte lejemål. Det indebærer en reduktion i investeringerne med skønsmæssigt 11 mio. kr. i 2020 (halv effekt) og 22 mio. kr. i 2021. Da der er tale om en udskydelse af investeringer, vil karensperioden på langt sigt (fra 2035) formentlig ikke have en betydning for det samlede investeringsomfang. </w:t>
      </w:r>
    </w:p>
    <w:p w14:paraId="39679834" w14:textId="77777777" w:rsidR="00F01189" w:rsidRPr="00DA7053" w:rsidRDefault="00F01189" w:rsidP="00F01189">
      <w:pPr>
        <w:spacing w:after="0" w:line="240" w:lineRule="auto"/>
        <w:rPr>
          <w:rFonts w:ascii="Times New Roman" w:hAnsi="Times New Roman" w:cs="Times New Roman"/>
          <w:sz w:val="24"/>
          <w:szCs w:val="24"/>
        </w:rPr>
      </w:pPr>
    </w:p>
    <w:p w14:paraId="5646E485" w14:textId="77777777" w:rsidR="00F01189" w:rsidRPr="00DA7053" w:rsidRDefault="00F01189" w:rsidP="00F01189">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Det bemærkes, at der i et vist omfang vil være overlappende effekter mellem dette lovforslag og de to øvrige lovforslag (Øgede energikrav og Styrkelse af lejerne). De økonomiske konsekvenser af alle tre lovforslag kan derfor ikke umiddelbart lægges sammen. </w:t>
      </w:r>
    </w:p>
    <w:p w14:paraId="54280AAD" w14:textId="77777777" w:rsidR="0019629D" w:rsidRPr="00DA7053" w:rsidRDefault="0019629D" w:rsidP="00DE4B35">
      <w:pPr>
        <w:spacing w:after="0" w:line="240" w:lineRule="auto"/>
        <w:rPr>
          <w:rFonts w:ascii="Times New Roman" w:hAnsi="Times New Roman" w:cs="Times New Roman"/>
          <w:sz w:val="24"/>
          <w:szCs w:val="24"/>
        </w:rPr>
      </w:pPr>
    </w:p>
    <w:p w14:paraId="1F2E6983" w14:textId="77777777" w:rsidR="0019629D" w:rsidRPr="00DA7053" w:rsidRDefault="0019629D" w:rsidP="00DE4B35">
      <w:pPr>
        <w:spacing w:after="0" w:line="240" w:lineRule="auto"/>
        <w:jc w:val="both"/>
        <w:rPr>
          <w:rFonts w:ascii="Times New Roman" w:hAnsi="Times New Roman" w:cs="Times New Roman"/>
          <w:i/>
          <w:sz w:val="24"/>
          <w:szCs w:val="24"/>
        </w:rPr>
      </w:pPr>
      <w:r w:rsidRPr="00DA7053">
        <w:rPr>
          <w:rFonts w:ascii="Times New Roman" w:hAnsi="Times New Roman" w:cs="Times New Roman"/>
          <w:i/>
          <w:sz w:val="24"/>
          <w:szCs w:val="24"/>
        </w:rPr>
        <w:t>4</w:t>
      </w:r>
      <w:r w:rsidR="005D1A82" w:rsidRPr="00DA7053">
        <w:rPr>
          <w:rFonts w:ascii="Times New Roman" w:hAnsi="Times New Roman" w:cs="Times New Roman"/>
          <w:i/>
          <w:sz w:val="24"/>
          <w:szCs w:val="24"/>
        </w:rPr>
        <w:t xml:space="preserve">. </w:t>
      </w:r>
      <w:r w:rsidRPr="00DA7053">
        <w:rPr>
          <w:rFonts w:ascii="Times New Roman" w:hAnsi="Times New Roman" w:cs="Times New Roman"/>
          <w:i/>
          <w:sz w:val="24"/>
          <w:szCs w:val="24"/>
        </w:rPr>
        <w:t>Økonomiske og administrative konsekvenser for erhvervslivet mv.</w:t>
      </w:r>
    </w:p>
    <w:p w14:paraId="52929830" w14:textId="77777777" w:rsidR="00DE4B35" w:rsidRPr="00DA7053" w:rsidRDefault="00DE4B35" w:rsidP="00B96226">
      <w:pPr>
        <w:spacing w:after="0" w:line="240" w:lineRule="auto"/>
        <w:contextualSpacing/>
        <w:rPr>
          <w:rFonts w:ascii="Times New Roman" w:hAnsi="Times New Roman" w:cs="Times New Roman"/>
          <w:sz w:val="24"/>
          <w:szCs w:val="24"/>
        </w:rPr>
      </w:pPr>
    </w:p>
    <w:p w14:paraId="5CE53BDB" w14:textId="77777777" w:rsidR="0019629D" w:rsidRPr="00DA7053" w:rsidRDefault="0019629D" w:rsidP="00B96226">
      <w:pPr>
        <w:spacing w:after="0" w:line="240" w:lineRule="auto"/>
        <w:contextualSpacing/>
        <w:rPr>
          <w:rFonts w:ascii="Times New Roman" w:hAnsi="Times New Roman" w:cs="Times New Roman"/>
          <w:sz w:val="24"/>
          <w:szCs w:val="24"/>
        </w:rPr>
      </w:pPr>
      <w:r w:rsidRPr="00DA7053">
        <w:rPr>
          <w:rFonts w:ascii="Times New Roman" w:hAnsi="Times New Roman" w:cs="Times New Roman"/>
          <w:sz w:val="24"/>
          <w:szCs w:val="24"/>
        </w:rPr>
        <w:t>Forslaget om en 5-årig karensperiode betyder, at værdien af en række ældre private udlejningsejendomme i de større byer vil falde i værdi. Værditabet skyldes, at købere af udlejningsejendomme med 5.2-potentiale – på grund af karensperioden – vil betale mindre for ejendommen. Ejendommens værdi for udlejeren ved fortsat drift vil være højere end værdien ved et salg, fordi udlejeren ved fortsat drift uændret kan gennemføre 5.2-forbedringer.</w:t>
      </w:r>
    </w:p>
    <w:p w14:paraId="61363944" w14:textId="77777777" w:rsidR="00B96226" w:rsidRPr="00DA7053" w:rsidRDefault="00B96226" w:rsidP="00B96226">
      <w:pPr>
        <w:spacing w:after="0" w:line="240" w:lineRule="auto"/>
        <w:contextualSpacing/>
        <w:rPr>
          <w:rFonts w:ascii="Times New Roman" w:hAnsi="Times New Roman" w:cs="Times New Roman"/>
          <w:sz w:val="24"/>
          <w:szCs w:val="24"/>
        </w:rPr>
      </w:pPr>
    </w:p>
    <w:p w14:paraId="783FD771" w14:textId="77777777" w:rsidR="00B96226" w:rsidRPr="00DA7053" w:rsidRDefault="0019629D" w:rsidP="00B96226">
      <w:pPr>
        <w:spacing w:after="0" w:line="240" w:lineRule="auto"/>
        <w:contextualSpacing/>
        <w:rPr>
          <w:rFonts w:ascii="Times New Roman" w:hAnsi="Times New Roman" w:cs="Times New Roman"/>
          <w:sz w:val="24"/>
          <w:szCs w:val="24"/>
        </w:rPr>
      </w:pPr>
      <w:r w:rsidRPr="00DA7053">
        <w:rPr>
          <w:rFonts w:ascii="Times New Roman" w:hAnsi="Times New Roman" w:cs="Times New Roman"/>
          <w:sz w:val="24"/>
          <w:szCs w:val="24"/>
        </w:rPr>
        <w:t>Som i ekspertgruppens rapport benyttes DCF-modellen (</w:t>
      </w:r>
      <w:proofErr w:type="spellStart"/>
      <w:r w:rsidRPr="00DA7053">
        <w:rPr>
          <w:rFonts w:ascii="Times New Roman" w:hAnsi="Times New Roman" w:cs="Times New Roman"/>
          <w:sz w:val="24"/>
          <w:szCs w:val="24"/>
        </w:rPr>
        <w:t>Discounted</w:t>
      </w:r>
      <w:proofErr w:type="spellEnd"/>
      <w:r w:rsidRPr="00DA7053">
        <w:rPr>
          <w:rFonts w:ascii="Times New Roman" w:hAnsi="Times New Roman" w:cs="Times New Roman"/>
          <w:sz w:val="24"/>
          <w:szCs w:val="24"/>
        </w:rPr>
        <w:t xml:space="preserve"> Cash Flow) til at opgøre værditabet. Tabet er opgjort som forskellen mellem nutidsværdien af de forventede fremtidige pengestrømme for en gennemsnitlig ældre privat udlejningsejendom med og uden en 5-årig karensperiode. Det bemærkes, at der i praksis vil være stor variation i ejendommenes værditab afhængigt af beliggenheden og 5.2-potentialet. Da værdiansættelse af ejendomme grundlæggende er forbundet med stor usikkerhed, og også beror på skøn, der ikke er inddraget i DCF-modellen, er beregningerne forbundet med</w:t>
      </w:r>
      <w:r w:rsidRPr="00DA7053">
        <w:rPr>
          <w:sz w:val="24"/>
          <w:szCs w:val="24"/>
        </w:rPr>
        <w:t xml:space="preserve"> </w:t>
      </w:r>
      <w:r w:rsidRPr="00DA7053">
        <w:rPr>
          <w:rFonts w:ascii="Times New Roman" w:hAnsi="Times New Roman" w:cs="Times New Roman"/>
          <w:sz w:val="24"/>
          <w:szCs w:val="24"/>
        </w:rPr>
        <w:t>betydelig usikkerhed.</w:t>
      </w:r>
    </w:p>
    <w:p w14:paraId="4438FFEA" w14:textId="77777777" w:rsidR="0019629D" w:rsidRPr="00DA7053" w:rsidRDefault="0019629D" w:rsidP="00B96226">
      <w:pPr>
        <w:spacing w:after="0" w:line="240" w:lineRule="auto"/>
        <w:contextualSpacing/>
        <w:rPr>
          <w:rFonts w:ascii="Times New Roman" w:hAnsi="Times New Roman" w:cs="Times New Roman"/>
          <w:sz w:val="24"/>
          <w:szCs w:val="24"/>
        </w:rPr>
      </w:pPr>
      <w:r w:rsidRPr="00DA7053">
        <w:rPr>
          <w:rFonts w:ascii="Times New Roman" w:hAnsi="Times New Roman" w:cs="Times New Roman"/>
          <w:sz w:val="24"/>
          <w:szCs w:val="24"/>
        </w:rPr>
        <w:t xml:space="preserve"> </w:t>
      </w:r>
    </w:p>
    <w:p w14:paraId="59BE8335" w14:textId="77777777" w:rsidR="0019629D" w:rsidRPr="00DA7053" w:rsidRDefault="0019629D" w:rsidP="00B96226">
      <w:pPr>
        <w:spacing w:after="0" w:line="240" w:lineRule="auto"/>
        <w:contextualSpacing/>
        <w:rPr>
          <w:rFonts w:ascii="Times New Roman" w:hAnsi="Times New Roman" w:cs="Times New Roman"/>
          <w:sz w:val="24"/>
          <w:szCs w:val="24"/>
        </w:rPr>
      </w:pPr>
      <w:r w:rsidRPr="00DA7053">
        <w:rPr>
          <w:rFonts w:ascii="Times New Roman" w:hAnsi="Times New Roman" w:cs="Times New Roman"/>
          <w:sz w:val="24"/>
          <w:szCs w:val="24"/>
        </w:rPr>
        <w:t>Ekspertgruppens rapport viser, at der er ca. 45.000 private udlejningsboliger i København, Frederiksberg, Aarhus, Aalborg og Odense kommuner, som har et uudnyttet potentiale for en 5.2-forbedring. Ved brug af DCF-metoden, og med de samme forudsætninger som ekspertgruppen, kan værditabet for disse private udlejningsejendomme opgøres til i størrelsesorden 0-6 pct. For en gennemsnitlig ejendom, hvor halvdelen af boligerne allerede er 5.2-forbedret, vil værditabet være i størrelsesorden 3 pct.</w:t>
      </w:r>
    </w:p>
    <w:p w14:paraId="7CBC61DD" w14:textId="77777777" w:rsidR="00B96226" w:rsidRPr="00DA7053" w:rsidRDefault="00B96226" w:rsidP="00B96226">
      <w:pPr>
        <w:spacing w:after="0" w:line="240" w:lineRule="auto"/>
        <w:contextualSpacing/>
        <w:rPr>
          <w:rFonts w:ascii="Times New Roman" w:hAnsi="Times New Roman" w:cs="Times New Roman"/>
          <w:sz w:val="24"/>
          <w:szCs w:val="24"/>
        </w:rPr>
      </w:pPr>
    </w:p>
    <w:p w14:paraId="620364C7" w14:textId="77777777" w:rsidR="00B96226" w:rsidRPr="00DA7053" w:rsidRDefault="0019629D" w:rsidP="00B96226">
      <w:pPr>
        <w:spacing w:after="0" w:line="240" w:lineRule="auto"/>
        <w:contextualSpacing/>
        <w:rPr>
          <w:rFonts w:ascii="Times New Roman" w:hAnsi="Times New Roman" w:cs="Times New Roman"/>
          <w:sz w:val="24"/>
          <w:szCs w:val="24"/>
        </w:rPr>
      </w:pPr>
      <w:r w:rsidRPr="00DA7053">
        <w:rPr>
          <w:rFonts w:ascii="Times New Roman" w:hAnsi="Times New Roman" w:cs="Times New Roman"/>
          <w:sz w:val="24"/>
          <w:szCs w:val="24"/>
        </w:rPr>
        <w:t>Det bemærkes, at der i et vist omfang vil være overlappende effekter for erhvervslivet af dette lovforslag og de to øvrige lovforslag (Øgede energikrav og Styrkelse af lejerne). De erhvervsøkonomiske konsekvenser af alle tre lovforslag kan derfor ikke umiddelbart lægges sammen.</w:t>
      </w:r>
    </w:p>
    <w:p w14:paraId="373E0C1F" w14:textId="77777777" w:rsidR="0019629D" w:rsidRPr="00DA7053" w:rsidRDefault="0019629D" w:rsidP="00B96226">
      <w:pPr>
        <w:spacing w:after="0" w:line="240" w:lineRule="auto"/>
        <w:contextualSpacing/>
        <w:rPr>
          <w:rFonts w:ascii="Times New Roman" w:hAnsi="Times New Roman" w:cs="Times New Roman"/>
          <w:sz w:val="24"/>
          <w:szCs w:val="24"/>
        </w:rPr>
      </w:pPr>
      <w:r w:rsidRPr="00DA7053">
        <w:rPr>
          <w:rFonts w:ascii="Times New Roman" w:hAnsi="Times New Roman" w:cs="Times New Roman"/>
          <w:sz w:val="24"/>
          <w:szCs w:val="24"/>
        </w:rPr>
        <w:t xml:space="preserve"> </w:t>
      </w:r>
    </w:p>
    <w:p w14:paraId="6263D554" w14:textId="77777777" w:rsidR="0019629D" w:rsidRPr="00DA7053" w:rsidRDefault="0019629D" w:rsidP="00B96226">
      <w:pPr>
        <w:spacing w:after="0" w:line="240" w:lineRule="auto"/>
        <w:contextualSpacing/>
        <w:rPr>
          <w:rFonts w:ascii="Times New Roman" w:hAnsi="Times New Roman" w:cs="Times New Roman"/>
          <w:sz w:val="24"/>
          <w:szCs w:val="24"/>
        </w:rPr>
      </w:pPr>
      <w:r w:rsidRPr="00DA7053">
        <w:rPr>
          <w:rFonts w:ascii="Times New Roman" w:hAnsi="Times New Roman" w:cs="Times New Roman"/>
          <w:sz w:val="24"/>
          <w:szCs w:val="24"/>
        </w:rPr>
        <w:t>Markedet for andelsboliger er koblet sammen med det private udlejningsmarked via blandt andet andelsboliglovens maksimalprisbestemmelse. I forslaget er ejendomme ejet af andelsboligforeninger undtaget for den 5-årig karensperiode. Det vil sige, at karensperioden er undtaget, hvis der sker et kontrolskifte ved omdannelse af en andelsboligforeningsejendom til en udlejningsejendom</w:t>
      </w:r>
      <w:r w:rsidRPr="00DA7053">
        <w:rPr>
          <w:sz w:val="24"/>
          <w:szCs w:val="24"/>
        </w:rPr>
        <w:t xml:space="preserve"> </w:t>
      </w:r>
      <w:r w:rsidRPr="00DA7053">
        <w:rPr>
          <w:rFonts w:ascii="Times New Roman" w:hAnsi="Times New Roman" w:cs="Times New Roman"/>
          <w:sz w:val="24"/>
          <w:szCs w:val="24"/>
        </w:rPr>
        <w:t>og alle senere videresalg.</w:t>
      </w:r>
    </w:p>
    <w:p w14:paraId="2AFBF014" w14:textId="77777777" w:rsidR="00B96226" w:rsidRPr="00DA7053" w:rsidRDefault="00B96226" w:rsidP="00B96226">
      <w:pPr>
        <w:spacing w:after="0" w:line="240" w:lineRule="auto"/>
        <w:contextualSpacing/>
        <w:rPr>
          <w:rFonts w:ascii="Times New Roman" w:hAnsi="Times New Roman" w:cs="Times New Roman"/>
          <w:sz w:val="24"/>
          <w:szCs w:val="24"/>
        </w:rPr>
      </w:pPr>
    </w:p>
    <w:p w14:paraId="1E35ECB6" w14:textId="77777777" w:rsidR="0019629D" w:rsidRPr="00DA7053" w:rsidRDefault="0019629D" w:rsidP="00B96226">
      <w:pPr>
        <w:spacing w:after="0" w:line="240" w:lineRule="auto"/>
        <w:contextualSpacing/>
        <w:rPr>
          <w:rFonts w:ascii="Times New Roman" w:hAnsi="Times New Roman" w:cs="Times New Roman"/>
          <w:sz w:val="24"/>
          <w:szCs w:val="24"/>
        </w:rPr>
      </w:pPr>
      <w:r w:rsidRPr="00DA7053">
        <w:rPr>
          <w:rFonts w:ascii="Times New Roman" w:hAnsi="Times New Roman" w:cs="Times New Roman"/>
          <w:sz w:val="24"/>
          <w:szCs w:val="24"/>
        </w:rPr>
        <w:t xml:space="preserve">På den baggrund vurderes det, at forslaget ikke vil have nævneværdige konsekvenser for værdien af andelsboligforeningers ejendomme. </w:t>
      </w:r>
    </w:p>
    <w:p w14:paraId="15C6B37F" w14:textId="77777777" w:rsidR="00B96226" w:rsidRPr="00DA7053" w:rsidRDefault="00B96226" w:rsidP="00B96226">
      <w:pPr>
        <w:spacing w:after="0" w:line="240" w:lineRule="auto"/>
        <w:contextualSpacing/>
        <w:rPr>
          <w:rFonts w:ascii="Times New Roman" w:hAnsi="Times New Roman" w:cs="Times New Roman"/>
          <w:sz w:val="24"/>
          <w:szCs w:val="24"/>
        </w:rPr>
      </w:pPr>
    </w:p>
    <w:p w14:paraId="02E0DD84" w14:textId="77777777" w:rsidR="00A40B75" w:rsidRPr="00DA7053" w:rsidRDefault="001E65BB" w:rsidP="00DE4B35">
      <w:pPr>
        <w:spacing w:after="0" w:line="240" w:lineRule="auto"/>
        <w:jc w:val="both"/>
        <w:rPr>
          <w:rFonts w:ascii="Times New Roman" w:hAnsi="Times New Roman" w:cs="Times New Roman"/>
          <w:i/>
          <w:sz w:val="24"/>
          <w:szCs w:val="24"/>
        </w:rPr>
      </w:pPr>
      <w:r w:rsidRPr="00DA7053">
        <w:rPr>
          <w:rFonts w:ascii="Times New Roman" w:hAnsi="Times New Roman" w:cs="Times New Roman"/>
          <w:i/>
          <w:sz w:val="24"/>
          <w:szCs w:val="24"/>
        </w:rPr>
        <w:t xml:space="preserve">5. </w:t>
      </w:r>
      <w:r w:rsidR="00133CF9" w:rsidRPr="00DA7053">
        <w:rPr>
          <w:rFonts w:ascii="Times New Roman" w:hAnsi="Times New Roman" w:cs="Times New Roman"/>
          <w:i/>
          <w:sz w:val="24"/>
          <w:szCs w:val="24"/>
        </w:rPr>
        <w:t>Administrative konsekvenser for borgerne</w:t>
      </w:r>
    </w:p>
    <w:p w14:paraId="079EC448" w14:textId="77777777" w:rsidR="00DE4B35" w:rsidRPr="00DA7053" w:rsidRDefault="00DE4B35" w:rsidP="00DE4B35">
      <w:pPr>
        <w:keepNext/>
        <w:keepLines/>
        <w:spacing w:after="0" w:line="240" w:lineRule="auto"/>
        <w:outlineLvl w:val="0"/>
        <w:rPr>
          <w:rFonts w:ascii="Times New Roman" w:hAnsi="Times New Roman" w:cs="Times New Roman"/>
          <w:sz w:val="24"/>
          <w:szCs w:val="24"/>
        </w:rPr>
      </w:pPr>
    </w:p>
    <w:p w14:paraId="70DCC1E4" w14:textId="77777777" w:rsidR="0019629D" w:rsidRPr="00DA7053" w:rsidRDefault="0019629D" w:rsidP="00DE4B35">
      <w:pPr>
        <w:keepNext/>
        <w:keepLines/>
        <w:spacing w:after="0" w:line="240" w:lineRule="auto"/>
        <w:outlineLvl w:val="0"/>
        <w:rPr>
          <w:rFonts w:ascii="Times New Roman" w:hAnsi="Times New Roman" w:cs="Times New Roman"/>
          <w:sz w:val="24"/>
          <w:szCs w:val="24"/>
        </w:rPr>
      </w:pPr>
      <w:r w:rsidRPr="00DA7053">
        <w:rPr>
          <w:rFonts w:ascii="Times New Roman" w:hAnsi="Times New Roman" w:cs="Times New Roman"/>
          <w:sz w:val="24"/>
          <w:szCs w:val="24"/>
        </w:rPr>
        <w:t>Lovforslaget skønnes ikke at have administrative konsekvenser for borgerne.</w:t>
      </w:r>
    </w:p>
    <w:p w14:paraId="60074074" w14:textId="77777777" w:rsidR="00B96226" w:rsidRPr="00DA7053" w:rsidRDefault="00B96226" w:rsidP="00DE4B35">
      <w:pPr>
        <w:keepNext/>
        <w:keepLines/>
        <w:spacing w:after="0" w:line="240" w:lineRule="auto"/>
        <w:outlineLvl w:val="0"/>
        <w:rPr>
          <w:rFonts w:ascii="Times New Roman" w:hAnsi="Times New Roman" w:cs="Times New Roman"/>
          <w:sz w:val="24"/>
          <w:szCs w:val="24"/>
        </w:rPr>
      </w:pPr>
    </w:p>
    <w:p w14:paraId="11407DC8" w14:textId="77777777" w:rsidR="00A40B75" w:rsidRPr="00DA7053" w:rsidRDefault="005D1A82" w:rsidP="00DE4B35">
      <w:pPr>
        <w:spacing w:after="0" w:line="240" w:lineRule="auto"/>
        <w:jc w:val="both"/>
        <w:rPr>
          <w:rFonts w:ascii="Times New Roman" w:hAnsi="Times New Roman" w:cs="Times New Roman"/>
          <w:i/>
          <w:sz w:val="24"/>
          <w:szCs w:val="24"/>
        </w:rPr>
      </w:pPr>
      <w:r w:rsidRPr="00DA7053">
        <w:rPr>
          <w:rFonts w:ascii="Times New Roman" w:hAnsi="Times New Roman" w:cs="Times New Roman"/>
          <w:i/>
          <w:sz w:val="24"/>
          <w:szCs w:val="24"/>
        </w:rPr>
        <w:t xml:space="preserve">6. </w:t>
      </w:r>
      <w:r w:rsidR="00133CF9" w:rsidRPr="00DA7053">
        <w:rPr>
          <w:rFonts w:ascii="Times New Roman" w:hAnsi="Times New Roman" w:cs="Times New Roman"/>
          <w:i/>
          <w:sz w:val="24"/>
          <w:szCs w:val="24"/>
        </w:rPr>
        <w:t>Miljømæssige konsekvenser</w:t>
      </w:r>
    </w:p>
    <w:p w14:paraId="72261AC0" w14:textId="77777777" w:rsidR="00DE4B35" w:rsidRPr="00DA7053" w:rsidRDefault="00DE4B35" w:rsidP="00DE4B35">
      <w:pPr>
        <w:keepNext/>
        <w:keepLines/>
        <w:spacing w:after="0" w:line="240" w:lineRule="auto"/>
        <w:outlineLvl w:val="0"/>
        <w:rPr>
          <w:rFonts w:ascii="Times New Roman" w:hAnsi="Times New Roman" w:cs="Times New Roman"/>
          <w:sz w:val="24"/>
          <w:szCs w:val="24"/>
        </w:rPr>
      </w:pPr>
    </w:p>
    <w:p w14:paraId="3ADD2153" w14:textId="77777777" w:rsidR="0019629D" w:rsidRPr="00DA7053" w:rsidRDefault="0019629D" w:rsidP="00DE4B35">
      <w:pPr>
        <w:keepNext/>
        <w:keepLines/>
        <w:spacing w:after="0" w:line="240" w:lineRule="auto"/>
        <w:outlineLvl w:val="0"/>
        <w:rPr>
          <w:rFonts w:ascii="Times New Roman" w:hAnsi="Times New Roman" w:cs="Times New Roman"/>
          <w:sz w:val="24"/>
          <w:szCs w:val="24"/>
        </w:rPr>
      </w:pPr>
      <w:r w:rsidRPr="00DA7053">
        <w:rPr>
          <w:rFonts w:ascii="Times New Roman" w:hAnsi="Times New Roman" w:cs="Times New Roman"/>
          <w:sz w:val="24"/>
          <w:szCs w:val="24"/>
        </w:rPr>
        <w:t>Lovforslaget vurderes ikke at have miljømæssige konsekvenser af betydning.</w:t>
      </w:r>
    </w:p>
    <w:p w14:paraId="50544471" w14:textId="77777777" w:rsidR="00B96226" w:rsidRPr="00DA7053" w:rsidRDefault="00B96226" w:rsidP="00DE4B35">
      <w:pPr>
        <w:keepNext/>
        <w:keepLines/>
        <w:spacing w:after="0" w:line="240" w:lineRule="auto"/>
        <w:outlineLvl w:val="0"/>
        <w:rPr>
          <w:rFonts w:ascii="Times New Roman" w:hAnsi="Times New Roman" w:cs="Times New Roman"/>
          <w:sz w:val="24"/>
          <w:szCs w:val="24"/>
        </w:rPr>
      </w:pPr>
    </w:p>
    <w:p w14:paraId="4BD29458" w14:textId="77777777" w:rsidR="00A40B75" w:rsidRPr="00DA7053" w:rsidRDefault="005D1A82" w:rsidP="00DE4B35">
      <w:pPr>
        <w:spacing w:after="0" w:line="240" w:lineRule="auto"/>
        <w:jc w:val="both"/>
        <w:rPr>
          <w:rFonts w:ascii="Times New Roman" w:hAnsi="Times New Roman" w:cs="Times New Roman"/>
          <w:i/>
          <w:sz w:val="24"/>
          <w:szCs w:val="24"/>
        </w:rPr>
      </w:pPr>
      <w:r w:rsidRPr="00DA7053">
        <w:rPr>
          <w:rFonts w:ascii="Times New Roman" w:hAnsi="Times New Roman" w:cs="Times New Roman"/>
          <w:i/>
          <w:sz w:val="24"/>
          <w:szCs w:val="24"/>
        </w:rPr>
        <w:t xml:space="preserve">7. </w:t>
      </w:r>
      <w:r w:rsidR="00133CF9" w:rsidRPr="00DA7053">
        <w:rPr>
          <w:rFonts w:ascii="Times New Roman" w:hAnsi="Times New Roman" w:cs="Times New Roman"/>
          <w:i/>
          <w:sz w:val="24"/>
          <w:szCs w:val="24"/>
        </w:rPr>
        <w:t>Forholdet til EU-retten</w:t>
      </w:r>
      <w:r w:rsidR="00133CF9" w:rsidRPr="00DA7053">
        <w:rPr>
          <w:rFonts w:ascii="Times New Roman" w:hAnsi="Times New Roman" w:cs="Times New Roman"/>
          <w:i/>
          <w:sz w:val="24"/>
          <w:szCs w:val="24"/>
        </w:rPr>
        <w:tab/>
      </w:r>
    </w:p>
    <w:p w14:paraId="6891C005" w14:textId="77777777" w:rsidR="00DE4B35" w:rsidRPr="00DA7053" w:rsidRDefault="00DE4B35" w:rsidP="00DE4B35">
      <w:pPr>
        <w:spacing w:after="0" w:line="240" w:lineRule="auto"/>
        <w:rPr>
          <w:rFonts w:ascii="Times New Roman" w:hAnsi="Times New Roman" w:cs="Times New Roman"/>
          <w:sz w:val="24"/>
          <w:szCs w:val="24"/>
        </w:rPr>
      </w:pPr>
    </w:p>
    <w:p w14:paraId="1D835999" w14:textId="1C720394" w:rsidR="00175637" w:rsidRPr="00DA7053" w:rsidRDefault="00175637" w:rsidP="00175637">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Lovforslaget implementerer ikke EU-ret. Lovforslaget vil kunne anses for at udgøre en restriktion af den fri bevægelighed, herunder fordi den 5-årige karensperiode vil påvirke værdien af og dermed kunne afholde personer fra andre medlemsstater fra at foretage investeringer i udlejningsejendomme i Danmark. Selv hvis karensperioden indebærer en restriktion af den fri bevægelighed, finder ordningen anvendelse uden hensyntagen til nationalitet. Ordningen anses derudover for at være proportional. På den baggrund vurderes lovforslaget at være i overensstemmelse med EU-retten.</w:t>
      </w:r>
    </w:p>
    <w:p w14:paraId="6B15DB84" w14:textId="77777777" w:rsidR="00DE4B35" w:rsidRPr="00DA7053" w:rsidRDefault="00DE4B35" w:rsidP="00DE4B35">
      <w:pPr>
        <w:spacing w:after="0" w:line="240" w:lineRule="auto"/>
        <w:rPr>
          <w:rFonts w:ascii="Times New Roman" w:hAnsi="Times New Roman" w:cs="Times New Roman"/>
          <w:sz w:val="24"/>
          <w:szCs w:val="24"/>
        </w:rPr>
      </w:pPr>
    </w:p>
    <w:p w14:paraId="40935356" w14:textId="77777777" w:rsidR="001E65BB" w:rsidRPr="00DA7053" w:rsidRDefault="001E65BB" w:rsidP="00DE4B35">
      <w:pPr>
        <w:spacing w:after="0" w:line="240" w:lineRule="auto"/>
        <w:rPr>
          <w:rFonts w:ascii="Times New Roman" w:eastAsia="Times New Roman" w:hAnsi="Times New Roman" w:cs="Times New Roman"/>
          <w:i/>
          <w:sz w:val="24"/>
          <w:szCs w:val="24"/>
          <w:lang w:eastAsia="da-DK"/>
        </w:rPr>
      </w:pPr>
      <w:r w:rsidRPr="00DA7053">
        <w:rPr>
          <w:rFonts w:ascii="Times New Roman" w:eastAsia="Times New Roman" w:hAnsi="Times New Roman" w:cs="Times New Roman"/>
          <w:i/>
          <w:iCs/>
          <w:sz w:val="24"/>
          <w:szCs w:val="24"/>
          <w:lang w:eastAsia="da-DK"/>
        </w:rPr>
        <w:t xml:space="preserve">8. </w:t>
      </w:r>
      <w:r w:rsidRPr="00DA7053">
        <w:rPr>
          <w:rFonts w:ascii="Times New Roman" w:eastAsia="Times New Roman" w:hAnsi="Times New Roman" w:cs="Times New Roman"/>
          <w:i/>
          <w:sz w:val="24"/>
          <w:szCs w:val="24"/>
          <w:lang w:eastAsia="da-DK"/>
        </w:rPr>
        <w:t>Hørte myndigheder og organisationer</w:t>
      </w:r>
    </w:p>
    <w:p w14:paraId="6EF0D1CC" w14:textId="77777777" w:rsidR="00B96226" w:rsidRPr="00DA7053" w:rsidRDefault="00B96226" w:rsidP="00DE4B35">
      <w:pPr>
        <w:spacing w:after="0" w:line="240" w:lineRule="auto"/>
        <w:rPr>
          <w:rFonts w:ascii="Times New Roman" w:eastAsia="Times New Roman" w:hAnsi="Times New Roman" w:cs="Times New Roman"/>
          <w:color w:val="000000"/>
          <w:sz w:val="24"/>
          <w:szCs w:val="24"/>
        </w:rPr>
      </w:pPr>
    </w:p>
    <w:p w14:paraId="27AD6ADC" w14:textId="77777777" w:rsidR="001E65BB" w:rsidRPr="00DA7053" w:rsidRDefault="001E65BB" w:rsidP="00B9622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color w:val="000000"/>
          <w:sz w:val="24"/>
          <w:szCs w:val="24"/>
        </w:rPr>
        <w:t>Lovforslaget har været i høring fra den xx</w:t>
      </w:r>
      <w:r w:rsidRPr="00DA7053">
        <w:rPr>
          <w:rFonts w:ascii="Times New Roman" w:eastAsia="Times New Roman" w:hAnsi="Times New Roman" w:cs="Times New Roman"/>
          <w:sz w:val="24"/>
          <w:szCs w:val="24"/>
          <w:lang w:eastAsia="da-DK"/>
        </w:rPr>
        <w:t xml:space="preserve"> til den xx hos følgende myndigheder og organisationer mv.:</w:t>
      </w:r>
    </w:p>
    <w:p w14:paraId="42E93531" w14:textId="77777777" w:rsidR="00B96226" w:rsidRPr="00DA7053" w:rsidRDefault="00B96226" w:rsidP="00B96226">
      <w:pPr>
        <w:spacing w:after="0" w:line="240" w:lineRule="auto"/>
        <w:rPr>
          <w:rFonts w:ascii="Times New Roman" w:eastAsia="Times New Roman" w:hAnsi="Times New Roman" w:cs="Times New Roman"/>
          <w:sz w:val="24"/>
          <w:szCs w:val="24"/>
          <w:lang w:eastAsia="da-DK"/>
        </w:rPr>
      </w:pPr>
    </w:p>
    <w:p w14:paraId="07AA6648" w14:textId="7C887C14" w:rsidR="001E65BB" w:rsidRPr="00DA7053" w:rsidRDefault="001E65BB" w:rsidP="00B96226">
      <w:pPr>
        <w:spacing w:after="0" w:line="240" w:lineRule="auto"/>
        <w:rPr>
          <w:rFonts w:ascii="Times New Roman" w:eastAsia="Times New Roman" w:hAnsi="Times New Roman" w:cs="Times New Roman"/>
          <w:color w:val="000000"/>
          <w:sz w:val="24"/>
          <w:szCs w:val="24"/>
        </w:rPr>
      </w:pPr>
      <w:r w:rsidRPr="00DA7053">
        <w:rPr>
          <w:rFonts w:ascii="Times New Roman" w:eastAsia="Times New Roman" w:hAnsi="Times New Roman" w:cs="Times New Roman"/>
          <w:color w:val="000000"/>
          <w:sz w:val="24"/>
          <w:szCs w:val="24"/>
        </w:rPr>
        <w:t xml:space="preserve">Advokatrådet, Advokatsamfundet, Andelsboligernes Fællesrepræsentation, BL – Danmarks Almene Boliger, BOSAM, Byggesocietetet, Bygherreforeningen i Danmark, Danmarks Lejerforeninger, Dansk Byggeri, Danske Lejere, Danske Udlejere, Den Danske Dommerforening, Dommerfuldmægtigforeningen, </w:t>
      </w:r>
      <w:proofErr w:type="spellStart"/>
      <w:r w:rsidRPr="00DA7053">
        <w:rPr>
          <w:rFonts w:ascii="Times New Roman" w:eastAsia="Times New Roman" w:hAnsi="Times New Roman" w:cs="Times New Roman"/>
          <w:color w:val="000000"/>
          <w:sz w:val="24"/>
          <w:szCs w:val="24"/>
        </w:rPr>
        <w:t>EjendomDanmark</w:t>
      </w:r>
      <w:proofErr w:type="spellEnd"/>
      <w:r w:rsidRPr="00DA7053">
        <w:rPr>
          <w:rFonts w:ascii="Times New Roman" w:eastAsia="Times New Roman" w:hAnsi="Times New Roman" w:cs="Times New Roman"/>
          <w:color w:val="000000"/>
          <w:sz w:val="24"/>
          <w:szCs w:val="24"/>
        </w:rPr>
        <w:t xml:space="preserve">, Finans Danmark, </w:t>
      </w:r>
      <w:proofErr w:type="spellStart"/>
      <w:r w:rsidR="00175637" w:rsidRPr="00DA7053">
        <w:rPr>
          <w:rFonts w:ascii="Times New Roman" w:eastAsia="Times New Roman" w:hAnsi="Times New Roman" w:cs="Times New Roman"/>
          <w:color w:val="000000"/>
          <w:sz w:val="24"/>
          <w:szCs w:val="24"/>
        </w:rPr>
        <w:t>Forsikring&amp;Pension</w:t>
      </w:r>
      <w:proofErr w:type="spellEnd"/>
      <w:r w:rsidR="00175637" w:rsidRPr="00DA7053">
        <w:rPr>
          <w:rFonts w:ascii="Times New Roman" w:eastAsia="Times New Roman" w:hAnsi="Times New Roman" w:cs="Times New Roman"/>
          <w:color w:val="000000"/>
          <w:sz w:val="24"/>
          <w:szCs w:val="24"/>
        </w:rPr>
        <w:t xml:space="preserve">, </w:t>
      </w:r>
      <w:r w:rsidRPr="00DA7053">
        <w:rPr>
          <w:rFonts w:ascii="Times New Roman" w:eastAsia="Times New Roman" w:hAnsi="Times New Roman" w:cs="Times New Roman"/>
          <w:color w:val="000000"/>
          <w:sz w:val="24"/>
          <w:szCs w:val="24"/>
        </w:rPr>
        <w:t>Grundejernes Investeringsfond, Husleje- og Beboerklagenævnsforeningen, KL, Københavns Kommune, Landbrug &amp; Fødevarer, Lejernes Landsorganisation i Danmark, Præsidenten for Vestre Landsret, Præsidenten for Østre Landsret,</w:t>
      </w:r>
      <w:r w:rsidR="00AA0909">
        <w:rPr>
          <w:rFonts w:ascii="Times New Roman" w:eastAsia="Times New Roman" w:hAnsi="Times New Roman" w:cs="Times New Roman"/>
          <w:color w:val="000000"/>
          <w:sz w:val="24"/>
          <w:szCs w:val="24"/>
        </w:rPr>
        <w:t xml:space="preserve"> P+,</w:t>
      </w:r>
      <w:r w:rsidRPr="00DA7053">
        <w:rPr>
          <w:rFonts w:ascii="Times New Roman" w:eastAsia="Times New Roman" w:hAnsi="Times New Roman" w:cs="Times New Roman"/>
          <w:color w:val="000000"/>
          <w:sz w:val="24"/>
          <w:szCs w:val="24"/>
        </w:rPr>
        <w:t xml:space="preserve"> Realkreditforeningen, Realkreditrådet, SAPU og Statens Byggeforskningsinstitut/Aalborg Universitet.</w:t>
      </w:r>
    </w:p>
    <w:p w14:paraId="57CF774C" w14:textId="3853856A" w:rsidR="00A91679" w:rsidRPr="00DA7053" w:rsidRDefault="00A91679" w:rsidP="00A91679">
      <w:pPr>
        <w:spacing w:before="100" w:beforeAutospacing="1" w:after="0" w:line="240" w:lineRule="auto"/>
        <w:rPr>
          <w:rFonts w:ascii="Times New Roman" w:eastAsia="Times New Roman" w:hAnsi="Times New Roman" w:cs="Times New Roman"/>
          <w:i/>
          <w:iCs/>
          <w:color w:val="000000"/>
          <w:sz w:val="24"/>
          <w:szCs w:val="24"/>
          <w:lang w:eastAsia="da-DK"/>
        </w:rPr>
      </w:pPr>
      <w:r w:rsidRPr="00DA7053">
        <w:rPr>
          <w:rFonts w:ascii="Times New Roman" w:eastAsia="Times New Roman" w:hAnsi="Times New Roman" w:cs="Times New Roman"/>
          <w:i/>
          <w:iCs/>
          <w:color w:val="000000"/>
          <w:sz w:val="24"/>
          <w:szCs w:val="24"/>
          <w:lang w:eastAsia="da-DK"/>
        </w:rPr>
        <w:t>9. Sammenfattende skema</w:t>
      </w:r>
    </w:p>
    <w:p w14:paraId="4D20796C" w14:textId="77777777" w:rsidR="00A91679" w:rsidRPr="00DA7053" w:rsidRDefault="00A91679" w:rsidP="00A91679">
      <w:pPr>
        <w:spacing w:before="100" w:beforeAutospacing="1" w:after="0" w:line="240" w:lineRule="auto"/>
        <w:ind w:firstLine="170"/>
        <w:jc w:val="center"/>
        <w:rPr>
          <w:rFonts w:ascii="Times New Roman" w:eastAsia="Times New Roman" w:hAnsi="Times New Roman" w:cs="Times New Roman"/>
          <w:b/>
          <w:sz w:val="24"/>
          <w:szCs w:val="24"/>
          <w:lang w:eastAsia="da-DK"/>
        </w:rPr>
      </w:pPr>
      <w:r w:rsidRPr="00DA7053">
        <w:rPr>
          <w:rFonts w:ascii="Times New Roman" w:eastAsia="Times New Roman" w:hAnsi="Times New Roman" w:cs="Times New Roman"/>
          <w:b/>
          <w:sz w:val="24"/>
          <w:szCs w:val="24"/>
          <w:lang w:eastAsia="da-DK"/>
        </w:rPr>
        <w:t>Samlet vurdering af konsekvenser af lovforslaget</w:t>
      </w:r>
    </w:p>
    <w:tbl>
      <w:tblPr>
        <w:tblStyle w:val="Tabel-Gitter1"/>
        <w:tblpPr w:leftFromText="141" w:rightFromText="141" w:vertAnchor="text" w:horzAnchor="margin" w:tblpY="411"/>
        <w:tblW w:w="9780" w:type="dxa"/>
        <w:tblLook w:val="04A0" w:firstRow="1" w:lastRow="0" w:firstColumn="1" w:lastColumn="0" w:noHBand="0" w:noVBand="1"/>
      </w:tblPr>
      <w:tblGrid>
        <w:gridCol w:w="3085"/>
        <w:gridCol w:w="3119"/>
        <w:gridCol w:w="3576"/>
      </w:tblGrid>
      <w:tr w:rsidR="00A91679" w:rsidRPr="00DA7053" w14:paraId="0E5D9920" w14:textId="77777777" w:rsidTr="002F5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71DF03C4" w14:textId="77777777" w:rsidR="00A91679" w:rsidRPr="002F53A7" w:rsidRDefault="00A91679" w:rsidP="002F53A7">
            <w:pPr>
              <w:rPr>
                <w:rFonts w:ascii="Times New Roman" w:hAnsi="Times New Roman"/>
                <w:b/>
                <w:sz w:val="24"/>
              </w:rPr>
            </w:pPr>
          </w:p>
        </w:tc>
        <w:tc>
          <w:tcPr>
            <w:tcW w:w="3119" w:type="dxa"/>
            <w:tcBorders>
              <w:top w:val="single" w:sz="4" w:space="0" w:color="auto"/>
              <w:left w:val="single" w:sz="4" w:space="0" w:color="auto"/>
              <w:bottom w:val="single" w:sz="4" w:space="0" w:color="auto"/>
              <w:right w:val="single" w:sz="4" w:space="0" w:color="auto"/>
            </w:tcBorders>
            <w:hideMark/>
          </w:tcPr>
          <w:p w14:paraId="13A066C0" w14:textId="77777777" w:rsidR="00A91679" w:rsidRPr="002F53A7" w:rsidRDefault="00A916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3"/>
              </w:rPr>
            </w:pPr>
            <w:r w:rsidRPr="002F53A7">
              <w:rPr>
                <w:rFonts w:ascii="Times New Roman" w:hAnsi="Times New Roman"/>
                <w:sz w:val="23"/>
              </w:rPr>
              <w:t>Positive konsekvenser/mindre udgifter (hvis ja, angiv omfang)</w:t>
            </w:r>
          </w:p>
        </w:tc>
        <w:tc>
          <w:tcPr>
            <w:tcW w:w="3576" w:type="dxa"/>
            <w:tcBorders>
              <w:top w:val="single" w:sz="4" w:space="0" w:color="auto"/>
              <w:left w:val="single" w:sz="4" w:space="0" w:color="auto"/>
              <w:bottom w:val="single" w:sz="4" w:space="0" w:color="auto"/>
              <w:right w:val="single" w:sz="4" w:space="0" w:color="auto"/>
            </w:tcBorders>
            <w:hideMark/>
          </w:tcPr>
          <w:p w14:paraId="0B9280A3" w14:textId="77777777" w:rsidR="00A91679" w:rsidRPr="002F53A7" w:rsidRDefault="00A91679" w:rsidP="002F53A7">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3"/>
              </w:rPr>
            </w:pPr>
            <w:r w:rsidRPr="002F53A7">
              <w:rPr>
                <w:rFonts w:ascii="Times New Roman" w:hAnsi="Times New Roman"/>
                <w:sz w:val="23"/>
              </w:rPr>
              <w:t>Negative konsekvenser/merudgifter (hvis ja, angiv omfang)</w:t>
            </w:r>
          </w:p>
        </w:tc>
      </w:tr>
      <w:tr w:rsidR="00A91679" w:rsidRPr="00DA7053" w14:paraId="05014F52" w14:textId="77777777" w:rsidTr="002F53A7">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37C82509" w14:textId="77777777" w:rsidR="00A91679" w:rsidRPr="002F53A7" w:rsidRDefault="00A91679" w:rsidP="002F53A7">
            <w:pPr>
              <w:jc w:val="right"/>
              <w:rPr>
                <w:rFonts w:ascii="Times New Roman" w:hAnsi="Times New Roman"/>
                <w:sz w:val="23"/>
              </w:rPr>
            </w:pPr>
            <w:r w:rsidRPr="002F53A7">
              <w:rPr>
                <w:rFonts w:ascii="Times New Roman" w:hAnsi="Times New Roman"/>
                <w:sz w:val="23"/>
              </w:rPr>
              <w:t>Økonomiske konsekvenser for stat, kommuner og regioner</w:t>
            </w:r>
          </w:p>
        </w:tc>
        <w:tc>
          <w:tcPr>
            <w:tcW w:w="3119" w:type="dxa"/>
            <w:tcBorders>
              <w:top w:val="single" w:sz="4" w:space="0" w:color="auto"/>
              <w:left w:val="single" w:sz="4" w:space="0" w:color="auto"/>
              <w:bottom w:val="single" w:sz="4" w:space="0" w:color="auto"/>
              <w:right w:val="single" w:sz="4" w:space="0" w:color="auto"/>
            </w:tcBorders>
            <w:hideMark/>
          </w:tcPr>
          <w:p w14:paraId="14419DE4" w14:textId="5CFFFB03" w:rsidR="00A91679" w:rsidRPr="00DA7053" w:rsidRDefault="00A91679">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3"/>
                <w:szCs w:val="23"/>
              </w:rPr>
            </w:pPr>
            <w:r w:rsidRPr="00DA7053">
              <w:rPr>
                <w:rFonts w:ascii="Times New Roman" w:hAnsi="Times New Roman"/>
                <w:sz w:val="23"/>
                <w:szCs w:val="23"/>
              </w:rPr>
              <w:t xml:space="preserve">Begrænsede offentlige </w:t>
            </w:r>
            <w:proofErr w:type="spellStart"/>
            <w:r w:rsidRPr="00DA7053">
              <w:rPr>
                <w:rFonts w:ascii="Times New Roman" w:hAnsi="Times New Roman"/>
                <w:sz w:val="23"/>
                <w:szCs w:val="23"/>
              </w:rPr>
              <w:t>mindreudgifter</w:t>
            </w:r>
            <w:proofErr w:type="spellEnd"/>
            <w:r w:rsidRPr="00DA7053">
              <w:rPr>
                <w:rFonts w:ascii="Times New Roman" w:hAnsi="Times New Roman"/>
                <w:sz w:val="23"/>
                <w:szCs w:val="23"/>
              </w:rPr>
              <w:t xml:space="preserve"> til boligstøtte på i alt 0,0 mio. kr. i 2020, 0,1 mio. kr. i 2021, 0,2 mio. kr. i 2022 og 0,3 mio. kr. i 2023. </w:t>
            </w:r>
          </w:p>
          <w:p w14:paraId="34530294" w14:textId="77777777" w:rsidR="00A91679" w:rsidRPr="002F53A7" w:rsidRDefault="00A91679" w:rsidP="002F53A7">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3"/>
              </w:rPr>
            </w:pPr>
            <w:r w:rsidRPr="00DA7053">
              <w:rPr>
                <w:rFonts w:ascii="Times New Roman" w:hAnsi="Times New Roman"/>
                <w:sz w:val="23"/>
                <w:szCs w:val="23"/>
              </w:rPr>
              <w:lastRenderedPageBreak/>
              <w:t xml:space="preserve">Den statslige refusion af de kommunale udgifter til boligstøtte udgør omkring 70 pct. </w:t>
            </w:r>
          </w:p>
        </w:tc>
        <w:tc>
          <w:tcPr>
            <w:tcW w:w="3576" w:type="dxa"/>
            <w:tcBorders>
              <w:top w:val="single" w:sz="4" w:space="0" w:color="auto"/>
              <w:left w:val="single" w:sz="4" w:space="0" w:color="auto"/>
              <w:bottom w:val="single" w:sz="4" w:space="0" w:color="auto"/>
              <w:right w:val="single" w:sz="4" w:space="0" w:color="auto"/>
            </w:tcBorders>
            <w:hideMark/>
          </w:tcPr>
          <w:p w14:paraId="6F96BDEE" w14:textId="77777777" w:rsidR="00A91679" w:rsidRPr="002F53A7" w:rsidRDefault="00A91679" w:rsidP="002F53A7">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3"/>
              </w:rPr>
            </w:pPr>
            <w:r w:rsidRPr="00DA7053">
              <w:rPr>
                <w:rFonts w:ascii="Times New Roman" w:hAnsi="Times New Roman"/>
                <w:sz w:val="23"/>
                <w:szCs w:val="23"/>
              </w:rPr>
              <w:lastRenderedPageBreak/>
              <w:t>Ingen</w:t>
            </w:r>
          </w:p>
        </w:tc>
      </w:tr>
      <w:tr w:rsidR="00A91679" w:rsidRPr="00DA7053" w14:paraId="7C2E8749" w14:textId="77777777" w:rsidTr="002F53A7">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1E4CBA02" w14:textId="634D8F69" w:rsidR="00A91679" w:rsidRPr="002F53A7" w:rsidRDefault="00C21A91" w:rsidP="002F53A7">
            <w:pPr>
              <w:jc w:val="right"/>
              <w:rPr>
                <w:rFonts w:ascii="Times New Roman" w:hAnsi="Times New Roman"/>
                <w:sz w:val="23"/>
              </w:rPr>
            </w:pPr>
            <w:r>
              <w:rPr>
                <w:rFonts w:ascii="Times New Roman" w:hAnsi="Times New Roman"/>
                <w:sz w:val="23"/>
                <w:szCs w:val="23"/>
              </w:rPr>
              <w:lastRenderedPageBreak/>
              <w:t>Implementeringskonsekvenser</w:t>
            </w:r>
            <w:r w:rsidR="00A91679" w:rsidRPr="002F53A7">
              <w:rPr>
                <w:rFonts w:ascii="Times New Roman" w:hAnsi="Times New Roman"/>
                <w:sz w:val="23"/>
              </w:rPr>
              <w:t xml:space="preserve"> for stat, kommuner og regioner</w:t>
            </w:r>
          </w:p>
        </w:tc>
        <w:tc>
          <w:tcPr>
            <w:tcW w:w="3119" w:type="dxa"/>
            <w:tcBorders>
              <w:top w:val="single" w:sz="4" w:space="0" w:color="auto"/>
              <w:left w:val="single" w:sz="4" w:space="0" w:color="auto"/>
              <w:bottom w:val="single" w:sz="4" w:space="0" w:color="auto"/>
              <w:right w:val="single" w:sz="4" w:space="0" w:color="auto"/>
            </w:tcBorders>
            <w:hideMark/>
          </w:tcPr>
          <w:p w14:paraId="0088A191" w14:textId="77777777" w:rsidR="00A91679" w:rsidRPr="002F53A7" w:rsidRDefault="00A91679" w:rsidP="002F53A7">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3"/>
              </w:rPr>
            </w:pPr>
            <w:r w:rsidRPr="00DA7053">
              <w:rPr>
                <w:rFonts w:ascii="Times New Roman" w:hAnsi="Times New Roman"/>
                <w:color w:val="000000"/>
                <w:sz w:val="23"/>
                <w:szCs w:val="23"/>
              </w:rPr>
              <w:t xml:space="preserve">Ingen </w:t>
            </w:r>
          </w:p>
        </w:tc>
        <w:tc>
          <w:tcPr>
            <w:tcW w:w="3576" w:type="dxa"/>
            <w:tcBorders>
              <w:top w:val="single" w:sz="4" w:space="0" w:color="auto"/>
              <w:left w:val="single" w:sz="4" w:space="0" w:color="auto"/>
              <w:bottom w:val="single" w:sz="4" w:space="0" w:color="auto"/>
              <w:right w:val="single" w:sz="4" w:space="0" w:color="auto"/>
            </w:tcBorders>
            <w:hideMark/>
          </w:tcPr>
          <w:p w14:paraId="14AAEC0E" w14:textId="77777777" w:rsidR="00A91679" w:rsidRPr="002F53A7" w:rsidRDefault="00A91679" w:rsidP="002F53A7">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3"/>
              </w:rPr>
            </w:pPr>
            <w:r w:rsidRPr="00DA7053">
              <w:rPr>
                <w:rFonts w:ascii="Times New Roman" w:hAnsi="Times New Roman"/>
                <w:sz w:val="23"/>
                <w:szCs w:val="23"/>
              </w:rPr>
              <w:t xml:space="preserve">Ingen </w:t>
            </w:r>
          </w:p>
        </w:tc>
      </w:tr>
      <w:tr w:rsidR="00A91679" w:rsidRPr="00DA7053" w14:paraId="044124F4" w14:textId="77777777" w:rsidTr="002F53A7">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2008FBB0" w14:textId="77777777" w:rsidR="00A91679" w:rsidRPr="002F53A7" w:rsidRDefault="00A91679" w:rsidP="002F53A7">
            <w:pPr>
              <w:jc w:val="right"/>
              <w:rPr>
                <w:rFonts w:ascii="Times New Roman" w:hAnsi="Times New Roman"/>
                <w:sz w:val="23"/>
              </w:rPr>
            </w:pPr>
            <w:r w:rsidRPr="002F53A7">
              <w:rPr>
                <w:rFonts w:ascii="Times New Roman" w:hAnsi="Times New Roman"/>
                <w:sz w:val="23"/>
              </w:rPr>
              <w:t>Økonomiske konsekvenser for erhvervslivet</w:t>
            </w:r>
          </w:p>
        </w:tc>
        <w:tc>
          <w:tcPr>
            <w:tcW w:w="3119" w:type="dxa"/>
            <w:tcBorders>
              <w:top w:val="single" w:sz="4" w:space="0" w:color="auto"/>
              <w:left w:val="single" w:sz="4" w:space="0" w:color="auto"/>
              <w:bottom w:val="single" w:sz="4" w:space="0" w:color="auto"/>
              <w:right w:val="single" w:sz="4" w:space="0" w:color="auto"/>
            </w:tcBorders>
            <w:hideMark/>
          </w:tcPr>
          <w:p w14:paraId="13AC4A0F" w14:textId="77777777" w:rsidR="00A91679" w:rsidRPr="002F53A7" w:rsidRDefault="00A91679" w:rsidP="002F53A7">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3"/>
              </w:rPr>
            </w:pPr>
            <w:r w:rsidRPr="00DA7053">
              <w:rPr>
                <w:rFonts w:ascii="Times New Roman" w:hAnsi="Times New Roman"/>
                <w:sz w:val="23"/>
                <w:szCs w:val="23"/>
              </w:rPr>
              <w:t xml:space="preserve">Ingen </w:t>
            </w:r>
          </w:p>
        </w:tc>
        <w:tc>
          <w:tcPr>
            <w:tcW w:w="3576" w:type="dxa"/>
            <w:tcBorders>
              <w:top w:val="single" w:sz="4" w:space="0" w:color="auto"/>
              <w:left w:val="single" w:sz="4" w:space="0" w:color="auto"/>
              <w:bottom w:val="single" w:sz="4" w:space="0" w:color="auto"/>
              <w:right w:val="single" w:sz="4" w:space="0" w:color="auto"/>
            </w:tcBorders>
            <w:hideMark/>
          </w:tcPr>
          <w:p w14:paraId="53A1E0FD" w14:textId="77777777" w:rsidR="00A91679" w:rsidRPr="002F53A7" w:rsidRDefault="00A91679" w:rsidP="002F53A7">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3"/>
              </w:rPr>
            </w:pPr>
            <w:r w:rsidRPr="00DA7053">
              <w:rPr>
                <w:rFonts w:ascii="Times New Roman" w:hAnsi="Times New Roman"/>
                <w:sz w:val="23"/>
                <w:szCs w:val="23"/>
              </w:rPr>
              <w:t xml:space="preserve">Værditab for ejere af ældre private udlejningsejendomme på i størrelsesordenen 0-6 pct.  </w:t>
            </w:r>
          </w:p>
        </w:tc>
      </w:tr>
      <w:tr w:rsidR="00A91679" w:rsidRPr="00DA7053" w14:paraId="10F2345B" w14:textId="77777777" w:rsidTr="002F53A7">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52334C5A" w14:textId="77777777" w:rsidR="00A91679" w:rsidRPr="002F53A7" w:rsidRDefault="00A91679" w:rsidP="002F53A7">
            <w:pPr>
              <w:jc w:val="right"/>
              <w:rPr>
                <w:rFonts w:ascii="Times New Roman" w:hAnsi="Times New Roman"/>
                <w:sz w:val="23"/>
              </w:rPr>
            </w:pPr>
            <w:r w:rsidRPr="002F53A7">
              <w:rPr>
                <w:rFonts w:ascii="Times New Roman" w:hAnsi="Times New Roman"/>
                <w:sz w:val="23"/>
              </w:rPr>
              <w:t>Administrative konsekvenser for erhvervslivet</w:t>
            </w:r>
          </w:p>
        </w:tc>
        <w:tc>
          <w:tcPr>
            <w:tcW w:w="3119" w:type="dxa"/>
            <w:tcBorders>
              <w:top w:val="single" w:sz="4" w:space="0" w:color="auto"/>
              <w:left w:val="single" w:sz="4" w:space="0" w:color="auto"/>
              <w:bottom w:val="single" w:sz="4" w:space="0" w:color="auto"/>
              <w:right w:val="single" w:sz="4" w:space="0" w:color="auto"/>
            </w:tcBorders>
            <w:hideMark/>
          </w:tcPr>
          <w:p w14:paraId="1504FCE1" w14:textId="77777777" w:rsidR="00A91679" w:rsidRPr="002F53A7" w:rsidRDefault="00A91679" w:rsidP="002F53A7">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3"/>
              </w:rPr>
            </w:pPr>
            <w:r w:rsidRPr="00DA7053">
              <w:rPr>
                <w:rFonts w:ascii="Times New Roman" w:hAnsi="Times New Roman"/>
                <w:sz w:val="23"/>
                <w:szCs w:val="23"/>
              </w:rPr>
              <w:t xml:space="preserve">Ingen </w:t>
            </w:r>
          </w:p>
        </w:tc>
        <w:tc>
          <w:tcPr>
            <w:tcW w:w="3576" w:type="dxa"/>
            <w:tcBorders>
              <w:top w:val="single" w:sz="4" w:space="0" w:color="auto"/>
              <w:left w:val="single" w:sz="4" w:space="0" w:color="auto"/>
              <w:bottom w:val="single" w:sz="4" w:space="0" w:color="auto"/>
              <w:right w:val="single" w:sz="4" w:space="0" w:color="auto"/>
            </w:tcBorders>
            <w:hideMark/>
          </w:tcPr>
          <w:p w14:paraId="7B65F197" w14:textId="77777777" w:rsidR="00A91679" w:rsidRPr="002F53A7" w:rsidRDefault="00A91679" w:rsidP="002F53A7">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3"/>
              </w:rPr>
            </w:pPr>
            <w:r w:rsidRPr="00DA7053">
              <w:rPr>
                <w:rFonts w:ascii="Times New Roman" w:hAnsi="Times New Roman"/>
                <w:sz w:val="23"/>
                <w:szCs w:val="23"/>
              </w:rPr>
              <w:t xml:space="preserve">Ingen </w:t>
            </w:r>
          </w:p>
        </w:tc>
      </w:tr>
      <w:tr w:rsidR="00A91679" w:rsidRPr="00DA7053" w14:paraId="4806ED24" w14:textId="77777777" w:rsidTr="002F53A7">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36CF3C55" w14:textId="77777777" w:rsidR="00A91679" w:rsidRPr="002F53A7" w:rsidRDefault="00A91679" w:rsidP="002F53A7">
            <w:pPr>
              <w:jc w:val="right"/>
              <w:rPr>
                <w:rFonts w:ascii="Times New Roman" w:hAnsi="Times New Roman"/>
                <w:sz w:val="23"/>
              </w:rPr>
            </w:pPr>
            <w:r w:rsidRPr="002F53A7">
              <w:rPr>
                <w:rFonts w:ascii="Times New Roman" w:hAnsi="Times New Roman"/>
                <w:sz w:val="23"/>
              </w:rPr>
              <w:t>Administrative konsekvenser for borgerne</w:t>
            </w:r>
          </w:p>
        </w:tc>
        <w:tc>
          <w:tcPr>
            <w:tcW w:w="3119" w:type="dxa"/>
            <w:tcBorders>
              <w:top w:val="single" w:sz="4" w:space="0" w:color="auto"/>
              <w:left w:val="single" w:sz="4" w:space="0" w:color="auto"/>
              <w:bottom w:val="single" w:sz="4" w:space="0" w:color="auto"/>
              <w:right w:val="single" w:sz="4" w:space="0" w:color="auto"/>
            </w:tcBorders>
            <w:hideMark/>
          </w:tcPr>
          <w:p w14:paraId="474A6856" w14:textId="77777777" w:rsidR="00A91679" w:rsidRPr="002F53A7" w:rsidRDefault="00A91679" w:rsidP="002F53A7">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3"/>
              </w:rPr>
            </w:pPr>
            <w:r w:rsidRPr="00DA7053">
              <w:rPr>
                <w:rFonts w:ascii="Times New Roman" w:hAnsi="Times New Roman"/>
                <w:sz w:val="23"/>
                <w:szCs w:val="23"/>
              </w:rPr>
              <w:t xml:space="preserve">Ingen </w:t>
            </w:r>
          </w:p>
        </w:tc>
        <w:tc>
          <w:tcPr>
            <w:tcW w:w="3576" w:type="dxa"/>
            <w:tcBorders>
              <w:top w:val="single" w:sz="4" w:space="0" w:color="auto"/>
              <w:left w:val="single" w:sz="4" w:space="0" w:color="auto"/>
              <w:bottom w:val="single" w:sz="4" w:space="0" w:color="auto"/>
              <w:right w:val="single" w:sz="4" w:space="0" w:color="auto"/>
            </w:tcBorders>
            <w:hideMark/>
          </w:tcPr>
          <w:p w14:paraId="0C9194D2" w14:textId="77777777" w:rsidR="00A91679" w:rsidRPr="002F53A7" w:rsidRDefault="00A91679" w:rsidP="002F53A7">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3"/>
              </w:rPr>
            </w:pPr>
            <w:r w:rsidRPr="00DA7053">
              <w:rPr>
                <w:rFonts w:ascii="Times New Roman" w:hAnsi="Times New Roman"/>
                <w:sz w:val="23"/>
                <w:szCs w:val="23"/>
              </w:rPr>
              <w:t xml:space="preserve">Ingen </w:t>
            </w:r>
          </w:p>
        </w:tc>
      </w:tr>
      <w:tr w:rsidR="00A91679" w:rsidRPr="00DA7053" w14:paraId="0AF877CD" w14:textId="77777777" w:rsidTr="002F53A7">
        <w:trPr>
          <w:trHeight w:val="728"/>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12" w:space="0" w:color="auto"/>
              <w:right w:val="single" w:sz="4" w:space="0" w:color="auto"/>
            </w:tcBorders>
            <w:hideMark/>
          </w:tcPr>
          <w:p w14:paraId="4CC46867" w14:textId="77777777" w:rsidR="00A91679" w:rsidRPr="002F53A7" w:rsidRDefault="00A91679" w:rsidP="002F53A7">
            <w:pPr>
              <w:jc w:val="right"/>
              <w:rPr>
                <w:rFonts w:ascii="Times New Roman" w:hAnsi="Times New Roman"/>
                <w:sz w:val="23"/>
              </w:rPr>
            </w:pPr>
            <w:r w:rsidRPr="002F53A7">
              <w:rPr>
                <w:rFonts w:ascii="Times New Roman" w:hAnsi="Times New Roman"/>
                <w:sz w:val="23"/>
              </w:rPr>
              <w:t>Miljømæssige konsekvenser</w:t>
            </w:r>
          </w:p>
        </w:tc>
        <w:tc>
          <w:tcPr>
            <w:tcW w:w="3119" w:type="dxa"/>
            <w:tcBorders>
              <w:top w:val="single" w:sz="4" w:space="0" w:color="auto"/>
              <w:left w:val="single" w:sz="4" w:space="0" w:color="auto"/>
              <w:bottom w:val="single" w:sz="12" w:space="0" w:color="auto"/>
              <w:right w:val="single" w:sz="4" w:space="0" w:color="auto"/>
            </w:tcBorders>
            <w:hideMark/>
          </w:tcPr>
          <w:p w14:paraId="25E60798" w14:textId="77777777" w:rsidR="00A91679" w:rsidRPr="002F53A7" w:rsidRDefault="00A91679" w:rsidP="002F53A7">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3"/>
              </w:rPr>
            </w:pPr>
            <w:r w:rsidRPr="00DA7053">
              <w:rPr>
                <w:rFonts w:ascii="Times New Roman" w:hAnsi="Times New Roman"/>
                <w:sz w:val="23"/>
                <w:szCs w:val="23"/>
              </w:rPr>
              <w:t xml:space="preserve">Ingen </w:t>
            </w:r>
          </w:p>
        </w:tc>
        <w:tc>
          <w:tcPr>
            <w:tcW w:w="3576" w:type="dxa"/>
            <w:tcBorders>
              <w:top w:val="single" w:sz="4" w:space="0" w:color="auto"/>
              <w:left w:val="single" w:sz="4" w:space="0" w:color="auto"/>
              <w:bottom w:val="single" w:sz="12" w:space="0" w:color="auto"/>
              <w:right w:val="single" w:sz="4" w:space="0" w:color="auto"/>
            </w:tcBorders>
            <w:hideMark/>
          </w:tcPr>
          <w:p w14:paraId="04BE1356" w14:textId="77777777" w:rsidR="00A91679" w:rsidRPr="002F53A7" w:rsidRDefault="00A91679" w:rsidP="002F53A7">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3"/>
              </w:rPr>
            </w:pPr>
            <w:r w:rsidRPr="00DA7053">
              <w:rPr>
                <w:rFonts w:ascii="Times New Roman" w:hAnsi="Times New Roman"/>
                <w:sz w:val="23"/>
                <w:szCs w:val="23"/>
              </w:rPr>
              <w:t xml:space="preserve">Ingen </w:t>
            </w:r>
          </w:p>
        </w:tc>
      </w:tr>
      <w:tr w:rsidR="00A91679" w:rsidRPr="00DA7053" w14:paraId="695AB053" w14:textId="77777777" w:rsidTr="002F53A7">
        <w:trPr>
          <w:trHeight w:val="728"/>
        </w:trPr>
        <w:tc>
          <w:tcPr>
            <w:cnfStyle w:val="001000000000" w:firstRow="0" w:lastRow="0" w:firstColumn="1" w:lastColumn="0" w:oddVBand="0" w:evenVBand="0" w:oddHBand="0" w:evenHBand="0" w:firstRowFirstColumn="0" w:firstRowLastColumn="0" w:lastRowFirstColumn="0" w:lastRowLastColumn="0"/>
            <w:tcW w:w="3085" w:type="dxa"/>
            <w:tcBorders>
              <w:top w:val="single" w:sz="12" w:space="0" w:color="auto"/>
              <w:left w:val="single" w:sz="4" w:space="0" w:color="auto"/>
              <w:bottom w:val="single" w:sz="4" w:space="0" w:color="auto"/>
              <w:right w:val="single" w:sz="4" w:space="0" w:color="auto"/>
            </w:tcBorders>
            <w:hideMark/>
          </w:tcPr>
          <w:p w14:paraId="7918B7BB" w14:textId="77777777" w:rsidR="00A91679" w:rsidRPr="002F53A7" w:rsidRDefault="00A91679" w:rsidP="002F53A7">
            <w:pPr>
              <w:jc w:val="right"/>
              <w:rPr>
                <w:rFonts w:ascii="Times New Roman" w:hAnsi="Times New Roman"/>
                <w:sz w:val="23"/>
              </w:rPr>
            </w:pPr>
            <w:r w:rsidRPr="002F53A7">
              <w:rPr>
                <w:rFonts w:ascii="Times New Roman" w:hAnsi="Times New Roman"/>
                <w:sz w:val="23"/>
              </w:rPr>
              <w:t>Forholdet til EU-retten</w:t>
            </w:r>
          </w:p>
        </w:tc>
        <w:tc>
          <w:tcPr>
            <w:tcW w:w="6695" w:type="dxa"/>
            <w:gridSpan w:val="2"/>
            <w:tcBorders>
              <w:top w:val="single" w:sz="12" w:space="0" w:color="auto"/>
              <w:left w:val="single" w:sz="4" w:space="0" w:color="auto"/>
              <w:bottom w:val="single" w:sz="4" w:space="0" w:color="auto"/>
              <w:right w:val="single" w:sz="4" w:space="0" w:color="auto"/>
            </w:tcBorders>
            <w:hideMark/>
          </w:tcPr>
          <w:p w14:paraId="444D6CFB" w14:textId="77777777" w:rsidR="00A91679" w:rsidRPr="002F53A7" w:rsidRDefault="00A91679" w:rsidP="002F53A7">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3"/>
              </w:rPr>
            </w:pPr>
            <w:r w:rsidRPr="00DA7053">
              <w:rPr>
                <w:rFonts w:ascii="Times New Roman" w:hAnsi="Times New Roman"/>
                <w:sz w:val="23"/>
                <w:szCs w:val="23"/>
              </w:rPr>
              <w:t xml:space="preserve">Lovforslaget indeholder ikke EU-retlige aspekter. </w:t>
            </w:r>
          </w:p>
        </w:tc>
      </w:tr>
      <w:tr w:rsidR="00A91679" w:rsidRPr="00DA7053" w14:paraId="22565E46" w14:textId="77777777" w:rsidTr="002F53A7">
        <w:trPr>
          <w:trHeight w:val="728"/>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572B4382" w14:textId="77777777" w:rsidR="00A91679" w:rsidRPr="002F53A7" w:rsidRDefault="00A91679" w:rsidP="002F53A7">
            <w:pPr>
              <w:jc w:val="right"/>
              <w:rPr>
                <w:rFonts w:ascii="Times New Roman" w:hAnsi="Times New Roman"/>
                <w:sz w:val="23"/>
              </w:rPr>
            </w:pPr>
            <w:r w:rsidRPr="002F53A7">
              <w:rPr>
                <w:rFonts w:ascii="Times New Roman" w:hAnsi="Times New Roman"/>
                <w:sz w:val="23"/>
              </w:rPr>
              <w:t>[Er i strid med de fem principper for implementering</w:t>
            </w:r>
          </w:p>
          <w:p w14:paraId="31C9A686" w14:textId="77777777" w:rsidR="00A91679" w:rsidRPr="002F53A7" w:rsidRDefault="00A91679" w:rsidP="002F53A7">
            <w:pPr>
              <w:jc w:val="right"/>
              <w:rPr>
                <w:rFonts w:ascii="Times New Roman" w:hAnsi="Times New Roman"/>
                <w:sz w:val="23"/>
              </w:rPr>
            </w:pPr>
            <w:r w:rsidRPr="002F53A7">
              <w:rPr>
                <w:rFonts w:ascii="Times New Roman" w:hAnsi="Times New Roman"/>
                <w:sz w:val="23"/>
              </w:rPr>
              <w:t>af erhvervsrettet EU- regulering]/[Går videre end minimumskrav i EU-regulering] (sæt X)</w:t>
            </w:r>
          </w:p>
        </w:tc>
        <w:tc>
          <w:tcPr>
            <w:tcW w:w="3119" w:type="dxa"/>
            <w:tcBorders>
              <w:top w:val="single" w:sz="4" w:space="0" w:color="auto"/>
              <w:left w:val="single" w:sz="4" w:space="0" w:color="auto"/>
              <w:bottom w:val="single" w:sz="4" w:space="0" w:color="auto"/>
              <w:right w:val="nil"/>
            </w:tcBorders>
            <w:hideMark/>
          </w:tcPr>
          <w:p w14:paraId="2006236C" w14:textId="77777777" w:rsidR="00A91679" w:rsidRPr="002F53A7" w:rsidRDefault="00A91679">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3"/>
              </w:rPr>
            </w:pPr>
            <w:r w:rsidRPr="002F53A7">
              <w:rPr>
                <w:rFonts w:ascii="Times New Roman" w:hAnsi="Times New Roman"/>
                <w:sz w:val="23"/>
              </w:rPr>
              <w:t>JA</w:t>
            </w:r>
          </w:p>
        </w:tc>
        <w:tc>
          <w:tcPr>
            <w:tcW w:w="3576" w:type="dxa"/>
            <w:tcBorders>
              <w:top w:val="single" w:sz="4" w:space="0" w:color="auto"/>
              <w:left w:val="nil"/>
              <w:bottom w:val="single" w:sz="4" w:space="0" w:color="auto"/>
              <w:right w:val="single" w:sz="4" w:space="0" w:color="auto"/>
            </w:tcBorders>
            <w:hideMark/>
          </w:tcPr>
          <w:p w14:paraId="26899750" w14:textId="77777777" w:rsidR="00A91679" w:rsidRPr="002F53A7" w:rsidRDefault="00A91679">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3"/>
              </w:rPr>
            </w:pPr>
            <w:r w:rsidRPr="002F53A7">
              <w:rPr>
                <w:rFonts w:ascii="Times New Roman" w:hAnsi="Times New Roman"/>
                <w:sz w:val="23"/>
              </w:rPr>
              <w:t>NEJ</w:t>
            </w:r>
          </w:p>
          <w:p w14:paraId="077EB0EE" w14:textId="77777777" w:rsidR="00A91679" w:rsidRPr="002F53A7" w:rsidRDefault="00A91679">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3"/>
              </w:rPr>
            </w:pPr>
            <w:r w:rsidRPr="002F53A7">
              <w:rPr>
                <w:rFonts w:ascii="Times New Roman" w:hAnsi="Times New Roman"/>
                <w:sz w:val="23"/>
              </w:rPr>
              <w:t>X</w:t>
            </w:r>
          </w:p>
        </w:tc>
      </w:tr>
    </w:tbl>
    <w:p w14:paraId="666B65AA" w14:textId="77777777" w:rsidR="00A91679" w:rsidRPr="002F53A7" w:rsidRDefault="00A91679" w:rsidP="002F53A7">
      <w:pPr>
        <w:spacing w:before="100" w:beforeAutospacing="1" w:after="0" w:line="240" w:lineRule="auto"/>
        <w:ind w:firstLine="170"/>
        <w:jc w:val="center"/>
        <w:rPr>
          <w:rFonts w:ascii="Times New Roman" w:hAnsi="Times New Roman"/>
          <w:b/>
          <w:sz w:val="24"/>
        </w:rPr>
      </w:pPr>
    </w:p>
    <w:p w14:paraId="3D7CC996" w14:textId="19B10D2F" w:rsidR="008A3608" w:rsidRPr="00DA7053" w:rsidRDefault="008A3608" w:rsidP="00A40B75">
      <w:pPr>
        <w:spacing w:line="276" w:lineRule="auto"/>
        <w:jc w:val="both"/>
        <w:rPr>
          <w:rFonts w:ascii="Times New Roman" w:hAnsi="Times New Roman" w:cs="Times New Roman"/>
          <w:b/>
          <w:sz w:val="24"/>
          <w:szCs w:val="24"/>
        </w:rPr>
      </w:pPr>
    </w:p>
    <w:p w14:paraId="774E4C11" w14:textId="77777777" w:rsidR="00B96226" w:rsidRPr="00DA7053" w:rsidRDefault="00B96226">
      <w:pPr>
        <w:rPr>
          <w:rFonts w:ascii="Times New Roman" w:hAnsi="Times New Roman" w:cs="Times New Roman"/>
          <w:bCs/>
          <w:i/>
          <w:iCs/>
          <w:sz w:val="24"/>
          <w:szCs w:val="24"/>
        </w:rPr>
      </w:pPr>
      <w:r w:rsidRPr="00DA7053">
        <w:rPr>
          <w:rFonts w:ascii="Times New Roman" w:hAnsi="Times New Roman" w:cs="Times New Roman"/>
          <w:bCs/>
          <w:i/>
          <w:iCs/>
          <w:sz w:val="24"/>
          <w:szCs w:val="24"/>
        </w:rPr>
        <w:br w:type="page"/>
      </w:r>
    </w:p>
    <w:p w14:paraId="11C91A72" w14:textId="77777777" w:rsidR="00A40B75" w:rsidRPr="00DA7053" w:rsidRDefault="00DF2CFA" w:rsidP="00DE4B35">
      <w:pPr>
        <w:spacing w:after="0" w:line="240" w:lineRule="auto"/>
        <w:jc w:val="center"/>
        <w:rPr>
          <w:rFonts w:ascii="Times New Roman" w:hAnsi="Times New Roman" w:cs="Times New Roman"/>
          <w:bCs/>
          <w:i/>
          <w:iCs/>
          <w:sz w:val="24"/>
          <w:szCs w:val="24"/>
        </w:rPr>
      </w:pPr>
      <w:r w:rsidRPr="00DA7053">
        <w:rPr>
          <w:rFonts w:ascii="Times New Roman" w:hAnsi="Times New Roman" w:cs="Times New Roman"/>
          <w:bCs/>
          <w:i/>
          <w:iCs/>
          <w:sz w:val="24"/>
          <w:szCs w:val="24"/>
        </w:rPr>
        <w:lastRenderedPageBreak/>
        <w:t>Bemærkninger til lovforslagets enkelte bestemmelser</w:t>
      </w:r>
    </w:p>
    <w:p w14:paraId="6B083B0A" w14:textId="77777777" w:rsidR="00DE4B35" w:rsidRPr="00DA7053" w:rsidRDefault="00DE4B35" w:rsidP="00DE4B35">
      <w:pPr>
        <w:spacing w:after="0" w:line="240" w:lineRule="auto"/>
        <w:jc w:val="center"/>
        <w:rPr>
          <w:rFonts w:ascii="Times New Roman" w:hAnsi="Times New Roman" w:cs="Times New Roman"/>
          <w:bCs/>
          <w:i/>
          <w:iCs/>
          <w:sz w:val="24"/>
          <w:szCs w:val="24"/>
        </w:rPr>
      </w:pPr>
    </w:p>
    <w:p w14:paraId="35CDCE3E" w14:textId="77777777" w:rsidR="00DE4B35" w:rsidRPr="00DA7053" w:rsidRDefault="00DF2CFA" w:rsidP="00DE4B35">
      <w:pPr>
        <w:spacing w:after="0" w:line="240" w:lineRule="auto"/>
        <w:jc w:val="center"/>
        <w:rPr>
          <w:rFonts w:ascii="Times New Roman" w:hAnsi="Times New Roman" w:cs="Times New Roman"/>
          <w:bCs/>
          <w:i/>
          <w:iCs/>
          <w:sz w:val="24"/>
          <w:szCs w:val="24"/>
        </w:rPr>
      </w:pPr>
      <w:r w:rsidRPr="00DA7053">
        <w:rPr>
          <w:rFonts w:ascii="Times New Roman" w:hAnsi="Times New Roman" w:cs="Times New Roman"/>
          <w:bCs/>
          <w:i/>
          <w:iCs/>
          <w:sz w:val="24"/>
          <w:szCs w:val="24"/>
        </w:rPr>
        <w:t>Til § 1</w:t>
      </w:r>
    </w:p>
    <w:p w14:paraId="336DF1AC" w14:textId="77777777" w:rsidR="00DE4B35" w:rsidRPr="00DA7053" w:rsidRDefault="00DE4B35" w:rsidP="00DE4B35">
      <w:pPr>
        <w:spacing w:after="0" w:line="240" w:lineRule="auto"/>
        <w:jc w:val="center"/>
        <w:rPr>
          <w:rFonts w:ascii="Times New Roman" w:hAnsi="Times New Roman" w:cs="Times New Roman"/>
          <w:bCs/>
          <w:i/>
          <w:iCs/>
          <w:sz w:val="24"/>
          <w:szCs w:val="24"/>
        </w:rPr>
      </w:pPr>
    </w:p>
    <w:p w14:paraId="1BDD2276" w14:textId="77777777" w:rsidR="00146670" w:rsidRPr="00DA7053" w:rsidRDefault="00146670" w:rsidP="00AF04D6">
      <w:pPr>
        <w:spacing w:after="0" w:line="240" w:lineRule="auto"/>
        <w:jc w:val="both"/>
        <w:rPr>
          <w:rFonts w:ascii="Times New Roman" w:hAnsi="Times New Roman" w:cs="Times New Roman"/>
          <w:sz w:val="24"/>
          <w:szCs w:val="24"/>
        </w:rPr>
      </w:pPr>
      <w:r w:rsidRPr="00DA7053">
        <w:rPr>
          <w:rFonts w:ascii="Times New Roman" w:hAnsi="Times New Roman" w:cs="Times New Roman"/>
          <w:sz w:val="24"/>
          <w:szCs w:val="24"/>
        </w:rPr>
        <w:t>Til nr. 1</w:t>
      </w:r>
    </w:p>
    <w:p w14:paraId="0D7FCD94" w14:textId="77777777" w:rsidR="00AF04D6" w:rsidRPr="00DA7053" w:rsidRDefault="00AF04D6" w:rsidP="00AF04D6">
      <w:pPr>
        <w:spacing w:after="0" w:line="240" w:lineRule="auto"/>
        <w:rPr>
          <w:rFonts w:ascii="Times New Roman" w:eastAsia="Times New Roman" w:hAnsi="Times New Roman" w:cs="Times New Roman"/>
          <w:color w:val="000000"/>
          <w:sz w:val="24"/>
          <w:szCs w:val="24"/>
          <w:lang w:eastAsia="da-DK"/>
        </w:rPr>
      </w:pPr>
      <w:bookmarkStart w:id="1" w:name="_Hlk31706508"/>
    </w:p>
    <w:p w14:paraId="7AFE6FE4" w14:textId="77777777" w:rsidR="002F1CA4" w:rsidRPr="00DA7053" w:rsidRDefault="002F1CA4" w:rsidP="00AF04D6">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Efter den gældende § 5, stk. 2, 1. pkt. i boligreguleringsloven gælder det, at ved lejeaftalens indgåelse må lejen for lejemål, som er gennemgribende forbedret, ikke fastsættes til et beløb, der overstiger det lejedes værdi efter § 47, stk. 2 og 3</w:t>
      </w:r>
      <w:r w:rsidR="00870531" w:rsidRPr="00DA7053">
        <w:rPr>
          <w:rFonts w:ascii="Times New Roman" w:eastAsia="Times New Roman" w:hAnsi="Times New Roman" w:cs="Times New Roman"/>
          <w:color w:val="000000"/>
          <w:sz w:val="24"/>
          <w:szCs w:val="24"/>
          <w:lang w:eastAsia="da-DK"/>
        </w:rPr>
        <w:t>, i lov om leje, jf. dog stk. 3 og 4</w:t>
      </w:r>
      <w:r w:rsidRPr="00DA7053">
        <w:rPr>
          <w:rFonts w:ascii="Times New Roman" w:eastAsia="Times New Roman" w:hAnsi="Times New Roman" w:cs="Times New Roman"/>
          <w:color w:val="000000"/>
          <w:sz w:val="24"/>
          <w:szCs w:val="24"/>
          <w:lang w:eastAsia="da-DK"/>
        </w:rPr>
        <w:t xml:space="preserve"> og § 73, stk. 3, i lov om leje</w:t>
      </w:r>
      <w:r w:rsidR="00B96226" w:rsidRPr="00DA7053">
        <w:rPr>
          <w:rFonts w:ascii="Times New Roman" w:eastAsia="Times New Roman" w:hAnsi="Times New Roman" w:cs="Times New Roman"/>
          <w:color w:val="000000"/>
          <w:sz w:val="24"/>
          <w:szCs w:val="24"/>
          <w:lang w:eastAsia="da-DK"/>
        </w:rPr>
        <w:t>.</w:t>
      </w:r>
    </w:p>
    <w:p w14:paraId="0E1788D3" w14:textId="77777777" w:rsidR="002F1CA4" w:rsidRPr="00DA7053" w:rsidRDefault="002F1CA4" w:rsidP="00AF04D6">
      <w:pPr>
        <w:spacing w:after="0" w:line="240" w:lineRule="auto"/>
        <w:rPr>
          <w:rFonts w:ascii="Times New Roman" w:eastAsia="Times New Roman" w:hAnsi="Times New Roman" w:cs="Times New Roman"/>
          <w:iCs/>
          <w:sz w:val="24"/>
          <w:szCs w:val="24"/>
          <w:lang w:eastAsia="da-DK"/>
        </w:rPr>
      </w:pPr>
      <w:r w:rsidRPr="00DA7053">
        <w:rPr>
          <w:rFonts w:ascii="Times New Roman" w:eastAsia="Times New Roman" w:hAnsi="Times New Roman" w:cs="Times New Roman"/>
          <w:color w:val="000000"/>
          <w:sz w:val="24"/>
          <w:szCs w:val="24"/>
          <w:lang w:eastAsia="da-DK"/>
        </w:rPr>
        <w:br/>
        <w:t xml:space="preserve">Det følger af den foreslåede ændring af bestemmelsen i </w:t>
      </w:r>
      <w:r w:rsidRPr="00DA7053">
        <w:rPr>
          <w:rFonts w:ascii="Times New Roman" w:eastAsia="Times New Roman" w:hAnsi="Times New Roman" w:cs="Times New Roman"/>
          <w:i/>
          <w:color w:val="000000"/>
          <w:sz w:val="24"/>
          <w:szCs w:val="24"/>
          <w:lang w:eastAsia="da-DK"/>
        </w:rPr>
        <w:t>§ 5, stk. 2</w:t>
      </w:r>
      <w:r w:rsidRPr="00DA7053">
        <w:rPr>
          <w:rFonts w:ascii="Times New Roman" w:eastAsia="Times New Roman" w:hAnsi="Times New Roman" w:cs="Times New Roman"/>
          <w:color w:val="000000"/>
          <w:sz w:val="24"/>
          <w:szCs w:val="24"/>
          <w:lang w:eastAsia="da-DK"/>
        </w:rPr>
        <w:t xml:space="preserve">, 1. pkt., i boligreguleringsloven, at henvisningen </w:t>
      </w:r>
      <w:r w:rsidR="00870531" w:rsidRPr="00DA7053">
        <w:rPr>
          <w:rFonts w:ascii="Times New Roman" w:eastAsia="Times New Roman" w:hAnsi="Times New Roman" w:cs="Times New Roman"/>
          <w:iCs/>
          <w:sz w:val="24"/>
          <w:szCs w:val="24"/>
          <w:lang w:eastAsia="da-DK"/>
        </w:rPr>
        <w:t>»stk. 3 og 4</w:t>
      </w:r>
      <w:r w:rsidRPr="00DA7053">
        <w:rPr>
          <w:rFonts w:ascii="Times New Roman" w:eastAsia="Times New Roman" w:hAnsi="Times New Roman" w:cs="Times New Roman"/>
          <w:iCs/>
          <w:sz w:val="24"/>
          <w:szCs w:val="24"/>
          <w:lang w:eastAsia="da-DK"/>
        </w:rPr>
        <w:t>« ændres til »stk. 3-</w:t>
      </w:r>
      <w:r w:rsidR="00870531" w:rsidRPr="00DA7053">
        <w:rPr>
          <w:rFonts w:ascii="Times New Roman" w:eastAsia="Times New Roman" w:hAnsi="Times New Roman" w:cs="Times New Roman"/>
          <w:iCs/>
          <w:sz w:val="24"/>
          <w:szCs w:val="24"/>
          <w:lang w:eastAsia="da-DK"/>
        </w:rPr>
        <w:t>6</w:t>
      </w:r>
      <w:r w:rsidRPr="00DA7053">
        <w:rPr>
          <w:rFonts w:ascii="Times New Roman" w:eastAsia="Times New Roman" w:hAnsi="Times New Roman" w:cs="Times New Roman"/>
          <w:iCs/>
          <w:sz w:val="24"/>
          <w:szCs w:val="24"/>
          <w:lang w:eastAsia="da-DK"/>
        </w:rPr>
        <w:t>«.</w:t>
      </w:r>
    </w:p>
    <w:p w14:paraId="37E8B808" w14:textId="77777777" w:rsidR="00B96226" w:rsidRPr="00DA7053" w:rsidRDefault="00B96226" w:rsidP="00AF04D6">
      <w:pPr>
        <w:spacing w:after="0" w:line="240" w:lineRule="auto"/>
        <w:rPr>
          <w:rFonts w:ascii="Times New Roman" w:eastAsia="Times New Roman" w:hAnsi="Times New Roman" w:cs="Times New Roman"/>
          <w:color w:val="000000"/>
          <w:sz w:val="24"/>
          <w:szCs w:val="24"/>
          <w:lang w:eastAsia="da-DK"/>
        </w:rPr>
      </w:pPr>
    </w:p>
    <w:p w14:paraId="75E8D947" w14:textId="77777777" w:rsidR="002F1CA4" w:rsidRPr="00DA7053" w:rsidRDefault="002F1CA4" w:rsidP="00AF04D6">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Ændringen er en konsekvens af den i lovforslagets § 1, nr. 2, foreslåede bestemmelse.</w:t>
      </w:r>
    </w:p>
    <w:p w14:paraId="00E478D9" w14:textId="77777777" w:rsidR="00B96226" w:rsidRPr="00DA7053" w:rsidRDefault="00B96226" w:rsidP="00AF04D6">
      <w:pPr>
        <w:spacing w:after="0" w:line="240" w:lineRule="auto"/>
        <w:rPr>
          <w:rFonts w:ascii="Times New Roman" w:eastAsia="Times New Roman" w:hAnsi="Times New Roman" w:cs="Times New Roman"/>
          <w:color w:val="000000"/>
          <w:sz w:val="24"/>
          <w:szCs w:val="24"/>
          <w:lang w:eastAsia="da-DK"/>
        </w:rPr>
      </w:pPr>
    </w:p>
    <w:p w14:paraId="57FCE0A4" w14:textId="77777777" w:rsidR="002F1CA4" w:rsidRPr="00DA7053" w:rsidRDefault="002F1CA4" w:rsidP="00AF04D6">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Ændringen gælder for både eksisterende og nye lejeforhold.</w:t>
      </w:r>
    </w:p>
    <w:p w14:paraId="1B42DC2F" w14:textId="77777777" w:rsidR="00B96226" w:rsidRPr="00DA7053" w:rsidRDefault="00B96226" w:rsidP="00AF04D6">
      <w:pPr>
        <w:spacing w:after="0" w:line="240" w:lineRule="auto"/>
        <w:rPr>
          <w:rFonts w:ascii="Times New Roman" w:eastAsia="Times New Roman" w:hAnsi="Times New Roman" w:cs="Times New Roman"/>
          <w:color w:val="000000"/>
          <w:sz w:val="24"/>
          <w:szCs w:val="24"/>
          <w:lang w:eastAsia="da-DK"/>
        </w:rPr>
      </w:pPr>
    </w:p>
    <w:p w14:paraId="6F05A587" w14:textId="77777777" w:rsidR="002F1CA4" w:rsidRPr="00DA7053" w:rsidRDefault="002F1CA4" w:rsidP="00AF04D6">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 xml:space="preserve">Der henvises til de almindelige bemærkninger pkt. </w:t>
      </w:r>
      <w:r w:rsidR="00A7372C" w:rsidRPr="00DA7053">
        <w:rPr>
          <w:rFonts w:ascii="Times New Roman" w:eastAsia="Times New Roman" w:hAnsi="Times New Roman" w:cs="Times New Roman"/>
          <w:color w:val="000000"/>
          <w:sz w:val="24"/>
          <w:szCs w:val="24"/>
          <w:lang w:eastAsia="da-DK"/>
        </w:rPr>
        <w:t>2.1</w:t>
      </w:r>
      <w:r w:rsidRPr="00DA7053">
        <w:rPr>
          <w:rFonts w:ascii="Times New Roman" w:eastAsia="Times New Roman" w:hAnsi="Times New Roman" w:cs="Times New Roman"/>
          <w:color w:val="000000"/>
          <w:sz w:val="24"/>
          <w:szCs w:val="24"/>
          <w:lang w:eastAsia="da-DK"/>
        </w:rPr>
        <w:t>.</w:t>
      </w:r>
    </w:p>
    <w:p w14:paraId="46AC1D8F" w14:textId="77777777" w:rsidR="002F1CA4" w:rsidRPr="00DA7053" w:rsidRDefault="002F1CA4" w:rsidP="00AF04D6">
      <w:pPr>
        <w:spacing w:after="0" w:line="240" w:lineRule="auto"/>
        <w:rPr>
          <w:rFonts w:ascii="Times New Roman" w:hAnsi="Times New Roman" w:cs="Times New Roman"/>
          <w:sz w:val="24"/>
          <w:szCs w:val="24"/>
        </w:rPr>
      </w:pPr>
    </w:p>
    <w:bookmarkEnd w:id="1"/>
    <w:p w14:paraId="53F6D7FB" w14:textId="77777777" w:rsidR="00A40B75" w:rsidRPr="00DA7053" w:rsidRDefault="00AD1542"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Til nr. 2</w:t>
      </w:r>
    </w:p>
    <w:p w14:paraId="3FC89AA4" w14:textId="77777777" w:rsidR="00B96226" w:rsidRPr="00DA7053" w:rsidRDefault="00B96226" w:rsidP="00AF04D6">
      <w:pPr>
        <w:spacing w:after="0" w:line="240" w:lineRule="auto"/>
        <w:rPr>
          <w:rFonts w:ascii="Times New Roman" w:hAnsi="Times New Roman" w:cs="Times New Roman"/>
          <w:sz w:val="24"/>
          <w:szCs w:val="24"/>
        </w:rPr>
      </w:pPr>
    </w:p>
    <w:p w14:paraId="0DE152FC" w14:textId="77777777" w:rsidR="00D27239" w:rsidRPr="00DA7053" w:rsidRDefault="002206ED"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Fastsættelsen af lejen efter § 5, stk. 2, indebærer typisk en betydelig forøgelse af huslejen og dermed en økonomisk belastning for lejerne. </w:t>
      </w:r>
      <w:r w:rsidR="003F0FCA" w:rsidRPr="00DA7053">
        <w:rPr>
          <w:rFonts w:ascii="Times New Roman" w:hAnsi="Times New Roman" w:cs="Times New Roman"/>
          <w:sz w:val="24"/>
          <w:szCs w:val="24"/>
        </w:rPr>
        <w:t>Effekten af en forøgelse af lejeniveauet er bl.a. et opadgående pres på boligpriserne, der påvirker den demografiske sammensætning</w:t>
      </w:r>
      <w:r w:rsidR="00311FA8" w:rsidRPr="00DA7053">
        <w:rPr>
          <w:rFonts w:ascii="Times New Roman" w:hAnsi="Times New Roman" w:cs="Times New Roman"/>
          <w:sz w:val="24"/>
          <w:szCs w:val="24"/>
        </w:rPr>
        <w:t xml:space="preserve"> på boligmarkedet</w:t>
      </w:r>
      <w:r w:rsidR="00912F95" w:rsidRPr="00DA7053">
        <w:rPr>
          <w:rFonts w:ascii="Times New Roman" w:hAnsi="Times New Roman" w:cs="Times New Roman"/>
          <w:sz w:val="24"/>
          <w:szCs w:val="24"/>
        </w:rPr>
        <w:t xml:space="preserve"> negativ</w:t>
      </w:r>
      <w:r w:rsidR="007E2C3D" w:rsidRPr="00DA7053">
        <w:rPr>
          <w:rFonts w:ascii="Times New Roman" w:hAnsi="Times New Roman" w:cs="Times New Roman"/>
          <w:sz w:val="24"/>
          <w:szCs w:val="24"/>
        </w:rPr>
        <w:t>t</w:t>
      </w:r>
      <w:r w:rsidR="003F0FCA" w:rsidRPr="00DA7053">
        <w:rPr>
          <w:rFonts w:ascii="Times New Roman" w:hAnsi="Times New Roman" w:cs="Times New Roman"/>
          <w:sz w:val="24"/>
          <w:szCs w:val="24"/>
        </w:rPr>
        <w:t xml:space="preserve">. </w:t>
      </w:r>
    </w:p>
    <w:p w14:paraId="18393304" w14:textId="77777777" w:rsidR="0011031E" w:rsidRPr="00DA7053" w:rsidRDefault="0011031E" w:rsidP="00AF04D6">
      <w:pPr>
        <w:spacing w:after="0" w:line="240" w:lineRule="auto"/>
        <w:rPr>
          <w:rFonts w:ascii="Times New Roman" w:hAnsi="Times New Roman" w:cs="Times New Roman"/>
          <w:sz w:val="24"/>
          <w:szCs w:val="24"/>
        </w:rPr>
      </w:pPr>
    </w:p>
    <w:p w14:paraId="6566CD09" w14:textId="77777777" w:rsidR="00D27239" w:rsidRPr="00DA7053" w:rsidRDefault="00FD0AE1"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Den foreslåede bestemmelse i </w:t>
      </w:r>
      <w:r w:rsidRPr="00DA7053">
        <w:rPr>
          <w:rFonts w:ascii="Times New Roman" w:hAnsi="Times New Roman" w:cs="Times New Roman"/>
          <w:i/>
          <w:iCs/>
          <w:sz w:val="24"/>
          <w:szCs w:val="24"/>
        </w:rPr>
        <w:t xml:space="preserve">stk. </w:t>
      </w:r>
      <w:r w:rsidR="00870531" w:rsidRPr="00DA7053">
        <w:rPr>
          <w:rFonts w:ascii="Times New Roman" w:hAnsi="Times New Roman" w:cs="Times New Roman"/>
          <w:i/>
          <w:iCs/>
          <w:sz w:val="24"/>
          <w:szCs w:val="24"/>
        </w:rPr>
        <w:t>4</w:t>
      </w:r>
      <w:r w:rsidR="002F1CA4" w:rsidRPr="00DA7053">
        <w:rPr>
          <w:rFonts w:ascii="Times New Roman" w:hAnsi="Times New Roman" w:cs="Times New Roman"/>
          <w:i/>
          <w:iCs/>
          <w:sz w:val="24"/>
          <w:szCs w:val="24"/>
        </w:rPr>
        <w:t xml:space="preserve"> </w:t>
      </w:r>
      <w:r w:rsidRPr="00DA7053">
        <w:rPr>
          <w:rFonts w:ascii="Times New Roman" w:hAnsi="Times New Roman" w:cs="Times New Roman"/>
          <w:sz w:val="24"/>
          <w:szCs w:val="24"/>
        </w:rPr>
        <w:t>indebærer, at adgangen til at fastsætte lejen efter bestemmelserne i § 5, stk. 2</w:t>
      </w:r>
      <w:r w:rsidR="0011031E" w:rsidRPr="00DA7053">
        <w:rPr>
          <w:rFonts w:ascii="Times New Roman" w:hAnsi="Times New Roman" w:cs="Times New Roman"/>
          <w:sz w:val="24"/>
          <w:szCs w:val="24"/>
        </w:rPr>
        <w:t>,</w:t>
      </w:r>
      <w:r w:rsidRPr="00DA7053">
        <w:rPr>
          <w:rFonts w:ascii="Times New Roman" w:hAnsi="Times New Roman" w:cs="Times New Roman"/>
          <w:sz w:val="24"/>
          <w:szCs w:val="24"/>
        </w:rPr>
        <w:t xml:space="preserve"> </w:t>
      </w:r>
      <w:r w:rsidR="007E2C3D" w:rsidRPr="00DA7053">
        <w:rPr>
          <w:rFonts w:ascii="Times New Roman" w:hAnsi="Times New Roman" w:cs="Times New Roman"/>
          <w:sz w:val="24"/>
          <w:szCs w:val="24"/>
        </w:rPr>
        <w:t>forudsætter</w:t>
      </w:r>
      <w:r w:rsidRPr="00DA7053">
        <w:rPr>
          <w:rFonts w:ascii="Times New Roman" w:hAnsi="Times New Roman" w:cs="Times New Roman"/>
          <w:sz w:val="24"/>
          <w:szCs w:val="24"/>
        </w:rPr>
        <w:t xml:space="preserve"> at der ikke er sket et kontrolskifte over ejendommen i en sammenhængende karensperiode på </w:t>
      </w:r>
      <w:r w:rsidR="004E6D6D" w:rsidRPr="00DA7053">
        <w:rPr>
          <w:rFonts w:ascii="Times New Roman" w:hAnsi="Times New Roman" w:cs="Times New Roman"/>
          <w:sz w:val="24"/>
          <w:szCs w:val="24"/>
        </w:rPr>
        <w:t xml:space="preserve">5 </w:t>
      </w:r>
      <w:r w:rsidRPr="00DA7053">
        <w:rPr>
          <w:rFonts w:ascii="Times New Roman" w:hAnsi="Times New Roman" w:cs="Times New Roman"/>
          <w:sz w:val="24"/>
          <w:szCs w:val="24"/>
        </w:rPr>
        <w:t xml:space="preserve">år. </w:t>
      </w:r>
      <w:r w:rsidR="007A7C90" w:rsidRPr="00DA7053">
        <w:rPr>
          <w:rFonts w:ascii="Times New Roman" w:hAnsi="Times New Roman" w:cs="Times New Roman"/>
          <w:sz w:val="24"/>
          <w:szCs w:val="24"/>
        </w:rPr>
        <w:t>Dermed vil ejere af lejemål</w:t>
      </w:r>
      <w:r w:rsidR="00786E09" w:rsidRPr="00DA7053">
        <w:rPr>
          <w:rFonts w:ascii="Times New Roman" w:hAnsi="Times New Roman" w:cs="Times New Roman"/>
          <w:sz w:val="24"/>
          <w:szCs w:val="24"/>
        </w:rPr>
        <w:t>, som er erhvervet efter lovens ikrafttræden,</w:t>
      </w:r>
      <w:r w:rsidR="007A7C90" w:rsidRPr="00DA7053">
        <w:rPr>
          <w:rFonts w:ascii="Times New Roman" w:hAnsi="Times New Roman" w:cs="Times New Roman"/>
          <w:sz w:val="24"/>
          <w:szCs w:val="24"/>
        </w:rPr>
        <w:t xml:space="preserve"> </w:t>
      </w:r>
      <w:r w:rsidR="00615E31" w:rsidRPr="00DA7053">
        <w:rPr>
          <w:rFonts w:ascii="Times New Roman" w:hAnsi="Times New Roman" w:cs="Times New Roman"/>
          <w:sz w:val="24"/>
          <w:szCs w:val="24"/>
        </w:rPr>
        <w:t>først kunne forøge lejen efter</w:t>
      </w:r>
      <w:r w:rsidR="000D10E6" w:rsidRPr="00DA7053">
        <w:rPr>
          <w:rFonts w:ascii="Times New Roman" w:hAnsi="Times New Roman" w:cs="Times New Roman"/>
          <w:sz w:val="24"/>
          <w:szCs w:val="24"/>
        </w:rPr>
        <w:t xml:space="preserve"> § 5, stk. 2, </w:t>
      </w:r>
      <w:r w:rsidR="00131522" w:rsidRPr="00DA7053">
        <w:rPr>
          <w:rFonts w:ascii="Times New Roman" w:hAnsi="Times New Roman" w:cs="Times New Roman"/>
          <w:sz w:val="24"/>
          <w:szCs w:val="24"/>
        </w:rPr>
        <w:t>når vedkommende har</w:t>
      </w:r>
      <w:r w:rsidR="00615E31" w:rsidRPr="00DA7053">
        <w:rPr>
          <w:rFonts w:ascii="Times New Roman" w:hAnsi="Times New Roman" w:cs="Times New Roman"/>
          <w:sz w:val="24"/>
          <w:szCs w:val="24"/>
        </w:rPr>
        <w:t xml:space="preserve"> ejet lejemålet eller den ejendom, hvor</w:t>
      </w:r>
      <w:r w:rsidR="004E6D6D" w:rsidRPr="00DA7053">
        <w:rPr>
          <w:rFonts w:ascii="Times New Roman" w:hAnsi="Times New Roman" w:cs="Times New Roman"/>
          <w:sz w:val="24"/>
          <w:szCs w:val="24"/>
        </w:rPr>
        <w:t>i</w:t>
      </w:r>
      <w:r w:rsidR="00615E31" w:rsidRPr="00DA7053">
        <w:rPr>
          <w:rFonts w:ascii="Times New Roman" w:hAnsi="Times New Roman" w:cs="Times New Roman"/>
          <w:sz w:val="24"/>
          <w:szCs w:val="24"/>
        </w:rPr>
        <w:t xml:space="preserve"> lejemålet indgår, i en sammenhængende periode på </w:t>
      </w:r>
      <w:r w:rsidR="001B19A1" w:rsidRPr="00DA7053">
        <w:rPr>
          <w:rFonts w:ascii="Times New Roman" w:hAnsi="Times New Roman" w:cs="Times New Roman"/>
          <w:sz w:val="24"/>
          <w:szCs w:val="24"/>
        </w:rPr>
        <w:t>5</w:t>
      </w:r>
      <w:r w:rsidR="00615E31" w:rsidRPr="00DA7053">
        <w:rPr>
          <w:rFonts w:ascii="Times New Roman" w:hAnsi="Times New Roman" w:cs="Times New Roman"/>
          <w:sz w:val="24"/>
          <w:szCs w:val="24"/>
        </w:rPr>
        <w:t xml:space="preserve"> år</w:t>
      </w:r>
      <w:r w:rsidR="00FB313F" w:rsidRPr="00DA7053">
        <w:rPr>
          <w:rFonts w:ascii="Times New Roman" w:hAnsi="Times New Roman" w:cs="Times New Roman"/>
          <w:sz w:val="24"/>
          <w:szCs w:val="24"/>
        </w:rPr>
        <w:t>, der</w:t>
      </w:r>
      <w:r w:rsidR="00AD1542" w:rsidRPr="00DA7053">
        <w:rPr>
          <w:rFonts w:ascii="Times New Roman" w:hAnsi="Times New Roman" w:cs="Times New Roman"/>
          <w:sz w:val="24"/>
          <w:szCs w:val="24"/>
        </w:rPr>
        <w:t xml:space="preserve"> som udgangspunkt</w:t>
      </w:r>
      <w:r w:rsidR="00FB313F" w:rsidRPr="00DA7053">
        <w:rPr>
          <w:rFonts w:ascii="Times New Roman" w:hAnsi="Times New Roman" w:cs="Times New Roman"/>
          <w:sz w:val="24"/>
          <w:szCs w:val="24"/>
        </w:rPr>
        <w:t xml:space="preserve"> regnes fra første kontrolskifte efter lovens ikrafttræden, jf. lovforslagets § </w:t>
      </w:r>
      <w:r w:rsidR="004A1579" w:rsidRPr="00DA7053">
        <w:rPr>
          <w:rFonts w:ascii="Times New Roman" w:hAnsi="Times New Roman" w:cs="Times New Roman"/>
          <w:sz w:val="24"/>
          <w:szCs w:val="24"/>
        </w:rPr>
        <w:t>3</w:t>
      </w:r>
      <w:r w:rsidR="00F13639" w:rsidRPr="00DA7053">
        <w:rPr>
          <w:rFonts w:ascii="Times New Roman" w:hAnsi="Times New Roman" w:cs="Times New Roman"/>
          <w:sz w:val="24"/>
          <w:szCs w:val="24"/>
        </w:rPr>
        <w:t>, og der sker genudlejning af det gennemgribende forbedrede lejemål</w:t>
      </w:r>
      <w:r w:rsidR="007A7C90" w:rsidRPr="00DA7053">
        <w:rPr>
          <w:rFonts w:ascii="Times New Roman" w:hAnsi="Times New Roman" w:cs="Times New Roman"/>
          <w:sz w:val="24"/>
          <w:szCs w:val="24"/>
        </w:rPr>
        <w:t xml:space="preserve">. </w:t>
      </w:r>
    </w:p>
    <w:p w14:paraId="33D4AF08" w14:textId="77777777" w:rsidR="0011031E" w:rsidRPr="00DA7053" w:rsidRDefault="0011031E" w:rsidP="00AF04D6">
      <w:pPr>
        <w:spacing w:after="0" w:line="240" w:lineRule="auto"/>
        <w:rPr>
          <w:rFonts w:ascii="Times New Roman" w:hAnsi="Times New Roman" w:cs="Times New Roman"/>
          <w:sz w:val="24"/>
          <w:szCs w:val="24"/>
        </w:rPr>
      </w:pPr>
    </w:p>
    <w:p w14:paraId="014B9ACE" w14:textId="77777777" w:rsidR="000547B7" w:rsidRPr="00DA7053" w:rsidRDefault="00352626"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Med henblik på at sikre, at bestemmelserne om karensperioden finder </w:t>
      </w:r>
      <w:r w:rsidR="00D82AD1" w:rsidRPr="00DA7053">
        <w:rPr>
          <w:rFonts w:ascii="Times New Roman" w:hAnsi="Times New Roman" w:cs="Times New Roman"/>
          <w:sz w:val="24"/>
          <w:szCs w:val="24"/>
        </w:rPr>
        <w:t>konsekvent</w:t>
      </w:r>
      <w:r w:rsidRPr="00DA7053">
        <w:rPr>
          <w:rFonts w:ascii="Times New Roman" w:hAnsi="Times New Roman" w:cs="Times New Roman"/>
          <w:sz w:val="24"/>
          <w:szCs w:val="24"/>
        </w:rPr>
        <w:t xml:space="preserve"> og </w:t>
      </w:r>
      <w:r w:rsidR="00D82AD1" w:rsidRPr="00DA7053">
        <w:rPr>
          <w:rFonts w:ascii="Times New Roman" w:hAnsi="Times New Roman" w:cs="Times New Roman"/>
          <w:sz w:val="24"/>
          <w:szCs w:val="24"/>
        </w:rPr>
        <w:t>systematisk</w:t>
      </w:r>
      <w:r w:rsidRPr="00DA7053">
        <w:rPr>
          <w:rFonts w:ascii="Times New Roman" w:hAnsi="Times New Roman" w:cs="Times New Roman"/>
          <w:sz w:val="24"/>
          <w:szCs w:val="24"/>
        </w:rPr>
        <w:t xml:space="preserve"> anvendelse på lejeboligmarkedet, er der tilsigtet en regulering, der i udgangspunktet omfatter alle former for overdragelser af lejemål eller ejendomme, hvori der indgår lejemål.</w:t>
      </w:r>
      <w:r w:rsidR="009D0780" w:rsidRPr="00DA7053">
        <w:rPr>
          <w:rFonts w:ascii="Times New Roman" w:hAnsi="Times New Roman" w:cs="Times New Roman"/>
          <w:sz w:val="24"/>
          <w:szCs w:val="24"/>
        </w:rPr>
        <w:t xml:space="preserve"> </w:t>
      </w:r>
    </w:p>
    <w:p w14:paraId="4C7E7C98" w14:textId="77777777" w:rsidR="0011031E" w:rsidRPr="00DA7053" w:rsidRDefault="0011031E" w:rsidP="00AF04D6">
      <w:pPr>
        <w:spacing w:after="0" w:line="240" w:lineRule="auto"/>
        <w:rPr>
          <w:rFonts w:ascii="Times New Roman" w:hAnsi="Times New Roman" w:cs="Times New Roman"/>
          <w:sz w:val="24"/>
          <w:szCs w:val="24"/>
        </w:rPr>
      </w:pPr>
    </w:p>
    <w:p w14:paraId="2B7EB00F" w14:textId="77777777" w:rsidR="002F7971" w:rsidRPr="00DA7053" w:rsidRDefault="00664B75"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B</w:t>
      </w:r>
      <w:r w:rsidR="000C3183" w:rsidRPr="00DA7053">
        <w:rPr>
          <w:rFonts w:ascii="Times New Roman" w:hAnsi="Times New Roman" w:cs="Times New Roman"/>
          <w:sz w:val="24"/>
          <w:szCs w:val="24"/>
        </w:rPr>
        <w:t xml:space="preserve">egrebet ”kontrolskifte”, der </w:t>
      </w:r>
      <w:r w:rsidR="00F867F5" w:rsidRPr="00DA7053">
        <w:rPr>
          <w:rFonts w:ascii="Times New Roman" w:hAnsi="Times New Roman" w:cs="Times New Roman"/>
          <w:sz w:val="24"/>
          <w:szCs w:val="24"/>
        </w:rPr>
        <w:t xml:space="preserve">er defineret i stk. </w:t>
      </w:r>
      <w:r w:rsidR="00870531" w:rsidRPr="00DA7053">
        <w:rPr>
          <w:rFonts w:ascii="Times New Roman" w:hAnsi="Times New Roman" w:cs="Times New Roman"/>
          <w:sz w:val="24"/>
          <w:szCs w:val="24"/>
        </w:rPr>
        <w:t>4</w:t>
      </w:r>
      <w:r w:rsidR="00F867F5" w:rsidRPr="00DA7053">
        <w:rPr>
          <w:rFonts w:ascii="Times New Roman" w:hAnsi="Times New Roman" w:cs="Times New Roman"/>
          <w:sz w:val="24"/>
          <w:szCs w:val="24"/>
        </w:rPr>
        <w:t xml:space="preserve">, </w:t>
      </w:r>
      <w:r w:rsidR="00386F74" w:rsidRPr="00DA7053">
        <w:rPr>
          <w:rFonts w:ascii="Times New Roman" w:hAnsi="Times New Roman" w:cs="Times New Roman"/>
          <w:sz w:val="24"/>
          <w:szCs w:val="24"/>
        </w:rPr>
        <w:t>nr. 1-8, ved de nævnte konkrete tilfældegrupper</w:t>
      </w:r>
      <w:r w:rsidR="00A86566" w:rsidRPr="00DA7053">
        <w:rPr>
          <w:rFonts w:ascii="Times New Roman" w:hAnsi="Times New Roman" w:cs="Times New Roman"/>
          <w:sz w:val="24"/>
          <w:szCs w:val="24"/>
        </w:rPr>
        <w:t>,</w:t>
      </w:r>
      <w:r w:rsidR="00386F74" w:rsidRPr="00DA7053">
        <w:rPr>
          <w:rFonts w:ascii="Times New Roman" w:hAnsi="Times New Roman" w:cs="Times New Roman"/>
          <w:sz w:val="24"/>
          <w:szCs w:val="24"/>
        </w:rPr>
        <w:t xml:space="preserve"> </w:t>
      </w:r>
      <w:r w:rsidR="00AF5929" w:rsidRPr="00DA7053">
        <w:rPr>
          <w:rFonts w:ascii="Times New Roman" w:hAnsi="Times New Roman" w:cs="Times New Roman"/>
          <w:sz w:val="24"/>
          <w:szCs w:val="24"/>
        </w:rPr>
        <w:t xml:space="preserve">er </w:t>
      </w:r>
      <w:r w:rsidR="005E6A5E" w:rsidRPr="00DA7053">
        <w:rPr>
          <w:rFonts w:ascii="Times New Roman" w:hAnsi="Times New Roman" w:cs="Times New Roman"/>
          <w:sz w:val="24"/>
          <w:szCs w:val="24"/>
        </w:rPr>
        <w:t xml:space="preserve">defineret bredt </w:t>
      </w:r>
      <w:r w:rsidR="00D67128" w:rsidRPr="00DA7053">
        <w:rPr>
          <w:rFonts w:ascii="Times New Roman" w:hAnsi="Times New Roman" w:cs="Times New Roman"/>
          <w:sz w:val="24"/>
          <w:szCs w:val="24"/>
        </w:rPr>
        <w:t xml:space="preserve">med henblik på at omfatte </w:t>
      </w:r>
      <w:r w:rsidR="007E2C3D" w:rsidRPr="00DA7053">
        <w:rPr>
          <w:rFonts w:ascii="Times New Roman" w:hAnsi="Times New Roman" w:cs="Times New Roman"/>
          <w:sz w:val="24"/>
          <w:szCs w:val="24"/>
        </w:rPr>
        <w:t>alle</w:t>
      </w:r>
      <w:r w:rsidR="003D61D3" w:rsidRPr="00DA7053">
        <w:rPr>
          <w:rFonts w:ascii="Times New Roman" w:hAnsi="Times New Roman" w:cs="Times New Roman"/>
          <w:sz w:val="24"/>
          <w:szCs w:val="24"/>
        </w:rPr>
        <w:t xml:space="preserve"> former for direkte og indirekte overdragelser af lejemål eller rettigheder hertil</w:t>
      </w:r>
      <w:r w:rsidR="00AF5929" w:rsidRPr="00DA7053">
        <w:rPr>
          <w:rFonts w:ascii="Times New Roman" w:hAnsi="Times New Roman" w:cs="Times New Roman"/>
          <w:sz w:val="24"/>
          <w:szCs w:val="24"/>
        </w:rPr>
        <w:t>, idet det er hensigten, at de</w:t>
      </w:r>
      <w:r w:rsidR="00E61712" w:rsidRPr="00DA7053">
        <w:rPr>
          <w:rFonts w:ascii="Times New Roman" w:hAnsi="Times New Roman" w:cs="Times New Roman"/>
          <w:sz w:val="24"/>
          <w:szCs w:val="24"/>
        </w:rPr>
        <w:t>r</w:t>
      </w:r>
      <w:r w:rsidR="00AF5929" w:rsidRPr="00DA7053">
        <w:rPr>
          <w:rFonts w:ascii="Times New Roman" w:hAnsi="Times New Roman" w:cs="Times New Roman"/>
          <w:sz w:val="24"/>
          <w:szCs w:val="24"/>
        </w:rPr>
        <w:t xml:space="preserve"> ikke med </w:t>
      </w:r>
      <w:r w:rsidR="00081BD8" w:rsidRPr="00DA7053">
        <w:rPr>
          <w:rFonts w:ascii="Times New Roman" w:hAnsi="Times New Roman" w:cs="Times New Roman"/>
          <w:sz w:val="24"/>
          <w:szCs w:val="24"/>
        </w:rPr>
        <w:t xml:space="preserve">anvendelsen af </w:t>
      </w:r>
      <w:r w:rsidR="00AF5929" w:rsidRPr="00DA7053">
        <w:rPr>
          <w:rFonts w:ascii="Times New Roman" w:hAnsi="Times New Roman" w:cs="Times New Roman"/>
          <w:sz w:val="24"/>
          <w:szCs w:val="24"/>
        </w:rPr>
        <w:t xml:space="preserve">forskellige aftale- og selskabskonstruktioner m.v. skal kunne </w:t>
      </w:r>
      <w:r w:rsidR="00E60E24" w:rsidRPr="00DA7053">
        <w:rPr>
          <w:rFonts w:ascii="Times New Roman" w:hAnsi="Times New Roman" w:cs="Times New Roman"/>
          <w:sz w:val="24"/>
          <w:szCs w:val="24"/>
        </w:rPr>
        <w:t xml:space="preserve">ske en omgåelse af karensperioden. </w:t>
      </w:r>
      <w:r w:rsidR="00386F74" w:rsidRPr="00DA7053">
        <w:rPr>
          <w:rFonts w:ascii="Times New Roman" w:hAnsi="Times New Roman" w:cs="Times New Roman"/>
          <w:sz w:val="24"/>
          <w:szCs w:val="24"/>
        </w:rPr>
        <w:t>Begrebet ”kontrolski</w:t>
      </w:r>
      <w:r w:rsidR="00DA73F4" w:rsidRPr="00DA7053">
        <w:rPr>
          <w:rFonts w:ascii="Times New Roman" w:hAnsi="Times New Roman" w:cs="Times New Roman"/>
          <w:sz w:val="24"/>
          <w:szCs w:val="24"/>
        </w:rPr>
        <w:t>f</w:t>
      </w:r>
      <w:r w:rsidR="00386F74" w:rsidRPr="00DA7053">
        <w:rPr>
          <w:rFonts w:ascii="Times New Roman" w:hAnsi="Times New Roman" w:cs="Times New Roman"/>
          <w:sz w:val="24"/>
          <w:szCs w:val="24"/>
        </w:rPr>
        <w:t>te”</w:t>
      </w:r>
      <w:r w:rsidR="0056099A" w:rsidRPr="00DA7053">
        <w:rPr>
          <w:rFonts w:ascii="Times New Roman" w:hAnsi="Times New Roman" w:cs="Times New Roman"/>
          <w:sz w:val="24"/>
          <w:szCs w:val="24"/>
        </w:rPr>
        <w:t xml:space="preserve"> er anvendt som samlebetegnelse</w:t>
      </w:r>
      <w:r w:rsidR="00A86566" w:rsidRPr="00DA7053">
        <w:rPr>
          <w:rFonts w:ascii="Times New Roman" w:hAnsi="Times New Roman" w:cs="Times New Roman"/>
          <w:sz w:val="24"/>
          <w:szCs w:val="24"/>
        </w:rPr>
        <w:t>,</w:t>
      </w:r>
      <w:r w:rsidR="0056099A" w:rsidRPr="00DA7053">
        <w:rPr>
          <w:rFonts w:ascii="Times New Roman" w:hAnsi="Times New Roman" w:cs="Times New Roman"/>
          <w:sz w:val="24"/>
          <w:szCs w:val="24"/>
        </w:rPr>
        <w:t xml:space="preserve"> men</w:t>
      </w:r>
      <w:r w:rsidR="00DA73F4" w:rsidRPr="00DA7053">
        <w:rPr>
          <w:rFonts w:ascii="Times New Roman" w:hAnsi="Times New Roman" w:cs="Times New Roman"/>
          <w:sz w:val="24"/>
          <w:szCs w:val="24"/>
        </w:rPr>
        <w:t xml:space="preserve"> har ikke en selvstændig betydning ud over de tilfælde, der er beskrevet i stk. </w:t>
      </w:r>
      <w:r w:rsidR="00870531" w:rsidRPr="00DA7053">
        <w:rPr>
          <w:rFonts w:ascii="Times New Roman" w:hAnsi="Times New Roman" w:cs="Times New Roman"/>
          <w:sz w:val="24"/>
          <w:szCs w:val="24"/>
        </w:rPr>
        <w:t>4</w:t>
      </w:r>
      <w:r w:rsidR="00DA73F4" w:rsidRPr="00DA7053">
        <w:rPr>
          <w:rFonts w:ascii="Times New Roman" w:hAnsi="Times New Roman" w:cs="Times New Roman"/>
          <w:sz w:val="24"/>
          <w:szCs w:val="24"/>
        </w:rPr>
        <w:t xml:space="preserve">, nr. 1-8, og </w:t>
      </w:r>
      <w:r w:rsidR="005E195F" w:rsidRPr="00DA7053">
        <w:rPr>
          <w:rFonts w:ascii="Times New Roman" w:hAnsi="Times New Roman" w:cs="Times New Roman"/>
          <w:sz w:val="24"/>
          <w:szCs w:val="24"/>
        </w:rPr>
        <w:t>begrebet</w:t>
      </w:r>
      <w:r w:rsidR="00A86566" w:rsidRPr="00DA7053">
        <w:rPr>
          <w:rFonts w:ascii="Times New Roman" w:hAnsi="Times New Roman" w:cs="Times New Roman"/>
          <w:sz w:val="24"/>
          <w:szCs w:val="24"/>
        </w:rPr>
        <w:t xml:space="preserve"> omfatter således ikke andre tilfælde, hvor </w:t>
      </w:r>
      <w:r w:rsidR="005E195F" w:rsidRPr="00DA7053">
        <w:rPr>
          <w:rFonts w:ascii="Times New Roman" w:hAnsi="Times New Roman" w:cs="Times New Roman"/>
          <w:sz w:val="24"/>
          <w:szCs w:val="24"/>
        </w:rPr>
        <w:t xml:space="preserve">der på andet grundlag, herunder på grundlag af sædvanlige selskabsretlige vurderinger eller på baggrund af aftalte bestemmelser om kontrolskifte, måtte foreligge et kontrolskifte i lovens forstand. </w:t>
      </w:r>
    </w:p>
    <w:p w14:paraId="3634F06A" w14:textId="77777777" w:rsidR="0011031E" w:rsidRPr="00DA7053" w:rsidRDefault="0011031E" w:rsidP="00AF04D6">
      <w:pPr>
        <w:spacing w:after="0" w:line="240" w:lineRule="auto"/>
        <w:rPr>
          <w:rFonts w:ascii="Times New Roman" w:hAnsi="Times New Roman" w:cs="Times New Roman"/>
          <w:sz w:val="24"/>
          <w:szCs w:val="24"/>
        </w:rPr>
      </w:pPr>
    </w:p>
    <w:p w14:paraId="27F7D87E" w14:textId="1A134975" w:rsidR="0011031E" w:rsidRPr="00DA7053" w:rsidRDefault="004A5252"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lastRenderedPageBreak/>
        <w:t>Da overdragelsen eller overgangen af kontrol over et lejemål eller en ejendom, hvori et lejemål indgår kan ske på mange forskellige måder, og da lovforslaget har til formål at sikre en effektiv og målrettet forfølgelse af almene boligpolitiske formål, har det været nødvendigt med en detaljeret og omfattende beskrivelse af de mange tilfældegrupper</w:t>
      </w:r>
      <w:r w:rsidR="006F67DC" w:rsidRPr="00DA7053">
        <w:rPr>
          <w:rFonts w:ascii="Times New Roman" w:hAnsi="Times New Roman" w:cs="Times New Roman"/>
          <w:sz w:val="24"/>
          <w:szCs w:val="24"/>
        </w:rPr>
        <w:t>.</w:t>
      </w:r>
    </w:p>
    <w:p w14:paraId="6A392646" w14:textId="77777777" w:rsidR="00A40B75" w:rsidRPr="00DA7053" w:rsidRDefault="006F67DC"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 </w:t>
      </w:r>
    </w:p>
    <w:p w14:paraId="2D7E36BA" w14:textId="06D2CD03" w:rsidR="00704E4A" w:rsidRDefault="00BC175E"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Karensperiodens længde på </w:t>
      </w:r>
      <w:r w:rsidR="002F7971" w:rsidRPr="00DA7053">
        <w:rPr>
          <w:rFonts w:ascii="Times New Roman" w:hAnsi="Times New Roman" w:cs="Times New Roman"/>
          <w:sz w:val="24"/>
          <w:szCs w:val="24"/>
        </w:rPr>
        <w:t>5</w:t>
      </w:r>
      <w:r w:rsidRPr="00DA7053">
        <w:rPr>
          <w:rFonts w:ascii="Times New Roman" w:hAnsi="Times New Roman" w:cs="Times New Roman"/>
          <w:sz w:val="24"/>
          <w:szCs w:val="24"/>
        </w:rPr>
        <w:t xml:space="preserve"> år er fastsat med henblik på dels at sikre en effektiv begrænsning af anvendelsen af adgang til at fastsætte leje i medfør af boligreguleringslovens § 5, stk. 2, </w:t>
      </w:r>
      <w:r w:rsidR="007224E6" w:rsidRPr="00DA7053">
        <w:rPr>
          <w:rFonts w:ascii="Times New Roman" w:hAnsi="Times New Roman" w:cs="Times New Roman"/>
          <w:sz w:val="24"/>
          <w:szCs w:val="24"/>
        </w:rPr>
        <w:t xml:space="preserve">dels med henblik på at sikre, at begrænsningen ikke går videre end højst nødvendigt. </w:t>
      </w:r>
      <w:r w:rsidR="00163218" w:rsidRPr="00DA7053">
        <w:rPr>
          <w:rFonts w:ascii="Times New Roman" w:hAnsi="Times New Roman" w:cs="Times New Roman"/>
          <w:sz w:val="24"/>
          <w:szCs w:val="24"/>
        </w:rPr>
        <w:t xml:space="preserve">Perioden på </w:t>
      </w:r>
      <w:r w:rsidR="0015353E" w:rsidRPr="00DA7053">
        <w:rPr>
          <w:rFonts w:ascii="Times New Roman" w:hAnsi="Times New Roman" w:cs="Times New Roman"/>
          <w:sz w:val="24"/>
          <w:szCs w:val="24"/>
        </w:rPr>
        <w:t>5</w:t>
      </w:r>
      <w:r w:rsidR="00163218" w:rsidRPr="00DA7053">
        <w:rPr>
          <w:rFonts w:ascii="Times New Roman" w:hAnsi="Times New Roman" w:cs="Times New Roman"/>
          <w:sz w:val="24"/>
          <w:szCs w:val="24"/>
        </w:rPr>
        <w:t xml:space="preserve"> år indebærer</w:t>
      </w:r>
      <w:r w:rsidR="00FD7A2B" w:rsidRPr="00DA7053">
        <w:rPr>
          <w:rFonts w:ascii="Times New Roman" w:hAnsi="Times New Roman" w:cs="Times New Roman"/>
          <w:sz w:val="24"/>
          <w:szCs w:val="24"/>
        </w:rPr>
        <w:t xml:space="preserve"> en vis tidsmæssig forskydning af udlejers mulighed for at </w:t>
      </w:r>
      <w:r w:rsidR="001544AD" w:rsidRPr="00DA7053">
        <w:rPr>
          <w:rFonts w:ascii="Times New Roman" w:hAnsi="Times New Roman" w:cs="Times New Roman"/>
          <w:sz w:val="24"/>
          <w:szCs w:val="24"/>
        </w:rPr>
        <w:t xml:space="preserve">øge lejeniveauet som følge af en gennemgribende forbedring, og denne forskydning </w:t>
      </w:r>
      <w:r w:rsidR="00A86566" w:rsidRPr="00DA7053">
        <w:rPr>
          <w:rFonts w:ascii="Times New Roman" w:hAnsi="Times New Roman" w:cs="Times New Roman"/>
          <w:sz w:val="24"/>
          <w:szCs w:val="24"/>
        </w:rPr>
        <w:t xml:space="preserve">forventes at </w:t>
      </w:r>
      <w:r w:rsidR="001544AD" w:rsidRPr="00DA7053">
        <w:rPr>
          <w:rFonts w:ascii="Times New Roman" w:hAnsi="Times New Roman" w:cs="Times New Roman"/>
          <w:sz w:val="24"/>
          <w:szCs w:val="24"/>
        </w:rPr>
        <w:t xml:space="preserve">have en </w:t>
      </w:r>
      <w:r w:rsidR="00CC35E5" w:rsidRPr="00DA7053">
        <w:rPr>
          <w:rFonts w:ascii="Times New Roman" w:hAnsi="Times New Roman" w:cs="Times New Roman"/>
          <w:sz w:val="24"/>
          <w:szCs w:val="24"/>
        </w:rPr>
        <w:t xml:space="preserve">positiv effekt på prispresset på boligmarkedet. </w:t>
      </w:r>
      <w:r w:rsidR="008F1684" w:rsidRPr="00DA7053">
        <w:rPr>
          <w:rFonts w:ascii="Times New Roman" w:hAnsi="Times New Roman" w:cs="Times New Roman"/>
          <w:sz w:val="24"/>
          <w:szCs w:val="24"/>
        </w:rPr>
        <w:t>Karensperiodens begyndelse regnes fra tidspunktet for et kontrolskifte</w:t>
      </w:r>
      <w:r w:rsidR="0009587E" w:rsidRPr="00DA7053">
        <w:rPr>
          <w:rFonts w:ascii="Times New Roman" w:hAnsi="Times New Roman" w:cs="Times New Roman"/>
          <w:sz w:val="24"/>
          <w:szCs w:val="24"/>
        </w:rPr>
        <w:t xml:space="preserve">, jf. stk. </w:t>
      </w:r>
      <w:r w:rsidR="00870531" w:rsidRPr="00DA7053">
        <w:rPr>
          <w:rFonts w:ascii="Times New Roman" w:hAnsi="Times New Roman" w:cs="Times New Roman"/>
          <w:sz w:val="24"/>
          <w:szCs w:val="24"/>
        </w:rPr>
        <w:t>4</w:t>
      </w:r>
      <w:r w:rsidR="0009587E" w:rsidRPr="00DA7053">
        <w:rPr>
          <w:rFonts w:ascii="Times New Roman" w:hAnsi="Times New Roman" w:cs="Times New Roman"/>
          <w:sz w:val="24"/>
          <w:szCs w:val="24"/>
        </w:rPr>
        <w:t>, nr. 1-</w:t>
      </w:r>
      <w:r w:rsidR="008A7E71" w:rsidRPr="00DA7053">
        <w:rPr>
          <w:rFonts w:ascii="Times New Roman" w:hAnsi="Times New Roman" w:cs="Times New Roman"/>
          <w:sz w:val="24"/>
          <w:szCs w:val="24"/>
        </w:rPr>
        <w:t>8</w:t>
      </w:r>
      <w:r w:rsidR="00A86566" w:rsidRPr="00DA7053">
        <w:rPr>
          <w:rFonts w:ascii="Times New Roman" w:hAnsi="Times New Roman" w:cs="Times New Roman"/>
          <w:sz w:val="24"/>
          <w:szCs w:val="24"/>
        </w:rPr>
        <w:t>,</w:t>
      </w:r>
      <w:r w:rsidR="004B726A" w:rsidRPr="00DA7053">
        <w:rPr>
          <w:rFonts w:ascii="Times New Roman" w:hAnsi="Times New Roman" w:cs="Times New Roman"/>
          <w:sz w:val="24"/>
          <w:szCs w:val="24"/>
        </w:rPr>
        <w:t xml:space="preserve"> og afbrydes ved et nyt kontrolskifte</w:t>
      </w:r>
      <w:r w:rsidR="00337C67" w:rsidRPr="00DA7053">
        <w:rPr>
          <w:rFonts w:ascii="Times New Roman" w:hAnsi="Times New Roman" w:cs="Times New Roman"/>
          <w:sz w:val="24"/>
          <w:szCs w:val="24"/>
        </w:rPr>
        <w:t xml:space="preserve"> efter samme bestemmelser.</w:t>
      </w:r>
    </w:p>
    <w:p w14:paraId="600F9573" w14:textId="50E540CE" w:rsidR="0008159D" w:rsidRDefault="0008159D" w:rsidP="00AF04D6">
      <w:pPr>
        <w:spacing w:after="0" w:line="240" w:lineRule="auto"/>
        <w:rPr>
          <w:rFonts w:ascii="Times New Roman" w:hAnsi="Times New Roman" w:cs="Times New Roman"/>
          <w:sz w:val="24"/>
          <w:szCs w:val="24"/>
        </w:rPr>
      </w:pPr>
    </w:p>
    <w:p w14:paraId="05F40B7C" w14:textId="0B441871" w:rsidR="0008159D" w:rsidRPr="00DA7053" w:rsidRDefault="0008159D" w:rsidP="00AF04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w:t>
      </w:r>
      <w:r w:rsidR="008979BC">
        <w:rPr>
          <w:rFonts w:ascii="Times New Roman" w:hAnsi="Times New Roman" w:cs="Times New Roman"/>
          <w:sz w:val="24"/>
          <w:szCs w:val="24"/>
        </w:rPr>
        <w:t>skal ikke</w:t>
      </w:r>
      <w:r>
        <w:rPr>
          <w:rFonts w:ascii="Times New Roman" w:hAnsi="Times New Roman" w:cs="Times New Roman"/>
          <w:sz w:val="24"/>
          <w:szCs w:val="24"/>
        </w:rPr>
        <w:t xml:space="preserve"> gyldigt i lejeaftaler</w:t>
      </w:r>
      <w:r w:rsidR="008979BC">
        <w:rPr>
          <w:rFonts w:ascii="Times New Roman" w:hAnsi="Times New Roman" w:cs="Times New Roman"/>
          <w:sz w:val="24"/>
          <w:szCs w:val="24"/>
        </w:rPr>
        <w:t xml:space="preserve"> kunne aftales en</w:t>
      </w:r>
      <w:r>
        <w:rPr>
          <w:rFonts w:ascii="Times New Roman" w:hAnsi="Times New Roman" w:cs="Times New Roman"/>
          <w:sz w:val="24"/>
          <w:szCs w:val="24"/>
        </w:rPr>
        <w:t xml:space="preserve"> tidsbegrænsning begrundet i ønsket om at gennemgribende modernisere lejemålet eller begrundet i ønsket om at frigøre lejemålet således at lejemålet ved karensperiodens udløb kan genudlejedes til det lejedes værdi efter § 5, stk. 2.</w:t>
      </w:r>
    </w:p>
    <w:p w14:paraId="5E065B9B" w14:textId="77777777" w:rsidR="0011031E" w:rsidRPr="00DA7053" w:rsidRDefault="0011031E" w:rsidP="00AF04D6">
      <w:pPr>
        <w:spacing w:after="0" w:line="240" w:lineRule="auto"/>
        <w:rPr>
          <w:rFonts w:ascii="Times New Roman" w:hAnsi="Times New Roman" w:cs="Times New Roman"/>
          <w:sz w:val="24"/>
          <w:szCs w:val="24"/>
        </w:rPr>
      </w:pPr>
    </w:p>
    <w:p w14:paraId="34F52193" w14:textId="77777777" w:rsidR="0011031E" w:rsidRPr="00DA7053" w:rsidRDefault="00704E4A"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Reglerne </w:t>
      </w:r>
      <w:r w:rsidR="005C19F4" w:rsidRPr="00DA7053">
        <w:rPr>
          <w:rFonts w:ascii="Times New Roman" w:hAnsi="Times New Roman" w:cs="Times New Roman"/>
          <w:sz w:val="24"/>
          <w:szCs w:val="24"/>
        </w:rPr>
        <w:t xml:space="preserve">i boligreguleringslovens § 5, stk. 2 blev indført for at forbedre kvaliteten af boligmassen. </w:t>
      </w:r>
    </w:p>
    <w:p w14:paraId="3B15DD31" w14:textId="77777777" w:rsidR="0011031E" w:rsidRPr="00DA7053" w:rsidRDefault="0011031E" w:rsidP="00AF04D6">
      <w:pPr>
        <w:spacing w:after="0" w:line="240" w:lineRule="auto"/>
        <w:rPr>
          <w:rFonts w:ascii="Times New Roman" w:hAnsi="Times New Roman" w:cs="Times New Roman"/>
          <w:sz w:val="24"/>
          <w:szCs w:val="24"/>
        </w:rPr>
      </w:pPr>
    </w:p>
    <w:p w14:paraId="50D38401" w14:textId="77777777" w:rsidR="0011031E" w:rsidRPr="00DA7053" w:rsidRDefault="005C19F4"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Reglen har </w:t>
      </w:r>
      <w:r w:rsidR="004F4453" w:rsidRPr="00DA7053">
        <w:rPr>
          <w:rFonts w:ascii="Times New Roman" w:hAnsi="Times New Roman" w:cs="Times New Roman"/>
          <w:sz w:val="24"/>
          <w:szCs w:val="24"/>
        </w:rPr>
        <w:t xml:space="preserve">efterhånden </w:t>
      </w:r>
      <w:r w:rsidRPr="00DA7053">
        <w:rPr>
          <w:rFonts w:ascii="Times New Roman" w:hAnsi="Times New Roman" w:cs="Times New Roman"/>
          <w:sz w:val="24"/>
          <w:szCs w:val="24"/>
        </w:rPr>
        <w:t xml:space="preserve">haft den ønskede effekt, og boligmassen er i dag af en langt højere kvalitet end for blot et par årtier siden, og det er derfor ikke betænkeligt at indføre karensperioden på </w:t>
      </w:r>
      <w:r w:rsidR="0015353E" w:rsidRPr="00DA7053">
        <w:rPr>
          <w:rFonts w:ascii="Times New Roman" w:hAnsi="Times New Roman" w:cs="Times New Roman"/>
          <w:sz w:val="24"/>
          <w:szCs w:val="24"/>
        </w:rPr>
        <w:t>5</w:t>
      </w:r>
      <w:r w:rsidRPr="00DA7053">
        <w:rPr>
          <w:rFonts w:ascii="Times New Roman" w:hAnsi="Times New Roman" w:cs="Times New Roman"/>
          <w:sz w:val="24"/>
          <w:szCs w:val="24"/>
        </w:rPr>
        <w:t xml:space="preserve"> år i forhold til </w:t>
      </w:r>
      <w:r w:rsidR="004F4453" w:rsidRPr="00DA7053">
        <w:rPr>
          <w:rFonts w:ascii="Times New Roman" w:hAnsi="Times New Roman" w:cs="Times New Roman"/>
          <w:sz w:val="24"/>
          <w:szCs w:val="24"/>
        </w:rPr>
        <w:t xml:space="preserve">samlet set </w:t>
      </w:r>
      <w:r w:rsidRPr="00DA7053">
        <w:rPr>
          <w:rFonts w:ascii="Times New Roman" w:hAnsi="Times New Roman" w:cs="Times New Roman"/>
          <w:sz w:val="24"/>
          <w:szCs w:val="24"/>
        </w:rPr>
        <w:t xml:space="preserve">at sikre en acceptabel kvalitet i boligmassen. </w:t>
      </w:r>
    </w:p>
    <w:p w14:paraId="5D7C0715" w14:textId="77777777" w:rsidR="00A40B75" w:rsidRPr="00DA7053" w:rsidRDefault="0009587E"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 </w:t>
      </w:r>
    </w:p>
    <w:p w14:paraId="7A289FF8" w14:textId="77777777" w:rsidR="00A40B75" w:rsidRPr="00DA7053" w:rsidRDefault="004F4453"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O</w:t>
      </w:r>
      <w:r w:rsidR="00694633" w:rsidRPr="00DA7053">
        <w:rPr>
          <w:rFonts w:ascii="Times New Roman" w:hAnsi="Times New Roman" w:cs="Times New Roman"/>
          <w:sz w:val="24"/>
          <w:szCs w:val="24"/>
        </w:rPr>
        <w:t xml:space="preserve">rdene ”lejemålet eller den ejendom, hvori lejemålet indgår” har til formål at </w:t>
      </w:r>
      <w:r w:rsidR="00AB3C8F" w:rsidRPr="00DA7053">
        <w:rPr>
          <w:rFonts w:ascii="Times New Roman" w:hAnsi="Times New Roman" w:cs="Times New Roman"/>
          <w:sz w:val="24"/>
          <w:szCs w:val="24"/>
        </w:rPr>
        <w:t xml:space="preserve">omfatte alle former for lejemål reguleret af boligreguleringsloven og således </w:t>
      </w:r>
      <w:r w:rsidR="00694633" w:rsidRPr="00DA7053">
        <w:rPr>
          <w:rFonts w:ascii="Times New Roman" w:hAnsi="Times New Roman" w:cs="Times New Roman"/>
          <w:sz w:val="24"/>
          <w:szCs w:val="24"/>
        </w:rPr>
        <w:t xml:space="preserve">sikre en konsistent anvendelse af karensperioden, </w:t>
      </w:r>
      <w:r w:rsidR="00B671C8" w:rsidRPr="00DA7053">
        <w:rPr>
          <w:rFonts w:ascii="Times New Roman" w:hAnsi="Times New Roman" w:cs="Times New Roman"/>
          <w:sz w:val="24"/>
          <w:szCs w:val="24"/>
        </w:rPr>
        <w:t>i</w:t>
      </w:r>
      <w:r w:rsidR="00A40F60" w:rsidRPr="00DA7053">
        <w:rPr>
          <w:rFonts w:ascii="Times New Roman" w:hAnsi="Times New Roman" w:cs="Times New Roman"/>
          <w:sz w:val="24"/>
          <w:szCs w:val="24"/>
        </w:rPr>
        <w:t xml:space="preserve">det reglerne både vil omfatte den direkte overdragelse af et lejemål (f.eks. en lejlighed) eller en fast ejendom, der i sig selv ikke er omfattet af boligreguleringslovens bestemmelser, men hvor der </w:t>
      </w:r>
      <w:r w:rsidR="0039696C" w:rsidRPr="00DA7053">
        <w:rPr>
          <w:rFonts w:ascii="Times New Roman" w:hAnsi="Times New Roman" w:cs="Times New Roman"/>
          <w:sz w:val="24"/>
          <w:szCs w:val="24"/>
        </w:rPr>
        <w:t xml:space="preserve">forefindes et </w:t>
      </w:r>
      <w:r w:rsidR="005C19F4" w:rsidRPr="00DA7053">
        <w:rPr>
          <w:rFonts w:ascii="Times New Roman" w:hAnsi="Times New Roman" w:cs="Times New Roman"/>
          <w:sz w:val="24"/>
          <w:szCs w:val="24"/>
        </w:rPr>
        <w:t xml:space="preserve">eller flere </w:t>
      </w:r>
      <w:r w:rsidR="0039696C" w:rsidRPr="00DA7053">
        <w:rPr>
          <w:rFonts w:ascii="Times New Roman" w:hAnsi="Times New Roman" w:cs="Times New Roman"/>
          <w:sz w:val="24"/>
          <w:szCs w:val="24"/>
        </w:rPr>
        <w:t>lejemål i den faste ejendom</w:t>
      </w:r>
      <w:r w:rsidR="005C19F4" w:rsidRPr="00DA7053">
        <w:rPr>
          <w:rFonts w:ascii="Times New Roman" w:hAnsi="Times New Roman" w:cs="Times New Roman"/>
          <w:sz w:val="24"/>
          <w:szCs w:val="24"/>
        </w:rPr>
        <w:t>, som er omfattet af boligreguleringsloven</w:t>
      </w:r>
      <w:r w:rsidR="0039696C" w:rsidRPr="00DA7053">
        <w:rPr>
          <w:rFonts w:ascii="Times New Roman" w:hAnsi="Times New Roman" w:cs="Times New Roman"/>
          <w:sz w:val="24"/>
          <w:szCs w:val="24"/>
        </w:rPr>
        <w:t xml:space="preserve">. </w:t>
      </w:r>
      <w:r w:rsidR="004E76E5" w:rsidRPr="00DA7053">
        <w:rPr>
          <w:rFonts w:ascii="Times New Roman" w:hAnsi="Times New Roman" w:cs="Times New Roman"/>
          <w:sz w:val="24"/>
          <w:szCs w:val="24"/>
        </w:rPr>
        <w:t>Karensperioden får dog kun virkning for lejemål, som vil kunne udlejes efter boligreguleringslovens § 5, stk. 2.</w:t>
      </w:r>
    </w:p>
    <w:p w14:paraId="038DEA27" w14:textId="77777777" w:rsidR="0011031E" w:rsidRPr="00DA7053" w:rsidRDefault="0011031E" w:rsidP="00AF04D6">
      <w:pPr>
        <w:spacing w:after="0" w:line="240" w:lineRule="auto"/>
        <w:rPr>
          <w:rFonts w:ascii="Times New Roman" w:hAnsi="Times New Roman" w:cs="Times New Roman"/>
          <w:sz w:val="24"/>
          <w:szCs w:val="24"/>
        </w:rPr>
      </w:pPr>
    </w:p>
    <w:p w14:paraId="765C93C9" w14:textId="77777777" w:rsidR="00D27239" w:rsidRPr="00DA7053" w:rsidRDefault="008A1437"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Det foreslåede stk. </w:t>
      </w:r>
      <w:r w:rsidR="00870531" w:rsidRPr="00DA7053">
        <w:rPr>
          <w:rFonts w:ascii="Times New Roman" w:hAnsi="Times New Roman" w:cs="Times New Roman"/>
          <w:sz w:val="24"/>
          <w:szCs w:val="24"/>
        </w:rPr>
        <w:t>4</w:t>
      </w:r>
      <w:r w:rsidR="002F1CA4" w:rsidRPr="00DA7053">
        <w:rPr>
          <w:rFonts w:ascii="Times New Roman" w:hAnsi="Times New Roman" w:cs="Times New Roman"/>
          <w:sz w:val="24"/>
          <w:szCs w:val="24"/>
        </w:rPr>
        <w:t xml:space="preserve"> </w:t>
      </w:r>
      <w:r w:rsidRPr="00DA7053">
        <w:rPr>
          <w:rFonts w:ascii="Times New Roman" w:hAnsi="Times New Roman" w:cs="Times New Roman"/>
          <w:sz w:val="24"/>
          <w:szCs w:val="24"/>
        </w:rPr>
        <w:t xml:space="preserve">indeholder </w:t>
      </w:r>
      <w:r w:rsidR="0077569D" w:rsidRPr="00DA7053">
        <w:rPr>
          <w:rFonts w:ascii="Times New Roman" w:hAnsi="Times New Roman" w:cs="Times New Roman"/>
          <w:sz w:val="24"/>
          <w:szCs w:val="24"/>
        </w:rPr>
        <w:t>otte</w:t>
      </w:r>
      <w:r w:rsidRPr="00DA7053">
        <w:rPr>
          <w:rFonts w:ascii="Times New Roman" w:hAnsi="Times New Roman" w:cs="Times New Roman"/>
          <w:sz w:val="24"/>
          <w:szCs w:val="24"/>
        </w:rPr>
        <w:t xml:space="preserve"> forskellige tilfældegrupper, hvor der indtræder et kontrolskifte, og som derfor udløser en ny karensperiode på </w:t>
      </w:r>
      <w:r w:rsidR="0015353E" w:rsidRPr="00DA7053">
        <w:rPr>
          <w:rFonts w:ascii="Times New Roman" w:hAnsi="Times New Roman" w:cs="Times New Roman"/>
          <w:sz w:val="24"/>
          <w:szCs w:val="24"/>
        </w:rPr>
        <w:t>5</w:t>
      </w:r>
      <w:r w:rsidRPr="00DA7053">
        <w:rPr>
          <w:rFonts w:ascii="Times New Roman" w:hAnsi="Times New Roman" w:cs="Times New Roman"/>
          <w:sz w:val="24"/>
          <w:szCs w:val="24"/>
        </w:rPr>
        <w:t xml:space="preserve"> år</w:t>
      </w:r>
      <w:r w:rsidR="00C614FB" w:rsidRPr="00DA7053">
        <w:rPr>
          <w:rFonts w:ascii="Times New Roman" w:hAnsi="Times New Roman" w:cs="Times New Roman"/>
          <w:sz w:val="24"/>
          <w:szCs w:val="24"/>
        </w:rPr>
        <w:t>, idet den ottende tilfældegruppe har karakter af en opsamlingsbestemmelse</w:t>
      </w:r>
      <w:r w:rsidR="00934F29" w:rsidRPr="00DA7053">
        <w:rPr>
          <w:rFonts w:ascii="Times New Roman" w:hAnsi="Times New Roman" w:cs="Times New Roman"/>
          <w:sz w:val="24"/>
          <w:szCs w:val="24"/>
        </w:rPr>
        <w:t xml:space="preserve">, der omfatter kombinationer af </w:t>
      </w:r>
      <w:r w:rsidR="00A86566" w:rsidRPr="00DA7053">
        <w:rPr>
          <w:rFonts w:ascii="Times New Roman" w:hAnsi="Times New Roman" w:cs="Times New Roman"/>
          <w:sz w:val="24"/>
          <w:szCs w:val="24"/>
        </w:rPr>
        <w:t xml:space="preserve">øvrige </w:t>
      </w:r>
      <w:r w:rsidR="00934F29" w:rsidRPr="00DA7053">
        <w:rPr>
          <w:rFonts w:ascii="Times New Roman" w:hAnsi="Times New Roman" w:cs="Times New Roman"/>
          <w:sz w:val="24"/>
          <w:szCs w:val="24"/>
        </w:rPr>
        <w:t>transaktioner eller dispositioner</w:t>
      </w:r>
      <w:r w:rsidRPr="00DA7053">
        <w:rPr>
          <w:rFonts w:ascii="Times New Roman" w:hAnsi="Times New Roman" w:cs="Times New Roman"/>
          <w:sz w:val="24"/>
          <w:szCs w:val="24"/>
        </w:rPr>
        <w:t xml:space="preserve">. </w:t>
      </w:r>
    </w:p>
    <w:p w14:paraId="589E7A02" w14:textId="77777777" w:rsidR="0011031E" w:rsidRPr="00DA7053" w:rsidRDefault="0011031E" w:rsidP="00AF04D6">
      <w:pPr>
        <w:spacing w:after="0" w:line="240" w:lineRule="auto"/>
        <w:rPr>
          <w:rFonts w:ascii="Times New Roman" w:hAnsi="Times New Roman" w:cs="Times New Roman"/>
          <w:sz w:val="24"/>
          <w:szCs w:val="24"/>
        </w:rPr>
      </w:pPr>
    </w:p>
    <w:p w14:paraId="52BB7F75" w14:textId="77777777" w:rsidR="009E402E" w:rsidRPr="00DA7053" w:rsidRDefault="00C53DD8"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Tilfældegrupperne har til formål at omfatte situationer, hvor realiteten bag en eller flere transaktioner eller dispositioner </w:t>
      </w:r>
      <w:r w:rsidR="003A3499" w:rsidRPr="00DA7053">
        <w:rPr>
          <w:rFonts w:ascii="Times New Roman" w:hAnsi="Times New Roman" w:cs="Times New Roman"/>
          <w:sz w:val="24"/>
          <w:szCs w:val="24"/>
        </w:rPr>
        <w:t>er</w:t>
      </w:r>
      <w:r w:rsidR="008133C9" w:rsidRPr="00DA7053">
        <w:rPr>
          <w:rFonts w:ascii="Times New Roman" w:hAnsi="Times New Roman" w:cs="Times New Roman"/>
          <w:sz w:val="24"/>
          <w:szCs w:val="24"/>
        </w:rPr>
        <w:t xml:space="preserve">, at der indtræder et kontrolskifte i relation til lejemålet eller den ejendom, hvori lejemålet indgår. </w:t>
      </w:r>
      <w:r w:rsidR="001718B9" w:rsidRPr="00DA7053">
        <w:rPr>
          <w:rFonts w:ascii="Times New Roman" w:hAnsi="Times New Roman" w:cs="Times New Roman"/>
          <w:sz w:val="24"/>
          <w:szCs w:val="24"/>
        </w:rPr>
        <w:t>Det er således hensigten, at de</w:t>
      </w:r>
      <w:r w:rsidR="00BC535F" w:rsidRPr="00DA7053">
        <w:rPr>
          <w:rFonts w:ascii="Times New Roman" w:hAnsi="Times New Roman" w:cs="Times New Roman"/>
          <w:sz w:val="24"/>
          <w:szCs w:val="24"/>
        </w:rPr>
        <w:t xml:space="preserve">t </w:t>
      </w:r>
      <w:r w:rsidR="001718B9" w:rsidRPr="00DA7053">
        <w:rPr>
          <w:rFonts w:ascii="Times New Roman" w:hAnsi="Times New Roman" w:cs="Times New Roman"/>
          <w:sz w:val="24"/>
          <w:szCs w:val="24"/>
        </w:rPr>
        <w:t xml:space="preserve">ved anvendelsen og fortolkningen af reglerne skal </w:t>
      </w:r>
      <w:r w:rsidR="00BC535F" w:rsidRPr="00DA7053">
        <w:rPr>
          <w:rFonts w:ascii="Times New Roman" w:hAnsi="Times New Roman" w:cs="Times New Roman"/>
          <w:sz w:val="24"/>
          <w:szCs w:val="24"/>
        </w:rPr>
        <w:t xml:space="preserve">tillægges betydning, hvorvidt der er tale </w:t>
      </w:r>
      <w:r w:rsidR="001718B9" w:rsidRPr="00DA7053">
        <w:rPr>
          <w:rFonts w:ascii="Times New Roman" w:hAnsi="Times New Roman" w:cs="Times New Roman"/>
          <w:sz w:val="24"/>
          <w:szCs w:val="24"/>
        </w:rPr>
        <w:t xml:space="preserve">konstruktioner, der har til formål at </w:t>
      </w:r>
      <w:r w:rsidR="00BC535F" w:rsidRPr="00DA7053">
        <w:rPr>
          <w:rFonts w:ascii="Times New Roman" w:hAnsi="Times New Roman" w:cs="Times New Roman"/>
          <w:sz w:val="24"/>
          <w:szCs w:val="24"/>
        </w:rPr>
        <w:t>camouflere</w:t>
      </w:r>
      <w:r w:rsidR="001718B9" w:rsidRPr="00DA7053">
        <w:rPr>
          <w:rFonts w:ascii="Times New Roman" w:hAnsi="Times New Roman" w:cs="Times New Roman"/>
          <w:sz w:val="24"/>
          <w:szCs w:val="24"/>
        </w:rPr>
        <w:t xml:space="preserve"> realiteten bag en eller flere transaktioner eller dispositioner. </w:t>
      </w:r>
    </w:p>
    <w:p w14:paraId="7E159872" w14:textId="77777777" w:rsidR="0011031E" w:rsidRPr="00DA7053" w:rsidRDefault="0011031E" w:rsidP="00AF04D6">
      <w:pPr>
        <w:spacing w:after="0" w:line="240" w:lineRule="auto"/>
        <w:rPr>
          <w:rFonts w:ascii="Times New Roman" w:hAnsi="Times New Roman" w:cs="Times New Roman"/>
          <w:sz w:val="24"/>
          <w:szCs w:val="24"/>
        </w:rPr>
      </w:pPr>
    </w:p>
    <w:p w14:paraId="1D8651AA" w14:textId="77777777" w:rsidR="00655259" w:rsidRPr="00DA7053" w:rsidRDefault="003472F7" w:rsidP="00AF04D6">
      <w:pPr>
        <w:spacing w:after="0" w:line="240" w:lineRule="auto"/>
        <w:rPr>
          <w:rFonts w:ascii="Times New Roman" w:eastAsia="Times New Roman" w:hAnsi="Times New Roman" w:cs="Times New Roman"/>
          <w:sz w:val="24"/>
          <w:szCs w:val="24"/>
          <w:lang w:eastAsia="da-DK"/>
        </w:rPr>
      </w:pPr>
      <w:r w:rsidRPr="00DA7053">
        <w:rPr>
          <w:rFonts w:ascii="Times New Roman" w:hAnsi="Times New Roman" w:cs="Times New Roman"/>
          <w:sz w:val="24"/>
          <w:szCs w:val="24"/>
        </w:rPr>
        <w:t xml:space="preserve">Den foreslåede bestemmelse i </w:t>
      </w:r>
      <w:r w:rsidRPr="00DA7053">
        <w:rPr>
          <w:rFonts w:ascii="Times New Roman" w:hAnsi="Times New Roman" w:cs="Times New Roman"/>
          <w:i/>
          <w:iCs/>
          <w:sz w:val="24"/>
          <w:szCs w:val="24"/>
        </w:rPr>
        <w:t xml:space="preserve">stk. </w:t>
      </w:r>
      <w:r w:rsidR="00870531" w:rsidRPr="00DA7053">
        <w:rPr>
          <w:rFonts w:ascii="Times New Roman" w:hAnsi="Times New Roman" w:cs="Times New Roman"/>
          <w:i/>
          <w:iCs/>
          <w:sz w:val="24"/>
          <w:szCs w:val="24"/>
        </w:rPr>
        <w:t>4</w:t>
      </w:r>
      <w:r w:rsidRPr="00DA7053">
        <w:rPr>
          <w:rFonts w:ascii="Times New Roman" w:hAnsi="Times New Roman" w:cs="Times New Roman"/>
          <w:i/>
          <w:iCs/>
          <w:sz w:val="24"/>
          <w:szCs w:val="24"/>
        </w:rPr>
        <w:t>, nr. 1,</w:t>
      </w:r>
      <w:r w:rsidRPr="00DA7053">
        <w:rPr>
          <w:rFonts w:ascii="Times New Roman" w:hAnsi="Times New Roman" w:cs="Times New Roman"/>
          <w:sz w:val="24"/>
          <w:szCs w:val="24"/>
        </w:rPr>
        <w:t xml:space="preserve"> vedrører den direkte erhvervelse af </w:t>
      </w:r>
      <w:r w:rsidR="00A86566" w:rsidRPr="00DA7053">
        <w:rPr>
          <w:rFonts w:ascii="Times New Roman" w:hAnsi="Times New Roman" w:cs="Times New Roman"/>
          <w:sz w:val="24"/>
          <w:szCs w:val="24"/>
        </w:rPr>
        <w:t xml:space="preserve">mindst </w:t>
      </w:r>
      <w:r w:rsidRPr="00DA7053">
        <w:rPr>
          <w:rFonts w:ascii="Times New Roman" w:eastAsia="Times New Roman" w:hAnsi="Times New Roman" w:cs="Times New Roman"/>
          <w:sz w:val="24"/>
          <w:szCs w:val="24"/>
          <w:lang w:eastAsia="da-DK"/>
        </w:rPr>
        <w:t xml:space="preserve">50 </w:t>
      </w:r>
      <w:r w:rsidR="009F09B4" w:rsidRPr="00DA7053">
        <w:rPr>
          <w:rFonts w:ascii="Times New Roman" w:eastAsia="Times New Roman" w:hAnsi="Times New Roman" w:cs="Times New Roman"/>
          <w:sz w:val="24"/>
          <w:szCs w:val="24"/>
          <w:lang w:eastAsia="da-DK"/>
        </w:rPr>
        <w:t>pct.</w:t>
      </w:r>
      <w:r w:rsidRPr="00DA7053">
        <w:rPr>
          <w:rFonts w:ascii="Times New Roman" w:eastAsia="Times New Roman" w:hAnsi="Times New Roman" w:cs="Times New Roman"/>
          <w:sz w:val="24"/>
          <w:szCs w:val="24"/>
          <w:lang w:eastAsia="da-DK"/>
        </w:rPr>
        <w:t xml:space="preserve"> af ejendomsretten til lejemålet eller den ejendom, hvori lejemålet indgår. </w:t>
      </w:r>
      <w:r w:rsidR="00432725" w:rsidRPr="00DA7053">
        <w:rPr>
          <w:rFonts w:ascii="Times New Roman" w:eastAsia="Times New Roman" w:hAnsi="Times New Roman" w:cs="Times New Roman"/>
          <w:sz w:val="24"/>
          <w:szCs w:val="24"/>
          <w:lang w:eastAsia="da-DK"/>
        </w:rPr>
        <w:t xml:space="preserve">Ved begrebet ”ejendomsret” sigtes til det almindelige ejendomsretlige begreb. Grænsen på </w:t>
      </w:r>
      <w:r w:rsidR="00A86566" w:rsidRPr="00DA7053">
        <w:rPr>
          <w:rFonts w:ascii="Times New Roman" w:eastAsia="Times New Roman" w:hAnsi="Times New Roman" w:cs="Times New Roman"/>
          <w:sz w:val="24"/>
          <w:szCs w:val="24"/>
          <w:lang w:eastAsia="da-DK"/>
        </w:rPr>
        <w:t xml:space="preserve">mindst </w:t>
      </w:r>
      <w:r w:rsidR="00432725" w:rsidRPr="00DA7053">
        <w:rPr>
          <w:rFonts w:ascii="Times New Roman" w:eastAsia="Times New Roman" w:hAnsi="Times New Roman" w:cs="Times New Roman"/>
          <w:sz w:val="24"/>
          <w:szCs w:val="24"/>
          <w:lang w:eastAsia="da-DK"/>
        </w:rPr>
        <w:t xml:space="preserve">50 </w:t>
      </w:r>
      <w:r w:rsidR="009F09B4" w:rsidRPr="00DA7053">
        <w:rPr>
          <w:rFonts w:ascii="Times New Roman" w:eastAsia="Times New Roman" w:hAnsi="Times New Roman" w:cs="Times New Roman"/>
          <w:sz w:val="24"/>
          <w:szCs w:val="24"/>
          <w:lang w:eastAsia="da-DK"/>
        </w:rPr>
        <w:t>pct.</w:t>
      </w:r>
      <w:r w:rsidR="00432725" w:rsidRPr="00DA7053">
        <w:rPr>
          <w:rFonts w:ascii="Times New Roman" w:eastAsia="Times New Roman" w:hAnsi="Times New Roman" w:cs="Times New Roman"/>
          <w:sz w:val="24"/>
          <w:szCs w:val="24"/>
          <w:lang w:eastAsia="da-DK"/>
        </w:rPr>
        <w:t xml:space="preserve"> indebærer, at der kan ske overdragelse af f.eks. 45 </w:t>
      </w:r>
      <w:r w:rsidR="009F09B4" w:rsidRPr="00DA7053">
        <w:rPr>
          <w:rFonts w:ascii="Times New Roman" w:eastAsia="Times New Roman" w:hAnsi="Times New Roman" w:cs="Times New Roman"/>
          <w:sz w:val="24"/>
          <w:szCs w:val="24"/>
          <w:lang w:eastAsia="da-DK"/>
        </w:rPr>
        <w:t>pct.</w:t>
      </w:r>
      <w:r w:rsidR="00432725" w:rsidRPr="00DA7053">
        <w:rPr>
          <w:rFonts w:ascii="Times New Roman" w:eastAsia="Times New Roman" w:hAnsi="Times New Roman" w:cs="Times New Roman"/>
          <w:sz w:val="24"/>
          <w:szCs w:val="24"/>
          <w:lang w:eastAsia="da-DK"/>
        </w:rPr>
        <w:t xml:space="preserve"> af ejendomsretten til en erhverver, uden at der </w:t>
      </w:r>
      <w:r w:rsidR="004636E0" w:rsidRPr="00DA7053">
        <w:rPr>
          <w:rFonts w:ascii="Times New Roman" w:eastAsia="Times New Roman" w:hAnsi="Times New Roman" w:cs="Times New Roman"/>
          <w:sz w:val="24"/>
          <w:szCs w:val="24"/>
          <w:lang w:eastAsia="da-DK"/>
        </w:rPr>
        <w:t xml:space="preserve">dermed </w:t>
      </w:r>
      <w:r w:rsidR="00432725" w:rsidRPr="00DA7053">
        <w:rPr>
          <w:rFonts w:ascii="Times New Roman" w:eastAsia="Times New Roman" w:hAnsi="Times New Roman" w:cs="Times New Roman"/>
          <w:sz w:val="24"/>
          <w:szCs w:val="24"/>
          <w:lang w:eastAsia="da-DK"/>
        </w:rPr>
        <w:t xml:space="preserve">er tale om et kontrolskifte. </w:t>
      </w:r>
      <w:r w:rsidR="009F09B4" w:rsidRPr="00DA7053">
        <w:rPr>
          <w:rFonts w:ascii="Times New Roman" w:eastAsia="Times New Roman" w:hAnsi="Times New Roman" w:cs="Times New Roman"/>
          <w:sz w:val="24"/>
          <w:szCs w:val="24"/>
          <w:lang w:eastAsia="da-DK"/>
        </w:rPr>
        <w:t xml:space="preserve">Overdrages der derimod først 45 pct. og dernæst 15 pct., indtræder der et kontrolskifte ved overdragelsen af de 15 pct. </w:t>
      </w:r>
    </w:p>
    <w:p w14:paraId="44F7B129"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6D5459E4" w14:textId="77777777" w:rsidR="003472F7" w:rsidRPr="00DA7053" w:rsidRDefault="003472F7"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lastRenderedPageBreak/>
        <w:t>Bestemmelsen</w:t>
      </w:r>
      <w:r w:rsidR="00432725" w:rsidRPr="00DA7053">
        <w:rPr>
          <w:rFonts w:ascii="Times New Roman" w:eastAsia="Times New Roman" w:hAnsi="Times New Roman" w:cs="Times New Roman"/>
          <w:sz w:val="24"/>
          <w:szCs w:val="24"/>
          <w:lang w:eastAsia="da-DK"/>
        </w:rPr>
        <w:t xml:space="preserve"> omfatter overdragelse ved aftale, gave, fuldbyrdelse af pant eller anden sikkerhed eller på anden vis. </w:t>
      </w:r>
      <w:r w:rsidR="00515936" w:rsidRPr="00DA7053">
        <w:rPr>
          <w:rFonts w:ascii="Times New Roman" w:eastAsia="Times New Roman" w:hAnsi="Times New Roman" w:cs="Times New Roman"/>
          <w:sz w:val="24"/>
          <w:szCs w:val="24"/>
          <w:lang w:eastAsia="da-DK"/>
        </w:rPr>
        <w:t>Ordene ”eller på anden vis” har til formål at omfatte</w:t>
      </w:r>
      <w:r w:rsidR="005B6E0A" w:rsidRPr="00DA7053">
        <w:rPr>
          <w:rFonts w:ascii="Times New Roman" w:eastAsia="Times New Roman" w:hAnsi="Times New Roman" w:cs="Times New Roman"/>
          <w:sz w:val="24"/>
          <w:szCs w:val="24"/>
          <w:lang w:eastAsia="da-DK"/>
        </w:rPr>
        <w:t xml:space="preserve"> andre former for</w:t>
      </w:r>
      <w:r w:rsidR="00515936" w:rsidRPr="00DA7053">
        <w:rPr>
          <w:rFonts w:ascii="Times New Roman" w:eastAsia="Times New Roman" w:hAnsi="Times New Roman" w:cs="Times New Roman"/>
          <w:sz w:val="24"/>
          <w:szCs w:val="24"/>
          <w:lang w:eastAsia="da-DK"/>
        </w:rPr>
        <w:t xml:space="preserve"> overdragelse af ejendomsretten, der ikke har karakter af overdragelse ved aftale, gave eller ved fuldbyrdelse af pant, idet der i omgåelsessituationer kan tænkes anvendt begreber eller juridiske konstruktioner, der ved lovens vedtagelse ikke vil kunne forudsiges eller defineres præcist. </w:t>
      </w:r>
      <w:r w:rsidR="00A44FA7" w:rsidRPr="00DA7053">
        <w:rPr>
          <w:rFonts w:ascii="Times New Roman" w:eastAsia="Times New Roman" w:hAnsi="Times New Roman" w:cs="Times New Roman"/>
          <w:sz w:val="24"/>
          <w:szCs w:val="24"/>
          <w:lang w:eastAsia="da-DK"/>
        </w:rPr>
        <w:t xml:space="preserve">Afgørende vil være, </w:t>
      </w:r>
      <w:r w:rsidR="00BC3F14" w:rsidRPr="00DA7053">
        <w:rPr>
          <w:rFonts w:ascii="Times New Roman" w:eastAsia="Times New Roman" w:hAnsi="Times New Roman" w:cs="Times New Roman"/>
          <w:sz w:val="24"/>
          <w:szCs w:val="24"/>
          <w:lang w:eastAsia="da-DK"/>
        </w:rPr>
        <w:t xml:space="preserve">om </w:t>
      </w:r>
      <w:r w:rsidR="00A44FA7" w:rsidRPr="00DA7053">
        <w:rPr>
          <w:rFonts w:ascii="Times New Roman" w:eastAsia="Times New Roman" w:hAnsi="Times New Roman" w:cs="Times New Roman"/>
          <w:sz w:val="24"/>
          <w:szCs w:val="24"/>
          <w:lang w:eastAsia="da-DK"/>
        </w:rPr>
        <w:t xml:space="preserve">der i realiteten sker et skifte af ejendomsretten. </w:t>
      </w:r>
    </w:p>
    <w:p w14:paraId="58098486" w14:textId="77777777" w:rsidR="0011031E" w:rsidRPr="00DA7053" w:rsidRDefault="0011031E" w:rsidP="00AF04D6">
      <w:pPr>
        <w:spacing w:after="0" w:line="240" w:lineRule="auto"/>
        <w:rPr>
          <w:rFonts w:ascii="Times New Roman" w:hAnsi="Times New Roman" w:cs="Times New Roman"/>
          <w:sz w:val="24"/>
          <w:szCs w:val="24"/>
        </w:rPr>
      </w:pPr>
    </w:p>
    <w:p w14:paraId="002DFCE6" w14:textId="77777777" w:rsidR="000029E5" w:rsidRPr="00DA7053" w:rsidRDefault="00C803ED" w:rsidP="00AF04D6">
      <w:pPr>
        <w:spacing w:after="0" w:line="240" w:lineRule="auto"/>
        <w:rPr>
          <w:rFonts w:ascii="Times New Roman" w:eastAsia="Times New Roman" w:hAnsi="Times New Roman" w:cs="Times New Roman"/>
          <w:sz w:val="24"/>
          <w:szCs w:val="24"/>
          <w:lang w:eastAsia="da-DK"/>
        </w:rPr>
      </w:pPr>
      <w:r w:rsidRPr="00DA7053">
        <w:rPr>
          <w:rFonts w:ascii="Times New Roman" w:hAnsi="Times New Roman" w:cs="Times New Roman"/>
          <w:sz w:val="24"/>
          <w:szCs w:val="24"/>
        </w:rPr>
        <w:t xml:space="preserve">Den foreslåede bestemmelse i </w:t>
      </w:r>
      <w:r w:rsidRPr="00DA7053">
        <w:rPr>
          <w:rFonts w:ascii="Times New Roman" w:hAnsi="Times New Roman" w:cs="Times New Roman"/>
          <w:i/>
          <w:iCs/>
          <w:sz w:val="24"/>
          <w:szCs w:val="24"/>
        </w:rPr>
        <w:t xml:space="preserve">stk. </w:t>
      </w:r>
      <w:r w:rsidR="00870531" w:rsidRPr="00DA7053">
        <w:rPr>
          <w:rFonts w:ascii="Times New Roman" w:hAnsi="Times New Roman" w:cs="Times New Roman"/>
          <w:i/>
          <w:iCs/>
          <w:sz w:val="24"/>
          <w:szCs w:val="24"/>
        </w:rPr>
        <w:t>4</w:t>
      </w:r>
      <w:r w:rsidRPr="00DA7053">
        <w:rPr>
          <w:rFonts w:ascii="Times New Roman" w:hAnsi="Times New Roman" w:cs="Times New Roman"/>
          <w:i/>
          <w:iCs/>
          <w:sz w:val="24"/>
          <w:szCs w:val="24"/>
        </w:rPr>
        <w:t>, nr. 2,</w:t>
      </w:r>
      <w:r w:rsidRPr="00DA7053">
        <w:rPr>
          <w:rFonts w:ascii="Times New Roman" w:hAnsi="Times New Roman" w:cs="Times New Roman"/>
          <w:sz w:val="24"/>
          <w:szCs w:val="24"/>
        </w:rPr>
        <w:t xml:space="preserve"> indebærer, at der foreligger et kontrolskifte ved den </w:t>
      </w:r>
      <w:r w:rsidRPr="00DA7053">
        <w:rPr>
          <w:rFonts w:ascii="Times New Roman" w:eastAsia="Times New Roman" w:hAnsi="Times New Roman" w:cs="Times New Roman"/>
          <w:sz w:val="24"/>
          <w:szCs w:val="24"/>
          <w:lang w:eastAsia="da-DK"/>
        </w:rPr>
        <w:t>direkte eller indirekte overgang eller overdragelse af den bestemmende indflydelse</w:t>
      </w:r>
      <w:r w:rsidR="00BC3F14" w:rsidRPr="00DA7053">
        <w:rPr>
          <w:rFonts w:ascii="Times New Roman" w:eastAsia="Times New Roman" w:hAnsi="Times New Roman" w:cs="Times New Roman"/>
          <w:sz w:val="24"/>
          <w:szCs w:val="24"/>
          <w:lang w:eastAsia="da-DK"/>
        </w:rPr>
        <w:t xml:space="preserve"> </w:t>
      </w:r>
      <w:r w:rsidRPr="00DA7053">
        <w:rPr>
          <w:rFonts w:ascii="Times New Roman" w:eastAsia="Times New Roman" w:hAnsi="Times New Roman" w:cs="Times New Roman"/>
          <w:sz w:val="24"/>
          <w:szCs w:val="24"/>
          <w:lang w:eastAsia="da-DK"/>
        </w:rPr>
        <w:t xml:space="preserve">over den eller de juridiske personer, der ejer lejemålet eller den ejendom, hvori lejemålet indgår. </w:t>
      </w:r>
      <w:r w:rsidR="00BC3F14" w:rsidRPr="00DA7053">
        <w:rPr>
          <w:rFonts w:ascii="Times New Roman" w:eastAsia="Times New Roman" w:hAnsi="Times New Roman" w:cs="Times New Roman"/>
          <w:sz w:val="24"/>
          <w:szCs w:val="24"/>
          <w:lang w:eastAsia="da-DK"/>
        </w:rPr>
        <w:t>Bestemmelsen skal forstås i overensstemmelse med selskabslovens §§ 6-7.</w:t>
      </w:r>
    </w:p>
    <w:p w14:paraId="7F4BAC76"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152431D1" w14:textId="77777777" w:rsidR="009E402E" w:rsidRPr="00DA7053" w:rsidRDefault="00FB2FE8"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Ved ”bestemmende indflydelse” forstås den selskabsretlige definition heraf, dvs. beføjelsen til at styre en dattervirksomheds økonomiske og driftsmæssige beslutninger, jf. selskabslovens § 7, stk. 1-5. </w:t>
      </w:r>
      <w:r w:rsidR="00EF709C" w:rsidRPr="00DA7053">
        <w:rPr>
          <w:rFonts w:ascii="Times New Roman" w:eastAsia="Times New Roman" w:hAnsi="Times New Roman" w:cs="Times New Roman"/>
          <w:sz w:val="24"/>
          <w:szCs w:val="24"/>
          <w:lang w:eastAsia="da-DK"/>
        </w:rPr>
        <w:t>Bestemmende indflydelse kan forekomme og udøves på forskellig vis</w:t>
      </w:r>
      <w:r w:rsidR="004F4453" w:rsidRPr="00DA7053">
        <w:rPr>
          <w:rFonts w:ascii="Times New Roman" w:eastAsia="Times New Roman" w:hAnsi="Times New Roman" w:cs="Times New Roman"/>
          <w:sz w:val="24"/>
          <w:szCs w:val="24"/>
          <w:lang w:eastAsia="da-DK"/>
        </w:rPr>
        <w:t xml:space="preserve">, og den kan have forankring i både fordelingen af kapitalandel eller i </w:t>
      </w:r>
      <w:proofErr w:type="spellStart"/>
      <w:r w:rsidR="004F4453" w:rsidRPr="00DA7053">
        <w:rPr>
          <w:rFonts w:ascii="Times New Roman" w:eastAsia="Times New Roman" w:hAnsi="Times New Roman" w:cs="Times New Roman"/>
          <w:sz w:val="24"/>
          <w:szCs w:val="24"/>
          <w:lang w:eastAsia="da-DK"/>
        </w:rPr>
        <w:t>ejeraftaler</w:t>
      </w:r>
      <w:proofErr w:type="spellEnd"/>
      <w:r w:rsidR="004F4453" w:rsidRPr="00DA7053">
        <w:rPr>
          <w:rFonts w:ascii="Times New Roman" w:eastAsia="Times New Roman" w:hAnsi="Times New Roman" w:cs="Times New Roman"/>
          <w:sz w:val="24"/>
          <w:szCs w:val="24"/>
          <w:lang w:eastAsia="da-DK"/>
        </w:rPr>
        <w:t>, der giver nogle kapitalejere visse særlige selskabsretlige fordele eller rettigheder i forhold til andre</w:t>
      </w:r>
      <w:r w:rsidR="00EF709C" w:rsidRPr="00DA7053">
        <w:rPr>
          <w:rFonts w:ascii="Times New Roman" w:eastAsia="Times New Roman" w:hAnsi="Times New Roman" w:cs="Times New Roman"/>
          <w:sz w:val="24"/>
          <w:szCs w:val="24"/>
          <w:lang w:eastAsia="da-DK"/>
        </w:rPr>
        <w:t xml:space="preserve">. </w:t>
      </w:r>
    </w:p>
    <w:p w14:paraId="2897E609"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6660A934" w14:textId="77777777" w:rsidR="009E402E" w:rsidRPr="00DA7053" w:rsidRDefault="00EF709C"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Bestemmelsen tilsigter at omfatte den direkte og indirekte overgang af bestemmende indflydelse også i situationer, hvor </w:t>
      </w:r>
      <w:r w:rsidR="00141107" w:rsidRPr="00DA7053">
        <w:rPr>
          <w:rFonts w:ascii="Times New Roman" w:eastAsia="Times New Roman" w:hAnsi="Times New Roman" w:cs="Times New Roman"/>
          <w:sz w:val="24"/>
          <w:szCs w:val="24"/>
          <w:lang w:eastAsia="da-DK"/>
        </w:rPr>
        <w:t xml:space="preserve">den bestemmende indflydelse ændrer karakter henholdsvis før og efter overgangen eller overdragelsen. </w:t>
      </w:r>
      <w:r w:rsidR="00BF5306" w:rsidRPr="00DA7053">
        <w:rPr>
          <w:rFonts w:ascii="Times New Roman" w:eastAsia="Times New Roman" w:hAnsi="Times New Roman" w:cs="Times New Roman"/>
          <w:sz w:val="24"/>
          <w:szCs w:val="24"/>
          <w:lang w:eastAsia="da-DK"/>
        </w:rPr>
        <w:t xml:space="preserve">Der kan f.eks. være bestemmende indflydelse fra en majoritetsaktionær før overdragelsen og bestemmende indflydelse via en ny </w:t>
      </w:r>
      <w:proofErr w:type="spellStart"/>
      <w:r w:rsidR="00BF5306" w:rsidRPr="00DA7053">
        <w:rPr>
          <w:rFonts w:ascii="Times New Roman" w:eastAsia="Times New Roman" w:hAnsi="Times New Roman" w:cs="Times New Roman"/>
          <w:sz w:val="24"/>
          <w:szCs w:val="24"/>
          <w:lang w:eastAsia="da-DK"/>
        </w:rPr>
        <w:t>ejeraftale</w:t>
      </w:r>
      <w:proofErr w:type="spellEnd"/>
      <w:r w:rsidR="00BF5306" w:rsidRPr="00DA7053">
        <w:rPr>
          <w:rFonts w:ascii="Times New Roman" w:eastAsia="Times New Roman" w:hAnsi="Times New Roman" w:cs="Times New Roman"/>
          <w:sz w:val="24"/>
          <w:szCs w:val="24"/>
          <w:lang w:eastAsia="da-DK"/>
        </w:rPr>
        <w:t xml:space="preserve"> efter overgangen eller overdragelsen. </w:t>
      </w:r>
      <w:r w:rsidR="00141107" w:rsidRPr="00DA7053">
        <w:rPr>
          <w:rFonts w:ascii="Times New Roman" w:eastAsia="Times New Roman" w:hAnsi="Times New Roman" w:cs="Times New Roman"/>
          <w:sz w:val="24"/>
          <w:szCs w:val="24"/>
          <w:lang w:eastAsia="da-DK"/>
        </w:rPr>
        <w:t xml:space="preserve">Der vil således også foreligge en overgang eller overdragelse af bestemmende indflydelse, hvis denne gennemføres camoufleret eller uden overholdelse af selskabsretlige formalitetskrav. </w:t>
      </w:r>
    </w:p>
    <w:p w14:paraId="25482A1A"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5C83E4BC" w14:textId="77777777" w:rsidR="00C803ED" w:rsidRPr="00DA7053" w:rsidRDefault="00141107"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Vurderingen af, </w:t>
      </w:r>
      <w:r w:rsidR="00BC3F14" w:rsidRPr="00DA7053">
        <w:rPr>
          <w:rFonts w:ascii="Times New Roman" w:eastAsia="Times New Roman" w:hAnsi="Times New Roman" w:cs="Times New Roman"/>
          <w:sz w:val="24"/>
          <w:szCs w:val="24"/>
          <w:lang w:eastAsia="da-DK"/>
        </w:rPr>
        <w:t xml:space="preserve">om </w:t>
      </w:r>
      <w:r w:rsidRPr="00DA7053">
        <w:rPr>
          <w:rFonts w:ascii="Times New Roman" w:eastAsia="Times New Roman" w:hAnsi="Times New Roman" w:cs="Times New Roman"/>
          <w:sz w:val="24"/>
          <w:szCs w:val="24"/>
          <w:lang w:eastAsia="da-DK"/>
        </w:rPr>
        <w:t xml:space="preserve">der sker overgang eller overdragelse af bestemmende indflydelse beror på en konkret vurdering af realiteten. Afgørende vil være, </w:t>
      </w:r>
      <w:r w:rsidR="00BC3F14" w:rsidRPr="00DA7053">
        <w:rPr>
          <w:rFonts w:ascii="Times New Roman" w:eastAsia="Times New Roman" w:hAnsi="Times New Roman" w:cs="Times New Roman"/>
          <w:sz w:val="24"/>
          <w:szCs w:val="24"/>
          <w:lang w:eastAsia="da-DK"/>
        </w:rPr>
        <w:t xml:space="preserve">om </w:t>
      </w:r>
      <w:r w:rsidRPr="00DA7053">
        <w:rPr>
          <w:rFonts w:ascii="Times New Roman" w:eastAsia="Times New Roman" w:hAnsi="Times New Roman" w:cs="Times New Roman"/>
          <w:sz w:val="24"/>
          <w:szCs w:val="24"/>
          <w:lang w:eastAsia="da-DK"/>
        </w:rPr>
        <w:t xml:space="preserve">en ny fysisk eller juridisk person udøver bestemmende indflydelse over lejemålet eller den ejendom, hvori lejemålet indgår. </w:t>
      </w:r>
      <w:r w:rsidR="00D81221" w:rsidRPr="00DA7053">
        <w:rPr>
          <w:rFonts w:ascii="Times New Roman" w:eastAsia="Times New Roman" w:hAnsi="Times New Roman" w:cs="Times New Roman"/>
          <w:sz w:val="24"/>
          <w:szCs w:val="24"/>
          <w:lang w:eastAsia="da-DK"/>
        </w:rPr>
        <w:t>Overgangen eller overdragelsen af bestemmende indflydelse over lejemålet eller den ejendom, hvori lejemålet indgår, kan ske på forskellig vis</w:t>
      </w:r>
      <w:r w:rsidR="003931BE" w:rsidRPr="00DA7053">
        <w:rPr>
          <w:rFonts w:ascii="Times New Roman" w:eastAsia="Times New Roman" w:hAnsi="Times New Roman" w:cs="Times New Roman"/>
          <w:sz w:val="24"/>
          <w:szCs w:val="24"/>
          <w:lang w:eastAsia="da-DK"/>
        </w:rPr>
        <w:t xml:space="preserve">, og bestemmelsen har til formål at omfatte enhver overgang eller overdragelse </w:t>
      </w:r>
      <w:r w:rsidR="00EF709C" w:rsidRPr="00DA7053">
        <w:rPr>
          <w:rFonts w:ascii="Times New Roman" w:eastAsia="Times New Roman" w:hAnsi="Times New Roman" w:cs="Times New Roman"/>
          <w:sz w:val="24"/>
          <w:szCs w:val="24"/>
          <w:lang w:eastAsia="da-DK"/>
        </w:rPr>
        <w:t xml:space="preserve">af bestemmende indflydelse </w:t>
      </w:r>
      <w:r w:rsidR="003931BE" w:rsidRPr="00DA7053">
        <w:rPr>
          <w:rFonts w:ascii="Times New Roman" w:eastAsia="Times New Roman" w:hAnsi="Times New Roman" w:cs="Times New Roman"/>
          <w:sz w:val="24"/>
          <w:szCs w:val="24"/>
          <w:lang w:eastAsia="da-DK"/>
        </w:rPr>
        <w:t xml:space="preserve">uanset dens retlige karakter, benævnelse eller </w:t>
      </w:r>
      <w:r w:rsidR="009E402E" w:rsidRPr="00DA7053">
        <w:rPr>
          <w:rFonts w:ascii="Times New Roman" w:eastAsia="Times New Roman" w:hAnsi="Times New Roman" w:cs="Times New Roman"/>
          <w:sz w:val="24"/>
          <w:szCs w:val="24"/>
          <w:lang w:eastAsia="da-DK"/>
        </w:rPr>
        <w:t xml:space="preserve">den anvendte retlige konstruktion. </w:t>
      </w:r>
    </w:p>
    <w:p w14:paraId="4AEAF077" w14:textId="77777777" w:rsidR="0011031E" w:rsidRPr="00DA7053" w:rsidRDefault="0011031E" w:rsidP="00AF04D6">
      <w:pPr>
        <w:spacing w:after="0" w:line="240" w:lineRule="auto"/>
        <w:rPr>
          <w:rFonts w:ascii="Times New Roman" w:hAnsi="Times New Roman" w:cs="Times New Roman"/>
          <w:sz w:val="24"/>
          <w:szCs w:val="24"/>
        </w:rPr>
      </w:pPr>
    </w:p>
    <w:p w14:paraId="3217DBD9" w14:textId="77777777" w:rsidR="00C614FB" w:rsidRPr="00DA7053" w:rsidRDefault="00170E31" w:rsidP="00AF04D6">
      <w:pPr>
        <w:spacing w:after="0" w:line="240" w:lineRule="auto"/>
        <w:rPr>
          <w:rFonts w:ascii="Times New Roman" w:eastAsia="Times New Roman" w:hAnsi="Times New Roman" w:cs="Times New Roman"/>
          <w:sz w:val="24"/>
          <w:szCs w:val="24"/>
          <w:lang w:eastAsia="da-DK"/>
        </w:rPr>
      </w:pPr>
      <w:r w:rsidRPr="00DA7053">
        <w:rPr>
          <w:rFonts w:ascii="Times New Roman" w:hAnsi="Times New Roman" w:cs="Times New Roman"/>
          <w:sz w:val="24"/>
          <w:szCs w:val="24"/>
        </w:rPr>
        <w:t xml:space="preserve">Den foreslåede bestemmelse i </w:t>
      </w:r>
      <w:r w:rsidRPr="00DA7053">
        <w:rPr>
          <w:rFonts w:ascii="Times New Roman" w:hAnsi="Times New Roman" w:cs="Times New Roman"/>
          <w:i/>
          <w:iCs/>
          <w:sz w:val="24"/>
          <w:szCs w:val="24"/>
        </w:rPr>
        <w:t xml:space="preserve">stk. </w:t>
      </w:r>
      <w:r w:rsidR="00870531" w:rsidRPr="00DA7053">
        <w:rPr>
          <w:rFonts w:ascii="Times New Roman" w:hAnsi="Times New Roman" w:cs="Times New Roman"/>
          <w:i/>
          <w:iCs/>
          <w:sz w:val="24"/>
          <w:szCs w:val="24"/>
        </w:rPr>
        <w:t>4</w:t>
      </w:r>
      <w:r w:rsidRPr="00DA7053">
        <w:rPr>
          <w:rFonts w:ascii="Times New Roman" w:hAnsi="Times New Roman" w:cs="Times New Roman"/>
          <w:i/>
          <w:iCs/>
          <w:sz w:val="24"/>
          <w:szCs w:val="24"/>
        </w:rPr>
        <w:t>, nr. 3,</w:t>
      </w:r>
      <w:r w:rsidRPr="00DA7053">
        <w:rPr>
          <w:rFonts w:ascii="Times New Roman" w:hAnsi="Times New Roman" w:cs="Times New Roman"/>
          <w:sz w:val="24"/>
          <w:szCs w:val="24"/>
        </w:rPr>
        <w:t xml:space="preserve"> indebærer, at der foreligger et kontrolskifte</w:t>
      </w:r>
      <w:r w:rsidRPr="00DA7053" w:rsidDel="00717D49">
        <w:rPr>
          <w:rFonts w:ascii="Times New Roman" w:eastAsia="Times New Roman" w:hAnsi="Times New Roman" w:cs="Times New Roman"/>
          <w:sz w:val="24"/>
          <w:szCs w:val="24"/>
          <w:lang w:eastAsia="da-DK"/>
        </w:rPr>
        <w:t xml:space="preserve"> </w:t>
      </w:r>
      <w:r w:rsidRPr="00DA7053">
        <w:rPr>
          <w:rFonts w:ascii="Times New Roman" w:eastAsia="Times New Roman" w:hAnsi="Times New Roman" w:cs="Times New Roman"/>
          <w:sz w:val="24"/>
          <w:szCs w:val="24"/>
          <w:lang w:eastAsia="da-DK"/>
        </w:rPr>
        <w:t>v</w:t>
      </w:r>
      <w:r w:rsidR="00717D49" w:rsidRPr="00DA7053">
        <w:rPr>
          <w:rFonts w:ascii="Times New Roman" w:eastAsia="Times New Roman" w:hAnsi="Times New Roman" w:cs="Times New Roman"/>
          <w:sz w:val="24"/>
          <w:szCs w:val="24"/>
          <w:lang w:eastAsia="da-DK"/>
        </w:rPr>
        <w:t xml:space="preserve">ed </w:t>
      </w:r>
      <w:r w:rsidR="009E402E" w:rsidRPr="00DA7053">
        <w:rPr>
          <w:rFonts w:ascii="Times New Roman" w:eastAsia="Times New Roman" w:hAnsi="Times New Roman" w:cs="Times New Roman"/>
          <w:sz w:val="24"/>
          <w:szCs w:val="24"/>
          <w:lang w:eastAsia="da-DK"/>
        </w:rPr>
        <w:t>e</w:t>
      </w:r>
      <w:r w:rsidR="002C2AA1" w:rsidRPr="00DA7053">
        <w:rPr>
          <w:rFonts w:ascii="Times New Roman" w:eastAsia="Times New Roman" w:hAnsi="Times New Roman" w:cs="Times New Roman"/>
          <w:sz w:val="24"/>
          <w:szCs w:val="24"/>
          <w:lang w:eastAsia="da-DK"/>
        </w:rPr>
        <w:t xml:space="preserve">n </w:t>
      </w:r>
      <w:r w:rsidR="004F4453" w:rsidRPr="00DA7053">
        <w:rPr>
          <w:rFonts w:ascii="Times New Roman" w:eastAsia="Times New Roman" w:hAnsi="Times New Roman" w:cs="Times New Roman"/>
          <w:sz w:val="24"/>
          <w:szCs w:val="24"/>
          <w:lang w:eastAsia="da-DK"/>
        </w:rPr>
        <w:t>udskiftning</w:t>
      </w:r>
      <w:r w:rsidR="009E402E" w:rsidRPr="00DA7053">
        <w:rPr>
          <w:rFonts w:ascii="Times New Roman" w:eastAsia="Times New Roman" w:hAnsi="Times New Roman" w:cs="Times New Roman"/>
          <w:sz w:val="24"/>
          <w:szCs w:val="24"/>
          <w:lang w:eastAsia="da-DK"/>
        </w:rPr>
        <w:t xml:space="preserve"> af </w:t>
      </w:r>
      <w:r w:rsidR="00BC3F14" w:rsidRPr="00DA7053">
        <w:rPr>
          <w:rFonts w:ascii="Times New Roman" w:eastAsia="Times New Roman" w:hAnsi="Times New Roman" w:cs="Times New Roman"/>
          <w:sz w:val="24"/>
          <w:szCs w:val="24"/>
          <w:lang w:eastAsia="da-DK"/>
        </w:rPr>
        <w:t xml:space="preserve">mindst </w:t>
      </w:r>
      <w:r w:rsidR="009E402E" w:rsidRPr="00DA7053">
        <w:rPr>
          <w:rFonts w:ascii="Times New Roman" w:eastAsia="Times New Roman" w:hAnsi="Times New Roman" w:cs="Times New Roman"/>
          <w:sz w:val="24"/>
          <w:szCs w:val="24"/>
          <w:lang w:eastAsia="da-DK"/>
        </w:rPr>
        <w:t xml:space="preserve">50 </w:t>
      </w:r>
      <w:r w:rsidR="009F09B4" w:rsidRPr="00DA7053">
        <w:rPr>
          <w:rFonts w:ascii="Times New Roman" w:eastAsia="Times New Roman" w:hAnsi="Times New Roman" w:cs="Times New Roman"/>
          <w:sz w:val="24"/>
          <w:szCs w:val="24"/>
          <w:lang w:eastAsia="da-DK"/>
        </w:rPr>
        <w:t>pct.</w:t>
      </w:r>
      <w:r w:rsidR="009E402E" w:rsidRPr="00DA7053">
        <w:rPr>
          <w:rFonts w:ascii="Times New Roman" w:eastAsia="Times New Roman" w:hAnsi="Times New Roman" w:cs="Times New Roman"/>
          <w:sz w:val="24"/>
          <w:szCs w:val="24"/>
          <w:lang w:eastAsia="da-DK"/>
        </w:rPr>
        <w:t xml:space="preserve"> af de ultimative ejere af den eller de juridiske personer, der ejer lejemålet eller den ejendom, hvori lejemålet indgår</w:t>
      </w:r>
      <w:r w:rsidRPr="00DA7053">
        <w:rPr>
          <w:rFonts w:ascii="Times New Roman" w:eastAsia="Times New Roman" w:hAnsi="Times New Roman" w:cs="Times New Roman"/>
          <w:sz w:val="24"/>
          <w:szCs w:val="24"/>
          <w:lang w:eastAsia="da-DK"/>
        </w:rPr>
        <w:t xml:space="preserve">. </w:t>
      </w:r>
      <w:r w:rsidR="00FF436E" w:rsidRPr="00DA7053">
        <w:rPr>
          <w:rFonts w:ascii="Times New Roman" w:eastAsia="Times New Roman" w:hAnsi="Times New Roman" w:cs="Times New Roman"/>
          <w:sz w:val="24"/>
          <w:szCs w:val="24"/>
          <w:lang w:eastAsia="da-DK"/>
        </w:rPr>
        <w:t xml:space="preserve">Ligesom der ved en overdragelse af 50 </w:t>
      </w:r>
      <w:r w:rsidR="009F09B4" w:rsidRPr="00DA7053">
        <w:rPr>
          <w:rFonts w:ascii="Times New Roman" w:eastAsia="Times New Roman" w:hAnsi="Times New Roman" w:cs="Times New Roman"/>
          <w:sz w:val="24"/>
          <w:szCs w:val="24"/>
          <w:lang w:eastAsia="da-DK"/>
        </w:rPr>
        <w:t>pct.</w:t>
      </w:r>
      <w:r w:rsidR="00FF436E" w:rsidRPr="00DA7053">
        <w:rPr>
          <w:rFonts w:ascii="Times New Roman" w:eastAsia="Times New Roman" w:hAnsi="Times New Roman" w:cs="Times New Roman"/>
          <w:sz w:val="24"/>
          <w:szCs w:val="24"/>
          <w:lang w:eastAsia="da-DK"/>
        </w:rPr>
        <w:t xml:space="preserve"> eller mere af ejendomsretten til et lejemål eller den ejendom, hvori lejemålet indgår, i henhold til stk. </w:t>
      </w:r>
      <w:r w:rsidR="00870531" w:rsidRPr="00DA7053">
        <w:rPr>
          <w:rFonts w:ascii="Times New Roman" w:eastAsia="Times New Roman" w:hAnsi="Times New Roman" w:cs="Times New Roman"/>
          <w:sz w:val="24"/>
          <w:szCs w:val="24"/>
          <w:lang w:eastAsia="da-DK"/>
        </w:rPr>
        <w:t>4</w:t>
      </w:r>
      <w:r w:rsidR="00FF436E" w:rsidRPr="00DA7053">
        <w:rPr>
          <w:rFonts w:ascii="Times New Roman" w:eastAsia="Times New Roman" w:hAnsi="Times New Roman" w:cs="Times New Roman"/>
          <w:sz w:val="24"/>
          <w:szCs w:val="24"/>
          <w:lang w:eastAsia="da-DK"/>
        </w:rPr>
        <w:t xml:space="preserve">, nr. 1, foreligger et kontrolskifte, vil en udskiftning af mere end halvdelen af den bagvedliggende ejerkreds udløse et kontrolskifte. </w:t>
      </w:r>
    </w:p>
    <w:p w14:paraId="5859ECC5"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0CDD32B6" w14:textId="77777777" w:rsidR="0011031E" w:rsidRPr="00DA7053" w:rsidRDefault="00170E31"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Formålet med denne bestemmelse er at </w:t>
      </w:r>
      <w:r w:rsidR="004F4453" w:rsidRPr="00DA7053">
        <w:rPr>
          <w:rFonts w:ascii="Times New Roman" w:eastAsia="Times New Roman" w:hAnsi="Times New Roman" w:cs="Times New Roman"/>
          <w:sz w:val="24"/>
          <w:szCs w:val="24"/>
          <w:lang w:eastAsia="da-DK"/>
        </w:rPr>
        <w:t xml:space="preserve">sikre, at bestemmelserne om udløsning af en karensperiode ved kontrolskifte ikke kan omgås ved at overdrage </w:t>
      </w:r>
      <w:r w:rsidR="000C4E44" w:rsidRPr="00DA7053">
        <w:rPr>
          <w:rFonts w:ascii="Times New Roman" w:eastAsia="Times New Roman" w:hAnsi="Times New Roman" w:cs="Times New Roman"/>
          <w:sz w:val="24"/>
          <w:szCs w:val="24"/>
          <w:lang w:eastAsia="da-DK"/>
        </w:rPr>
        <w:t xml:space="preserve">ejerandel længere oppe i en </w:t>
      </w:r>
      <w:proofErr w:type="spellStart"/>
      <w:r w:rsidR="000C4E44" w:rsidRPr="00DA7053">
        <w:rPr>
          <w:rFonts w:ascii="Times New Roman" w:eastAsia="Times New Roman" w:hAnsi="Times New Roman" w:cs="Times New Roman"/>
          <w:sz w:val="24"/>
          <w:szCs w:val="24"/>
          <w:lang w:eastAsia="da-DK"/>
        </w:rPr>
        <w:t>ejerstruktur</w:t>
      </w:r>
      <w:proofErr w:type="spellEnd"/>
      <w:r w:rsidR="000C4E44" w:rsidRPr="00DA7053">
        <w:rPr>
          <w:rFonts w:ascii="Times New Roman" w:eastAsia="Times New Roman" w:hAnsi="Times New Roman" w:cs="Times New Roman"/>
          <w:sz w:val="24"/>
          <w:szCs w:val="24"/>
          <w:lang w:eastAsia="da-DK"/>
        </w:rPr>
        <w:t xml:space="preserve">. </w:t>
      </w:r>
    </w:p>
    <w:p w14:paraId="1CEF2E3C"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1ECD7D87" w14:textId="77777777" w:rsidR="000C4E44" w:rsidRPr="00DA7053" w:rsidRDefault="000C4E44"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Bestemmelsen indebærer, at der foretages en vurdering af den bagvedliggende ejerkreds i </w:t>
      </w:r>
      <w:r w:rsidR="00170E31" w:rsidRPr="00DA7053">
        <w:rPr>
          <w:rFonts w:ascii="Times New Roman" w:eastAsia="Times New Roman" w:hAnsi="Times New Roman" w:cs="Times New Roman"/>
          <w:sz w:val="24"/>
          <w:szCs w:val="24"/>
          <w:lang w:eastAsia="da-DK"/>
        </w:rPr>
        <w:t xml:space="preserve">enhver koncernstruktur eller tilsvarende, og at en ændring af </w:t>
      </w:r>
      <w:r w:rsidR="00BC3F14" w:rsidRPr="00DA7053">
        <w:rPr>
          <w:rFonts w:ascii="Times New Roman" w:eastAsia="Times New Roman" w:hAnsi="Times New Roman" w:cs="Times New Roman"/>
          <w:sz w:val="24"/>
          <w:szCs w:val="24"/>
          <w:lang w:eastAsia="da-DK"/>
        </w:rPr>
        <w:t xml:space="preserve">mindst </w:t>
      </w:r>
      <w:r w:rsidR="00170E31" w:rsidRPr="00DA7053">
        <w:rPr>
          <w:rFonts w:ascii="Times New Roman" w:eastAsia="Times New Roman" w:hAnsi="Times New Roman" w:cs="Times New Roman"/>
          <w:sz w:val="24"/>
          <w:szCs w:val="24"/>
          <w:lang w:eastAsia="da-DK"/>
        </w:rPr>
        <w:t xml:space="preserve">50 </w:t>
      </w:r>
      <w:r w:rsidR="009F09B4" w:rsidRPr="00DA7053">
        <w:rPr>
          <w:rFonts w:ascii="Times New Roman" w:eastAsia="Times New Roman" w:hAnsi="Times New Roman" w:cs="Times New Roman"/>
          <w:sz w:val="24"/>
          <w:szCs w:val="24"/>
          <w:lang w:eastAsia="da-DK"/>
        </w:rPr>
        <w:t>pct.</w:t>
      </w:r>
      <w:r w:rsidR="00170E31" w:rsidRPr="00DA7053">
        <w:rPr>
          <w:rFonts w:ascii="Times New Roman" w:eastAsia="Times New Roman" w:hAnsi="Times New Roman" w:cs="Times New Roman"/>
          <w:sz w:val="24"/>
          <w:szCs w:val="24"/>
          <w:lang w:eastAsia="da-DK"/>
        </w:rPr>
        <w:t xml:space="preserve"> af de ultimative ejere, udgør kontrolskifte. </w:t>
      </w:r>
    </w:p>
    <w:p w14:paraId="4C5573B1"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05442A5E" w14:textId="77777777" w:rsidR="00C803ED" w:rsidRPr="00DA7053" w:rsidRDefault="00170E31"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lastRenderedPageBreak/>
        <w:t xml:space="preserve">Ved ”ultimative ejere” forstås den eller de bagvedliggende ejere, som ikke ejes af andre. Det kunne f.eks. være fysiske personer, selvejende institutioner, fonde og tilsvarende enheder, som ikke har en ejer. </w:t>
      </w:r>
      <w:r w:rsidR="00861FF7" w:rsidRPr="00DA7053">
        <w:rPr>
          <w:rFonts w:ascii="Times New Roman" w:eastAsia="Times New Roman" w:hAnsi="Times New Roman" w:cs="Times New Roman"/>
          <w:sz w:val="24"/>
          <w:szCs w:val="24"/>
          <w:lang w:eastAsia="da-DK"/>
        </w:rPr>
        <w:t>Hvis en fonds midler kan udloddes til en eller flere specifikke personer eller selskaber, skal disse - og for så vidt angår selskaber deres ultimative ejere</w:t>
      </w:r>
      <w:r w:rsidR="00FF436E" w:rsidRPr="00DA7053">
        <w:rPr>
          <w:rFonts w:ascii="Times New Roman" w:eastAsia="Times New Roman" w:hAnsi="Times New Roman" w:cs="Times New Roman"/>
          <w:sz w:val="24"/>
          <w:szCs w:val="24"/>
          <w:lang w:eastAsia="da-DK"/>
        </w:rPr>
        <w:t xml:space="preserve"> -</w:t>
      </w:r>
      <w:r w:rsidR="00861FF7" w:rsidRPr="00DA7053">
        <w:rPr>
          <w:rFonts w:ascii="Times New Roman" w:eastAsia="Times New Roman" w:hAnsi="Times New Roman" w:cs="Times New Roman"/>
          <w:sz w:val="24"/>
          <w:szCs w:val="24"/>
          <w:lang w:eastAsia="da-DK"/>
        </w:rPr>
        <w:t xml:space="preserve"> anses for ultimative ejere efter denne bestemmelse.</w:t>
      </w:r>
      <w:r w:rsidR="00E44D06" w:rsidRPr="00DA7053">
        <w:rPr>
          <w:rFonts w:ascii="Times New Roman" w:eastAsia="Times New Roman" w:hAnsi="Times New Roman" w:cs="Times New Roman"/>
          <w:sz w:val="24"/>
          <w:szCs w:val="24"/>
          <w:lang w:eastAsia="da-DK"/>
        </w:rPr>
        <w:t xml:space="preserve"> Dette gælder dog ikke i forhold til fonde</w:t>
      </w:r>
      <w:r w:rsidR="00BC3F14" w:rsidRPr="00DA7053">
        <w:rPr>
          <w:rFonts w:ascii="Times New Roman" w:eastAsia="Times New Roman" w:hAnsi="Times New Roman" w:cs="Times New Roman"/>
          <w:sz w:val="24"/>
          <w:szCs w:val="24"/>
          <w:lang w:eastAsia="da-DK"/>
        </w:rPr>
        <w:t>,</w:t>
      </w:r>
      <w:r w:rsidR="00E44D06" w:rsidRPr="00DA7053">
        <w:rPr>
          <w:rFonts w:ascii="Times New Roman" w:eastAsia="Times New Roman" w:hAnsi="Times New Roman" w:cs="Times New Roman"/>
          <w:sz w:val="24"/>
          <w:szCs w:val="24"/>
          <w:lang w:eastAsia="da-DK"/>
        </w:rPr>
        <w:t xml:space="preserve"> som har almene formål. Det kunne f.eks. være at uddele midler ”til trængende medicinstuderende”</w:t>
      </w:r>
      <w:r w:rsidR="00FF436E" w:rsidRPr="00DA7053">
        <w:rPr>
          <w:rFonts w:ascii="Times New Roman" w:eastAsia="Times New Roman" w:hAnsi="Times New Roman" w:cs="Times New Roman"/>
          <w:sz w:val="24"/>
          <w:szCs w:val="24"/>
          <w:lang w:eastAsia="da-DK"/>
        </w:rPr>
        <w:t>.</w:t>
      </w:r>
      <w:r w:rsidR="00E44D06" w:rsidRPr="00DA7053">
        <w:rPr>
          <w:rFonts w:ascii="Times New Roman" w:eastAsia="Times New Roman" w:hAnsi="Times New Roman" w:cs="Times New Roman"/>
          <w:sz w:val="24"/>
          <w:szCs w:val="24"/>
          <w:lang w:eastAsia="da-DK"/>
        </w:rPr>
        <w:t xml:space="preserve"> I sådanne tilfælde anses fonden ikke for at have ultimative ejere efter denne bestemmelse.</w:t>
      </w:r>
      <w:r w:rsidR="00861FF7" w:rsidRPr="00DA7053">
        <w:rPr>
          <w:rFonts w:ascii="Times New Roman" w:eastAsia="Times New Roman" w:hAnsi="Times New Roman" w:cs="Times New Roman"/>
          <w:sz w:val="24"/>
          <w:szCs w:val="24"/>
          <w:lang w:eastAsia="da-DK"/>
        </w:rPr>
        <w:t xml:space="preserve"> </w:t>
      </w:r>
      <w:r w:rsidR="00BC3F14" w:rsidRPr="00DA7053">
        <w:rPr>
          <w:rFonts w:ascii="Times New Roman" w:eastAsia="Times New Roman" w:hAnsi="Times New Roman" w:cs="Times New Roman"/>
          <w:sz w:val="24"/>
          <w:szCs w:val="24"/>
          <w:lang w:eastAsia="da-DK"/>
        </w:rPr>
        <w:t>Bestemmelsen er således ikke relevant for fonde med almene formål.</w:t>
      </w:r>
    </w:p>
    <w:p w14:paraId="2319FC31" w14:textId="77777777" w:rsidR="0011031E" w:rsidRPr="00DA7053" w:rsidRDefault="0011031E" w:rsidP="00AF04D6">
      <w:pPr>
        <w:spacing w:after="0" w:line="240" w:lineRule="auto"/>
        <w:rPr>
          <w:rFonts w:ascii="Times New Roman" w:hAnsi="Times New Roman" w:cs="Times New Roman"/>
          <w:sz w:val="24"/>
          <w:szCs w:val="24"/>
        </w:rPr>
      </w:pPr>
    </w:p>
    <w:p w14:paraId="36ECA570" w14:textId="77777777" w:rsidR="00332A91" w:rsidRPr="00DA7053" w:rsidRDefault="009E402E"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Den foreslåede bestemmelse i </w:t>
      </w:r>
      <w:r w:rsidRPr="00DA7053">
        <w:rPr>
          <w:rFonts w:ascii="Times New Roman" w:hAnsi="Times New Roman" w:cs="Times New Roman"/>
          <w:i/>
          <w:iCs/>
          <w:sz w:val="24"/>
          <w:szCs w:val="24"/>
        </w:rPr>
        <w:t xml:space="preserve">stk. </w:t>
      </w:r>
      <w:r w:rsidR="00870531" w:rsidRPr="00DA7053">
        <w:rPr>
          <w:rFonts w:ascii="Times New Roman" w:hAnsi="Times New Roman" w:cs="Times New Roman"/>
          <w:i/>
          <w:iCs/>
          <w:sz w:val="24"/>
          <w:szCs w:val="24"/>
        </w:rPr>
        <w:t>4</w:t>
      </w:r>
      <w:r w:rsidRPr="00DA7053">
        <w:rPr>
          <w:rFonts w:ascii="Times New Roman" w:hAnsi="Times New Roman" w:cs="Times New Roman"/>
          <w:i/>
          <w:iCs/>
          <w:sz w:val="24"/>
          <w:szCs w:val="24"/>
        </w:rPr>
        <w:t xml:space="preserve">, nr. </w:t>
      </w:r>
      <w:r w:rsidR="00FF436E" w:rsidRPr="00DA7053">
        <w:rPr>
          <w:rFonts w:ascii="Times New Roman" w:hAnsi="Times New Roman" w:cs="Times New Roman"/>
          <w:i/>
          <w:iCs/>
          <w:sz w:val="24"/>
          <w:szCs w:val="24"/>
        </w:rPr>
        <w:t>4</w:t>
      </w:r>
      <w:r w:rsidR="00BC3F14" w:rsidRPr="00DA7053">
        <w:rPr>
          <w:rFonts w:ascii="Times New Roman" w:hAnsi="Times New Roman" w:cs="Times New Roman"/>
          <w:i/>
          <w:iCs/>
          <w:sz w:val="24"/>
          <w:szCs w:val="24"/>
        </w:rPr>
        <w:t>,</w:t>
      </w:r>
      <w:r w:rsidR="00FF436E" w:rsidRPr="00DA7053">
        <w:rPr>
          <w:rFonts w:ascii="Times New Roman" w:hAnsi="Times New Roman" w:cs="Times New Roman"/>
          <w:sz w:val="24"/>
          <w:szCs w:val="24"/>
        </w:rPr>
        <w:t xml:space="preserve"> indebærer, at der foreligger et kontrolskifte </w:t>
      </w:r>
      <w:r w:rsidR="00FF436E" w:rsidRPr="00DA7053">
        <w:rPr>
          <w:rFonts w:ascii="Times New Roman" w:eastAsia="Times New Roman" w:hAnsi="Times New Roman" w:cs="Times New Roman"/>
          <w:sz w:val="24"/>
          <w:szCs w:val="24"/>
          <w:lang w:eastAsia="da-DK"/>
        </w:rPr>
        <w:t xml:space="preserve">ved en direkte eller indirekte overgang eller overdragelse af retten til </w:t>
      </w:r>
      <w:r w:rsidR="00BC3F14" w:rsidRPr="00DA7053">
        <w:rPr>
          <w:rFonts w:ascii="Times New Roman" w:eastAsia="Times New Roman" w:hAnsi="Times New Roman" w:cs="Times New Roman"/>
          <w:sz w:val="24"/>
          <w:szCs w:val="24"/>
          <w:lang w:eastAsia="da-DK"/>
        </w:rPr>
        <w:t xml:space="preserve">mindst </w:t>
      </w:r>
      <w:r w:rsidR="00FF436E" w:rsidRPr="00DA7053">
        <w:rPr>
          <w:rFonts w:ascii="Times New Roman" w:eastAsia="Times New Roman" w:hAnsi="Times New Roman" w:cs="Times New Roman"/>
          <w:sz w:val="24"/>
          <w:szCs w:val="24"/>
          <w:lang w:eastAsia="da-DK"/>
        </w:rPr>
        <w:t xml:space="preserve">50 </w:t>
      </w:r>
      <w:r w:rsidR="009F09B4" w:rsidRPr="00DA7053">
        <w:rPr>
          <w:rFonts w:ascii="Times New Roman" w:eastAsia="Times New Roman" w:hAnsi="Times New Roman" w:cs="Times New Roman"/>
          <w:sz w:val="24"/>
          <w:szCs w:val="24"/>
          <w:lang w:eastAsia="da-DK"/>
        </w:rPr>
        <w:t>pct.</w:t>
      </w:r>
      <w:r w:rsidR="00FF436E" w:rsidRPr="00DA7053">
        <w:rPr>
          <w:rFonts w:ascii="Times New Roman" w:eastAsia="Times New Roman" w:hAnsi="Times New Roman" w:cs="Times New Roman"/>
          <w:sz w:val="24"/>
          <w:szCs w:val="24"/>
          <w:lang w:eastAsia="da-DK"/>
        </w:rPr>
        <w:t xml:space="preserve"> af det økonomiske afkast fra lejemålet, den ejendom, hvori lejemålet indgår, eller de juridiske personer, der direkte eller indirekte ejer lejemålet eller den ejendom, hvori lejemålet indgår.</w:t>
      </w:r>
      <w:r w:rsidR="007F23F2" w:rsidRPr="00DA7053">
        <w:rPr>
          <w:rFonts w:ascii="Times New Roman" w:hAnsi="Times New Roman" w:cs="Times New Roman"/>
          <w:sz w:val="24"/>
          <w:szCs w:val="24"/>
        </w:rPr>
        <w:t xml:space="preserve"> </w:t>
      </w:r>
    </w:p>
    <w:p w14:paraId="2F939806" w14:textId="77777777" w:rsidR="0011031E" w:rsidRPr="00DA7053" w:rsidRDefault="0011031E" w:rsidP="00AF04D6">
      <w:pPr>
        <w:spacing w:after="0" w:line="240" w:lineRule="auto"/>
        <w:rPr>
          <w:rFonts w:ascii="Times New Roman" w:hAnsi="Times New Roman" w:cs="Times New Roman"/>
          <w:sz w:val="24"/>
          <w:szCs w:val="24"/>
        </w:rPr>
      </w:pPr>
    </w:p>
    <w:p w14:paraId="4C3BEBF4" w14:textId="77777777" w:rsidR="000C4E44" w:rsidRPr="00DA7053" w:rsidRDefault="000C4E44"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Bestemmelsen har til formål at sikre, at der også indtræder et kontrolskifte, selv om det ikke er selve ejendomsretten, der overdrages, men blot det økonomiske afkast, og at reglerne om </w:t>
      </w:r>
      <w:r w:rsidR="00323359" w:rsidRPr="00DA7053">
        <w:rPr>
          <w:rFonts w:ascii="Times New Roman" w:hAnsi="Times New Roman" w:cs="Times New Roman"/>
          <w:sz w:val="24"/>
          <w:szCs w:val="24"/>
        </w:rPr>
        <w:t>karensperiodens</w:t>
      </w:r>
      <w:r w:rsidRPr="00DA7053">
        <w:rPr>
          <w:rFonts w:ascii="Times New Roman" w:hAnsi="Times New Roman" w:cs="Times New Roman"/>
          <w:sz w:val="24"/>
          <w:szCs w:val="24"/>
        </w:rPr>
        <w:t xml:space="preserve"> indtræden således ikke kan omgås ved blot at overdrage en delmængde af de rettigheder, der indgår i den </w:t>
      </w:r>
      <w:r w:rsidR="00116C9C" w:rsidRPr="00DA7053">
        <w:rPr>
          <w:rFonts w:ascii="Times New Roman" w:hAnsi="Times New Roman" w:cs="Times New Roman"/>
          <w:sz w:val="24"/>
          <w:szCs w:val="24"/>
        </w:rPr>
        <w:t xml:space="preserve">samlede </w:t>
      </w:r>
      <w:r w:rsidRPr="00DA7053">
        <w:rPr>
          <w:rFonts w:ascii="Times New Roman" w:hAnsi="Times New Roman" w:cs="Times New Roman"/>
          <w:sz w:val="24"/>
          <w:szCs w:val="24"/>
        </w:rPr>
        <w:t>mængde af rettigheder, der indgår i ejendomsretten.</w:t>
      </w:r>
    </w:p>
    <w:p w14:paraId="31D7DE50" w14:textId="77777777" w:rsidR="0011031E" w:rsidRPr="00DA7053" w:rsidRDefault="0011031E" w:rsidP="00AF04D6">
      <w:pPr>
        <w:spacing w:after="0" w:line="240" w:lineRule="auto"/>
        <w:rPr>
          <w:rFonts w:ascii="Times New Roman" w:hAnsi="Times New Roman" w:cs="Times New Roman"/>
          <w:sz w:val="24"/>
          <w:szCs w:val="24"/>
        </w:rPr>
      </w:pPr>
    </w:p>
    <w:p w14:paraId="41786167" w14:textId="77777777" w:rsidR="0011031E" w:rsidRPr="00DA7053" w:rsidRDefault="00ED61B2"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Ved ”det økonomiske afkast” forstås det </w:t>
      </w:r>
      <w:r w:rsidR="00BC3F14" w:rsidRPr="00DA7053">
        <w:rPr>
          <w:rFonts w:ascii="Times New Roman" w:hAnsi="Times New Roman" w:cs="Times New Roman"/>
          <w:i/>
          <w:iCs/>
          <w:sz w:val="24"/>
          <w:szCs w:val="24"/>
        </w:rPr>
        <w:t>”</w:t>
      </w:r>
      <w:proofErr w:type="spellStart"/>
      <w:r w:rsidRPr="00DA7053">
        <w:rPr>
          <w:rFonts w:ascii="Times New Roman" w:hAnsi="Times New Roman" w:cs="Times New Roman"/>
          <w:i/>
          <w:iCs/>
          <w:sz w:val="24"/>
          <w:szCs w:val="24"/>
        </w:rPr>
        <w:t>cash</w:t>
      </w:r>
      <w:proofErr w:type="spellEnd"/>
      <w:r w:rsidRPr="00DA7053">
        <w:rPr>
          <w:rFonts w:ascii="Times New Roman" w:hAnsi="Times New Roman" w:cs="Times New Roman"/>
          <w:i/>
          <w:iCs/>
          <w:sz w:val="24"/>
          <w:szCs w:val="24"/>
        </w:rPr>
        <w:t xml:space="preserve"> flow</w:t>
      </w:r>
      <w:r w:rsidR="00BC3F14" w:rsidRPr="00DA7053">
        <w:rPr>
          <w:rFonts w:ascii="Times New Roman" w:hAnsi="Times New Roman" w:cs="Times New Roman"/>
          <w:i/>
          <w:iCs/>
          <w:sz w:val="24"/>
          <w:szCs w:val="24"/>
        </w:rPr>
        <w:t>”</w:t>
      </w:r>
      <w:r w:rsidRPr="00DA7053">
        <w:rPr>
          <w:rFonts w:ascii="Times New Roman" w:hAnsi="Times New Roman" w:cs="Times New Roman"/>
          <w:sz w:val="24"/>
          <w:szCs w:val="24"/>
        </w:rPr>
        <w:t xml:space="preserve"> (eller en del heraf), som et lejemål, eller en ejendom, hvori lejemålet indgår, generer både i den daglige drift</w:t>
      </w:r>
      <w:r w:rsidR="00BC3F14" w:rsidRPr="00DA7053">
        <w:rPr>
          <w:rFonts w:ascii="Times New Roman" w:hAnsi="Times New Roman" w:cs="Times New Roman"/>
          <w:sz w:val="24"/>
          <w:szCs w:val="24"/>
        </w:rPr>
        <w:t>,</w:t>
      </w:r>
      <w:r w:rsidRPr="00DA7053">
        <w:rPr>
          <w:rFonts w:ascii="Times New Roman" w:hAnsi="Times New Roman" w:cs="Times New Roman"/>
          <w:sz w:val="24"/>
          <w:szCs w:val="24"/>
        </w:rPr>
        <w:t xml:space="preserve"> men også i forbindelse med et salg. På engelsk anvendes ofte betegnelsen ”</w:t>
      </w:r>
      <w:proofErr w:type="spellStart"/>
      <w:r w:rsidRPr="00DA7053">
        <w:rPr>
          <w:rFonts w:ascii="Times New Roman" w:hAnsi="Times New Roman" w:cs="Times New Roman"/>
          <w:i/>
          <w:sz w:val="24"/>
          <w:szCs w:val="24"/>
        </w:rPr>
        <w:t>beneficiary</w:t>
      </w:r>
      <w:proofErr w:type="spellEnd"/>
      <w:r w:rsidRPr="00DA7053">
        <w:rPr>
          <w:rFonts w:ascii="Times New Roman" w:hAnsi="Times New Roman" w:cs="Times New Roman"/>
          <w:i/>
          <w:sz w:val="24"/>
          <w:szCs w:val="24"/>
        </w:rPr>
        <w:t xml:space="preserve"> </w:t>
      </w:r>
      <w:proofErr w:type="spellStart"/>
      <w:r w:rsidRPr="00DA7053">
        <w:rPr>
          <w:rFonts w:ascii="Times New Roman" w:hAnsi="Times New Roman" w:cs="Times New Roman"/>
          <w:i/>
          <w:sz w:val="24"/>
          <w:szCs w:val="24"/>
        </w:rPr>
        <w:t>ownership</w:t>
      </w:r>
      <w:proofErr w:type="spellEnd"/>
      <w:r w:rsidRPr="00DA7053">
        <w:rPr>
          <w:rFonts w:ascii="Times New Roman" w:hAnsi="Times New Roman" w:cs="Times New Roman"/>
          <w:sz w:val="24"/>
          <w:szCs w:val="24"/>
        </w:rPr>
        <w:t>”</w:t>
      </w:r>
      <w:r w:rsidR="00E15299" w:rsidRPr="00DA7053">
        <w:rPr>
          <w:rFonts w:ascii="Times New Roman" w:hAnsi="Times New Roman" w:cs="Times New Roman"/>
          <w:sz w:val="24"/>
          <w:szCs w:val="24"/>
        </w:rPr>
        <w:t xml:space="preserve"> til at beskrive de rettigheder, der knytter sig til det økonomiske afkast af et aktiv</w:t>
      </w:r>
      <w:r w:rsidRPr="00DA7053">
        <w:rPr>
          <w:rFonts w:ascii="Times New Roman" w:hAnsi="Times New Roman" w:cs="Times New Roman"/>
          <w:sz w:val="24"/>
          <w:szCs w:val="24"/>
        </w:rPr>
        <w:t>.</w:t>
      </w:r>
    </w:p>
    <w:p w14:paraId="423D8B0D" w14:textId="77777777" w:rsidR="001F7D2E" w:rsidRPr="00DA7053" w:rsidRDefault="00ED61B2"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 </w:t>
      </w:r>
    </w:p>
    <w:p w14:paraId="4E0C5B5F" w14:textId="77777777" w:rsidR="00922CAB" w:rsidRPr="00DA7053" w:rsidRDefault="00ED61B2"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Det økonomiske afkast eller en del heraf kunne f.eks. være allokeret til en tredjepart baseret på en profitdelingsaftale, til en långiver via et lånearrangement, som baserer sig på det økonomiske afkast</w:t>
      </w:r>
      <w:r w:rsidR="00BC3F14" w:rsidRPr="00DA7053">
        <w:rPr>
          <w:rFonts w:ascii="Times New Roman" w:hAnsi="Times New Roman" w:cs="Times New Roman"/>
          <w:sz w:val="24"/>
          <w:szCs w:val="24"/>
        </w:rPr>
        <w:t>,</w:t>
      </w:r>
      <w:r w:rsidRPr="00DA7053">
        <w:rPr>
          <w:rFonts w:ascii="Times New Roman" w:hAnsi="Times New Roman" w:cs="Times New Roman"/>
          <w:sz w:val="24"/>
          <w:szCs w:val="24"/>
        </w:rPr>
        <w:t xml:space="preserve"> eller må mange andre måder</w:t>
      </w:r>
      <w:r w:rsidR="007933F9" w:rsidRPr="00DA7053">
        <w:rPr>
          <w:rFonts w:ascii="Times New Roman" w:hAnsi="Times New Roman" w:cs="Times New Roman"/>
          <w:sz w:val="24"/>
          <w:szCs w:val="24"/>
        </w:rPr>
        <w:t xml:space="preserve">, som ikke kan </w:t>
      </w:r>
      <w:r w:rsidR="00E15299" w:rsidRPr="00DA7053">
        <w:rPr>
          <w:rFonts w:ascii="Times New Roman" w:hAnsi="Times New Roman" w:cs="Times New Roman"/>
          <w:sz w:val="24"/>
          <w:szCs w:val="24"/>
        </w:rPr>
        <w:t>defineres eller beskrives</w:t>
      </w:r>
      <w:r w:rsidR="007933F9" w:rsidRPr="00DA7053">
        <w:rPr>
          <w:rFonts w:ascii="Times New Roman" w:hAnsi="Times New Roman" w:cs="Times New Roman"/>
          <w:sz w:val="24"/>
          <w:szCs w:val="24"/>
        </w:rPr>
        <w:t xml:space="preserve"> udtømmende</w:t>
      </w:r>
      <w:r w:rsidR="00E15299" w:rsidRPr="00DA7053">
        <w:rPr>
          <w:rFonts w:ascii="Times New Roman" w:hAnsi="Times New Roman" w:cs="Times New Roman"/>
          <w:sz w:val="24"/>
          <w:szCs w:val="24"/>
        </w:rPr>
        <w:t>, da det afhænger af aftaleforholdet mellem parterne</w:t>
      </w:r>
      <w:r w:rsidRPr="00DA7053">
        <w:rPr>
          <w:rFonts w:ascii="Times New Roman" w:hAnsi="Times New Roman" w:cs="Times New Roman"/>
          <w:sz w:val="24"/>
          <w:szCs w:val="24"/>
        </w:rPr>
        <w:t xml:space="preserve">. Fælles for disse </w:t>
      </w:r>
      <w:r w:rsidR="007933F9" w:rsidRPr="00DA7053">
        <w:rPr>
          <w:rFonts w:ascii="Times New Roman" w:hAnsi="Times New Roman" w:cs="Times New Roman"/>
          <w:sz w:val="24"/>
          <w:szCs w:val="24"/>
        </w:rPr>
        <w:t xml:space="preserve">tilfælde vil være, at der foreligger kontrolskifte, hvis </w:t>
      </w:r>
      <w:r w:rsidR="002D4787" w:rsidRPr="00DA7053">
        <w:rPr>
          <w:rFonts w:ascii="Times New Roman" w:hAnsi="Times New Roman" w:cs="Times New Roman"/>
          <w:sz w:val="24"/>
          <w:szCs w:val="24"/>
        </w:rPr>
        <w:t xml:space="preserve">mindst </w:t>
      </w:r>
      <w:r w:rsidR="007933F9" w:rsidRPr="00DA7053">
        <w:rPr>
          <w:rFonts w:ascii="Times New Roman" w:hAnsi="Times New Roman" w:cs="Times New Roman"/>
          <w:sz w:val="24"/>
          <w:szCs w:val="24"/>
        </w:rPr>
        <w:t>50</w:t>
      </w:r>
      <w:r w:rsidR="002D4787" w:rsidRPr="00DA7053">
        <w:rPr>
          <w:rFonts w:ascii="Times New Roman" w:hAnsi="Times New Roman" w:cs="Times New Roman"/>
          <w:sz w:val="24"/>
          <w:szCs w:val="24"/>
        </w:rPr>
        <w:t xml:space="preserve"> </w:t>
      </w:r>
      <w:r w:rsidR="009F09B4" w:rsidRPr="00DA7053">
        <w:rPr>
          <w:rFonts w:ascii="Times New Roman" w:hAnsi="Times New Roman" w:cs="Times New Roman"/>
          <w:sz w:val="24"/>
          <w:szCs w:val="24"/>
        </w:rPr>
        <w:t>pct.</w:t>
      </w:r>
      <w:r w:rsidR="007933F9" w:rsidRPr="00DA7053">
        <w:rPr>
          <w:rFonts w:ascii="Times New Roman" w:hAnsi="Times New Roman" w:cs="Times New Roman"/>
          <w:sz w:val="24"/>
          <w:szCs w:val="24"/>
        </w:rPr>
        <w:t xml:space="preserve"> af det økonomiske afkast overgår eller overdrages. </w:t>
      </w:r>
      <w:r w:rsidR="00E15299" w:rsidRPr="00DA7053">
        <w:rPr>
          <w:rFonts w:ascii="Times New Roman" w:hAnsi="Times New Roman" w:cs="Times New Roman"/>
          <w:sz w:val="24"/>
          <w:szCs w:val="24"/>
        </w:rPr>
        <w:t xml:space="preserve">”Økonomisk afkast” er tilsigtet at omfatte enhver form for </w:t>
      </w:r>
      <w:r w:rsidR="001B6B76" w:rsidRPr="00DA7053">
        <w:rPr>
          <w:rFonts w:ascii="Times New Roman" w:hAnsi="Times New Roman" w:cs="Times New Roman"/>
          <w:sz w:val="24"/>
          <w:szCs w:val="24"/>
        </w:rPr>
        <w:t xml:space="preserve">direkte eller indirekte </w:t>
      </w:r>
      <w:r w:rsidR="00E15299" w:rsidRPr="00DA7053">
        <w:rPr>
          <w:rFonts w:ascii="Times New Roman" w:hAnsi="Times New Roman" w:cs="Times New Roman"/>
          <w:sz w:val="24"/>
          <w:szCs w:val="24"/>
        </w:rPr>
        <w:t xml:space="preserve">rettighed, der giver erhververen ret til et brutto- eller nettobeløb knyttet til driften af lejemålet eller den ejendom, hvori lejemålet indgår. </w:t>
      </w:r>
      <w:r w:rsidR="00BC384C" w:rsidRPr="00DA7053">
        <w:rPr>
          <w:rFonts w:ascii="Times New Roman" w:hAnsi="Times New Roman" w:cs="Times New Roman"/>
          <w:sz w:val="24"/>
          <w:szCs w:val="24"/>
        </w:rPr>
        <w:t xml:space="preserve"> </w:t>
      </w:r>
    </w:p>
    <w:p w14:paraId="4B1A29B2" w14:textId="77777777" w:rsidR="0011031E" w:rsidRPr="00DA7053" w:rsidRDefault="0011031E" w:rsidP="00AF04D6">
      <w:pPr>
        <w:spacing w:after="0" w:line="240" w:lineRule="auto"/>
        <w:rPr>
          <w:rFonts w:ascii="Times New Roman" w:hAnsi="Times New Roman" w:cs="Times New Roman"/>
          <w:sz w:val="24"/>
          <w:szCs w:val="24"/>
        </w:rPr>
      </w:pPr>
    </w:p>
    <w:p w14:paraId="45BE77DE" w14:textId="77777777" w:rsidR="00332A91" w:rsidRPr="00DA7053" w:rsidRDefault="00F32824" w:rsidP="00AF04D6">
      <w:pPr>
        <w:spacing w:after="0" w:line="240" w:lineRule="auto"/>
        <w:rPr>
          <w:rFonts w:ascii="Times New Roman" w:eastAsia="Times New Roman" w:hAnsi="Times New Roman" w:cs="Times New Roman"/>
          <w:sz w:val="24"/>
          <w:szCs w:val="24"/>
          <w:lang w:eastAsia="da-DK"/>
        </w:rPr>
      </w:pPr>
      <w:r w:rsidRPr="00DA7053">
        <w:rPr>
          <w:rFonts w:ascii="Times New Roman" w:hAnsi="Times New Roman" w:cs="Times New Roman"/>
          <w:sz w:val="24"/>
          <w:szCs w:val="24"/>
        </w:rPr>
        <w:t xml:space="preserve">Den foreslåede bestemmelse i </w:t>
      </w:r>
      <w:r w:rsidRPr="00DA7053">
        <w:rPr>
          <w:rFonts w:ascii="Times New Roman" w:hAnsi="Times New Roman" w:cs="Times New Roman"/>
          <w:i/>
          <w:iCs/>
          <w:sz w:val="24"/>
          <w:szCs w:val="24"/>
        </w:rPr>
        <w:t xml:space="preserve">stk. </w:t>
      </w:r>
      <w:r w:rsidR="00870531" w:rsidRPr="00DA7053">
        <w:rPr>
          <w:rFonts w:ascii="Times New Roman" w:hAnsi="Times New Roman" w:cs="Times New Roman"/>
          <w:i/>
          <w:iCs/>
          <w:sz w:val="24"/>
          <w:szCs w:val="24"/>
        </w:rPr>
        <w:t>4</w:t>
      </w:r>
      <w:r w:rsidRPr="00DA7053">
        <w:rPr>
          <w:rFonts w:ascii="Times New Roman" w:hAnsi="Times New Roman" w:cs="Times New Roman"/>
          <w:i/>
          <w:iCs/>
          <w:sz w:val="24"/>
          <w:szCs w:val="24"/>
        </w:rPr>
        <w:t xml:space="preserve">, nr. </w:t>
      </w:r>
      <w:r w:rsidR="007933F9" w:rsidRPr="00DA7053">
        <w:rPr>
          <w:rFonts w:ascii="Times New Roman" w:hAnsi="Times New Roman" w:cs="Times New Roman"/>
          <w:i/>
          <w:iCs/>
          <w:sz w:val="24"/>
          <w:szCs w:val="24"/>
        </w:rPr>
        <w:t>5</w:t>
      </w:r>
      <w:r w:rsidRPr="00DA7053">
        <w:rPr>
          <w:rFonts w:ascii="Times New Roman" w:hAnsi="Times New Roman" w:cs="Times New Roman"/>
          <w:i/>
          <w:iCs/>
          <w:sz w:val="24"/>
          <w:szCs w:val="24"/>
        </w:rPr>
        <w:t>,</w:t>
      </w:r>
      <w:r w:rsidRPr="00DA7053">
        <w:rPr>
          <w:rFonts w:ascii="Times New Roman" w:hAnsi="Times New Roman" w:cs="Times New Roman"/>
          <w:sz w:val="24"/>
          <w:szCs w:val="24"/>
        </w:rPr>
        <w:t xml:space="preserve"> </w:t>
      </w:r>
      <w:r w:rsidR="007933F9" w:rsidRPr="00DA7053">
        <w:rPr>
          <w:rFonts w:ascii="Times New Roman" w:hAnsi="Times New Roman" w:cs="Times New Roman"/>
          <w:sz w:val="24"/>
          <w:szCs w:val="24"/>
        </w:rPr>
        <w:t xml:space="preserve">indebærer, at der foreligger et kontrolskifte </w:t>
      </w:r>
      <w:r w:rsidR="007933F9" w:rsidRPr="00DA7053">
        <w:rPr>
          <w:rFonts w:ascii="Times New Roman" w:eastAsia="Times New Roman" w:hAnsi="Times New Roman" w:cs="Times New Roman"/>
          <w:sz w:val="24"/>
          <w:szCs w:val="24"/>
          <w:lang w:eastAsia="da-DK"/>
        </w:rPr>
        <w:t xml:space="preserve">ved en direkte eller indirekte overgang eller overdragelse af retten til </w:t>
      </w:r>
      <w:r w:rsidR="002D4787" w:rsidRPr="00DA7053">
        <w:rPr>
          <w:rFonts w:ascii="Times New Roman" w:eastAsia="Times New Roman" w:hAnsi="Times New Roman" w:cs="Times New Roman"/>
          <w:sz w:val="24"/>
          <w:szCs w:val="24"/>
          <w:lang w:eastAsia="da-DK"/>
        </w:rPr>
        <w:t xml:space="preserve">mindst </w:t>
      </w:r>
      <w:r w:rsidR="007933F9" w:rsidRPr="00DA7053">
        <w:rPr>
          <w:rFonts w:ascii="Times New Roman" w:eastAsia="Times New Roman" w:hAnsi="Times New Roman" w:cs="Times New Roman"/>
          <w:sz w:val="24"/>
          <w:szCs w:val="24"/>
          <w:lang w:eastAsia="da-DK"/>
        </w:rPr>
        <w:t xml:space="preserve">50 </w:t>
      </w:r>
      <w:r w:rsidR="009F09B4" w:rsidRPr="00DA7053">
        <w:rPr>
          <w:rFonts w:ascii="Times New Roman" w:eastAsia="Times New Roman" w:hAnsi="Times New Roman" w:cs="Times New Roman"/>
          <w:sz w:val="24"/>
          <w:szCs w:val="24"/>
          <w:lang w:eastAsia="da-DK"/>
        </w:rPr>
        <w:t>pct.</w:t>
      </w:r>
      <w:r w:rsidR="007933F9" w:rsidRPr="00DA7053">
        <w:rPr>
          <w:rFonts w:ascii="Times New Roman" w:eastAsia="Times New Roman" w:hAnsi="Times New Roman" w:cs="Times New Roman"/>
          <w:sz w:val="24"/>
          <w:szCs w:val="24"/>
          <w:lang w:eastAsia="da-DK"/>
        </w:rPr>
        <w:t xml:space="preserve"> af en værdistigning af lejemålet, den ejendom, hvori lejemålet indgår, eller de juridiske personer, der direkte eller indirekte ejer lejemålet eller den ejendom, hvori lejemålet indgår.</w:t>
      </w:r>
      <w:r w:rsidR="00064757" w:rsidRPr="00DA7053">
        <w:rPr>
          <w:rFonts w:ascii="Times New Roman" w:eastAsia="Times New Roman" w:hAnsi="Times New Roman" w:cs="Times New Roman"/>
          <w:sz w:val="24"/>
          <w:szCs w:val="24"/>
          <w:lang w:eastAsia="da-DK"/>
        </w:rPr>
        <w:t xml:space="preserve"> </w:t>
      </w:r>
    </w:p>
    <w:p w14:paraId="37095032"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7B56721D" w14:textId="77777777" w:rsidR="00C803ED" w:rsidRPr="00DA7053" w:rsidRDefault="00064757"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Begrebet ”værdistigning” skal forstås bredt, </w:t>
      </w:r>
      <w:r w:rsidR="00515E15" w:rsidRPr="00DA7053">
        <w:rPr>
          <w:rFonts w:ascii="Times New Roman" w:eastAsia="Times New Roman" w:hAnsi="Times New Roman" w:cs="Times New Roman"/>
          <w:sz w:val="24"/>
          <w:szCs w:val="24"/>
          <w:lang w:eastAsia="da-DK"/>
        </w:rPr>
        <w:t xml:space="preserve">idet begrebet vil omfatte enhver værdiforøgelse, der ikke har </w:t>
      </w:r>
      <w:r w:rsidR="00323359" w:rsidRPr="00DA7053">
        <w:rPr>
          <w:rFonts w:ascii="Times New Roman" w:eastAsia="Times New Roman" w:hAnsi="Times New Roman" w:cs="Times New Roman"/>
          <w:sz w:val="24"/>
          <w:szCs w:val="24"/>
          <w:lang w:eastAsia="da-DK"/>
        </w:rPr>
        <w:t>karakter</w:t>
      </w:r>
      <w:r w:rsidR="00515E15" w:rsidRPr="00DA7053">
        <w:rPr>
          <w:rFonts w:ascii="Times New Roman" w:eastAsia="Times New Roman" w:hAnsi="Times New Roman" w:cs="Times New Roman"/>
          <w:sz w:val="24"/>
          <w:szCs w:val="24"/>
          <w:lang w:eastAsia="da-DK"/>
        </w:rPr>
        <w:t xml:space="preserve"> af et økonomiske afkast omfattet af stk. </w:t>
      </w:r>
      <w:r w:rsidR="00870531" w:rsidRPr="00DA7053">
        <w:rPr>
          <w:rFonts w:ascii="Times New Roman" w:eastAsia="Times New Roman" w:hAnsi="Times New Roman" w:cs="Times New Roman"/>
          <w:sz w:val="24"/>
          <w:szCs w:val="24"/>
          <w:lang w:eastAsia="da-DK"/>
        </w:rPr>
        <w:t>4</w:t>
      </w:r>
      <w:r w:rsidR="00515E15" w:rsidRPr="00DA7053">
        <w:rPr>
          <w:rFonts w:ascii="Times New Roman" w:eastAsia="Times New Roman" w:hAnsi="Times New Roman" w:cs="Times New Roman"/>
          <w:sz w:val="24"/>
          <w:szCs w:val="24"/>
          <w:lang w:eastAsia="da-DK"/>
        </w:rPr>
        <w:t>, nr. 4. E</w:t>
      </w:r>
      <w:r w:rsidRPr="00DA7053">
        <w:rPr>
          <w:rFonts w:ascii="Times New Roman" w:eastAsia="Times New Roman" w:hAnsi="Times New Roman" w:cs="Times New Roman"/>
          <w:sz w:val="24"/>
          <w:szCs w:val="24"/>
          <w:lang w:eastAsia="da-DK"/>
        </w:rPr>
        <w:t>nhver disponering over en værdistigning</w:t>
      </w:r>
      <w:r w:rsidR="00515E15" w:rsidRPr="00DA7053">
        <w:rPr>
          <w:rFonts w:ascii="Times New Roman" w:eastAsia="Times New Roman" w:hAnsi="Times New Roman" w:cs="Times New Roman"/>
          <w:sz w:val="24"/>
          <w:szCs w:val="24"/>
          <w:lang w:eastAsia="da-DK"/>
        </w:rPr>
        <w:t xml:space="preserve"> skal -</w:t>
      </w:r>
      <w:r w:rsidRPr="00DA7053">
        <w:rPr>
          <w:rFonts w:ascii="Times New Roman" w:eastAsia="Times New Roman" w:hAnsi="Times New Roman" w:cs="Times New Roman"/>
          <w:sz w:val="24"/>
          <w:szCs w:val="24"/>
          <w:lang w:eastAsia="da-DK"/>
        </w:rPr>
        <w:t xml:space="preserve"> uanset </w:t>
      </w:r>
      <w:r w:rsidR="00515E15" w:rsidRPr="00DA7053">
        <w:rPr>
          <w:rFonts w:ascii="Times New Roman" w:eastAsia="Times New Roman" w:hAnsi="Times New Roman" w:cs="Times New Roman"/>
          <w:sz w:val="24"/>
          <w:szCs w:val="24"/>
          <w:lang w:eastAsia="da-DK"/>
        </w:rPr>
        <w:t xml:space="preserve">fremgangsmåden og det juridiske grundlag herfor - </w:t>
      </w:r>
      <w:r w:rsidRPr="00DA7053">
        <w:rPr>
          <w:rFonts w:ascii="Times New Roman" w:eastAsia="Times New Roman" w:hAnsi="Times New Roman" w:cs="Times New Roman"/>
          <w:sz w:val="24"/>
          <w:szCs w:val="24"/>
          <w:lang w:eastAsia="da-DK"/>
        </w:rPr>
        <w:t>indgå i beregningen af de 50</w:t>
      </w:r>
      <w:r w:rsidR="00332A91" w:rsidRPr="00DA7053">
        <w:rPr>
          <w:rFonts w:ascii="Times New Roman" w:eastAsia="Times New Roman" w:hAnsi="Times New Roman" w:cs="Times New Roman"/>
          <w:sz w:val="24"/>
          <w:szCs w:val="24"/>
          <w:lang w:eastAsia="da-DK"/>
        </w:rPr>
        <w:t xml:space="preserve"> </w:t>
      </w:r>
      <w:r w:rsidR="009F09B4" w:rsidRPr="00DA7053">
        <w:rPr>
          <w:rFonts w:ascii="Times New Roman" w:eastAsia="Times New Roman" w:hAnsi="Times New Roman" w:cs="Times New Roman"/>
          <w:sz w:val="24"/>
          <w:szCs w:val="24"/>
          <w:lang w:eastAsia="da-DK"/>
        </w:rPr>
        <w:t>pct.</w:t>
      </w:r>
      <w:r w:rsidRPr="00DA7053">
        <w:rPr>
          <w:rFonts w:ascii="Times New Roman" w:eastAsia="Times New Roman" w:hAnsi="Times New Roman" w:cs="Times New Roman"/>
          <w:sz w:val="24"/>
          <w:szCs w:val="24"/>
          <w:lang w:eastAsia="da-DK"/>
        </w:rPr>
        <w:t>, og er dermed afgørende for, hvorvidt der foreligger kontrolskifte</w:t>
      </w:r>
      <w:r w:rsidR="00586303" w:rsidRPr="00DA7053">
        <w:rPr>
          <w:rFonts w:ascii="Times New Roman" w:eastAsia="Times New Roman" w:hAnsi="Times New Roman" w:cs="Times New Roman"/>
          <w:sz w:val="24"/>
          <w:szCs w:val="24"/>
          <w:lang w:eastAsia="da-DK"/>
        </w:rPr>
        <w:t xml:space="preserve"> efter denne bestemmelse</w:t>
      </w:r>
      <w:r w:rsidRPr="00DA7053">
        <w:rPr>
          <w:rFonts w:ascii="Times New Roman" w:eastAsia="Times New Roman" w:hAnsi="Times New Roman" w:cs="Times New Roman"/>
          <w:sz w:val="24"/>
          <w:szCs w:val="24"/>
          <w:lang w:eastAsia="da-DK"/>
        </w:rPr>
        <w:t>.</w:t>
      </w:r>
      <w:r w:rsidR="00263011" w:rsidRPr="00DA7053">
        <w:rPr>
          <w:rFonts w:ascii="Times New Roman" w:eastAsia="Times New Roman" w:hAnsi="Times New Roman" w:cs="Times New Roman"/>
          <w:sz w:val="24"/>
          <w:szCs w:val="24"/>
          <w:lang w:eastAsia="da-DK"/>
        </w:rPr>
        <w:t xml:space="preserve"> </w:t>
      </w:r>
    </w:p>
    <w:p w14:paraId="3E64CE94"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3C55C9F9" w14:textId="77777777" w:rsidR="005F7862" w:rsidRPr="00DA7053" w:rsidRDefault="006653F3"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Den foreslåede bestemmelse finder ikke anvendelse på kommunale tilbagebetalingsdeklarationer aftalt og tinglyst i forbindelse med gennemførelsen af byfornyelse. </w:t>
      </w:r>
    </w:p>
    <w:p w14:paraId="423236DD" w14:textId="77777777" w:rsidR="0011031E" w:rsidRPr="00DA7053" w:rsidRDefault="0011031E" w:rsidP="00AF04D6">
      <w:pPr>
        <w:spacing w:after="0" w:line="240" w:lineRule="auto"/>
        <w:rPr>
          <w:rFonts w:ascii="Times New Roman" w:hAnsi="Times New Roman" w:cs="Times New Roman"/>
          <w:sz w:val="24"/>
          <w:szCs w:val="24"/>
        </w:rPr>
      </w:pPr>
    </w:p>
    <w:p w14:paraId="1B6F9B39" w14:textId="77777777" w:rsidR="00AF04F4" w:rsidRPr="00DA7053" w:rsidRDefault="00BC4FC5"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Den foreslåede bestemmelse i </w:t>
      </w:r>
      <w:r w:rsidRPr="00DA7053">
        <w:rPr>
          <w:rFonts w:ascii="Times New Roman" w:eastAsia="Times New Roman" w:hAnsi="Times New Roman" w:cs="Times New Roman"/>
          <w:i/>
          <w:iCs/>
          <w:sz w:val="24"/>
          <w:szCs w:val="24"/>
          <w:lang w:eastAsia="da-DK"/>
        </w:rPr>
        <w:t xml:space="preserve">stk. </w:t>
      </w:r>
      <w:r w:rsidR="00870531" w:rsidRPr="00DA7053">
        <w:rPr>
          <w:rFonts w:ascii="Times New Roman" w:eastAsia="Times New Roman" w:hAnsi="Times New Roman" w:cs="Times New Roman"/>
          <w:i/>
          <w:iCs/>
          <w:sz w:val="24"/>
          <w:szCs w:val="24"/>
          <w:lang w:eastAsia="da-DK"/>
        </w:rPr>
        <w:t>4</w:t>
      </w:r>
      <w:r w:rsidRPr="00DA7053">
        <w:rPr>
          <w:rFonts w:ascii="Times New Roman" w:eastAsia="Times New Roman" w:hAnsi="Times New Roman" w:cs="Times New Roman"/>
          <w:i/>
          <w:iCs/>
          <w:sz w:val="24"/>
          <w:szCs w:val="24"/>
          <w:lang w:eastAsia="da-DK"/>
        </w:rPr>
        <w:t>, nr. 6,</w:t>
      </w:r>
      <w:r w:rsidRPr="00DA7053">
        <w:rPr>
          <w:rFonts w:ascii="Times New Roman" w:eastAsia="Times New Roman" w:hAnsi="Times New Roman" w:cs="Times New Roman"/>
          <w:sz w:val="24"/>
          <w:szCs w:val="24"/>
          <w:lang w:eastAsia="da-DK"/>
        </w:rPr>
        <w:t xml:space="preserve"> indebærer, at der foreligger et kontrolskifte ved indgåelse eller overdragelse af en </w:t>
      </w:r>
      <w:r w:rsidR="002C0D07" w:rsidRPr="00DA7053">
        <w:rPr>
          <w:rFonts w:ascii="Times New Roman" w:eastAsia="Times New Roman" w:hAnsi="Times New Roman" w:cs="Times New Roman"/>
          <w:sz w:val="24"/>
          <w:szCs w:val="24"/>
          <w:lang w:eastAsia="da-DK"/>
        </w:rPr>
        <w:t xml:space="preserve">eller flere </w:t>
      </w:r>
      <w:r w:rsidRPr="00DA7053">
        <w:rPr>
          <w:rFonts w:ascii="Times New Roman" w:eastAsia="Times New Roman" w:hAnsi="Times New Roman" w:cs="Times New Roman"/>
          <w:sz w:val="24"/>
          <w:szCs w:val="24"/>
          <w:lang w:eastAsia="da-DK"/>
        </w:rPr>
        <w:t>aftale</w:t>
      </w:r>
      <w:r w:rsidR="002C0D07" w:rsidRPr="00DA7053">
        <w:rPr>
          <w:rFonts w:ascii="Times New Roman" w:eastAsia="Times New Roman" w:hAnsi="Times New Roman" w:cs="Times New Roman"/>
          <w:sz w:val="24"/>
          <w:szCs w:val="24"/>
          <w:lang w:eastAsia="da-DK"/>
        </w:rPr>
        <w:t>r</w:t>
      </w:r>
      <w:r w:rsidRPr="00DA7053">
        <w:rPr>
          <w:rFonts w:ascii="Times New Roman" w:eastAsia="Times New Roman" w:hAnsi="Times New Roman" w:cs="Times New Roman"/>
          <w:sz w:val="24"/>
          <w:szCs w:val="24"/>
          <w:lang w:eastAsia="da-DK"/>
        </w:rPr>
        <w:t xml:space="preserve"> om, at en eller flere parter har ret til at få gennemført </w:t>
      </w:r>
      <w:r w:rsidRPr="00DA7053">
        <w:rPr>
          <w:rFonts w:ascii="Times New Roman" w:eastAsia="Times New Roman" w:hAnsi="Times New Roman" w:cs="Times New Roman"/>
          <w:sz w:val="24"/>
          <w:szCs w:val="24"/>
          <w:lang w:eastAsia="da-DK"/>
        </w:rPr>
        <w:lastRenderedPageBreak/>
        <w:t>en overdragelse eller overgang, som ville udgøre et kontrolskifte efter nr. 1-5, hvis de</w:t>
      </w:r>
      <w:r w:rsidR="002C0D07" w:rsidRPr="00DA7053">
        <w:rPr>
          <w:rFonts w:ascii="Times New Roman" w:eastAsia="Times New Roman" w:hAnsi="Times New Roman" w:cs="Times New Roman"/>
          <w:sz w:val="24"/>
          <w:szCs w:val="24"/>
          <w:lang w:eastAsia="da-DK"/>
        </w:rPr>
        <w:t>n eller de aftaler</w:t>
      </w:r>
      <w:r w:rsidRPr="00DA7053">
        <w:rPr>
          <w:rFonts w:ascii="Times New Roman" w:eastAsia="Times New Roman" w:hAnsi="Times New Roman" w:cs="Times New Roman"/>
          <w:sz w:val="24"/>
          <w:szCs w:val="24"/>
          <w:lang w:eastAsia="da-DK"/>
        </w:rPr>
        <w:t xml:space="preserve"> blev gennemført enten alene eller i forening med en allerede gennemført disposition</w:t>
      </w:r>
      <w:r w:rsidR="0091383E" w:rsidRPr="00DA7053">
        <w:rPr>
          <w:rFonts w:ascii="Times New Roman" w:eastAsia="Times New Roman" w:hAnsi="Times New Roman" w:cs="Times New Roman"/>
          <w:sz w:val="24"/>
          <w:szCs w:val="24"/>
          <w:lang w:eastAsia="da-DK"/>
        </w:rPr>
        <w:t xml:space="preserve">. </w:t>
      </w:r>
    </w:p>
    <w:p w14:paraId="23A29281"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2EDB2C91" w14:textId="77777777" w:rsidR="00A82859" w:rsidRPr="00DA7053" w:rsidRDefault="001E1B75"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Bestemmelserne i nr. 1-5 omfatter </w:t>
      </w:r>
      <w:r w:rsidR="00C6307A" w:rsidRPr="00DA7053">
        <w:rPr>
          <w:rFonts w:ascii="Times New Roman" w:eastAsia="Times New Roman" w:hAnsi="Times New Roman" w:cs="Times New Roman"/>
          <w:sz w:val="24"/>
          <w:szCs w:val="24"/>
          <w:lang w:eastAsia="da-DK"/>
        </w:rPr>
        <w:t xml:space="preserve">kontrolskifte ved </w:t>
      </w:r>
      <w:r w:rsidR="00B14DD8" w:rsidRPr="00DA7053">
        <w:rPr>
          <w:rFonts w:ascii="Times New Roman" w:eastAsia="Times New Roman" w:hAnsi="Times New Roman" w:cs="Times New Roman"/>
          <w:sz w:val="24"/>
          <w:szCs w:val="24"/>
          <w:lang w:eastAsia="da-DK"/>
        </w:rPr>
        <w:t xml:space="preserve">overgang eller </w:t>
      </w:r>
      <w:r w:rsidRPr="00DA7053">
        <w:rPr>
          <w:rFonts w:ascii="Times New Roman" w:eastAsia="Times New Roman" w:hAnsi="Times New Roman" w:cs="Times New Roman"/>
          <w:sz w:val="24"/>
          <w:szCs w:val="24"/>
          <w:lang w:eastAsia="da-DK"/>
        </w:rPr>
        <w:t>overdragelse af ejendomsret</w:t>
      </w:r>
      <w:r w:rsidR="00B14DD8" w:rsidRPr="00DA7053">
        <w:rPr>
          <w:rFonts w:ascii="Times New Roman" w:eastAsia="Times New Roman" w:hAnsi="Times New Roman" w:cs="Times New Roman"/>
          <w:sz w:val="24"/>
          <w:szCs w:val="24"/>
          <w:lang w:eastAsia="da-DK"/>
        </w:rPr>
        <w:t xml:space="preserve"> (nr. 1)</w:t>
      </w:r>
      <w:r w:rsidRPr="00DA7053">
        <w:rPr>
          <w:rFonts w:ascii="Times New Roman" w:eastAsia="Times New Roman" w:hAnsi="Times New Roman" w:cs="Times New Roman"/>
          <w:sz w:val="24"/>
          <w:szCs w:val="24"/>
          <w:lang w:eastAsia="da-DK"/>
        </w:rPr>
        <w:t>, bestemmende indflydelse</w:t>
      </w:r>
      <w:r w:rsidR="00B14DD8" w:rsidRPr="00DA7053">
        <w:rPr>
          <w:rFonts w:ascii="Times New Roman" w:eastAsia="Times New Roman" w:hAnsi="Times New Roman" w:cs="Times New Roman"/>
          <w:sz w:val="24"/>
          <w:szCs w:val="24"/>
          <w:lang w:eastAsia="da-DK"/>
        </w:rPr>
        <w:t xml:space="preserve"> (nr. 2)</w:t>
      </w:r>
      <w:r w:rsidRPr="00DA7053">
        <w:rPr>
          <w:rFonts w:ascii="Times New Roman" w:eastAsia="Times New Roman" w:hAnsi="Times New Roman" w:cs="Times New Roman"/>
          <w:sz w:val="24"/>
          <w:szCs w:val="24"/>
          <w:lang w:eastAsia="da-DK"/>
        </w:rPr>
        <w:t>, udskiftning af de ultimative ejere</w:t>
      </w:r>
      <w:r w:rsidR="00B14DD8" w:rsidRPr="00DA7053">
        <w:rPr>
          <w:rFonts w:ascii="Times New Roman" w:eastAsia="Times New Roman" w:hAnsi="Times New Roman" w:cs="Times New Roman"/>
          <w:sz w:val="24"/>
          <w:szCs w:val="24"/>
          <w:lang w:eastAsia="da-DK"/>
        </w:rPr>
        <w:t xml:space="preserve"> (nr. 3)</w:t>
      </w:r>
      <w:r w:rsidRPr="00DA7053">
        <w:rPr>
          <w:rFonts w:ascii="Times New Roman" w:eastAsia="Times New Roman" w:hAnsi="Times New Roman" w:cs="Times New Roman"/>
          <w:sz w:val="24"/>
          <w:szCs w:val="24"/>
          <w:lang w:eastAsia="da-DK"/>
        </w:rPr>
        <w:t>, det økonomiske afkast fra ejendommen</w:t>
      </w:r>
      <w:r w:rsidR="00B14DD8" w:rsidRPr="00DA7053">
        <w:rPr>
          <w:rFonts w:ascii="Times New Roman" w:eastAsia="Times New Roman" w:hAnsi="Times New Roman" w:cs="Times New Roman"/>
          <w:sz w:val="24"/>
          <w:szCs w:val="24"/>
          <w:lang w:eastAsia="da-DK"/>
        </w:rPr>
        <w:t xml:space="preserve"> (nr. 4) </w:t>
      </w:r>
      <w:r w:rsidRPr="00DA7053">
        <w:rPr>
          <w:rFonts w:ascii="Times New Roman" w:eastAsia="Times New Roman" w:hAnsi="Times New Roman" w:cs="Times New Roman"/>
          <w:sz w:val="24"/>
          <w:szCs w:val="24"/>
          <w:lang w:eastAsia="da-DK"/>
        </w:rPr>
        <w:t xml:space="preserve">eller værdistigningen </w:t>
      </w:r>
      <w:r w:rsidR="00B14DD8" w:rsidRPr="00DA7053">
        <w:rPr>
          <w:rFonts w:ascii="Times New Roman" w:eastAsia="Times New Roman" w:hAnsi="Times New Roman" w:cs="Times New Roman"/>
          <w:sz w:val="24"/>
          <w:szCs w:val="24"/>
          <w:lang w:eastAsia="da-DK"/>
        </w:rPr>
        <w:t>(</w:t>
      </w:r>
      <w:r w:rsidR="000C3C47" w:rsidRPr="00DA7053">
        <w:rPr>
          <w:rFonts w:ascii="Times New Roman" w:eastAsia="Times New Roman" w:hAnsi="Times New Roman" w:cs="Times New Roman"/>
          <w:sz w:val="24"/>
          <w:szCs w:val="24"/>
          <w:lang w:eastAsia="da-DK"/>
        </w:rPr>
        <w:t xml:space="preserve">nr. </w:t>
      </w:r>
      <w:r w:rsidR="00B14DD8" w:rsidRPr="00DA7053">
        <w:rPr>
          <w:rFonts w:ascii="Times New Roman" w:eastAsia="Times New Roman" w:hAnsi="Times New Roman" w:cs="Times New Roman"/>
          <w:sz w:val="24"/>
          <w:szCs w:val="24"/>
          <w:lang w:eastAsia="da-DK"/>
        </w:rPr>
        <w:t xml:space="preserve">5) </w:t>
      </w:r>
      <w:r w:rsidRPr="00DA7053">
        <w:rPr>
          <w:rFonts w:ascii="Times New Roman" w:eastAsia="Times New Roman" w:hAnsi="Times New Roman" w:cs="Times New Roman"/>
          <w:sz w:val="24"/>
          <w:szCs w:val="24"/>
          <w:lang w:eastAsia="da-DK"/>
        </w:rPr>
        <w:t xml:space="preserve">knyttet til lejemålet eller den ejendom, hvori lejemålet indgår. </w:t>
      </w:r>
    </w:p>
    <w:p w14:paraId="29497804"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028DF3EB" w14:textId="77777777" w:rsidR="001E1B75" w:rsidRPr="00DA7053" w:rsidRDefault="00E46463"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Det </w:t>
      </w:r>
      <w:r w:rsidR="001A6B69" w:rsidRPr="00DA7053">
        <w:rPr>
          <w:rFonts w:ascii="Times New Roman" w:eastAsia="Times New Roman" w:hAnsi="Times New Roman" w:cs="Times New Roman"/>
          <w:sz w:val="24"/>
          <w:szCs w:val="24"/>
          <w:lang w:eastAsia="da-DK"/>
        </w:rPr>
        <w:t>kan ikke udelukkes</w:t>
      </w:r>
      <w:r w:rsidRPr="00DA7053">
        <w:rPr>
          <w:rFonts w:ascii="Times New Roman" w:eastAsia="Times New Roman" w:hAnsi="Times New Roman" w:cs="Times New Roman"/>
          <w:sz w:val="24"/>
          <w:szCs w:val="24"/>
          <w:lang w:eastAsia="da-DK"/>
        </w:rPr>
        <w:t xml:space="preserve">, at aktører på lejeboligmarkedet vil </w:t>
      </w:r>
      <w:r w:rsidR="00B902F8" w:rsidRPr="00DA7053">
        <w:rPr>
          <w:rFonts w:ascii="Times New Roman" w:eastAsia="Times New Roman" w:hAnsi="Times New Roman" w:cs="Times New Roman"/>
          <w:sz w:val="24"/>
          <w:szCs w:val="24"/>
          <w:lang w:eastAsia="da-DK"/>
        </w:rPr>
        <w:t>overveje</w:t>
      </w:r>
      <w:r w:rsidRPr="00DA7053">
        <w:rPr>
          <w:rFonts w:ascii="Times New Roman" w:eastAsia="Times New Roman" w:hAnsi="Times New Roman" w:cs="Times New Roman"/>
          <w:sz w:val="24"/>
          <w:szCs w:val="24"/>
          <w:lang w:eastAsia="da-DK"/>
        </w:rPr>
        <w:t xml:space="preserve"> aftalekonstruktioner, der tilsigter at undgå at udløse et kontrolskifte i relation til lejemål eller ejendomme, hvori der indgår lejemål</w:t>
      </w:r>
      <w:r w:rsidR="00F907B6" w:rsidRPr="00DA7053">
        <w:rPr>
          <w:rFonts w:ascii="Times New Roman" w:eastAsia="Times New Roman" w:hAnsi="Times New Roman" w:cs="Times New Roman"/>
          <w:sz w:val="24"/>
          <w:szCs w:val="24"/>
          <w:lang w:eastAsia="da-DK"/>
        </w:rPr>
        <w:t xml:space="preserve"> omfattet af </w:t>
      </w:r>
      <w:r w:rsidR="001E1B75" w:rsidRPr="00DA7053">
        <w:rPr>
          <w:rFonts w:ascii="Times New Roman" w:eastAsia="Times New Roman" w:hAnsi="Times New Roman" w:cs="Times New Roman"/>
          <w:sz w:val="24"/>
          <w:szCs w:val="24"/>
          <w:lang w:eastAsia="da-DK"/>
        </w:rPr>
        <w:t>l</w:t>
      </w:r>
      <w:r w:rsidR="00F907B6" w:rsidRPr="00DA7053">
        <w:rPr>
          <w:rFonts w:ascii="Times New Roman" w:eastAsia="Times New Roman" w:hAnsi="Times New Roman" w:cs="Times New Roman"/>
          <w:sz w:val="24"/>
          <w:szCs w:val="24"/>
          <w:lang w:eastAsia="da-DK"/>
        </w:rPr>
        <w:t xml:space="preserve">oven. </w:t>
      </w:r>
      <w:r w:rsidR="00277767" w:rsidRPr="00DA7053">
        <w:rPr>
          <w:rFonts w:ascii="Times New Roman" w:eastAsia="Times New Roman" w:hAnsi="Times New Roman" w:cs="Times New Roman"/>
          <w:sz w:val="24"/>
          <w:szCs w:val="24"/>
          <w:lang w:eastAsia="da-DK"/>
        </w:rPr>
        <w:t xml:space="preserve">Dette ønskes </w:t>
      </w:r>
      <w:r w:rsidR="006B206A" w:rsidRPr="00DA7053">
        <w:rPr>
          <w:rFonts w:ascii="Times New Roman" w:eastAsia="Times New Roman" w:hAnsi="Times New Roman" w:cs="Times New Roman"/>
          <w:sz w:val="24"/>
          <w:szCs w:val="24"/>
          <w:lang w:eastAsia="da-DK"/>
        </w:rPr>
        <w:t xml:space="preserve">blandt andet </w:t>
      </w:r>
      <w:r w:rsidR="00277767" w:rsidRPr="00DA7053">
        <w:rPr>
          <w:rFonts w:ascii="Times New Roman" w:eastAsia="Times New Roman" w:hAnsi="Times New Roman" w:cs="Times New Roman"/>
          <w:sz w:val="24"/>
          <w:szCs w:val="24"/>
          <w:lang w:eastAsia="da-DK"/>
        </w:rPr>
        <w:t>imødegået ved den foreslåede bestemmelse i nr. 6</w:t>
      </w:r>
      <w:r w:rsidR="0006192B" w:rsidRPr="00DA7053">
        <w:rPr>
          <w:rFonts w:ascii="Times New Roman" w:eastAsia="Times New Roman" w:hAnsi="Times New Roman" w:cs="Times New Roman"/>
          <w:sz w:val="24"/>
          <w:szCs w:val="24"/>
          <w:lang w:eastAsia="da-DK"/>
        </w:rPr>
        <w:t xml:space="preserve">, da en option </w:t>
      </w:r>
      <w:r w:rsidR="00387441" w:rsidRPr="00DA7053">
        <w:rPr>
          <w:rFonts w:ascii="Times New Roman" w:eastAsia="Times New Roman" w:hAnsi="Times New Roman" w:cs="Times New Roman"/>
          <w:sz w:val="24"/>
          <w:szCs w:val="24"/>
          <w:lang w:eastAsia="da-DK"/>
        </w:rPr>
        <w:t xml:space="preserve">på </w:t>
      </w:r>
      <w:r w:rsidR="00E951AA" w:rsidRPr="00DA7053">
        <w:rPr>
          <w:rFonts w:ascii="Times New Roman" w:eastAsia="Times New Roman" w:hAnsi="Times New Roman" w:cs="Times New Roman"/>
          <w:sz w:val="24"/>
          <w:szCs w:val="24"/>
          <w:lang w:eastAsia="da-DK"/>
        </w:rPr>
        <w:t>overgang og overdragelse</w:t>
      </w:r>
      <w:r w:rsidR="00387441" w:rsidRPr="00DA7053">
        <w:rPr>
          <w:rFonts w:ascii="Times New Roman" w:eastAsia="Times New Roman" w:hAnsi="Times New Roman" w:cs="Times New Roman"/>
          <w:sz w:val="24"/>
          <w:szCs w:val="24"/>
          <w:lang w:eastAsia="da-DK"/>
        </w:rPr>
        <w:t xml:space="preserve"> </w:t>
      </w:r>
      <w:r w:rsidR="00F1258D" w:rsidRPr="00DA7053">
        <w:rPr>
          <w:rFonts w:ascii="Times New Roman" w:eastAsia="Times New Roman" w:hAnsi="Times New Roman" w:cs="Times New Roman"/>
          <w:sz w:val="24"/>
          <w:szCs w:val="24"/>
          <w:lang w:eastAsia="da-DK"/>
        </w:rPr>
        <w:t xml:space="preserve">af rettigheder </w:t>
      </w:r>
      <w:r w:rsidR="00387441" w:rsidRPr="00DA7053">
        <w:rPr>
          <w:rFonts w:ascii="Times New Roman" w:eastAsia="Times New Roman" w:hAnsi="Times New Roman" w:cs="Times New Roman"/>
          <w:sz w:val="24"/>
          <w:szCs w:val="24"/>
          <w:lang w:eastAsia="da-DK"/>
        </w:rPr>
        <w:t>mv., der er omfattet af bestemmelserne i nr. 1-5</w:t>
      </w:r>
      <w:r w:rsidR="002D4787" w:rsidRPr="00DA7053">
        <w:rPr>
          <w:rFonts w:ascii="Times New Roman" w:eastAsia="Times New Roman" w:hAnsi="Times New Roman" w:cs="Times New Roman"/>
          <w:sz w:val="24"/>
          <w:szCs w:val="24"/>
          <w:lang w:eastAsia="da-DK"/>
        </w:rPr>
        <w:t>,</w:t>
      </w:r>
      <w:r w:rsidR="00E25FBF" w:rsidRPr="00DA7053">
        <w:rPr>
          <w:rFonts w:ascii="Times New Roman" w:eastAsia="Times New Roman" w:hAnsi="Times New Roman" w:cs="Times New Roman"/>
          <w:sz w:val="24"/>
          <w:szCs w:val="24"/>
          <w:lang w:eastAsia="da-DK"/>
        </w:rPr>
        <w:t xml:space="preserve"> ellers ikke ville være omfattet</w:t>
      </w:r>
      <w:r w:rsidR="00387441" w:rsidRPr="00DA7053">
        <w:rPr>
          <w:rFonts w:ascii="Times New Roman" w:eastAsia="Times New Roman" w:hAnsi="Times New Roman" w:cs="Times New Roman"/>
          <w:sz w:val="24"/>
          <w:szCs w:val="24"/>
          <w:lang w:eastAsia="da-DK"/>
        </w:rPr>
        <w:t xml:space="preserve">. </w:t>
      </w:r>
    </w:p>
    <w:p w14:paraId="1AD33645"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33D5BBE1" w14:textId="77777777" w:rsidR="00EA3565" w:rsidRPr="00DA7053" w:rsidRDefault="0091383E"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Formålet med den foreslåede bestemmelse er at</w:t>
      </w:r>
      <w:r w:rsidR="00ED6C26" w:rsidRPr="00DA7053">
        <w:rPr>
          <w:rFonts w:ascii="Times New Roman" w:eastAsia="Times New Roman" w:hAnsi="Times New Roman" w:cs="Times New Roman"/>
          <w:sz w:val="24"/>
          <w:szCs w:val="24"/>
          <w:lang w:eastAsia="da-DK"/>
        </w:rPr>
        <w:t xml:space="preserve"> udløse</w:t>
      </w:r>
      <w:r w:rsidR="00361222" w:rsidRPr="00DA7053">
        <w:rPr>
          <w:rFonts w:ascii="Times New Roman" w:eastAsia="Times New Roman" w:hAnsi="Times New Roman" w:cs="Times New Roman"/>
          <w:sz w:val="24"/>
          <w:szCs w:val="24"/>
          <w:lang w:eastAsia="da-DK"/>
        </w:rPr>
        <w:t xml:space="preserve"> kontrolskifte </w:t>
      </w:r>
      <w:r w:rsidR="00C34160" w:rsidRPr="00DA7053">
        <w:rPr>
          <w:rFonts w:ascii="Times New Roman" w:eastAsia="Times New Roman" w:hAnsi="Times New Roman" w:cs="Times New Roman"/>
          <w:sz w:val="24"/>
          <w:szCs w:val="24"/>
          <w:lang w:eastAsia="da-DK"/>
        </w:rPr>
        <w:t xml:space="preserve">i tilfælde, hvor der indgås eller overdrages en optionsaftale, </w:t>
      </w:r>
      <w:r w:rsidR="0092647B" w:rsidRPr="00DA7053">
        <w:rPr>
          <w:rFonts w:ascii="Times New Roman" w:eastAsia="Times New Roman" w:hAnsi="Times New Roman" w:cs="Times New Roman"/>
          <w:sz w:val="24"/>
          <w:szCs w:val="24"/>
          <w:lang w:eastAsia="da-DK"/>
        </w:rPr>
        <w:t>der reelt ville indebære et kontrolskifte efter nr. 1-5, hvis den blev gennemført</w:t>
      </w:r>
      <w:r w:rsidR="00EA3565" w:rsidRPr="00DA7053">
        <w:rPr>
          <w:rFonts w:ascii="Times New Roman" w:eastAsia="Times New Roman" w:hAnsi="Times New Roman" w:cs="Times New Roman"/>
          <w:sz w:val="24"/>
          <w:szCs w:val="24"/>
          <w:lang w:eastAsia="da-DK"/>
        </w:rPr>
        <w:t>, idet bestemmelsen tilsigter at udløse</w:t>
      </w:r>
      <w:r w:rsidR="003C2D32" w:rsidRPr="00DA7053">
        <w:rPr>
          <w:rFonts w:ascii="Times New Roman" w:eastAsia="Times New Roman" w:hAnsi="Times New Roman" w:cs="Times New Roman"/>
          <w:sz w:val="24"/>
          <w:szCs w:val="24"/>
          <w:lang w:eastAsia="da-DK"/>
        </w:rPr>
        <w:t xml:space="preserve"> den potentielle</w:t>
      </w:r>
      <w:r w:rsidR="00EA3565" w:rsidRPr="00DA7053">
        <w:rPr>
          <w:rFonts w:ascii="Times New Roman" w:eastAsia="Times New Roman" w:hAnsi="Times New Roman" w:cs="Times New Roman"/>
          <w:sz w:val="24"/>
          <w:szCs w:val="24"/>
          <w:lang w:eastAsia="da-DK"/>
        </w:rPr>
        <w:t xml:space="preserve"> realitet bag optionen; nemlig at </w:t>
      </w:r>
      <w:r w:rsidR="00B64385" w:rsidRPr="00DA7053">
        <w:rPr>
          <w:rFonts w:ascii="Times New Roman" w:eastAsia="Times New Roman" w:hAnsi="Times New Roman" w:cs="Times New Roman"/>
          <w:sz w:val="24"/>
          <w:szCs w:val="24"/>
          <w:lang w:eastAsia="da-DK"/>
        </w:rPr>
        <w:t xml:space="preserve">der opnås en ret </w:t>
      </w:r>
      <w:r w:rsidR="003C2D32" w:rsidRPr="00DA7053">
        <w:rPr>
          <w:rFonts w:ascii="Times New Roman" w:eastAsia="Times New Roman" w:hAnsi="Times New Roman" w:cs="Times New Roman"/>
          <w:sz w:val="24"/>
          <w:szCs w:val="24"/>
          <w:lang w:eastAsia="da-DK"/>
        </w:rPr>
        <w:t>vedrørende</w:t>
      </w:r>
      <w:r w:rsidR="00B64385" w:rsidRPr="00DA7053">
        <w:rPr>
          <w:rFonts w:ascii="Times New Roman" w:eastAsia="Times New Roman" w:hAnsi="Times New Roman" w:cs="Times New Roman"/>
          <w:sz w:val="24"/>
          <w:szCs w:val="24"/>
          <w:lang w:eastAsia="da-DK"/>
        </w:rPr>
        <w:t xml:space="preserve"> lejemålet eller den ejendom, hvor</w:t>
      </w:r>
      <w:r w:rsidR="003C2D32" w:rsidRPr="00DA7053">
        <w:rPr>
          <w:rFonts w:ascii="Times New Roman" w:eastAsia="Times New Roman" w:hAnsi="Times New Roman" w:cs="Times New Roman"/>
          <w:sz w:val="24"/>
          <w:szCs w:val="24"/>
          <w:lang w:eastAsia="da-DK"/>
        </w:rPr>
        <w:t>i</w:t>
      </w:r>
      <w:r w:rsidR="00B64385" w:rsidRPr="00DA7053">
        <w:rPr>
          <w:rFonts w:ascii="Times New Roman" w:eastAsia="Times New Roman" w:hAnsi="Times New Roman" w:cs="Times New Roman"/>
          <w:sz w:val="24"/>
          <w:szCs w:val="24"/>
          <w:lang w:eastAsia="da-DK"/>
        </w:rPr>
        <w:t xml:space="preserve"> lejemålet er beliggende</w:t>
      </w:r>
      <w:r w:rsidR="00AC5FFB" w:rsidRPr="00DA7053">
        <w:rPr>
          <w:rFonts w:ascii="Times New Roman" w:eastAsia="Times New Roman" w:hAnsi="Times New Roman" w:cs="Times New Roman"/>
          <w:sz w:val="24"/>
          <w:szCs w:val="24"/>
          <w:lang w:eastAsia="da-DK"/>
        </w:rPr>
        <w:t>, som i sig selv ville indebære et kontrolskifte</w:t>
      </w:r>
      <w:r w:rsidR="003C2D32" w:rsidRPr="00DA7053">
        <w:rPr>
          <w:rFonts w:ascii="Times New Roman" w:eastAsia="Times New Roman" w:hAnsi="Times New Roman" w:cs="Times New Roman"/>
          <w:sz w:val="24"/>
          <w:szCs w:val="24"/>
          <w:lang w:eastAsia="da-DK"/>
        </w:rPr>
        <w:t>, hvis den blev realiseret</w:t>
      </w:r>
      <w:r w:rsidR="008F7775" w:rsidRPr="00DA7053">
        <w:rPr>
          <w:rFonts w:ascii="Times New Roman" w:eastAsia="Times New Roman" w:hAnsi="Times New Roman" w:cs="Times New Roman"/>
          <w:sz w:val="24"/>
          <w:szCs w:val="24"/>
          <w:lang w:eastAsia="da-DK"/>
        </w:rPr>
        <w:t xml:space="preserve">. </w:t>
      </w:r>
    </w:p>
    <w:p w14:paraId="299563CE"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6322B119" w14:textId="77777777" w:rsidR="00473777" w:rsidRPr="00DA7053" w:rsidRDefault="00473777"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Begrebet ”ret til at få gennemført en overdragelse eller overgang” skal forstås som dækkende enhver form for optionsaftale. En option forstås som en mulighed, hvor en overdrager giver et løfte til en erhverver om, at erhververen efter egen bestemmelse og på nærmere fastlagte vilkår kan </w:t>
      </w:r>
      <w:r w:rsidR="003317EC" w:rsidRPr="00DA7053">
        <w:rPr>
          <w:rFonts w:ascii="Times New Roman" w:eastAsia="Times New Roman" w:hAnsi="Times New Roman" w:cs="Times New Roman"/>
          <w:sz w:val="24"/>
          <w:szCs w:val="24"/>
          <w:lang w:eastAsia="da-DK"/>
        </w:rPr>
        <w:t>gennemføre</w:t>
      </w:r>
      <w:r w:rsidRPr="00DA7053">
        <w:rPr>
          <w:rFonts w:ascii="Times New Roman" w:eastAsia="Times New Roman" w:hAnsi="Times New Roman" w:cs="Times New Roman"/>
          <w:sz w:val="24"/>
          <w:szCs w:val="24"/>
          <w:lang w:eastAsia="da-DK"/>
        </w:rPr>
        <w:t xml:space="preserve"> en aftale med overdrageren med et i optionen nærmere angivet indhold. </w:t>
      </w:r>
    </w:p>
    <w:p w14:paraId="44F0EF10"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6A1010A0" w14:textId="77777777" w:rsidR="00AF04F4" w:rsidRPr="00DA7053" w:rsidRDefault="00B81F2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Bestemmelsen omfatter alle slags optioner, uanset om disse er betingede eller ubetingede. </w:t>
      </w:r>
      <w:r w:rsidR="00D95098" w:rsidRPr="00DA7053">
        <w:rPr>
          <w:rFonts w:ascii="Times New Roman" w:eastAsia="Times New Roman" w:hAnsi="Times New Roman" w:cs="Times New Roman"/>
          <w:sz w:val="24"/>
          <w:szCs w:val="24"/>
          <w:lang w:eastAsia="da-DK"/>
        </w:rPr>
        <w:t xml:space="preserve">Det er ikke afgørende for bestemmelsens anvendelse, </w:t>
      </w:r>
      <w:r w:rsidR="002D4787" w:rsidRPr="00DA7053">
        <w:rPr>
          <w:rFonts w:ascii="Times New Roman" w:eastAsia="Times New Roman" w:hAnsi="Times New Roman" w:cs="Times New Roman"/>
          <w:sz w:val="24"/>
          <w:szCs w:val="24"/>
          <w:lang w:eastAsia="da-DK"/>
        </w:rPr>
        <w:t xml:space="preserve">om </w:t>
      </w:r>
      <w:r w:rsidR="00D95098" w:rsidRPr="00DA7053">
        <w:rPr>
          <w:rFonts w:ascii="Times New Roman" w:eastAsia="Times New Roman" w:hAnsi="Times New Roman" w:cs="Times New Roman"/>
          <w:sz w:val="24"/>
          <w:szCs w:val="24"/>
          <w:lang w:eastAsia="da-DK"/>
        </w:rPr>
        <w:t xml:space="preserve">aftalen om overgang eller overdragelse benævnes ”option”, ”optionsaftale”, </w:t>
      </w:r>
      <w:r w:rsidR="005A6F1C" w:rsidRPr="00DA7053">
        <w:rPr>
          <w:rFonts w:ascii="Times New Roman" w:eastAsia="Times New Roman" w:hAnsi="Times New Roman" w:cs="Times New Roman"/>
          <w:sz w:val="24"/>
          <w:szCs w:val="24"/>
          <w:lang w:eastAsia="da-DK"/>
        </w:rPr>
        <w:t xml:space="preserve">”forkøbsret” eller lignende. Afgørende er, </w:t>
      </w:r>
      <w:r w:rsidR="002D4787" w:rsidRPr="00DA7053">
        <w:rPr>
          <w:rFonts w:ascii="Times New Roman" w:eastAsia="Times New Roman" w:hAnsi="Times New Roman" w:cs="Times New Roman"/>
          <w:sz w:val="24"/>
          <w:szCs w:val="24"/>
          <w:lang w:eastAsia="da-DK"/>
        </w:rPr>
        <w:t xml:space="preserve">om </w:t>
      </w:r>
      <w:r w:rsidR="005A6F1C" w:rsidRPr="00DA7053">
        <w:rPr>
          <w:rFonts w:ascii="Times New Roman" w:eastAsia="Times New Roman" w:hAnsi="Times New Roman" w:cs="Times New Roman"/>
          <w:sz w:val="24"/>
          <w:szCs w:val="24"/>
          <w:lang w:eastAsia="da-DK"/>
        </w:rPr>
        <w:t xml:space="preserve">den berettigede får en mulighed for på et senere tidspunkt at </w:t>
      </w:r>
      <w:r w:rsidR="00311116" w:rsidRPr="00DA7053">
        <w:rPr>
          <w:rFonts w:ascii="Times New Roman" w:eastAsia="Times New Roman" w:hAnsi="Times New Roman" w:cs="Times New Roman"/>
          <w:sz w:val="24"/>
          <w:szCs w:val="24"/>
          <w:lang w:eastAsia="da-DK"/>
        </w:rPr>
        <w:t xml:space="preserve">gennemføre en overgang eller overdragelse, som ville udgøre et kontrolskifte efter nr. 1-5. </w:t>
      </w:r>
      <w:r w:rsidR="000C41E2" w:rsidRPr="00DA7053">
        <w:rPr>
          <w:rFonts w:ascii="Times New Roman" w:eastAsia="Times New Roman" w:hAnsi="Times New Roman" w:cs="Times New Roman"/>
          <w:sz w:val="24"/>
          <w:szCs w:val="24"/>
          <w:lang w:eastAsia="da-DK"/>
        </w:rPr>
        <w:t>Der må således – ligesom med de øvrige bestemmelser i nr. 1-8</w:t>
      </w:r>
      <w:r w:rsidR="002D4787" w:rsidRPr="00DA7053">
        <w:rPr>
          <w:rFonts w:ascii="Times New Roman" w:eastAsia="Times New Roman" w:hAnsi="Times New Roman" w:cs="Times New Roman"/>
          <w:sz w:val="24"/>
          <w:szCs w:val="24"/>
          <w:lang w:eastAsia="da-DK"/>
        </w:rPr>
        <w:t xml:space="preserve"> –</w:t>
      </w:r>
      <w:r w:rsidR="000C41E2" w:rsidRPr="00DA7053">
        <w:rPr>
          <w:rFonts w:ascii="Times New Roman" w:eastAsia="Times New Roman" w:hAnsi="Times New Roman" w:cs="Times New Roman"/>
          <w:sz w:val="24"/>
          <w:szCs w:val="24"/>
          <w:lang w:eastAsia="da-DK"/>
        </w:rPr>
        <w:t xml:space="preserve"> ses på aftalens realitet</w:t>
      </w:r>
      <w:r w:rsidR="0080266C" w:rsidRPr="00DA7053">
        <w:rPr>
          <w:rFonts w:ascii="Times New Roman" w:eastAsia="Times New Roman" w:hAnsi="Times New Roman" w:cs="Times New Roman"/>
          <w:sz w:val="24"/>
          <w:szCs w:val="24"/>
          <w:lang w:eastAsia="da-DK"/>
        </w:rPr>
        <w:t xml:space="preserve"> og dens virkning</w:t>
      </w:r>
      <w:r w:rsidR="000C41E2" w:rsidRPr="00DA7053">
        <w:rPr>
          <w:rFonts w:ascii="Times New Roman" w:eastAsia="Times New Roman" w:hAnsi="Times New Roman" w:cs="Times New Roman"/>
          <w:sz w:val="24"/>
          <w:szCs w:val="24"/>
          <w:lang w:eastAsia="da-DK"/>
        </w:rPr>
        <w:t xml:space="preserve"> frem</w:t>
      </w:r>
      <w:r w:rsidR="002D4787" w:rsidRPr="00DA7053">
        <w:rPr>
          <w:rFonts w:ascii="Times New Roman" w:eastAsia="Times New Roman" w:hAnsi="Times New Roman" w:cs="Times New Roman"/>
          <w:sz w:val="24"/>
          <w:szCs w:val="24"/>
          <w:lang w:eastAsia="da-DK"/>
        </w:rPr>
        <w:t xml:space="preserve"> </w:t>
      </w:r>
      <w:r w:rsidR="000C41E2" w:rsidRPr="00DA7053">
        <w:rPr>
          <w:rFonts w:ascii="Times New Roman" w:eastAsia="Times New Roman" w:hAnsi="Times New Roman" w:cs="Times New Roman"/>
          <w:sz w:val="24"/>
          <w:szCs w:val="24"/>
          <w:lang w:eastAsia="da-DK"/>
        </w:rPr>
        <w:t xml:space="preserve">for formaliteten. </w:t>
      </w:r>
    </w:p>
    <w:p w14:paraId="055AC5D6"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066451F3" w14:textId="77777777" w:rsidR="00FA3A7E" w:rsidRPr="00DA7053" w:rsidRDefault="002219AC"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Den foreslåede bestemmelse i </w:t>
      </w:r>
      <w:r w:rsidRPr="00DA7053">
        <w:rPr>
          <w:rFonts w:ascii="Times New Roman" w:hAnsi="Times New Roman" w:cs="Times New Roman"/>
          <w:i/>
          <w:iCs/>
          <w:sz w:val="24"/>
          <w:szCs w:val="24"/>
        </w:rPr>
        <w:t xml:space="preserve">stk. </w:t>
      </w:r>
      <w:r w:rsidR="00870531" w:rsidRPr="00DA7053">
        <w:rPr>
          <w:rFonts w:ascii="Times New Roman" w:hAnsi="Times New Roman" w:cs="Times New Roman"/>
          <w:i/>
          <w:iCs/>
          <w:sz w:val="24"/>
          <w:szCs w:val="24"/>
        </w:rPr>
        <w:t>4</w:t>
      </w:r>
      <w:r w:rsidRPr="00DA7053">
        <w:rPr>
          <w:rFonts w:ascii="Times New Roman" w:hAnsi="Times New Roman" w:cs="Times New Roman"/>
          <w:i/>
          <w:iCs/>
          <w:sz w:val="24"/>
          <w:szCs w:val="24"/>
        </w:rPr>
        <w:t>, nr. 7,</w:t>
      </w:r>
      <w:r w:rsidRPr="00DA7053">
        <w:rPr>
          <w:rFonts w:ascii="Times New Roman" w:hAnsi="Times New Roman" w:cs="Times New Roman"/>
          <w:sz w:val="24"/>
          <w:szCs w:val="24"/>
        </w:rPr>
        <w:t xml:space="preserve"> indebærer, at der sker et kontrolskifte ved indgåelse eller overdragelse af lejemål eller ejendomme, hvori lejemål indgår, hvis en gennemførelse af den betingede aftale vil indebære kontrolskifte efter nr. 1-6.</w:t>
      </w:r>
    </w:p>
    <w:p w14:paraId="51A89B63" w14:textId="77777777" w:rsidR="0011031E" w:rsidRPr="00DA7053" w:rsidRDefault="0011031E" w:rsidP="00AF04D6">
      <w:pPr>
        <w:spacing w:after="0" w:line="240" w:lineRule="auto"/>
        <w:rPr>
          <w:rFonts w:ascii="Times New Roman" w:hAnsi="Times New Roman" w:cs="Times New Roman"/>
          <w:sz w:val="24"/>
          <w:szCs w:val="24"/>
        </w:rPr>
      </w:pPr>
    </w:p>
    <w:p w14:paraId="4C5E0313" w14:textId="77777777" w:rsidR="00565CDC" w:rsidRPr="00DA7053" w:rsidRDefault="00565CDC"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Det er sædvanligt, at aftaler om overdragelse af fast ejendom, herunder udlejningsejendomme, er betingede af visse forhold eller visse begivenheders indtræden, herunder f.eks. opnåelsen af myndighedsgodkendelser</w:t>
      </w:r>
      <w:r w:rsidR="00CC41FD" w:rsidRPr="00DA7053">
        <w:rPr>
          <w:rFonts w:ascii="Times New Roman" w:hAnsi="Times New Roman" w:cs="Times New Roman"/>
          <w:sz w:val="24"/>
          <w:szCs w:val="24"/>
        </w:rPr>
        <w:t xml:space="preserve"> eller -tilladelser</w:t>
      </w:r>
      <w:r w:rsidRPr="00DA7053">
        <w:rPr>
          <w:rFonts w:ascii="Times New Roman" w:hAnsi="Times New Roman" w:cs="Times New Roman"/>
          <w:sz w:val="24"/>
          <w:szCs w:val="24"/>
        </w:rPr>
        <w:t xml:space="preserve">, </w:t>
      </w:r>
      <w:r w:rsidR="00CC41FD" w:rsidRPr="00DA7053">
        <w:rPr>
          <w:rFonts w:ascii="Times New Roman" w:hAnsi="Times New Roman" w:cs="Times New Roman"/>
          <w:sz w:val="24"/>
          <w:szCs w:val="24"/>
        </w:rPr>
        <w:t xml:space="preserve">udstykning, </w:t>
      </w:r>
      <w:r w:rsidRPr="00DA7053">
        <w:rPr>
          <w:rFonts w:ascii="Times New Roman" w:hAnsi="Times New Roman" w:cs="Times New Roman"/>
          <w:sz w:val="24"/>
          <w:szCs w:val="24"/>
        </w:rPr>
        <w:t xml:space="preserve">finansiering, færdiggørelse af byggeri, aflysning af tinglyste rettigheder mv. En aftale, hvis gennemførelse er betinget af en eller flere faktiske eller retlige omstændigheder, vil først få virkning efter sit indhold, når betingelserne er opfyldt. Betingede aftaler vil således kunne anvendes til at udskyde et kontrolskifte, der </w:t>
      </w:r>
      <w:r w:rsidR="005F07D9" w:rsidRPr="00DA7053">
        <w:rPr>
          <w:rFonts w:ascii="Times New Roman" w:hAnsi="Times New Roman" w:cs="Times New Roman"/>
          <w:sz w:val="24"/>
          <w:szCs w:val="24"/>
        </w:rPr>
        <w:t xml:space="preserve">ellers </w:t>
      </w:r>
      <w:r w:rsidRPr="00DA7053">
        <w:rPr>
          <w:rFonts w:ascii="Times New Roman" w:hAnsi="Times New Roman" w:cs="Times New Roman"/>
          <w:sz w:val="24"/>
          <w:szCs w:val="24"/>
        </w:rPr>
        <w:t>efter de øvrige bestemmelser</w:t>
      </w:r>
      <w:r w:rsidR="00C4732A" w:rsidRPr="00DA7053">
        <w:rPr>
          <w:rFonts w:ascii="Times New Roman" w:hAnsi="Times New Roman" w:cs="Times New Roman"/>
          <w:sz w:val="24"/>
          <w:szCs w:val="24"/>
        </w:rPr>
        <w:t xml:space="preserve"> i</w:t>
      </w:r>
      <w:r w:rsidRPr="00DA7053">
        <w:rPr>
          <w:rFonts w:ascii="Times New Roman" w:hAnsi="Times New Roman" w:cs="Times New Roman"/>
          <w:sz w:val="24"/>
          <w:szCs w:val="24"/>
        </w:rPr>
        <w:t xml:space="preserve"> stk. </w:t>
      </w:r>
      <w:r w:rsidR="00870531" w:rsidRPr="00DA7053">
        <w:rPr>
          <w:rFonts w:ascii="Times New Roman" w:hAnsi="Times New Roman" w:cs="Times New Roman"/>
          <w:sz w:val="24"/>
          <w:szCs w:val="24"/>
        </w:rPr>
        <w:t>4</w:t>
      </w:r>
      <w:r w:rsidRPr="00DA7053">
        <w:rPr>
          <w:rFonts w:ascii="Times New Roman" w:hAnsi="Times New Roman" w:cs="Times New Roman"/>
          <w:sz w:val="24"/>
          <w:szCs w:val="24"/>
        </w:rPr>
        <w:t>, nr. 1-6</w:t>
      </w:r>
      <w:r w:rsidR="00FA7E46" w:rsidRPr="00DA7053">
        <w:rPr>
          <w:rFonts w:ascii="Times New Roman" w:hAnsi="Times New Roman" w:cs="Times New Roman"/>
          <w:sz w:val="24"/>
          <w:szCs w:val="24"/>
        </w:rPr>
        <w:t>,</w:t>
      </w:r>
      <w:r w:rsidRPr="00DA7053">
        <w:rPr>
          <w:rFonts w:ascii="Times New Roman" w:hAnsi="Times New Roman" w:cs="Times New Roman"/>
          <w:sz w:val="24"/>
          <w:szCs w:val="24"/>
        </w:rPr>
        <w:t xml:space="preserve"> ville udløse kontrolskifte allerede ved aftalens indgåelse. </w:t>
      </w:r>
    </w:p>
    <w:p w14:paraId="4DA8CF23" w14:textId="77777777" w:rsidR="0011031E" w:rsidRPr="00DA7053" w:rsidRDefault="0011031E" w:rsidP="00AF04D6">
      <w:pPr>
        <w:spacing w:after="0" w:line="240" w:lineRule="auto"/>
        <w:rPr>
          <w:rFonts w:ascii="Times New Roman" w:hAnsi="Times New Roman" w:cs="Times New Roman"/>
          <w:sz w:val="24"/>
          <w:szCs w:val="24"/>
        </w:rPr>
      </w:pPr>
    </w:p>
    <w:p w14:paraId="601F4662" w14:textId="77777777" w:rsidR="0067544D" w:rsidRPr="00DA7053" w:rsidRDefault="00406820"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Den foreslåede bestemmelse har til formål at udløse kontrolskifte i tilfælde, hvor en erhverver ved en aftale får en betinget ret til </w:t>
      </w:r>
      <w:r w:rsidR="00E7441D" w:rsidRPr="00DA7053">
        <w:rPr>
          <w:rFonts w:ascii="Times New Roman" w:hAnsi="Times New Roman" w:cs="Times New Roman"/>
          <w:sz w:val="24"/>
          <w:szCs w:val="24"/>
        </w:rPr>
        <w:t>e</w:t>
      </w:r>
      <w:r w:rsidRPr="00DA7053">
        <w:rPr>
          <w:rFonts w:ascii="Times New Roman" w:hAnsi="Times New Roman" w:cs="Times New Roman"/>
          <w:sz w:val="24"/>
          <w:szCs w:val="24"/>
        </w:rPr>
        <w:t xml:space="preserve">n </w:t>
      </w:r>
      <w:r w:rsidR="0067544D" w:rsidRPr="00DA7053">
        <w:rPr>
          <w:rFonts w:ascii="Times New Roman" w:hAnsi="Times New Roman" w:cs="Times New Roman"/>
          <w:sz w:val="24"/>
          <w:szCs w:val="24"/>
        </w:rPr>
        <w:t>overgang eller overdragelse</w:t>
      </w:r>
      <w:r w:rsidRPr="00DA7053">
        <w:rPr>
          <w:rFonts w:ascii="Times New Roman" w:hAnsi="Times New Roman" w:cs="Times New Roman"/>
          <w:sz w:val="24"/>
          <w:szCs w:val="24"/>
        </w:rPr>
        <w:t xml:space="preserve">, der er reguleret af stk. </w:t>
      </w:r>
      <w:r w:rsidR="00870531" w:rsidRPr="00DA7053">
        <w:rPr>
          <w:rFonts w:ascii="Times New Roman" w:hAnsi="Times New Roman" w:cs="Times New Roman"/>
          <w:sz w:val="24"/>
          <w:szCs w:val="24"/>
        </w:rPr>
        <w:t>4</w:t>
      </w:r>
      <w:r w:rsidRPr="00DA7053">
        <w:rPr>
          <w:rFonts w:ascii="Times New Roman" w:hAnsi="Times New Roman" w:cs="Times New Roman"/>
          <w:sz w:val="24"/>
          <w:szCs w:val="24"/>
        </w:rPr>
        <w:t>, nr. 1-</w:t>
      </w:r>
      <w:r w:rsidR="00AF04F4" w:rsidRPr="00DA7053">
        <w:rPr>
          <w:rFonts w:ascii="Times New Roman" w:hAnsi="Times New Roman" w:cs="Times New Roman"/>
          <w:sz w:val="24"/>
          <w:szCs w:val="24"/>
        </w:rPr>
        <w:t>6</w:t>
      </w:r>
      <w:r w:rsidRPr="00DA7053">
        <w:rPr>
          <w:rFonts w:ascii="Times New Roman" w:hAnsi="Times New Roman" w:cs="Times New Roman"/>
          <w:sz w:val="24"/>
          <w:szCs w:val="24"/>
        </w:rPr>
        <w:t xml:space="preserve">, eller </w:t>
      </w:r>
      <w:r w:rsidR="002219AC" w:rsidRPr="00DA7053">
        <w:rPr>
          <w:rFonts w:ascii="Times New Roman" w:hAnsi="Times New Roman" w:cs="Times New Roman"/>
          <w:sz w:val="24"/>
          <w:szCs w:val="24"/>
        </w:rPr>
        <w:t xml:space="preserve">får </w:t>
      </w:r>
      <w:r w:rsidRPr="00DA7053">
        <w:rPr>
          <w:rFonts w:ascii="Times New Roman" w:hAnsi="Times New Roman" w:cs="Times New Roman"/>
          <w:sz w:val="24"/>
          <w:szCs w:val="24"/>
        </w:rPr>
        <w:t>en sådan betinget aftale</w:t>
      </w:r>
      <w:r w:rsidR="002219AC" w:rsidRPr="00DA7053">
        <w:rPr>
          <w:rFonts w:ascii="Times New Roman" w:hAnsi="Times New Roman" w:cs="Times New Roman"/>
          <w:sz w:val="24"/>
          <w:szCs w:val="24"/>
        </w:rPr>
        <w:t xml:space="preserve"> overdraget</w:t>
      </w:r>
      <w:r w:rsidRPr="00DA7053">
        <w:rPr>
          <w:rFonts w:ascii="Times New Roman" w:hAnsi="Times New Roman" w:cs="Times New Roman"/>
          <w:sz w:val="24"/>
          <w:szCs w:val="24"/>
        </w:rPr>
        <w:t xml:space="preserve">. Kontrolskiftet vil i sådanne situationer indtræde allerede ved tidspunktet for den betingede aftales indgåelse eller overdragelse. </w:t>
      </w:r>
    </w:p>
    <w:p w14:paraId="2ADC012F" w14:textId="77777777" w:rsidR="0011031E" w:rsidRPr="00DA7053" w:rsidRDefault="0011031E" w:rsidP="00AF04D6">
      <w:pPr>
        <w:spacing w:after="0" w:line="240" w:lineRule="auto"/>
        <w:rPr>
          <w:rFonts w:ascii="Times New Roman" w:hAnsi="Times New Roman" w:cs="Times New Roman"/>
          <w:sz w:val="24"/>
          <w:szCs w:val="24"/>
        </w:rPr>
      </w:pPr>
    </w:p>
    <w:p w14:paraId="55262AE9" w14:textId="77777777" w:rsidR="00406820" w:rsidRPr="00DA7053" w:rsidRDefault="00406820"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Retsvirkningen af den foreslåede bestemmelse i stk. </w:t>
      </w:r>
      <w:r w:rsidR="00870531" w:rsidRPr="00DA7053">
        <w:rPr>
          <w:rFonts w:ascii="Times New Roman" w:hAnsi="Times New Roman" w:cs="Times New Roman"/>
          <w:sz w:val="24"/>
          <w:szCs w:val="24"/>
        </w:rPr>
        <w:t>4</w:t>
      </w:r>
      <w:r w:rsidRPr="00DA7053">
        <w:rPr>
          <w:rFonts w:ascii="Times New Roman" w:hAnsi="Times New Roman" w:cs="Times New Roman"/>
          <w:sz w:val="24"/>
          <w:szCs w:val="24"/>
        </w:rPr>
        <w:t xml:space="preserve">, nr. </w:t>
      </w:r>
      <w:r w:rsidR="00E57B68" w:rsidRPr="00DA7053">
        <w:rPr>
          <w:rFonts w:ascii="Times New Roman" w:hAnsi="Times New Roman" w:cs="Times New Roman"/>
          <w:sz w:val="24"/>
          <w:szCs w:val="24"/>
        </w:rPr>
        <w:t>7</w:t>
      </w:r>
      <w:r w:rsidRPr="00DA7053">
        <w:rPr>
          <w:rFonts w:ascii="Times New Roman" w:hAnsi="Times New Roman" w:cs="Times New Roman"/>
          <w:sz w:val="24"/>
          <w:szCs w:val="24"/>
        </w:rPr>
        <w:t>, indtræder</w:t>
      </w:r>
      <w:r w:rsidR="00E7441D" w:rsidRPr="00DA7053">
        <w:rPr>
          <w:rFonts w:ascii="Times New Roman" w:hAnsi="Times New Roman" w:cs="Times New Roman"/>
          <w:sz w:val="24"/>
          <w:szCs w:val="24"/>
        </w:rPr>
        <w:t xml:space="preserve"> ved indgåelsen af den betingede aftale</w:t>
      </w:r>
      <w:r w:rsidR="0067544D" w:rsidRPr="00DA7053">
        <w:rPr>
          <w:rFonts w:ascii="Times New Roman" w:hAnsi="Times New Roman" w:cs="Times New Roman"/>
          <w:sz w:val="24"/>
          <w:szCs w:val="24"/>
        </w:rPr>
        <w:t>,</w:t>
      </w:r>
      <w:r w:rsidRPr="00DA7053">
        <w:rPr>
          <w:rFonts w:ascii="Times New Roman" w:hAnsi="Times New Roman" w:cs="Times New Roman"/>
          <w:sz w:val="24"/>
          <w:szCs w:val="24"/>
        </w:rPr>
        <w:t xml:space="preserve"> uanset karakteren af de betingelser, som aftens gennemførelse er betinget af. Det er således uden betydning, </w:t>
      </w:r>
      <w:r w:rsidR="002219AC" w:rsidRPr="00DA7053">
        <w:rPr>
          <w:rFonts w:ascii="Times New Roman" w:hAnsi="Times New Roman" w:cs="Times New Roman"/>
          <w:sz w:val="24"/>
          <w:szCs w:val="24"/>
        </w:rPr>
        <w:t xml:space="preserve">om </w:t>
      </w:r>
      <w:r w:rsidRPr="00DA7053">
        <w:rPr>
          <w:rFonts w:ascii="Times New Roman" w:hAnsi="Times New Roman" w:cs="Times New Roman"/>
          <w:sz w:val="24"/>
          <w:szCs w:val="24"/>
        </w:rPr>
        <w:t>betingelserne beror på ændring af retsregler, myndighedsgodkendelser</w:t>
      </w:r>
      <w:r w:rsidR="0040799E" w:rsidRPr="00DA7053">
        <w:rPr>
          <w:rFonts w:ascii="Times New Roman" w:hAnsi="Times New Roman" w:cs="Times New Roman"/>
          <w:sz w:val="24"/>
          <w:szCs w:val="24"/>
        </w:rPr>
        <w:t xml:space="preserve">, </w:t>
      </w:r>
      <w:r w:rsidRPr="00DA7053">
        <w:rPr>
          <w:rFonts w:ascii="Times New Roman" w:hAnsi="Times New Roman" w:cs="Times New Roman"/>
          <w:sz w:val="24"/>
          <w:szCs w:val="24"/>
        </w:rPr>
        <w:t xml:space="preserve">dispositioner fra </w:t>
      </w:r>
      <w:r w:rsidR="0040799E" w:rsidRPr="00DA7053">
        <w:rPr>
          <w:rFonts w:ascii="Times New Roman" w:hAnsi="Times New Roman" w:cs="Times New Roman"/>
          <w:sz w:val="24"/>
          <w:szCs w:val="24"/>
        </w:rPr>
        <w:t xml:space="preserve">parterne, </w:t>
      </w:r>
      <w:r w:rsidRPr="00DA7053">
        <w:rPr>
          <w:rFonts w:ascii="Times New Roman" w:hAnsi="Times New Roman" w:cs="Times New Roman"/>
          <w:sz w:val="24"/>
          <w:szCs w:val="24"/>
        </w:rPr>
        <w:t xml:space="preserve">tredjemand </w:t>
      </w:r>
      <w:r w:rsidR="0040799E" w:rsidRPr="00DA7053">
        <w:rPr>
          <w:rFonts w:ascii="Times New Roman" w:hAnsi="Times New Roman" w:cs="Times New Roman"/>
          <w:sz w:val="24"/>
          <w:szCs w:val="24"/>
        </w:rPr>
        <w:t>eller andet.</w:t>
      </w:r>
      <w:r w:rsidRPr="00DA7053">
        <w:rPr>
          <w:rFonts w:ascii="Times New Roman" w:hAnsi="Times New Roman" w:cs="Times New Roman"/>
          <w:sz w:val="24"/>
          <w:szCs w:val="24"/>
        </w:rPr>
        <w:t xml:space="preserve"> Også overdragelsen af betingede aftaler udgør efter den foreslåede bestemmelse et kontrolskifte. Var overdragelsen af betingede aftaler ikke omfattet, ville en erhverver i henhold til en betinget aftale kunne overdrage aftalen til tredjemand uden derved at udløse et nyt kontrolskifte. </w:t>
      </w:r>
    </w:p>
    <w:p w14:paraId="34490762" w14:textId="77777777" w:rsidR="0011031E" w:rsidRPr="00DA7053" w:rsidRDefault="0011031E" w:rsidP="00AF04D6">
      <w:pPr>
        <w:spacing w:after="0" w:line="240" w:lineRule="auto"/>
        <w:rPr>
          <w:rFonts w:ascii="Times New Roman" w:hAnsi="Times New Roman" w:cs="Times New Roman"/>
          <w:sz w:val="24"/>
          <w:szCs w:val="24"/>
        </w:rPr>
      </w:pPr>
    </w:p>
    <w:p w14:paraId="70AD132A" w14:textId="77777777" w:rsidR="0011031E" w:rsidRPr="00DA7053" w:rsidRDefault="00406820" w:rsidP="00AF04D6">
      <w:pPr>
        <w:spacing w:after="0" w:line="240" w:lineRule="auto"/>
        <w:rPr>
          <w:rFonts w:ascii="Times New Roman" w:eastAsia="Times New Roman" w:hAnsi="Times New Roman" w:cs="Times New Roman"/>
          <w:sz w:val="24"/>
          <w:szCs w:val="24"/>
          <w:lang w:eastAsia="da-DK"/>
        </w:rPr>
      </w:pPr>
      <w:r w:rsidRPr="00DA7053">
        <w:rPr>
          <w:rFonts w:ascii="Times New Roman" w:hAnsi="Times New Roman" w:cs="Times New Roman"/>
          <w:sz w:val="24"/>
          <w:szCs w:val="24"/>
        </w:rPr>
        <w:t xml:space="preserve">Hvis den betingede aftale ikke måtte få gyldighed efter sit indhold, f.eks. fordi betingelserne ikke bliver opfyldt inden for </w:t>
      </w:r>
      <w:r w:rsidR="00947F61" w:rsidRPr="00DA7053">
        <w:rPr>
          <w:rFonts w:ascii="Times New Roman" w:hAnsi="Times New Roman" w:cs="Times New Roman"/>
          <w:sz w:val="24"/>
          <w:szCs w:val="24"/>
        </w:rPr>
        <w:t>de</w:t>
      </w:r>
      <w:r w:rsidRPr="00DA7053">
        <w:rPr>
          <w:rFonts w:ascii="Times New Roman" w:hAnsi="Times New Roman" w:cs="Times New Roman"/>
          <w:sz w:val="24"/>
          <w:szCs w:val="24"/>
        </w:rPr>
        <w:t xml:space="preserve">n </w:t>
      </w:r>
      <w:r w:rsidR="00947F61" w:rsidRPr="00DA7053">
        <w:rPr>
          <w:rFonts w:ascii="Times New Roman" w:hAnsi="Times New Roman" w:cs="Times New Roman"/>
          <w:sz w:val="24"/>
          <w:szCs w:val="24"/>
        </w:rPr>
        <w:t>aftalte</w:t>
      </w:r>
      <w:r w:rsidRPr="00DA7053">
        <w:rPr>
          <w:rFonts w:ascii="Times New Roman" w:hAnsi="Times New Roman" w:cs="Times New Roman"/>
          <w:sz w:val="24"/>
          <w:szCs w:val="24"/>
        </w:rPr>
        <w:t xml:space="preserve"> frist, og aftalen således ikke gennemføres</w:t>
      </w:r>
      <w:r w:rsidR="008C339D" w:rsidRPr="00DA7053">
        <w:rPr>
          <w:rFonts w:ascii="Times New Roman" w:hAnsi="Times New Roman" w:cs="Times New Roman"/>
          <w:sz w:val="24"/>
          <w:szCs w:val="24"/>
        </w:rPr>
        <w:t xml:space="preserve"> efter sit indhold</w:t>
      </w:r>
      <w:r w:rsidRPr="00DA7053">
        <w:rPr>
          <w:rFonts w:ascii="Times New Roman" w:hAnsi="Times New Roman" w:cs="Times New Roman"/>
          <w:sz w:val="24"/>
          <w:szCs w:val="24"/>
        </w:rPr>
        <w:t xml:space="preserve">, vil der ikke foreligge et kontrolskifte i relation til den betingede aftale. Tilsvarende gælder for aftaler, der annulleres eller ophæves, f.eks. grundet væsentlig misligholdelse, eller aftaler, der tilsidesættes på andet retligt grundlag. </w:t>
      </w:r>
      <w:r w:rsidR="00F97C29" w:rsidRPr="00DA7053">
        <w:rPr>
          <w:rFonts w:ascii="Times New Roman" w:hAnsi="Times New Roman" w:cs="Times New Roman"/>
          <w:sz w:val="24"/>
          <w:szCs w:val="24"/>
        </w:rPr>
        <w:t xml:space="preserve">Hvis en erhverver </w:t>
      </w:r>
      <w:r w:rsidR="00A95D1A" w:rsidRPr="00DA7053">
        <w:rPr>
          <w:rFonts w:ascii="Times New Roman" w:hAnsi="Times New Roman" w:cs="Times New Roman"/>
          <w:sz w:val="24"/>
          <w:szCs w:val="24"/>
        </w:rPr>
        <w:t xml:space="preserve">af </w:t>
      </w:r>
      <w:r w:rsidR="00273831" w:rsidRPr="00DA7053">
        <w:rPr>
          <w:rFonts w:ascii="Times New Roman" w:hAnsi="Times New Roman" w:cs="Times New Roman"/>
          <w:sz w:val="24"/>
          <w:szCs w:val="24"/>
        </w:rPr>
        <w:t xml:space="preserve">eller i henhold til </w:t>
      </w:r>
      <w:r w:rsidR="00A95D1A" w:rsidRPr="00DA7053">
        <w:rPr>
          <w:rFonts w:ascii="Times New Roman" w:hAnsi="Times New Roman" w:cs="Times New Roman"/>
          <w:sz w:val="24"/>
          <w:szCs w:val="24"/>
        </w:rPr>
        <w:t xml:space="preserve">en betinget aftale omfattet af stk. </w:t>
      </w:r>
      <w:r w:rsidR="00870531" w:rsidRPr="00DA7053">
        <w:rPr>
          <w:rFonts w:ascii="Times New Roman" w:hAnsi="Times New Roman" w:cs="Times New Roman"/>
          <w:sz w:val="24"/>
          <w:szCs w:val="24"/>
        </w:rPr>
        <w:t>4</w:t>
      </w:r>
      <w:r w:rsidR="00A95D1A" w:rsidRPr="00DA7053">
        <w:rPr>
          <w:rFonts w:ascii="Times New Roman" w:hAnsi="Times New Roman" w:cs="Times New Roman"/>
          <w:sz w:val="24"/>
          <w:szCs w:val="24"/>
        </w:rPr>
        <w:t xml:space="preserve">, nr. 7, </w:t>
      </w:r>
      <w:r w:rsidR="00F97C29" w:rsidRPr="00DA7053">
        <w:rPr>
          <w:rFonts w:ascii="Times New Roman" w:hAnsi="Times New Roman" w:cs="Times New Roman"/>
          <w:sz w:val="24"/>
          <w:szCs w:val="24"/>
        </w:rPr>
        <w:t xml:space="preserve">måtte have foretaget gennemgribende forbedringer af lejemål i </w:t>
      </w:r>
      <w:r w:rsidR="00FE13CE" w:rsidRPr="00DA7053">
        <w:rPr>
          <w:rFonts w:ascii="Times New Roman" w:hAnsi="Times New Roman" w:cs="Times New Roman"/>
          <w:sz w:val="24"/>
          <w:szCs w:val="24"/>
        </w:rPr>
        <w:t xml:space="preserve">den relevante ejendom i </w:t>
      </w:r>
      <w:r w:rsidR="00F97C29" w:rsidRPr="00DA7053">
        <w:rPr>
          <w:rFonts w:ascii="Times New Roman" w:hAnsi="Times New Roman" w:cs="Times New Roman"/>
          <w:sz w:val="24"/>
          <w:szCs w:val="24"/>
        </w:rPr>
        <w:t xml:space="preserve">perioden fra den betingede aftales indgåelse eller overdragelse og frem til tidspunktet for den betingede aftales ophævelse, opsigelse eller ophør, vil der kunne foreligge et kontrolskifte efter bestemmelserne i stk. </w:t>
      </w:r>
      <w:r w:rsidR="00870531" w:rsidRPr="00DA7053">
        <w:rPr>
          <w:rFonts w:ascii="Times New Roman" w:hAnsi="Times New Roman" w:cs="Times New Roman"/>
          <w:sz w:val="24"/>
          <w:szCs w:val="24"/>
        </w:rPr>
        <w:t>4</w:t>
      </w:r>
      <w:r w:rsidR="00F97C29" w:rsidRPr="00DA7053">
        <w:rPr>
          <w:rFonts w:ascii="Times New Roman" w:hAnsi="Times New Roman" w:cs="Times New Roman"/>
          <w:sz w:val="24"/>
          <w:szCs w:val="24"/>
        </w:rPr>
        <w:t xml:space="preserve">, nr. 5, hvis </w:t>
      </w:r>
      <w:r w:rsidR="00E554AE" w:rsidRPr="00DA7053">
        <w:rPr>
          <w:rFonts w:ascii="Times New Roman" w:hAnsi="Times New Roman" w:cs="Times New Roman"/>
          <w:sz w:val="24"/>
          <w:szCs w:val="24"/>
        </w:rPr>
        <w:t xml:space="preserve">erhververen har fået direkte eller indirekte overdraget mindst 50 pct. af </w:t>
      </w:r>
      <w:r w:rsidR="00574CE6" w:rsidRPr="00DA7053">
        <w:rPr>
          <w:rFonts w:ascii="Times New Roman" w:eastAsia="Times New Roman" w:hAnsi="Times New Roman" w:cs="Times New Roman"/>
          <w:sz w:val="24"/>
          <w:szCs w:val="24"/>
          <w:lang w:eastAsia="da-DK"/>
        </w:rPr>
        <w:t xml:space="preserve">en værdistigning </w:t>
      </w:r>
      <w:r w:rsidR="00136110" w:rsidRPr="00DA7053">
        <w:rPr>
          <w:rFonts w:ascii="Times New Roman" w:eastAsia="Times New Roman" w:hAnsi="Times New Roman" w:cs="Times New Roman"/>
          <w:sz w:val="24"/>
          <w:szCs w:val="24"/>
          <w:lang w:eastAsia="da-DK"/>
        </w:rPr>
        <w:t>direkte eller indirekte relateret til</w:t>
      </w:r>
      <w:r w:rsidR="00574CE6" w:rsidRPr="00DA7053">
        <w:rPr>
          <w:rFonts w:ascii="Times New Roman" w:eastAsia="Times New Roman" w:hAnsi="Times New Roman" w:cs="Times New Roman"/>
          <w:sz w:val="24"/>
          <w:szCs w:val="24"/>
          <w:lang w:eastAsia="da-DK"/>
        </w:rPr>
        <w:t xml:space="preserve"> lejemålet, den ejendom, hvori lejemålet indgår, eller de juridiske personer, der direkte eller indirekte ejer lejemålet eller den ejendom, hvori lejemålet indgår. </w:t>
      </w:r>
      <w:r w:rsidR="008E0315" w:rsidRPr="00DA7053">
        <w:rPr>
          <w:rFonts w:ascii="Times New Roman" w:eastAsia="Times New Roman" w:hAnsi="Times New Roman" w:cs="Times New Roman"/>
          <w:sz w:val="24"/>
          <w:szCs w:val="24"/>
          <w:lang w:eastAsia="da-DK"/>
        </w:rPr>
        <w:t xml:space="preserve">Tilsvarende gælder, hvis der i forbindelse med ophævelsen, opsigelsen eller ophøret af den betingede aftale omfattet af stk. </w:t>
      </w:r>
      <w:r w:rsidR="00870531" w:rsidRPr="00DA7053">
        <w:rPr>
          <w:rFonts w:ascii="Times New Roman" w:eastAsia="Times New Roman" w:hAnsi="Times New Roman" w:cs="Times New Roman"/>
          <w:sz w:val="24"/>
          <w:szCs w:val="24"/>
          <w:lang w:eastAsia="da-DK"/>
        </w:rPr>
        <w:t>4</w:t>
      </w:r>
      <w:r w:rsidR="008E0315" w:rsidRPr="00DA7053">
        <w:rPr>
          <w:rFonts w:ascii="Times New Roman" w:eastAsia="Times New Roman" w:hAnsi="Times New Roman" w:cs="Times New Roman"/>
          <w:sz w:val="24"/>
          <w:szCs w:val="24"/>
          <w:lang w:eastAsia="da-DK"/>
        </w:rPr>
        <w:t>, nr. 7, aftale</w:t>
      </w:r>
      <w:r w:rsidR="00BF4E8D" w:rsidRPr="00DA7053">
        <w:rPr>
          <w:rFonts w:ascii="Times New Roman" w:eastAsia="Times New Roman" w:hAnsi="Times New Roman" w:cs="Times New Roman"/>
          <w:sz w:val="24"/>
          <w:szCs w:val="24"/>
          <w:lang w:eastAsia="da-DK"/>
        </w:rPr>
        <w:t>s</w:t>
      </w:r>
      <w:r w:rsidR="008E0315" w:rsidRPr="00DA7053">
        <w:rPr>
          <w:rFonts w:ascii="Times New Roman" w:eastAsia="Times New Roman" w:hAnsi="Times New Roman" w:cs="Times New Roman"/>
          <w:sz w:val="24"/>
          <w:szCs w:val="24"/>
          <w:lang w:eastAsia="da-DK"/>
        </w:rPr>
        <w:t xml:space="preserve"> en refusion eller lignende</w:t>
      </w:r>
      <w:r w:rsidR="009E439B" w:rsidRPr="00DA7053">
        <w:rPr>
          <w:rFonts w:ascii="Times New Roman" w:eastAsia="Times New Roman" w:hAnsi="Times New Roman" w:cs="Times New Roman"/>
          <w:sz w:val="24"/>
          <w:szCs w:val="24"/>
          <w:lang w:eastAsia="da-DK"/>
        </w:rPr>
        <w:t xml:space="preserve"> økonomisk opgørelse</w:t>
      </w:r>
      <w:r w:rsidR="00BF4E8D" w:rsidRPr="00DA7053">
        <w:rPr>
          <w:rFonts w:ascii="Times New Roman" w:eastAsia="Times New Roman" w:hAnsi="Times New Roman" w:cs="Times New Roman"/>
          <w:sz w:val="24"/>
          <w:szCs w:val="24"/>
          <w:lang w:eastAsia="da-DK"/>
        </w:rPr>
        <w:t xml:space="preserve"> mellem parterne</w:t>
      </w:r>
      <w:r w:rsidR="00F92DFF" w:rsidRPr="00DA7053">
        <w:rPr>
          <w:rFonts w:ascii="Times New Roman" w:eastAsia="Times New Roman" w:hAnsi="Times New Roman" w:cs="Times New Roman"/>
          <w:sz w:val="24"/>
          <w:szCs w:val="24"/>
          <w:lang w:eastAsia="da-DK"/>
        </w:rPr>
        <w:t xml:space="preserve"> i anledning heraf</w:t>
      </w:r>
      <w:r w:rsidR="008E0315" w:rsidRPr="00DA7053">
        <w:rPr>
          <w:rFonts w:ascii="Times New Roman" w:eastAsia="Times New Roman" w:hAnsi="Times New Roman" w:cs="Times New Roman"/>
          <w:sz w:val="24"/>
          <w:szCs w:val="24"/>
          <w:lang w:eastAsia="da-DK"/>
        </w:rPr>
        <w:t xml:space="preserve">, </w:t>
      </w:r>
      <w:r w:rsidR="00FE70D7" w:rsidRPr="00DA7053">
        <w:rPr>
          <w:rFonts w:ascii="Times New Roman" w:eastAsia="Times New Roman" w:hAnsi="Times New Roman" w:cs="Times New Roman"/>
          <w:sz w:val="24"/>
          <w:szCs w:val="24"/>
          <w:lang w:eastAsia="da-DK"/>
        </w:rPr>
        <w:t xml:space="preserve">der har karakter af et kontrolskifte efter stk. </w:t>
      </w:r>
      <w:r w:rsidR="00870531" w:rsidRPr="00DA7053">
        <w:rPr>
          <w:rFonts w:ascii="Times New Roman" w:eastAsia="Times New Roman" w:hAnsi="Times New Roman" w:cs="Times New Roman"/>
          <w:sz w:val="24"/>
          <w:szCs w:val="24"/>
          <w:lang w:eastAsia="da-DK"/>
        </w:rPr>
        <w:t>4</w:t>
      </w:r>
      <w:r w:rsidR="00FE70D7" w:rsidRPr="00DA7053">
        <w:rPr>
          <w:rFonts w:ascii="Times New Roman" w:eastAsia="Times New Roman" w:hAnsi="Times New Roman" w:cs="Times New Roman"/>
          <w:sz w:val="24"/>
          <w:szCs w:val="24"/>
          <w:lang w:eastAsia="da-DK"/>
        </w:rPr>
        <w:t xml:space="preserve">, nr. 1-6. </w:t>
      </w:r>
    </w:p>
    <w:p w14:paraId="3AC526EC"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3872FE88" w14:textId="77777777" w:rsidR="00406820" w:rsidRPr="00DA7053" w:rsidRDefault="002219AC" w:rsidP="00AF04D6">
      <w:pPr>
        <w:spacing w:after="0" w:line="240" w:lineRule="auto"/>
        <w:rPr>
          <w:rFonts w:ascii="Times New Roman" w:hAnsi="Times New Roman" w:cs="Times New Roman"/>
          <w:sz w:val="24"/>
          <w:szCs w:val="24"/>
        </w:rPr>
      </w:pPr>
      <w:r w:rsidRPr="00DA7053">
        <w:rPr>
          <w:rFonts w:ascii="Times New Roman" w:eastAsia="Times New Roman" w:hAnsi="Times New Roman" w:cs="Times New Roman"/>
          <w:sz w:val="24"/>
          <w:szCs w:val="24"/>
          <w:lang w:eastAsia="da-DK"/>
        </w:rPr>
        <w:t xml:space="preserve">I øvrige tilfælde vil stk. </w:t>
      </w:r>
      <w:r w:rsidR="00870531" w:rsidRPr="00DA7053">
        <w:rPr>
          <w:rFonts w:ascii="Times New Roman" w:eastAsia="Times New Roman" w:hAnsi="Times New Roman" w:cs="Times New Roman"/>
          <w:sz w:val="24"/>
          <w:szCs w:val="24"/>
          <w:lang w:eastAsia="da-DK"/>
        </w:rPr>
        <w:t>4</w:t>
      </w:r>
      <w:r w:rsidRPr="00DA7053">
        <w:rPr>
          <w:rFonts w:ascii="Times New Roman" w:eastAsia="Times New Roman" w:hAnsi="Times New Roman" w:cs="Times New Roman"/>
          <w:sz w:val="24"/>
          <w:szCs w:val="24"/>
          <w:lang w:eastAsia="da-DK"/>
        </w:rPr>
        <w:t>, nr. 7, ikke begrænse muligheden for en lejeregulering, når først den betingede aftale er bortfaldet mv.</w:t>
      </w:r>
    </w:p>
    <w:p w14:paraId="2E9B763B" w14:textId="77777777" w:rsidR="0011031E" w:rsidRPr="00DA7053" w:rsidRDefault="0011031E" w:rsidP="00AF04D6">
      <w:pPr>
        <w:spacing w:after="0" w:line="240" w:lineRule="auto"/>
        <w:rPr>
          <w:rFonts w:ascii="Times New Roman" w:hAnsi="Times New Roman" w:cs="Times New Roman"/>
          <w:sz w:val="24"/>
          <w:szCs w:val="24"/>
        </w:rPr>
      </w:pPr>
    </w:p>
    <w:p w14:paraId="1D139292" w14:textId="77777777" w:rsidR="0051704F" w:rsidRPr="00DA7053" w:rsidRDefault="00DD16CA"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Den foreslåede bestemmelse i </w:t>
      </w:r>
      <w:r w:rsidRPr="00DA7053">
        <w:rPr>
          <w:rFonts w:ascii="Times New Roman" w:hAnsi="Times New Roman" w:cs="Times New Roman"/>
          <w:i/>
          <w:iCs/>
          <w:sz w:val="24"/>
          <w:szCs w:val="24"/>
        </w:rPr>
        <w:t xml:space="preserve">stk. </w:t>
      </w:r>
      <w:r w:rsidR="00870531" w:rsidRPr="00DA7053">
        <w:rPr>
          <w:rFonts w:ascii="Times New Roman" w:hAnsi="Times New Roman" w:cs="Times New Roman"/>
          <w:i/>
          <w:iCs/>
          <w:sz w:val="24"/>
          <w:szCs w:val="24"/>
        </w:rPr>
        <w:t>4</w:t>
      </w:r>
      <w:r w:rsidRPr="00DA7053">
        <w:rPr>
          <w:rFonts w:ascii="Times New Roman" w:hAnsi="Times New Roman" w:cs="Times New Roman"/>
          <w:i/>
          <w:iCs/>
          <w:sz w:val="24"/>
          <w:szCs w:val="24"/>
        </w:rPr>
        <w:t>, nr. 8,</w:t>
      </w:r>
      <w:r w:rsidRPr="00DA7053">
        <w:rPr>
          <w:rFonts w:ascii="Times New Roman" w:hAnsi="Times New Roman" w:cs="Times New Roman"/>
          <w:sz w:val="24"/>
          <w:szCs w:val="24"/>
        </w:rPr>
        <w:t xml:space="preserve"> indebærer, at der sker et kontrolskifte ved en kombination af transaktioner eller dispositioner omfattet af nr. 1-7, hvorved en tilsvarende virkning samlet set opnås.</w:t>
      </w:r>
    </w:p>
    <w:p w14:paraId="12EABC6A" w14:textId="77777777" w:rsidR="0011031E" w:rsidRPr="00DA7053" w:rsidRDefault="0011031E" w:rsidP="00AF04D6">
      <w:pPr>
        <w:spacing w:after="0" w:line="240" w:lineRule="auto"/>
        <w:rPr>
          <w:rFonts w:ascii="Times New Roman" w:hAnsi="Times New Roman" w:cs="Times New Roman"/>
          <w:sz w:val="24"/>
          <w:szCs w:val="24"/>
        </w:rPr>
      </w:pPr>
    </w:p>
    <w:p w14:paraId="524AEC06" w14:textId="77777777" w:rsidR="00562EA2" w:rsidRPr="00DA7053" w:rsidRDefault="00D776D6"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Der vil </w:t>
      </w:r>
      <w:r w:rsidR="00B4183B" w:rsidRPr="00DA7053">
        <w:rPr>
          <w:rFonts w:ascii="Times New Roman" w:hAnsi="Times New Roman" w:cs="Times New Roman"/>
          <w:sz w:val="24"/>
          <w:szCs w:val="24"/>
        </w:rPr>
        <w:t xml:space="preserve">kunne </w:t>
      </w:r>
      <w:r w:rsidRPr="00DA7053">
        <w:rPr>
          <w:rFonts w:ascii="Times New Roman" w:hAnsi="Times New Roman" w:cs="Times New Roman"/>
          <w:sz w:val="24"/>
          <w:szCs w:val="24"/>
        </w:rPr>
        <w:t xml:space="preserve">forekomme situationer, hvor en </w:t>
      </w:r>
      <w:r w:rsidR="002E76DF" w:rsidRPr="00DA7053">
        <w:rPr>
          <w:rFonts w:ascii="Times New Roman" w:hAnsi="Times New Roman" w:cs="Times New Roman"/>
          <w:sz w:val="24"/>
          <w:szCs w:val="24"/>
        </w:rPr>
        <w:t xml:space="preserve">kombination af transaktioner eller dispositioner indebærer, at der </w:t>
      </w:r>
      <w:r w:rsidR="008D52DC" w:rsidRPr="00DA7053">
        <w:rPr>
          <w:rFonts w:ascii="Times New Roman" w:hAnsi="Times New Roman" w:cs="Times New Roman"/>
          <w:sz w:val="24"/>
          <w:szCs w:val="24"/>
        </w:rPr>
        <w:t xml:space="preserve">samlet set </w:t>
      </w:r>
      <w:r w:rsidR="00F604F5" w:rsidRPr="00DA7053">
        <w:rPr>
          <w:rFonts w:ascii="Times New Roman" w:hAnsi="Times New Roman" w:cs="Times New Roman"/>
          <w:sz w:val="24"/>
          <w:szCs w:val="24"/>
        </w:rPr>
        <w:t>opnås en tilsvarende virk</w:t>
      </w:r>
      <w:r w:rsidR="005D7E66" w:rsidRPr="00DA7053">
        <w:rPr>
          <w:rFonts w:ascii="Times New Roman" w:hAnsi="Times New Roman" w:cs="Times New Roman"/>
          <w:sz w:val="24"/>
          <w:szCs w:val="24"/>
        </w:rPr>
        <w:t xml:space="preserve">ning </w:t>
      </w:r>
      <w:r w:rsidR="00F604F5" w:rsidRPr="00DA7053">
        <w:rPr>
          <w:rFonts w:ascii="Times New Roman" w:hAnsi="Times New Roman" w:cs="Times New Roman"/>
          <w:sz w:val="24"/>
          <w:szCs w:val="24"/>
        </w:rPr>
        <w:t>som ved</w:t>
      </w:r>
      <w:r w:rsidR="002E76DF" w:rsidRPr="00DA7053">
        <w:rPr>
          <w:rFonts w:ascii="Times New Roman" w:hAnsi="Times New Roman" w:cs="Times New Roman"/>
          <w:sz w:val="24"/>
          <w:szCs w:val="24"/>
        </w:rPr>
        <w:t xml:space="preserve"> et kontrolskifte</w:t>
      </w:r>
      <w:r w:rsidR="00495AC1" w:rsidRPr="00DA7053">
        <w:rPr>
          <w:rFonts w:ascii="Times New Roman" w:hAnsi="Times New Roman" w:cs="Times New Roman"/>
          <w:sz w:val="24"/>
          <w:szCs w:val="24"/>
        </w:rPr>
        <w:t xml:space="preserve"> efter stk. </w:t>
      </w:r>
      <w:r w:rsidR="00870531" w:rsidRPr="00DA7053">
        <w:rPr>
          <w:rFonts w:ascii="Times New Roman" w:hAnsi="Times New Roman" w:cs="Times New Roman"/>
          <w:sz w:val="24"/>
          <w:szCs w:val="24"/>
        </w:rPr>
        <w:t>4</w:t>
      </w:r>
      <w:r w:rsidR="00495AC1" w:rsidRPr="00DA7053">
        <w:rPr>
          <w:rFonts w:ascii="Times New Roman" w:hAnsi="Times New Roman" w:cs="Times New Roman"/>
          <w:sz w:val="24"/>
          <w:szCs w:val="24"/>
        </w:rPr>
        <w:t>, nr. 1-7</w:t>
      </w:r>
      <w:r w:rsidR="002E76DF" w:rsidRPr="00DA7053">
        <w:rPr>
          <w:rFonts w:ascii="Times New Roman" w:hAnsi="Times New Roman" w:cs="Times New Roman"/>
          <w:sz w:val="24"/>
          <w:szCs w:val="24"/>
        </w:rPr>
        <w:t xml:space="preserve">, </w:t>
      </w:r>
      <w:r w:rsidR="005109A3" w:rsidRPr="00DA7053">
        <w:rPr>
          <w:rFonts w:ascii="Times New Roman" w:hAnsi="Times New Roman" w:cs="Times New Roman"/>
          <w:sz w:val="24"/>
          <w:szCs w:val="24"/>
        </w:rPr>
        <w:t xml:space="preserve">f.eks. således, at den, </w:t>
      </w:r>
      <w:r w:rsidR="002E76DF" w:rsidRPr="00DA7053">
        <w:rPr>
          <w:rFonts w:ascii="Times New Roman" w:hAnsi="Times New Roman" w:cs="Times New Roman"/>
          <w:sz w:val="24"/>
          <w:szCs w:val="24"/>
        </w:rPr>
        <w:t>der oprindeligt havde kontrollen</w:t>
      </w:r>
      <w:r w:rsidR="00B4183B" w:rsidRPr="00DA7053">
        <w:rPr>
          <w:rFonts w:ascii="Times New Roman" w:hAnsi="Times New Roman" w:cs="Times New Roman"/>
          <w:sz w:val="24"/>
          <w:szCs w:val="24"/>
        </w:rPr>
        <w:t xml:space="preserve"> over et lejemål eller en ejendom, hvori lejemål indgår</w:t>
      </w:r>
      <w:r w:rsidR="002E76DF" w:rsidRPr="00DA7053">
        <w:rPr>
          <w:rFonts w:ascii="Times New Roman" w:hAnsi="Times New Roman" w:cs="Times New Roman"/>
          <w:sz w:val="24"/>
          <w:szCs w:val="24"/>
        </w:rPr>
        <w:t xml:space="preserve">, via </w:t>
      </w:r>
      <w:r w:rsidR="00215533" w:rsidRPr="00DA7053">
        <w:rPr>
          <w:rFonts w:ascii="Times New Roman" w:hAnsi="Times New Roman" w:cs="Times New Roman"/>
          <w:sz w:val="24"/>
          <w:szCs w:val="24"/>
        </w:rPr>
        <w:t xml:space="preserve">indgåelsen eller overdragelsen af </w:t>
      </w:r>
      <w:r w:rsidR="00176DDC" w:rsidRPr="00DA7053">
        <w:rPr>
          <w:rFonts w:ascii="Times New Roman" w:hAnsi="Times New Roman" w:cs="Times New Roman"/>
          <w:sz w:val="24"/>
          <w:szCs w:val="24"/>
        </w:rPr>
        <w:t xml:space="preserve">en </w:t>
      </w:r>
      <w:r w:rsidR="002E76DF" w:rsidRPr="00DA7053">
        <w:rPr>
          <w:rFonts w:ascii="Times New Roman" w:hAnsi="Times New Roman" w:cs="Times New Roman"/>
          <w:sz w:val="24"/>
          <w:szCs w:val="24"/>
        </w:rPr>
        <w:t>række aftaler om f.eks. delvis overdragelse af ejendomsretten, overdragelse af økonomiske rettigheder, stemmerettigheder</w:t>
      </w:r>
      <w:r w:rsidR="004806A0" w:rsidRPr="00DA7053">
        <w:rPr>
          <w:rFonts w:ascii="Times New Roman" w:hAnsi="Times New Roman" w:cs="Times New Roman"/>
          <w:sz w:val="24"/>
          <w:szCs w:val="24"/>
        </w:rPr>
        <w:t xml:space="preserve"> mv. samlet set opnår samme virkning som ved et kontrolskifte efter stk. </w:t>
      </w:r>
      <w:r w:rsidR="00870531" w:rsidRPr="00DA7053">
        <w:rPr>
          <w:rFonts w:ascii="Times New Roman" w:hAnsi="Times New Roman" w:cs="Times New Roman"/>
          <w:sz w:val="24"/>
          <w:szCs w:val="24"/>
        </w:rPr>
        <w:t>4</w:t>
      </w:r>
      <w:r w:rsidR="004806A0" w:rsidRPr="00DA7053">
        <w:rPr>
          <w:rFonts w:ascii="Times New Roman" w:hAnsi="Times New Roman" w:cs="Times New Roman"/>
          <w:sz w:val="24"/>
          <w:szCs w:val="24"/>
        </w:rPr>
        <w:t>, nr. 1-7</w:t>
      </w:r>
      <w:r w:rsidR="002E76DF" w:rsidRPr="00DA7053">
        <w:rPr>
          <w:rFonts w:ascii="Times New Roman" w:hAnsi="Times New Roman" w:cs="Times New Roman"/>
          <w:sz w:val="24"/>
          <w:szCs w:val="24"/>
        </w:rPr>
        <w:t xml:space="preserve">. </w:t>
      </w:r>
      <w:r w:rsidR="001E6DFB" w:rsidRPr="00DA7053">
        <w:rPr>
          <w:rFonts w:ascii="Times New Roman" w:hAnsi="Times New Roman" w:cs="Times New Roman"/>
          <w:sz w:val="24"/>
          <w:szCs w:val="24"/>
        </w:rPr>
        <w:t>Det kan ikke udelukkes,</w:t>
      </w:r>
      <w:r w:rsidR="00B4183B" w:rsidRPr="00DA7053">
        <w:rPr>
          <w:rFonts w:ascii="Times New Roman" w:hAnsi="Times New Roman" w:cs="Times New Roman"/>
          <w:sz w:val="24"/>
          <w:szCs w:val="24"/>
        </w:rPr>
        <w:t xml:space="preserve"> at aktører </w:t>
      </w:r>
      <w:r w:rsidR="008E1016" w:rsidRPr="00DA7053">
        <w:rPr>
          <w:rFonts w:ascii="Times New Roman" w:hAnsi="Times New Roman" w:cs="Times New Roman"/>
          <w:sz w:val="24"/>
          <w:szCs w:val="24"/>
        </w:rPr>
        <w:t xml:space="preserve">på lejeboligmarkedet </w:t>
      </w:r>
      <w:r w:rsidR="00B4183B" w:rsidRPr="00DA7053">
        <w:rPr>
          <w:rFonts w:ascii="Times New Roman" w:hAnsi="Times New Roman" w:cs="Times New Roman"/>
          <w:sz w:val="24"/>
          <w:szCs w:val="24"/>
        </w:rPr>
        <w:t>vil</w:t>
      </w:r>
      <w:r w:rsidR="00562EA2" w:rsidRPr="00DA7053">
        <w:rPr>
          <w:rFonts w:ascii="Times New Roman" w:hAnsi="Times New Roman" w:cs="Times New Roman"/>
          <w:sz w:val="24"/>
          <w:szCs w:val="24"/>
        </w:rPr>
        <w:t xml:space="preserve"> have incitament til at</w:t>
      </w:r>
      <w:r w:rsidR="00B4183B" w:rsidRPr="00DA7053">
        <w:rPr>
          <w:rFonts w:ascii="Times New Roman" w:hAnsi="Times New Roman" w:cs="Times New Roman"/>
          <w:sz w:val="24"/>
          <w:szCs w:val="24"/>
        </w:rPr>
        <w:t xml:space="preserve"> forsøge at anvende sådanne aftalekonstruktioner med henblik på at omgå karensperiodens </w:t>
      </w:r>
      <w:r w:rsidR="00EB0226" w:rsidRPr="00DA7053">
        <w:rPr>
          <w:rFonts w:ascii="Times New Roman" w:hAnsi="Times New Roman" w:cs="Times New Roman"/>
          <w:sz w:val="24"/>
          <w:szCs w:val="24"/>
        </w:rPr>
        <w:t xml:space="preserve">effektive </w:t>
      </w:r>
      <w:r w:rsidR="00B4183B" w:rsidRPr="00DA7053">
        <w:rPr>
          <w:rFonts w:ascii="Times New Roman" w:hAnsi="Times New Roman" w:cs="Times New Roman"/>
          <w:sz w:val="24"/>
          <w:szCs w:val="24"/>
        </w:rPr>
        <w:t>virkning.</w:t>
      </w:r>
      <w:r w:rsidR="00562EA2" w:rsidRPr="00DA7053">
        <w:rPr>
          <w:rFonts w:ascii="Times New Roman" w:hAnsi="Times New Roman" w:cs="Times New Roman"/>
          <w:sz w:val="24"/>
          <w:szCs w:val="24"/>
        </w:rPr>
        <w:t xml:space="preserve"> </w:t>
      </w:r>
    </w:p>
    <w:p w14:paraId="1F4D80E4" w14:textId="77777777" w:rsidR="0011031E" w:rsidRPr="00DA7053" w:rsidRDefault="0011031E" w:rsidP="00AF04D6">
      <w:pPr>
        <w:spacing w:after="0" w:line="240" w:lineRule="auto"/>
        <w:rPr>
          <w:rFonts w:ascii="Times New Roman" w:hAnsi="Times New Roman" w:cs="Times New Roman"/>
          <w:sz w:val="24"/>
          <w:szCs w:val="24"/>
        </w:rPr>
      </w:pPr>
    </w:p>
    <w:p w14:paraId="7B567514" w14:textId="77777777" w:rsidR="0028716F" w:rsidRPr="00DA7053" w:rsidRDefault="0028716F"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Den foreslåede bestemmelse</w:t>
      </w:r>
      <w:r w:rsidR="00B4183B" w:rsidRPr="00DA7053">
        <w:rPr>
          <w:rFonts w:ascii="Times New Roman" w:hAnsi="Times New Roman" w:cs="Times New Roman"/>
          <w:sz w:val="24"/>
          <w:szCs w:val="24"/>
        </w:rPr>
        <w:t xml:space="preserve"> </w:t>
      </w:r>
      <w:r w:rsidR="00562EA2" w:rsidRPr="00DA7053">
        <w:rPr>
          <w:rFonts w:ascii="Times New Roman" w:hAnsi="Times New Roman" w:cs="Times New Roman"/>
          <w:sz w:val="24"/>
          <w:szCs w:val="24"/>
        </w:rPr>
        <w:t xml:space="preserve">i stk. </w:t>
      </w:r>
      <w:r w:rsidR="00870531" w:rsidRPr="00DA7053">
        <w:rPr>
          <w:rFonts w:ascii="Times New Roman" w:hAnsi="Times New Roman" w:cs="Times New Roman"/>
          <w:sz w:val="24"/>
          <w:szCs w:val="24"/>
        </w:rPr>
        <w:t>4</w:t>
      </w:r>
      <w:r w:rsidR="00562EA2" w:rsidRPr="00DA7053">
        <w:rPr>
          <w:rFonts w:ascii="Times New Roman" w:hAnsi="Times New Roman" w:cs="Times New Roman"/>
          <w:sz w:val="24"/>
          <w:szCs w:val="24"/>
        </w:rPr>
        <w:t xml:space="preserve">, nr. 8 </w:t>
      </w:r>
      <w:r w:rsidR="00B4183B" w:rsidRPr="00DA7053">
        <w:rPr>
          <w:rFonts w:ascii="Times New Roman" w:hAnsi="Times New Roman" w:cs="Times New Roman"/>
          <w:sz w:val="24"/>
          <w:szCs w:val="24"/>
        </w:rPr>
        <w:t>har til formål at omfatte tilfælde</w:t>
      </w:r>
      <w:r w:rsidR="00562EA2" w:rsidRPr="00DA7053">
        <w:rPr>
          <w:rFonts w:ascii="Times New Roman" w:hAnsi="Times New Roman" w:cs="Times New Roman"/>
          <w:sz w:val="24"/>
          <w:szCs w:val="24"/>
        </w:rPr>
        <w:t xml:space="preserve"> af </w:t>
      </w:r>
      <w:r w:rsidR="000F7B5D" w:rsidRPr="00DA7053">
        <w:rPr>
          <w:rFonts w:ascii="Times New Roman" w:hAnsi="Times New Roman" w:cs="Times New Roman"/>
          <w:sz w:val="24"/>
          <w:szCs w:val="24"/>
        </w:rPr>
        <w:t xml:space="preserve">kombineret eller </w:t>
      </w:r>
      <w:r w:rsidR="00562EA2" w:rsidRPr="00DA7053">
        <w:rPr>
          <w:rFonts w:ascii="Times New Roman" w:hAnsi="Times New Roman" w:cs="Times New Roman"/>
          <w:sz w:val="24"/>
          <w:szCs w:val="24"/>
        </w:rPr>
        <w:t>akkumuleret overdragelse af kontrol eller rettigheder</w:t>
      </w:r>
      <w:r w:rsidR="00B4183B" w:rsidRPr="00DA7053">
        <w:rPr>
          <w:rFonts w:ascii="Times New Roman" w:hAnsi="Times New Roman" w:cs="Times New Roman"/>
          <w:sz w:val="24"/>
          <w:szCs w:val="24"/>
        </w:rPr>
        <w:t xml:space="preserve">, hvor virkningen af en række transaktioner og/eller dispositioner samlet set må anses for at have samme virkning som et enkeltstående kontrolskifte efter </w:t>
      </w:r>
      <w:r w:rsidR="001725DF" w:rsidRPr="00DA7053">
        <w:rPr>
          <w:rFonts w:ascii="Times New Roman" w:hAnsi="Times New Roman" w:cs="Times New Roman"/>
          <w:sz w:val="24"/>
          <w:szCs w:val="24"/>
        </w:rPr>
        <w:t xml:space="preserve">bestemmelserne i </w:t>
      </w:r>
      <w:r w:rsidR="00B4183B" w:rsidRPr="00DA7053">
        <w:rPr>
          <w:rFonts w:ascii="Times New Roman" w:hAnsi="Times New Roman" w:cs="Times New Roman"/>
          <w:sz w:val="24"/>
          <w:szCs w:val="24"/>
        </w:rPr>
        <w:t xml:space="preserve">stk. </w:t>
      </w:r>
      <w:r w:rsidR="00870531" w:rsidRPr="00DA7053">
        <w:rPr>
          <w:rFonts w:ascii="Times New Roman" w:hAnsi="Times New Roman" w:cs="Times New Roman"/>
          <w:sz w:val="24"/>
          <w:szCs w:val="24"/>
        </w:rPr>
        <w:t>4</w:t>
      </w:r>
      <w:r w:rsidR="00B4183B" w:rsidRPr="00DA7053">
        <w:rPr>
          <w:rFonts w:ascii="Times New Roman" w:hAnsi="Times New Roman" w:cs="Times New Roman"/>
          <w:sz w:val="24"/>
          <w:szCs w:val="24"/>
        </w:rPr>
        <w:t xml:space="preserve">, nr. 1-7. </w:t>
      </w:r>
    </w:p>
    <w:p w14:paraId="3ED680B1" w14:textId="77777777" w:rsidR="0011031E" w:rsidRPr="00DA7053" w:rsidRDefault="0011031E" w:rsidP="00AF04D6">
      <w:pPr>
        <w:spacing w:after="0" w:line="240" w:lineRule="auto"/>
        <w:rPr>
          <w:rFonts w:ascii="Times New Roman" w:hAnsi="Times New Roman" w:cs="Times New Roman"/>
          <w:sz w:val="24"/>
          <w:szCs w:val="24"/>
        </w:rPr>
      </w:pPr>
    </w:p>
    <w:p w14:paraId="4613ED07" w14:textId="77777777" w:rsidR="0011031E" w:rsidRPr="00DA7053" w:rsidRDefault="007F0424"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Der vil være tale om en konkret </w:t>
      </w:r>
      <w:r w:rsidR="00562EA2" w:rsidRPr="00DA7053">
        <w:rPr>
          <w:rFonts w:ascii="Times New Roman" w:hAnsi="Times New Roman" w:cs="Times New Roman"/>
          <w:sz w:val="24"/>
          <w:szCs w:val="24"/>
        </w:rPr>
        <w:t xml:space="preserve">og samlet </w:t>
      </w:r>
      <w:r w:rsidRPr="00DA7053">
        <w:rPr>
          <w:rFonts w:ascii="Times New Roman" w:hAnsi="Times New Roman" w:cs="Times New Roman"/>
          <w:sz w:val="24"/>
          <w:szCs w:val="24"/>
        </w:rPr>
        <w:t xml:space="preserve">vurdering af </w:t>
      </w:r>
      <w:r w:rsidR="00B6457C" w:rsidRPr="00DA7053">
        <w:rPr>
          <w:rFonts w:ascii="Times New Roman" w:hAnsi="Times New Roman" w:cs="Times New Roman"/>
          <w:sz w:val="24"/>
          <w:szCs w:val="24"/>
        </w:rPr>
        <w:t>alle</w:t>
      </w:r>
      <w:r w:rsidRPr="00DA7053">
        <w:rPr>
          <w:rFonts w:ascii="Times New Roman" w:hAnsi="Times New Roman" w:cs="Times New Roman"/>
          <w:sz w:val="24"/>
          <w:szCs w:val="24"/>
        </w:rPr>
        <w:t xml:space="preserve"> </w:t>
      </w:r>
      <w:r w:rsidR="0003529C" w:rsidRPr="00DA7053">
        <w:rPr>
          <w:rFonts w:ascii="Times New Roman" w:hAnsi="Times New Roman" w:cs="Times New Roman"/>
          <w:sz w:val="24"/>
          <w:szCs w:val="24"/>
        </w:rPr>
        <w:t xml:space="preserve">transaktioner og dispositioner, </w:t>
      </w:r>
      <w:r w:rsidR="00B6457C" w:rsidRPr="00DA7053">
        <w:rPr>
          <w:rFonts w:ascii="Times New Roman" w:hAnsi="Times New Roman" w:cs="Times New Roman"/>
          <w:sz w:val="24"/>
          <w:szCs w:val="24"/>
        </w:rPr>
        <w:t>selvom disse</w:t>
      </w:r>
      <w:r w:rsidR="0003529C" w:rsidRPr="00DA7053">
        <w:rPr>
          <w:rFonts w:ascii="Times New Roman" w:hAnsi="Times New Roman" w:cs="Times New Roman"/>
          <w:sz w:val="24"/>
          <w:szCs w:val="24"/>
        </w:rPr>
        <w:t xml:space="preserve"> ikke nødvendigvis udgør </w:t>
      </w:r>
      <w:r w:rsidR="00C14A09" w:rsidRPr="00DA7053">
        <w:rPr>
          <w:rFonts w:ascii="Times New Roman" w:hAnsi="Times New Roman" w:cs="Times New Roman"/>
          <w:sz w:val="24"/>
          <w:szCs w:val="24"/>
        </w:rPr>
        <w:t xml:space="preserve">integrerede elementer af en samlet transaktion eller disposition. </w:t>
      </w:r>
    </w:p>
    <w:p w14:paraId="05790083" w14:textId="77777777" w:rsidR="0011031E" w:rsidRPr="00DA7053" w:rsidRDefault="0011031E" w:rsidP="00AF04D6">
      <w:pPr>
        <w:spacing w:after="0" w:line="240" w:lineRule="auto"/>
        <w:rPr>
          <w:rFonts w:ascii="Times New Roman" w:hAnsi="Times New Roman" w:cs="Times New Roman"/>
          <w:sz w:val="24"/>
          <w:szCs w:val="24"/>
        </w:rPr>
      </w:pPr>
    </w:p>
    <w:p w14:paraId="0E154256" w14:textId="77777777" w:rsidR="00B6457C" w:rsidRPr="00DA7053" w:rsidRDefault="00AF289F"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lastRenderedPageBreak/>
        <w:t xml:space="preserve">Afgørende for, hvorvidt der i sådanne tilfælde </w:t>
      </w:r>
      <w:r w:rsidR="00E73868" w:rsidRPr="00DA7053">
        <w:rPr>
          <w:rFonts w:ascii="Times New Roman" w:hAnsi="Times New Roman" w:cs="Times New Roman"/>
          <w:sz w:val="24"/>
          <w:szCs w:val="24"/>
        </w:rPr>
        <w:t>foreligger et</w:t>
      </w:r>
      <w:r w:rsidRPr="00DA7053">
        <w:rPr>
          <w:rFonts w:ascii="Times New Roman" w:hAnsi="Times New Roman" w:cs="Times New Roman"/>
          <w:sz w:val="24"/>
          <w:szCs w:val="24"/>
        </w:rPr>
        <w:t xml:space="preserve"> </w:t>
      </w:r>
      <w:r w:rsidR="007D033C" w:rsidRPr="00DA7053">
        <w:rPr>
          <w:rFonts w:ascii="Times New Roman" w:hAnsi="Times New Roman" w:cs="Times New Roman"/>
          <w:sz w:val="24"/>
          <w:szCs w:val="24"/>
        </w:rPr>
        <w:t>kombineret kontrolskifte</w:t>
      </w:r>
      <w:r w:rsidR="00237655" w:rsidRPr="00DA7053">
        <w:rPr>
          <w:rFonts w:ascii="Times New Roman" w:hAnsi="Times New Roman" w:cs="Times New Roman"/>
          <w:sz w:val="24"/>
          <w:szCs w:val="24"/>
        </w:rPr>
        <w:t xml:space="preserve">, vil være, </w:t>
      </w:r>
      <w:r w:rsidR="00DD16CA" w:rsidRPr="00DA7053">
        <w:rPr>
          <w:rFonts w:ascii="Times New Roman" w:hAnsi="Times New Roman" w:cs="Times New Roman"/>
          <w:sz w:val="24"/>
          <w:szCs w:val="24"/>
        </w:rPr>
        <w:t xml:space="preserve">om </w:t>
      </w:r>
      <w:r w:rsidR="00237655" w:rsidRPr="00DA7053">
        <w:rPr>
          <w:rFonts w:ascii="Times New Roman" w:hAnsi="Times New Roman" w:cs="Times New Roman"/>
          <w:sz w:val="24"/>
          <w:szCs w:val="24"/>
        </w:rPr>
        <w:t xml:space="preserve">den akkumulerede realitet bag transaktionerne </w:t>
      </w:r>
      <w:r w:rsidR="00B6457C" w:rsidRPr="00DA7053">
        <w:rPr>
          <w:rFonts w:ascii="Times New Roman" w:hAnsi="Times New Roman" w:cs="Times New Roman"/>
          <w:sz w:val="24"/>
          <w:szCs w:val="24"/>
        </w:rPr>
        <w:t>og/</w:t>
      </w:r>
      <w:r w:rsidR="00237655" w:rsidRPr="00DA7053">
        <w:rPr>
          <w:rFonts w:ascii="Times New Roman" w:hAnsi="Times New Roman" w:cs="Times New Roman"/>
          <w:sz w:val="24"/>
          <w:szCs w:val="24"/>
        </w:rPr>
        <w:t xml:space="preserve">eller dispositionerne </w:t>
      </w:r>
      <w:r w:rsidR="00B6457C" w:rsidRPr="00DA7053">
        <w:rPr>
          <w:rFonts w:ascii="Times New Roman" w:hAnsi="Times New Roman" w:cs="Times New Roman"/>
          <w:sz w:val="24"/>
          <w:szCs w:val="24"/>
        </w:rPr>
        <w:t xml:space="preserve">dispositioner samlet set må anses for at have samme virkning som et enkeltstående kontrolskifte efter bestemmelserne i stk. </w:t>
      </w:r>
      <w:r w:rsidR="00870531" w:rsidRPr="00DA7053">
        <w:rPr>
          <w:rFonts w:ascii="Times New Roman" w:hAnsi="Times New Roman" w:cs="Times New Roman"/>
          <w:sz w:val="24"/>
          <w:szCs w:val="24"/>
        </w:rPr>
        <w:t>4</w:t>
      </w:r>
      <w:r w:rsidR="00B6457C" w:rsidRPr="00DA7053">
        <w:rPr>
          <w:rFonts w:ascii="Times New Roman" w:hAnsi="Times New Roman" w:cs="Times New Roman"/>
          <w:sz w:val="24"/>
          <w:szCs w:val="24"/>
        </w:rPr>
        <w:t>, nr. 1-7.</w:t>
      </w:r>
      <w:r w:rsidR="0011031E" w:rsidRPr="00DA7053">
        <w:rPr>
          <w:rFonts w:ascii="Times New Roman" w:hAnsi="Times New Roman" w:cs="Times New Roman"/>
          <w:sz w:val="24"/>
          <w:szCs w:val="24"/>
        </w:rPr>
        <w:t xml:space="preserve"> </w:t>
      </w:r>
      <w:r w:rsidR="000C5D08" w:rsidRPr="00DA7053">
        <w:rPr>
          <w:rFonts w:ascii="Times New Roman" w:hAnsi="Times New Roman" w:cs="Times New Roman"/>
          <w:sz w:val="24"/>
          <w:szCs w:val="24"/>
        </w:rPr>
        <w:t xml:space="preserve">De transaktioner og dispositioner, der samlet set vil kunne have samme virkning som et kontrolskifte efter bestemmelserne i stk. </w:t>
      </w:r>
      <w:r w:rsidR="00870531" w:rsidRPr="00DA7053">
        <w:rPr>
          <w:rFonts w:ascii="Times New Roman" w:hAnsi="Times New Roman" w:cs="Times New Roman"/>
          <w:sz w:val="24"/>
          <w:szCs w:val="24"/>
        </w:rPr>
        <w:t>4</w:t>
      </w:r>
      <w:r w:rsidR="000C5D08" w:rsidRPr="00DA7053">
        <w:rPr>
          <w:rFonts w:ascii="Times New Roman" w:hAnsi="Times New Roman" w:cs="Times New Roman"/>
          <w:sz w:val="24"/>
          <w:szCs w:val="24"/>
        </w:rPr>
        <w:t>, nr. 1-7, kan finde sted over en længere periode</w:t>
      </w:r>
      <w:r w:rsidR="00787682" w:rsidRPr="00DA7053">
        <w:rPr>
          <w:rFonts w:ascii="Times New Roman" w:hAnsi="Times New Roman" w:cs="Times New Roman"/>
          <w:sz w:val="24"/>
          <w:szCs w:val="24"/>
        </w:rPr>
        <w:t xml:space="preserve">. Kontrolskiftet efter den akkumulerede vurdering i henhold til den foreslåede bestemmelse i stk. </w:t>
      </w:r>
      <w:r w:rsidR="00870531" w:rsidRPr="00DA7053">
        <w:rPr>
          <w:rFonts w:ascii="Times New Roman" w:hAnsi="Times New Roman" w:cs="Times New Roman"/>
          <w:sz w:val="24"/>
          <w:szCs w:val="24"/>
        </w:rPr>
        <w:t>4</w:t>
      </w:r>
      <w:r w:rsidR="00787682" w:rsidRPr="00DA7053">
        <w:rPr>
          <w:rFonts w:ascii="Times New Roman" w:hAnsi="Times New Roman" w:cs="Times New Roman"/>
          <w:sz w:val="24"/>
          <w:szCs w:val="24"/>
        </w:rPr>
        <w:t xml:space="preserve">, nr. 8, indtræder og regnes fra den seneste disposition eller transaktion, der </w:t>
      </w:r>
      <w:r w:rsidR="00493496" w:rsidRPr="00DA7053">
        <w:rPr>
          <w:rFonts w:ascii="Times New Roman" w:hAnsi="Times New Roman" w:cs="Times New Roman"/>
          <w:sz w:val="24"/>
          <w:szCs w:val="24"/>
        </w:rPr>
        <w:t xml:space="preserve">efter bestemmelsen udløser et kontrolskifte efter den samlede vurdering. </w:t>
      </w:r>
    </w:p>
    <w:p w14:paraId="609E9F2D" w14:textId="77777777" w:rsidR="0011031E" w:rsidRPr="00DA7053" w:rsidRDefault="0011031E" w:rsidP="00AF04D6">
      <w:pPr>
        <w:spacing w:after="0" w:line="240" w:lineRule="auto"/>
        <w:rPr>
          <w:rFonts w:ascii="Times New Roman" w:hAnsi="Times New Roman" w:cs="Times New Roman"/>
          <w:sz w:val="24"/>
          <w:szCs w:val="24"/>
        </w:rPr>
      </w:pPr>
    </w:p>
    <w:p w14:paraId="404D7B8E" w14:textId="77777777" w:rsidR="00F06026" w:rsidRPr="00DA7053" w:rsidRDefault="0036712C"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Overdrages f.eks. en del af ejendomsretten – men under 50 pct. – i kombination med en overdragelse af f.eks. økonomiske rettigheder </w:t>
      </w:r>
      <w:r w:rsidR="009724DD" w:rsidRPr="00DA7053">
        <w:rPr>
          <w:rFonts w:ascii="Times New Roman" w:hAnsi="Times New Roman" w:cs="Times New Roman"/>
          <w:sz w:val="24"/>
          <w:szCs w:val="24"/>
        </w:rPr>
        <w:t>og/</w:t>
      </w:r>
      <w:r w:rsidRPr="00DA7053">
        <w:rPr>
          <w:rFonts w:ascii="Times New Roman" w:hAnsi="Times New Roman" w:cs="Times New Roman"/>
          <w:sz w:val="24"/>
          <w:szCs w:val="24"/>
        </w:rPr>
        <w:t>eller</w:t>
      </w:r>
      <w:r w:rsidR="00EE4B5A" w:rsidRPr="00DA7053">
        <w:rPr>
          <w:rFonts w:ascii="Times New Roman" w:hAnsi="Times New Roman" w:cs="Times New Roman"/>
          <w:sz w:val="24"/>
          <w:szCs w:val="24"/>
        </w:rPr>
        <w:t xml:space="preserve"> en</w:t>
      </w:r>
      <w:r w:rsidRPr="00DA7053">
        <w:rPr>
          <w:rFonts w:ascii="Times New Roman" w:hAnsi="Times New Roman" w:cs="Times New Roman"/>
          <w:sz w:val="24"/>
          <w:szCs w:val="24"/>
        </w:rPr>
        <w:t xml:space="preserve"> ret til en del af værdistigningen af lejemålet eller den ejendom, hvori lejemålet indgår</w:t>
      </w:r>
      <w:r w:rsidR="008B3B1C" w:rsidRPr="00DA7053">
        <w:rPr>
          <w:rFonts w:ascii="Times New Roman" w:hAnsi="Times New Roman" w:cs="Times New Roman"/>
          <w:sz w:val="24"/>
          <w:szCs w:val="24"/>
        </w:rPr>
        <w:t xml:space="preserve">, </w:t>
      </w:r>
      <w:r w:rsidR="00705F77" w:rsidRPr="00DA7053">
        <w:rPr>
          <w:rFonts w:ascii="Times New Roman" w:hAnsi="Times New Roman" w:cs="Times New Roman"/>
          <w:sz w:val="24"/>
          <w:szCs w:val="24"/>
        </w:rPr>
        <w:t>herunder</w:t>
      </w:r>
      <w:r w:rsidR="009724DD" w:rsidRPr="00DA7053">
        <w:rPr>
          <w:rFonts w:ascii="Times New Roman" w:hAnsi="Times New Roman" w:cs="Times New Roman"/>
          <w:sz w:val="24"/>
          <w:szCs w:val="24"/>
        </w:rPr>
        <w:t xml:space="preserve"> også hvis grundlaget består af</w:t>
      </w:r>
      <w:r w:rsidR="00705F77" w:rsidRPr="00DA7053">
        <w:rPr>
          <w:rFonts w:ascii="Times New Roman" w:hAnsi="Times New Roman" w:cs="Times New Roman"/>
          <w:sz w:val="24"/>
          <w:szCs w:val="24"/>
        </w:rPr>
        <w:t xml:space="preserve"> betingede aftaler eller optioner, </w:t>
      </w:r>
      <w:r w:rsidR="008B3B1C" w:rsidRPr="00DA7053">
        <w:rPr>
          <w:rFonts w:ascii="Times New Roman" w:hAnsi="Times New Roman" w:cs="Times New Roman"/>
          <w:sz w:val="24"/>
          <w:szCs w:val="24"/>
        </w:rPr>
        <w:t>kan der samlet set være tale om</w:t>
      </w:r>
      <w:r w:rsidR="00FD0B37" w:rsidRPr="00DA7053">
        <w:rPr>
          <w:rFonts w:ascii="Times New Roman" w:hAnsi="Times New Roman" w:cs="Times New Roman"/>
          <w:sz w:val="24"/>
          <w:szCs w:val="24"/>
        </w:rPr>
        <w:t>, at der opnås en</w:t>
      </w:r>
      <w:r w:rsidR="008B3B1C" w:rsidRPr="00DA7053">
        <w:rPr>
          <w:rFonts w:ascii="Times New Roman" w:hAnsi="Times New Roman" w:cs="Times New Roman"/>
          <w:sz w:val="24"/>
          <w:szCs w:val="24"/>
        </w:rPr>
        <w:t xml:space="preserve"> virkning, der må sidestilles med et kontrolskifte efter nr. 1-7.</w:t>
      </w:r>
      <w:r w:rsidR="00203551" w:rsidRPr="00DA7053">
        <w:rPr>
          <w:rFonts w:ascii="Times New Roman" w:hAnsi="Times New Roman" w:cs="Times New Roman"/>
          <w:sz w:val="24"/>
          <w:szCs w:val="24"/>
        </w:rPr>
        <w:t xml:space="preserve"> </w:t>
      </w:r>
    </w:p>
    <w:p w14:paraId="7789DA3D" w14:textId="77777777" w:rsidR="0011031E" w:rsidRPr="00DA7053" w:rsidRDefault="0011031E" w:rsidP="00AF04D6">
      <w:pPr>
        <w:spacing w:after="0" w:line="240" w:lineRule="auto"/>
        <w:rPr>
          <w:rFonts w:ascii="Times New Roman" w:hAnsi="Times New Roman" w:cs="Times New Roman"/>
          <w:sz w:val="24"/>
          <w:szCs w:val="24"/>
        </w:rPr>
      </w:pPr>
    </w:p>
    <w:p w14:paraId="7E864653" w14:textId="31838982" w:rsidR="00D16D84" w:rsidRPr="00DA7053" w:rsidRDefault="00636F87"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Med bestemmelserne i </w:t>
      </w:r>
      <w:r w:rsidRPr="00DA7053">
        <w:rPr>
          <w:rFonts w:ascii="Times New Roman" w:hAnsi="Times New Roman" w:cs="Times New Roman"/>
          <w:i/>
          <w:iCs/>
          <w:sz w:val="24"/>
          <w:szCs w:val="24"/>
        </w:rPr>
        <w:t xml:space="preserve">stk. </w:t>
      </w:r>
      <w:r w:rsidR="00870531" w:rsidRPr="00DA7053">
        <w:rPr>
          <w:rFonts w:ascii="Times New Roman" w:hAnsi="Times New Roman" w:cs="Times New Roman"/>
          <w:i/>
          <w:iCs/>
          <w:sz w:val="24"/>
          <w:szCs w:val="24"/>
        </w:rPr>
        <w:t>5</w:t>
      </w:r>
      <w:r w:rsidRPr="00DA7053">
        <w:rPr>
          <w:rFonts w:ascii="Times New Roman" w:hAnsi="Times New Roman" w:cs="Times New Roman"/>
          <w:i/>
          <w:iCs/>
          <w:sz w:val="24"/>
          <w:szCs w:val="24"/>
        </w:rPr>
        <w:t>, nr. 1-</w:t>
      </w:r>
      <w:r w:rsidR="00E325BB">
        <w:rPr>
          <w:rFonts w:ascii="Times New Roman" w:hAnsi="Times New Roman" w:cs="Times New Roman"/>
          <w:i/>
          <w:iCs/>
          <w:sz w:val="24"/>
          <w:szCs w:val="24"/>
        </w:rPr>
        <w:t>5</w:t>
      </w:r>
      <w:r w:rsidR="00DD16CA" w:rsidRPr="00DA7053">
        <w:rPr>
          <w:rFonts w:ascii="Times New Roman" w:hAnsi="Times New Roman" w:cs="Times New Roman"/>
          <w:i/>
          <w:iCs/>
          <w:sz w:val="24"/>
          <w:szCs w:val="24"/>
        </w:rPr>
        <w:t>,</w:t>
      </w:r>
      <w:r w:rsidRPr="00DA7053">
        <w:rPr>
          <w:rFonts w:ascii="Times New Roman" w:hAnsi="Times New Roman" w:cs="Times New Roman"/>
          <w:sz w:val="24"/>
          <w:szCs w:val="24"/>
        </w:rPr>
        <w:t xml:space="preserve"> foreslås en række specifikke undtagelser til de tilfælde i stk. </w:t>
      </w:r>
      <w:r w:rsidR="00870531" w:rsidRPr="00DA7053">
        <w:rPr>
          <w:rFonts w:ascii="Times New Roman" w:hAnsi="Times New Roman" w:cs="Times New Roman"/>
          <w:sz w:val="24"/>
          <w:szCs w:val="24"/>
        </w:rPr>
        <w:t>4</w:t>
      </w:r>
      <w:r w:rsidRPr="00DA7053">
        <w:rPr>
          <w:rFonts w:ascii="Times New Roman" w:hAnsi="Times New Roman" w:cs="Times New Roman"/>
          <w:sz w:val="24"/>
          <w:szCs w:val="24"/>
        </w:rPr>
        <w:t xml:space="preserve">, nr. 1-8, der udløser </w:t>
      </w:r>
      <w:r w:rsidR="00D36DFE" w:rsidRPr="00DA7053">
        <w:rPr>
          <w:rFonts w:ascii="Times New Roman" w:hAnsi="Times New Roman" w:cs="Times New Roman"/>
          <w:sz w:val="24"/>
          <w:szCs w:val="24"/>
        </w:rPr>
        <w:t xml:space="preserve">et </w:t>
      </w:r>
      <w:r w:rsidRPr="00DA7053">
        <w:rPr>
          <w:rFonts w:ascii="Times New Roman" w:hAnsi="Times New Roman" w:cs="Times New Roman"/>
          <w:sz w:val="24"/>
          <w:szCs w:val="24"/>
        </w:rPr>
        <w:t xml:space="preserve">kontrolskifte. Undtagelserne er nødvendige for at undgå uhensigtsmæssige og </w:t>
      </w:r>
      <w:r w:rsidR="007D625B" w:rsidRPr="00DA7053">
        <w:rPr>
          <w:rFonts w:ascii="Times New Roman" w:hAnsi="Times New Roman" w:cs="Times New Roman"/>
          <w:sz w:val="24"/>
          <w:szCs w:val="24"/>
        </w:rPr>
        <w:t>dis</w:t>
      </w:r>
      <w:r w:rsidRPr="00DA7053">
        <w:rPr>
          <w:rFonts w:ascii="Times New Roman" w:hAnsi="Times New Roman" w:cs="Times New Roman"/>
          <w:sz w:val="24"/>
          <w:szCs w:val="24"/>
        </w:rPr>
        <w:t xml:space="preserve">proportionale konsekvenser af de foreslåede regler om karensperioden, </w:t>
      </w:r>
      <w:r w:rsidR="00E8294A" w:rsidRPr="00DA7053">
        <w:rPr>
          <w:rFonts w:ascii="Times New Roman" w:hAnsi="Times New Roman" w:cs="Times New Roman"/>
          <w:sz w:val="24"/>
          <w:szCs w:val="24"/>
        </w:rPr>
        <w:t xml:space="preserve">og de skal fortolkes snævert og i overensstemmelse med lovforslagets formål. </w:t>
      </w:r>
      <w:r w:rsidR="00BC2B01" w:rsidRPr="00DA7053">
        <w:rPr>
          <w:rFonts w:ascii="Times New Roman" w:hAnsi="Times New Roman" w:cs="Times New Roman"/>
          <w:sz w:val="24"/>
          <w:szCs w:val="24"/>
        </w:rPr>
        <w:t xml:space="preserve">Det </w:t>
      </w:r>
      <w:r w:rsidR="00D36DFE" w:rsidRPr="00DA7053">
        <w:rPr>
          <w:rFonts w:ascii="Times New Roman" w:hAnsi="Times New Roman" w:cs="Times New Roman"/>
          <w:sz w:val="24"/>
          <w:szCs w:val="24"/>
        </w:rPr>
        <w:t>er</w:t>
      </w:r>
      <w:r w:rsidR="00BC2B01" w:rsidRPr="00DA7053">
        <w:rPr>
          <w:rFonts w:ascii="Times New Roman" w:hAnsi="Times New Roman" w:cs="Times New Roman"/>
          <w:sz w:val="24"/>
          <w:szCs w:val="24"/>
        </w:rPr>
        <w:t xml:space="preserve"> nødvendigt at begrænse omfanget af undtagelserne med henblik at sikre en sammenhængende og effektiv varetagelse af </w:t>
      </w:r>
      <w:r w:rsidR="00130C0E" w:rsidRPr="00DA7053">
        <w:rPr>
          <w:rFonts w:ascii="Times New Roman" w:hAnsi="Times New Roman" w:cs="Times New Roman"/>
          <w:sz w:val="24"/>
          <w:szCs w:val="24"/>
        </w:rPr>
        <w:t xml:space="preserve">det overordnede formål bag lovforslaget. </w:t>
      </w:r>
    </w:p>
    <w:p w14:paraId="0044DB36" w14:textId="77777777" w:rsidR="0011031E" w:rsidRPr="00DA7053" w:rsidRDefault="0011031E" w:rsidP="00AF04D6">
      <w:pPr>
        <w:spacing w:after="0" w:line="240" w:lineRule="auto"/>
        <w:rPr>
          <w:rFonts w:ascii="Times New Roman" w:hAnsi="Times New Roman" w:cs="Times New Roman"/>
          <w:sz w:val="24"/>
          <w:szCs w:val="24"/>
        </w:rPr>
      </w:pPr>
    </w:p>
    <w:p w14:paraId="6C9A603C" w14:textId="77777777" w:rsidR="00DD16CA" w:rsidRPr="00DA7053" w:rsidRDefault="00DD16CA"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Den foreslåede bestemmelse i </w:t>
      </w:r>
      <w:r w:rsidRPr="00DA7053">
        <w:rPr>
          <w:rFonts w:ascii="Times New Roman" w:hAnsi="Times New Roman" w:cs="Times New Roman"/>
          <w:i/>
          <w:iCs/>
          <w:sz w:val="24"/>
          <w:szCs w:val="24"/>
        </w:rPr>
        <w:t xml:space="preserve">stk. </w:t>
      </w:r>
      <w:r w:rsidR="00870531" w:rsidRPr="00DA7053">
        <w:rPr>
          <w:rFonts w:ascii="Times New Roman" w:hAnsi="Times New Roman" w:cs="Times New Roman"/>
          <w:i/>
          <w:iCs/>
          <w:sz w:val="24"/>
          <w:szCs w:val="24"/>
        </w:rPr>
        <w:t>5</w:t>
      </w:r>
      <w:r w:rsidRPr="00DA7053">
        <w:rPr>
          <w:rFonts w:ascii="Times New Roman" w:hAnsi="Times New Roman" w:cs="Times New Roman"/>
          <w:i/>
          <w:iCs/>
          <w:sz w:val="24"/>
          <w:szCs w:val="24"/>
        </w:rPr>
        <w:t>, nr. 1,</w:t>
      </w:r>
      <w:r w:rsidRPr="00DA7053">
        <w:rPr>
          <w:rFonts w:ascii="Times New Roman" w:hAnsi="Times New Roman" w:cs="Times New Roman"/>
          <w:sz w:val="24"/>
          <w:szCs w:val="24"/>
        </w:rPr>
        <w:t xml:space="preserve"> indeholder en undtagelse til bestemmelserne i stk. </w:t>
      </w:r>
      <w:r w:rsidR="00870531" w:rsidRPr="00DA7053">
        <w:rPr>
          <w:rFonts w:ascii="Times New Roman" w:hAnsi="Times New Roman" w:cs="Times New Roman"/>
          <w:sz w:val="24"/>
          <w:szCs w:val="24"/>
        </w:rPr>
        <w:t>4</w:t>
      </w:r>
      <w:r w:rsidRPr="00DA7053">
        <w:rPr>
          <w:rFonts w:ascii="Times New Roman" w:hAnsi="Times New Roman" w:cs="Times New Roman"/>
          <w:sz w:val="24"/>
          <w:szCs w:val="24"/>
        </w:rPr>
        <w:t xml:space="preserve">, nr. 1-8, idet der efter bestemmelsen ikke foreligger et kontrolskifte, hvis kontrolskiftet indtræder ved enhver form for arveskifte efter arveloven. Arveforskud omfattes ikke af undtagelsesbestemmelsen. </w:t>
      </w:r>
    </w:p>
    <w:p w14:paraId="796AD1C9" w14:textId="77777777" w:rsidR="0011031E" w:rsidRPr="00DA7053" w:rsidRDefault="0011031E" w:rsidP="00AF04D6">
      <w:pPr>
        <w:spacing w:after="0" w:line="240" w:lineRule="auto"/>
        <w:rPr>
          <w:rFonts w:ascii="Times New Roman" w:hAnsi="Times New Roman" w:cs="Times New Roman"/>
          <w:sz w:val="24"/>
          <w:szCs w:val="24"/>
        </w:rPr>
      </w:pPr>
    </w:p>
    <w:p w14:paraId="11FEFB24" w14:textId="77777777" w:rsidR="00D36DFE" w:rsidRPr="00DA7053" w:rsidRDefault="007070DB"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Formålet med karensperioden i stk. </w:t>
      </w:r>
      <w:r w:rsidR="00870531" w:rsidRPr="00DA7053">
        <w:rPr>
          <w:rFonts w:ascii="Times New Roman" w:hAnsi="Times New Roman" w:cs="Times New Roman"/>
          <w:sz w:val="24"/>
          <w:szCs w:val="24"/>
        </w:rPr>
        <w:t>4</w:t>
      </w:r>
      <w:r w:rsidR="00A7372C" w:rsidRPr="00DA7053">
        <w:rPr>
          <w:rFonts w:ascii="Times New Roman" w:hAnsi="Times New Roman" w:cs="Times New Roman"/>
          <w:sz w:val="24"/>
          <w:szCs w:val="24"/>
        </w:rPr>
        <w:t xml:space="preserve"> </w:t>
      </w:r>
      <w:r w:rsidRPr="00DA7053">
        <w:rPr>
          <w:rFonts w:ascii="Times New Roman" w:hAnsi="Times New Roman" w:cs="Times New Roman"/>
          <w:sz w:val="24"/>
          <w:szCs w:val="24"/>
        </w:rPr>
        <w:t xml:space="preserve">er at udløse kontrolskifte ved viljesdispositioner, dvs. tilfælde, hvor der træffes beslutning om </w:t>
      </w:r>
      <w:r w:rsidR="00B55A55" w:rsidRPr="00DA7053">
        <w:rPr>
          <w:rFonts w:ascii="Times New Roman" w:hAnsi="Times New Roman" w:cs="Times New Roman"/>
          <w:sz w:val="24"/>
          <w:szCs w:val="24"/>
        </w:rPr>
        <w:t xml:space="preserve">ved aftale </w:t>
      </w:r>
      <w:r w:rsidRPr="00DA7053">
        <w:rPr>
          <w:rFonts w:ascii="Times New Roman" w:hAnsi="Times New Roman" w:cs="Times New Roman"/>
          <w:sz w:val="24"/>
          <w:szCs w:val="24"/>
        </w:rPr>
        <w:t xml:space="preserve">at overdrage f.eks. ejendomsretten </w:t>
      </w:r>
      <w:r w:rsidR="00D36DFE" w:rsidRPr="00DA7053">
        <w:rPr>
          <w:rFonts w:ascii="Times New Roman" w:hAnsi="Times New Roman" w:cs="Times New Roman"/>
          <w:sz w:val="24"/>
          <w:szCs w:val="24"/>
        </w:rPr>
        <w:t xml:space="preserve">til en ejendom </w:t>
      </w:r>
      <w:r w:rsidRPr="00DA7053">
        <w:rPr>
          <w:rFonts w:ascii="Times New Roman" w:hAnsi="Times New Roman" w:cs="Times New Roman"/>
          <w:sz w:val="24"/>
          <w:szCs w:val="24"/>
        </w:rPr>
        <w:t>til en erhver</w:t>
      </w:r>
      <w:r w:rsidR="003E38D7" w:rsidRPr="00DA7053">
        <w:rPr>
          <w:rFonts w:ascii="Times New Roman" w:hAnsi="Times New Roman" w:cs="Times New Roman"/>
          <w:sz w:val="24"/>
          <w:szCs w:val="24"/>
        </w:rPr>
        <w:t xml:space="preserve">ver. </w:t>
      </w:r>
      <w:r w:rsidR="004A4CC3" w:rsidRPr="00DA7053">
        <w:rPr>
          <w:rFonts w:ascii="Times New Roman" w:hAnsi="Times New Roman" w:cs="Times New Roman"/>
          <w:sz w:val="24"/>
          <w:szCs w:val="24"/>
        </w:rPr>
        <w:t xml:space="preserve">Karensperioden har derimod ikke til formål at </w:t>
      </w:r>
      <w:r w:rsidR="004A6F18" w:rsidRPr="00DA7053">
        <w:rPr>
          <w:rFonts w:ascii="Times New Roman" w:hAnsi="Times New Roman" w:cs="Times New Roman"/>
          <w:sz w:val="24"/>
          <w:szCs w:val="24"/>
        </w:rPr>
        <w:t xml:space="preserve">udløse kontrolskifte </w:t>
      </w:r>
      <w:r w:rsidR="004A4CC3" w:rsidRPr="00DA7053">
        <w:rPr>
          <w:rFonts w:ascii="Times New Roman" w:hAnsi="Times New Roman" w:cs="Times New Roman"/>
          <w:sz w:val="24"/>
          <w:szCs w:val="24"/>
        </w:rPr>
        <w:t xml:space="preserve">i forbindelse med </w:t>
      </w:r>
      <w:r w:rsidR="00412E4C" w:rsidRPr="00DA7053">
        <w:rPr>
          <w:rFonts w:ascii="Times New Roman" w:hAnsi="Times New Roman" w:cs="Times New Roman"/>
          <w:sz w:val="24"/>
          <w:szCs w:val="24"/>
        </w:rPr>
        <w:t>arveskifte</w:t>
      </w:r>
      <w:r w:rsidR="00B55A55" w:rsidRPr="00DA7053">
        <w:rPr>
          <w:rFonts w:ascii="Times New Roman" w:hAnsi="Times New Roman" w:cs="Times New Roman"/>
          <w:sz w:val="24"/>
          <w:szCs w:val="24"/>
        </w:rPr>
        <w:t xml:space="preserve">, </w:t>
      </w:r>
      <w:r w:rsidR="004332FD" w:rsidRPr="00DA7053">
        <w:rPr>
          <w:rFonts w:ascii="Times New Roman" w:hAnsi="Times New Roman" w:cs="Times New Roman"/>
          <w:sz w:val="24"/>
          <w:szCs w:val="24"/>
        </w:rPr>
        <w:t xml:space="preserve">som ikke relaterer sig til handlinger, der </w:t>
      </w:r>
      <w:r w:rsidR="00B55A55" w:rsidRPr="00DA7053">
        <w:rPr>
          <w:rFonts w:ascii="Times New Roman" w:hAnsi="Times New Roman" w:cs="Times New Roman"/>
          <w:sz w:val="24"/>
          <w:szCs w:val="24"/>
        </w:rPr>
        <w:t>har karakter af en aftaledisposition</w:t>
      </w:r>
      <w:r w:rsidR="00043A48" w:rsidRPr="00DA7053">
        <w:rPr>
          <w:rFonts w:ascii="Times New Roman" w:hAnsi="Times New Roman" w:cs="Times New Roman"/>
          <w:sz w:val="24"/>
          <w:szCs w:val="24"/>
        </w:rPr>
        <w:t xml:space="preserve">. </w:t>
      </w:r>
    </w:p>
    <w:p w14:paraId="7DF555F0" w14:textId="77777777" w:rsidR="0011031E" w:rsidRPr="00DA7053" w:rsidRDefault="0011031E" w:rsidP="00AF04D6">
      <w:pPr>
        <w:spacing w:after="0" w:line="240" w:lineRule="auto"/>
        <w:rPr>
          <w:rFonts w:ascii="Times New Roman" w:hAnsi="Times New Roman" w:cs="Times New Roman"/>
          <w:sz w:val="24"/>
          <w:szCs w:val="24"/>
        </w:rPr>
      </w:pPr>
    </w:p>
    <w:p w14:paraId="47EECB6D" w14:textId="77777777" w:rsidR="00DD16CA" w:rsidRPr="00DA7053" w:rsidRDefault="00DD16CA"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Den foreslåede bestemmelse i </w:t>
      </w:r>
      <w:r w:rsidRPr="00DA7053">
        <w:rPr>
          <w:rFonts w:ascii="Times New Roman" w:hAnsi="Times New Roman" w:cs="Times New Roman"/>
          <w:i/>
          <w:iCs/>
          <w:sz w:val="24"/>
          <w:szCs w:val="24"/>
        </w:rPr>
        <w:t xml:space="preserve">stk. </w:t>
      </w:r>
      <w:r w:rsidR="00870531" w:rsidRPr="00DA7053">
        <w:rPr>
          <w:rFonts w:ascii="Times New Roman" w:hAnsi="Times New Roman" w:cs="Times New Roman"/>
          <w:i/>
          <w:iCs/>
          <w:sz w:val="24"/>
          <w:szCs w:val="24"/>
        </w:rPr>
        <w:t>5</w:t>
      </w:r>
      <w:r w:rsidRPr="00DA7053">
        <w:rPr>
          <w:rFonts w:ascii="Times New Roman" w:hAnsi="Times New Roman" w:cs="Times New Roman"/>
          <w:i/>
          <w:iCs/>
          <w:sz w:val="24"/>
          <w:szCs w:val="24"/>
        </w:rPr>
        <w:t>, nr. 2,</w:t>
      </w:r>
      <w:r w:rsidRPr="00DA7053">
        <w:rPr>
          <w:rFonts w:ascii="Times New Roman" w:hAnsi="Times New Roman" w:cs="Times New Roman"/>
          <w:sz w:val="24"/>
          <w:szCs w:val="24"/>
        </w:rPr>
        <w:t xml:space="preserve"> indebærer, at der ikke foreligger et kontrolskifte, hvis den transaktion eller disposition, der i medfør af stk. </w:t>
      </w:r>
      <w:r w:rsidR="00870531" w:rsidRPr="00DA7053">
        <w:rPr>
          <w:rFonts w:ascii="Times New Roman" w:hAnsi="Times New Roman" w:cs="Times New Roman"/>
          <w:sz w:val="24"/>
          <w:szCs w:val="24"/>
        </w:rPr>
        <w:t>4</w:t>
      </w:r>
      <w:r w:rsidRPr="00DA7053">
        <w:rPr>
          <w:rFonts w:ascii="Times New Roman" w:hAnsi="Times New Roman" w:cs="Times New Roman"/>
          <w:sz w:val="24"/>
          <w:szCs w:val="24"/>
        </w:rPr>
        <w:t xml:space="preserve">, nr. 1-8, ville udløse et kontrolskifte, har karakter af en koncernintern transaktion. Den foreslåede bestemmelse i stk. </w:t>
      </w:r>
      <w:r w:rsidR="00870531" w:rsidRPr="00DA7053">
        <w:rPr>
          <w:rFonts w:ascii="Times New Roman" w:hAnsi="Times New Roman" w:cs="Times New Roman"/>
          <w:sz w:val="24"/>
          <w:szCs w:val="24"/>
        </w:rPr>
        <w:t>5</w:t>
      </w:r>
      <w:r w:rsidRPr="00DA7053">
        <w:rPr>
          <w:rFonts w:ascii="Times New Roman" w:hAnsi="Times New Roman" w:cs="Times New Roman"/>
          <w:sz w:val="24"/>
          <w:szCs w:val="24"/>
        </w:rPr>
        <w:t xml:space="preserve">, nr. 2, har således til formål at undtage koncerninterne transaktioner fra reglerne i stk. </w:t>
      </w:r>
      <w:r w:rsidR="00870531" w:rsidRPr="00DA7053">
        <w:rPr>
          <w:rFonts w:ascii="Times New Roman" w:hAnsi="Times New Roman" w:cs="Times New Roman"/>
          <w:sz w:val="24"/>
          <w:szCs w:val="24"/>
        </w:rPr>
        <w:t>4</w:t>
      </w:r>
      <w:r w:rsidRPr="00DA7053">
        <w:rPr>
          <w:rFonts w:ascii="Times New Roman" w:hAnsi="Times New Roman" w:cs="Times New Roman"/>
          <w:sz w:val="24"/>
          <w:szCs w:val="24"/>
        </w:rPr>
        <w:t xml:space="preserve">, nr. 1-8. </w:t>
      </w:r>
    </w:p>
    <w:p w14:paraId="2EFEFC86" w14:textId="77777777" w:rsidR="0011031E" w:rsidRPr="00DA7053" w:rsidRDefault="0011031E" w:rsidP="00AF04D6">
      <w:pPr>
        <w:spacing w:after="0" w:line="240" w:lineRule="auto"/>
        <w:rPr>
          <w:rFonts w:ascii="Times New Roman" w:hAnsi="Times New Roman" w:cs="Times New Roman"/>
          <w:sz w:val="24"/>
          <w:szCs w:val="24"/>
        </w:rPr>
      </w:pPr>
    </w:p>
    <w:p w14:paraId="072A780D" w14:textId="77777777" w:rsidR="00D31750" w:rsidRPr="00DA7053" w:rsidRDefault="00995245"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Det er sædvanligt, at der mellem selskaber i samme koncern indgås aftaler om overdragelse af aktiver eller passiver</w:t>
      </w:r>
      <w:r w:rsidR="004D65A8" w:rsidRPr="00DA7053">
        <w:rPr>
          <w:rFonts w:ascii="Times New Roman" w:hAnsi="Times New Roman" w:cs="Times New Roman"/>
          <w:sz w:val="24"/>
          <w:szCs w:val="24"/>
        </w:rPr>
        <w:t xml:space="preserve"> i forbindelse med forskellige former for restruktureringerne, omorganiseringer, forberedelse af frasalg af koncernse</w:t>
      </w:r>
      <w:r w:rsidR="001B5DD3" w:rsidRPr="00DA7053">
        <w:rPr>
          <w:rFonts w:ascii="Times New Roman" w:hAnsi="Times New Roman" w:cs="Times New Roman"/>
          <w:sz w:val="24"/>
          <w:szCs w:val="24"/>
        </w:rPr>
        <w:t>ls</w:t>
      </w:r>
      <w:r w:rsidR="004D65A8" w:rsidRPr="00DA7053">
        <w:rPr>
          <w:rFonts w:ascii="Times New Roman" w:hAnsi="Times New Roman" w:cs="Times New Roman"/>
          <w:sz w:val="24"/>
          <w:szCs w:val="24"/>
        </w:rPr>
        <w:t>kaber mv.</w:t>
      </w:r>
      <w:r w:rsidRPr="00DA7053">
        <w:rPr>
          <w:rFonts w:ascii="Times New Roman" w:hAnsi="Times New Roman" w:cs="Times New Roman"/>
          <w:sz w:val="24"/>
          <w:szCs w:val="24"/>
        </w:rPr>
        <w:t xml:space="preserve">, herunder aftaler om overdragelse af fast ejendom og udlejningsejendomme. </w:t>
      </w:r>
      <w:r w:rsidR="00007B28" w:rsidRPr="00DA7053">
        <w:rPr>
          <w:rFonts w:ascii="Times New Roman" w:hAnsi="Times New Roman" w:cs="Times New Roman"/>
          <w:sz w:val="24"/>
          <w:szCs w:val="24"/>
        </w:rPr>
        <w:t xml:space="preserve">Overdrages ejendomsretten til </w:t>
      </w:r>
      <w:r w:rsidR="001B5DD3" w:rsidRPr="00DA7053">
        <w:rPr>
          <w:rFonts w:ascii="Times New Roman" w:hAnsi="Times New Roman" w:cs="Times New Roman"/>
          <w:sz w:val="24"/>
          <w:szCs w:val="24"/>
        </w:rPr>
        <w:t>en ejendom</w:t>
      </w:r>
      <w:r w:rsidR="00007B28" w:rsidRPr="00DA7053">
        <w:rPr>
          <w:rFonts w:ascii="Times New Roman" w:hAnsi="Times New Roman" w:cs="Times New Roman"/>
          <w:sz w:val="24"/>
          <w:szCs w:val="24"/>
        </w:rPr>
        <w:t xml:space="preserve"> omfattet af </w:t>
      </w:r>
      <w:r w:rsidR="001B5DD3" w:rsidRPr="00DA7053">
        <w:rPr>
          <w:rFonts w:ascii="Times New Roman" w:hAnsi="Times New Roman" w:cs="Times New Roman"/>
          <w:sz w:val="24"/>
          <w:szCs w:val="24"/>
        </w:rPr>
        <w:t>bolig</w:t>
      </w:r>
      <w:r w:rsidR="00007B28" w:rsidRPr="00DA7053">
        <w:rPr>
          <w:rFonts w:ascii="Times New Roman" w:hAnsi="Times New Roman" w:cs="Times New Roman"/>
          <w:sz w:val="24"/>
          <w:szCs w:val="24"/>
        </w:rPr>
        <w:t xml:space="preserve">reguleringsloven f.eks. mellem to søsterselskaber eller mellem et moderselskab og dets datterselskab, vil der i medfør af den foreslåede bestemmelse i stk. </w:t>
      </w:r>
      <w:r w:rsidR="00870531" w:rsidRPr="00DA7053">
        <w:rPr>
          <w:rFonts w:ascii="Times New Roman" w:hAnsi="Times New Roman" w:cs="Times New Roman"/>
          <w:sz w:val="24"/>
          <w:szCs w:val="24"/>
        </w:rPr>
        <w:t>4</w:t>
      </w:r>
      <w:r w:rsidR="00007B28" w:rsidRPr="00DA7053">
        <w:rPr>
          <w:rFonts w:ascii="Times New Roman" w:hAnsi="Times New Roman" w:cs="Times New Roman"/>
          <w:sz w:val="24"/>
          <w:szCs w:val="24"/>
        </w:rPr>
        <w:t xml:space="preserve">, nr. 1, foreligge et kontrolskifte. </w:t>
      </w:r>
    </w:p>
    <w:p w14:paraId="034C3643" w14:textId="77777777" w:rsidR="0011031E" w:rsidRPr="00DA7053" w:rsidRDefault="0011031E" w:rsidP="00AF04D6">
      <w:pPr>
        <w:spacing w:after="0" w:line="240" w:lineRule="auto"/>
        <w:rPr>
          <w:rFonts w:ascii="Times New Roman" w:hAnsi="Times New Roman" w:cs="Times New Roman"/>
          <w:sz w:val="24"/>
          <w:szCs w:val="24"/>
        </w:rPr>
      </w:pPr>
    </w:p>
    <w:p w14:paraId="1DCA49E9" w14:textId="77777777" w:rsidR="001B5DD3" w:rsidRPr="00DA7053" w:rsidRDefault="007902B5"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Formålet med karensperioden</w:t>
      </w:r>
      <w:r w:rsidR="001B5DD3" w:rsidRPr="00DA7053">
        <w:rPr>
          <w:rFonts w:ascii="Times New Roman" w:hAnsi="Times New Roman" w:cs="Times New Roman"/>
          <w:sz w:val="24"/>
          <w:szCs w:val="24"/>
        </w:rPr>
        <w:t xml:space="preserve"> i stk. </w:t>
      </w:r>
      <w:r w:rsidR="00870531" w:rsidRPr="00DA7053">
        <w:rPr>
          <w:rFonts w:ascii="Times New Roman" w:hAnsi="Times New Roman" w:cs="Times New Roman"/>
          <w:sz w:val="24"/>
          <w:szCs w:val="24"/>
        </w:rPr>
        <w:t>4</w:t>
      </w:r>
      <w:r w:rsidR="001B5DD3" w:rsidRPr="00DA7053">
        <w:rPr>
          <w:rFonts w:ascii="Times New Roman" w:hAnsi="Times New Roman" w:cs="Times New Roman"/>
          <w:sz w:val="24"/>
          <w:szCs w:val="24"/>
        </w:rPr>
        <w:t>, nr. 1-8</w:t>
      </w:r>
      <w:r w:rsidR="009D5E79" w:rsidRPr="00DA7053">
        <w:rPr>
          <w:rFonts w:ascii="Times New Roman" w:hAnsi="Times New Roman" w:cs="Times New Roman"/>
          <w:sz w:val="24"/>
          <w:szCs w:val="24"/>
        </w:rPr>
        <w:t>,</w:t>
      </w:r>
      <w:r w:rsidRPr="00DA7053">
        <w:rPr>
          <w:rFonts w:ascii="Times New Roman" w:hAnsi="Times New Roman" w:cs="Times New Roman"/>
          <w:sz w:val="24"/>
          <w:szCs w:val="24"/>
        </w:rPr>
        <w:t xml:space="preserve"> er ikke at begrænse koncerners mulighed for at foretage omstruktureringer eller en hensigtsmæssig placering af aktiver i bestemte koncernselskaber. </w:t>
      </w:r>
    </w:p>
    <w:p w14:paraId="74823182" w14:textId="77777777" w:rsidR="0011031E" w:rsidRPr="00DA7053" w:rsidRDefault="0011031E" w:rsidP="00AF04D6">
      <w:pPr>
        <w:spacing w:after="0" w:line="240" w:lineRule="auto"/>
        <w:rPr>
          <w:rFonts w:ascii="Times New Roman" w:hAnsi="Times New Roman" w:cs="Times New Roman"/>
          <w:sz w:val="24"/>
          <w:szCs w:val="24"/>
        </w:rPr>
      </w:pPr>
    </w:p>
    <w:p w14:paraId="41B22C1B" w14:textId="77777777" w:rsidR="00C77D69" w:rsidRPr="00DA7053" w:rsidRDefault="00765DA6"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lastRenderedPageBreak/>
        <w:t>Ved b</w:t>
      </w:r>
      <w:r w:rsidR="00F1623B" w:rsidRPr="00DA7053">
        <w:rPr>
          <w:rFonts w:ascii="Times New Roman" w:hAnsi="Times New Roman" w:cs="Times New Roman"/>
          <w:sz w:val="24"/>
          <w:szCs w:val="24"/>
        </w:rPr>
        <w:t xml:space="preserve">egrebet ”koncerninterne transaktioner” forstås en </w:t>
      </w:r>
      <w:r w:rsidR="00257BAD" w:rsidRPr="00DA7053">
        <w:rPr>
          <w:rFonts w:ascii="Times New Roman" w:hAnsi="Times New Roman" w:cs="Times New Roman"/>
          <w:sz w:val="24"/>
          <w:szCs w:val="24"/>
        </w:rPr>
        <w:t>overgang eller overdragelse mellem koncernforbundne selskaber, f.eks. ved en overdragelse fra en</w:t>
      </w:r>
      <w:r w:rsidR="007F5F56" w:rsidRPr="00DA7053">
        <w:rPr>
          <w:rFonts w:ascii="Times New Roman" w:hAnsi="Times New Roman" w:cs="Times New Roman"/>
          <w:sz w:val="24"/>
          <w:szCs w:val="24"/>
        </w:rPr>
        <w:t xml:space="preserve"> </w:t>
      </w:r>
      <w:r w:rsidR="00257BAD" w:rsidRPr="00DA7053">
        <w:rPr>
          <w:rFonts w:ascii="Times New Roman" w:hAnsi="Times New Roman" w:cs="Times New Roman"/>
          <w:sz w:val="24"/>
          <w:szCs w:val="24"/>
        </w:rPr>
        <w:t>datter</w:t>
      </w:r>
      <w:r w:rsidR="007F5F56" w:rsidRPr="00DA7053">
        <w:rPr>
          <w:rFonts w:ascii="Times New Roman" w:hAnsi="Times New Roman" w:cs="Times New Roman"/>
          <w:sz w:val="24"/>
          <w:szCs w:val="24"/>
        </w:rPr>
        <w:t>virksomhed</w:t>
      </w:r>
      <w:r w:rsidR="00257BAD" w:rsidRPr="00DA7053">
        <w:rPr>
          <w:rFonts w:ascii="Times New Roman" w:hAnsi="Times New Roman" w:cs="Times New Roman"/>
          <w:sz w:val="24"/>
          <w:szCs w:val="24"/>
        </w:rPr>
        <w:t xml:space="preserve"> til </w:t>
      </w:r>
      <w:r w:rsidR="007F5F56" w:rsidRPr="00DA7053">
        <w:rPr>
          <w:rFonts w:ascii="Times New Roman" w:hAnsi="Times New Roman" w:cs="Times New Roman"/>
          <w:sz w:val="24"/>
          <w:szCs w:val="24"/>
        </w:rPr>
        <w:t>et moderse</w:t>
      </w:r>
      <w:r w:rsidR="00257BAD" w:rsidRPr="00DA7053">
        <w:rPr>
          <w:rFonts w:ascii="Times New Roman" w:hAnsi="Times New Roman" w:cs="Times New Roman"/>
          <w:sz w:val="24"/>
          <w:szCs w:val="24"/>
        </w:rPr>
        <w:t>lskab</w:t>
      </w:r>
      <w:r w:rsidR="00766B3F" w:rsidRPr="00DA7053">
        <w:rPr>
          <w:rFonts w:ascii="Times New Roman" w:hAnsi="Times New Roman" w:cs="Times New Roman"/>
          <w:sz w:val="24"/>
          <w:szCs w:val="24"/>
        </w:rPr>
        <w:t>. Koncernbegrebet skal forstås i overensstemmelse med selskabslovens §§ 6 og 7</w:t>
      </w:r>
      <w:r w:rsidR="006D1A1C" w:rsidRPr="00DA7053">
        <w:rPr>
          <w:rFonts w:ascii="Times New Roman" w:hAnsi="Times New Roman" w:cs="Times New Roman"/>
          <w:sz w:val="24"/>
          <w:szCs w:val="24"/>
        </w:rPr>
        <w:t xml:space="preserve">. </w:t>
      </w:r>
    </w:p>
    <w:p w14:paraId="6B52E697" w14:textId="77777777" w:rsidR="0011031E" w:rsidRPr="00DA7053" w:rsidRDefault="0011031E" w:rsidP="00AF04D6">
      <w:pPr>
        <w:spacing w:after="0" w:line="240" w:lineRule="auto"/>
        <w:rPr>
          <w:rFonts w:ascii="Times New Roman" w:hAnsi="Times New Roman" w:cs="Times New Roman"/>
          <w:sz w:val="24"/>
          <w:szCs w:val="24"/>
        </w:rPr>
      </w:pPr>
    </w:p>
    <w:p w14:paraId="66652670" w14:textId="1E3F1C51" w:rsidR="009D5E79" w:rsidRPr="00DA7053" w:rsidRDefault="009D5E79"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Den foreslåede bestemmelse i </w:t>
      </w:r>
      <w:r w:rsidRPr="00DA7053">
        <w:rPr>
          <w:rFonts w:ascii="Times New Roman" w:hAnsi="Times New Roman" w:cs="Times New Roman"/>
          <w:i/>
          <w:iCs/>
          <w:sz w:val="24"/>
          <w:szCs w:val="24"/>
        </w:rPr>
        <w:t xml:space="preserve">stk. </w:t>
      </w:r>
      <w:r w:rsidR="00870531" w:rsidRPr="00DA7053">
        <w:rPr>
          <w:rFonts w:ascii="Times New Roman" w:hAnsi="Times New Roman" w:cs="Times New Roman"/>
          <w:i/>
          <w:iCs/>
          <w:sz w:val="24"/>
          <w:szCs w:val="24"/>
        </w:rPr>
        <w:t>5</w:t>
      </w:r>
      <w:r w:rsidRPr="00DA7053">
        <w:rPr>
          <w:rFonts w:ascii="Times New Roman" w:hAnsi="Times New Roman" w:cs="Times New Roman"/>
          <w:i/>
          <w:iCs/>
          <w:sz w:val="24"/>
          <w:szCs w:val="24"/>
        </w:rPr>
        <w:t xml:space="preserve">, nr. 3, </w:t>
      </w:r>
      <w:r w:rsidRPr="00DA7053">
        <w:rPr>
          <w:rFonts w:ascii="Times New Roman" w:hAnsi="Times New Roman" w:cs="Times New Roman"/>
          <w:sz w:val="24"/>
          <w:szCs w:val="24"/>
        </w:rPr>
        <w:t>indebærer, at der ikke foreligger et kontrolskifte, hvis en andelsbolig</w:t>
      </w:r>
      <w:r w:rsidR="00C66F11" w:rsidRPr="00DA7053">
        <w:rPr>
          <w:rFonts w:ascii="Times New Roman" w:hAnsi="Times New Roman" w:cs="Times New Roman"/>
          <w:sz w:val="24"/>
          <w:szCs w:val="24"/>
        </w:rPr>
        <w:t>foreningsejendom</w:t>
      </w:r>
      <w:r w:rsidRPr="00DA7053">
        <w:rPr>
          <w:rFonts w:ascii="Times New Roman" w:hAnsi="Times New Roman" w:cs="Times New Roman"/>
          <w:sz w:val="24"/>
          <w:szCs w:val="24"/>
        </w:rPr>
        <w:t xml:space="preserve"> omdannes til udlejningsejendom, herunder ved overgang eller overdragelse af ejendomsretten til andelshaverne eller til tredjemand</w:t>
      </w:r>
      <w:r w:rsidR="00C66F11" w:rsidRPr="00DA7053">
        <w:rPr>
          <w:rFonts w:ascii="Times New Roman" w:hAnsi="Times New Roman" w:cs="Times New Roman"/>
          <w:sz w:val="24"/>
          <w:szCs w:val="24"/>
        </w:rPr>
        <w:t>,</w:t>
      </w:r>
      <w:r w:rsidR="00C66F11" w:rsidRPr="00DA7053">
        <w:rPr>
          <w:rFonts w:ascii="Times New Roman" w:eastAsia="Times New Roman" w:hAnsi="Times New Roman" w:cs="Times New Roman"/>
          <w:sz w:val="24"/>
          <w:szCs w:val="24"/>
          <w:lang w:eastAsia="da-DK"/>
        </w:rPr>
        <w:t xml:space="preserve"> og alle senere videresalg, når andelsboligforeningen er stiftet før lovens ikrafttræden</w:t>
      </w:r>
      <w:r w:rsidRPr="00DA7053">
        <w:rPr>
          <w:rFonts w:ascii="Times New Roman" w:hAnsi="Times New Roman" w:cs="Times New Roman"/>
          <w:sz w:val="24"/>
          <w:szCs w:val="24"/>
        </w:rPr>
        <w:t xml:space="preserve">. </w:t>
      </w:r>
      <w:r w:rsidR="00DE3262" w:rsidRPr="00DE3262">
        <w:rPr>
          <w:rFonts w:ascii="Times New Roman" w:hAnsi="Times New Roman" w:cs="Times New Roman"/>
          <w:sz w:val="24"/>
          <w:szCs w:val="24"/>
        </w:rPr>
        <w:t>Bestemmelsen gælder således også ved en omdannelse, der er foranlediget af at andelsboligforening har økonomiske problemer/er nødlidende, herunder ved tvangsauktion.</w:t>
      </w:r>
      <w:r w:rsidR="00CF36C6">
        <w:rPr>
          <w:rFonts w:ascii="Times New Roman" w:hAnsi="Times New Roman" w:cs="Times New Roman"/>
          <w:sz w:val="24"/>
          <w:szCs w:val="24"/>
        </w:rPr>
        <w:t xml:space="preserve"> </w:t>
      </w:r>
      <w:r w:rsidRPr="00DA7053">
        <w:rPr>
          <w:rFonts w:ascii="Times New Roman" w:hAnsi="Times New Roman" w:cs="Times New Roman"/>
          <w:sz w:val="24"/>
          <w:szCs w:val="24"/>
        </w:rPr>
        <w:t xml:space="preserve">Den foreslåede bestemmelse i stk. </w:t>
      </w:r>
      <w:r w:rsidR="00870531" w:rsidRPr="00DA7053">
        <w:rPr>
          <w:rFonts w:ascii="Times New Roman" w:hAnsi="Times New Roman" w:cs="Times New Roman"/>
          <w:sz w:val="24"/>
          <w:szCs w:val="24"/>
        </w:rPr>
        <w:t>5</w:t>
      </w:r>
      <w:r w:rsidRPr="00DA7053">
        <w:rPr>
          <w:rFonts w:ascii="Times New Roman" w:hAnsi="Times New Roman" w:cs="Times New Roman"/>
          <w:sz w:val="24"/>
          <w:szCs w:val="24"/>
        </w:rPr>
        <w:t xml:space="preserve">, nr. 3, har således til formål at undtage sådanne omdannelser af andelsboligforeninger fra reglerne i stk. </w:t>
      </w:r>
      <w:r w:rsidR="00870531" w:rsidRPr="00DA7053">
        <w:rPr>
          <w:rFonts w:ascii="Times New Roman" w:hAnsi="Times New Roman" w:cs="Times New Roman"/>
          <w:sz w:val="24"/>
          <w:szCs w:val="24"/>
        </w:rPr>
        <w:t>4</w:t>
      </w:r>
      <w:r w:rsidRPr="00DA7053">
        <w:rPr>
          <w:rFonts w:ascii="Times New Roman" w:hAnsi="Times New Roman" w:cs="Times New Roman"/>
          <w:sz w:val="24"/>
          <w:szCs w:val="24"/>
        </w:rPr>
        <w:t>, nr. 1-8</w:t>
      </w:r>
      <w:r w:rsidR="00DE3262">
        <w:rPr>
          <w:rFonts w:ascii="Times New Roman" w:hAnsi="Times New Roman" w:cs="Times New Roman"/>
          <w:sz w:val="24"/>
          <w:szCs w:val="24"/>
        </w:rPr>
        <w:t>.</w:t>
      </w:r>
    </w:p>
    <w:p w14:paraId="518092FE" w14:textId="77777777" w:rsidR="0011031E" w:rsidRPr="00DA7053" w:rsidRDefault="0011031E" w:rsidP="00AF04D6">
      <w:pPr>
        <w:spacing w:after="0" w:line="240" w:lineRule="auto"/>
        <w:rPr>
          <w:rFonts w:ascii="Times New Roman" w:hAnsi="Times New Roman" w:cs="Times New Roman"/>
          <w:sz w:val="24"/>
          <w:szCs w:val="24"/>
        </w:rPr>
      </w:pPr>
    </w:p>
    <w:p w14:paraId="4C940139" w14:textId="77777777" w:rsidR="00C66F11" w:rsidRPr="00DA7053" w:rsidRDefault="00BB24D5"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Det forekommer</w:t>
      </w:r>
      <w:r w:rsidR="00BA02D4" w:rsidRPr="00DA7053">
        <w:rPr>
          <w:rFonts w:ascii="Times New Roman" w:hAnsi="Times New Roman" w:cs="Times New Roman"/>
          <w:sz w:val="24"/>
          <w:szCs w:val="24"/>
        </w:rPr>
        <w:t xml:space="preserve">, at andelsboligforeninger </w:t>
      </w:r>
      <w:r w:rsidR="0073742B" w:rsidRPr="00DA7053">
        <w:rPr>
          <w:rFonts w:ascii="Times New Roman" w:hAnsi="Times New Roman" w:cs="Times New Roman"/>
          <w:sz w:val="24"/>
          <w:szCs w:val="24"/>
        </w:rPr>
        <w:t>vælger at frasælge ejendommen, hvorefter ejendommen skifter karakter til at være</w:t>
      </w:r>
      <w:r w:rsidR="00BA02D4" w:rsidRPr="00DA7053">
        <w:rPr>
          <w:rFonts w:ascii="Times New Roman" w:hAnsi="Times New Roman" w:cs="Times New Roman"/>
          <w:sz w:val="24"/>
          <w:szCs w:val="24"/>
        </w:rPr>
        <w:t xml:space="preserve"> udlejningsejendom</w:t>
      </w:r>
      <w:r w:rsidR="0073742B" w:rsidRPr="00DA7053">
        <w:rPr>
          <w:rFonts w:ascii="Times New Roman" w:hAnsi="Times New Roman" w:cs="Times New Roman"/>
          <w:sz w:val="24"/>
          <w:szCs w:val="24"/>
        </w:rPr>
        <w:t>. I nogle tilfælde bliver andelshaverne lejere i ejendommen efter salg og omdannelse, mens de i andre tilfælde fraflytter</w:t>
      </w:r>
      <w:r w:rsidR="005F765D" w:rsidRPr="00DA7053">
        <w:rPr>
          <w:rFonts w:ascii="Times New Roman" w:hAnsi="Times New Roman" w:cs="Times New Roman"/>
          <w:sz w:val="24"/>
          <w:szCs w:val="24"/>
        </w:rPr>
        <w:t xml:space="preserve"> helt eller delvist. </w:t>
      </w:r>
    </w:p>
    <w:p w14:paraId="64FFD793" w14:textId="77777777" w:rsidR="0011031E" w:rsidRPr="00DA7053" w:rsidRDefault="0011031E" w:rsidP="00AF04D6">
      <w:pPr>
        <w:spacing w:after="0" w:line="240" w:lineRule="auto"/>
        <w:rPr>
          <w:rFonts w:ascii="Times New Roman" w:hAnsi="Times New Roman" w:cs="Times New Roman"/>
          <w:sz w:val="24"/>
          <w:szCs w:val="24"/>
        </w:rPr>
      </w:pPr>
    </w:p>
    <w:p w14:paraId="45FE0382" w14:textId="77777777" w:rsidR="003133B4" w:rsidRPr="00DA7053" w:rsidRDefault="002452E8"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Denne omdannelse fra andelsbolig til udlejningsejendom </w:t>
      </w:r>
      <w:r w:rsidR="0006461E" w:rsidRPr="00DA7053">
        <w:rPr>
          <w:rFonts w:ascii="Times New Roman" w:hAnsi="Times New Roman" w:cs="Times New Roman"/>
          <w:sz w:val="24"/>
          <w:szCs w:val="24"/>
        </w:rPr>
        <w:t>sker i begrænset omfang</w:t>
      </w:r>
      <w:r w:rsidR="004C1776" w:rsidRPr="00DA7053">
        <w:rPr>
          <w:rFonts w:ascii="Times New Roman" w:hAnsi="Times New Roman" w:cs="Times New Roman"/>
          <w:sz w:val="24"/>
          <w:szCs w:val="24"/>
        </w:rPr>
        <w:t>,</w:t>
      </w:r>
      <w:r w:rsidR="0006461E" w:rsidRPr="00DA7053">
        <w:rPr>
          <w:rFonts w:ascii="Times New Roman" w:hAnsi="Times New Roman" w:cs="Times New Roman"/>
          <w:sz w:val="24"/>
          <w:szCs w:val="24"/>
        </w:rPr>
        <w:t xml:space="preserve"> og lovforslaget har ikke til formål at forhindre eller begrænse denne form for omdannelse af andelsboliger til lejeboliger. </w:t>
      </w:r>
    </w:p>
    <w:p w14:paraId="3CD97BA7" w14:textId="77777777" w:rsidR="0011031E" w:rsidRPr="00DA7053" w:rsidRDefault="0011031E" w:rsidP="00AF04D6">
      <w:pPr>
        <w:spacing w:after="0" w:line="240" w:lineRule="auto"/>
        <w:rPr>
          <w:rFonts w:ascii="Times New Roman" w:hAnsi="Times New Roman" w:cs="Times New Roman"/>
          <w:sz w:val="24"/>
          <w:szCs w:val="24"/>
        </w:rPr>
      </w:pPr>
    </w:p>
    <w:p w14:paraId="7E697EF2" w14:textId="77777777" w:rsidR="00C66F11" w:rsidRPr="00DA7053" w:rsidRDefault="00C66F11"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Den foreslåede bestemmelse indebærer, at de udlejningsejendomme, der tidligere har været andelsboligejendommen, fremadrettet vil kunne videresælges uden at blive omfattet af karensperioden. </w:t>
      </w:r>
    </w:p>
    <w:p w14:paraId="3037FC7B" w14:textId="77777777" w:rsidR="0011031E" w:rsidRPr="00DA7053" w:rsidRDefault="0011031E" w:rsidP="00AF04D6">
      <w:pPr>
        <w:spacing w:after="0" w:line="240" w:lineRule="auto"/>
        <w:rPr>
          <w:rFonts w:ascii="Times New Roman" w:hAnsi="Times New Roman" w:cs="Times New Roman"/>
          <w:sz w:val="24"/>
          <w:szCs w:val="24"/>
        </w:rPr>
      </w:pPr>
    </w:p>
    <w:p w14:paraId="6EDDCA2E" w14:textId="77777777" w:rsidR="00C66F11" w:rsidRPr="00DA7053" w:rsidRDefault="00532F50"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Bestemmelsen indebærer</w:t>
      </w:r>
      <w:r w:rsidR="00C66F11" w:rsidRPr="00DA7053">
        <w:rPr>
          <w:rFonts w:ascii="Times New Roman" w:hAnsi="Times New Roman" w:cs="Times New Roman"/>
          <w:sz w:val="24"/>
          <w:szCs w:val="24"/>
        </w:rPr>
        <w:t xml:space="preserve"> endvidere, at undtagelsen alene gælder for andelsboligforeninger, der er stiftet</w:t>
      </w:r>
      <w:r w:rsidRPr="00DA7053">
        <w:rPr>
          <w:rFonts w:ascii="Times New Roman" w:hAnsi="Times New Roman" w:cs="Times New Roman"/>
          <w:sz w:val="24"/>
          <w:szCs w:val="24"/>
        </w:rPr>
        <w:t xml:space="preserve"> før </w:t>
      </w:r>
      <w:r w:rsidR="00C66F11" w:rsidRPr="00DA7053">
        <w:rPr>
          <w:rFonts w:ascii="Times New Roman" w:hAnsi="Times New Roman" w:cs="Times New Roman"/>
          <w:sz w:val="24"/>
          <w:szCs w:val="24"/>
        </w:rPr>
        <w:t xml:space="preserve">lovens ikrafttræden den 1. juli 2020. </w:t>
      </w:r>
    </w:p>
    <w:p w14:paraId="4DA23C33" w14:textId="77777777" w:rsidR="0011031E" w:rsidRPr="00DA7053" w:rsidRDefault="0011031E" w:rsidP="00AF04D6">
      <w:pPr>
        <w:spacing w:after="0" w:line="240" w:lineRule="auto"/>
        <w:rPr>
          <w:rFonts w:ascii="Times New Roman" w:hAnsi="Times New Roman" w:cs="Times New Roman"/>
          <w:sz w:val="24"/>
          <w:szCs w:val="24"/>
        </w:rPr>
      </w:pPr>
    </w:p>
    <w:p w14:paraId="63EC432C" w14:textId="77777777" w:rsidR="00C66F11" w:rsidRPr="00DA7053" w:rsidRDefault="00C66F11"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Derimod vil undtagelsen fra karensperioden ikke gælde for andelsboligforeninger, der stiftes efter lovens ikrafttræden.</w:t>
      </w:r>
      <w:r w:rsidR="00532F50" w:rsidRPr="00DA7053">
        <w:rPr>
          <w:rFonts w:ascii="Times New Roman" w:hAnsi="Times New Roman" w:cs="Times New Roman"/>
          <w:sz w:val="24"/>
          <w:szCs w:val="24"/>
        </w:rPr>
        <w:t xml:space="preserve"> A</w:t>
      </w:r>
      <w:r w:rsidRPr="00DA7053">
        <w:rPr>
          <w:rFonts w:ascii="Times New Roman" w:hAnsi="Times New Roman" w:cs="Times New Roman"/>
          <w:sz w:val="24"/>
          <w:szCs w:val="24"/>
        </w:rPr>
        <w:t>ndelsboligforeninger, der stiftes ved overtagelse af en udlejningsejendom efter lejeloven regler om tilbudspligt, efter lejelovens § 103, skal tilbydes at overtage ejendommen til samme købesum, kontante udbetaling og øvrige vilkår, som ejeren kan opnå ved salg til anden side. Det</w:t>
      </w:r>
      <w:r w:rsidR="00532F50" w:rsidRPr="00DA7053">
        <w:rPr>
          <w:rFonts w:ascii="Times New Roman" w:hAnsi="Times New Roman" w:cs="Times New Roman"/>
          <w:sz w:val="24"/>
          <w:szCs w:val="24"/>
        </w:rPr>
        <w:t>te</w:t>
      </w:r>
      <w:r w:rsidRPr="00DA7053">
        <w:rPr>
          <w:rFonts w:ascii="Times New Roman" w:hAnsi="Times New Roman" w:cs="Times New Roman"/>
          <w:sz w:val="24"/>
          <w:szCs w:val="24"/>
        </w:rPr>
        <w:t xml:space="preserve"> indebærer, at en andelsboligforenings overtagelse af en udlejningsejendom på andelsbasis efter lovens ikrafttræden vil ske til en pris, hvor effekten af karensperioden indgår. </w:t>
      </w:r>
      <w:r w:rsidR="00532F50" w:rsidRPr="00DA7053">
        <w:rPr>
          <w:rFonts w:ascii="Times New Roman" w:hAnsi="Times New Roman" w:cs="Times New Roman"/>
          <w:sz w:val="24"/>
          <w:szCs w:val="24"/>
        </w:rPr>
        <w:t xml:space="preserve">En </w:t>
      </w:r>
      <w:r w:rsidRPr="00DA7053">
        <w:rPr>
          <w:rFonts w:ascii="Times New Roman" w:hAnsi="Times New Roman" w:cs="Times New Roman"/>
          <w:sz w:val="24"/>
          <w:szCs w:val="24"/>
        </w:rPr>
        <w:t xml:space="preserve">undtagelsen fra karensperioden </w:t>
      </w:r>
      <w:r w:rsidR="00532F50" w:rsidRPr="00DA7053">
        <w:rPr>
          <w:rFonts w:ascii="Times New Roman" w:hAnsi="Times New Roman" w:cs="Times New Roman"/>
          <w:sz w:val="24"/>
          <w:szCs w:val="24"/>
        </w:rPr>
        <w:t>f</w:t>
      </w:r>
      <w:r w:rsidRPr="00DA7053">
        <w:rPr>
          <w:rFonts w:ascii="Times New Roman" w:hAnsi="Times New Roman" w:cs="Times New Roman"/>
          <w:sz w:val="24"/>
          <w:szCs w:val="24"/>
        </w:rPr>
        <w:t xml:space="preserve">or andelsboligforeninger, der stiftes efter lovens ikrafttræden, ville </w:t>
      </w:r>
      <w:r w:rsidR="00532F50" w:rsidRPr="00DA7053">
        <w:rPr>
          <w:rFonts w:ascii="Times New Roman" w:hAnsi="Times New Roman" w:cs="Times New Roman"/>
          <w:sz w:val="24"/>
          <w:szCs w:val="24"/>
        </w:rPr>
        <w:t xml:space="preserve">indebære at </w:t>
      </w:r>
      <w:r w:rsidRPr="00DA7053">
        <w:rPr>
          <w:rFonts w:ascii="Times New Roman" w:hAnsi="Times New Roman" w:cs="Times New Roman"/>
          <w:sz w:val="24"/>
          <w:szCs w:val="24"/>
        </w:rPr>
        <w:t xml:space="preserve">foreningerne efter overtagelse af ejendommen efterfølgende kunne kapitalisere den merpris de efterfølgende ville kunne få ved at sælge ejendommen uden en karensperiode. </w:t>
      </w:r>
    </w:p>
    <w:p w14:paraId="79D9D63B" w14:textId="77777777" w:rsidR="0011031E" w:rsidRPr="00DA7053" w:rsidRDefault="0011031E" w:rsidP="00AF04D6">
      <w:pPr>
        <w:spacing w:after="0" w:line="240" w:lineRule="auto"/>
        <w:rPr>
          <w:rFonts w:ascii="Times New Roman" w:hAnsi="Times New Roman" w:cs="Times New Roman"/>
          <w:sz w:val="24"/>
          <w:szCs w:val="24"/>
        </w:rPr>
      </w:pPr>
    </w:p>
    <w:p w14:paraId="293D2CB3" w14:textId="77777777" w:rsidR="00AE144A" w:rsidRPr="00DA7053" w:rsidRDefault="00AE144A" w:rsidP="00AF04D6">
      <w:pPr>
        <w:spacing w:after="0" w:line="240" w:lineRule="auto"/>
        <w:rPr>
          <w:rFonts w:ascii="Times New Roman" w:eastAsia="Times New Roman" w:hAnsi="Times New Roman" w:cs="Times New Roman"/>
          <w:color w:val="000000"/>
          <w:sz w:val="24"/>
          <w:szCs w:val="24"/>
          <w:lang w:eastAsia="da-DK"/>
        </w:rPr>
      </w:pPr>
    </w:p>
    <w:p w14:paraId="2AE891CA" w14:textId="6D43FB98"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hAnsi="Times New Roman" w:cs="Times New Roman"/>
          <w:sz w:val="24"/>
          <w:szCs w:val="24"/>
        </w:rPr>
        <w:t xml:space="preserve">Det foreslås i </w:t>
      </w:r>
      <w:r w:rsidRPr="00DA7053">
        <w:rPr>
          <w:rFonts w:ascii="Times New Roman" w:hAnsi="Times New Roman" w:cs="Times New Roman"/>
          <w:i/>
          <w:iCs/>
          <w:sz w:val="24"/>
          <w:szCs w:val="24"/>
        </w:rPr>
        <w:t xml:space="preserve">stk. </w:t>
      </w:r>
      <w:r w:rsidR="00870531" w:rsidRPr="00DA7053">
        <w:rPr>
          <w:rFonts w:ascii="Times New Roman" w:hAnsi="Times New Roman" w:cs="Times New Roman"/>
          <w:i/>
          <w:iCs/>
          <w:sz w:val="24"/>
          <w:szCs w:val="24"/>
        </w:rPr>
        <w:t>5</w:t>
      </w:r>
      <w:r w:rsidRPr="00DA7053">
        <w:rPr>
          <w:rFonts w:ascii="Times New Roman" w:hAnsi="Times New Roman" w:cs="Times New Roman"/>
          <w:i/>
          <w:iCs/>
          <w:sz w:val="24"/>
          <w:szCs w:val="24"/>
        </w:rPr>
        <w:t xml:space="preserve">, nr. </w:t>
      </w:r>
      <w:r w:rsidR="00E325BB">
        <w:rPr>
          <w:rFonts w:ascii="Times New Roman" w:hAnsi="Times New Roman" w:cs="Times New Roman"/>
          <w:i/>
          <w:iCs/>
          <w:sz w:val="24"/>
          <w:szCs w:val="24"/>
        </w:rPr>
        <w:t>4</w:t>
      </w:r>
      <w:r w:rsidRPr="00DA7053">
        <w:rPr>
          <w:rFonts w:ascii="Times New Roman" w:hAnsi="Times New Roman" w:cs="Times New Roman"/>
          <w:i/>
          <w:iCs/>
          <w:sz w:val="24"/>
          <w:szCs w:val="24"/>
        </w:rPr>
        <w:t>,</w:t>
      </w:r>
      <w:r w:rsidRPr="00DA7053">
        <w:rPr>
          <w:rFonts w:ascii="Times New Roman" w:hAnsi="Times New Roman" w:cs="Times New Roman"/>
          <w:sz w:val="24"/>
          <w:szCs w:val="24"/>
        </w:rPr>
        <w:t xml:space="preserve"> at der uanset bestemmelserne i stk. </w:t>
      </w:r>
      <w:r w:rsidR="00870531" w:rsidRPr="00DA7053">
        <w:rPr>
          <w:rFonts w:ascii="Times New Roman" w:hAnsi="Times New Roman" w:cs="Times New Roman"/>
          <w:sz w:val="24"/>
          <w:szCs w:val="24"/>
        </w:rPr>
        <w:t>4</w:t>
      </w:r>
      <w:r w:rsidRPr="00DA7053">
        <w:rPr>
          <w:rFonts w:ascii="Times New Roman" w:hAnsi="Times New Roman" w:cs="Times New Roman"/>
          <w:sz w:val="24"/>
          <w:szCs w:val="24"/>
        </w:rPr>
        <w:t xml:space="preserve">, nr. 1-8, ikke foreligger et kontrolskifte </w:t>
      </w:r>
      <w:r w:rsidRPr="00DA7053">
        <w:rPr>
          <w:rFonts w:ascii="Times New Roman" w:eastAsia="Times New Roman" w:hAnsi="Times New Roman" w:cs="Times New Roman"/>
          <w:sz w:val="24"/>
          <w:szCs w:val="24"/>
          <w:lang w:eastAsia="da-DK"/>
        </w:rPr>
        <w:t xml:space="preserve">for boliger, der er beliggende i en ejendom, hvor ejeren inden for en periode på 2 år har foretaget og afholdt udgifter til energiforbedringer eksklusive vedligeholdelse, jf. § 58 i lov om leje, vedrørende den del af ejendommen, der anvendes til beboelse, svarende til mindst 3.000 kr. pr. kvadratmeter bruttoetageareal for denne del af ejendommen. Forbedringerne lov om byfornyelse og udvikling af byer bortset fra kapitel 6 a. Investeringskravet i 1. pkt. skal være opfyldt på tidspunktet for udlejning efter stk. 2. </w:t>
      </w:r>
      <w:r w:rsidR="00861496" w:rsidRPr="00DA7053">
        <w:rPr>
          <w:rFonts w:ascii="Times New Roman" w:eastAsia="Times New Roman" w:hAnsi="Times New Roman" w:cs="Times New Roman"/>
          <w:sz w:val="24"/>
          <w:szCs w:val="24"/>
          <w:lang w:eastAsia="da-DK"/>
        </w:rPr>
        <w:t xml:space="preserve">Beløb, som anvendes til opfyldelse af 1. pkt. kan ikke indgå ved opgørelsen af beløbskravet efter stk. 2. </w:t>
      </w:r>
      <w:r w:rsidRPr="00DA7053">
        <w:rPr>
          <w:rFonts w:ascii="Times New Roman" w:eastAsia="Times New Roman" w:hAnsi="Times New Roman" w:cs="Times New Roman"/>
          <w:sz w:val="24"/>
          <w:szCs w:val="24"/>
          <w:lang w:eastAsia="da-DK"/>
        </w:rPr>
        <w:t>Beløbet i 1. pkt. er opgjort i 2020-niveau og reguleres efter udviklingen i Danmarks Statistiks nettoprisindeks i en 12-månedersperiode sluttende i juni måned året før det finansår, reguleringen vedrører. Beløbet afrundes til nærmeste hele kronebeløb.</w:t>
      </w:r>
      <w:r w:rsidR="000D661D" w:rsidRPr="00DA7053">
        <w:t xml:space="preserve"> </w:t>
      </w:r>
    </w:p>
    <w:p w14:paraId="372DC627"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7217A2DA"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lastRenderedPageBreak/>
        <w:t xml:space="preserve">Det foreslås derved, at det fremover gøres til en forudsætning for benyttelse af de særlige regler i lovens § 5, stk. 2, ved en genudlejning inden 5 år fra seneste kontrolskifte, at der skal foretages energiforbedringer af boligdelen af ejendommen på mindst 3.000 kr. pr. m² bruttoetageareal (2020-niveau), eller løfte ejendommens energiramme mindst 3 niveauer i energimærkningen efter lov om fremme af energibesparelser i bygninger, jf. bestemmelsen i lovforslagets § 2, nr. 6. </w:t>
      </w:r>
    </w:p>
    <w:p w14:paraId="0FCF797D"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2574604B"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Bestemmelsen har til formål, at sikre en grøn omstilling i private udlejningsejendomme, samtidig med at lejerne sikres lavere udgifter til forbrug.</w:t>
      </w:r>
    </w:p>
    <w:p w14:paraId="7C9ED357"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741EB65A"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Det er den rene forbedringsudgift, der mindst skal udgøre 3.000 kr. pr. m². I udgifterne medregnes således ikke vedligeholdelsesudgifter, herunder fremtidig sparet vedligeholdelse</w:t>
      </w:r>
    </w:p>
    <w:p w14:paraId="59467D60"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0044AE43"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Det er huslejenævnspraksis, at man som udgangspunkt for den konkrete vurdering af en forbedring anvender standardbeløb som vejledende beløb for afvejning af hensyn eller forhold, der er stort set ensartede fra sag til sag. Huslejenævnene skønner således konkret ud fra, om fradraget skal være lavere, lig med eller højere end standardbeløbet.</w:t>
      </w:r>
    </w:p>
    <w:p w14:paraId="65DDE068"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0BF6EC19"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Nogle huslejenævn anvender eksempelvis et standardbeløb for sparet vedligeholdelse ved udskiftning af vinduer på 1/3 af investeringen. Udskiftes der velvedligeholdte vinduer til vinduer med væsentlig højere isoleringsevne, vil fradraget for sparet vedligeholdelse konkret kunne være mindre end 1/3, mens det konkret kan være større, hvis de udskiftede vinduer kun i ringe omfang har været vedligeholdt før udskiftningen.</w:t>
      </w:r>
    </w:p>
    <w:p w14:paraId="1ACC35AE"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27340956"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Det foreslås, at beløbet på 3.000 kr. pr m² opgøres i 2020-niveau og reguleres på samme måde som investeringerne i boligreguleringslovens § 5, stk. 2, dvs. efter udviklingen i nettoprisindekset.</w:t>
      </w:r>
    </w:p>
    <w:p w14:paraId="1256F9C4"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2DB89FA8"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Forbedringerne må ikke være gennemført med støtte efter lov om byfornyelse og udvikling af byer bortset fra kapitel 6 a.</w:t>
      </w:r>
    </w:p>
    <w:p w14:paraId="1ED1C680"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70B8E780" w14:textId="7528BB5C"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Ved gennemførelse af energiforbedringerne efter de foreslåede bestemmelser om totaløkonomisk rentable forbedringer og aftalt grøn byfornyelse kan udgifterne til vedligeholdelse ikke medregnes ved opgørelsen af, om investeringskravet er opfyldt. Det skyldes, at investeringskravet på 3.000 kr. pr. m² bruttoetageareal vedrører rene forbedringer, dvs. investeringen ekskl. vedligeholdelsesudgifter.</w:t>
      </w:r>
    </w:p>
    <w:p w14:paraId="36A8AC0A" w14:textId="7FDCB998" w:rsidR="000D661D" w:rsidRPr="00DA7053" w:rsidRDefault="000D661D" w:rsidP="00AF04D6">
      <w:pPr>
        <w:spacing w:after="0" w:line="240" w:lineRule="auto"/>
        <w:rPr>
          <w:rFonts w:ascii="Times New Roman" w:eastAsia="Times New Roman" w:hAnsi="Times New Roman" w:cs="Times New Roman"/>
          <w:sz w:val="24"/>
          <w:szCs w:val="24"/>
          <w:lang w:eastAsia="da-DK"/>
        </w:rPr>
      </w:pPr>
    </w:p>
    <w:p w14:paraId="51C904BD" w14:textId="5932E115" w:rsidR="000D661D" w:rsidRPr="00DA7053" w:rsidRDefault="000D661D"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Beløb, som anvendes til opfyldelse af kravet efter nærværende bestemmelse, kan ikke indgå ved opgørelsen af beløbskravet efter § 5, stk. 2, i boligreguleringsloven.</w:t>
      </w:r>
    </w:p>
    <w:p w14:paraId="009612E3"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185F4BD5"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Forbedringerne skal være gennemført inden for en periode på 2 år, for at ejeren herved får adgang til at anvende lejefastsættelsen efter boligreguleringslovens § 5, stk. 2, ved genudlejning af en gennemgribende forbedret lejlighed inden 5 år fra et kontrolskifte. Der stilles ikke krav om, at denne periode skal være sammenfaldende med den 2 års-periode, der kræves for investeringen efter § 5, stk. 2, eller at perioden skal grænse op til den første genudlejning efter lovens ikrafttræden.</w:t>
      </w:r>
    </w:p>
    <w:p w14:paraId="1AECFB28"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106BE52B"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Arealet af boligdelen af ejendommen opgøres efter de regler, der er fastsat i medfør af lejelovens § 115 a og boligreguleringslovens § 66 a. Reglerne er fastsat i bekendtgørelse nr. 311 af 27. juni 1983 om beregning af arealet af boliger og erhvervslokaler. I opgørelsen af boligdelen af arealet indgår således også boligernes andel i bl.a. adgangsarealer og ydermure.</w:t>
      </w:r>
    </w:p>
    <w:p w14:paraId="16436439"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3268A661"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Det er uden betydning for investeringskravet, om der er gennemført gennemgribende forbedringer i én eller flere lejligheder efter boligreguleringslovens § 5, stk. 2. Arealet af sådanne lejligheder indgår således også ved opgørelsen af, om der er investeret 3.000 kr. pr. m² bruttoetageareal i boligdelen af ejendommen.</w:t>
      </w:r>
    </w:p>
    <w:p w14:paraId="73C393E4"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310D8050"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Forslaget gælder dog kun lejligheder, der forbedres gennemgribende efter boligreguleringslovens § 5, stk. 2, og udlejes efter lovens ikrafttrædelse. Det er således afgørende, om lejeperioden begynder før eller efter lovens ikrafttræden. Hvis lejeperioden begynder før lovens ikrafttræden 1. juli 2020, vil lejeforholdet derfor ikke være omfattet af forslaget.</w:t>
      </w:r>
    </w:p>
    <w:p w14:paraId="6E003D46"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1A3B99D2"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Lejligheder, der allerede i dag udlejes efter § 5, stk. 2, vil også fremover kunne udlejes efter disse regler.</w:t>
      </w:r>
    </w:p>
    <w:p w14:paraId="7B88DCA3"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4C8540C4" w14:textId="5842F6A5"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For at kunne foretage lejefastsættelse ved genudlejning af en lejlighed efter § 5, stk. 2, inden 5 år fra et kontrolskifte, skal udlejer dokumentere, at ejendommen på tidspunktet for genudlejningen opfylder de ovennævnte betingelser, uanset hvornår udlejningen sker. Dette indebærer, at også de energibesparende arbejder, der indgår i en gennemgribende forbedring af en lejlighed, skal dokumenteres at være gennemført på det tidspunkt, hvor genudlejning sker, hvis de er forudsætning for opfyldelsen af kravet om, at der inden for en periode på 2 år er investeret 3.000 kr. pr. m² bruttoetageareal i boligdelen af ejendommen på genudlejningstidspunktet</w:t>
      </w:r>
      <w:r w:rsidR="00601E4F" w:rsidRPr="00DA7053">
        <w:rPr>
          <w:rFonts w:ascii="Times New Roman" w:eastAsia="Times New Roman" w:hAnsi="Times New Roman" w:cs="Times New Roman"/>
          <w:sz w:val="24"/>
          <w:szCs w:val="24"/>
          <w:lang w:eastAsia="da-DK"/>
        </w:rPr>
        <w:t>.</w:t>
      </w:r>
    </w:p>
    <w:p w14:paraId="1BFD0530" w14:textId="54BCD5D5" w:rsidR="00175637" w:rsidRPr="00DA7053" w:rsidRDefault="00175637" w:rsidP="00AF04D6">
      <w:pPr>
        <w:spacing w:after="0" w:line="240" w:lineRule="auto"/>
        <w:rPr>
          <w:rFonts w:ascii="Times New Roman" w:eastAsia="Times New Roman" w:hAnsi="Times New Roman" w:cs="Times New Roman"/>
          <w:sz w:val="24"/>
          <w:szCs w:val="24"/>
          <w:lang w:eastAsia="da-DK"/>
        </w:rPr>
      </w:pPr>
    </w:p>
    <w:p w14:paraId="6B642C96" w14:textId="65E671ED" w:rsidR="00175637" w:rsidRPr="00DA7053" w:rsidRDefault="00175637" w:rsidP="00175637">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Når udlejeren én gang har investeret 3.000 kr. pr. m2 bruttoetageareal for beboelsesdelen er ejendommen undtaget karensperioden permanent. Dette indebærer, at en aktiv karensperiode ophører så snart kriteriet er opfyldt, ligesom der ikke starter nye karensperioder ved senere overdragelser af ejendommen.</w:t>
      </w:r>
    </w:p>
    <w:p w14:paraId="2F127A3E" w14:textId="77777777" w:rsidR="0011031E" w:rsidRPr="00DA7053" w:rsidRDefault="0011031E" w:rsidP="00AF04D6">
      <w:pPr>
        <w:spacing w:after="0" w:line="240" w:lineRule="auto"/>
        <w:rPr>
          <w:rFonts w:ascii="Times New Roman" w:eastAsia="Times New Roman" w:hAnsi="Times New Roman" w:cs="Times New Roman"/>
          <w:sz w:val="24"/>
          <w:szCs w:val="24"/>
          <w:lang w:eastAsia="da-DK"/>
        </w:rPr>
      </w:pPr>
    </w:p>
    <w:p w14:paraId="72E86A99" w14:textId="77777777" w:rsidR="00601E4F" w:rsidRPr="00DA7053" w:rsidRDefault="00601E4F"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Det er alene forbedringer udført efter lovens ikrafttrædelse, som er omfattet af bestemmelsen.</w:t>
      </w:r>
    </w:p>
    <w:p w14:paraId="594E53C3"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2CF03423" w14:textId="2C93AE92" w:rsidR="00AE144A" w:rsidRPr="00DA7053" w:rsidRDefault="00AE144A" w:rsidP="00AF04D6">
      <w:pPr>
        <w:spacing w:after="0" w:line="240" w:lineRule="auto"/>
        <w:rPr>
          <w:rFonts w:ascii="Times New Roman" w:eastAsia="Times New Roman" w:hAnsi="Times New Roman" w:cs="Times New Roman"/>
          <w:iCs/>
          <w:sz w:val="24"/>
          <w:szCs w:val="24"/>
          <w:lang w:eastAsia="da-DK"/>
        </w:rPr>
      </w:pPr>
      <w:r w:rsidRPr="00DA7053">
        <w:rPr>
          <w:rFonts w:ascii="Times New Roman" w:hAnsi="Times New Roman" w:cs="Times New Roman"/>
          <w:sz w:val="24"/>
          <w:szCs w:val="24"/>
        </w:rPr>
        <w:t xml:space="preserve">Det foreslås i </w:t>
      </w:r>
      <w:r w:rsidRPr="00DA7053">
        <w:rPr>
          <w:rFonts w:ascii="Times New Roman" w:hAnsi="Times New Roman" w:cs="Times New Roman"/>
          <w:i/>
          <w:iCs/>
          <w:sz w:val="24"/>
          <w:szCs w:val="24"/>
        </w:rPr>
        <w:t xml:space="preserve">stk. </w:t>
      </w:r>
      <w:r w:rsidR="00870531" w:rsidRPr="00DA7053">
        <w:rPr>
          <w:rFonts w:ascii="Times New Roman" w:hAnsi="Times New Roman" w:cs="Times New Roman"/>
          <w:i/>
          <w:iCs/>
          <w:sz w:val="24"/>
          <w:szCs w:val="24"/>
        </w:rPr>
        <w:t>5</w:t>
      </w:r>
      <w:r w:rsidRPr="00DA7053">
        <w:rPr>
          <w:rFonts w:ascii="Times New Roman" w:hAnsi="Times New Roman" w:cs="Times New Roman"/>
          <w:i/>
          <w:iCs/>
          <w:sz w:val="24"/>
          <w:szCs w:val="24"/>
        </w:rPr>
        <w:t xml:space="preserve">, nr. </w:t>
      </w:r>
      <w:r w:rsidR="00E325BB">
        <w:rPr>
          <w:rFonts w:ascii="Times New Roman" w:hAnsi="Times New Roman" w:cs="Times New Roman"/>
          <w:i/>
          <w:iCs/>
          <w:sz w:val="24"/>
          <w:szCs w:val="24"/>
        </w:rPr>
        <w:t>5</w:t>
      </w:r>
      <w:r w:rsidRPr="00DA7053">
        <w:rPr>
          <w:rFonts w:ascii="Times New Roman" w:hAnsi="Times New Roman" w:cs="Times New Roman"/>
          <w:i/>
          <w:iCs/>
          <w:sz w:val="24"/>
          <w:szCs w:val="24"/>
        </w:rPr>
        <w:t>,</w:t>
      </w:r>
      <w:r w:rsidRPr="00DA7053">
        <w:rPr>
          <w:rFonts w:ascii="Times New Roman" w:hAnsi="Times New Roman" w:cs="Times New Roman"/>
          <w:sz w:val="24"/>
          <w:szCs w:val="24"/>
        </w:rPr>
        <w:t xml:space="preserve"> at der uanset bestemmelserne i stk. </w:t>
      </w:r>
      <w:r w:rsidR="00870531" w:rsidRPr="00DA7053">
        <w:rPr>
          <w:rFonts w:ascii="Times New Roman" w:hAnsi="Times New Roman" w:cs="Times New Roman"/>
          <w:sz w:val="24"/>
          <w:szCs w:val="24"/>
        </w:rPr>
        <w:t>4</w:t>
      </w:r>
      <w:r w:rsidRPr="00DA7053">
        <w:rPr>
          <w:rFonts w:ascii="Times New Roman" w:hAnsi="Times New Roman" w:cs="Times New Roman"/>
          <w:sz w:val="24"/>
          <w:szCs w:val="24"/>
        </w:rPr>
        <w:t xml:space="preserve">, nr. 1-8, ikke foreligger et kontrolskifte </w:t>
      </w:r>
      <w:r w:rsidRPr="00DA7053">
        <w:rPr>
          <w:rFonts w:ascii="Times New Roman" w:eastAsia="Times New Roman" w:hAnsi="Times New Roman" w:cs="Times New Roman"/>
          <w:sz w:val="24"/>
          <w:szCs w:val="24"/>
          <w:lang w:eastAsia="da-DK"/>
        </w:rPr>
        <w:t>for boliger, der er beliggende i en ejendom, hvor ejeren har udført energiforbedringer i et omfang, som indebærer, at ejendommen har opnået en energiramme, der ligger tre niveauer over den, som var gældende den 1. juli 2020. Boligreguleringslovens § 4 a finder ikke anvendelse.</w:t>
      </w:r>
    </w:p>
    <w:p w14:paraId="160CE375" w14:textId="77777777" w:rsidR="00AE144A" w:rsidRPr="00DA7053" w:rsidRDefault="00AE144A" w:rsidP="00AF04D6">
      <w:pPr>
        <w:spacing w:after="0" w:line="240" w:lineRule="auto"/>
        <w:rPr>
          <w:rFonts w:ascii="Times New Roman" w:eastAsia="Times New Roman" w:hAnsi="Times New Roman" w:cs="Times New Roman"/>
          <w:iCs/>
          <w:sz w:val="24"/>
          <w:szCs w:val="24"/>
          <w:lang w:eastAsia="da-DK"/>
        </w:rPr>
      </w:pPr>
    </w:p>
    <w:p w14:paraId="077EB096" w14:textId="77777777" w:rsidR="00AE144A" w:rsidRPr="00DA7053" w:rsidRDefault="00AE144A" w:rsidP="00AF04D6">
      <w:pPr>
        <w:spacing w:after="0" w:line="240" w:lineRule="auto"/>
        <w:rPr>
          <w:rFonts w:ascii="Times New Roman" w:eastAsia="Times New Roman" w:hAnsi="Times New Roman" w:cs="Times New Roman"/>
          <w:iCs/>
          <w:sz w:val="24"/>
          <w:szCs w:val="24"/>
          <w:lang w:eastAsia="da-DK"/>
        </w:rPr>
      </w:pPr>
      <w:r w:rsidRPr="00DA7053">
        <w:rPr>
          <w:rFonts w:ascii="Times New Roman" w:eastAsia="Times New Roman" w:hAnsi="Times New Roman" w:cs="Times New Roman"/>
          <w:sz w:val="24"/>
          <w:szCs w:val="24"/>
          <w:lang w:eastAsia="da-DK"/>
        </w:rPr>
        <w:t>Det foreslås derved, at det fremover gøres til en forudsætning for benyttelse af de særlige regler i lovens § 5, stk. 2, ved en genudlejning inden 5 år fra seneste kontrolskifte, at der skal foretages et løft af ejendommens energiramme på mindst 3 niveauer i energimærkningen efter lov om fremme af energibesparelser i bygninger, eller ske energiforbedringer af boligdelen af ejendommen på mindst 3.000 kr. pr. m² bruttoetageareal (2020-niveau) jf. bestemmelsen i lovforslagets § 2, nr. 5.</w:t>
      </w:r>
    </w:p>
    <w:p w14:paraId="22491CFF"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69EA2672"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Bestemmelsen, som er et alternativ til den i lovforslagets § 2, nr. 5 foreslåede bestemmelse, har ligeledes til formål, at sikre en grøn omstilling i private udlejningsejendomme, samtidig med at lejerne sikres lavere udgifter til forbrug.</w:t>
      </w:r>
    </w:p>
    <w:p w14:paraId="56D1CC03"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498C7ECF"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Det er en forudsætning, for at benytte denne undtagelse, at ejendommen har et energimærke. Ejendomme, som ikke har et energimærke ved lovens ikrafttræden, kan altså ikke benytte bestemmelsen, før ejendommen har opnået et energimærke.</w:t>
      </w:r>
    </w:p>
    <w:p w14:paraId="2DE99E5F"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766D6DD0"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lastRenderedPageBreak/>
        <w:t>Det er energimærket på tidspunktet for lovens ikrafttræden, som er afgørende ved vurderingen af, om ejendommen på et senere tidspunkt har oplevet et løft på 3 niveauer. For ejendomme, som ikke på tidspunktet for lovens ikrafttræden har et energimærke, vil førstkommende energimærke herefter danne grundlag for vurderingen af, hvorvidt ejendommen på et senere tidspunkt har oplevet et løft på 3 niveauer.</w:t>
      </w:r>
    </w:p>
    <w:p w14:paraId="5F1AB374"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1E6362C0" w14:textId="1ED4C95E"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Befinder der sig flere bygninger med forskellige niveauer af energimærkning, kan disse forhindre, at der udføres energimæssige forbedringer i samtlige bygninger. For at muliggøre, at flest mulige bygninger løftes i energimærke, foreslås det, at boligreguleringslovens § 4 a ikke skal finde anvendelse ved denne bestemmelse. På den måde, være muligt, at </w:t>
      </w:r>
      <w:r w:rsidR="000B5C0E" w:rsidRPr="00DA7053">
        <w:rPr>
          <w:rFonts w:ascii="Times New Roman" w:eastAsia="Times New Roman" w:hAnsi="Times New Roman" w:cs="Times New Roman"/>
          <w:sz w:val="24"/>
          <w:szCs w:val="24"/>
          <w:lang w:eastAsia="da-DK"/>
        </w:rPr>
        <w:t xml:space="preserve">benytte undtagelsen ved at </w:t>
      </w:r>
      <w:r w:rsidRPr="00DA7053">
        <w:rPr>
          <w:rFonts w:ascii="Times New Roman" w:eastAsia="Times New Roman" w:hAnsi="Times New Roman" w:cs="Times New Roman"/>
          <w:sz w:val="24"/>
          <w:szCs w:val="24"/>
          <w:lang w:eastAsia="da-DK"/>
        </w:rPr>
        <w:t>løfte niveauet for energimærket for bygninger, som</w:t>
      </w:r>
      <w:r w:rsidR="000B5C0E" w:rsidRPr="00DA7053">
        <w:rPr>
          <w:rFonts w:ascii="Times New Roman" w:eastAsia="Times New Roman" w:hAnsi="Times New Roman" w:cs="Times New Roman"/>
          <w:sz w:val="24"/>
          <w:szCs w:val="24"/>
          <w:lang w:eastAsia="da-DK"/>
        </w:rPr>
        <w:t xml:space="preserve"> er beliggende på samme ejendom i henhold til det matrikulære ejendomsbegreb. </w:t>
      </w:r>
    </w:p>
    <w:p w14:paraId="643DD4FE" w14:textId="3320F6CE" w:rsidR="00175637" w:rsidRPr="00DA7053" w:rsidRDefault="00175637" w:rsidP="00AF04D6">
      <w:pPr>
        <w:spacing w:after="0" w:line="240" w:lineRule="auto"/>
        <w:rPr>
          <w:rFonts w:ascii="Times New Roman" w:eastAsia="Times New Roman" w:hAnsi="Times New Roman" w:cs="Times New Roman"/>
          <w:sz w:val="24"/>
          <w:szCs w:val="24"/>
          <w:lang w:eastAsia="da-DK"/>
        </w:rPr>
      </w:pPr>
    </w:p>
    <w:p w14:paraId="12A91135" w14:textId="41FFE31D" w:rsidR="00175637" w:rsidRPr="00DA7053" w:rsidRDefault="00175637" w:rsidP="00175637">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Når en ejendoms energimærke er løftet 3 niveauer, er ejendommen undtaget karensperioden permanent. Dette indebærer, at en aktiv karensperiode ophører så snart kriteriet er opfyldt, ligesom der ikke starter nye karensperioder ved senere overdragelser af ejendommen. Såfremt energimærket senere skulle forringes, vil ejendommen dog kunne omfattes af karensperioden igen, både for den ejer, som har ejer den på tidspunktet, og ved senere overdragelser.</w:t>
      </w:r>
    </w:p>
    <w:p w14:paraId="65D03205"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7F1BD496"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Der henvises i øvrigt til bemærkningerne til lovforslagets § 2, nr. 5.</w:t>
      </w:r>
    </w:p>
    <w:p w14:paraId="69B77879" w14:textId="77777777" w:rsidR="00AE144A" w:rsidRPr="00DA7053" w:rsidRDefault="00AE144A" w:rsidP="00AF04D6">
      <w:pPr>
        <w:spacing w:after="0" w:line="240" w:lineRule="auto"/>
        <w:rPr>
          <w:rFonts w:ascii="Times New Roman" w:eastAsia="Times New Roman" w:hAnsi="Times New Roman" w:cs="Times New Roman"/>
          <w:sz w:val="24"/>
          <w:szCs w:val="24"/>
          <w:lang w:eastAsia="da-DK"/>
        </w:rPr>
      </w:pPr>
    </w:p>
    <w:p w14:paraId="3E95AF12" w14:textId="77777777" w:rsidR="002105C2" w:rsidRPr="00DA7053" w:rsidRDefault="00103D12" w:rsidP="00AF04D6">
      <w:pPr>
        <w:keepNext/>
        <w:keepLines/>
        <w:spacing w:after="0" w:line="240" w:lineRule="auto"/>
        <w:outlineLvl w:val="0"/>
        <w:rPr>
          <w:rFonts w:ascii="Times New Roman" w:hAnsi="Times New Roman" w:cs="Times New Roman"/>
          <w:sz w:val="24"/>
          <w:szCs w:val="24"/>
        </w:rPr>
      </w:pPr>
      <w:r w:rsidRPr="00DA7053">
        <w:rPr>
          <w:rFonts w:ascii="Times New Roman" w:hAnsi="Times New Roman" w:cs="Times New Roman"/>
          <w:sz w:val="24"/>
          <w:szCs w:val="24"/>
        </w:rPr>
        <w:t>Der henvises i øvrigt til pkt. 2.1</w:t>
      </w:r>
      <w:r w:rsidR="001E65BB" w:rsidRPr="00DA7053">
        <w:rPr>
          <w:rFonts w:ascii="Times New Roman" w:hAnsi="Times New Roman" w:cs="Times New Roman"/>
          <w:sz w:val="24"/>
          <w:szCs w:val="24"/>
        </w:rPr>
        <w:t>.</w:t>
      </w:r>
      <w:r w:rsidRPr="00DA7053">
        <w:rPr>
          <w:rFonts w:ascii="Times New Roman" w:hAnsi="Times New Roman" w:cs="Times New Roman"/>
          <w:sz w:val="24"/>
          <w:szCs w:val="24"/>
        </w:rPr>
        <w:t xml:space="preserve"> i lovforslagets almindelige bemærkninger.</w:t>
      </w:r>
      <w:r w:rsidR="005B54C3" w:rsidRPr="00DA7053">
        <w:rPr>
          <w:rFonts w:ascii="Times New Roman" w:hAnsi="Times New Roman" w:cs="Times New Roman"/>
          <w:sz w:val="24"/>
          <w:szCs w:val="24"/>
        </w:rPr>
        <w:t xml:space="preserve">  </w:t>
      </w:r>
    </w:p>
    <w:p w14:paraId="0F6A1BB6" w14:textId="77777777" w:rsidR="00B96226" w:rsidRPr="00DA7053" w:rsidRDefault="00B96226" w:rsidP="00AF04D6">
      <w:pPr>
        <w:keepNext/>
        <w:keepLines/>
        <w:spacing w:after="0" w:line="240" w:lineRule="auto"/>
        <w:outlineLvl w:val="0"/>
        <w:rPr>
          <w:rFonts w:ascii="Times New Roman" w:hAnsi="Times New Roman" w:cs="Times New Roman"/>
          <w:sz w:val="24"/>
          <w:szCs w:val="24"/>
        </w:rPr>
      </w:pPr>
    </w:p>
    <w:p w14:paraId="74B5C43F" w14:textId="77777777" w:rsidR="00146670" w:rsidRPr="00DA7053" w:rsidRDefault="00F81FAA" w:rsidP="00B96226">
      <w:pPr>
        <w:keepNext/>
        <w:keepLines/>
        <w:spacing w:after="0" w:line="240" w:lineRule="auto"/>
        <w:outlineLvl w:val="0"/>
        <w:rPr>
          <w:rFonts w:ascii="Times New Roman" w:hAnsi="Times New Roman" w:cs="Times New Roman"/>
          <w:sz w:val="24"/>
          <w:szCs w:val="24"/>
        </w:rPr>
      </w:pPr>
      <w:r w:rsidRPr="00DA7053">
        <w:rPr>
          <w:rFonts w:ascii="Times New Roman" w:hAnsi="Times New Roman" w:cs="Times New Roman"/>
          <w:sz w:val="24"/>
          <w:szCs w:val="24"/>
        </w:rPr>
        <w:t>Til nr. 3</w:t>
      </w:r>
    </w:p>
    <w:p w14:paraId="7C368863" w14:textId="77777777" w:rsidR="00B96226" w:rsidRPr="00DA7053" w:rsidRDefault="00B96226" w:rsidP="00B96226">
      <w:pPr>
        <w:spacing w:after="0" w:line="240" w:lineRule="auto"/>
        <w:rPr>
          <w:rFonts w:ascii="Times New Roman" w:eastAsia="Times New Roman" w:hAnsi="Times New Roman" w:cs="Times New Roman"/>
          <w:color w:val="000000"/>
          <w:sz w:val="24"/>
          <w:szCs w:val="24"/>
          <w:lang w:eastAsia="da-DK"/>
        </w:rPr>
      </w:pPr>
    </w:p>
    <w:p w14:paraId="531B468F" w14:textId="77777777" w:rsidR="00C6477F" w:rsidRPr="00DA7053" w:rsidRDefault="00C6477F" w:rsidP="00B96226">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Efter den gældende § 5, stk. 10, i boligreguleringsloven gælder det, at reglen i stk. 9 dog ikke er til hinder for, at der i lejemål, som er forbedret, uden at der samtidig er gennemført en til forbedringen svarende lejeforhøjelse, ved genudlejning kan aftales en leje efter reglerne i stk. 1-8.</w:t>
      </w:r>
    </w:p>
    <w:p w14:paraId="586EBAE2" w14:textId="77777777" w:rsidR="00F81FAA" w:rsidRPr="00DA7053" w:rsidRDefault="00C6477F" w:rsidP="00B96226">
      <w:pPr>
        <w:spacing w:after="0" w:line="240" w:lineRule="auto"/>
        <w:rPr>
          <w:rFonts w:ascii="Times New Roman" w:eastAsia="Times New Roman" w:hAnsi="Times New Roman" w:cs="Times New Roman"/>
          <w:iCs/>
          <w:sz w:val="24"/>
          <w:szCs w:val="24"/>
          <w:lang w:eastAsia="da-DK"/>
        </w:rPr>
      </w:pPr>
      <w:r w:rsidRPr="00DA7053">
        <w:rPr>
          <w:rFonts w:ascii="Times New Roman" w:eastAsia="Times New Roman" w:hAnsi="Times New Roman" w:cs="Times New Roman"/>
          <w:color w:val="000000"/>
          <w:sz w:val="24"/>
          <w:szCs w:val="24"/>
          <w:lang w:eastAsia="da-DK"/>
        </w:rPr>
        <w:br/>
        <w:t xml:space="preserve">Det følger af den foreslåede ændring af bestemmelsen i </w:t>
      </w:r>
      <w:r w:rsidRPr="00DA7053">
        <w:rPr>
          <w:rFonts w:ascii="Times New Roman" w:eastAsia="Times New Roman" w:hAnsi="Times New Roman" w:cs="Times New Roman"/>
          <w:i/>
          <w:color w:val="000000"/>
          <w:sz w:val="24"/>
          <w:szCs w:val="24"/>
          <w:lang w:eastAsia="da-DK"/>
        </w:rPr>
        <w:t>§ 5, stk. 10</w:t>
      </w:r>
      <w:r w:rsidRPr="00DA7053">
        <w:rPr>
          <w:rFonts w:ascii="Times New Roman" w:eastAsia="Times New Roman" w:hAnsi="Times New Roman" w:cs="Times New Roman"/>
          <w:color w:val="000000"/>
          <w:sz w:val="24"/>
          <w:szCs w:val="24"/>
          <w:lang w:eastAsia="da-DK"/>
        </w:rPr>
        <w:t xml:space="preserve">, i boligreguleringsloven, at </w:t>
      </w:r>
      <w:r w:rsidR="00870531" w:rsidRPr="00DA7053">
        <w:rPr>
          <w:rFonts w:ascii="Times New Roman" w:eastAsia="Times New Roman" w:hAnsi="Times New Roman" w:cs="Times New Roman"/>
          <w:iCs/>
          <w:sz w:val="24"/>
          <w:szCs w:val="24"/>
          <w:lang w:eastAsia="da-DK"/>
        </w:rPr>
        <w:t>»stk. 9« ændres til »stk. 11«, og »stk. 1-8« ændres til »stk. 1-10</w:t>
      </w:r>
      <w:r w:rsidRPr="00DA7053">
        <w:rPr>
          <w:rFonts w:ascii="Times New Roman" w:eastAsia="Times New Roman" w:hAnsi="Times New Roman" w:cs="Times New Roman"/>
          <w:iCs/>
          <w:sz w:val="24"/>
          <w:szCs w:val="24"/>
          <w:lang w:eastAsia="da-DK"/>
        </w:rPr>
        <w:t>«.</w:t>
      </w:r>
    </w:p>
    <w:p w14:paraId="2B044F43" w14:textId="77777777" w:rsidR="00B96226" w:rsidRPr="00DA7053" w:rsidRDefault="00B96226" w:rsidP="00B96226">
      <w:pPr>
        <w:spacing w:after="0" w:line="240" w:lineRule="auto"/>
        <w:rPr>
          <w:rFonts w:ascii="Times New Roman" w:eastAsia="Times New Roman" w:hAnsi="Times New Roman" w:cs="Times New Roman"/>
          <w:color w:val="000000"/>
          <w:sz w:val="24"/>
          <w:szCs w:val="24"/>
          <w:lang w:eastAsia="da-DK"/>
        </w:rPr>
      </w:pPr>
    </w:p>
    <w:p w14:paraId="5F618B0A" w14:textId="77777777" w:rsidR="00C6477F" w:rsidRPr="00DA7053" w:rsidRDefault="00C6477F" w:rsidP="00B96226">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Ændringen er en konsekvens af den i lovforslagets § 1, nr. 2, foreslåede bestemmelse.</w:t>
      </w:r>
    </w:p>
    <w:p w14:paraId="3C1FE656" w14:textId="77777777" w:rsidR="00B96226" w:rsidRPr="00DA7053" w:rsidRDefault="00B96226" w:rsidP="00B96226">
      <w:pPr>
        <w:spacing w:after="0" w:line="240" w:lineRule="auto"/>
        <w:rPr>
          <w:rFonts w:ascii="Times New Roman" w:eastAsia="Times New Roman" w:hAnsi="Times New Roman" w:cs="Times New Roman"/>
          <w:color w:val="000000"/>
          <w:sz w:val="24"/>
          <w:szCs w:val="24"/>
          <w:lang w:eastAsia="da-DK"/>
        </w:rPr>
      </w:pPr>
    </w:p>
    <w:p w14:paraId="2ED433B4" w14:textId="77777777" w:rsidR="00C6477F" w:rsidRPr="00DA7053" w:rsidRDefault="00C6477F" w:rsidP="00B96226">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Ændringen gælder for både eksisterende og nye lejeforhold.</w:t>
      </w:r>
    </w:p>
    <w:p w14:paraId="1DD05EA7" w14:textId="77777777" w:rsidR="002551F8" w:rsidRPr="00DA7053" w:rsidRDefault="002551F8" w:rsidP="00B96226">
      <w:pPr>
        <w:spacing w:after="0" w:line="240" w:lineRule="auto"/>
        <w:rPr>
          <w:rFonts w:ascii="Times New Roman" w:eastAsia="Times New Roman" w:hAnsi="Times New Roman" w:cs="Times New Roman"/>
          <w:color w:val="000000"/>
          <w:sz w:val="24"/>
          <w:szCs w:val="24"/>
          <w:lang w:eastAsia="da-DK"/>
        </w:rPr>
      </w:pPr>
    </w:p>
    <w:p w14:paraId="5DCBF379" w14:textId="77777777" w:rsidR="002551F8" w:rsidRPr="00DA7053" w:rsidRDefault="002551F8" w:rsidP="00B96226">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Der henvises til de almindelige bemærkninger pkt. 2.1.</w:t>
      </w:r>
    </w:p>
    <w:p w14:paraId="74485BBF" w14:textId="77777777" w:rsidR="00F81FAA" w:rsidRPr="00DA7053" w:rsidRDefault="00F81FAA" w:rsidP="00B96226">
      <w:pPr>
        <w:spacing w:after="0" w:line="240" w:lineRule="auto"/>
        <w:rPr>
          <w:rFonts w:ascii="Times New Roman" w:eastAsia="Times New Roman" w:hAnsi="Times New Roman" w:cs="Times New Roman"/>
          <w:color w:val="000000"/>
          <w:sz w:val="24"/>
          <w:szCs w:val="24"/>
          <w:lang w:eastAsia="da-DK"/>
        </w:rPr>
      </w:pPr>
    </w:p>
    <w:p w14:paraId="16F492B8" w14:textId="77777777" w:rsidR="00F81FAA" w:rsidRPr="00DA7053" w:rsidRDefault="00F81FAA" w:rsidP="00B96226">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Til nr. 4</w:t>
      </w:r>
    </w:p>
    <w:p w14:paraId="3FAD58B6" w14:textId="77777777" w:rsidR="00F81FAA" w:rsidRPr="00DA7053" w:rsidRDefault="00F81FAA" w:rsidP="00B96226">
      <w:pPr>
        <w:spacing w:after="0" w:line="240" w:lineRule="auto"/>
        <w:rPr>
          <w:rFonts w:ascii="Times New Roman" w:eastAsia="Times New Roman" w:hAnsi="Times New Roman" w:cs="Times New Roman"/>
          <w:color w:val="000000"/>
          <w:sz w:val="24"/>
          <w:szCs w:val="24"/>
          <w:lang w:eastAsia="da-DK"/>
        </w:rPr>
      </w:pPr>
    </w:p>
    <w:p w14:paraId="78311CF9" w14:textId="77777777" w:rsidR="00F81FAA" w:rsidRPr="00DA7053" w:rsidRDefault="00F81FAA" w:rsidP="00F81FAA">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Efter den gældende § 7, stk. 2, 2. pkt., i boligreguleringsloven gælder det, at ved vurderingen af lejen og det lejedes værdi finder § 5, stk. 8, tilsvarende anvendelse.</w:t>
      </w:r>
    </w:p>
    <w:p w14:paraId="0F317B04" w14:textId="77777777" w:rsidR="00F81FAA" w:rsidRPr="00DA7053" w:rsidRDefault="00F81FAA" w:rsidP="00F81FAA">
      <w:pPr>
        <w:spacing w:after="0" w:line="240" w:lineRule="auto"/>
        <w:rPr>
          <w:rFonts w:ascii="Times New Roman" w:eastAsia="Times New Roman" w:hAnsi="Times New Roman" w:cs="Times New Roman"/>
          <w:iCs/>
          <w:sz w:val="24"/>
          <w:szCs w:val="24"/>
          <w:lang w:eastAsia="da-DK"/>
        </w:rPr>
      </w:pPr>
      <w:r w:rsidRPr="00DA7053">
        <w:rPr>
          <w:rFonts w:ascii="Times New Roman" w:eastAsia="Times New Roman" w:hAnsi="Times New Roman" w:cs="Times New Roman"/>
          <w:color w:val="000000"/>
          <w:sz w:val="24"/>
          <w:szCs w:val="24"/>
          <w:lang w:eastAsia="da-DK"/>
        </w:rPr>
        <w:br/>
        <w:t xml:space="preserve">Det følger af den foreslåede ændring af bestemmelsen i </w:t>
      </w:r>
      <w:r w:rsidRPr="00DA7053">
        <w:rPr>
          <w:rFonts w:ascii="Times New Roman" w:eastAsia="Times New Roman" w:hAnsi="Times New Roman" w:cs="Times New Roman"/>
          <w:i/>
          <w:color w:val="000000"/>
          <w:sz w:val="24"/>
          <w:szCs w:val="24"/>
          <w:lang w:eastAsia="da-DK"/>
        </w:rPr>
        <w:t>§ 7, stk. 2</w:t>
      </w:r>
      <w:r w:rsidRPr="00DA7053">
        <w:rPr>
          <w:rFonts w:ascii="Times New Roman" w:eastAsia="Times New Roman" w:hAnsi="Times New Roman" w:cs="Times New Roman"/>
          <w:color w:val="000000"/>
          <w:sz w:val="24"/>
          <w:szCs w:val="24"/>
          <w:lang w:eastAsia="da-DK"/>
        </w:rPr>
        <w:t xml:space="preserve">, 2.pkt. i boligreguleringsloven, at </w:t>
      </w:r>
      <w:r w:rsidRPr="00DA7053">
        <w:rPr>
          <w:rFonts w:ascii="Times New Roman" w:eastAsia="Times New Roman" w:hAnsi="Times New Roman" w:cs="Times New Roman"/>
          <w:iCs/>
          <w:sz w:val="24"/>
          <w:szCs w:val="24"/>
          <w:lang w:eastAsia="da-DK"/>
        </w:rPr>
        <w:t>»stk. 8« ændres til »stk. 10«.</w:t>
      </w:r>
    </w:p>
    <w:p w14:paraId="7848F3FC" w14:textId="77777777" w:rsidR="00F81FAA" w:rsidRPr="00DA7053" w:rsidRDefault="00F81FAA" w:rsidP="00F81FAA">
      <w:pPr>
        <w:spacing w:after="0" w:line="240" w:lineRule="auto"/>
        <w:rPr>
          <w:rFonts w:ascii="Times New Roman" w:eastAsia="Times New Roman" w:hAnsi="Times New Roman" w:cs="Times New Roman"/>
          <w:color w:val="000000"/>
          <w:sz w:val="24"/>
          <w:szCs w:val="24"/>
          <w:lang w:eastAsia="da-DK"/>
        </w:rPr>
      </w:pPr>
    </w:p>
    <w:p w14:paraId="21C4F8D8" w14:textId="77777777" w:rsidR="00F81FAA" w:rsidRPr="00DA7053" w:rsidRDefault="00F81FAA" w:rsidP="00F81FAA">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Ændringen er en konsekvens af den i lovforslagets § 1, nr. 2, foreslåede bestemmelse.</w:t>
      </w:r>
    </w:p>
    <w:p w14:paraId="1C8B3855" w14:textId="77777777" w:rsidR="00F81FAA" w:rsidRPr="00DA7053" w:rsidRDefault="00F81FAA" w:rsidP="00F81FAA">
      <w:pPr>
        <w:spacing w:after="0" w:line="240" w:lineRule="auto"/>
        <w:rPr>
          <w:rFonts w:ascii="Times New Roman" w:eastAsia="Times New Roman" w:hAnsi="Times New Roman" w:cs="Times New Roman"/>
          <w:color w:val="000000"/>
          <w:sz w:val="24"/>
          <w:szCs w:val="24"/>
          <w:lang w:eastAsia="da-DK"/>
        </w:rPr>
      </w:pPr>
    </w:p>
    <w:p w14:paraId="23FCE1C2" w14:textId="77777777" w:rsidR="00F81FAA" w:rsidRPr="00DA7053" w:rsidRDefault="00F81FAA" w:rsidP="00F81FAA">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lastRenderedPageBreak/>
        <w:t>Ændringen gælder for både eksisterende og nye lejeforhold.</w:t>
      </w:r>
    </w:p>
    <w:p w14:paraId="376D90E4" w14:textId="77777777" w:rsidR="00F81FAA" w:rsidRPr="00DA7053" w:rsidRDefault="00F81FAA" w:rsidP="00F81FAA">
      <w:pPr>
        <w:spacing w:after="0" w:line="240" w:lineRule="auto"/>
        <w:rPr>
          <w:rFonts w:ascii="Times New Roman" w:eastAsia="Times New Roman" w:hAnsi="Times New Roman" w:cs="Times New Roman"/>
          <w:color w:val="000000"/>
          <w:sz w:val="24"/>
          <w:szCs w:val="24"/>
          <w:lang w:eastAsia="da-DK"/>
        </w:rPr>
      </w:pPr>
    </w:p>
    <w:p w14:paraId="015C4443" w14:textId="77777777" w:rsidR="00F81FAA" w:rsidRPr="00DA7053" w:rsidRDefault="00F81FAA" w:rsidP="00AF04D6">
      <w:pPr>
        <w:spacing w:after="0" w:line="240" w:lineRule="auto"/>
        <w:rPr>
          <w:rFonts w:ascii="Times New Roman" w:eastAsia="Times New Roman" w:hAnsi="Times New Roman" w:cs="Times New Roman"/>
          <w:color w:val="000000"/>
          <w:sz w:val="24"/>
          <w:szCs w:val="24"/>
          <w:lang w:eastAsia="da-DK"/>
        </w:rPr>
      </w:pPr>
      <w:r w:rsidRPr="00DA7053">
        <w:rPr>
          <w:rFonts w:ascii="Times New Roman" w:eastAsia="Times New Roman" w:hAnsi="Times New Roman" w:cs="Times New Roman"/>
          <w:color w:val="000000"/>
          <w:sz w:val="24"/>
          <w:szCs w:val="24"/>
          <w:lang w:eastAsia="da-DK"/>
        </w:rPr>
        <w:t>Der henvises til de almindelige bemærkninger pkt. 2.1.</w:t>
      </w:r>
    </w:p>
    <w:p w14:paraId="4BB3721D" w14:textId="77777777" w:rsidR="00F81FAA" w:rsidRPr="00DA7053" w:rsidRDefault="00F81FAA" w:rsidP="00AF04D6">
      <w:pPr>
        <w:spacing w:after="0" w:line="240" w:lineRule="auto"/>
        <w:rPr>
          <w:rFonts w:ascii="Times New Roman" w:eastAsia="Times New Roman" w:hAnsi="Times New Roman" w:cs="Times New Roman"/>
          <w:color w:val="000000"/>
          <w:sz w:val="24"/>
          <w:szCs w:val="24"/>
          <w:lang w:eastAsia="da-DK"/>
        </w:rPr>
      </w:pPr>
    </w:p>
    <w:p w14:paraId="3E2DB015" w14:textId="77777777" w:rsidR="004E67BD" w:rsidRPr="00DA7053" w:rsidRDefault="004E67BD" w:rsidP="00AF04D6">
      <w:pPr>
        <w:spacing w:after="0" w:line="240" w:lineRule="auto"/>
        <w:ind w:firstLine="170"/>
        <w:jc w:val="center"/>
        <w:rPr>
          <w:rFonts w:ascii="Times New Roman" w:eastAsia="Times New Roman" w:hAnsi="Times New Roman" w:cs="Times New Roman"/>
          <w:i/>
          <w:iCs/>
          <w:color w:val="000000"/>
          <w:sz w:val="24"/>
          <w:szCs w:val="24"/>
          <w:lang w:eastAsia="da-DK"/>
        </w:rPr>
      </w:pPr>
      <w:r w:rsidRPr="00DA7053">
        <w:rPr>
          <w:rFonts w:ascii="Times New Roman" w:eastAsia="Times New Roman" w:hAnsi="Times New Roman" w:cs="Times New Roman"/>
          <w:i/>
          <w:iCs/>
          <w:color w:val="000000"/>
          <w:sz w:val="24"/>
          <w:szCs w:val="24"/>
          <w:lang w:eastAsia="da-DK"/>
        </w:rPr>
        <w:t>Til § 2</w:t>
      </w:r>
    </w:p>
    <w:p w14:paraId="79C8E9FF" w14:textId="77777777" w:rsidR="00AF04D6" w:rsidRPr="00DA7053" w:rsidRDefault="00AF04D6" w:rsidP="00AF04D6">
      <w:pPr>
        <w:spacing w:after="0" w:line="240" w:lineRule="auto"/>
        <w:rPr>
          <w:rFonts w:ascii="Times New Roman" w:hAnsi="Times New Roman" w:cs="Times New Roman"/>
          <w:sz w:val="24"/>
          <w:szCs w:val="24"/>
        </w:rPr>
      </w:pPr>
    </w:p>
    <w:p w14:paraId="2BC5C9B5" w14:textId="77777777" w:rsidR="004E67BD" w:rsidRPr="00DA7053" w:rsidRDefault="004E67BD"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Til nr. 1 </w:t>
      </w:r>
    </w:p>
    <w:p w14:paraId="5DD7F826" w14:textId="77777777" w:rsidR="00FC1CB1" w:rsidRPr="00DA7053" w:rsidRDefault="00FC1CB1" w:rsidP="00AF04D6">
      <w:pPr>
        <w:spacing w:after="0" w:line="240" w:lineRule="auto"/>
        <w:rPr>
          <w:rFonts w:ascii="Times New Roman" w:hAnsi="Times New Roman" w:cs="Times New Roman"/>
          <w:sz w:val="24"/>
          <w:szCs w:val="24"/>
        </w:rPr>
      </w:pPr>
    </w:p>
    <w:p w14:paraId="4157AA03" w14:textId="77777777" w:rsidR="004E67BD" w:rsidRPr="00DA7053" w:rsidRDefault="004E67BD"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Andelsboligloven indeholder ikke regler om tilslutningskrav for at foreningen kan opløses og ejendommen sælges. </w:t>
      </w:r>
    </w:p>
    <w:p w14:paraId="5B22179F" w14:textId="77777777" w:rsidR="00FC1CB1" w:rsidRPr="00DA7053" w:rsidRDefault="00FC1CB1" w:rsidP="00AF04D6">
      <w:pPr>
        <w:spacing w:after="0" w:line="240" w:lineRule="auto"/>
        <w:rPr>
          <w:rFonts w:ascii="Times New Roman" w:hAnsi="Times New Roman" w:cs="Times New Roman"/>
          <w:sz w:val="24"/>
          <w:szCs w:val="24"/>
        </w:rPr>
      </w:pPr>
    </w:p>
    <w:p w14:paraId="45F10322" w14:textId="77777777" w:rsidR="004E67BD" w:rsidRPr="00DA7053" w:rsidRDefault="004E67BD" w:rsidP="00FC1CB1">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Den foreslåede bestemmelse i stk. 2, indebærer, at forslag om salg af fast ejendom eller om foreningens opløsning kun kan vedtages med et flertal på mindst 4/5 af samtlige mulige stemmer. Er ikke mindst 4/5 af samtlige mulige stemmer repræsenteret på generalforsamlingen, men opnås et flertal på 4/5 af de repræsenterede stemmer for forslaget, kan der indkaldes til ny generalforsamling, og på denne kan da forslaget endeligt vedtages med et flertal på mindst 4/5 af de repræsenterede stemmer, uanset hvor mange stemmer der er repræsenteret.</w:t>
      </w:r>
    </w:p>
    <w:p w14:paraId="4A11F70F" w14:textId="77777777" w:rsidR="00FC1CB1" w:rsidRPr="00DA7053" w:rsidRDefault="00FC1CB1" w:rsidP="00FC1CB1">
      <w:pPr>
        <w:spacing w:after="0" w:line="240" w:lineRule="auto"/>
        <w:rPr>
          <w:rFonts w:ascii="Times New Roman" w:hAnsi="Times New Roman" w:cs="Times New Roman"/>
          <w:sz w:val="24"/>
          <w:szCs w:val="24"/>
        </w:rPr>
      </w:pPr>
    </w:p>
    <w:p w14:paraId="2E3FCDC5" w14:textId="3F415B66" w:rsidR="006D17B9" w:rsidRPr="00DA7053" w:rsidRDefault="004E67BD" w:rsidP="00FC1CB1">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Bestemmelsen er ny og lovfæster et krav om, at en beslutning om opløsning af en andelsboligforening kræver tilslutning fra mindst 4/5 af andelshaverne. Kravet om 4/5 tilslutning svarer til det krav, der hidtil har været stillet i både den ministerielt fastsatte normalvedtægt for andelsboligforeninger og standardvedtægten for andelsboligforeninger udarbejdet af Andelsboligforeningernes Fællesrepræsentation.</w:t>
      </w:r>
      <w:r w:rsidR="006D17B9" w:rsidRPr="00DA7053">
        <w:rPr>
          <w:rFonts w:ascii="Times New Roman" w:hAnsi="Times New Roman" w:cs="Times New Roman"/>
          <w:sz w:val="24"/>
          <w:szCs w:val="24"/>
        </w:rPr>
        <w:t xml:space="preserve"> Kravet gælder ikke andelsboligforeninger, der før lovens ikrafttræden den 1. juli 2020, har vedtaget andet flertalskrav til opløsning, jf. lovforslagets § 3, stk. 4.</w:t>
      </w:r>
    </w:p>
    <w:p w14:paraId="60C5D7CE" w14:textId="77777777" w:rsidR="00FC1CB1" w:rsidRPr="00DA7053" w:rsidRDefault="00FC1CB1" w:rsidP="00FC1CB1">
      <w:pPr>
        <w:spacing w:after="0" w:line="240" w:lineRule="auto"/>
        <w:rPr>
          <w:rFonts w:ascii="Times New Roman" w:hAnsi="Times New Roman" w:cs="Times New Roman"/>
          <w:sz w:val="24"/>
          <w:szCs w:val="24"/>
        </w:rPr>
      </w:pPr>
    </w:p>
    <w:p w14:paraId="20F4E07D" w14:textId="77777777" w:rsidR="006A4A0C" w:rsidRPr="00DA7053" w:rsidRDefault="006A4A0C"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Bestemmelsen indebærer, at det altid vil kræve tilslutning fra mindst 4/5 af andelshaverne, før foreningen kan besluttes opløst, eller foreningens ejendom kan sælges. Den enkelte andelsboligforening kan ikke fravige kravet i foreningens vedtægter.</w:t>
      </w:r>
    </w:p>
    <w:p w14:paraId="6D54EF67" w14:textId="77777777" w:rsidR="00FC1CB1" w:rsidRPr="00DA7053" w:rsidRDefault="00FC1CB1" w:rsidP="00AF04D6">
      <w:pPr>
        <w:spacing w:after="0" w:line="240" w:lineRule="auto"/>
        <w:rPr>
          <w:rFonts w:ascii="Times New Roman" w:hAnsi="Times New Roman" w:cs="Times New Roman"/>
          <w:sz w:val="24"/>
          <w:szCs w:val="24"/>
        </w:rPr>
      </w:pPr>
    </w:p>
    <w:p w14:paraId="6E713402" w14:textId="77777777" w:rsidR="004E67BD" w:rsidRPr="00DA7053" w:rsidRDefault="004E67BD"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Et forslag om foreningens opløsning eller salg af foreningens ejendom skal efter bestemmelsen opnå tilslutning fra mindst 4/5 af samtlige af foreningens andelshavere, før det kan anses for vedtaget. Opnår forslaget tilslutning fra 4/5 af de repræsenterede stemmer på generalforsamlingen, men uden at have opnået tilslutning fra 4/5 af samtlige andelshavere, fx fordi nogle andelshavere ikke er mødt på generalforsamlingen, eller fordi nogle vælger at stemme blankt, kan der indkaldes til en ny generalforsamling. Forslaget kan vedtages af et flertal på mindst 4/5 af de repræsenterede stemmer på den nye generalforsamling, uanset hvor mange andelshavere, der er mødt op.</w:t>
      </w:r>
    </w:p>
    <w:p w14:paraId="07E518A8" w14:textId="77777777" w:rsidR="00FC1CB1" w:rsidRPr="00DA7053" w:rsidRDefault="00FC1CB1" w:rsidP="00AF04D6">
      <w:pPr>
        <w:spacing w:after="0" w:line="240" w:lineRule="auto"/>
        <w:rPr>
          <w:rFonts w:ascii="Times New Roman" w:hAnsi="Times New Roman" w:cs="Times New Roman"/>
          <w:sz w:val="24"/>
          <w:szCs w:val="24"/>
        </w:rPr>
      </w:pPr>
    </w:p>
    <w:p w14:paraId="7AEF961B" w14:textId="77777777" w:rsidR="00AE144A" w:rsidRPr="00DA7053" w:rsidRDefault="00AE144A" w:rsidP="00AF04D6">
      <w:pPr>
        <w:spacing w:after="0" w:line="240" w:lineRule="auto"/>
        <w:rPr>
          <w:rFonts w:ascii="Times New Roman" w:hAnsi="Times New Roman" w:cs="Times New Roman"/>
          <w:sz w:val="24"/>
          <w:szCs w:val="24"/>
        </w:rPr>
      </w:pPr>
      <w:r w:rsidRPr="00DA7053">
        <w:rPr>
          <w:rFonts w:ascii="Times New Roman" w:hAnsi="Times New Roman" w:cs="Times New Roman"/>
          <w:sz w:val="24"/>
          <w:szCs w:val="24"/>
        </w:rPr>
        <w:t xml:space="preserve">Der henvises til de almindelige bemærkninger </w:t>
      </w:r>
      <w:r w:rsidR="00AF04D6" w:rsidRPr="00DA7053">
        <w:rPr>
          <w:rFonts w:ascii="Times New Roman" w:hAnsi="Times New Roman" w:cs="Times New Roman"/>
          <w:sz w:val="24"/>
          <w:szCs w:val="24"/>
        </w:rPr>
        <w:t>pkt.</w:t>
      </w:r>
      <w:r w:rsidRPr="00DA7053">
        <w:rPr>
          <w:rFonts w:ascii="Times New Roman" w:hAnsi="Times New Roman" w:cs="Times New Roman"/>
          <w:sz w:val="24"/>
          <w:szCs w:val="24"/>
        </w:rPr>
        <w:t xml:space="preserve"> 2.2.</w:t>
      </w:r>
    </w:p>
    <w:p w14:paraId="545E8909" w14:textId="77777777" w:rsidR="00AF04D6" w:rsidRPr="00DA7053" w:rsidRDefault="00AF04D6" w:rsidP="00AF04D6">
      <w:pPr>
        <w:spacing w:after="0" w:line="240" w:lineRule="auto"/>
        <w:rPr>
          <w:rFonts w:ascii="Times New Roman" w:hAnsi="Times New Roman" w:cs="Times New Roman"/>
          <w:sz w:val="24"/>
          <w:szCs w:val="24"/>
        </w:rPr>
      </w:pPr>
    </w:p>
    <w:p w14:paraId="49BC0898" w14:textId="77777777" w:rsidR="00D44D4F" w:rsidRPr="00DA7053" w:rsidRDefault="00D44D4F" w:rsidP="00AF04D6">
      <w:pPr>
        <w:keepNext/>
        <w:keepLines/>
        <w:spacing w:after="0" w:line="240" w:lineRule="auto"/>
        <w:jc w:val="center"/>
        <w:outlineLvl w:val="0"/>
        <w:rPr>
          <w:rFonts w:ascii="Times New Roman" w:hAnsi="Times New Roman" w:cs="Times New Roman"/>
          <w:bCs/>
          <w:i/>
          <w:iCs/>
          <w:sz w:val="24"/>
          <w:szCs w:val="24"/>
        </w:rPr>
      </w:pPr>
      <w:r w:rsidRPr="00DA7053">
        <w:rPr>
          <w:rFonts w:ascii="Times New Roman" w:hAnsi="Times New Roman" w:cs="Times New Roman"/>
          <w:bCs/>
          <w:i/>
          <w:iCs/>
          <w:sz w:val="24"/>
          <w:szCs w:val="24"/>
        </w:rPr>
        <w:t xml:space="preserve">Til § </w:t>
      </w:r>
      <w:r w:rsidR="004E67BD" w:rsidRPr="00DA7053">
        <w:rPr>
          <w:rFonts w:ascii="Times New Roman" w:hAnsi="Times New Roman" w:cs="Times New Roman"/>
          <w:bCs/>
          <w:i/>
          <w:iCs/>
          <w:sz w:val="24"/>
          <w:szCs w:val="24"/>
        </w:rPr>
        <w:t>3</w:t>
      </w:r>
    </w:p>
    <w:p w14:paraId="4DA27F64" w14:textId="77777777" w:rsidR="00FC1CB1" w:rsidRPr="00DA7053" w:rsidRDefault="00FC1CB1" w:rsidP="00AF04D6">
      <w:pPr>
        <w:keepNext/>
        <w:keepLines/>
        <w:spacing w:after="0" w:line="240" w:lineRule="auto"/>
        <w:outlineLvl w:val="0"/>
        <w:rPr>
          <w:rFonts w:ascii="Times New Roman" w:hAnsi="Times New Roman" w:cs="Times New Roman"/>
          <w:sz w:val="24"/>
          <w:szCs w:val="24"/>
        </w:rPr>
      </w:pPr>
    </w:p>
    <w:p w14:paraId="33D2E7D6" w14:textId="77777777" w:rsidR="00497ADB" w:rsidRPr="00DA7053" w:rsidRDefault="00497ADB" w:rsidP="00497ADB">
      <w:pPr>
        <w:rPr>
          <w:rFonts w:ascii="Times New Roman" w:hAnsi="Times New Roman" w:cs="Times New Roman"/>
          <w:sz w:val="24"/>
          <w:szCs w:val="24"/>
          <w:lang w:eastAsia="da-DK"/>
        </w:rPr>
      </w:pPr>
    </w:p>
    <w:p w14:paraId="3D14C44D" w14:textId="5E8500B4" w:rsidR="00497ADB" w:rsidRPr="00DA7053" w:rsidRDefault="00497ADB" w:rsidP="002F53A7">
      <w:pPr>
        <w:rPr>
          <w:rFonts w:ascii="Times New Roman" w:hAnsi="Times New Roman" w:cs="Times New Roman"/>
          <w:sz w:val="24"/>
          <w:szCs w:val="24"/>
          <w:lang w:eastAsia="da-DK"/>
        </w:rPr>
      </w:pPr>
      <w:r w:rsidRPr="00DA7053">
        <w:rPr>
          <w:rFonts w:ascii="Times New Roman" w:hAnsi="Times New Roman" w:cs="Times New Roman"/>
          <w:iCs/>
          <w:sz w:val="24"/>
          <w:szCs w:val="24"/>
          <w:lang w:eastAsia="da-DK"/>
        </w:rPr>
        <w:t xml:space="preserve">Det foreslås ved </w:t>
      </w:r>
      <w:r w:rsidRPr="00DA7053">
        <w:rPr>
          <w:rFonts w:ascii="Times New Roman" w:hAnsi="Times New Roman" w:cs="Times New Roman"/>
          <w:i/>
          <w:iCs/>
          <w:sz w:val="24"/>
          <w:szCs w:val="24"/>
          <w:lang w:eastAsia="da-DK"/>
        </w:rPr>
        <w:t>Stk. 1</w:t>
      </w:r>
      <w:r w:rsidRPr="00DA7053">
        <w:rPr>
          <w:rFonts w:ascii="Times New Roman" w:hAnsi="Times New Roman" w:cs="Times New Roman"/>
          <w:iCs/>
          <w:sz w:val="24"/>
          <w:szCs w:val="24"/>
          <w:lang w:eastAsia="da-DK"/>
        </w:rPr>
        <w:t>, at l</w:t>
      </w:r>
      <w:r w:rsidRPr="00DA7053">
        <w:rPr>
          <w:rFonts w:ascii="Times New Roman" w:hAnsi="Times New Roman" w:cs="Times New Roman"/>
          <w:sz w:val="24"/>
          <w:szCs w:val="24"/>
          <w:lang w:eastAsia="da-DK"/>
        </w:rPr>
        <w:t>oven træder i kraft den 1. juli 2020, jf. dog stk. 2.</w:t>
      </w:r>
    </w:p>
    <w:p w14:paraId="60BB835B" w14:textId="7F64A47F" w:rsidR="00497ADB" w:rsidRPr="00DA7053" w:rsidRDefault="00497ADB" w:rsidP="002F53A7">
      <w:pPr>
        <w:rPr>
          <w:rFonts w:ascii="Times New Roman" w:eastAsia="Times New Roman" w:hAnsi="Times New Roman" w:cs="Times New Roman"/>
          <w:sz w:val="24"/>
          <w:szCs w:val="24"/>
          <w:lang w:eastAsia="da-DK"/>
        </w:rPr>
      </w:pPr>
      <w:r w:rsidRPr="00DA7053">
        <w:rPr>
          <w:rFonts w:ascii="Times New Roman" w:hAnsi="Times New Roman" w:cs="Times New Roman"/>
          <w:iCs/>
          <w:sz w:val="24"/>
          <w:szCs w:val="24"/>
          <w:lang w:eastAsia="da-DK"/>
        </w:rPr>
        <w:t xml:space="preserve">Det foreslås ved </w:t>
      </w:r>
      <w:r w:rsidRPr="00DA7053">
        <w:rPr>
          <w:rFonts w:ascii="Times New Roman" w:hAnsi="Times New Roman" w:cs="Times New Roman"/>
          <w:i/>
          <w:iCs/>
          <w:sz w:val="24"/>
          <w:szCs w:val="24"/>
          <w:lang w:eastAsia="da-DK"/>
        </w:rPr>
        <w:t>Stk. 2</w:t>
      </w:r>
      <w:r w:rsidRPr="00DA7053">
        <w:rPr>
          <w:rFonts w:ascii="Times New Roman" w:hAnsi="Times New Roman" w:cs="Times New Roman"/>
          <w:iCs/>
          <w:sz w:val="24"/>
          <w:szCs w:val="24"/>
          <w:lang w:eastAsia="da-DK"/>
        </w:rPr>
        <w:t>, at</w:t>
      </w:r>
      <w:r w:rsidRPr="00DA7053">
        <w:rPr>
          <w:rFonts w:ascii="Times New Roman" w:hAnsi="Times New Roman" w:cs="Times New Roman"/>
          <w:sz w:val="24"/>
          <w:szCs w:val="24"/>
          <w:lang w:eastAsia="da-DK"/>
        </w:rPr>
        <w:t xml:space="preserve"> §§ 1 og 2 finder anvendelse fra lovens fremsættelse den </w:t>
      </w:r>
      <w:r w:rsidR="00AA0909">
        <w:rPr>
          <w:rFonts w:ascii="Times New Roman" w:hAnsi="Times New Roman" w:cs="Times New Roman"/>
          <w:sz w:val="24"/>
          <w:szCs w:val="24"/>
          <w:lang w:eastAsia="da-DK"/>
        </w:rPr>
        <w:t>x</w:t>
      </w:r>
      <w:r w:rsidRPr="00DA7053">
        <w:rPr>
          <w:rFonts w:ascii="Times New Roman" w:hAnsi="Times New Roman" w:cs="Times New Roman"/>
          <w:sz w:val="24"/>
          <w:szCs w:val="24"/>
          <w:lang w:eastAsia="da-DK"/>
        </w:rPr>
        <w:t xml:space="preserve">. april 2020. </w:t>
      </w:r>
      <w:r w:rsidRPr="00DA7053">
        <w:rPr>
          <w:rFonts w:ascii="Times New Roman" w:eastAsia="Times New Roman" w:hAnsi="Times New Roman" w:cs="Times New Roman"/>
          <w:sz w:val="24"/>
          <w:szCs w:val="24"/>
          <w:lang w:eastAsia="da-DK"/>
        </w:rPr>
        <w:t xml:space="preserve">Dermed påbegyndes der først en 5-årig karensperiode fra det tidspunkt, hvor det første kontrolskifte efter lovens fremsættelse har fundet sted. </w:t>
      </w:r>
    </w:p>
    <w:p w14:paraId="31825999" w14:textId="7F220FD9" w:rsidR="00D2157A" w:rsidRDefault="00497ADB" w:rsidP="00D2157A">
      <w:pPr>
        <w:keepNext/>
        <w:keepLines/>
        <w:spacing w:after="0" w:line="240" w:lineRule="auto"/>
        <w:outlineLvl w:val="0"/>
        <w:rPr>
          <w:rFonts w:ascii="Times New Roman" w:hAnsi="Times New Roman" w:cs="Times New Roman"/>
          <w:sz w:val="24"/>
          <w:szCs w:val="24"/>
        </w:rPr>
      </w:pPr>
      <w:r w:rsidRPr="00DA7053">
        <w:rPr>
          <w:rFonts w:ascii="Times New Roman" w:hAnsi="Times New Roman" w:cs="Times New Roman"/>
          <w:sz w:val="24"/>
          <w:szCs w:val="24"/>
        </w:rPr>
        <w:lastRenderedPageBreak/>
        <w:t xml:space="preserve">Formålet med den foreslåede bestemmelse er at imødegå et stort antal kontrolskifte i perioden fra lovforslagets fremsættelse og frem til tidspunktet for lovforslagets ikrafttræden. </w:t>
      </w:r>
    </w:p>
    <w:p w14:paraId="69E15C3D" w14:textId="58C70658" w:rsidR="00DE3262" w:rsidRPr="00D2157A" w:rsidRDefault="00DE3262" w:rsidP="00D2157A">
      <w:pPr>
        <w:keepNext/>
        <w:keepLines/>
        <w:spacing w:after="0" w:line="240" w:lineRule="auto"/>
        <w:outlineLvl w:val="0"/>
        <w:rPr>
          <w:rFonts w:ascii="Times New Roman" w:hAnsi="Times New Roman" w:cs="Times New Roman"/>
          <w:sz w:val="24"/>
          <w:szCs w:val="24"/>
        </w:rPr>
      </w:pPr>
      <w:r>
        <w:rPr>
          <w:rFonts w:ascii="Times New Roman" w:hAnsi="Times New Roman" w:cs="Times New Roman"/>
          <w:sz w:val="24"/>
          <w:szCs w:val="24"/>
        </w:rPr>
        <w:br/>
        <w:t xml:space="preserve">Loven kan først håndhæves fra ikrafttræden d. 1. juli 2020. Kontrolskifte i perioden mellem fremsættelse og ikrafttræden d. 1. juli 2020 vil således udløse en karensperiode, men da loven i denne periode ikke er trådt i kraft, kan den ikke håndhæves i den mellemliggende periode. Dette medfører, at der for ejendomme, hvor der er udført et kontrolskifte i perioden </w:t>
      </w:r>
      <w:r w:rsidRPr="00DE3262">
        <w:rPr>
          <w:rFonts w:ascii="Times New Roman" w:hAnsi="Times New Roman" w:cs="Times New Roman"/>
          <w:sz w:val="24"/>
          <w:szCs w:val="24"/>
        </w:rPr>
        <w:t>mellem fremsættelse og ikrafttræden d. 1. juli 2020</w:t>
      </w:r>
      <w:r>
        <w:rPr>
          <w:rFonts w:ascii="Times New Roman" w:hAnsi="Times New Roman" w:cs="Times New Roman"/>
          <w:sz w:val="24"/>
          <w:szCs w:val="24"/>
        </w:rPr>
        <w:t xml:space="preserve">, </w:t>
      </w:r>
      <w:r w:rsidR="00360C65">
        <w:rPr>
          <w:rFonts w:ascii="Times New Roman" w:hAnsi="Times New Roman" w:cs="Times New Roman"/>
          <w:sz w:val="24"/>
          <w:szCs w:val="24"/>
        </w:rPr>
        <w:t xml:space="preserve">indtræder en karensperiode, men der </w:t>
      </w:r>
      <w:r>
        <w:rPr>
          <w:rFonts w:ascii="Times New Roman" w:hAnsi="Times New Roman" w:cs="Times New Roman"/>
          <w:sz w:val="24"/>
          <w:szCs w:val="24"/>
        </w:rPr>
        <w:t xml:space="preserve">vil kunne foretages forbedringer af lejemål efter den eksisterende § 5, stk. 2, i boligreguleringsloven i denne periode. Når loven træder i kraft d. 1. juli 2020 kan der herefter ikke udføres forbedringer efter den eksisterende </w:t>
      </w:r>
      <w:r w:rsidRPr="00DE3262">
        <w:rPr>
          <w:rFonts w:ascii="Times New Roman" w:hAnsi="Times New Roman" w:cs="Times New Roman"/>
          <w:sz w:val="24"/>
          <w:szCs w:val="24"/>
        </w:rPr>
        <w:t>§ 5, stk. 2, i boligreguleringsloven</w:t>
      </w:r>
      <w:r w:rsidR="00360C65">
        <w:rPr>
          <w:rFonts w:ascii="Times New Roman" w:hAnsi="Times New Roman" w:cs="Times New Roman"/>
          <w:sz w:val="24"/>
          <w:szCs w:val="24"/>
        </w:rPr>
        <w:t xml:space="preserve"> for en sådan ejendom grundet karensperioden.</w:t>
      </w:r>
    </w:p>
    <w:p w14:paraId="47125F6C" w14:textId="77777777" w:rsidR="00497ADB" w:rsidRPr="00DA7053" w:rsidRDefault="00497ADB" w:rsidP="00497ADB">
      <w:pPr>
        <w:keepNext/>
        <w:keepLines/>
        <w:spacing w:after="0" w:line="240" w:lineRule="auto"/>
        <w:outlineLvl w:val="0"/>
        <w:rPr>
          <w:rFonts w:ascii="Times New Roman" w:hAnsi="Times New Roman" w:cs="Times New Roman"/>
          <w:sz w:val="24"/>
          <w:szCs w:val="24"/>
          <w:lang w:eastAsia="da-DK"/>
        </w:rPr>
      </w:pPr>
    </w:p>
    <w:p w14:paraId="79C9D41C" w14:textId="7EC9BD00" w:rsidR="00497ADB" w:rsidRPr="00DA7053" w:rsidRDefault="00497ADB" w:rsidP="00497ADB">
      <w:pPr>
        <w:spacing w:after="0" w:line="240" w:lineRule="auto"/>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Det foreslås ved </w:t>
      </w:r>
      <w:r w:rsidRPr="00DA7053">
        <w:rPr>
          <w:rFonts w:ascii="Times New Roman" w:eastAsia="Times New Roman" w:hAnsi="Times New Roman" w:cs="Times New Roman"/>
          <w:i/>
          <w:sz w:val="24"/>
          <w:szCs w:val="24"/>
          <w:lang w:eastAsia="da-DK"/>
        </w:rPr>
        <w:t>stk. 3</w:t>
      </w:r>
      <w:r w:rsidRPr="00DA7053">
        <w:rPr>
          <w:rFonts w:ascii="Times New Roman" w:eastAsia="Times New Roman" w:hAnsi="Times New Roman" w:cs="Times New Roman"/>
          <w:sz w:val="24"/>
          <w:szCs w:val="24"/>
          <w:lang w:eastAsia="da-DK"/>
        </w:rPr>
        <w:t>, at § 7, stk. 2, i lov om andelsboligforeninger og andre boligfællesskaber, som affattet ved denne lovs § 2, nr. 1, ikke finder anvendelse på andelsboligforeninger, der før lovens fremsættelse den 1. april 2020, på generalforsamlingen gyldigt har vedtaget andet flertalskrav til opløsning af andelsboligforeningen.</w:t>
      </w:r>
    </w:p>
    <w:p w14:paraId="4EDB248A" w14:textId="77777777" w:rsidR="00497ADB" w:rsidRPr="00DA7053" w:rsidRDefault="00497ADB" w:rsidP="00497ADB">
      <w:pPr>
        <w:spacing w:after="0" w:line="240" w:lineRule="auto"/>
        <w:rPr>
          <w:rFonts w:ascii="Times New Roman" w:eastAsia="Times New Roman" w:hAnsi="Times New Roman" w:cs="Times New Roman"/>
          <w:sz w:val="24"/>
          <w:szCs w:val="24"/>
          <w:lang w:eastAsia="da-DK"/>
        </w:rPr>
      </w:pPr>
    </w:p>
    <w:p w14:paraId="4815B167" w14:textId="1C64AB14" w:rsidR="00497ADB" w:rsidRPr="00DA7053" w:rsidRDefault="00497ADB" w:rsidP="00497ADB">
      <w:pPr>
        <w:pStyle w:val="Kommentartekst"/>
        <w:spacing w:after="0"/>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Med den foreslåede bestemmelsen griber man ikke ind i beslutninger, som andelsboligforeninger har truffet i overensstemmelse med deres vedtægter før lovens ikrafttræden.</w:t>
      </w:r>
    </w:p>
    <w:p w14:paraId="444B5CB9" w14:textId="77777777" w:rsidR="00497ADB" w:rsidRPr="00DA7053" w:rsidRDefault="00497ADB" w:rsidP="002F53A7">
      <w:pPr>
        <w:keepNext/>
        <w:keepLines/>
        <w:spacing w:after="0" w:line="240" w:lineRule="auto"/>
        <w:outlineLvl w:val="0"/>
        <w:rPr>
          <w:rFonts w:ascii="Times New Roman" w:hAnsi="Times New Roman" w:cs="Times New Roman"/>
          <w:sz w:val="24"/>
          <w:szCs w:val="24"/>
        </w:rPr>
      </w:pPr>
    </w:p>
    <w:p w14:paraId="62457D18" w14:textId="77777777" w:rsidR="00497ADB" w:rsidRPr="00DA7053" w:rsidRDefault="00497ADB" w:rsidP="00FC1CB1">
      <w:pPr>
        <w:keepNext/>
        <w:keepLines/>
        <w:spacing w:after="0" w:line="240" w:lineRule="auto"/>
        <w:outlineLvl w:val="0"/>
        <w:rPr>
          <w:rFonts w:ascii="Times New Roman" w:hAnsi="Times New Roman" w:cs="Times New Roman"/>
          <w:sz w:val="24"/>
          <w:szCs w:val="24"/>
        </w:rPr>
      </w:pPr>
    </w:p>
    <w:p w14:paraId="05D47392" w14:textId="006E9CE8" w:rsidR="00497ADB" w:rsidRPr="00DA7053" w:rsidRDefault="00497ADB">
      <w:pPr>
        <w:rPr>
          <w:rFonts w:ascii="Times New Roman" w:hAnsi="Times New Roman" w:cs="Times New Roman"/>
          <w:sz w:val="24"/>
          <w:szCs w:val="24"/>
        </w:rPr>
      </w:pPr>
      <w:r w:rsidRPr="00DA7053">
        <w:rPr>
          <w:rFonts w:ascii="Times New Roman" w:hAnsi="Times New Roman" w:cs="Times New Roman"/>
          <w:sz w:val="24"/>
          <w:szCs w:val="24"/>
        </w:rPr>
        <w:br w:type="page"/>
      </w:r>
    </w:p>
    <w:tbl>
      <w:tblPr>
        <w:tblStyle w:val="Tabel-Gitter"/>
        <w:tblW w:w="0" w:type="auto"/>
        <w:tblCellMar>
          <w:left w:w="284" w:type="dxa"/>
          <w:right w:w="284" w:type="dxa"/>
        </w:tblCellMar>
        <w:tblLook w:val="04A0" w:firstRow="1" w:lastRow="0" w:firstColumn="1" w:lastColumn="0" w:noHBand="0" w:noVBand="1"/>
      </w:tblPr>
      <w:tblGrid>
        <w:gridCol w:w="4540"/>
        <w:gridCol w:w="4510"/>
      </w:tblGrid>
      <w:tr w:rsidR="003F36AF" w:rsidRPr="00DA7053" w14:paraId="42ED01EF" w14:textId="77777777" w:rsidTr="004A44F9">
        <w:tc>
          <w:tcPr>
            <w:tcW w:w="9050" w:type="dxa"/>
            <w:gridSpan w:val="2"/>
          </w:tcPr>
          <w:p w14:paraId="426255BF" w14:textId="77777777" w:rsidR="003F36AF" w:rsidRPr="00DA7053" w:rsidRDefault="003F36AF" w:rsidP="004A44F9">
            <w:pPr>
              <w:ind w:firstLine="170"/>
              <w:jc w:val="center"/>
              <w:rPr>
                <w:rFonts w:ascii="Times New Roman" w:hAnsi="Times New Roman" w:cs="Times New Roman"/>
                <w:b/>
                <w:bCs/>
                <w:sz w:val="24"/>
                <w:szCs w:val="24"/>
              </w:rPr>
            </w:pPr>
            <w:r w:rsidRPr="00DA7053">
              <w:rPr>
                <w:rFonts w:ascii="Times New Roman" w:hAnsi="Times New Roman" w:cs="Times New Roman"/>
                <w:b/>
                <w:bCs/>
                <w:sz w:val="24"/>
                <w:szCs w:val="24"/>
              </w:rPr>
              <w:lastRenderedPageBreak/>
              <w:t>Lovforslaget sammenholdt med gældende lov</w:t>
            </w:r>
          </w:p>
          <w:p w14:paraId="51805295" w14:textId="77777777" w:rsidR="003F36AF" w:rsidRPr="00DA7053" w:rsidRDefault="003F36AF" w:rsidP="004A44F9">
            <w:pPr>
              <w:ind w:firstLine="170"/>
              <w:jc w:val="center"/>
              <w:rPr>
                <w:rFonts w:ascii="Times New Roman" w:hAnsi="Times New Roman" w:cs="Times New Roman"/>
                <w:sz w:val="24"/>
                <w:szCs w:val="24"/>
              </w:rPr>
            </w:pPr>
          </w:p>
        </w:tc>
      </w:tr>
      <w:tr w:rsidR="003F36AF" w:rsidRPr="00DA7053" w14:paraId="481F6C51" w14:textId="77777777" w:rsidTr="004A44F9">
        <w:tc>
          <w:tcPr>
            <w:tcW w:w="4540" w:type="dxa"/>
          </w:tcPr>
          <w:p w14:paraId="19700591" w14:textId="77777777" w:rsidR="003F36AF" w:rsidRPr="00DA7053" w:rsidRDefault="003F36AF" w:rsidP="004A44F9">
            <w:pPr>
              <w:ind w:firstLine="170"/>
              <w:jc w:val="center"/>
              <w:rPr>
                <w:rFonts w:ascii="Times New Roman" w:hAnsi="Times New Roman" w:cs="Times New Roman"/>
                <w:sz w:val="24"/>
                <w:szCs w:val="24"/>
              </w:rPr>
            </w:pPr>
            <w:r w:rsidRPr="00DA7053">
              <w:rPr>
                <w:rFonts w:ascii="Times New Roman" w:hAnsi="Times New Roman" w:cs="Times New Roman"/>
                <w:i/>
                <w:iCs/>
                <w:sz w:val="24"/>
                <w:szCs w:val="24"/>
              </w:rPr>
              <w:t>Gældende formulering</w:t>
            </w:r>
          </w:p>
        </w:tc>
        <w:tc>
          <w:tcPr>
            <w:tcW w:w="4510" w:type="dxa"/>
          </w:tcPr>
          <w:p w14:paraId="79925A0C" w14:textId="77777777" w:rsidR="003F36AF" w:rsidRPr="00DA7053" w:rsidRDefault="003F36AF" w:rsidP="004A44F9">
            <w:pPr>
              <w:ind w:firstLine="170"/>
              <w:jc w:val="center"/>
              <w:rPr>
                <w:rFonts w:ascii="Times New Roman" w:hAnsi="Times New Roman" w:cs="Times New Roman"/>
                <w:i/>
                <w:iCs/>
                <w:sz w:val="24"/>
                <w:szCs w:val="24"/>
              </w:rPr>
            </w:pPr>
            <w:r w:rsidRPr="00DA7053">
              <w:rPr>
                <w:rFonts w:ascii="Times New Roman" w:hAnsi="Times New Roman" w:cs="Times New Roman"/>
                <w:i/>
                <w:iCs/>
                <w:sz w:val="24"/>
                <w:szCs w:val="24"/>
              </w:rPr>
              <w:t>Lovforslaget</w:t>
            </w:r>
          </w:p>
          <w:p w14:paraId="7E957E69" w14:textId="77777777" w:rsidR="003F36AF" w:rsidRPr="00DA7053" w:rsidRDefault="003F36AF" w:rsidP="004A44F9">
            <w:pPr>
              <w:ind w:firstLine="170"/>
              <w:jc w:val="center"/>
              <w:rPr>
                <w:rFonts w:ascii="Times New Roman" w:hAnsi="Times New Roman" w:cs="Times New Roman"/>
                <w:sz w:val="24"/>
                <w:szCs w:val="24"/>
              </w:rPr>
            </w:pPr>
          </w:p>
        </w:tc>
      </w:tr>
      <w:tr w:rsidR="003F36AF" w:rsidRPr="00DA7053" w14:paraId="65B48213" w14:textId="77777777" w:rsidTr="004A44F9">
        <w:tc>
          <w:tcPr>
            <w:tcW w:w="4540" w:type="dxa"/>
          </w:tcPr>
          <w:p w14:paraId="788B4819" w14:textId="77777777" w:rsidR="003F36AF" w:rsidRPr="00DA7053" w:rsidRDefault="003F36AF" w:rsidP="004A44F9">
            <w:pPr>
              <w:ind w:firstLine="170"/>
              <w:jc w:val="center"/>
              <w:rPr>
                <w:rFonts w:ascii="Times New Roman" w:hAnsi="Times New Roman" w:cs="Times New Roman"/>
                <w:sz w:val="24"/>
                <w:szCs w:val="24"/>
              </w:rPr>
            </w:pPr>
          </w:p>
        </w:tc>
        <w:tc>
          <w:tcPr>
            <w:tcW w:w="4510" w:type="dxa"/>
          </w:tcPr>
          <w:p w14:paraId="1259DDC6" w14:textId="77777777" w:rsidR="003F36AF" w:rsidRPr="00DA7053" w:rsidRDefault="003F36AF" w:rsidP="004A44F9">
            <w:pPr>
              <w:ind w:firstLine="170"/>
              <w:jc w:val="center"/>
              <w:rPr>
                <w:rFonts w:ascii="Times New Roman" w:hAnsi="Times New Roman" w:cs="Times New Roman"/>
                <w:b/>
                <w:bCs/>
                <w:sz w:val="24"/>
                <w:szCs w:val="24"/>
              </w:rPr>
            </w:pPr>
            <w:r w:rsidRPr="00DA7053">
              <w:rPr>
                <w:rFonts w:ascii="Times New Roman" w:hAnsi="Times New Roman" w:cs="Times New Roman"/>
                <w:b/>
                <w:bCs/>
                <w:sz w:val="24"/>
                <w:szCs w:val="24"/>
              </w:rPr>
              <w:t>§ 1</w:t>
            </w:r>
          </w:p>
          <w:p w14:paraId="1C9D9D9E" w14:textId="77777777" w:rsidR="003F36AF" w:rsidRPr="00DA7053" w:rsidRDefault="003F36AF" w:rsidP="004A44F9">
            <w:pPr>
              <w:ind w:firstLine="170"/>
              <w:jc w:val="center"/>
              <w:rPr>
                <w:rFonts w:ascii="Times New Roman" w:hAnsi="Times New Roman" w:cs="Times New Roman"/>
                <w:sz w:val="24"/>
                <w:szCs w:val="24"/>
              </w:rPr>
            </w:pPr>
          </w:p>
        </w:tc>
      </w:tr>
      <w:tr w:rsidR="003F36AF" w:rsidRPr="00DA7053" w14:paraId="32537E78" w14:textId="77777777" w:rsidTr="004A44F9">
        <w:tc>
          <w:tcPr>
            <w:tcW w:w="4540" w:type="dxa"/>
          </w:tcPr>
          <w:p w14:paraId="58EEFE46" w14:textId="77777777" w:rsidR="003F36AF" w:rsidRPr="00DA7053" w:rsidRDefault="003F36AF" w:rsidP="004A44F9">
            <w:pPr>
              <w:ind w:hanging="9"/>
              <w:jc w:val="both"/>
              <w:rPr>
                <w:rFonts w:ascii="Times New Roman" w:hAnsi="Times New Roman" w:cs="Times New Roman"/>
                <w:sz w:val="24"/>
                <w:szCs w:val="24"/>
              </w:rPr>
            </w:pPr>
          </w:p>
        </w:tc>
        <w:tc>
          <w:tcPr>
            <w:tcW w:w="4510" w:type="dxa"/>
          </w:tcPr>
          <w:p w14:paraId="639DA86E" w14:textId="77777777" w:rsidR="003F36AF" w:rsidRPr="00DA7053" w:rsidRDefault="003F36AF" w:rsidP="003F36AF">
            <w:pPr>
              <w:ind w:left="-151" w:firstLine="425"/>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I lov om midlertidig regulering af boligforholdene, jf. lovbekendtgørelse nr. 929 af 4. september 2019, foretages følgende ændringer:</w:t>
            </w:r>
          </w:p>
        </w:tc>
      </w:tr>
      <w:tr w:rsidR="003F36AF" w:rsidRPr="00DA7053" w14:paraId="63302AF1" w14:textId="77777777" w:rsidTr="004A44F9">
        <w:tc>
          <w:tcPr>
            <w:tcW w:w="4540" w:type="dxa"/>
          </w:tcPr>
          <w:p w14:paraId="48279AC2" w14:textId="77777777" w:rsidR="003F36AF" w:rsidRPr="00DA7053" w:rsidRDefault="003F36AF" w:rsidP="004A44F9">
            <w:pPr>
              <w:rPr>
                <w:rFonts w:ascii="Times New Roman" w:hAnsi="Times New Roman" w:cs="Times New Roman"/>
                <w:b/>
                <w:sz w:val="24"/>
                <w:szCs w:val="24"/>
              </w:rPr>
            </w:pPr>
            <w:r w:rsidRPr="00DA7053">
              <w:rPr>
                <w:rFonts w:ascii="Times New Roman" w:hAnsi="Times New Roman" w:cs="Times New Roman"/>
                <w:b/>
                <w:sz w:val="24"/>
                <w:szCs w:val="24"/>
              </w:rPr>
              <w:t>§ 5…</w:t>
            </w:r>
          </w:p>
          <w:p w14:paraId="3268E429" w14:textId="77777777" w:rsidR="003F36AF" w:rsidRPr="00DA7053" w:rsidRDefault="003F36AF" w:rsidP="004A44F9">
            <w:pPr>
              <w:rPr>
                <w:rFonts w:ascii="Times New Roman" w:hAnsi="Times New Roman" w:cs="Times New Roman"/>
                <w:sz w:val="24"/>
                <w:szCs w:val="24"/>
              </w:rPr>
            </w:pPr>
            <w:r w:rsidRPr="00DA7053">
              <w:rPr>
                <w:rFonts w:ascii="Times New Roman" w:hAnsi="Times New Roman" w:cs="Times New Roman"/>
                <w:sz w:val="24"/>
                <w:szCs w:val="24"/>
              </w:rPr>
              <w:t>Stk. 2. Ved lejeaftalens indgåelse må lejen for lejemål, som er gennemgribende forbedret, ikke fastsættes til et beløb, der væsentligt overstiger det lejedes værdi efter § 47, stk. 2, i lov om leje, jf. dog stk. 3 og 4 og § 73, stk. 3, i lov om leje. Ved lejemål, som er forbedret gennemgribende, forstås lejemål, hvor forbedringer efter principperne i § 58 i lov om leje væsentligt har forøget det lejedes værdi, og hvor forbedringsudgiften enten overstiger 1.600 kr. pr. m² eller et samlet beløb på 183.000 kr. Forbedringerne skal være gennemført inden for en periode på 2 år og må ikke være omfattet af § 58, stk. 3, i lov om leje, lov om sanering, lov om byfornyelse og udvikling af byer, lov om byfornyelse, lov om byfornyelse og udvikling af byer, eller lov om privat byfornyelse. Beløbene i 2. pkt. er fastsat i 2000-niveau og reguleres én gang årligt efter udviklingen i Danmarks Statistiks nettopris-indeks i en 12-måneders-periode sluttende i juni måned året før det finansår, reguleringen vedrører. Beløbene afrundes til nærmeste hele kronebeløb. Ved genudlejning er det de beløb, som var gældende ved forbedringernes gennemførelse, der finder anvendelse.</w:t>
            </w:r>
          </w:p>
        </w:tc>
        <w:tc>
          <w:tcPr>
            <w:tcW w:w="4510" w:type="dxa"/>
          </w:tcPr>
          <w:p w14:paraId="7D05D102" w14:textId="77777777" w:rsidR="003F36AF" w:rsidRPr="00DA7053" w:rsidRDefault="003F36AF" w:rsidP="003F36AF">
            <w:pPr>
              <w:pStyle w:val="Listeafsnit"/>
              <w:numPr>
                <w:ilvl w:val="1"/>
                <w:numId w:val="9"/>
              </w:numPr>
              <w:tabs>
                <w:tab w:val="clear" w:pos="1440"/>
              </w:tabs>
              <w:spacing w:before="100" w:beforeAutospacing="1"/>
              <w:ind w:left="274" w:hanging="425"/>
              <w:rPr>
                <w:rFonts w:ascii="Times New Roman" w:hAnsi="Times New Roman" w:cs="Times New Roman"/>
                <w:sz w:val="24"/>
                <w:szCs w:val="24"/>
              </w:rPr>
            </w:pPr>
            <w:r w:rsidRPr="00DA7053">
              <w:rPr>
                <w:rFonts w:ascii="Times New Roman" w:eastAsia="Times New Roman" w:hAnsi="Times New Roman" w:cs="Times New Roman"/>
                <w:sz w:val="24"/>
                <w:szCs w:val="24"/>
                <w:lang w:eastAsia="da-DK"/>
              </w:rPr>
              <w:t xml:space="preserve">I </w:t>
            </w:r>
            <w:r w:rsidRPr="00DA7053">
              <w:rPr>
                <w:rFonts w:ascii="Times New Roman" w:eastAsia="Times New Roman" w:hAnsi="Times New Roman" w:cs="Times New Roman"/>
                <w:i/>
                <w:sz w:val="24"/>
                <w:szCs w:val="24"/>
                <w:lang w:eastAsia="da-DK"/>
              </w:rPr>
              <w:t>§ 5, stk. 2, 1. pkt.</w:t>
            </w:r>
            <w:r w:rsidRPr="00DA7053">
              <w:rPr>
                <w:rFonts w:ascii="Times New Roman" w:eastAsia="Times New Roman" w:hAnsi="Times New Roman" w:cs="Times New Roman"/>
                <w:sz w:val="24"/>
                <w:szCs w:val="24"/>
                <w:lang w:eastAsia="da-DK"/>
              </w:rPr>
              <w:t>, ændres »stk. 3 og 4” til: »stk. 3-6</w:t>
            </w:r>
            <w:r w:rsidRPr="00DA7053">
              <w:rPr>
                <w:rFonts w:ascii="Times New Roman" w:eastAsia="Times New Roman" w:hAnsi="Times New Roman" w:cs="Times New Roman"/>
                <w:iCs/>
                <w:sz w:val="24"/>
                <w:szCs w:val="24"/>
                <w:lang w:eastAsia="da-DK"/>
              </w:rPr>
              <w:t>«</w:t>
            </w:r>
            <w:r w:rsidRPr="00DA7053">
              <w:rPr>
                <w:rFonts w:ascii="Times New Roman" w:eastAsia="Times New Roman" w:hAnsi="Times New Roman" w:cs="Times New Roman"/>
                <w:sz w:val="24"/>
                <w:szCs w:val="24"/>
                <w:lang w:eastAsia="da-DK"/>
              </w:rPr>
              <w:t>.</w:t>
            </w:r>
          </w:p>
        </w:tc>
      </w:tr>
      <w:tr w:rsidR="003F36AF" w:rsidRPr="00DA7053" w14:paraId="5D969FA1" w14:textId="77777777" w:rsidTr="004A44F9">
        <w:tc>
          <w:tcPr>
            <w:tcW w:w="4540" w:type="dxa"/>
          </w:tcPr>
          <w:p w14:paraId="49EC4B13" w14:textId="77777777" w:rsidR="003F36AF" w:rsidRPr="00DA7053" w:rsidRDefault="003F36AF" w:rsidP="004A44F9">
            <w:pPr>
              <w:rPr>
                <w:rFonts w:ascii="Times New Roman" w:hAnsi="Times New Roman" w:cs="Times New Roman"/>
                <w:sz w:val="24"/>
                <w:szCs w:val="24"/>
              </w:rPr>
            </w:pPr>
          </w:p>
        </w:tc>
        <w:tc>
          <w:tcPr>
            <w:tcW w:w="4510" w:type="dxa"/>
          </w:tcPr>
          <w:p w14:paraId="0908E47C" w14:textId="77777777" w:rsidR="003F36AF" w:rsidRPr="00DA7053" w:rsidRDefault="003F36AF" w:rsidP="003F36AF">
            <w:pPr>
              <w:pStyle w:val="Listeafsnit"/>
              <w:numPr>
                <w:ilvl w:val="1"/>
                <w:numId w:val="9"/>
              </w:numPr>
              <w:tabs>
                <w:tab w:val="clear" w:pos="1440"/>
              </w:tabs>
              <w:ind w:left="274" w:hanging="425"/>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I </w:t>
            </w:r>
            <w:r w:rsidRPr="00DA7053">
              <w:rPr>
                <w:rFonts w:ascii="Times New Roman" w:eastAsia="Times New Roman" w:hAnsi="Times New Roman" w:cs="Times New Roman"/>
                <w:i/>
                <w:iCs/>
                <w:sz w:val="24"/>
                <w:szCs w:val="24"/>
                <w:lang w:eastAsia="da-DK"/>
              </w:rPr>
              <w:t xml:space="preserve">§ 5 </w:t>
            </w:r>
            <w:r w:rsidRPr="00DA7053">
              <w:rPr>
                <w:rFonts w:ascii="Times New Roman" w:eastAsia="Times New Roman" w:hAnsi="Times New Roman" w:cs="Times New Roman"/>
                <w:sz w:val="24"/>
                <w:szCs w:val="24"/>
                <w:lang w:eastAsia="da-DK"/>
              </w:rPr>
              <w:t>indsættes efter stk. 3:</w:t>
            </w:r>
          </w:p>
          <w:p w14:paraId="35320E96" w14:textId="77777777" w:rsidR="003F36AF" w:rsidRPr="00DA7053" w:rsidRDefault="003F36AF" w:rsidP="003F36AF">
            <w:pPr>
              <w:ind w:left="-151" w:firstLine="425"/>
              <w:rPr>
                <w:rFonts w:ascii="Times New Roman" w:eastAsia="Times New Roman" w:hAnsi="Times New Roman" w:cs="Times New Roman"/>
                <w:sz w:val="24"/>
                <w:szCs w:val="24"/>
                <w:lang w:eastAsia="da-DK"/>
              </w:rPr>
            </w:pPr>
            <w:r w:rsidRPr="00DA7053">
              <w:rPr>
                <w:rFonts w:ascii="Times New Roman" w:hAnsi="Times New Roman" w:cs="Times New Roman"/>
                <w:i/>
                <w:sz w:val="24"/>
                <w:szCs w:val="24"/>
                <w:lang w:eastAsia="da-DK"/>
              </w:rPr>
              <w:t>»Stk. 4</w:t>
            </w:r>
            <w:r w:rsidRPr="00DA7053">
              <w:rPr>
                <w:rFonts w:ascii="Times New Roman" w:eastAsia="Times New Roman" w:hAnsi="Times New Roman" w:cs="Times New Roman"/>
                <w:i/>
                <w:sz w:val="24"/>
                <w:szCs w:val="24"/>
                <w:lang w:eastAsia="da-DK"/>
              </w:rPr>
              <w:t>.</w:t>
            </w:r>
            <w:r w:rsidRPr="00DA7053">
              <w:rPr>
                <w:rFonts w:ascii="Times New Roman" w:eastAsia="Times New Roman" w:hAnsi="Times New Roman" w:cs="Times New Roman"/>
                <w:sz w:val="24"/>
                <w:szCs w:val="24"/>
                <w:lang w:eastAsia="da-DK"/>
              </w:rPr>
              <w:t xml:space="preserve"> Stk. 2 finder alene anvendelse, hvis der er gået mindst 5 år siden seneste kontrolskifte vedrørende lejemålet eller den ejendom, hvori lejemålet indgår. Et kontrolskifte foreligger i følgende situationer:</w:t>
            </w:r>
          </w:p>
          <w:p w14:paraId="5C666A68" w14:textId="77777777" w:rsidR="003F36AF" w:rsidRPr="00DA7053" w:rsidRDefault="003F36AF" w:rsidP="003F36AF">
            <w:pPr>
              <w:ind w:left="-151" w:firstLine="425"/>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lastRenderedPageBreak/>
              <w:t>1) En eller flere fysiske eller juridiske personers erhvervelse ved aftale, gave, fuldbyrdelse af pant eller anden sikkerhed eller på anden vis af mindst 50 pct. af ejendomsretten til lejemålet eller den ejendom, hvori lejemålet indgår.</w:t>
            </w:r>
          </w:p>
          <w:p w14:paraId="600CF06B" w14:textId="77777777" w:rsidR="003F36AF" w:rsidRPr="00DA7053" w:rsidRDefault="003F36AF" w:rsidP="003F36AF">
            <w:pPr>
              <w:ind w:left="-151" w:firstLine="425"/>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2) En direkte eller indirekte overgang eller overdragelse af den bestemmende indflydelse over den eller de juridiske personer, der ejer lejemålet eller den ejendom, hvori lejemålet indgår.</w:t>
            </w:r>
          </w:p>
          <w:p w14:paraId="6B703480" w14:textId="77777777" w:rsidR="003F36AF" w:rsidRPr="00DA7053" w:rsidRDefault="003F36AF" w:rsidP="003F36AF">
            <w:pPr>
              <w:ind w:left="-151" w:firstLine="425"/>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3) Et skifte af mindst 50 pct. af de ultimative ejere af den eller de juridiske personer, der ejer lejemålet eller den ejendom, hvori lejemålet indgår. </w:t>
            </w:r>
          </w:p>
          <w:p w14:paraId="4A9B0776" w14:textId="77777777" w:rsidR="003F36AF" w:rsidRPr="00DA7053" w:rsidRDefault="003F36AF" w:rsidP="003F36AF">
            <w:pPr>
              <w:ind w:left="-151" w:firstLine="425"/>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4) En direkte eller indirekte overgang eller overdragelse af retten til mindst 50 pct. af det økonomiske afkast fra lejemålet, den ejendom, hvori lejemålet indgår, eller de juridiske personer, der direkte eller indirekte ejer lejemålet eller den ejendom, hvori lejemålet indgår.</w:t>
            </w:r>
          </w:p>
          <w:p w14:paraId="387A2889" w14:textId="77777777" w:rsidR="003F36AF" w:rsidRPr="00DA7053" w:rsidRDefault="003F36AF" w:rsidP="003F36AF">
            <w:pPr>
              <w:ind w:left="-151" w:firstLine="425"/>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5) En direkte eller indirekte overgang eller overdragelse af retten til mindst 50 pct. af en værdistigning af lejemålet, den ejendom, hvori lejemålet indgår, eller de juridiske personer, der direkte eller indirekte ejer lejemålet eller den ejendom, hvori lejemålet indgår. </w:t>
            </w:r>
          </w:p>
          <w:p w14:paraId="4171F479" w14:textId="77777777" w:rsidR="003F36AF" w:rsidRPr="00DA7053" w:rsidRDefault="003F36AF" w:rsidP="003F36AF">
            <w:pPr>
              <w:ind w:left="-151" w:firstLine="425"/>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6) Indgåelse eller overdragelse af en eller flere aftaler om, at en eller flere parter har ret til at få gennemført en overdragelse eller overgang, som ville udgøre et kontrolskifte efter nr. 1-5, hvis den eller de aftaler blev gennemført enten alene eller i forening med en allerede gennemført disposition.</w:t>
            </w:r>
          </w:p>
          <w:p w14:paraId="4BBCA497" w14:textId="77777777" w:rsidR="003F36AF" w:rsidRPr="00DA7053" w:rsidRDefault="003F36AF" w:rsidP="003F36AF">
            <w:pPr>
              <w:ind w:left="-151" w:firstLine="425"/>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7) Indgåelse eller overdragelse af en betinget aftale om udskudt direkte eller indirekte overdragelse af lejemål eller ejendomme, hvori lejemål indgår, hvis en gennemførelse af den betingede aftale vil indebære kontrolskifte efter nr. 1-6. </w:t>
            </w:r>
          </w:p>
          <w:p w14:paraId="1F031E82" w14:textId="77777777" w:rsidR="003F36AF" w:rsidRPr="00DA7053" w:rsidRDefault="003F36AF" w:rsidP="003F36AF">
            <w:pPr>
              <w:ind w:left="-151" w:firstLine="425"/>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8) En kombination af transaktioner eller dispositioner omfattet af nr. 1-7, hvorved en tilsvarende virkning samlet set opnås. </w:t>
            </w:r>
          </w:p>
          <w:p w14:paraId="55B6190C" w14:textId="77777777" w:rsidR="003F36AF" w:rsidRPr="00DA7053" w:rsidRDefault="003F36AF" w:rsidP="003F36AF">
            <w:pPr>
              <w:ind w:left="-151" w:firstLine="425"/>
              <w:rPr>
                <w:rFonts w:ascii="Times New Roman" w:eastAsia="Times New Roman" w:hAnsi="Times New Roman" w:cs="Times New Roman"/>
                <w:sz w:val="24"/>
                <w:szCs w:val="24"/>
                <w:lang w:eastAsia="da-DK"/>
              </w:rPr>
            </w:pPr>
            <w:r w:rsidRPr="00DA7053">
              <w:rPr>
                <w:rFonts w:ascii="Times New Roman" w:eastAsia="Times New Roman" w:hAnsi="Times New Roman" w:cs="Times New Roman"/>
                <w:i/>
                <w:sz w:val="24"/>
                <w:szCs w:val="24"/>
                <w:lang w:eastAsia="da-DK"/>
              </w:rPr>
              <w:lastRenderedPageBreak/>
              <w:t xml:space="preserve">Stk. 5. </w:t>
            </w:r>
            <w:r w:rsidRPr="00DA7053">
              <w:rPr>
                <w:rFonts w:ascii="Times New Roman" w:eastAsia="Times New Roman" w:hAnsi="Times New Roman" w:cs="Times New Roman"/>
                <w:sz w:val="24"/>
                <w:szCs w:val="24"/>
                <w:lang w:eastAsia="da-DK"/>
              </w:rPr>
              <w:t>Følgende situationer er ikke omfattet af stk. 4:</w:t>
            </w:r>
          </w:p>
          <w:p w14:paraId="45EBC790" w14:textId="77777777" w:rsidR="003F36AF" w:rsidRPr="00DA7053" w:rsidRDefault="003F36AF" w:rsidP="003F36AF">
            <w:pPr>
              <w:ind w:left="-151" w:firstLine="425"/>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1) Kontrolskifte, der sker ved gennemførelse af arveskifte efter arveloven. </w:t>
            </w:r>
          </w:p>
          <w:p w14:paraId="0153AFDD" w14:textId="77777777" w:rsidR="003F36AF" w:rsidRPr="00DA7053" w:rsidRDefault="003F36AF" w:rsidP="003F36AF">
            <w:pPr>
              <w:ind w:left="-151" w:firstLine="425"/>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2) Kontrolskifte, der sker ved gennemførelsen af en eller flere koncerninterne transaktioner. </w:t>
            </w:r>
          </w:p>
          <w:p w14:paraId="028E6EE1" w14:textId="77777777" w:rsidR="003F36AF" w:rsidRPr="00DA7053" w:rsidRDefault="003F36AF" w:rsidP="003F36AF">
            <w:pPr>
              <w:ind w:left="-151" w:firstLine="425"/>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3) Kontrolskifte, der sker ved omdannelsen af en andelsboligforenings ejendom til en udlejningsejendom og alle senere videresalg, når andelsboligforeningen er stiftet før lovens ikrafttræden.</w:t>
            </w:r>
          </w:p>
          <w:p w14:paraId="1BA483B8" w14:textId="787521F7" w:rsidR="003F36AF" w:rsidRPr="00DA7053" w:rsidRDefault="00E325BB" w:rsidP="003F36AF">
            <w:pPr>
              <w:ind w:left="-151" w:firstLine="425"/>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4</w:t>
            </w:r>
            <w:r w:rsidR="003F36AF" w:rsidRPr="00DA7053">
              <w:rPr>
                <w:rFonts w:ascii="Times New Roman" w:eastAsia="Times New Roman" w:hAnsi="Times New Roman" w:cs="Times New Roman"/>
                <w:sz w:val="24"/>
                <w:szCs w:val="24"/>
                <w:lang w:eastAsia="da-DK"/>
              </w:rPr>
              <w:t xml:space="preserve">) Kontrolskifte, der sker vedrørende boliger, der er beliggende i en ejendom, hvor ejeren inden for en periode på 2 år har foretaget og afholdt udgifter til energiforbedringer eksklusive vedligeholdelse, jf. § 58 i lov om leje, vedrørende den del af ejendommen, der anvendes til beboelse, svarende til mindst 3.000 kr. pr. kvadratmeter bruttoetageareal for denne del af ejendommen. Forbedringerne efter 1. pkt. må ikke være omfattet af lov om byfornyelse og udvikling af byer bortset fra kapitel 6 a. Investeringskravet i 1. pkt. skal være opfyldt på tidspunktet for udlejning efter stk. 2. </w:t>
            </w:r>
            <w:r w:rsidR="00861496" w:rsidRPr="00DA7053">
              <w:rPr>
                <w:rFonts w:ascii="Times New Roman" w:eastAsia="Times New Roman" w:hAnsi="Times New Roman" w:cs="Times New Roman"/>
                <w:sz w:val="24"/>
                <w:szCs w:val="24"/>
                <w:lang w:eastAsia="da-DK"/>
              </w:rPr>
              <w:t xml:space="preserve">Beløb, som anvendes til opfyldelse af 1. pkt. kan ikke indgå ved opgørelsen af beløbskravet efter stk. 2. </w:t>
            </w:r>
            <w:r w:rsidR="003F36AF" w:rsidRPr="00DA7053">
              <w:rPr>
                <w:rFonts w:ascii="Times New Roman" w:eastAsia="Times New Roman" w:hAnsi="Times New Roman" w:cs="Times New Roman"/>
                <w:sz w:val="24"/>
                <w:szCs w:val="24"/>
                <w:lang w:eastAsia="da-DK"/>
              </w:rPr>
              <w:t>Beløbet i 1. pkt. er opgjort i 2020-niveau og reguleres efter udviklingen i Danmarks Statistiks nettoprisindeks i en 12-månedersperiode sluttende i juni måned året før det finansår, reguleringen vedrører. Beløbet afrundes til nærmeste hele kronebeløb.</w:t>
            </w:r>
            <w:r w:rsidR="00861496" w:rsidRPr="00DA7053">
              <w:rPr>
                <w:rFonts w:ascii="Times New Roman" w:eastAsia="Times New Roman" w:hAnsi="Times New Roman" w:cs="Times New Roman"/>
                <w:sz w:val="24"/>
                <w:szCs w:val="24"/>
                <w:lang w:eastAsia="da-DK"/>
              </w:rPr>
              <w:t xml:space="preserve"> </w:t>
            </w:r>
          </w:p>
          <w:p w14:paraId="115DFBEE" w14:textId="0672FC14" w:rsidR="003F36AF" w:rsidRPr="00DA7053" w:rsidRDefault="00E325BB" w:rsidP="003F36AF">
            <w:pPr>
              <w:ind w:left="-151" w:firstLine="425"/>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5</w:t>
            </w:r>
            <w:r w:rsidR="003F36AF" w:rsidRPr="00DA7053">
              <w:rPr>
                <w:rFonts w:ascii="Times New Roman" w:eastAsia="Times New Roman" w:hAnsi="Times New Roman" w:cs="Times New Roman"/>
                <w:sz w:val="24"/>
                <w:szCs w:val="24"/>
                <w:lang w:eastAsia="da-DK"/>
              </w:rPr>
              <w:t>) Kontrolskifte, der sker vedrørende boliger, der er beliggende i en ejendom, hvor ejeren har udført energiforbedringer i et omfang, som indebærer, at ejendommen har opnået en energiramme, der ligger tre niveauer over den, som var gældende den 1. juli 2020. Boligreguleringslovens § 4 a finder ikke anvendelse.</w:t>
            </w:r>
            <w:r w:rsidR="003F36AF" w:rsidRPr="00DA7053">
              <w:rPr>
                <w:rFonts w:ascii="Times New Roman" w:eastAsia="Times New Roman" w:hAnsi="Times New Roman" w:cs="Times New Roman"/>
                <w:iCs/>
                <w:sz w:val="24"/>
                <w:szCs w:val="24"/>
                <w:lang w:eastAsia="da-DK"/>
              </w:rPr>
              <w:t>«</w:t>
            </w:r>
          </w:p>
        </w:tc>
      </w:tr>
      <w:tr w:rsidR="003F36AF" w:rsidRPr="00DA7053" w14:paraId="76ED9007" w14:textId="77777777" w:rsidTr="004A44F9">
        <w:tc>
          <w:tcPr>
            <w:tcW w:w="4540" w:type="dxa"/>
          </w:tcPr>
          <w:p w14:paraId="7676D497" w14:textId="77777777" w:rsidR="003F36AF" w:rsidRPr="00DA7053" w:rsidRDefault="003F36AF" w:rsidP="004A44F9">
            <w:pPr>
              <w:rPr>
                <w:rFonts w:ascii="Times New Roman" w:hAnsi="Times New Roman" w:cs="Times New Roman"/>
                <w:sz w:val="24"/>
                <w:szCs w:val="24"/>
              </w:rPr>
            </w:pPr>
            <w:r w:rsidRPr="00DA7053">
              <w:rPr>
                <w:rFonts w:ascii="Times New Roman" w:hAnsi="Times New Roman" w:cs="Times New Roman"/>
                <w:sz w:val="24"/>
                <w:szCs w:val="24"/>
              </w:rPr>
              <w:lastRenderedPageBreak/>
              <w:t>§ 5…</w:t>
            </w:r>
          </w:p>
          <w:p w14:paraId="47C698FF" w14:textId="77777777" w:rsidR="003F36AF" w:rsidRPr="00DA7053" w:rsidRDefault="003F36AF" w:rsidP="004A44F9">
            <w:pPr>
              <w:rPr>
                <w:rFonts w:ascii="Times New Roman" w:hAnsi="Times New Roman" w:cs="Times New Roman"/>
                <w:sz w:val="24"/>
                <w:szCs w:val="24"/>
              </w:rPr>
            </w:pPr>
            <w:r w:rsidRPr="00DA7053">
              <w:rPr>
                <w:rFonts w:ascii="Times New Roman" w:hAnsi="Times New Roman" w:cs="Times New Roman"/>
                <w:sz w:val="24"/>
                <w:szCs w:val="24"/>
              </w:rPr>
              <w:t>Stk. 2-9…</w:t>
            </w:r>
          </w:p>
          <w:p w14:paraId="28E83718" w14:textId="77777777" w:rsidR="003F36AF" w:rsidRPr="00DA7053" w:rsidRDefault="003F36AF" w:rsidP="004A44F9">
            <w:pPr>
              <w:rPr>
                <w:rFonts w:ascii="Times New Roman" w:hAnsi="Times New Roman" w:cs="Times New Roman"/>
                <w:sz w:val="24"/>
                <w:szCs w:val="24"/>
              </w:rPr>
            </w:pPr>
            <w:r w:rsidRPr="00DA7053">
              <w:rPr>
                <w:rFonts w:ascii="Times New Roman" w:hAnsi="Times New Roman" w:cs="Times New Roman"/>
                <w:sz w:val="24"/>
                <w:szCs w:val="24"/>
              </w:rPr>
              <w:t>Stk. 10. Reglen i stk. 9 er dog ikke til hinder for, at der i lejemål, som er for</w:t>
            </w:r>
            <w:r w:rsidRPr="00DA7053">
              <w:rPr>
                <w:rFonts w:ascii="Times New Roman" w:hAnsi="Times New Roman" w:cs="Times New Roman"/>
                <w:sz w:val="24"/>
                <w:szCs w:val="24"/>
              </w:rPr>
              <w:lastRenderedPageBreak/>
              <w:t>bedret, uden at der samtidig er gennemført en til forbedringen svarende lejeforhøjelse, ved genudlejning kan aftales en leje efter reglerne i stk. 1-8.</w:t>
            </w:r>
          </w:p>
        </w:tc>
        <w:tc>
          <w:tcPr>
            <w:tcW w:w="4510" w:type="dxa"/>
          </w:tcPr>
          <w:p w14:paraId="6F965FFE" w14:textId="77777777" w:rsidR="003F36AF" w:rsidRPr="00DA7053" w:rsidRDefault="003F36AF" w:rsidP="003F36AF">
            <w:pPr>
              <w:pStyle w:val="Listeafsnit"/>
              <w:numPr>
                <w:ilvl w:val="1"/>
                <w:numId w:val="9"/>
              </w:numPr>
              <w:tabs>
                <w:tab w:val="clear" w:pos="1440"/>
              </w:tabs>
              <w:spacing w:before="100" w:beforeAutospacing="1"/>
              <w:ind w:left="274" w:hanging="425"/>
              <w:rPr>
                <w:rFonts w:ascii="Times New Roman" w:hAnsi="Times New Roman" w:cs="Times New Roman"/>
                <w:sz w:val="24"/>
                <w:szCs w:val="24"/>
              </w:rPr>
            </w:pPr>
            <w:r w:rsidRPr="00DA7053">
              <w:rPr>
                <w:rFonts w:ascii="Times New Roman" w:eastAsia="Times New Roman" w:hAnsi="Times New Roman" w:cs="Times New Roman"/>
                <w:sz w:val="24"/>
                <w:szCs w:val="24"/>
                <w:lang w:eastAsia="da-DK"/>
              </w:rPr>
              <w:lastRenderedPageBreak/>
              <w:t xml:space="preserve">I </w:t>
            </w:r>
            <w:r w:rsidRPr="00DA7053">
              <w:rPr>
                <w:rFonts w:ascii="Times New Roman" w:eastAsia="Times New Roman" w:hAnsi="Times New Roman" w:cs="Times New Roman"/>
                <w:i/>
                <w:sz w:val="24"/>
                <w:szCs w:val="24"/>
                <w:lang w:eastAsia="da-DK"/>
              </w:rPr>
              <w:t>§ 5, stk. 10</w:t>
            </w:r>
            <w:r w:rsidRPr="00DA7053">
              <w:rPr>
                <w:rFonts w:ascii="Times New Roman" w:eastAsia="Times New Roman" w:hAnsi="Times New Roman" w:cs="Times New Roman"/>
                <w:sz w:val="24"/>
                <w:szCs w:val="24"/>
                <w:lang w:eastAsia="da-DK"/>
              </w:rPr>
              <w:t>, der bliver stk. 12, ændres »stk. 9</w:t>
            </w:r>
            <w:r w:rsidRPr="00DA7053">
              <w:rPr>
                <w:rFonts w:ascii="Times New Roman" w:eastAsia="Times New Roman" w:hAnsi="Times New Roman" w:cs="Times New Roman"/>
                <w:iCs/>
                <w:sz w:val="24"/>
                <w:szCs w:val="24"/>
                <w:lang w:eastAsia="da-DK"/>
              </w:rPr>
              <w:t>«</w:t>
            </w:r>
            <w:r w:rsidRPr="00DA7053">
              <w:rPr>
                <w:rFonts w:ascii="Times New Roman" w:eastAsia="Times New Roman" w:hAnsi="Times New Roman" w:cs="Times New Roman"/>
                <w:sz w:val="24"/>
                <w:szCs w:val="24"/>
                <w:lang w:eastAsia="da-DK"/>
              </w:rPr>
              <w:t xml:space="preserve"> til: »stk. 11</w:t>
            </w:r>
            <w:r w:rsidRPr="00DA7053">
              <w:rPr>
                <w:rFonts w:ascii="Times New Roman" w:eastAsia="Times New Roman" w:hAnsi="Times New Roman" w:cs="Times New Roman"/>
                <w:iCs/>
                <w:sz w:val="24"/>
                <w:szCs w:val="24"/>
                <w:lang w:eastAsia="da-DK"/>
              </w:rPr>
              <w:t>«</w:t>
            </w:r>
            <w:r w:rsidRPr="00DA7053">
              <w:rPr>
                <w:rFonts w:ascii="Times New Roman" w:eastAsia="Times New Roman" w:hAnsi="Times New Roman" w:cs="Times New Roman"/>
                <w:sz w:val="24"/>
                <w:szCs w:val="24"/>
                <w:lang w:eastAsia="da-DK"/>
              </w:rPr>
              <w:t>, og »stk. 1-8</w:t>
            </w:r>
            <w:r w:rsidRPr="00DA7053">
              <w:rPr>
                <w:rFonts w:ascii="Times New Roman" w:eastAsia="Times New Roman" w:hAnsi="Times New Roman" w:cs="Times New Roman"/>
                <w:iCs/>
                <w:sz w:val="24"/>
                <w:szCs w:val="24"/>
                <w:lang w:eastAsia="da-DK"/>
              </w:rPr>
              <w:t>«</w:t>
            </w:r>
            <w:r w:rsidRPr="00DA7053">
              <w:rPr>
                <w:rFonts w:ascii="Times New Roman" w:eastAsia="Times New Roman" w:hAnsi="Times New Roman" w:cs="Times New Roman"/>
                <w:sz w:val="24"/>
                <w:szCs w:val="24"/>
                <w:lang w:eastAsia="da-DK"/>
              </w:rPr>
              <w:t xml:space="preserve"> ændres til: »stk. 1-10</w:t>
            </w:r>
            <w:r w:rsidRPr="00DA7053">
              <w:rPr>
                <w:rFonts w:ascii="Times New Roman" w:eastAsia="Times New Roman" w:hAnsi="Times New Roman" w:cs="Times New Roman"/>
                <w:iCs/>
                <w:sz w:val="24"/>
                <w:szCs w:val="24"/>
                <w:lang w:eastAsia="da-DK"/>
              </w:rPr>
              <w:t>«</w:t>
            </w:r>
            <w:r w:rsidRPr="00DA7053">
              <w:rPr>
                <w:rFonts w:ascii="Times New Roman" w:eastAsia="Times New Roman" w:hAnsi="Times New Roman" w:cs="Times New Roman"/>
                <w:sz w:val="24"/>
                <w:szCs w:val="24"/>
                <w:lang w:eastAsia="da-DK"/>
              </w:rPr>
              <w:t>.</w:t>
            </w:r>
          </w:p>
        </w:tc>
      </w:tr>
      <w:tr w:rsidR="003F36AF" w:rsidRPr="00DA7053" w14:paraId="2B8BD26C" w14:textId="77777777" w:rsidTr="004A44F9">
        <w:tc>
          <w:tcPr>
            <w:tcW w:w="4540" w:type="dxa"/>
          </w:tcPr>
          <w:p w14:paraId="12BB4705" w14:textId="77777777" w:rsidR="003F36AF" w:rsidRPr="00DA7053" w:rsidRDefault="003F36AF" w:rsidP="004A44F9">
            <w:pPr>
              <w:rPr>
                <w:rFonts w:ascii="Times New Roman" w:hAnsi="Times New Roman" w:cs="Times New Roman"/>
                <w:b/>
                <w:sz w:val="24"/>
                <w:szCs w:val="24"/>
              </w:rPr>
            </w:pPr>
            <w:r w:rsidRPr="00DA7053">
              <w:rPr>
                <w:rFonts w:ascii="Times New Roman" w:hAnsi="Times New Roman" w:cs="Times New Roman"/>
                <w:b/>
                <w:sz w:val="24"/>
                <w:szCs w:val="24"/>
              </w:rPr>
              <w:lastRenderedPageBreak/>
              <w:t>§ 7…</w:t>
            </w:r>
          </w:p>
          <w:p w14:paraId="35A042A4" w14:textId="77777777" w:rsidR="003F36AF" w:rsidRPr="00DA7053" w:rsidRDefault="003F36AF" w:rsidP="004A44F9">
            <w:pPr>
              <w:rPr>
                <w:rFonts w:ascii="Times New Roman" w:hAnsi="Times New Roman" w:cs="Times New Roman"/>
                <w:sz w:val="24"/>
                <w:szCs w:val="24"/>
              </w:rPr>
            </w:pPr>
            <w:r w:rsidRPr="00DA7053">
              <w:rPr>
                <w:rFonts w:ascii="Times New Roman" w:hAnsi="Times New Roman" w:cs="Times New Roman"/>
                <w:sz w:val="24"/>
                <w:szCs w:val="24"/>
              </w:rPr>
              <w:t>Stk. 2. Lejeforhøjelse kan ikke kræves, hvis lejen efter lejeforhøjelsen vil overstige det lejedes værdi efter § 47, stk. 2, i lov om leje. Ved vurderingen af lejen og det lejedes værdi finder § 5, stk. 8, tilsvarende anvendelse. 1. pkt. gælder ikke for ejendomme, hvis opførelse er finansieret med indekslån efter § 2, stk. 1, nr. 9, i lov om indeksregulerede realkreditlån, og ejendomme taget i brug efter 1. januar 1989, der er opført af og udlejes af udlejere omfattet af lov om realrenteafgift, såfremt beregning af afkastning sker efter § 9, stk. 4.</w:t>
            </w:r>
          </w:p>
        </w:tc>
        <w:tc>
          <w:tcPr>
            <w:tcW w:w="4510" w:type="dxa"/>
          </w:tcPr>
          <w:p w14:paraId="60294D6A" w14:textId="77777777" w:rsidR="003F36AF" w:rsidRPr="00DA7053" w:rsidRDefault="003F36AF" w:rsidP="003F36AF">
            <w:pPr>
              <w:pStyle w:val="Listeafsnit"/>
              <w:numPr>
                <w:ilvl w:val="1"/>
                <w:numId w:val="9"/>
              </w:numPr>
              <w:tabs>
                <w:tab w:val="clear" w:pos="1440"/>
              </w:tabs>
              <w:spacing w:before="100" w:beforeAutospacing="1"/>
              <w:ind w:left="274" w:hanging="425"/>
              <w:rPr>
                <w:rFonts w:ascii="Times New Roman" w:eastAsia="Times New Roman" w:hAnsi="Times New Roman" w:cs="Times New Roman"/>
                <w:sz w:val="24"/>
                <w:szCs w:val="24"/>
                <w:lang w:eastAsia="da-DK"/>
              </w:rPr>
            </w:pPr>
            <w:r w:rsidRPr="00DA7053">
              <w:rPr>
                <w:rFonts w:ascii="Times New Roman" w:eastAsia="Times New Roman" w:hAnsi="Times New Roman" w:cs="Times New Roman"/>
                <w:sz w:val="24"/>
                <w:szCs w:val="24"/>
                <w:lang w:eastAsia="da-DK"/>
              </w:rPr>
              <w:t xml:space="preserve">I </w:t>
            </w:r>
            <w:r w:rsidRPr="00DA7053">
              <w:rPr>
                <w:rFonts w:ascii="Times New Roman" w:eastAsia="Times New Roman" w:hAnsi="Times New Roman" w:cs="Times New Roman"/>
                <w:i/>
                <w:sz w:val="24"/>
                <w:szCs w:val="24"/>
                <w:lang w:eastAsia="da-DK"/>
              </w:rPr>
              <w:t>§ 7, stk. 2, 2. pkt.</w:t>
            </w:r>
            <w:r w:rsidRPr="00DA7053">
              <w:rPr>
                <w:rFonts w:ascii="Times New Roman" w:eastAsia="Times New Roman" w:hAnsi="Times New Roman" w:cs="Times New Roman"/>
                <w:sz w:val="24"/>
                <w:szCs w:val="24"/>
                <w:lang w:eastAsia="da-DK"/>
              </w:rPr>
              <w:t>, ændres »§ 5, stk. 8</w:t>
            </w:r>
            <w:r w:rsidRPr="00DA7053">
              <w:rPr>
                <w:rFonts w:ascii="Times New Roman" w:eastAsia="Times New Roman" w:hAnsi="Times New Roman" w:cs="Times New Roman"/>
                <w:iCs/>
                <w:sz w:val="24"/>
                <w:szCs w:val="24"/>
                <w:lang w:eastAsia="da-DK"/>
              </w:rPr>
              <w:t>«</w:t>
            </w:r>
            <w:r w:rsidRPr="00DA7053">
              <w:rPr>
                <w:rFonts w:ascii="Times New Roman" w:eastAsia="Times New Roman" w:hAnsi="Times New Roman" w:cs="Times New Roman"/>
                <w:sz w:val="24"/>
                <w:szCs w:val="24"/>
                <w:lang w:eastAsia="da-DK"/>
              </w:rPr>
              <w:t xml:space="preserve"> til: »§ 5, stk. 10</w:t>
            </w:r>
            <w:r w:rsidRPr="00DA7053">
              <w:rPr>
                <w:rFonts w:ascii="Times New Roman" w:eastAsia="Times New Roman" w:hAnsi="Times New Roman" w:cs="Times New Roman"/>
                <w:iCs/>
                <w:sz w:val="24"/>
                <w:szCs w:val="24"/>
                <w:lang w:eastAsia="da-DK"/>
              </w:rPr>
              <w:t>«</w:t>
            </w:r>
            <w:r w:rsidRPr="00DA7053">
              <w:rPr>
                <w:rFonts w:ascii="Times New Roman" w:eastAsia="Times New Roman" w:hAnsi="Times New Roman" w:cs="Times New Roman"/>
                <w:sz w:val="24"/>
                <w:szCs w:val="24"/>
                <w:lang w:eastAsia="da-DK"/>
              </w:rPr>
              <w:t>.</w:t>
            </w:r>
          </w:p>
        </w:tc>
      </w:tr>
      <w:tr w:rsidR="003F36AF" w:rsidRPr="00DA7053" w14:paraId="1EC09688" w14:textId="77777777" w:rsidTr="004A44F9">
        <w:tc>
          <w:tcPr>
            <w:tcW w:w="4540" w:type="dxa"/>
          </w:tcPr>
          <w:p w14:paraId="2E1436D4" w14:textId="77777777" w:rsidR="003F36AF" w:rsidRPr="00DA7053" w:rsidRDefault="003F36AF" w:rsidP="004A44F9">
            <w:pPr>
              <w:rPr>
                <w:rFonts w:ascii="Times New Roman" w:hAnsi="Times New Roman" w:cs="Times New Roman"/>
                <w:sz w:val="24"/>
                <w:szCs w:val="24"/>
              </w:rPr>
            </w:pPr>
          </w:p>
        </w:tc>
        <w:tc>
          <w:tcPr>
            <w:tcW w:w="4510" w:type="dxa"/>
          </w:tcPr>
          <w:p w14:paraId="58882254" w14:textId="77777777" w:rsidR="003F36AF" w:rsidRPr="00DA7053" w:rsidRDefault="003F36AF" w:rsidP="004A44F9">
            <w:pPr>
              <w:pStyle w:val="Listeafsnit"/>
              <w:spacing w:before="100" w:beforeAutospacing="1"/>
              <w:jc w:val="center"/>
              <w:rPr>
                <w:rFonts w:ascii="Times New Roman" w:hAnsi="Times New Roman" w:cs="Times New Roman"/>
                <w:sz w:val="24"/>
                <w:szCs w:val="24"/>
              </w:rPr>
            </w:pPr>
            <w:r w:rsidRPr="00DA7053">
              <w:rPr>
                <w:rFonts w:ascii="Times New Roman" w:hAnsi="Times New Roman" w:cs="Times New Roman"/>
                <w:b/>
                <w:sz w:val="24"/>
                <w:szCs w:val="24"/>
              </w:rPr>
              <w:t>§ 2</w:t>
            </w:r>
          </w:p>
          <w:p w14:paraId="7999DD02" w14:textId="77777777" w:rsidR="003F36AF" w:rsidRPr="00DA7053" w:rsidRDefault="003F36AF" w:rsidP="004A44F9">
            <w:pPr>
              <w:pStyle w:val="Listeafsnit"/>
              <w:spacing w:before="100" w:beforeAutospacing="1"/>
              <w:jc w:val="center"/>
              <w:rPr>
                <w:rFonts w:ascii="Times New Roman" w:hAnsi="Times New Roman" w:cs="Times New Roman"/>
                <w:sz w:val="24"/>
                <w:szCs w:val="24"/>
              </w:rPr>
            </w:pPr>
          </w:p>
        </w:tc>
      </w:tr>
      <w:tr w:rsidR="003F36AF" w:rsidRPr="00DA7053" w14:paraId="74F48328" w14:textId="77777777" w:rsidTr="004A44F9">
        <w:tc>
          <w:tcPr>
            <w:tcW w:w="4540" w:type="dxa"/>
          </w:tcPr>
          <w:p w14:paraId="5D5B9C2C" w14:textId="77777777" w:rsidR="003F36AF" w:rsidRPr="00DA7053" w:rsidRDefault="003F36AF" w:rsidP="004A44F9">
            <w:pPr>
              <w:rPr>
                <w:rFonts w:ascii="Times New Roman" w:hAnsi="Times New Roman" w:cs="Times New Roman"/>
                <w:sz w:val="24"/>
                <w:szCs w:val="24"/>
              </w:rPr>
            </w:pPr>
          </w:p>
          <w:p w14:paraId="1E8329BD" w14:textId="77777777" w:rsidR="003F36AF" w:rsidRPr="00DA7053" w:rsidRDefault="003F36AF" w:rsidP="004A44F9">
            <w:pPr>
              <w:rPr>
                <w:rFonts w:ascii="Times New Roman" w:hAnsi="Times New Roman" w:cs="Times New Roman"/>
                <w:sz w:val="24"/>
                <w:szCs w:val="24"/>
              </w:rPr>
            </w:pPr>
          </w:p>
        </w:tc>
        <w:tc>
          <w:tcPr>
            <w:tcW w:w="4510" w:type="dxa"/>
          </w:tcPr>
          <w:p w14:paraId="28E504C3" w14:textId="77777777" w:rsidR="003F36AF" w:rsidRPr="00DA7053" w:rsidRDefault="003F36AF" w:rsidP="003F36AF">
            <w:pPr>
              <w:rPr>
                <w:rFonts w:ascii="Times New Roman" w:eastAsia="Times New Roman" w:hAnsi="Times New Roman" w:cs="Times New Roman"/>
                <w:iCs/>
                <w:color w:val="000000"/>
                <w:sz w:val="24"/>
                <w:szCs w:val="24"/>
                <w:lang w:eastAsia="da-DK"/>
              </w:rPr>
            </w:pPr>
            <w:r w:rsidRPr="00DA7053">
              <w:rPr>
                <w:rFonts w:ascii="Times New Roman" w:eastAsia="Times New Roman" w:hAnsi="Times New Roman" w:cs="Times New Roman"/>
                <w:iCs/>
                <w:color w:val="000000"/>
                <w:sz w:val="24"/>
                <w:szCs w:val="24"/>
                <w:lang w:eastAsia="da-DK"/>
              </w:rPr>
              <w:t>I lov om andelsboligforeninger og andre boligfællesskaber, jf. lovbekendtgørelse nr. 1231 af 11. oktober 2018, foretages følgende ændring:</w:t>
            </w:r>
          </w:p>
        </w:tc>
      </w:tr>
      <w:tr w:rsidR="003F36AF" w:rsidRPr="00EA2134" w14:paraId="276E73B1" w14:textId="77777777" w:rsidTr="004A44F9">
        <w:tc>
          <w:tcPr>
            <w:tcW w:w="4540" w:type="dxa"/>
          </w:tcPr>
          <w:p w14:paraId="635878F6" w14:textId="77777777" w:rsidR="003F36AF" w:rsidRPr="00DA7053" w:rsidRDefault="003F36AF" w:rsidP="004A44F9">
            <w:pPr>
              <w:rPr>
                <w:rFonts w:ascii="Times New Roman" w:hAnsi="Times New Roman" w:cs="Times New Roman"/>
                <w:sz w:val="24"/>
                <w:szCs w:val="24"/>
              </w:rPr>
            </w:pPr>
          </w:p>
        </w:tc>
        <w:tc>
          <w:tcPr>
            <w:tcW w:w="4510" w:type="dxa"/>
          </w:tcPr>
          <w:p w14:paraId="542550B4" w14:textId="77777777" w:rsidR="003F36AF" w:rsidRPr="00DA7053" w:rsidRDefault="003F36AF" w:rsidP="003F36AF">
            <w:pPr>
              <w:pStyle w:val="Listeafsnit"/>
              <w:numPr>
                <w:ilvl w:val="2"/>
                <w:numId w:val="9"/>
              </w:numPr>
              <w:tabs>
                <w:tab w:val="clear" w:pos="2160"/>
              </w:tabs>
              <w:ind w:left="274" w:hanging="425"/>
              <w:rPr>
                <w:rFonts w:ascii="Times New Roman" w:eastAsia="Times New Roman" w:hAnsi="Times New Roman" w:cs="Times New Roman"/>
                <w:iCs/>
                <w:sz w:val="24"/>
                <w:szCs w:val="24"/>
                <w:lang w:eastAsia="da-DK"/>
              </w:rPr>
            </w:pPr>
            <w:r w:rsidRPr="00DA7053">
              <w:rPr>
                <w:rFonts w:ascii="Times New Roman" w:eastAsia="Times New Roman" w:hAnsi="Times New Roman" w:cs="Times New Roman"/>
                <w:iCs/>
                <w:sz w:val="24"/>
                <w:szCs w:val="24"/>
                <w:lang w:eastAsia="da-DK"/>
              </w:rPr>
              <w:t xml:space="preserve">I </w:t>
            </w:r>
            <w:r w:rsidRPr="00DA7053">
              <w:rPr>
                <w:rFonts w:ascii="Times New Roman" w:eastAsia="Times New Roman" w:hAnsi="Times New Roman" w:cs="Times New Roman"/>
                <w:i/>
                <w:iCs/>
                <w:sz w:val="24"/>
                <w:szCs w:val="24"/>
                <w:lang w:eastAsia="da-DK"/>
              </w:rPr>
              <w:t xml:space="preserve">§ 7 </w:t>
            </w:r>
            <w:r w:rsidRPr="00DA7053">
              <w:rPr>
                <w:rFonts w:ascii="Times New Roman" w:eastAsia="Times New Roman" w:hAnsi="Times New Roman" w:cs="Times New Roman"/>
                <w:iCs/>
                <w:sz w:val="24"/>
                <w:szCs w:val="24"/>
                <w:lang w:eastAsia="da-DK"/>
              </w:rPr>
              <w:t xml:space="preserve">indsættes som </w:t>
            </w:r>
            <w:r w:rsidRPr="00DA7053">
              <w:rPr>
                <w:rFonts w:ascii="Times New Roman" w:eastAsia="Times New Roman" w:hAnsi="Times New Roman" w:cs="Times New Roman"/>
                <w:i/>
                <w:iCs/>
                <w:sz w:val="24"/>
                <w:szCs w:val="24"/>
                <w:lang w:eastAsia="da-DK"/>
              </w:rPr>
              <w:t>stk. 2</w:t>
            </w:r>
            <w:r w:rsidRPr="00DA7053">
              <w:rPr>
                <w:rFonts w:ascii="Times New Roman" w:eastAsia="Times New Roman" w:hAnsi="Times New Roman" w:cs="Times New Roman"/>
                <w:iCs/>
                <w:sz w:val="24"/>
                <w:szCs w:val="24"/>
                <w:lang w:eastAsia="da-DK"/>
              </w:rPr>
              <w:t>:</w:t>
            </w:r>
          </w:p>
          <w:p w14:paraId="3695F357" w14:textId="77777777" w:rsidR="003F36AF" w:rsidRDefault="003F36AF" w:rsidP="003F36AF">
            <w:pPr>
              <w:ind w:left="-151" w:firstLine="425"/>
              <w:rPr>
                <w:rFonts w:ascii="Times New Roman" w:eastAsia="Times New Roman" w:hAnsi="Times New Roman" w:cs="Times New Roman"/>
                <w:iCs/>
                <w:sz w:val="24"/>
                <w:szCs w:val="24"/>
                <w:lang w:eastAsia="da-DK"/>
              </w:rPr>
            </w:pPr>
            <w:r w:rsidRPr="00DA7053">
              <w:rPr>
                <w:rFonts w:ascii="Times New Roman" w:eastAsia="Times New Roman" w:hAnsi="Times New Roman" w:cs="Times New Roman"/>
                <w:iCs/>
                <w:sz w:val="24"/>
                <w:szCs w:val="24"/>
                <w:lang w:eastAsia="da-DK"/>
              </w:rPr>
              <w:t>»</w:t>
            </w:r>
            <w:r w:rsidRPr="00DA7053">
              <w:rPr>
                <w:rFonts w:ascii="Times New Roman" w:eastAsia="Times New Roman" w:hAnsi="Times New Roman" w:cs="Times New Roman"/>
                <w:i/>
                <w:iCs/>
                <w:sz w:val="24"/>
                <w:szCs w:val="24"/>
                <w:lang w:eastAsia="da-DK"/>
              </w:rPr>
              <w:t>Stk. 2</w:t>
            </w:r>
            <w:r w:rsidRPr="00DA7053">
              <w:rPr>
                <w:rFonts w:ascii="Times New Roman" w:eastAsia="Times New Roman" w:hAnsi="Times New Roman" w:cs="Times New Roman"/>
                <w:iCs/>
                <w:sz w:val="24"/>
                <w:szCs w:val="24"/>
                <w:lang w:eastAsia="da-DK"/>
              </w:rPr>
              <w:t>. Forslag om salg af fast ejendom eller om foreningens opløsning kan kun vedtages med et flertal på mindst 4/5 af samtlige mulige stemmer. Er ikke mindst 4/5 af samtlige mulige stemmer repræsenteret på generalforsamlingen, men opnås et flertal på 4/5 af de repræsenterede stemmer for forslaget, kan der indkaldes til ny generalforsamling, og på denne kan da forslaget endeligt vedtages med et flertal på mindst 4/5 af de repræsenterede stemmer, uanset hvor mange stemmer der er repræsenteret.«</w:t>
            </w:r>
          </w:p>
          <w:p w14:paraId="31A5244D" w14:textId="77777777" w:rsidR="003F36AF" w:rsidRPr="00A9032F" w:rsidRDefault="003F36AF" w:rsidP="004A44F9">
            <w:pPr>
              <w:pStyle w:val="Listeafsnit"/>
              <w:spacing w:before="100" w:beforeAutospacing="1"/>
              <w:rPr>
                <w:rFonts w:ascii="Times New Roman" w:hAnsi="Times New Roman" w:cs="Times New Roman"/>
                <w:sz w:val="24"/>
                <w:szCs w:val="24"/>
              </w:rPr>
            </w:pPr>
          </w:p>
        </w:tc>
      </w:tr>
    </w:tbl>
    <w:p w14:paraId="53591F59" w14:textId="77777777" w:rsidR="003F36AF" w:rsidRDefault="003F36AF" w:rsidP="00FC1CB1">
      <w:pPr>
        <w:keepNext/>
        <w:keepLines/>
        <w:spacing w:after="0" w:line="240" w:lineRule="auto"/>
        <w:outlineLvl w:val="0"/>
        <w:rPr>
          <w:rFonts w:ascii="Times New Roman" w:hAnsi="Times New Roman" w:cs="Times New Roman"/>
          <w:sz w:val="24"/>
          <w:szCs w:val="24"/>
        </w:rPr>
      </w:pPr>
    </w:p>
    <w:p w14:paraId="1D146F34" w14:textId="77777777" w:rsidR="003F36AF" w:rsidRDefault="003F36AF" w:rsidP="003F36AF">
      <w:pPr>
        <w:spacing w:after="0" w:line="240" w:lineRule="auto"/>
        <w:rPr>
          <w:rFonts w:ascii="Times New Roman" w:eastAsia="Times New Roman" w:hAnsi="Times New Roman" w:cs="Times New Roman"/>
          <w:b/>
          <w:sz w:val="24"/>
          <w:szCs w:val="24"/>
          <w:lang w:eastAsia="da-DK"/>
        </w:rPr>
      </w:pPr>
    </w:p>
    <w:sectPr w:rsidR="003F36AF">
      <w:headerReference w:type="default" r:id="rId8"/>
      <w:footerReference w:type="default" r:id="rId9"/>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CFF85" w16cid:durableId="21E41D4F"/>
  <w16cid:commentId w16cid:paraId="7ED1F7C2" w16cid:durableId="21E3D8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02BF" w14:textId="77777777" w:rsidR="0018758A" w:rsidRPr="00F64C8F" w:rsidRDefault="0018758A" w:rsidP="001E5972">
      <w:pPr>
        <w:spacing w:after="0" w:line="240" w:lineRule="auto"/>
        <w:rPr>
          <w:sz w:val="21"/>
          <w:szCs w:val="21"/>
        </w:rPr>
      </w:pPr>
      <w:r w:rsidRPr="00F64C8F">
        <w:rPr>
          <w:sz w:val="21"/>
          <w:szCs w:val="21"/>
        </w:rPr>
        <w:separator/>
      </w:r>
    </w:p>
  </w:endnote>
  <w:endnote w:type="continuationSeparator" w:id="0">
    <w:p w14:paraId="49A8CA85" w14:textId="77777777" w:rsidR="0018758A" w:rsidRPr="00F64C8F" w:rsidRDefault="0018758A" w:rsidP="001E5972">
      <w:pPr>
        <w:spacing w:after="0" w:line="240" w:lineRule="auto"/>
        <w:rPr>
          <w:sz w:val="21"/>
          <w:szCs w:val="21"/>
        </w:rPr>
      </w:pPr>
      <w:r w:rsidRPr="00F64C8F">
        <w:rPr>
          <w:sz w:val="21"/>
          <w:szCs w:val="21"/>
        </w:rPr>
        <w:continuationSeparator/>
      </w:r>
    </w:p>
  </w:endnote>
  <w:endnote w:type="continuationNotice" w:id="1">
    <w:p w14:paraId="7A37AA83" w14:textId="77777777" w:rsidR="0018758A" w:rsidRDefault="00187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242E4" w14:textId="77777777" w:rsidR="00CF36C6" w:rsidRDefault="00CF36C6">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0624C" w14:textId="77777777" w:rsidR="0018758A" w:rsidRPr="00F64C8F" w:rsidRDefault="0018758A" w:rsidP="001E5972">
      <w:pPr>
        <w:spacing w:after="0" w:line="240" w:lineRule="auto"/>
        <w:rPr>
          <w:sz w:val="21"/>
          <w:szCs w:val="21"/>
        </w:rPr>
      </w:pPr>
      <w:r w:rsidRPr="003133B4">
        <w:rPr>
          <w:sz w:val="21"/>
          <w:szCs w:val="21"/>
        </w:rPr>
        <w:separator/>
      </w:r>
    </w:p>
  </w:footnote>
  <w:footnote w:type="continuationSeparator" w:id="0">
    <w:p w14:paraId="5845EB2E" w14:textId="77777777" w:rsidR="0018758A" w:rsidRPr="00F64C8F" w:rsidRDefault="0018758A" w:rsidP="001E5972">
      <w:pPr>
        <w:spacing w:after="0" w:line="240" w:lineRule="auto"/>
        <w:rPr>
          <w:sz w:val="21"/>
          <w:szCs w:val="21"/>
        </w:rPr>
      </w:pPr>
      <w:r w:rsidRPr="00F64C8F">
        <w:rPr>
          <w:sz w:val="21"/>
          <w:szCs w:val="21"/>
        </w:rPr>
        <w:continuationSeparator/>
      </w:r>
    </w:p>
  </w:footnote>
  <w:footnote w:type="continuationNotice" w:id="1">
    <w:p w14:paraId="244DA039" w14:textId="77777777" w:rsidR="0018758A" w:rsidRDefault="0018758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46F4F" w14:textId="77777777" w:rsidR="00CF36C6" w:rsidRDefault="00CF36C6">
    <w:pPr>
      <w:pStyle w:val="Sidehove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34097C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C09A448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92E2982"/>
    <w:multiLevelType w:val="hybridMultilevel"/>
    <w:tmpl w:val="349491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914678"/>
    <w:multiLevelType w:val="hybridMultilevel"/>
    <w:tmpl w:val="96D8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D58444A"/>
    <w:multiLevelType w:val="hybridMultilevel"/>
    <w:tmpl w:val="49EC3A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4571E95"/>
    <w:multiLevelType w:val="hybridMultilevel"/>
    <w:tmpl w:val="C1E29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3A4A39"/>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FF6E94"/>
    <w:multiLevelType w:val="hybridMultilevel"/>
    <w:tmpl w:val="7E3C400E"/>
    <w:lvl w:ilvl="0" w:tplc="B96E2E6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41C29CF"/>
    <w:multiLevelType w:val="hybridMultilevel"/>
    <w:tmpl w:val="BEEAABB6"/>
    <w:lvl w:ilvl="0" w:tplc="0406000F">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9" w15:restartNumberingAfterBreak="0">
    <w:nsid w:val="4691705F"/>
    <w:multiLevelType w:val="multilevel"/>
    <w:tmpl w:val="7730C6D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6EA4999"/>
    <w:multiLevelType w:val="hybridMultilevel"/>
    <w:tmpl w:val="0AF850A8"/>
    <w:lvl w:ilvl="0" w:tplc="E7BEEB8C">
      <w:numFmt w:val="bullet"/>
      <w:lvlText w:val="-"/>
      <w:lvlJc w:val="left"/>
      <w:pPr>
        <w:ind w:left="720" w:hanging="360"/>
      </w:pPr>
      <w:rPr>
        <w:rFonts w:ascii="Georgia" w:eastAsia="Times New Roman" w:hAnsi="Georgia" w:cs="Georg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08227AE"/>
    <w:multiLevelType w:val="hybridMultilevel"/>
    <w:tmpl w:val="7B2A71C4"/>
    <w:lvl w:ilvl="0" w:tplc="BAE208D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5484BA2"/>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154CED"/>
    <w:multiLevelType w:val="hybridMultilevel"/>
    <w:tmpl w:val="0FA4737A"/>
    <w:lvl w:ilvl="0" w:tplc="6CB6F942">
      <w:start w:val="1"/>
      <w:numFmt w:val="decimal"/>
      <w:lvlText w:val="%1."/>
      <w:lvlJc w:val="left"/>
      <w:pPr>
        <w:ind w:left="502" w:hanging="360"/>
      </w:pPr>
      <w:rPr>
        <w:rFonts w:hint="default"/>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14" w15:restartNumberingAfterBreak="0">
    <w:nsid w:val="713310D9"/>
    <w:multiLevelType w:val="multilevel"/>
    <w:tmpl w:val="F33AAF4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12"/>
  </w:num>
  <w:num w:numId="5">
    <w:abstractNumId w:val="6"/>
  </w:num>
  <w:num w:numId="6">
    <w:abstractNumId w:val="4"/>
  </w:num>
  <w:num w:numId="7">
    <w:abstractNumId w:val="3"/>
  </w:num>
  <w:num w:numId="8">
    <w:abstractNumId w:val="13"/>
  </w:num>
  <w:num w:numId="9">
    <w:abstractNumId w:val="9"/>
  </w:num>
  <w:num w:numId="10">
    <w:abstractNumId w:val="14"/>
  </w:num>
  <w:num w:numId="11">
    <w:abstractNumId w:val="10"/>
  </w:num>
  <w:num w:numId="12">
    <w:abstractNumId w:val="8"/>
  </w:num>
  <w:num w:numId="13">
    <w:abstractNumId w:val="5"/>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8B"/>
    <w:rsid w:val="000000B0"/>
    <w:rsid w:val="000029E5"/>
    <w:rsid w:val="00003ADD"/>
    <w:rsid w:val="00007B28"/>
    <w:rsid w:val="00007DC2"/>
    <w:rsid w:val="00011814"/>
    <w:rsid w:val="00012131"/>
    <w:rsid w:val="00012B1F"/>
    <w:rsid w:val="0001513B"/>
    <w:rsid w:val="00021E84"/>
    <w:rsid w:val="00030A67"/>
    <w:rsid w:val="000335CD"/>
    <w:rsid w:val="0003529C"/>
    <w:rsid w:val="000356FC"/>
    <w:rsid w:val="0003690B"/>
    <w:rsid w:val="00041B5A"/>
    <w:rsid w:val="00043A48"/>
    <w:rsid w:val="0004544B"/>
    <w:rsid w:val="00050377"/>
    <w:rsid w:val="00052256"/>
    <w:rsid w:val="0005423B"/>
    <w:rsid w:val="000547B7"/>
    <w:rsid w:val="0006192B"/>
    <w:rsid w:val="00063423"/>
    <w:rsid w:val="0006349E"/>
    <w:rsid w:val="0006461E"/>
    <w:rsid w:val="00064757"/>
    <w:rsid w:val="0008159D"/>
    <w:rsid w:val="00081BD8"/>
    <w:rsid w:val="00083268"/>
    <w:rsid w:val="00093E17"/>
    <w:rsid w:val="000957ED"/>
    <w:rsid w:val="0009587E"/>
    <w:rsid w:val="000A5344"/>
    <w:rsid w:val="000A7FCB"/>
    <w:rsid w:val="000B4794"/>
    <w:rsid w:val="000B5C0E"/>
    <w:rsid w:val="000B75C9"/>
    <w:rsid w:val="000C1424"/>
    <w:rsid w:val="000C3183"/>
    <w:rsid w:val="000C3C47"/>
    <w:rsid w:val="000C41E2"/>
    <w:rsid w:val="000C4E44"/>
    <w:rsid w:val="000C5D08"/>
    <w:rsid w:val="000C69ED"/>
    <w:rsid w:val="000C7170"/>
    <w:rsid w:val="000D10E6"/>
    <w:rsid w:val="000D3907"/>
    <w:rsid w:val="000D49AD"/>
    <w:rsid w:val="000D52A7"/>
    <w:rsid w:val="000D661D"/>
    <w:rsid w:val="000E33C5"/>
    <w:rsid w:val="000E3B95"/>
    <w:rsid w:val="000F5D8B"/>
    <w:rsid w:val="000F7B5D"/>
    <w:rsid w:val="000F7BDF"/>
    <w:rsid w:val="00103D12"/>
    <w:rsid w:val="0011031E"/>
    <w:rsid w:val="00111E80"/>
    <w:rsid w:val="00116C9C"/>
    <w:rsid w:val="00123F14"/>
    <w:rsid w:val="0012502B"/>
    <w:rsid w:val="00127C1F"/>
    <w:rsid w:val="00130C0E"/>
    <w:rsid w:val="00131522"/>
    <w:rsid w:val="001323BD"/>
    <w:rsid w:val="00133CF9"/>
    <w:rsid w:val="00134D5A"/>
    <w:rsid w:val="00135493"/>
    <w:rsid w:val="00136110"/>
    <w:rsid w:val="00141107"/>
    <w:rsid w:val="00141F9E"/>
    <w:rsid w:val="00143388"/>
    <w:rsid w:val="00146670"/>
    <w:rsid w:val="00147542"/>
    <w:rsid w:val="0015353E"/>
    <w:rsid w:val="001544AD"/>
    <w:rsid w:val="00157D07"/>
    <w:rsid w:val="0016267B"/>
    <w:rsid w:val="00163218"/>
    <w:rsid w:val="00170C1F"/>
    <w:rsid w:val="00170E31"/>
    <w:rsid w:val="001718B9"/>
    <w:rsid w:val="001725DF"/>
    <w:rsid w:val="00172A5B"/>
    <w:rsid w:val="00175637"/>
    <w:rsid w:val="00175F88"/>
    <w:rsid w:val="00176DDC"/>
    <w:rsid w:val="00181EDF"/>
    <w:rsid w:val="0018758A"/>
    <w:rsid w:val="0018783B"/>
    <w:rsid w:val="00192194"/>
    <w:rsid w:val="0019629D"/>
    <w:rsid w:val="00196D7A"/>
    <w:rsid w:val="001A4C21"/>
    <w:rsid w:val="001A6B69"/>
    <w:rsid w:val="001B19A1"/>
    <w:rsid w:val="001B5DD3"/>
    <w:rsid w:val="001B6B76"/>
    <w:rsid w:val="001C0D68"/>
    <w:rsid w:val="001C2E49"/>
    <w:rsid w:val="001C4585"/>
    <w:rsid w:val="001C4DEB"/>
    <w:rsid w:val="001C4F5F"/>
    <w:rsid w:val="001C6B4C"/>
    <w:rsid w:val="001D02AE"/>
    <w:rsid w:val="001D1122"/>
    <w:rsid w:val="001D2DDA"/>
    <w:rsid w:val="001E0A07"/>
    <w:rsid w:val="001E1B75"/>
    <w:rsid w:val="001E5972"/>
    <w:rsid w:val="001E65BB"/>
    <w:rsid w:val="001E6DFB"/>
    <w:rsid w:val="001F3488"/>
    <w:rsid w:val="001F421E"/>
    <w:rsid w:val="001F485D"/>
    <w:rsid w:val="001F7D2E"/>
    <w:rsid w:val="00201775"/>
    <w:rsid w:val="002033E1"/>
    <w:rsid w:val="00203551"/>
    <w:rsid w:val="00204025"/>
    <w:rsid w:val="00207355"/>
    <w:rsid w:val="002105C2"/>
    <w:rsid w:val="00211382"/>
    <w:rsid w:val="0021457C"/>
    <w:rsid w:val="00214FCF"/>
    <w:rsid w:val="00215533"/>
    <w:rsid w:val="00216837"/>
    <w:rsid w:val="002206ED"/>
    <w:rsid w:val="002219AC"/>
    <w:rsid w:val="00223124"/>
    <w:rsid w:val="0023096F"/>
    <w:rsid w:val="00237655"/>
    <w:rsid w:val="002378EB"/>
    <w:rsid w:val="002452E8"/>
    <w:rsid w:val="00247109"/>
    <w:rsid w:val="00247C7C"/>
    <w:rsid w:val="002503F3"/>
    <w:rsid w:val="0025150D"/>
    <w:rsid w:val="002551F8"/>
    <w:rsid w:val="00255FD6"/>
    <w:rsid w:val="00257BAD"/>
    <w:rsid w:val="00260F85"/>
    <w:rsid w:val="00261139"/>
    <w:rsid w:val="00263011"/>
    <w:rsid w:val="002657AC"/>
    <w:rsid w:val="00271D0E"/>
    <w:rsid w:val="00272883"/>
    <w:rsid w:val="00273831"/>
    <w:rsid w:val="00277767"/>
    <w:rsid w:val="0028212E"/>
    <w:rsid w:val="0028716F"/>
    <w:rsid w:val="002904E1"/>
    <w:rsid w:val="00290535"/>
    <w:rsid w:val="00294845"/>
    <w:rsid w:val="00295F5C"/>
    <w:rsid w:val="00297AC1"/>
    <w:rsid w:val="002A3D0F"/>
    <w:rsid w:val="002A447D"/>
    <w:rsid w:val="002A5034"/>
    <w:rsid w:val="002B18FE"/>
    <w:rsid w:val="002C0D07"/>
    <w:rsid w:val="002C2AA1"/>
    <w:rsid w:val="002C61A6"/>
    <w:rsid w:val="002D123F"/>
    <w:rsid w:val="002D341D"/>
    <w:rsid w:val="002D4787"/>
    <w:rsid w:val="002E1219"/>
    <w:rsid w:val="002E4BFB"/>
    <w:rsid w:val="002E76DF"/>
    <w:rsid w:val="002F075E"/>
    <w:rsid w:val="002F1CA4"/>
    <w:rsid w:val="002F1FC1"/>
    <w:rsid w:val="002F53A7"/>
    <w:rsid w:val="002F7971"/>
    <w:rsid w:val="0030330D"/>
    <w:rsid w:val="00303E83"/>
    <w:rsid w:val="00305317"/>
    <w:rsid w:val="00305982"/>
    <w:rsid w:val="00307684"/>
    <w:rsid w:val="00311116"/>
    <w:rsid w:val="00311FA8"/>
    <w:rsid w:val="003133B4"/>
    <w:rsid w:val="00313498"/>
    <w:rsid w:val="00321ABF"/>
    <w:rsid w:val="00323359"/>
    <w:rsid w:val="003237D4"/>
    <w:rsid w:val="00326DBA"/>
    <w:rsid w:val="003317EC"/>
    <w:rsid w:val="00332A91"/>
    <w:rsid w:val="00337C67"/>
    <w:rsid w:val="00346285"/>
    <w:rsid w:val="003472F7"/>
    <w:rsid w:val="0035001F"/>
    <w:rsid w:val="0035148F"/>
    <w:rsid w:val="00352626"/>
    <w:rsid w:val="003573A5"/>
    <w:rsid w:val="00360C65"/>
    <w:rsid w:val="00361222"/>
    <w:rsid w:val="00362403"/>
    <w:rsid w:val="003645D7"/>
    <w:rsid w:val="00366300"/>
    <w:rsid w:val="0036712C"/>
    <w:rsid w:val="00372470"/>
    <w:rsid w:val="00375A0F"/>
    <w:rsid w:val="003771FD"/>
    <w:rsid w:val="00386F74"/>
    <w:rsid w:val="00387441"/>
    <w:rsid w:val="00391DEE"/>
    <w:rsid w:val="003931BE"/>
    <w:rsid w:val="003941EE"/>
    <w:rsid w:val="00394614"/>
    <w:rsid w:val="003962B3"/>
    <w:rsid w:val="0039696C"/>
    <w:rsid w:val="003977CA"/>
    <w:rsid w:val="003A3499"/>
    <w:rsid w:val="003B0938"/>
    <w:rsid w:val="003B37BB"/>
    <w:rsid w:val="003B3D14"/>
    <w:rsid w:val="003B4501"/>
    <w:rsid w:val="003B62AE"/>
    <w:rsid w:val="003C2D32"/>
    <w:rsid w:val="003C3FC3"/>
    <w:rsid w:val="003D16A5"/>
    <w:rsid w:val="003D61D3"/>
    <w:rsid w:val="003D72AF"/>
    <w:rsid w:val="003E1BE8"/>
    <w:rsid w:val="003E22E0"/>
    <w:rsid w:val="003E2D66"/>
    <w:rsid w:val="003E38D7"/>
    <w:rsid w:val="003E6A66"/>
    <w:rsid w:val="003E7A64"/>
    <w:rsid w:val="003F0FCA"/>
    <w:rsid w:val="003F36AF"/>
    <w:rsid w:val="003F7190"/>
    <w:rsid w:val="003F76FA"/>
    <w:rsid w:val="00406820"/>
    <w:rsid w:val="0040799E"/>
    <w:rsid w:val="00412E4C"/>
    <w:rsid w:val="004132A3"/>
    <w:rsid w:val="004135BE"/>
    <w:rsid w:val="00413F5B"/>
    <w:rsid w:val="004169A8"/>
    <w:rsid w:val="004177EE"/>
    <w:rsid w:val="004205FB"/>
    <w:rsid w:val="00421422"/>
    <w:rsid w:val="00422D39"/>
    <w:rsid w:val="00424529"/>
    <w:rsid w:val="00425821"/>
    <w:rsid w:val="004308E8"/>
    <w:rsid w:val="004312FB"/>
    <w:rsid w:val="00432725"/>
    <w:rsid w:val="004332FD"/>
    <w:rsid w:val="00440A78"/>
    <w:rsid w:val="0044190E"/>
    <w:rsid w:val="0044257B"/>
    <w:rsid w:val="004565E1"/>
    <w:rsid w:val="004636E0"/>
    <w:rsid w:val="004638E8"/>
    <w:rsid w:val="00473777"/>
    <w:rsid w:val="00476095"/>
    <w:rsid w:val="00477260"/>
    <w:rsid w:val="00477CDF"/>
    <w:rsid w:val="004806A0"/>
    <w:rsid w:val="00481A39"/>
    <w:rsid w:val="0048411C"/>
    <w:rsid w:val="0049119F"/>
    <w:rsid w:val="00493496"/>
    <w:rsid w:val="00495AC1"/>
    <w:rsid w:val="00497ADB"/>
    <w:rsid w:val="004A1504"/>
    <w:rsid w:val="004A1579"/>
    <w:rsid w:val="004A44F9"/>
    <w:rsid w:val="004A4CC3"/>
    <w:rsid w:val="004A4FB4"/>
    <w:rsid w:val="004A5252"/>
    <w:rsid w:val="004A66CD"/>
    <w:rsid w:val="004A6F18"/>
    <w:rsid w:val="004B071C"/>
    <w:rsid w:val="004B4C39"/>
    <w:rsid w:val="004B726A"/>
    <w:rsid w:val="004B755D"/>
    <w:rsid w:val="004C1776"/>
    <w:rsid w:val="004C2636"/>
    <w:rsid w:val="004C541F"/>
    <w:rsid w:val="004C5630"/>
    <w:rsid w:val="004D4F5D"/>
    <w:rsid w:val="004D65A8"/>
    <w:rsid w:val="004E45AD"/>
    <w:rsid w:val="004E67BD"/>
    <w:rsid w:val="004E6D6D"/>
    <w:rsid w:val="004E7165"/>
    <w:rsid w:val="004E76E5"/>
    <w:rsid w:val="004E7BD3"/>
    <w:rsid w:val="004F4453"/>
    <w:rsid w:val="004F4811"/>
    <w:rsid w:val="00504403"/>
    <w:rsid w:val="005109A3"/>
    <w:rsid w:val="00515936"/>
    <w:rsid w:val="00515E15"/>
    <w:rsid w:val="0051704F"/>
    <w:rsid w:val="005216CB"/>
    <w:rsid w:val="00522940"/>
    <w:rsid w:val="005279B9"/>
    <w:rsid w:val="00532F50"/>
    <w:rsid w:val="005349A3"/>
    <w:rsid w:val="0054040F"/>
    <w:rsid w:val="00546A4B"/>
    <w:rsid w:val="00547315"/>
    <w:rsid w:val="00547859"/>
    <w:rsid w:val="005507D0"/>
    <w:rsid w:val="00553716"/>
    <w:rsid w:val="0056099A"/>
    <w:rsid w:val="00561193"/>
    <w:rsid w:val="00562CB9"/>
    <w:rsid w:val="00562EA2"/>
    <w:rsid w:val="00563D4E"/>
    <w:rsid w:val="00565CDC"/>
    <w:rsid w:val="005667A4"/>
    <w:rsid w:val="00574CE6"/>
    <w:rsid w:val="00575817"/>
    <w:rsid w:val="00581196"/>
    <w:rsid w:val="005840EB"/>
    <w:rsid w:val="00584667"/>
    <w:rsid w:val="00584D1A"/>
    <w:rsid w:val="00586303"/>
    <w:rsid w:val="0058728A"/>
    <w:rsid w:val="005A010E"/>
    <w:rsid w:val="005A1486"/>
    <w:rsid w:val="005A363D"/>
    <w:rsid w:val="005A6F1C"/>
    <w:rsid w:val="005A6FDE"/>
    <w:rsid w:val="005B0824"/>
    <w:rsid w:val="005B13E9"/>
    <w:rsid w:val="005B54C3"/>
    <w:rsid w:val="005B6E0A"/>
    <w:rsid w:val="005C0664"/>
    <w:rsid w:val="005C19F4"/>
    <w:rsid w:val="005D1259"/>
    <w:rsid w:val="005D1A82"/>
    <w:rsid w:val="005D7E66"/>
    <w:rsid w:val="005E195F"/>
    <w:rsid w:val="005E289E"/>
    <w:rsid w:val="005E43C3"/>
    <w:rsid w:val="005E4710"/>
    <w:rsid w:val="005E524C"/>
    <w:rsid w:val="005E6A5E"/>
    <w:rsid w:val="005F07D9"/>
    <w:rsid w:val="005F0945"/>
    <w:rsid w:val="005F4F90"/>
    <w:rsid w:val="005F6AE1"/>
    <w:rsid w:val="005F765D"/>
    <w:rsid w:val="005F7862"/>
    <w:rsid w:val="00601098"/>
    <w:rsid w:val="00601E4F"/>
    <w:rsid w:val="0060362E"/>
    <w:rsid w:val="0060505B"/>
    <w:rsid w:val="00607954"/>
    <w:rsid w:val="00607D34"/>
    <w:rsid w:val="00615E31"/>
    <w:rsid w:val="006173FA"/>
    <w:rsid w:val="006309FB"/>
    <w:rsid w:val="00631D18"/>
    <w:rsid w:val="00631DDA"/>
    <w:rsid w:val="00636F87"/>
    <w:rsid w:val="00636F8D"/>
    <w:rsid w:val="00655259"/>
    <w:rsid w:val="00664B75"/>
    <w:rsid w:val="006653F3"/>
    <w:rsid w:val="0067544D"/>
    <w:rsid w:val="006811A3"/>
    <w:rsid w:val="00683173"/>
    <w:rsid w:val="00683F5C"/>
    <w:rsid w:val="006910CE"/>
    <w:rsid w:val="00694633"/>
    <w:rsid w:val="00694E85"/>
    <w:rsid w:val="00695ACF"/>
    <w:rsid w:val="006A4A0C"/>
    <w:rsid w:val="006B206A"/>
    <w:rsid w:val="006B5547"/>
    <w:rsid w:val="006C0740"/>
    <w:rsid w:val="006C2E17"/>
    <w:rsid w:val="006C5926"/>
    <w:rsid w:val="006C7B39"/>
    <w:rsid w:val="006D17B9"/>
    <w:rsid w:val="006D1A1C"/>
    <w:rsid w:val="006E16ED"/>
    <w:rsid w:val="006E1ADA"/>
    <w:rsid w:val="006F5549"/>
    <w:rsid w:val="006F67DC"/>
    <w:rsid w:val="006F6B27"/>
    <w:rsid w:val="007019DD"/>
    <w:rsid w:val="00701F27"/>
    <w:rsid w:val="00703632"/>
    <w:rsid w:val="00704E4A"/>
    <w:rsid w:val="00705F77"/>
    <w:rsid w:val="00706668"/>
    <w:rsid w:val="007070DB"/>
    <w:rsid w:val="00707E63"/>
    <w:rsid w:val="00711AB9"/>
    <w:rsid w:val="00715E9F"/>
    <w:rsid w:val="00717D49"/>
    <w:rsid w:val="007222A9"/>
    <w:rsid w:val="007224E6"/>
    <w:rsid w:val="007240F9"/>
    <w:rsid w:val="007242F4"/>
    <w:rsid w:val="007254D2"/>
    <w:rsid w:val="00730492"/>
    <w:rsid w:val="00731480"/>
    <w:rsid w:val="007360C7"/>
    <w:rsid w:val="0073742B"/>
    <w:rsid w:val="007409F1"/>
    <w:rsid w:val="00750D24"/>
    <w:rsid w:val="00753DED"/>
    <w:rsid w:val="00754BE7"/>
    <w:rsid w:val="007566A2"/>
    <w:rsid w:val="00760E48"/>
    <w:rsid w:val="007611EA"/>
    <w:rsid w:val="00765DA6"/>
    <w:rsid w:val="00766B3F"/>
    <w:rsid w:val="0076738B"/>
    <w:rsid w:val="0077569D"/>
    <w:rsid w:val="00782235"/>
    <w:rsid w:val="00786E09"/>
    <w:rsid w:val="0078747B"/>
    <w:rsid w:val="00787682"/>
    <w:rsid w:val="007902B5"/>
    <w:rsid w:val="0079149B"/>
    <w:rsid w:val="007933F9"/>
    <w:rsid w:val="007A7C90"/>
    <w:rsid w:val="007B51B6"/>
    <w:rsid w:val="007B5A9E"/>
    <w:rsid w:val="007B6342"/>
    <w:rsid w:val="007B7115"/>
    <w:rsid w:val="007C3CB6"/>
    <w:rsid w:val="007D033C"/>
    <w:rsid w:val="007D625B"/>
    <w:rsid w:val="007E2C3D"/>
    <w:rsid w:val="007E3380"/>
    <w:rsid w:val="007E666A"/>
    <w:rsid w:val="007F0424"/>
    <w:rsid w:val="007F23F2"/>
    <w:rsid w:val="007F2FFE"/>
    <w:rsid w:val="007F5F56"/>
    <w:rsid w:val="007F75C2"/>
    <w:rsid w:val="007F7A26"/>
    <w:rsid w:val="007F7F19"/>
    <w:rsid w:val="00800101"/>
    <w:rsid w:val="0080266C"/>
    <w:rsid w:val="0080349E"/>
    <w:rsid w:val="00803729"/>
    <w:rsid w:val="00811928"/>
    <w:rsid w:val="008133C9"/>
    <w:rsid w:val="008146AE"/>
    <w:rsid w:val="00815981"/>
    <w:rsid w:val="008161C7"/>
    <w:rsid w:val="008163A3"/>
    <w:rsid w:val="00817048"/>
    <w:rsid w:val="0081737F"/>
    <w:rsid w:val="00820D25"/>
    <w:rsid w:val="008271AD"/>
    <w:rsid w:val="00830F6D"/>
    <w:rsid w:val="00832B9A"/>
    <w:rsid w:val="00836E14"/>
    <w:rsid w:val="00837672"/>
    <w:rsid w:val="008440F4"/>
    <w:rsid w:val="00844BD1"/>
    <w:rsid w:val="008463F8"/>
    <w:rsid w:val="00846719"/>
    <w:rsid w:val="00854437"/>
    <w:rsid w:val="00861496"/>
    <w:rsid w:val="00861FF7"/>
    <w:rsid w:val="0086244F"/>
    <w:rsid w:val="00863082"/>
    <w:rsid w:val="00865B9F"/>
    <w:rsid w:val="00870531"/>
    <w:rsid w:val="008747A8"/>
    <w:rsid w:val="00880E3C"/>
    <w:rsid w:val="00892BF6"/>
    <w:rsid w:val="008953B0"/>
    <w:rsid w:val="0089582E"/>
    <w:rsid w:val="00895DF6"/>
    <w:rsid w:val="00896FCC"/>
    <w:rsid w:val="008979BC"/>
    <w:rsid w:val="008A1437"/>
    <w:rsid w:val="008A3608"/>
    <w:rsid w:val="008A7C84"/>
    <w:rsid w:val="008A7E71"/>
    <w:rsid w:val="008B3B1C"/>
    <w:rsid w:val="008B5AE6"/>
    <w:rsid w:val="008B60A4"/>
    <w:rsid w:val="008C2A71"/>
    <w:rsid w:val="008C339D"/>
    <w:rsid w:val="008C3907"/>
    <w:rsid w:val="008D329B"/>
    <w:rsid w:val="008D52DC"/>
    <w:rsid w:val="008D5532"/>
    <w:rsid w:val="008E0315"/>
    <w:rsid w:val="008E1016"/>
    <w:rsid w:val="008E4567"/>
    <w:rsid w:val="008E6262"/>
    <w:rsid w:val="008E67A9"/>
    <w:rsid w:val="008F1684"/>
    <w:rsid w:val="008F2575"/>
    <w:rsid w:val="008F6C7C"/>
    <w:rsid w:val="008F7775"/>
    <w:rsid w:val="00900D91"/>
    <w:rsid w:val="00904E34"/>
    <w:rsid w:val="00912F95"/>
    <w:rsid w:val="0091383E"/>
    <w:rsid w:val="00914168"/>
    <w:rsid w:val="00916E36"/>
    <w:rsid w:val="009220BE"/>
    <w:rsid w:val="00922CAB"/>
    <w:rsid w:val="0092647B"/>
    <w:rsid w:val="00927C3C"/>
    <w:rsid w:val="00933AB0"/>
    <w:rsid w:val="00934F29"/>
    <w:rsid w:val="00936DC4"/>
    <w:rsid w:val="00942204"/>
    <w:rsid w:val="00942367"/>
    <w:rsid w:val="00942C16"/>
    <w:rsid w:val="00944864"/>
    <w:rsid w:val="00947F61"/>
    <w:rsid w:val="00952B42"/>
    <w:rsid w:val="00964F97"/>
    <w:rsid w:val="0096759C"/>
    <w:rsid w:val="009676E8"/>
    <w:rsid w:val="009677B3"/>
    <w:rsid w:val="009724DD"/>
    <w:rsid w:val="0097633C"/>
    <w:rsid w:val="0097710E"/>
    <w:rsid w:val="00985650"/>
    <w:rsid w:val="00985D40"/>
    <w:rsid w:val="00986855"/>
    <w:rsid w:val="00990B4D"/>
    <w:rsid w:val="009921EA"/>
    <w:rsid w:val="0099356D"/>
    <w:rsid w:val="0099467A"/>
    <w:rsid w:val="00995245"/>
    <w:rsid w:val="0099610A"/>
    <w:rsid w:val="009A0BCA"/>
    <w:rsid w:val="009A38B0"/>
    <w:rsid w:val="009A39ED"/>
    <w:rsid w:val="009A71EE"/>
    <w:rsid w:val="009A7E38"/>
    <w:rsid w:val="009B38F3"/>
    <w:rsid w:val="009B48FB"/>
    <w:rsid w:val="009B68B3"/>
    <w:rsid w:val="009B74D8"/>
    <w:rsid w:val="009C1359"/>
    <w:rsid w:val="009C3543"/>
    <w:rsid w:val="009D0780"/>
    <w:rsid w:val="009D2045"/>
    <w:rsid w:val="009D5E79"/>
    <w:rsid w:val="009D67A8"/>
    <w:rsid w:val="009D7057"/>
    <w:rsid w:val="009E3AFF"/>
    <w:rsid w:val="009E402E"/>
    <w:rsid w:val="009E439B"/>
    <w:rsid w:val="009F09B4"/>
    <w:rsid w:val="009F0E4C"/>
    <w:rsid w:val="009F1AF2"/>
    <w:rsid w:val="009F2F1F"/>
    <w:rsid w:val="00A02923"/>
    <w:rsid w:val="00A046FA"/>
    <w:rsid w:val="00A06444"/>
    <w:rsid w:val="00A15D2E"/>
    <w:rsid w:val="00A16544"/>
    <w:rsid w:val="00A23D4D"/>
    <w:rsid w:val="00A27DC3"/>
    <w:rsid w:val="00A34373"/>
    <w:rsid w:val="00A35399"/>
    <w:rsid w:val="00A37425"/>
    <w:rsid w:val="00A40B75"/>
    <w:rsid w:val="00A40F60"/>
    <w:rsid w:val="00A41284"/>
    <w:rsid w:val="00A44FA7"/>
    <w:rsid w:val="00A6323E"/>
    <w:rsid w:val="00A64F89"/>
    <w:rsid w:val="00A66B0A"/>
    <w:rsid w:val="00A67682"/>
    <w:rsid w:val="00A67D37"/>
    <w:rsid w:val="00A71E24"/>
    <w:rsid w:val="00A7372C"/>
    <w:rsid w:val="00A761C3"/>
    <w:rsid w:val="00A82859"/>
    <w:rsid w:val="00A86566"/>
    <w:rsid w:val="00A871A9"/>
    <w:rsid w:val="00A87A15"/>
    <w:rsid w:val="00A91679"/>
    <w:rsid w:val="00A95D1A"/>
    <w:rsid w:val="00AA0909"/>
    <w:rsid w:val="00AA2F23"/>
    <w:rsid w:val="00AA3FBF"/>
    <w:rsid w:val="00AA7217"/>
    <w:rsid w:val="00AB3C8F"/>
    <w:rsid w:val="00AB3D21"/>
    <w:rsid w:val="00AC5FFB"/>
    <w:rsid w:val="00AD1542"/>
    <w:rsid w:val="00AD2217"/>
    <w:rsid w:val="00AD3A04"/>
    <w:rsid w:val="00AD644D"/>
    <w:rsid w:val="00AD7964"/>
    <w:rsid w:val="00AE144A"/>
    <w:rsid w:val="00AE7943"/>
    <w:rsid w:val="00AE7AD2"/>
    <w:rsid w:val="00AE7C53"/>
    <w:rsid w:val="00AF04D6"/>
    <w:rsid w:val="00AF04F4"/>
    <w:rsid w:val="00AF0FC3"/>
    <w:rsid w:val="00AF289F"/>
    <w:rsid w:val="00AF37EE"/>
    <w:rsid w:val="00AF5929"/>
    <w:rsid w:val="00AF5E27"/>
    <w:rsid w:val="00B00CC7"/>
    <w:rsid w:val="00B04989"/>
    <w:rsid w:val="00B10FEB"/>
    <w:rsid w:val="00B14DD8"/>
    <w:rsid w:val="00B1541E"/>
    <w:rsid w:val="00B24C9A"/>
    <w:rsid w:val="00B25D1A"/>
    <w:rsid w:val="00B305C5"/>
    <w:rsid w:val="00B33FED"/>
    <w:rsid w:val="00B3721A"/>
    <w:rsid w:val="00B41316"/>
    <w:rsid w:val="00B4183B"/>
    <w:rsid w:val="00B461A7"/>
    <w:rsid w:val="00B474B3"/>
    <w:rsid w:val="00B5157B"/>
    <w:rsid w:val="00B51871"/>
    <w:rsid w:val="00B51DA0"/>
    <w:rsid w:val="00B558EA"/>
    <w:rsid w:val="00B55A55"/>
    <w:rsid w:val="00B55CCF"/>
    <w:rsid w:val="00B562B6"/>
    <w:rsid w:val="00B64385"/>
    <w:rsid w:val="00B6457C"/>
    <w:rsid w:val="00B671C8"/>
    <w:rsid w:val="00B71FFD"/>
    <w:rsid w:val="00B72848"/>
    <w:rsid w:val="00B735BA"/>
    <w:rsid w:val="00B81F2A"/>
    <w:rsid w:val="00B84F1A"/>
    <w:rsid w:val="00B902F8"/>
    <w:rsid w:val="00B91B53"/>
    <w:rsid w:val="00B924AD"/>
    <w:rsid w:val="00B92F40"/>
    <w:rsid w:val="00B9533C"/>
    <w:rsid w:val="00B95DDF"/>
    <w:rsid w:val="00B96226"/>
    <w:rsid w:val="00BA02D4"/>
    <w:rsid w:val="00BA2C4E"/>
    <w:rsid w:val="00BA73B2"/>
    <w:rsid w:val="00BB24D5"/>
    <w:rsid w:val="00BB2DDE"/>
    <w:rsid w:val="00BB322D"/>
    <w:rsid w:val="00BC0CBB"/>
    <w:rsid w:val="00BC0F6A"/>
    <w:rsid w:val="00BC13D8"/>
    <w:rsid w:val="00BC175E"/>
    <w:rsid w:val="00BC2B01"/>
    <w:rsid w:val="00BC384C"/>
    <w:rsid w:val="00BC3D49"/>
    <w:rsid w:val="00BC3F14"/>
    <w:rsid w:val="00BC4FC5"/>
    <w:rsid w:val="00BC535F"/>
    <w:rsid w:val="00BD2556"/>
    <w:rsid w:val="00BE191A"/>
    <w:rsid w:val="00BE5A9F"/>
    <w:rsid w:val="00BE6CAD"/>
    <w:rsid w:val="00BE6FB5"/>
    <w:rsid w:val="00BF0623"/>
    <w:rsid w:val="00BF4E8D"/>
    <w:rsid w:val="00BF5306"/>
    <w:rsid w:val="00BF56B6"/>
    <w:rsid w:val="00C026A2"/>
    <w:rsid w:val="00C10B44"/>
    <w:rsid w:val="00C14A09"/>
    <w:rsid w:val="00C20E5D"/>
    <w:rsid w:val="00C21A91"/>
    <w:rsid w:val="00C24E21"/>
    <w:rsid w:val="00C34160"/>
    <w:rsid w:val="00C40FBD"/>
    <w:rsid w:val="00C4349C"/>
    <w:rsid w:val="00C45976"/>
    <w:rsid w:val="00C4732A"/>
    <w:rsid w:val="00C53DD8"/>
    <w:rsid w:val="00C57AFA"/>
    <w:rsid w:val="00C614FB"/>
    <w:rsid w:val="00C6307A"/>
    <w:rsid w:val="00C6477F"/>
    <w:rsid w:val="00C664EA"/>
    <w:rsid w:val="00C667A5"/>
    <w:rsid w:val="00C66F11"/>
    <w:rsid w:val="00C70F80"/>
    <w:rsid w:val="00C77D69"/>
    <w:rsid w:val="00C803ED"/>
    <w:rsid w:val="00C85A9E"/>
    <w:rsid w:val="00C92A47"/>
    <w:rsid w:val="00CA1EA6"/>
    <w:rsid w:val="00CA44F3"/>
    <w:rsid w:val="00CA673B"/>
    <w:rsid w:val="00CB08B3"/>
    <w:rsid w:val="00CC2034"/>
    <w:rsid w:val="00CC35E5"/>
    <w:rsid w:val="00CC41FD"/>
    <w:rsid w:val="00CD51F0"/>
    <w:rsid w:val="00CE0621"/>
    <w:rsid w:val="00CE0836"/>
    <w:rsid w:val="00CE1651"/>
    <w:rsid w:val="00CE2650"/>
    <w:rsid w:val="00CF21B8"/>
    <w:rsid w:val="00CF36C6"/>
    <w:rsid w:val="00CF37D8"/>
    <w:rsid w:val="00CF4C04"/>
    <w:rsid w:val="00CF6DEB"/>
    <w:rsid w:val="00D00D00"/>
    <w:rsid w:val="00D05790"/>
    <w:rsid w:val="00D134A6"/>
    <w:rsid w:val="00D13FE6"/>
    <w:rsid w:val="00D16D84"/>
    <w:rsid w:val="00D1716A"/>
    <w:rsid w:val="00D176EF"/>
    <w:rsid w:val="00D2157A"/>
    <w:rsid w:val="00D26C0A"/>
    <w:rsid w:val="00D27239"/>
    <w:rsid w:val="00D31750"/>
    <w:rsid w:val="00D337D2"/>
    <w:rsid w:val="00D34C57"/>
    <w:rsid w:val="00D36DFE"/>
    <w:rsid w:val="00D3733F"/>
    <w:rsid w:val="00D418B9"/>
    <w:rsid w:val="00D44D4F"/>
    <w:rsid w:val="00D47514"/>
    <w:rsid w:val="00D478CE"/>
    <w:rsid w:val="00D50C3C"/>
    <w:rsid w:val="00D51EF9"/>
    <w:rsid w:val="00D52BC3"/>
    <w:rsid w:val="00D52BDA"/>
    <w:rsid w:val="00D56C05"/>
    <w:rsid w:val="00D64B76"/>
    <w:rsid w:val="00D66CE3"/>
    <w:rsid w:val="00D67128"/>
    <w:rsid w:val="00D706A9"/>
    <w:rsid w:val="00D731D1"/>
    <w:rsid w:val="00D74675"/>
    <w:rsid w:val="00D74A1C"/>
    <w:rsid w:val="00D76316"/>
    <w:rsid w:val="00D776D6"/>
    <w:rsid w:val="00D81221"/>
    <w:rsid w:val="00D81E5C"/>
    <w:rsid w:val="00D82AD1"/>
    <w:rsid w:val="00D91146"/>
    <w:rsid w:val="00D923BD"/>
    <w:rsid w:val="00D92B74"/>
    <w:rsid w:val="00D95098"/>
    <w:rsid w:val="00D95119"/>
    <w:rsid w:val="00D95374"/>
    <w:rsid w:val="00DA2645"/>
    <w:rsid w:val="00DA7053"/>
    <w:rsid w:val="00DA73F4"/>
    <w:rsid w:val="00DB70E0"/>
    <w:rsid w:val="00DC3718"/>
    <w:rsid w:val="00DC4E7D"/>
    <w:rsid w:val="00DD16CA"/>
    <w:rsid w:val="00DD691D"/>
    <w:rsid w:val="00DD7129"/>
    <w:rsid w:val="00DE139D"/>
    <w:rsid w:val="00DE3262"/>
    <w:rsid w:val="00DE4206"/>
    <w:rsid w:val="00DE4B35"/>
    <w:rsid w:val="00DE54D5"/>
    <w:rsid w:val="00DF2CFA"/>
    <w:rsid w:val="00E00079"/>
    <w:rsid w:val="00E044F0"/>
    <w:rsid w:val="00E122E5"/>
    <w:rsid w:val="00E13F86"/>
    <w:rsid w:val="00E15299"/>
    <w:rsid w:val="00E2236E"/>
    <w:rsid w:val="00E24CB5"/>
    <w:rsid w:val="00E25FBF"/>
    <w:rsid w:val="00E3258B"/>
    <w:rsid w:val="00E325BB"/>
    <w:rsid w:val="00E338BC"/>
    <w:rsid w:val="00E358A7"/>
    <w:rsid w:val="00E36976"/>
    <w:rsid w:val="00E444CC"/>
    <w:rsid w:val="00E44D06"/>
    <w:rsid w:val="00E46463"/>
    <w:rsid w:val="00E5278C"/>
    <w:rsid w:val="00E554AE"/>
    <w:rsid w:val="00E57B68"/>
    <w:rsid w:val="00E60E24"/>
    <w:rsid w:val="00E61712"/>
    <w:rsid w:val="00E705AC"/>
    <w:rsid w:val="00E70770"/>
    <w:rsid w:val="00E71C94"/>
    <w:rsid w:val="00E73868"/>
    <w:rsid w:val="00E73A70"/>
    <w:rsid w:val="00E74186"/>
    <w:rsid w:val="00E7441D"/>
    <w:rsid w:val="00E7449C"/>
    <w:rsid w:val="00E76C9E"/>
    <w:rsid w:val="00E8294A"/>
    <w:rsid w:val="00E83DEE"/>
    <w:rsid w:val="00E84000"/>
    <w:rsid w:val="00E8752E"/>
    <w:rsid w:val="00E951AA"/>
    <w:rsid w:val="00EA1084"/>
    <w:rsid w:val="00EA3565"/>
    <w:rsid w:val="00EB010F"/>
    <w:rsid w:val="00EB0226"/>
    <w:rsid w:val="00EC0AD1"/>
    <w:rsid w:val="00ED3A06"/>
    <w:rsid w:val="00ED61B2"/>
    <w:rsid w:val="00ED6C26"/>
    <w:rsid w:val="00EE00BB"/>
    <w:rsid w:val="00EE4B5A"/>
    <w:rsid w:val="00EE6AED"/>
    <w:rsid w:val="00EF1457"/>
    <w:rsid w:val="00EF709C"/>
    <w:rsid w:val="00EF7536"/>
    <w:rsid w:val="00F01189"/>
    <w:rsid w:val="00F03790"/>
    <w:rsid w:val="00F06026"/>
    <w:rsid w:val="00F1258D"/>
    <w:rsid w:val="00F12825"/>
    <w:rsid w:val="00F129FA"/>
    <w:rsid w:val="00F13639"/>
    <w:rsid w:val="00F1623B"/>
    <w:rsid w:val="00F20D9C"/>
    <w:rsid w:val="00F32824"/>
    <w:rsid w:val="00F33C0D"/>
    <w:rsid w:val="00F35197"/>
    <w:rsid w:val="00F35610"/>
    <w:rsid w:val="00F367E1"/>
    <w:rsid w:val="00F40556"/>
    <w:rsid w:val="00F43895"/>
    <w:rsid w:val="00F4786B"/>
    <w:rsid w:val="00F604F5"/>
    <w:rsid w:val="00F64C8F"/>
    <w:rsid w:val="00F66EBB"/>
    <w:rsid w:val="00F67BF8"/>
    <w:rsid w:val="00F67DD6"/>
    <w:rsid w:val="00F7670D"/>
    <w:rsid w:val="00F81FAA"/>
    <w:rsid w:val="00F866FE"/>
    <w:rsid w:val="00F867F5"/>
    <w:rsid w:val="00F907B6"/>
    <w:rsid w:val="00F92DFF"/>
    <w:rsid w:val="00F97C29"/>
    <w:rsid w:val="00FA3017"/>
    <w:rsid w:val="00FA3A7E"/>
    <w:rsid w:val="00FA66EF"/>
    <w:rsid w:val="00FA7E46"/>
    <w:rsid w:val="00FB2FE8"/>
    <w:rsid w:val="00FB313F"/>
    <w:rsid w:val="00FB3922"/>
    <w:rsid w:val="00FB6555"/>
    <w:rsid w:val="00FB6841"/>
    <w:rsid w:val="00FC1CB1"/>
    <w:rsid w:val="00FC1D84"/>
    <w:rsid w:val="00FC1E24"/>
    <w:rsid w:val="00FC493D"/>
    <w:rsid w:val="00FD0AE1"/>
    <w:rsid w:val="00FD0B37"/>
    <w:rsid w:val="00FD62A5"/>
    <w:rsid w:val="00FD7A2B"/>
    <w:rsid w:val="00FE13CE"/>
    <w:rsid w:val="00FE1455"/>
    <w:rsid w:val="00FE2EE4"/>
    <w:rsid w:val="00FE3D83"/>
    <w:rsid w:val="00FE4992"/>
    <w:rsid w:val="00FE70D7"/>
    <w:rsid w:val="00FF4196"/>
    <w:rsid w:val="00FF436E"/>
    <w:rsid w:val="00FF59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FE60"/>
  <w15:docId w15:val="{238431D5-332F-4B4C-97C4-C9043D0F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673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7673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7673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76738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76738B"/>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7">
    <w:name w:val="heading 7"/>
    <w:basedOn w:val="Normal"/>
    <w:next w:val="Normal"/>
    <w:link w:val="Overskrift7Tegn"/>
    <w:uiPriority w:val="9"/>
    <w:semiHidden/>
    <w:unhideWhenUsed/>
    <w:qFormat/>
    <w:rsid w:val="0076738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76738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673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semiHidden/>
    <w:unhideWhenUsed/>
    <w:rsid w:val="0076738B"/>
    <w:pPr>
      <w:numPr>
        <w:numId w:val="1"/>
      </w:numPr>
      <w:contextualSpacing/>
    </w:pPr>
  </w:style>
  <w:style w:type="paragraph" w:styleId="Opstilling-talellerbogst">
    <w:name w:val="List Number"/>
    <w:basedOn w:val="Normal"/>
    <w:uiPriority w:val="99"/>
    <w:unhideWhenUsed/>
    <w:rsid w:val="0076738B"/>
    <w:pPr>
      <w:numPr>
        <w:numId w:val="2"/>
      </w:numPr>
      <w:contextualSpacing/>
    </w:pPr>
  </w:style>
  <w:style w:type="paragraph" w:styleId="Titel">
    <w:name w:val="Title"/>
    <w:basedOn w:val="Normal"/>
    <w:next w:val="Normal"/>
    <w:link w:val="TitelTegn"/>
    <w:uiPriority w:val="10"/>
    <w:qFormat/>
    <w:rsid w:val="007673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6738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76738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76738B"/>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76738B"/>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76738B"/>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76738B"/>
    <w:rPr>
      <w:rFonts w:asciiTheme="majorHAnsi" w:eastAsiaTheme="majorEastAsia" w:hAnsiTheme="majorHAnsi" w:cstheme="majorBidi"/>
      <w:color w:val="2F5496" w:themeColor="accent1" w:themeShade="BF"/>
    </w:rPr>
  </w:style>
  <w:style w:type="character" w:customStyle="1" w:styleId="Overskrift7Tegn">
    <w:name w:val="Overskrift 7 Tegn"/>
    <w:basedOn w:val="Standardskrifttypeiafsnit"/>
    <w:link w:val="Overskrift7"/>
    <w:uiPriority w:val="9"/>
    <w:semiHidden/>
    <w:rsid w:val="0076738B"/>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typeiafsnit"/>
    <w:link w:val="Overskrift8"/>
    <w:uiPriority w:val="9"/>
    <w:semiHidden/>
    <w:rsid w:val="0076738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76738B"/>
    <w:rPr>
      <w:rFonts w:asciiTheme="majorHAnsi" w:eastAsiaTheme="majorEastAsia" w:hAnsiTheme="majorHAnsi" w:cstheme="majorBidi"/>
      <w:i/>
      <w:iCs/>
      <w:color w:val="272727" w:themeColor="text1" w:themeTint="D8"/>
      <w:sz w:val="21"/>
      <w:szCs w:val="21"/>
    </w:rPr>
  </w:style>
  <w:style w:type="character" w:styleId="Strk">
    <w:name w:val="Strong"/>
    <w:basedOn w:val="Standardskrifttypeiafsnit"/>
    <w:uiPriority w:val="22"/>
    <w:qFormat/>
    <w:rsid w:val="0076738B"/>
    <w:rPr>
      <w:b/>
      <w:bCs/>
    </w:rPr>
  </w:style>
  <w:style w:type="character" w:styleId="Fremhv">
    <w:name w:val="Emphasis"/>
    <w:basedOn w:val="Standardskrifttypeiafsnit"/>
    <w:uiPriority w:val="20"/>
    <w:qFormat/>
    <w:rsid w:val="0076738B"/>
    <w:rPr>
      <w:i/>
      <w:iCs/>
    </w:rPr>
  </w:style>
  <w:style w:type="paragraph" w:styleId="Listeafsnit">
    <w:name w:val="List Paragraph"/>
    <w:basedOn w:val="Normal"/>
    <w:uiPriority w:val="34"/>
    <w:qFormat/>
    <w:rsid w:val="002657AC"/>
    <w:pPr>
      <w:ind w:left="720"/>
      <w:contextualSpacing/>
    </w:pPr>
  </w:style>
  <w:style w:type="character" w:styleId="Kommentarhenvisning">
    <w:name w:val="annotation reference"/>
    <w:basedOn w:val="Standardskrifttypeiafsnit"/>
    <w:uiPriority w:val="99"/>
    <w:semiHidden/>
    <w:unhideWhenUsed/>
    <w:rsid w:val="007E2C3D"/>
    <w:rPr>
      <w:sz w:val="16"/>
      <w:szCs w:val="16"/>
    </w:rPr>
  </w:style>
  <w:style w:type="paragraph" w:styleId="Kommentartekst">
    <w:name w:val="annotation text"/>
    <w:basedOn w:val="Normal"/>
    <w:link w:val="KommentartekstTegn"/>
    <w:uiPriority w:val="99"/>
    <w:unhideWhenUsed/>
    <w:rsid w:val="007E2C3D"/>
    <w:pPr>
      <w:spacing w:line="240" w:lineRule="auto"/>
    </w:pPr>
    <w:rPr>
      <w:sz w:val="20"/>
      <w:szCs w:val="20"/>
    </w:rPr>
  </w:style>
  <w:style w:type="character" w:customStyle="1" w:styleId="KommentartekstTegn">
    <w:name w:val="Kommentartekst Tegn"/>
    <w:basedOn w:val="Standardskrifttypeiafsnit"/>
    <w:link w:val="Kommentartekst"/>
    <w:uiPriority w:val="99"/>
    <w:rsid w:val="007E2C3D"/>
    <w:rPr>
      <w:sz w:val="20"/>
      <w:szCs w:val="20"/>
    </w:rPr>
  </w:style>
  <w:style w:type="paragraph" w:styleId="Kommentaremne">
    <w:name w:val="annotation subject"/>
    <w:basedOn w:val="Kommentartekst"/>
    <w:next w:val="Kommentartekst"/>
    <w:link w:val="KommentaremneTegn"/>
    <w:uiPriority w:val="99"/>
    <w:semiHidden/>
    <w:unhideWhenUsed/>
    <w:rsid w:val="007E2C3D"/>
    <w:rPr>
      <w:b/>
      <w:bCs/>
    </w:rPr>
  </w:style>
  <w:style w:type="character" w:customStyle="1" w:styleId="KommentaremneTegn">
    <w:name w:val="Kommentaremne Tegn"/>
    <w:basedOn w:val="KommentartekstTegn"/>
    <w:link w:val="Kommentaremne"/>
    <w:uiPriority w:val="99"/>
    <w:semiHidden/>
    <w:rsid w:val="007E2C3D"/>
    <w:rPr>
      <w:b/>
      <w:bCs/>
      <w:sz w:val="20"/>
      <w:szCs w:val="20"/>
    </w:rPr>
  </w:style>
  <w:style w:type="paragraph" w:styleId="Markeringsbobletekst">
    <w:name w:val="Balloon Text"/>
    <w:basedOn w:val="Normal"/>
    <w:link w:val="MarkeringsbobletekstTegn"/>
    <w:uiPriority w:val="99"/>
    <w:semiHidden/>
    <w:unhideWhenUsed/>
    <w:rsid w:val="007E2C3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2C3D"/>
    <w:rPr>
      <w:rFonts w:ascii="Segoe UI" w:hAnsi="Segoe UI" w:cs="Segoe UI"/>
      <w:sz w:val="18"/>
      <w:szCs w:val="18"/>
    </w:rPr>
  </w:style>
  <w:style w:type="character" w:styleId="Hyperlink">
    <w:name w:val="Hyperlink"/>
    <w:basedOn w:val="Standardskrifttypeiafsnit"/>
    <w:uiPriority w:val="99"/>
    <w:unhideWhenUsed/>
    <w:rsid w:val="00247C7C"/>
    <w:rPr>
      <w:color w:val="0563C1" w:themeColor="hyperlink"/>
      <w:u w:val="single"/>
    </w:rPr>
  </w:style>
  <w:style w:type="character" w:customStyle="1" w:styleId="UnresolvedMention">
    <w:name w:val="Unresolved Mention"/>
    <w:basedOn w:val="Standardskrifttypeiafsnit"/>
    <w:uiPriority w:val="99"/>
    <w:semiHidden/>
    <w:unhideWhenUsed/>
    <w:rsid w:val="00247C7C"/>
    <w:rPr>
      <w:color w:val="605E5C"/>
      <w:shd w:val="clear" w:color="auto" w:fill="E1DFDD"/>
    </w:rPr>
  </w:style>
  <w:style w:type="character" w:styleId="BesgtLink">
    <w:name w:val="FollowedHyperlink"/>
    <w:basedOn w:val="Standardskrifttypeiafsnit"/>
    <w:uiPriority w:val="99"/>
    <w:semiHidden/>
    <w:unhideWhenUsed/>
    <w:rsid w:val="00247C7C"/>
    <w:rPr>
      <w:color w:val="954F72" w:themeColor="followedHyperlink"/>
      <w:u w:val="single"/>
    </w:rPr>
  </w:style>
  <w:style w:type="paragraph" w:styleId="Korrektur">
    <w:name w:val="Revision"/>
    <w:hidden/>
    <w:uiPriority w:val="99"/>
    <w:semiHidden/>
    <w:rsid w:val="003133B4"/>
    <w:pPr>
      <w:spacing w:after="0" w:line="240" w:lineRule="auto"/>
    </w:pPr>
  </w:style>
  <w:style w:type="paragraph" w:customStyle="1" w:styleId="Normal-medluft">
    <w:name w:val="Normal - med luft"/>
    <w:basedOn w:val="Normal"/>
    <w:qFormat/>
    <w:rsid w:val="004E67BD"/>
    <w:pPr>
      <w:spacing w:after="280" w:line="280" w:lineRule="atLeast"/>
    </w:pPr>
    <w:rPr>
      <w:rFonts w:ascii="Georgia" w:eastAsiaTheme="minorEastAsia" w:hAnsi="Georgia" w:cs="Georgia"/>
      <w:color w:val="0D0D0D" w:themeColor="text1" w:themeTint="F2"/>
      <w:sz w:val="21"/>
      <w:szCs w:val="21"/>
    </w:rPr>
  </w:style>
  <w:style w:type="paragraph" w:customStyle="1" w:styleId="Default">
    <w:name w:val="Default"/>
    <w:rsid w:val="005E524C"/>
    <w:pPr>
      <w:autoSpaceDE w:val="0"/>
      <w:autoSpaceDN w:val="0"/>
      <w:adjustRightInd w:val="0"/>
      <w:spacing w:after="0" w:line="240" w:lineRule="auto"/>
    </w:pPr>
    <w:rPr>
      <w:rFonts w:ascii="Georgia" w:hAnsi="Georgia" w:cs="Georgia"/>
      <w:color w:val="000000"/>
      <w:sz w:val="24"/>
      <w:szCs w:val="24"/>
    </w:rPr>
  </w:style>
  <w:style w:type="table" w:customStyle="1" w:styleId="Tabel-Gitter1">
    <w:name w:val="Tabel - Gitter1"/>
    <w:basedOn w:val="Tabel-Normal"/>
    <w:next w:val="Tabel-Gitter"/>
    <w:rsid w:val="001E65BB"/>
    <w:pPr>
      <w:spacing w:after="0" w:line="280" w:lineRule="atLeast"/>
      <w:jc w:val="right"/>
    </w:pPr>
    <w:rPr>
      <w:rFonts w:ascii="Georgia" w:eastAsia="Times New Roman" w:hAnsi="Georgia" w:cs="Times New Roman"/>
      <w:color w:val="0D0D0D"/>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styleId="Tabel-Gitter">
    <w:name w:val="Table Grid"/>
    <w:basedOn w:val="Tabel-Normal"/>
    <w:rsid w:val="001E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3F36AF"/>
    <w:pPr>
      <w:spacing w:after="120" w:line="280" w:lineRule="atLeast"/>
    </w:pPr>
    <w:rPr>
      <w:rFonts w:ascii="Georgia" w:eastAsiaTheme="minorEastAsia" w:hAnsi="Georgia" w:cs="Georgia"/>
      <w:color w:val="0D0D0D" w:themeColor="text1" w:themeTint="F2"/>
      <w:sz w:val="21"/>
      <w:szCs w:val="21"/>
    </w:rPr>
  </w:style>
  <w:style w:type="character" w:customStyle="1" w:styleId="BrdtekstTegn">
    <w:name w:val="Brødtekst Tegn"/>
    <w:basedOn w:val="Standardskrifttypeiafsnit"/>
    <w:link w:val="Brdtekst"/>
    <w:uiPriority w:val="99"/>
    <w:rsid w:val="003F36AF"/>
    <w:rPr>
      <w:rFonts w:ascii="Georgia" w:eastAsiaTheme="minorEastAsia" w:hAnsi="Georgia" w:cs="Georgia"/>
      <w:color w:val="0D0D0D" w:themeColor="text1" w:themeTint="F2"/>
      <w:sz w:val="21"/>
      <w:szCs w:val="21"/>
    </w:rPr>
  </w:style>
  <w:style w:type="paragraph" w:styleId="Sidehoved">
    <w:name w:val="header"/>
    <w:basedOn w:val="Normal"/>
    <w:link w:val="SidehovedTegn"/>
    <w:uiPriority w:val="99"/>
    <w:unhideWhenUsed/>
    <w:rsid w:val="00CF36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F36C6"/>
  </w:style>
  <w:style w:type="paragraph" w:styleId="Sidefod">
    <w:name w:val="footer"/>
    <w:basedOn w:val="Normal"/>
    <w:link w:val="SidefodTegn"/>
    <w:uiPriority w:val="99"/>
    <w:unhideWhenUsed/>
    <w:rsid w:val="00CF36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77330">
      <w:bodyDiv w:val="1"/>
      <w:marLeft w:val="0"/>
      <w:marRight w:val="0"/>
      <w:marTop w:val="0"/>
      <w:marBottom w:val="0"/>
      <w:divBdr>
        <w:top w:val="none" w:sz="0" w:space="0" w:color="auto"/>
        <w:left w:val="none" w:sz="0" w:space="0" w:color="auto"/>
        <w:bottom w:val="none" w:sz="0" w:space="0" w:color="auto"/>
        <w:right w:val="none" w:sz="0" w:space="0" w:color="auto"/>
      </w:divBdr>
    </w:div>
    <w:div w:id="397752043">
      <w:bodyDiv w:val="1"/>
      <w:marLeft w:val="0"/>
      <w:marRight w:val="0"/>
      <w:marTop w:val="0"/>
      <w:marBottom w:val="0"/>
      <w:divBdr>
        <w:top w:val="none" w:sz="0" w:space="0" w:color="auto"/>
        <w:left w:val="none" w:sz="0" w:space="0" w:color="auto"/>
        <w:bottom w:val="none" w:sz="0" w:space="0" w:color="auto"/>
        <w:right w:val="none" w:sz="0" w:space="0" w:color="auto"/>
      </w:divBdr>
    </w:div>
    <w:div w:id="572202878">
      <w:bodyDiv w:val="1"/>
      <w:marLeft w:val="0"/>
      <w:marRight w:val="0"/>
      <w:marTop w:val="0"/>
      <w:marBottom w:val="0"/>
      <w:divBdr>
        <w:top w:val="none" w:sz="0" w:space="0" w:color="auto"/>
        <w:left w:val="none" w:sz="0" w:space="0" w:color="auto"/>
        <w:bottom w:val="none" w:sz="0" w:space="0" w:color="auto"/>
        <w:right w:val="none" w:sz="0" w:space="0" w:color="auto"/>
      </w:divBdr>
    </w:div>
    <w:div w:id="1360744822">
      <w:bodyDiv w:val="1"/>
      <w:marLeft w:val="0"/>
      <w:marRight w:val="0"/>
      <w:marTop w:val="0"/>
      <w:marBottom w:val="0"/>
      <w:divBdr>
        <w:top w:val="none" w:sz="0" w:space="0" w:color="auto"/>
        <w:left w:val="none" w:sz="0" w:space="0" w:color="auto"/>
        <w:bottom w:val="none" w:sz="0" w:space="0" w:color="auto"/>
        <w:right w:val="none" w:sz="0" w:space="0" w:color="auto"/>
      </w:divBdr>
      <w:divsChild>
        <w:div w:id="626352567">
          <w:marLeft w:val="0"/>
          <w:marRight w:val="0"/>
          <w:marTop w:val="0"/>
          <w:marBottom w:val="0"/>
          <w:divBdr>
            <w:top w:val="none" w:sz="0" w:space="0" w:color="auto"/>
            <w:left w:val="none" w:sz="0" w:space="0" w:color="auto"/>
            <w:bottom w:val="none" w:sz="0" w:space="0" w:color="auto"/>
            <w:right w:val="none" w:sz="0" w:space="0" w:color="auto"/>
          </w:divBdr>
          <w:divsChild>
            <w:div w:id="1702168177">
              <w:marLeft w:val="0"/>
              <w:marRight w:val="0"/>
              <w:marTop w:val="0"/>
              <w:marBottom w:val="525"/>
              <w:divBdr>
                <w:top w:val="none" w:sz="0" w:space="0" w:color="auto"/>
                <w:left w:val="none" w:sz="0" w:space="0" w:color="auto"/>
                <w:bottom w:val="none" w:sz="0" w:space="0" w:color="auto"/>
                <w:right w:val="none" w:sz="0" w:space="0" w:color="auto"/>
              </w:divBdr>
              <w:divsChild>
                <w:div w:id="15767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8591">
      <w:bodyDiv w:val="1"/>
      <w:marLeft w:val="0"/>
      <w:marRight w:val="0"/>
      <w:marTop w:val="0"/>
      <w:marBottom w:val="0"/>
      <w:divBdr>
        <w:top w:val="none" w:sz="0" w:space="0" w:color="auto"/>
        <w:left w:val="none" w:sz="0" w:space="0" w:color="auto"/>
        <w:bottom w:val="none" w:sz="0" w:space="0" w:color="auto"/>
        <w:right w:val="none" w:sz="0" w:space="0" w:color="auto"/>
      </w:divBdr>
    </w:div>
    <w:div w:id="1675838345">
      <w:bodyDiv w:val="1"/>
      <w:marLeft w:val="0"/>
      <w:marRight w:val="0"/>
      <w:marTop w:val="0"/>
      <w:marBottom w:val="0"/>
      <w:divBdr>
        <w:top w:val="none" w:sz="0" w:space="0" w:color="auto"/>
        <w:left w:val="none" w:sz="0" w:space="0" w:color="auto"/>
        <w:bottom w:val="none" w:sz="0" w:space="0" w:color="auto"/>
        <w:right w:val="none" w:sz="0" w:space="0" w:color="auto"/>
      </w:divBdr>
      <w:divsChild>
        <w:div w:id="740912359">
          <w:marLeft w:val="0"/>
          <w:marRight w:val="0"/>
          <w:marTop w:val="0"/>
          <w:marBottom w:val="0"/>
          <w:divBdr>
            <w:top w:val="none" w:sz="0" w:space="0" w:color="auto"/>
            <w:left w:val="none" w:sz="0" w:space="0" w:color="auto"/>
            <w:bottom w:val="none" w:sz="0" w:space="0" w:color="auto"/>
            <w:right w:val="none" w:sz="0" w:space="0" w:color="auto"/>
          </w:divBdr>
        </w:div>
        <w:div w:id="2031372788">
          <w:marLeft w:val="0"/>
          <w:marRight w:val="0"/>
          <w:marTop w:val="0"/>
          <w:marBottom w:val="0"/>
          <w:divBdr>
            <w:top w:val="none" w:sz="0" w:space="0" w:color="auto"/>
            <w:left w:val="none" w:sz="0" w:space="0" w:color="auto"/>
            <w:bottom w:val="none" w:sz="0" w:space="0" w:color="auto"/>
            <w:right w:val="none" w:sz="0" w:space="0" w:color="auto"/>
          </w:divBdr>
        </w:div>
        <w:div w:id="722481447">
          <w:marLeft w:val="0"/>
          <w:marRight w:val="0"/>
          <w:marTop w:val="0"/>
          <w:marBottom w:val="0"/>
          <w:divBdr>
            <w:top w:val="none" w:sz="0" w:space="0" w:color="auto"/>
            <w:left w:val="none" w:sz="0" w:space="0" w:color="auto"/>
            <w:bottom w:val="none" w:sz="0" w:space="0" w:color="auto"/>
            <w:right w:val="none" w:sz="0" w:space="0" w:color="auto"/>
          </w:divBdr>
        </w:div>
        <w:div w:id="1073699523">
          <w:marLeft w:val="0"/>
          <w:marRight w:val="0"/>
          <w:marTop w:val="0"/>
          <w:marBottom w:val="0"/>
          <w:divBdr>
            <w:top w:val="none" w:sz="0" w:space="0" w:color="auto"/>
            <w:left w:val="none" w:sz="0" w:space="0" w:color="auto"/>
            <w:bottom w:val="none" w:sz="0" w:space="0" w:color="auto"/>
            <w:right w:val="none" w:sz="0" w:space="0" w:color="auto"/>
          </w:divBdr>
        </w:div>
        <w:div w:id="119153843">
          <w:marLeft w:val="0"/>
          <w:marRight w:val="0"/>
          <w:marTop w:val="0"/>
          <w:marBottom w:val="0"/>
          <w:divBdr>
            <w:top w:val="none" w:sz="0" w:space="0" w:color="auto"/>
            <w:left w:val="none" w:sz="0" w:space="0" w:color="auto"/>
            <w:bottom w:val="none" w:sz="0" w:space="0" w:color="auto"/>
            <w:right w:val="none" w:sz="0" w:space="0" w:color="auto"/>
          </w:divBdr>
        </w:div>
        <w:div w:id="2131050786">
          <w:marLeft w:val="0"/>
          <w:marRight w:val="0"/>
          <w:marTop w:val="0"/>
          <w:marBottom w:val="0"/>
          <w:divBdr>
            <w:top w:val="none" w:sz="0" w:space="0" w:color="auto"/>
            <w:left w:val="none" w:sz="0" w:space="0" w:color="auto"/>
            <w:bottom w:val="none" w:sz="0" w:space="0" w:color="auto"/>
            <w:right w:val="none" w:sz="0" w:space="0" w:color="auto"/>
          </w:divBdr>
        </w:div>
        <w:div w:id="1536042316">
          <w:marLeft w:val="0"/>
          <w:marRight w:val="0"/>
          <w:marTop w:val="0"/>
          <w:marBottom w:val="0"/>
          <w:divBdr>
            <w:top w:val="none" w:sz="0" w:space="0" w:color="auto"/>
            <w:left w:val="none" w:sz="0" w:space="0" w:color="auto"/>
            <w:bottom w:val="none" w:sz="0" w:space="0" w:color="auto"/>
            <w:right w:val="none" w:sz="0" w:space="0" w:color="auto"/>
          </w:divBdr>
        </w:div>
        <w:div w:id="1597833980">
          <w:marLeft w:val="0"/>
          <w:marRight w:val="0"/>
          <w:marTop w:val="0"/>
          <w:marBottom w:val="0"/>
          <w:divBdr>
            <w:top w:val="none" w:sz="0" w:space="0" w:color="auto"/>
            <w:left w:val="none" w:sz="0" w:space="0" w:color="auto"/>
            <w:bottom w:val="none" w:sz="0" w:space="0" w:color="auto"/>
            <w:right w:val="none" w:sz="0" w:space="0" w:color="auto"/>
          </w:divBdr>
        </w:div>
        <w:div w:id="112136102">
          <w:marLeft w:val="0"/>
          <w:marRight w:val="0"/>
          <w:marTop w:val="0"/>
          <w:marBottom w:val="0"/>
          <w:divBdr>
            <w:top w:val="none" w:sz="0" w:space="0" w:color="auto"/>
            <w:left w:val="none" w:sz="0" w:space="0" w:color="auto"/>
            <w:bottom w:val="none" w:sz="0" w:space="0" w:color="auto"/>
            <w:right w:val="none" w:sz="0" w:space="0" w:color="auto"/>
          </w:divBdr>
        </w:div>
        <w:div w:id="1813715682">
          <w:marLeft w:val="0"/>
          <w:marRight w:val="0"/>
          <w:marTop w:val="0"/>
          <w:marBottom w:val="0"/>
          <w:divBdr>
            <w:top w:val="none" w:sz="0" w:space="0" w:color="auto"/>
            <w:left w:val="none" w:sz="0" w:space="0" w:color="auto"/>
            <w:bottom w:val="none" w:sz="0" w:space="0" w:color="auto"/>
            <w:right w:val="none" w:sz="0" w:space="0" w:color="auto"/>
          </w:divBdr>
        </w:div>
        <w:div w:id="1656883422">
          <w:marLeft w:val="0"/>
          <w:marRight w:val="0"/>
          <w:marTop w:val="0"/>
          <w:marBottom w:val="0"/>
          <w:divBdr>
            <w:top w:val="none" w:sz="0" w:space="0" w:color="auto"/>
            <w:left w:val="none" w:sz="0" w:space="0" w:color="auto"/>
            <w:bottom w:val="none" w:sz="0" w:space="0" w:color="auto"/>
            <w:right w:val="none" w:sz="0" w:space="0" w:color="auto"/>
          </w:divBdr>
        </w:div>
        <w:div w:id="615478694">
          <w:marLeft w:val="0"/>
          <w:marRight w:val="0"/>
          <w:marTop w:val="0"/>
          <w:marBottom w:val="0"/>
          <w:divBdr>
            <w:top w:val="none" w:sz="0" w:space="0" w:color="auto"/>
            <w:left w:val="none" w:sz="0" w:space="0" w:color="auto"/>
            <w:bottom w:val="none" w:sz="0" w:space="0" w:color="auto"/>
            <w:right w:val="none" w:sz="0" w:space="0" w:color="auto"/>
          </w:divBdr>
        </w:div>
        <w:div w:id="485165594">
          <w:marLeft w:val="0"/>
          <w:marRight w:val="0"/>
          <w:marTop w:val="0"/>
          <w:marBottom w:val="0"/>
          <w:divBdr>
            <w:top w:val="none" w:sz="0" w:space="0" w:color="auto"/>
            <w:left w:val="none" w:sz="0" w:space="0" w:color="auto"/>
            <w:bottom w:val="none" w:sz="0" w:space="0" w:color="auto"/>
            <w:right w:val="none" w:sz="0" w:space="0" w:color="auto"/>
          </w:divBdr>
        </w:div>
        <w:div w:id="540561134">
          <w:marLeft w:val="0"/>
          <w:marRight w:val="0"/>
          <w:marTop w:val="0"/>
          <w:marBottom w:val="0"/>
          <w:divBdr>
            <w:top w:val="none" w:sz="0" w:space="0" w:color="auto"/>
            <w:left w:val="none" w:sz="0" w:space="0" w:color="auto"/>
            <w:bottom w:val="none" w:sz="0" w:space="0" w:color="auto"/>
            <w:right w:val="none" w:sz="0" w:space="0" w:color="auto"/>
          </w:divBdr>
        </w:div>
        <w:div w:id="850531711">
          <w:marLeft w:val="0"/>
          <w:marRight w:val="0"/>
          <w:marTop w:val="0"/>
          <w:marBottom w:val="0"/>
          <w:divBdr>
            <w:top w:val="none" w:sz="0" w:space="0" w:color="auto"/>
            <w:left w:val="none" w:sz="0" w:space="0" w:color="auto"/>
            <w:bottom w:val="none" w:sz="0" w:space="0" w:color="auto"/>
            <w:right w:val="none" w:sz="0" w:space="0" w:color="auto"/>
          </w:divBdr>
        </w:div>
        <w:div w:id="1044787741">
          <w:marLeft w:val="0"/>
          <w:marRight w:val="0"/>
          <w:marTop w:val="0"/>
          <w:marBottom w:val="0"/>
          <w:divBdr>
            <w:top w:val="none" w:sz="0" w:space="0" w:color="auto"/>
            <w:left w:val="none" w:sz="0" w:space="0" w:color="auto"/>
            <w:bottom w:val="none" w:sz="0" w:space="0" w:color="auto"/>
            <w:right w:val="none" w:sz="0" w:space="0" w:color="auto"/>
          </w:divBdr>
        </w:div>
        <w:div w:id="664628256">
          <w:marLeft w:val="0"/>
          <w:marRight w:val="0"/>
          <w:marTop w:val="0"/>
          <w:marBottom w:val="0"/>
          <w:divBdr>
            <w:top w:val="none" w:sz="0" w:space="0" w:color="auto"/>
            <w:left w:val="none" w:sz="0" w:space="0" w:color="auto"/>
            <w:bottom w:val="none" w:sz="0" w:space="0" w:color="auto"/>
            <w:right w:val="none" w:sz="0" w:space="0" w:color="auto"/>
          </w:divBdr>
        </w:div>
        <w:div w:id="1039549194">
          <w:marLeft w:val="0"/>
          <w:marRight w:val="0"/>
          <w:marTop w:val="0"/>
          <w:marBottom w:val="0"/>
          <w:divBdr>
            <w:top w:val="none" w:sz="0" w:space="0" w:color="auto"/>
            <w:left w:val="none" w:sz="0" w:space="0" w:color="auto"/>
            <w:bottom w:val="none" w:sz="0" w:space="0" w:color="auto"/>
            <w:right w:val="none" w:sz="0" w:space="0" w:color="auto"/>
          </w:divBdr>
        </w:div>
        <w:div w:id="1841577796">
          <w:marLeft w:val="0"/>
          <w:marRight w:val="0"/>
          <w:marTop w:val="0"/>
          <w:marBottom w:val="0"/>
          <w:divBdr>
            <w:top w:val="none" w:sz="0" w:space="0" w:color="auto"/>
            <w:left w:val="none" w:sz="0" w:space="0" w:color="auto"/>
            <w:bottom w:val="none" w:sz="0" w:space="0" w:color="auto"/>
            <w:right w:val="none" w:sz="0" w:space="0" w:color="auto"/>
          </w:divBdr>
        </w:div>
        <w:div w:id="1061752426">
          <w:marLeft w:val="0"/>
          <w:marRight w:val="0"/>
          <w:marTop w:val="0"/>
          <w:marBottom w:val="0"/>
          <w:divBdr>
            <w:top w:val="none" w:sz="0" w:space="0" w:color="auto"/>
            <w:left w:val="none" w:sz="0" w:space="0" w:color="auto"/>
            <w:bottom w:val="none" w:sz="0" w:space="0" w:color="auto"/>
            <w:right w:val="none" w:sz="0" w:space="0" w:color="auto"/>
          </w:divBdr>
        </w:div>
        <w:div w:id="339704776">
          <w:marLeft w:val="0"/>
          <w:marRight w:val="0"/>
          <w:marTop w:val="0"/>
          <w:marBottom w:val="0"/>
          <w:divBdr>
            <w:top w:val="none" w:sz="0" w:space="0" w:color="auto"/>
            <w:left w:val="none" w:sz="0" w:space="0" w:color="auto"/>
            <w:bottom w:val="none" w:sz="0" w:space="0" w:color="auto"/>
            <w:right w:val="none" w:sz="0" w:space="0" w:color="auto"/>
          </w:divBdr>
        </w:div>
      </w:divsChild>
    </w:div>
    <w:div w:id="18179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2FE5-7D75-4A2F-8AC1-728DBC02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11508</Words>
  <Characters>70204</Characters>
  <Application>Microsoft Office Word</Application>
  <DocSecurity>4</DocSecurity>
  <Lines>585</Lines>
  <Paragraphs>163</Paragraphs>
  <ScaleCrop>false</ScaleCrop>
  <HeadingPairs>
    <vt:vector size="2" baseType="variant">
      <vt:variant>
        <vt:lpstr>Titel</vt:lpstr>
      </vt:variant>
      <vt:variant>
        <vt:i4>1</vt:i4>
      </vt:variant>
    </vt:vector>
  </HeadingPairs>
  <TitlesOfParts>
    <vt:vector size="1" baseType="lpstr">
      <vt:lpstr/>
    </vt:vector>
  </TitlesOfParts>
  <Company>Kammeradvokaten</Company>
  <LinksUpToDate>false</LinksUpToDate>
  <CharactersWithSpaces>81549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Hedegaard Madsen</dc:creator>
  <cp:lastModifiedBy>TRM Malene Bønding Oelrich</cp:lastModifiedBy>
  <cp:revision>2</cp:revision>
  <cp:lastPrinted>2020-02-12T09:55:00Z</cp:lastPrinted>
  <dcterms:created xsi:type="dcterms:W3CDTF">2020-02-21T14:42:00Z</dcterms:created>
  <dcterms:modified xsi:type="dcterms:W3CDTF">2020-02-21T14:42:00Z</dcterms:modified>
</cp:coreProperties>
</file>