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45B10" w14:textId="2A8B5503" w:rsidR="00E6749B" w:rsidRPr="00C873DA" w:rsidRDefault="00C00DA0" w:rsidP="00C00DA0">
      <w:pPr>
        <w:spacing w:line="360" w:lineRule="auto"/>
        <w:jc w:val="both"/>
        <w:rPr>
          <w:rFonts w:ascii="Times New Roman" w:hAnsi="Times New Roman" w:cs="Times New Roman"/>
          <w:b/>
          <w:sz w:val="24"/>
          <w:szCs w:val="24"/>
        </w:rPr>
      </w:pPr>
      <w:r w:rsidRPr="00C873DA">
        <w:rPr>
          <w:rFonts w:ascii="Times New Roman" w:hAnsi="Times New Roman" w:cs="Times New Roman"/>
          <w:b/>
          <w:sz w:val="24"/>
          <w:szCs w:val="24"/>
        </w:rPr>
        <w:t xml:space="preserve">Bekendtgørelse om vurdering af virkningerne på miljøet (VVM), konsekvensvurdering vedrørende Natura 2000-områder og beskyttelse af visse dyre- og plantearter i forbindelse med ændringer eller udvidelser af </w:t>
      </w:r>
      <w:r w:rsidR="00AB5152" w:rsidRPr="00C873DA">
        <w:rPr>
          <w:rFonts w:ascii="Times New Roman" w:hAnsi="Times New Roman" w:cs="Times New Roman"/>
          <w:b/>
          <w:sz w:val="24"/>
          <w:szCs w:val="24"/>
        </w:rPr>
        <w:t xml:space="preserve">visse </w:t>
      </w:r>
      <w:r w:rsidRPr="00C873DA">
        <w:rPr>
          <w:rFonts w:ascii="Times New Roman" w:hAnsi="Times New Roman" w:cs="Times New Roman"/>
          <w:b/>
          <w:sz w:val="24"/>
          <w:szCs w:val="24"/>
        </w:rPr>
        <w:t>anlægsprojekte</w:t>
      </w:r>
      <w:r w:rsidR="00AB5152" w:rsidRPr="00C873DA">
        <w:rPr>
          <w:rFonts w:ascii="Times New Roman" w:hAnsi="Times New Roman" w:cs="Times New Roman"/>
          <w:b/>
          <w:sz w:val="24"/>
          <w:szCs w:val="24"/>
        </w:rPr>
        <w:t>r</w:t>
      </w:r>
      <w:r w:rsidRPr="00C873DA">
        <w:rPr>
          <w:rFonts w:ascii="Times New Roman" w:hAnsi="Times New Roman" w:cs="Times New Roman"/>
          <w:b/>
          <w:sz w:val="24"/>
          <w:szCs w:val="24"/>
        </w:rPr>
        <w:t xml:space="preserve"> </w:t>
      </w:r>
      <w:r w:rsidR="00AB5152" w:rsidRPr="00C873DA">
        <w:rPr>
          <w:rFonts w:ascii="Times New Roman" w:hAnsi="Times New Roman" w:cs="Times New Roman"/>
          <w:b/>
          <w:sz w:val="24"/>
          <w:szCs w:val="24"/>
        </w:rPr>
        <w:t>på Transportministeriets område</w:t>
      </w:r>
      <w:r w:rsidRPr="00C873DA">
        <w:rPr>
          <w:rStyle w:val="Fodnotehenvisning"/>
          <w:rFonts w:ascii="Times New Roman" w:hAnsi="Times New Roman" w:cs="Times New Roman"/>
          <w:b/>
          <w:sz w:val="24"/>
          <w:szCs w:val="24"/>
        </w:rPr>
        <w:footnoteReference w:id="1"/>
      </w:r>
    </w:p>
    <w:p w14:paraId="713656BE" w14:textId="2E9E43D2"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I medfør af </w:t>
      </w:r>
      <w:r w:rsidR="007B1695" w:rsidRPr="00C873DA">
        <w:rPr>
          <w:rFonts w:ascii="Times New Roman" w:hAnsi="Times New Roman" w:cs="Times New Roman"/>
          <w:sz w:val="24"/>
          <w:szCs w:val="24"/>
        </w:rPr>
        <w:t xml:space="preserve">§ 3 b, stk. 5, </w:t>
      </w:r>
      <w:r w:rsidR="000D3872" w:rsidRPr="00C873DA">
        <w:rPr>
          <w:rFonts w:ascii="Times New Roman" w:hAnsi="Times New Roman" w:cs="Times New Roman"/>
          <w:sz w:val="24"/>
          <w:szCs w:val="24"/>
        </w:rPr>
        <w:t xml:space="preserve">og § 25 d, stk. 2 og 3, </w:t>
      </w:r>
      <w:r w:rsidR="007B1695" w:rsidRPr="00C873DA">
        <w:rPr>
          <w:rFonts w:ascii="Times New Roman" w:hAnsi="Times New Roman" w:cs="Times New Roman"/>
          <w:sz w:val="24"/>
          <w:szCs w:val="24"/>
        </w:rPr>
        <w:t xml:space="preserve">i lov om letbane på Ring 3, </w:t>
      </w:r>
      <w:r w:rsidR="00054022" w:rsidRPr="00C873DA">
        <w:rPr>
          <w:rFonts w:ascii="Times New Roman" w:hAnsi="Times New Roman" w:cs="Times New Roman"/>
          <w:sz w:val="24"/>
          <w:szCs w:val="24"/>
        </w:rPr>
        <w:t>jf. lovbekendtgørelse nr. 289 af 12. marts 2023</w:t>
      </w:r>
      <w:r w:rsidR="007B1695" w:rsidRPr="00C873DA">
        <w:rPr>
          <w:rFonts w:ascii="Times New Roman" w:hAnsi="Times New Roman" w:cs="Times New Roman"/>
          <w:sz w:val="24"/>
          <w:szCs w:val="24"/>
        </w:rPr>
        <w:t xml:space="preserve">, </w:t>
      </w:r>
      <w:r w:rsidR="000D3872" w:rsidRPr="00C873DA">
        <w:rPr>
          <w:rFonts w:ascii="Times New Roman" w:hAnsi="Times New Roman" w:cs="Times New Roman"/>
          <w:sz w:val="24"/>
          <w:szCs w:val="24"/>
        </w:rPr>
        <w:t xml:space="preserve">som ændret ved </w:t>
      </w:r>
      <w:r w:rsidR="00214A34">
        <w:rPr>
          <w:rFonts w:ascii="Times New Roman" w:hAnsi="Times New Roman" w:cs="Times New Roman"/>
          <w:sz w:val="24"/>
          <w:szCs w:val="24"/>
        </w:rPr>
        <w:t xml:space="preserve">§ 2 i </w:t>
      </w:r>
      <w:r w:rsidR="000D3872" w:rsidRPr="00C873DA">
        <w:rPr>
          <w:rFonts w:ascii="Times New Roman" w:hAnsi="Times New Roman" w:cs="Times New Roman"/>
          <w:sz w:val="24"/>
          <w:szCs w:val="24"/>
        </w:rPr>
        <w:t xml:space="preserve">lov </w:t>
      </w:r>
      <w:r w:rsidR="00D03BCC">
        <w:rPr>
          <w:rFonts w:ascii="Times New Roman" w:hAnsi="Times New Roman" w:cs="Times New Roman"/>
          <w:sz w:val="24"/>
          <w:szCs w:val="24"/>
        </w:rPr>
        <w:t>[</w:t>
      </w:r>
      <w:r w:rsidR="000D3872" w:rsidRPr="00C873DA">
        <w:rPr>
          <w:rFonts w:ascii="Times New Roman" w:hAnsi="Times New Roman" w:cs="Times New Roman"/>
          <w:sz w:val="24"/>
          <w:szCs w:val="24"/>
        </w:rPr>
        <w:t xml:space="preserve">nr. xx af </w:t>
      </w:r>
      <w:proofErr w:type="spellStart"/>
      <w:r w:rsidR="000D3872" w:rsidRPr="00C873DA">
        <w:rPr>
          <w:rFonts w:ascii="Times New Roman" w:hAnsi="Times New Roman" w:cs="Times New Roman"/>
          <w:sz w:val="24"/>
          <w:szCs w:val="24"/>
        </w:rPr>
        <w:t>yy</w:t>
      </w:r>
      <w:proofErr w:type="spellEnd"/>
      <w:r w:rsidR="000D3872" w:rsidRPr="00C873DA">
        <w:rPr>
          <w:rFonts w:ascii="Times New Roman" w:hAnsi="Times New Roman" w:cs="Times New Roman"/>
          <w:sz w:val="24"/>
          <w:szCs w:val="24"/>
        </w:rPr>
        <w:t xml:space="preserve"> 2023], </w:t>
      </w:r>
      <w:r w:rsidR="007B1695" w:rsidRPr="00C873DA">
        <w:rPr>
          <w:rFonts w:ascii="Times New Roman" w:hAnsi="Times New Roman" w:cs="Times New Roman"/>
          <w:sz w:val="24"/>
          <w:szCs w:val="24"/>
        </w:rPr>
        <w:t>§ 6, stk. 2, § 8, stk. 3, § 9, stk. 3 og 5, og § 48, stk. 2</w:t>
      </w:r>
      <w:r w:rsidR="000D3872" w:rsidRPr="00C873DA">
        <w:rPr>
          <w:rFonts w:ascii="Times New Roman" w:hAnsi="Times New Roman" w:cs="Times New Roman"/>
          <w:sz w:val="24"/>
          <w:szCs w:val="24"/>
        </w:rPr>
        <w:t xml:space="preserve"> og 3</w:t>
      </w:r>
      <w:r w:rsidR="007B1695" w:rsidRPr="00C873DA">
        <w:rPr>
          <w:rFonts w:ascii="Times New Roman" w:hAnsi="Times New Roman" w:cs="Times New Roman"/>
          <w:sz w:val="24"/>
          <w:szCs w:val="24"/>
        </w:rPr>
        <w:t xml:space="preserve">, i lov nr. 575 af 4. maj 2015 om anlæg og drift af en fast forbindelse over Femern Bælt med tilhørende landanlæg i Danmark, og </w:t>
      </w:r>
      <w:r w:rsidRPr="00C873DA">
        <w:rPr>
          <w:rFonts w:ascii="Times New Roman" w:hAnsi="Times New Roman" w:cs="Times New Roman"/>
          <w:sz w:val="24"/>
          <w:szCs w:val="24"/>
        </w:rPr>
        <w:t xml:space="preserve">§ 3, stk. 5, og § 4, stk. </w:t>
      </w:r>
      <w:r w:rsidR="008F31AD" w:rsidRPr="00C873DA">
        <w:rPr>
          <w:rFonts w:ascii="Times New Roman" w:hAnsi="Times New Roman" w:cs="Times New Roman"/>
          <w:sz w:val="24"/>
          <w:szCs w:val="24"/>
        </w:rPr>
        <w:t xml:space="preserve">5 og </w:t>
      </w:r>
      <w:r w:rsidRPr="00C873DA">
        <w:rPr>
          <w:rFonts w:ascii="Times New Roman" w:hAnsi="Times New Roman" w:cs="Times New Roman"/>
          <w:sz w:val="24"/>
          <w:szCs w:val="24"/>
        </w:rPr>
        <w:t xml:space="preserve">6, </w:t>
      </w:r>
      <w:r w:rsidR="000D3872" w:rsidRPr="00C873DA">
        <w:rPr>
          <w:rFonts w:ascii="Times New Roman" w:hAnsi="Times New Roman" w:cs="Times New Roman"/>
          <w:sz w:val="24"/>
          <w:szCs w:val="24"/>
        </w:rPr>
        <w:t xml:space="preserve">og § 19 a, stk. 2 og 3, </w:t>
      </w:r>
      <w:r w:rsidRPr="00C873DA">
        <w:rPr>
          <w:rFonts w:ascii="Times New Roman" w:hAnsi="Times New Roman" w:cs="Times New Roman"/>
          <w:sz w:val="24"/>
          <w:szCs w:val="24"/>
        </w:rPr>
        <w:t>i lov nr. 737 af 1. juni 2015 om anlæg af en ny Storstrømsbro og nedrivning af den eksisterende Storstrømsbro</w:t>
      </w:r>
      <w:r w:rsidR="000D3872" w:rsidRPr="00C873DA">
        <w:rPr>
          <w:rFonts w:ascii="Times New Roman" w:hAnsi="Times New Roman" w:cs="Times New Roman"/>
          <w:sz w:val="24"/>
          <w:szCs w:val="24"/>
        </w:rPr>
        <w:t xml:space="preserve">, </w:t>
      </w:r>
      <w:r w:rsidR="00F7259A" w:rsidRPr="00C873DA">
        <w:rPr>
          <w:rFonts w:ascii="Times New Roman" w:hAnsi="Times New Roman" w:cs="Times New Roman"/>
          <w:sz w:val="24"/>
          <w:szCs w:val="24"/>
        </w:rPr>
        <w:t xml:space="preserve">som ændret ved </w:t>
      </w:r>
      <w:r w:rsidR="00214A34">
        <w:rPr>
          <w:rFonts w:ascii="Times New Roman" w:hAnsi="Times New Roman" w:cs="Times New Roman"/>
          <w:sz w:val="24"/>
          <w:szCs w:val="24"/>
        </w:rPr>
        <w:t xml:space="preserve">§ 3 i </w:t>
      </w:r>
      <w:r w:rsidR="00F7259A" w:rsidRPr="00C873DA">
        <w:rPr>
          <w:rFonts w:ascii="Times New Roman" w:hAnsi="Times New Roman" w:cs="Times New Roman"/>
          <w:sz w:val="24"/>
          <w:szCs w:val="24"/>
        </w:rPr>
        <w:t xml:space="preserve">lov </w:t>
      </w:r>
      <w:r w:rsidR="00D03BCC">
        <w:rPr>
          <w:rFonts w:ascii="Times New Roman" w:hAnsi="Times New Roman" w:cs="Times New Roman"/>
          <w:sz w:val="24"/>
          <w:szCs w:val="24"/>
        </w:rPr>
        <w:t>[</w:t>
      </w:r>
      <w:r w:rsidR="00F7259A" w:rsidRPr="00C873DA">
        <w:rPr>
          <w:rFonts w:ascii="Times New Roman" w:hAnsi="Times New Roman" w:cs="Times New Roman"/>
          <w:sz w:val="24"/>
          <w:szCs w:val="24"/>
        </w:rPr>
        <w:t xml:space="preserve">nr. xx af </w:t>
      </w:r>
      <w:proofErr w:type="spellStart"/>
      <w:r w:rsidR="00F7259A" w:rsidRPr="00C873DA">
        <w:rPr>
          <w:rFonts w:ascii="Times New Roman" w:hAnsi="Times New Roman" w:cs="Times New Roman"/>
          <w:sz w:val="24"/>
          <w:szCs w:val="24"/>
        </w:rPr>
        <w:t>yy</w:t>
      </w:r>
      <w:proofErr w:type="spellEnd"/>
      <w:r w:rsidR="00F7259A" w:rsidRPr="00C873DA">
        <w:rPr>
          <w:rFonts w:ascii="Times New Roman" w:hAnsi="Times New Roman" w:cs="Times New Roman"/>
          <w:sz w:val="24"/>
          <w:szCs w:val="24"/>
        </w:rPr>
        <w:t xml:space="preserve"> 2023</w:t>
      </w:r>
      <w:r w:rsidR="00D03BCC">
        <w:rPr>
          <w:rFonts w:ascii="Times New Roman" w:hAnsi="Times New Roman" w:cs="Times New Roman"/>
          <w:sz w:val="24"/>
          <w:szCs w:val="24"/>
        </w:rPr>
        <w:t xml:space="preserve">] </w:t>
      </w:r>
      <w:r w:rsidRPr="00C873DA">
        <w:rPr>
          <w:rFonts w:ascii="Times New Roman" w:hAnsi="Times New Roman" w:cs="Times New Roman"/>
          <w:sz w:val="24"/>
          <w:szCs w:val="24"/>
        </w:rPr>
        <w:t xml:space="preserve">og efter forhandling med miljøministeren fastsættes: </w:t>
      </w:r>
    </w:p>
    <w:p w14:paraId="4CAAA05F" w14:textId="77777777" w:rsidR="00C00DA0" w:rsidRPr="00C873DA" w:rsidRDefault="00C00DA0" w:rsidP="00C00DA0">
      <w:pPr>
        <w:spacing w:line="360" w:lineRule="auto"/>
        <w:jc w:val="both"/>
        <w:rPr>
          <w:rFonts w:ascii="Times New Roman" w:hAnsi="Times New Roman" w:cs="Times New Roman"/>
          <w:sz w:val="24"/>
          <w:szCs w:val="24"/>
        </w:rPr>
      </w:pPr>
    </w:p>
    <w:p w14:paraId="48D74556" w14:textId="77777777" w:rsidR="00C00DA0" w:rsidRPr="00C873DA" w:rsidRDefault="00C00DA0" w:rsidP="00C00DA0">
      <w:pPr>
        <w:spacing w:line="360" w:lineRule="auto"/>
        <w:jc w:val="both"/>
        <w:rPr>
          <w:rFonts w:ascii="Times New Roman" w:hAnsi="Times New Roman" w:cs="Times New Roman"/>
          <w:b/>
          <w:sz w:val="24"/>
          <w:szCs w:val="24"/>
        </w:rPr>
      </w:pPr>
      <w:r w:rsidRPr="00C873DA">
        <w:rPr>
          <w:rFonts w:ascii="Times New Roman" w:hAnsi="Times New Roman" w:cs="Times New Roman"/>
          <w:b/>
          <w:sz w:val="24"/>
          <w:szCs w:val="24"/>
        </w:rPr>
        <w:t xml:space="preserve">Kapitel 1. Formål, anvendelsesområde og definitioner </w:t>
      </w:r>
    </w:p>
    <w:p w14:paraId="058BD282" w14:textId="77777777"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Formål</w:t>
      </w:r>
    </w:p>
    <w:p w14:paraId="601765AB" w14:textId="05D7F0A9"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b/>
          <w:sz w:val="24"/>
          <w:szCs w:val="24"/>
        </w:rPr>
        <w:t xml:space="preserve">§ 1. </w:t>
      </w:r>
      <w:r w:rsidR="00614725" w:rsidRPr="00C873DA">
        <w:rPr>
          <w:rFonts w:ascii="Times New Roman" w:hAnsi="Times New Roman" w:cs="Times New Roman"/>
          <w:sz w:val="24"/>
          <w:szCs w:val="24"/>
        </w:rPr>
        <w:t>B</w:t>
      </w:r>
      <w:r w:rsidRPr="00C873DA">
        <w:rPr>
          <w:rFonts w:ascii="Times New Roman" w:hAnsi="Times New Roman" w:cs="Times New Roman"/>
          <w:sz w:val="24"/>
          <w:szCs w:val="24"/>
        </w:rPr>
        <w:t>ekendtgørelse</w:t>
      </w:r>
      <w:r w:rsidR="00614725" w:rsidRPr="00C873DA">
        <w:rPr>
          <w:rFonts w:ascii="Times New Roman" w:hAnsi="Times New Roman" w:cs="Times New Roman"/>
          <w:sz w:val="24"/>
          <w:szCs w:val="24"/>
        </w:rPr>
        <w:t>n</w:t>
      </w:r>
      <w:r w:rsidRPr="00C873DA">
        <w:rPr>
          <w:rFonts w:ascii="Times New Roman" w:hAnsi="Times New Roman" w:cs="Times New Roman"/>
          <w:sz w:val="24"/>
          <w:szCs w:val="24"/>
        </w:rPr>
        <w:t xml:space="preserve"> skal medvirke til at sikre et højt miljøbeskyttelsesniveau og bidrage til integrationen af miljøkonsekvensvurderinger i forbindelse med planlægningen og udførelsen af ændringer og udvidelser af anlægsprojekte</w:t>
      </w:r>
      <w:r w:rsidR="00AB5152" w:rsidRPr="00C873DA">
        <w:rPr>
          <w:rFonts w:ascii="Times New Roman" w:hAnsi="Times New Roman" w:cs="Times New Roman"/>
          <w:sz w:val="24"/>
          <w:szCs w:val="24"/>
        </w:rPr>
        <w:t>r</w:t>
      </w:r>
      <w:r w:rsidRPr="00C873DA">
        <w:rPr>
          <w:rFonts w:ascii="Times New Roman" w:hAnsi="Times New Roman" w:cs="Times New Roman"/>
          <w:sz w:val="24"/>
          <w:szCs w:val="24"/>
        </w:rPr>
        <w:t xml:space="preserve"> omfattet af </w:t>
      </w:r>
      <w:r w:rsidR="006016A2" w:rsidRPr="00C873DA">
        <w:rPr>
          <w:rFonts w:ascii="Times New Roman" w:hAnsi="Times New Roman" w:cs="Times New Roman"/>
          <w:sz w:val="24"/>
          <w:szCs w:val="24"/>
        </w:rPr>
        <w:t>§ 2, stk. 2,</w:t>
      </w:r>
      <w:r w:rsidR="00AB5152" w:rsidRPr="00C873DA">
        <w:rPr>
          <w:rFonts w:ascii="Times New Roman" w:hAnsi="Times New Roman" w:cs="Times New Roman"/>
          <w:sz w:val="24"/>
          <w:szCs w:val="24"/>
        </w:rPr>
        <w:t xml:space="preserve"> </w:t>
      </w:r>
      <w:r w:rsidRPr="00C873DA">
        <w:rPr>
          <w:rFonts w:ascii="Times New Roman" w:hAnsi="Times New Roman" w:cs="Times New Roman"/>
          <w:sz w:val="24"/>
          <w:szCs w:val="24"/>
        </w:rPr>
        <w:t>og at der under inddragelse af offentligheden tages hensyn til ændringens eller udvidelsens sandsynlige væsentlige indvirkning på miljøet, herunder den biologiske mangfoldighed, befolkningen, menneskers sundhed, flora, fauna, jordbund, jordarealer, vand, luft, klimatiske faktorer, materielle goder, landskab, kulturarv, herunder kirker og deres omgivelser og arkitektoniske og arkæologisk arv, større menneske- og naturskabte katastroferisici og ulykker og ressourceeffektivitet og det indbyrdes forhold mellem disse faktorer.</w:t>
      </w:r>
    </w:p>
    <w:p w14:paraId="7CA443E8" w14:textId="77777777" w:rsidR="00C00DA0" w:rsidRPr="00C873DA" w:rsidRDefault="00C00DA0" w:rsidP="00C00DA0">
      <w:pPr>
        <w:spacing w:line="360" w:lineRule="auto"/>
        <w:jc w:val="both"/>
        <w:rPr>
          <w:rFonts w:ascii="Times New Roman" w:hAnsi="Times New Roman" w:cs="Times New Roman"/>
          <w:sz w:val="24"/>
          <w:szCs w:val="24"/>
        </w:rPr>
      </w:pPr>
    </w:p>
    <w:p w14:paraId="44CE25F9" w14:textId="77777777"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Anvendelsesområde</w:t>
      </w:r>
    </w:p>
    <w:p w14:paraId="50390DEC" w14:textId="314FE728" w:rsidR="001E4ADA" w:rsidRPr="00C873DA" w:rsidRDefault="00C00DA0" w:rsidP="001E4ADA">
      <w:pPr>
        <w:spacing w:line="360" w:lineRule="auto"/>
        <w:jc w:val="both"/>
        <w:rPr>
          <w:rFonts w:ascii="Times New Roman" w:hAnsi="Times New Roman" w:cs="Times New Roman"/>
          <w:sz w:val="24"/>
          <w:szCs w:val="24"/>
        </w:rPr>
      </w:pPr>
      <w:r w:rsidRPr="00C873DA">
        <w:rPr>
          <w:rFonts w:ascii="Times New Roman" w:hAnsi="Times New Roman" w:cs="Times New Roman"/>
          <w:b/>
          <w:sz w:val="24"/>
          <w:szCs w:val="24"/>
        </w:rPr>
        <w:lastRenderedPageBreak/>
        <w:t>§ 2.</w:t>
      </w:r>
      <w:r w:rsidRPr="00C873DA">
        <w:rPr>
          <w:rFonts w:ascii="Times New Roman" w:hAnsi="Times New Roman" w:cs="Times New Roman"/>
          <w:sz w:val="24"/>
          <w:szCs w:val="24"/>
        </w:rPr>
        <w:t xml:space="preserve"> </w:t>
      </w:r>
      <w:r w:rsidR="001E4ADA" w:rsidRPr="00C873DA">
        <w:rPr>
          <w:rFonts w:ascii="Times New Roman" w:hAnsi="Times New Roman" w:cs="Times New Roman"/>
          <w:sz w:val="24"/>
          <w:szCs w:val="24"/>
        </w:rPr>
        <w:t>B</w:t>
      </w:r>
      <w:r w:rsidRPr="00C873DA">
        <w:rPr>
          <w:rFonts w:ascii="Times New Roman" w:hAnsi="Times New Roman" w:cs="Times New Roman"/>
          <w:sz w:val="24"/>
          <w:szCs w:val="24"/>
        </w:rPr>
        <w:t>ekendtgørelse</w:t>
      </w:r>
      <w:r w:rsidR="001E4ADA" w:rsidRPr="00C873DA">
        <w:rPr>
          <w:rFonts w:ascii="Times New Roman" w:hAnsi="Times New Roman" w:cs="Times New Roman"/>
          <w:sz w:val="24"/>
          <w:szCs w:val="24"/>
        </w:rPr>
        <w:t>n</w:t>
      </w:r>
      <w:r w:rsidRPr="00C873DA">
        <w:rPr>
          <w:rFonts w:ascii="Times New Roman" w:hAnsi="Times New Roman" w:cs="Times New Roman"/>
          <w:sz w:val="24"/>
          <w:szCs w:val="24"/>
        </w:rPr>
        <w:t xml:space="preserve"> vedrører vurdering af virkningerne på miljøet (VVM), konsekvensvurdering vedrørende Natura 2000-områder og beskyttelse af visse dyre- og plantearter i forbindelse med ændringer eller udvidelser af anlægsprojekte</w:t>
      </w:r>
      <w:r w:rsidR="00054022" w:rsidRPr="00C873DA">
        <w:rPr>
          <w:rFonts w:ascii="Times New Roman" w:hAnsi="Times New Roman" w:cs="Times New Roman"/>
          <w:sz w:val="24"/>
          <w:szCs w:val="24"/>
        </w:rPr>
        <w:t>r</w:t>
      </w:r>
      <w:r w:rsidRPr="00C873DA">
        <w:rPr>
          <w:rFonts w:ascii="Times New Roman" w:hAnsi="Times New Roman" w:cs="Times New Roman"/>
          <w:sz w:val="24"/>
          <w:szCs w:val="24"/>
        </w:rPr>
        <w:t xml:space="preserve"> omfattet af lov om anlæg af en ny Storstrømsbro og nedrivning af den eksisterende Storstrømsbro</w:t>
      </w:r>
      <w:r w:rsidR="00054022" w:rsidRPr="00C873DA">
        <w:rPr>
          <w:rFonts w:ascii="Times New Roman" w:hAnsi="Times New Roman" w:cs="Times New Roman"/>
          <w:sz w:val="24"/>
          <w:szCs w:val="24"/>
        </w:rPr>
        <w:t>,</w:t>
      </w:r>
      <w:r w:rsidR="001E4ADA" w:rsidRPr="00C873DA">
        <w:rPr>
          <w:rFonts w:ascii="Times New Roman" w:hAnsi="Times New Roman" w:cs="Times New Roman"/>
          <w:sz w:val="24"/>
          <w:szCs w:val="24"/>
        </w:rPr>
        <w:t xml:space="preserve"> lov om anlæg og drift af en fast forbindelse over Femern Bælt med tilhørende landanlæg i Danmark og lov om letbane på Ring 3</w:t>
      </w:r>
      <w:r w:rsidRPr="00C873DA">
        <w:rPr>
          <w:rFonts w:ascii="Times New Roman" w:hAnsi="Times New Roman" w:cs="Times New Roman"/>
          <w:sz w:val="24"/>
          <w:szCs w:val="24"/>
        </w:rPr>
        <w:t>.</w:t>
      </w:r>
    </w:p>
    <w:p w14:paraId="677C9D8D" w14:textId="190CF8E3" w:rsidR="001E4ADA" w:rsidRPr="00C873DA" w:rsidRDefault="001E4ADA" w:rsidP="001E4ADA">
      <w:pPr>
        <w:spacing w:line="360" w:lineRule="auto"/>
        <w:jc w:val="both"/>
        <w:rPr>
          <w:rFonts w:ascii="Times New Roman" w:hAnsi="Times New Roman" w:cs="Times New Roman"/>
          <w:sz w:val="24"/>
          <w:szCs w:val="24"/>
        </w:rPr>
      </w:pPr>
      <w:r w:rsidRPr="00C873DA">
        <w:rPr>
          <w:rFonts w:ascii="Times New Roman" w:hAnsi="Times New Roman" w:cs="Times New Roman"/>
          <w:i/>
          <w:color w:val="auto"/>
          <w:sz w:val="24"/>
          <w:szCs w:val="24"/>
        </w:rPr>
        <w:t xml:space="preserve">Stk. 2. </w:t>
      </w:r>
      <w:r w:rsidRPr="00C873DA">
        <w:rPr>
          <w:rFonts w:ascii="Times New Roman" w:hAnsi="Times New Roman" w:cs="Times New Roman"/>
          <w:sz w:val="24"/>
          <w:szCs w:val="24"/>
        </w:rPr>
        <w:t>Bekendtgørelsen finder anvendelse for følgende anlægsansvarlige, anlægsprojekter og anlægslove, medmindre andet følger af regler i bekendtgørelsen:</w:t>
      </w:r>
    </w:p>
    <w:p w14:paraId="32B529D4" w14:textId="77777777" w:rsidR="001E4ADA" w:rsidRPr="00C873DA" w:rsidRDefault="001E4ADA" w:rsidP="001E4ADA">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1) Vejdirektoratet i relation til anlægsprojekter omfattet af lov om anlæg af en ny Storstrømsbro og nedrivning af den eksisterende Storstrømsbro. </w:t>
      </w:r>
    </w:p>
    <w:p w14:paraId="6B126A4D" w14:textId="39098EA7" w:rsidR="001E4ADA" w:rsidRPr="00C873DA" w:rsidRDefault="001E4ADA" w:rsidP="001E4ADA">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2) Femern A/S </w:t>
      </w:r>
      <w:r w:rsidR="00054022" w:rsidRPr="00C873DA">
        <w:rPr>
          <w:rFonts w:ascii="Times New Roman" w:hAnsi="Times New Roman" w:cs="Times New Roman"/>
          <w:sz w:val="24"/>
          <w:szCs w:val="24"/>
        </w:rPr>
        <w:t>og</w:t>
      </w:r>
      <w:r w:rsidRPr="00C873DA">
        <w:rPr>
          <w:rFonts w:ascii="Times New Roman" w:hAnsi="Times New Roman" w:cs="Times New Roman"/>
          <w:sz w:val="24"/>
          <w:szCs w:val="24"/>
        </w:rPr>
        <w:t xml:space="preserve"> A/S Femern Landanlæg, jf. dog stk. 3, i relation til anlægsprojekter omfattet af lov om anlæg og drift af en fast forbindelse over Femern Bælt med tilhørende landanlæg i Danmark.</w:t>
      </w:r>
    </w:p>
    <w:p w14:paraId="0688C167" w14:textId="3C850655" w:rsidR="001E4ADA" w:rsidRPr="00C873DA" w:rsidRDefault="001E4ADA" w:rsidP="001E4ADA">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3) Hovedstadens Letbane I/S i relation til anlægsprojekter omfattet af lov om letbane på Ring 3.</w:t>
      </w:r>
    </w:p>
    <w:p w14:paraId="278C4616" w14:textId="6163BA74" w:rsidR="002B4015" w:rsidRPr="00C873DA" w:rsidRDefault="002B4015" w:rsidP="002B4015">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w:t>
      </w:r>
      <w:r w:rsidR="001E4ADA" w:rsidRPr="00C873DA">
        <w:rPr>
          <w:rFonts w:ascii="Times New Roman" w:hAnsi="Times New Roman" w:cs="Times New Roman"/>
          <w:i/>
          <w:color w:val="auto"/>
          <w:sz w:val="24"/>
          <w:szCs w:val="24"/>
        </w:rPr>
        <w:t>3</w:t>
      </w:r>
      <w:r w:rsidRPr="00C873DA">
        <w:rPr>
          <w:rFonts w:ascii="Times New Roman" w:hAnsi="Times New Roman" w:cs="Times New Roman"/>
          <w:i/>
          <w:color w:val="auto"/>
          <w:sz w:val="24"/>
          <w:szCs w:val="24"/>
        </w:rPr>
        <w:t xml:space="preserve">. </w:t>
      </w:r>
      <w:r w:rsidRPr="00C873DA">
        <w:rPr>
          <w:rFonts w:ascii="Times New Roman" w:hAnsi="Times New Roman" w:cs="Times New Roman"/>
          <w:color w:val="auto"/>
          <w:sz w:val="24"/>
          <w:szCs w:val="24"/>
        </w:rPr>
        <w:t xml:space="preserve">De opgaver, som A/S Femern Landanlæg varetager efter denne bekendtgørelse, varetages for så vidt angår jernbaneanlæg af Banedanmark og for så vidt angår vejanlæg af Vejdirektoratet, jf. </w:t>
      </w:r>
      <w:r w:rsidR="001E4ADA" w:rsidRPr="00C873DA">
        <w:rPr>
          <w:rFonts w:ascii="Times New Roman" w:hAnsi="Times New Roman" w:cs="Times New Roman"/>
          <w:color w:val="auto"/>
          <w:sz w:val="24"/>
          <w:szCs w:val="24"/>
        </w:rPr>
        <w:t>b</w:t>
      </w:r>
      <w:r w:rsidRPr="00C873DA">
        <w:rPr>
          <w:rFonts w:ascii="Times New Roman" w:hAnsi="Times New Roman" w:cs="Times New Roman"/>
          <w:color w:val="auto"/>
          <w:sz w:val="24"/>
          <w:szCs w:val="24"/>
        </w:rPr>
        <w:t>ekendtgørelse om delegation af visse opgaver og beføjelser ved anlæg og drift af en fast forbindelse over Femern Bælt med tilhørende landanlæg i Danmark.</w:t>
      </w:r>
    </w:p>
    <w:p w14:paraId="3B50AE47" w14:textId="508BDC79" w:rsidR="00D4496E" w:rsidRPr="00C873DA" w:rsidRDefault="00C00DA0" w:rsidP="00BC3A68">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Stk. </w:t>
      </w:r>
      <w:r w:rsidR="001E4ADA" w:rsidRPr="00C873DA">
        <w:rPr>
          <w:rFonts w:ascii="Times New Roman" w:hAnsi="Times New Roman" w:cs="Times New Roman"/>
          <w:i/>
          <w:sz w:val="24"/>
          <w:szCs w:val="24"/>
        </w:rPr>
        <w:t>4</w:t>
      </w:r>
      <w:r w:rsidRPr="00C873DA">
        <w:rPr>
          <w:rFonts w:ascii="Times New Roman" w:hAnsi="Times New Roman" w:cs="Times New Roman"/>
          <w:i/>
          <w:sz w:val="24"/>
          <w:szCs w:val="24"/>
        </w:rPr>
        <w:t>.</w:t>
      </w:r>
      <w:r w:rsidRPr="00C873DA">
        <w:rPr>
          <w:rFonts w:ascii="Times New Roman" w:hAnsi="Times New Roman" w:cs="Times New Roman"/>
          <w:sz w:val="24"/>
          <w:szCs w:val="24"/>
        </w:rPr>
        <w:t xml:space="preserve"> </w:t>
      </w:r>
      <w:r w:rsidR="003C03B4" w:rsidRPr="00C873DA">
        <w:rPr>
          <w:rFonts w:ascii="Times New Roman" w:hAnsi="Times New Roman" w:cs="Times New Roman"/>
          <w:sz w:val="24"/>
          <w:szCs w:val="24"/>
        </w:rPr>
        <w:t>B</w:t>
      </w:r>
      <w:r w:rsidRPr="00C873DA">
        <w:rPr>
          <w:rFonts w:ascii="Times New Roman" w:hAnsi="Times New Roman" w:cs="Times New Roman"/>
          <w:sz w:val="24"/>
          <w:szCs w:val="24"/>
        </w:rPr>
        <w:t>ekendtgørelse</w:t>
      </w:r>
      <w:r w:rsidR="003C03B4" w:rsidRPr="00C873DA">
        <w:rPr>
          <w:rFonts w:ascii="Times New Roman" w:hAnsi="Times New Roman" w:cs="Times New Roman"/>
          <w:sz w:val="24"/>
          <w:szCs w:val="24"/>
        </w:rPr>
        <w:t>n</w:t>
      </w:r>
      <w:r w:rsidRPr="00C873DA">
        <w:rPr>
          <w:rFonts w:ascii="Times New Roman" w:hAnsi="Times New Roman" w:cs="Times New Roman"/>
          <w:sz w:val="24"/>
          <w:szCs w:val="24"/>
        </w:rPr>
        <w:t xml:space="preserve"> finder anvendelse, indtil anlægsprojektet i sin helhed er gennemført.</w:t>
      </w:r>
    </w:p>
    <w:p w14:paraId="41FB75CC" w14:textId="2F6B1D52"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 </w:t>
      </w:r>
    </w:p>
    <w:p w14:paraId="66E2EB4C" w14:textId="77777777"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Definitioner</w:t>
      </w:r>
    </w:p>
    <w:p w14:paraId="2A69BACC" w14:textId="77777777"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b/>
          <w:sz w:val="24"/>
          <w:szCs w:val="24"/>
        </w:rPr>
        <w:t xml:space="preserve">§ 3. </w:t>
      </w:r>
      <w:r w:rsidRPr="00C873DA">
        <w:rPr>
          <w:rFonts w:ascii="Times New Roman" w:hAnsi="Times New Roman" w:cs="Times New Roman"/>
          <w:sz w:val="24"/>
          <w:szCs w:val="24"/>
        </w:rPr>
        <w:t xml:space="preserve">I denne bekendtgørelse forstås ved: </w:t>
      </w:r>
    </w:p>
    <w:p w14:paraId="352FE513" w14:textId="77777777"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1) Offentligheden: En eller flere fysiske eller juridiske personer eller foreninger, organisationer eller grupper. </w:t>
      </w:r>
    </w:p>
    <w:p w14:paraId="0973CFE4" w14:textId="77777777"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2) Den berørte offentlighed: Den del af offentligheden, som er berørt af, kan blive berørt af eller har en interesse i en ændring eller udvidelse af anlægsprojektet. Dette omfatter også ikkestatslige foreninger og organisationer, der har beskyttelsen af landskab, kulturarv, natur eller miljøinteresser som formål, hvis disse har vedtægter eller love, som dokumenterer deres formål og repræsenterer mindst 100 medlemmer.</w:t>
      </w:r>
    </w:p>
    <w:p w14:paraId="3AFB03F8" w14:textId="22A0235A"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3) Anlægsprojekt: De projekt</w:t>
      </w:r>
      <w:r w:rsidR="00F13E6E" w:rsidRPr="00C873DA">
        <w:rPr>
          <w:rFonts w:ascii="Times New Roman" w:hAnsi="Times New Roman" w:cs="Times New Roman"/>
          <w:sz w:val="24"/>
          <w:szCs w:val="24"/>
        </w:rPr>
        <w:t>er</w:t>
      </w:r>
      <w:r w:rsidRPr="00C873DA">
        <w:rPr>
          <w:rFonts w:ascii="Times New Roman" w:hAnsi="Times New Roman" w:cs="Times New Roman"/>
          <w:sz w:val="24"/>
          <w:szCs w:val="24"/>
        </w:rPr>
        <w:t xml:space="preserve">, som er </w:t>
      </w:r>
      <w:r w:rsidR="000E060C" w:rsidRPr="00C873DA">
        <w:rPr>
          <w:rFonts w:ascii="Times New Roman" w:hAnsi="Times New Roman" w:cs="Times New Roman"/>
          <w:sz w:val="24"/>
          <w:szCs w:val="24"/>
        </w:rPr>
        <w:t>omfattet af</w:t>
      </w:r>
      <w:r w:rsidRPr="00C873DA">
        <w:rPr>
          <w:rFonts w:ascii="Times New Roman" w:hAnsi="Times New Roman" w:cs="Times New Roman"/>
          <w:sz w:val="24"/>
          <w:szCs w:val="24"/>
        </w:rPr>
        <w:t xml:space="preserve"> § </w:t>
      </w:r>
      <w:r w:rsidR="006016A2" w:rsidRPr="00C873DA">
        <w:rPr>
          <w:rFonts w:ascii="Times New Roman" w:hAnsi="Times New Roman" w:cs="Times New Roman"/>
          <w:sz w:val="24"/>
          <w:szCs w:val="24"/>
        </w:rPr>
        <w:t>2, stk. 2</w:t>
      </w:r>
      <w:r w:rsidRPr="00C873DA">
        <w:rPr>
          <w:rFonts w:ascii="Times New Roman" w:hAnsi="Times New Roman" w:cs="Times New Roman"/>
          <w:sz w:val="24"/>
          <w:szCs w:val="24"/>
        </w:rPr>
        <w:t xml:space="preserve">. </w:t>
      </w:r>
    </w:p>
    <w:p w14:paraId="4AD40607" w14:textId="77777777"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4) Berørt myndighed: En myndighed, som på grund af dens specifikke miljøansvar eller lokale og regionale kompetence kan forventes at blive berørt af ændringens eller udvidelsens indvirkning på miljøet. </w:t>
      </w:r>
    </w:p>
    <w:p w14:paraId="42F81894" w14:textId="7478F93A"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5) Administrativ tilladelse: Trafikstyrelsens afgørelse efter § 13, stk. 1, der giver </w:t>
      </w:r>
      <w:r w:rsidR="00D75B84" w:rsidRPr="00C873DA">
        <w:rPr>
          <w:rFonts w:ascii="Times New Roman" w:hAnsi="Times New Roman" w:cs="Times New Roman"/>
          <w:sz w:val="24"/>
          <w:szCs w:val="24"/>
        </w:rPr>
        <w:t>den anlægsansvarlige</w:t>
      </w:r>
      <w:r w:rsidRPr="00C873DA">
        <w:rPr>
          <w:rFonts w:ascii="Times New Roman" w:hAnsi="Times New Roman" w:cs="Times New Roman"/>
          <w:sz w:val="24"/>
          <w:szCs w:val="24"/>
        </w:rPr>
        <w:t xml:space="preserve"> ret til at gennemføre en ændring eller udvidelse af anlægsprojektet. </w:t>
      </w:r>
    </w:p>
    <w:p w14:paraId="42D3BE08" w14:textId="77777777"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lastRenderedPageBreak/>
        <w:t xml:space="preserve">6) Miljøkonsekvensvurdering: En proces, der består af følgende elementer: </w:t>
      </w:r>
    </w:p>
    <w:p w14:paraId="502E11B2" w14:textId="318B3A26"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a) </w:t>
      </w:r>
      <w:r w:rsidR="00D75B84" w:rsidRPr="00C873DA">
        <w:rPr>
          <w:rFonts w:ascii="Times New Roman" w:hAnsi="Times New Roman" w:cs="Times New Roman"/>
          <w:sz w:val="24"/>
          <w:szCs w:val="24"/>
        </w:rPr>
        <w:t>Den anlægsansvarliges</w:t>
      </w:r>
      <w:r w:rsidRPr="00C873DA">
        <w:rPr>
          <w:rFonts w:ascii="Times New Roman" w:hAnsi="Times New Roman" w:cs="Times New Roman"/>
          <w:sz w:val="24"/>
          <w:szCs w:val="24"/>
        </w:rPr>
        <w:t xml:space="preserve"> udfærdigelse af en miljøkonsekvensrapport, jf. § 10. </w:t>
      </w:r>
    </w:p>
    <w:p w14:paraId="1269BCDF" w14:textId="77777777"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b) Gennemførelse af høringer af offentligheden og berørte myndigheder og miljøministerens gennemførelse af høring af berørte stater i henhold til §§ 11 og 12. </w:t>
      </w:r>
    </w:p>
    <w:p w14:paraId="7D7F7D5E" w14:textId="45428032"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c) Trafikstyrelsens undersøgelse af de i miljøkonsekvensrapporten fremlagte oplysninger og eventuelle supplerende oplysninger, som </w:t>
      </w:r>
      <w:r w:rsidR="009879C5" w:rsidRPr="00C873DA">
        <w:rPr>
          <w:rFonts w:ascii="Times New Roman" w:hAnsi="Times New Roman" w:cs="Times New Roman"/>
          <w:sz w:val="24"/>
          <w:szCs w:val="24"/>
        </w:rPr>
        <w:t>den anlægsansvarlige</w:t>
      </w:r>
      <w:r w:rsidRPr="00C873DA">
        <w:rPr>
          <w:rFonts w:ascii="Times New Roman" w:hAnsi="Times New Roman" w:cs="Times New Roman"/>
          <w:sz w:val="24"/>
          <w:szCs w:val="24"/>
        </w:rPr>
        <w:t xml:space="preserve"> om nødvendigt har fremlagt i overensstemmelse med § 10, stk. 9, 2. pkt., og af eventuelle relevante oplysninger modtaget via høringer i henhold til §§ 11 og 12. </w:t>
      </w:r>
    </w:p>
    <w:p w14:paraId="1EF96E7F" w14:textId="77777777"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d) Trafikstyrelsens begrundede konklusion om en ændrings eller udvidelses væsentlige indvirkninger på miljøet under hensyntagen til resultaterne af den i litra c omhandlede undersøgelse og myndighedens egen supplerende undersøgelse. </w:t>
      </w:r>
    </w:p>
    <w:p w14:paraId="6210AE9D" w14:textId="3C01301B" w:rsidR="00C00DA0" w:rsidRPr="00C873DA" w:rsidRDefault="00C00DA0"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e) Indarbejdelse af den begrundede konklusion i afgørelserne, jf. § 13.</w:t>
      </w:r>
    </w:p>
    <w:p w14:paraId="149F50B5" w14:textId="4EF62D62" w:rsidR="000E060C" w:rsidRPr="00C873DA" w:rsidRDefault="000E060C" w:rsidP="00C00DA0">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6) Anlægsansvarlig: De myndigheder og selskaber, som er omfattet af § 2, stk. 2.</w:t>
      </w:r>
    </w:p>
    <w:p w14:paraId="57D3E2A9" w14:textId="77777777" w:rsidR="00BC3A68" w:rsidRPr="00C873DA" w:rsidRDefault="00BC3A68" w:rsidP="00C00DA0">
      <w:pPr>
        <w:spacing w:line="360" w:lineRule="auto"/>
        <w:jc w:val="both"/>
        <w:rPr>
          <w:rFonts w:ascii="Times New Roman" w:hAnsi="Times New Roman" w:cs="Times New Roman"/>
          <w:sz w:val="24"/>
          <w:szCs w:val="24"/>
        </w:rPr>
      </w:pPr>
    </w:p>
    <w:p w14:paraId="02335E85" w14:textId="77777777" w:rsidR="008106A2" w:rsidRPr="00C873DA" w:rsidRDefault="008106A2" w:rsidP="008106A2">
      <w:pPr>
        <w:spacing w:line="360" w:lineRule="auto"/>
        <w:jc w:val="both"/>
        <w:rPr>
          <w:rFonts w:ascii="Times New Roman" w:hAnsi="Times New Roman" w:cs="Times New Roman"/>
          <w:sz w:val="24"/>
          <w:szCs w:val="24"/>
        </w:rPr>
      </w:pPr>
      <w:r w:rsidRPr="00C873DA">
        <w:rPr>
          <w:rFonts w:ascii="Times New Roman" w:hAnsi="Times New Roman" w:cs="Times New Roman"/>
          <w:b/>
          <w:sz w:val="24"/>
          <w:szCs w:val="24"/>
        </w:rPr>
        <w:t xml:space="preserve">Kapitel 2. Anmeldelsespligt </w:t>
      </w:r>
    </w:p>
    <w:p w14:paraId="07BDD38F" w14:textId="72879564" w:rsidR="008106A2" w:rsidRPr="00C873DA" w:rsidRDefault="008106A2" w:rsidP="008106A2">
      <w:pPr>
        <w:spacing w:line="360" w:lineRule="auto"/>
        <w:jc w:val="both"/>
        <w:rPr>
          <w:rFonts w:ascii="Times New Roman" w:hAnsi="Times New Roman" w:cs="Times New Roman"/>
          <w:sz w:val="24"/>
          <w:szCs w:val="24"/>
        </w:rPr>
      </w:pPr>
      <w:r w:rsidRPr="00C873DA">
        <w:rPr>
          <w:rFonts w:ascii="Times New Roman" w:hAnsi="Times New Roman" w:cs="Times New Roman"/>
          <w:b/>
          <w:sz w:val="24"/>
          <w:szCs w:val="24"/>
        </w:rPr>
        <w:t xml:space="preserve">§ 4. </w:t>
      </w:r>
      <w:r w:rsidRPr="00C873DA">
        <w:rPr>
          <w:rFonts w:ascii="Times New Roman" w:hAnsi="Times New Roman" w:cs="Times New Roman"/>
          <w:sz w:val="24"/>
          <w:szCs w:val="24"/>
        </w:rPr>
        <w:t xml:space="preserve">Ændringer eller udvidelser af anlægsprojektet, som kan være til skade for miljøet, skal af </w:t>
      </w:r>
      <w:r w:rsidR="009879C5" w:rsidRPr="00C873DA">
        <w:rPr>
          <w:rFonts w:ascii="Times New Roman" w:hAnsi="Times New Roman" w:cs="Times New Roman"/>
          <w:sz w:val="24"/>
          <w:szCs w:val="24"/>
        </w:rPr>
        <w:t>den anlægsansvarlige</w:t>
      </w:r>
      <w:r w:rsidRPr="00C873DA">
        <w:rPr>
          <w:rFonts w:ascii="Times New Roman" w:hAnsi="Times New Roman" w:cs="Times New Roman"/>
          <w:sz w:val="24"/>
          <w:szCs w:val="24"/>
        </w:rPr>
        <w:t xml:space="preserve"> anmeldes skriftligt til Trafikstyrelsen.</w:t>
      </w:r>
      <w:r w:rsidR="00F13E6E" w:rsidRPr="00C873DA">
        <w:rPr>
          <w:rFonts w:ascii="Times New Roman" w:hAnsi="Times New Roman" w:cs="Times New Roman"/>
          <w:sz w:val="24"/>
          <w:szCs w:val="24"/>
        </w:rPr>
        <w:t xml:space="preserve"> </w:t>
      </w:r>
      <w:r w:rsidR="000A0857" w:rsidRPr="00C873DA">
        <w:rPr>
          <w:rFonts w:ascii="Times New Roman" w:hAnsi="Times New Roman" w:cs="Times New Roman"/>
          <w:sz w:val="24"/>
          <w:szCs w:val="24"/>
        </w:rPr>
        <w:t>F</w:t>
      </w:r>
      <w:r w:rsidR="00F13E6E" w:rsidRPr="00C873DA">
        <w:rPr>
          <w:rFonts w:ascii="Times New Roman" w:hAnsi="Times New Roman" w:cs="Times New Roman"/>
          <w:sz w:val="24"/>
          <w:szCs w:val="24"/>
        </w:rPr>
        <w:t xml:space="preserve">or </w:t>
      </w:r>
      <w:r w:rsidR="00F7259A" w:rsidRPr="00C873DA">
        <w:rPr>
          <w:rFonts w:ascii="Times New Roman" w:hAnsi="Times New Roman" w:cs="Times New Roman"/>
          <w:sz w:val="24"/>
          <w:szCs w:val="24"/>
        </w:rPr>
        <w:t xml:space="preserve">anlægsprojekter </w:t>
      </w:r>
      <w:r w:rsidR="00F13E6E" w:rsidRPr="00C873DA">
        <w:rPr>
          <w:rFonts w:ascii="Times New Roman" w:hAnsi="Times New Roman" w:cs="Times New Roman"/>
          <w:sz w:val="24"/>
          <w:szCs w:val="24"/>
        </w:rPr>
        <w:t xml:space="preserve">omfattet af § 2, stk. </w:t>
      </w:r>
      <w:r w:rsidR="001E4ADA" w:rsidRPr="00C873DA">
        <w:rPr>
          <w:rFonts w:ascii="Times New Roman" w:hAnsi="Times New Roman" w:cs="Times New Roman"/>
          <w:sz w:val="24"/>
          <w:szCs w:val="24"/>
        </w:rPr>
        <w:t>2</w:t>
      </w:r>
      <w:r w:rsidR="00F13E6E" w:rsidRPr="00C873DA">
        <w:rPr>
          <w:rFonts w:ascii="Times New Roman" w:hAnsi="Times New Roman" w:cs="Times New Roman"/>
          <w:sz w:val="24"/>
          <w:szCs w:val="24"/>
        </w:rPr>
        <w:t xml:space="preserve">, nr. </w:t>
      </w:r>
      <w:r w:rsidR="00747FE7" w:rsidRPr="00C873DA">
        <w:rPr>
          <w:rFonts w:ascii="Times New Roman" w:hAnsi="Times New Roman" w:cs="Times New Roman"/>
          <w:sz w:val="24"/>
          <w:szCs w:val="24"/>
        </w:rPr>
        <w:t xml:space="preserve">1 og </w:t>
      </w:r>
      <w:r w:rsidR="00F13E6E" w:rsidRPr="00C873DA">
        <w:rPr>
          <w:rFonts w:ascii="Times New Roman" w:hAnsi="Times New Roman" w:cs="Times New Roman"/>
          <w:sz w:val="24"/>
          <w:szCs w:val="24"/>
        </w:rPr>
        <w:t xml:space="preserve">2, </w:t>
      </w:r>
      <w:r w:rsidR="000A0857" w:rsidRPr="00C873DA">
        <w:rPr>
          <w:rFonts w:ascii="Times New Roman" w:hAnsi="Times New Roman" w:cs="Times New Roman"/>
          <w:sz w:val="24"/>
          <w:szCs w:val="24"/>
        </w:rPr>
        <w:t xml:space="preserve">finder 1. pkt. tilsvarende anvendelse </w:t>
      </w:r>
      <w:r w:rsidR="00F13E6E" w:rsidRPr="00C873DA">
        <w:rPr>
          <w:rFonts w:ascii="Times New Roman" w:hAnsi="Times New Roman" w:cs="Times New Roman"/>
          <w:sz w:val="24"/>
          <w:szCs w:val="24"/>
        </w:rPr>
        <w:t>ved ændringer eller udvidelser af anlægsprojektet, som i sig selv eller i forbindelse med andre planer og projekter kan påvirke et Natura 2000-område væsentligt.</w:t>
      </w:r>
    </w:p>
    <w:p w14:paraId="1869D41E" w14:textId="567B1822" w:rsidR="008106A2" w:rsidRPr="00C873DA" w:rsidRDefault="008106A2" w:rsidP="008106A2">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Stk. 2.</w:t>
      </w:r>
      <w:r w:rsidRPr="00C873DA">
        <w:rPr>
          <w:rFonts w:ascii="Times New Roman" w:hAnsi="Times New Roman" w:cs="Times New Roman"/>
          <w:sz w:val="24"/>
          <w:szCs w:val="24"/>
        </w:rPr>
        <w:t xml:space="preserve"> Anmeldelsen skal indeholde </w:t>
      </w:r>
      <w:r w:rsidR="000A0857" w:rsidRPr="00C873DA">
        <w:rPr>
          <w:rFonts w:ascii="Times New Roman" w:hAnsi="Times New Roman" w:cs="Times New Roman"/>
          <w:sz w:val="24"/>
          <w:szCs w:val="24"/>
        </w:rPr>
        <w:t xml:space="preserve">de </w:t>
      </w:r>
      <w:r w:rsidRPr="00C873DA">
        <w:rPr>
          <w:rFonts w:ascii="Times New Roman" w:hAnsi="Times New Roman" w:cs="Times New Roman"/>
          <w:sz w:val="24"/>
          <w:szCs w:val="24"/>
        </w:rPr>
        <w:t xml:space="preserve">oplysninger om ændringens eller udvidelsens karakteristika og dens forventede væsentlige indvirkninger på miljøet, </w:t>
      </w:r>
      <w:r w:rsidR="000A0857" w:rsidRPr="00C873DA">
        <w:rPr>
          <w:rFonts w:ascii="Times New Roman" w:hAnsi="Times New Roman" w:cs="Times New Roman"/>
          <w:sz w:val="24"/>
          <w:szCs w:val="24"/>
        </w:rPr>
        <w:t>der fremgår af</w:t>
      </w:r>
      <w:r w:rsidRPr="00C873DA">
        <w:rPr>
          <w:rFonts w:ascii="Times New Roman" w:hAnsi="Times New Roman" w:cs="Times New Roman"/>
          <w:sz w:val="24"/>
          <w:szCs w:val="24"/>
        </w:rPr>
        <w:t xml:space="preserve"> bilag 2</w:t>
      </w:r>
      <w:r w:rsidR="000A0857" w:rsidRPr="00C873DA">
        <w:rPr>
          <w:rFonts w:ascii="Times New Roman" w:hAnsi="Times New Roman" w:cs="Times New Roman"/>
          <w:sz w:val="24"/>
          <w:szCs w:val="24"/>
        </w:rPr>
        <w:t xml:space="preserve"> a i </w:t>
      </w:r>
      <w:r w:rsidR="000A0857" w:rsidRPr="00C873DA">
        <w:rPr>
          <w:rFonts w:ascii="Times New Roman" w:hAnsi="Times New Roman" w:cs="Times New Roman"/>
          <w:color w:val="auto"/>
          <w:sz w:val="24"/>
          <w:szCs w:val="24"/>
        </w:rPr>
        <w:t>henholdsvis lov om offentlige veje og jernbaneloven</w:t>
      </w:r>
      <w:r w:rsidRPr="00C873DA">
        <w:rPr>
          <w:rFonts w:ascii="Times New Roman" w:hAnsi="Times New Roman" w:cs="Times New Roman"/>
          <w:sz w:val="24"/>
          <w:szCs w:val="24"/>
        </w:rPr>
        <w:t>, og tilgængelige resultater af relevante vurderinger af indvirkninger på miljøet, der er foretaget i medfør af EU-lovgivning, der er relevant for den konkrete ændring eller udvidelse.</w:t>
      </w:r>
    </w:p>
    <w:p w14:paraId="2EFB5217" w14:textId="6D8EEA8C" w:rsidR="008106A2" w:rsidRPr="00C873DA" w:rsidRDefault="008106A2" w:rsidP="008106A2">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Stk. 3.</w:t>
      </w:r>
      <w:r w:rsidRPr="00C873DA">
        <w:rPr>
          <w:rFonts w:ascii="Times New Roman" w:hAnsi="Times New Roman" w:cs="Times New Roman"/>
          <w:sz w:val="24"/>
          <w:szCs w:val="24"/>
        </w:rPr>
        <w:t xml:space="preserve"> Ved anmeldelse</w:t>
      </w:r>
      <w:r w:rsidR="00D35EDB" w:rsidRPr="00C873DA">
        <w:rPr>
          <w:rFonts w:ascii="Times New Roman" w:hAnsi="Times New Roman" w:cs="Times New Roman"/>
          <w:sz w:val="24"/>
          <w:szCs w:val="24"/>
        </w:rPr>
        <w:t>n</w:t>
      </w:r>
      <w:r w:rsidRPr="00C873DA">
        <w:rPr>
          <w:rFonts w:ascii="Times New Roman" w:hAnsi="Times New Roman" w:cs="Times New Roman"/>
          <w:sz w:val="24"/>
          <w:szCs w:val="24"/>
        </w:rPr>
        <w:t xml:space="preserve"> kan </w:t>
      </w:r>
      <w:r w:rsidR="009879C5" w:rsidRPr="00C873DA">
        <w:rPr>
          <w:rFonts w:ascii="Times New Roman" w:hAnsi="Times New Roman" w:cs="Times New Roman"/>
          <w:sz w:val="24"/>
          <w:szCs w:val="24"/>
        </w:rPr>
        <w:t>den anlægsansvarlige</w:t>
      </w:r>
      <w:r w:rsidRPr="00C873DA">
        <w:rPr>
          <w:rFonts w:ascii="Times New Roman" w:hAnsi="Times New Roman" w:cs="Times New Roman"/>
          <w:sz w:val="24"/>
          <w:szCs w:val="24"/>
        </w:rPr>
        <w:t xml:space="preserve"> fremlægge en beskrivelse af særkender ved ændringen eller udvidelsen og, hvis det er relevant, en beskrivelse af de foranstaltninger, der påtænkes truffet for at undgå eller forebygge, hvad der ellers kunne have været væsentlige skadelige indvirkninger på miljøet.</w:t>
      </w:r>
    </w:p>
    <w:p w14:paraId="7A8906B8" w14:textId="77777777" w:rsidR="008106A2" w:rsidRPr="00C873DA" w:rsidRDefault="008106A2" w:rsidP="008106A2">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Stk. 4.</w:t>
      </w:r>
      <w:r w:rsidRPr="00C873DA">
        <w:rPr>
          <w:rFonts w:ascii="Times New Roman" w:hAnsi="Times New Roman" w:cs="Times New Roman"/>
          <w:sz w:val="24"/>
          <w:szCs w:val="24"/>
        </w:rPr>
        <w:t xml:space="preserve"> Anmeldelsen kan indsendes digitalt til Trafikstyrelsen. </w:t>
      </w:r>
    </w:p>
    <w:p w14:paraId="75D3B88A" w14:textId="77777777" w:rsidR="008106A2" w:rsidRPr="00C873DA" w:rsidRDefault="008106A2" w:rsidP="008106A2">
      <w:pPr>
        <w:spacing w:line="360" w:lineRule="auto"/>
        <w:jc w:val="both"/>
        <w:rPr>
          <w:rFonts w:ascii="Times New Roman" w:hAnsi="Times New Roman" w:cs="Times New Roman"/>
          <w:sz w:val="24"/>
          <w:szCs w:val="24"/>
        </w:rPr>
      </w:pPr>
    </w:p>
    <w:p w14:paraId="565B79BF" w14:textId="5AD2AF40" w:rsidR="008106A2" w:rsidRPr="00C873DA" w:rsidRDefault="008106A2" w:rsidP="008106A2">
      <w:pPr>
        <w:spacing w:line="360" w:lineRule="auto"/>
        <w:jc w:val="both"/>
        <w:rPr>
          <w:rFonts w:ascii="Times New Roman" w:hAnsi="Times New Roman" w:cs="Times New Roman"/>
          <w:sz w:val="24"/>
          <w:szCs w:val="24"/>
        </w:rPr>
      </w:pPr>
      <w:r w:rsidRPr="00C873DA">
        <w:rPr>
          <w:rFonts w:ascii="Times New Roman" w:hAnsi="Times New Roman" w:cs="Times New Roman"/>
          <w:b/>
          <w:sz w:val="24"/>
          <w:szCs w:val="24"/>
        </w:rPr>
        <w:lastRenderedPageBreak/>
        <w:t xml:space="preserve">§ 5. </w:t>
      </w:r>
      <w:r w:rsidRPr="00C873DA">
        <w:rPr>
          <w:rFonts w:ascii="Times New Roman" w:hAnsi="Times New Roman" w:cs="Times New Roman"/>
          <w:sz w:val="24"/>
          <w:szCs w:val="24"/>
        </w:rPr>
        <w:t>Trafikstyrelsen træffer afgørelse om, hvorvidt de miljømæssige indvirkninger af en ændring eller udvidelse af anlægsprojektet ligger inden for rammerne af de hidtil udførte vurderinger af anlægsprojektets indvirkninger på miljøet</w:t>
      </w:r>
      <w:r w:rsidR="002D1B29" w:rsidRPr="00C873DA">
        <w:rPr>
          <w:rFonts w:ascii="Times New Roman" w:hAnsi="Times New Roman" w:cs="Times New Roman"/>
          <w:sz w:val="24"/>
          <w:szCs w:val="24"/>
        </w:rPr>
        <w:t>, herunder på Natura 2000-områder</w:t>
      </w:r>
      <w:r w:rsidRPr="00C873DA">
        <w:rPr>
          <w:rFonts w:ascii="Times New Roman" w:hAnsi="Times New Roman" w:cs="Times New Roman"/>
          <w:sz w:val="24"/>
          <w:szCs w:val="24"/>
        </w:rPr>
        <w:t xml:space="preserve">, </w:t>
      </w:r>
      <w:r w:rsidR="00D75B84" w:rsidRPr="00C873DA">
        <w:rPr>
          <w:rFonts w:ascii="Times New Roman" w:hAnsi="Times New Roman" w:cs="Times New Roman"/>
          <w:sz w:val="24"/>
          <w:szCs w:val="24"/>
        </w:rPr>
        <w:t>hvor relevant</w:t>
      </w:r>
      <w:r w:rsidRPr="00C873DA">
        <w:rPr>
          <w:rFonts w:ascii="Times New Roman" w:hAnsi="Times New Roman" w:cs="Times New Roman"/>
          <w:sz w:val="24"/>
          <w:szCs w:val="24"/>
        </w:rPr>
        <w:t xml:space="preserve">. </w:t>
      </w:r>
    </w:p>
    <w:p w14:paraId="0E5A78B8" w14:textId="32112A2C" w:rsidR="008106A2" w:rsidRPr="00C873DA" w:rsidRDefault="008106A2" w:rsidP="008106A2">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Stk. 2. </w:t>
      </w:r>
      <w:r w:rsidR="00D35EDB" w:rsidRPr="00C873DA">
        <w:rPr>
          <w:rFonts w:ascii="Times New Roman" w:hAnsi="Times New Roman" w:cs="Times New Roman"/>
          <w:sz w:val="24"/>
          <w:szCs w:val="24"/>
        </w:rPr>
        <w:t>Træffer</w:t>
      </w:r>
      <w:r w:rsidRPr="00C873DA">
        <w:rPr>
          <w:rFonts w:ascii="Times New Roman" w:hAnsi="Times New Roman" w:cs="Times New Roman"/>
          <w:sz w:val="24"/>
          <w:szCs w:val="24"/>
        </w:rPr>
        <w:t xml:space="preserve"> Trafikstyrelsen afgørelse om, at de miljømæssige indvirkninger af en ændring eller udvidelse af anlægsprojektet ligger inden for rammerne af de hidtil udførte vurderinger af anlægsprojektets indvirkninger på miljøet, finder § 6 ikke anvendelse. </w:t>
      </w:r>
    </w:p>
    <w:p w14:paraId="3FD5E6A3" w14:textId="41514B03" w:rsidR="008106A2" w:rsidRPr="00C873DA" w:rsidRDefault="008106A2" w:rsidP="008106A2">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Stk. 3. </w:t>
      </w:r>
      <w:r w:rsidR="00D35EDB" w:rsidRPr="00C873DA">
        <w:rPr>
          <w:rFonts w:ascii="Times New Roman" w:hAnsi="Times New Roman" w:cs="Times New Roman"/>
          <w:sz w:val="24"/>
          <w:szCs w:val="24"/>
        </w:rPr>
        <w:t>Træffer</w:t>
      </w:r>
      <w:r w:rsidRPr="00C873DA">
        <w:rPr>
          <w:rFonts w:ascii="Times New Roman" w:hAnsi="Times New Roman" w:cs="Times New Roman"/>
          <w:sz w:val="24"/>
          <w:szCs w:val="24"/>
        </w:rPr>
        <w:t xml:space="preserve"> Trafikstyrelsen afgørelse om, at de miljømæssige indvirkninger af en ændring eller udvidelse af anlægsprojektet ikke ligger inden for rammerne af de hidtil udførte vurderinger af anlægsprojektets indvirkninger på miljøet, finder § 6 anvendelse.</w:t>
      </w:r>
    </w:p>
    <w:p w14:paraId="0BFDD31C" w14:textId="66B77872" w:rsidR="008106A2" w:rsidRPr="00C873DA" w:rsidRDefault="008106A2" w:rsidP="008106A2">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Stk. 4.</w:t>
      </w:r>
      <w:r w:rsidRPr="00C873DA">
        <w:rPr>
          <w:rFonts w:ascii="Times New Roman" w:hAnsi="Times New Roman" w:cs="Times New Roman"/>
          <w:sz w:val="24"/>
          <w:szCs w:val="24"/>
        </w:rPr>
        <w:t xml:space="preserve"> Trafikstyrelsen skal offentliggøre afgørelse</w:t>
      </w:r>
      <w:r w:rsidR="00D35EDB" w:rsidRPr="00C873DA">
        <w:rPr>
          <w:rFonts w:ascii="Times New Roman" w:hAnsi="Times New Roman" w:cs="Times New Roman"/>
          <w:sz w:val="24"/>
          <w:szCs w:val="24"/>
        </w:rPr>
        <w:t>r</w:t>
      </w:r>
      <w:r w:rsidRPr="00C873DA">
        <w:rPr>
          <w:rFonts w:ascii="Times New Roman" w:hAnsi="Times New Roman" w:cs="Times New Roman"/>
          <w:sz w:val="24"/>
          <w:szCs w:val="24"/>
        </w:rPr>
        <w:t xml:space="preserve"> efter stk. 1</w:t>
      </w:r>
      <w:r w:rsidR="00FA6E33" w:rsidRPr="00C873DA">
        <w:rPr>
          <w:rFonts w:ascii="Times New Roman" w:hAnsi="Times New Roman" w:cs="Times New Roman"/>
          <w:sz w:val="24"/>
          <w:szCs w:val="24"/>
        </w:rPr>
        <w:t xml:space="preserve"> umiddelbart efter, at denne er meddelt den anlægsansvarlige</w:t>
      </w:r>
      <w:r w:rsidRPr="00C873DA">
        <w:rPr>
          <w:rFonts w:ascii="Times New Roman" w:hAnsi="Times New Roman" w:cs="Times New Roman"/>
          <w:sz w:val="24"/>
          <w:szCs w:val="24"/>
        </w:rPr>
        <w:t xml:space="preserve">. </w:t>
      </w:r>
    </w:p>
    <w:p w14:paraId="23988F1F" w14:textId="7DCB1922" w:rsidR="008106A2" w:rsidRPr="00C873DA" w:rsidRDefault="008106A2" w:rsidP="00C00DA0">
      <w:pPr>
        <w:spacing w:line="360" w:lineRule="auto"/>
        <w:jc w:val="both"/>
        <w:rPr>
          <w:rFonts w:ascii="Times New Roman" w:hAnsi="Times New Roman" w:cs="Times New Roman"/>
          <w:sz w:val="24"/>
          <w:szCs w:val="24"/>
        </w:rPr>
      </w:pPr>
    </w:p>
    <w:p w14:paraId="7F1EDC16" w14:textId="27949CC2" w:rsidR="00D25DCD" w:rsidRPr="00C873DA" w:rsidRDefault="00D265CD" w:rsidP="00D25DCD">
      <w:pPr>
        <w:spacing w:line="360" w:lineRule="auto"/>
        <w:jc w:val="both"/>
        <w:rPr>
          <w:rFonts w:ascii="Times New Roman" w:hAnsi="Times New Roman" w:cs="Times New Roman"/>
          <w:b/>
          <w:sz w:val="24"/>
          <w:szCs w:val="24"/>
        </w:rPr>
      </w:pPr>
      <w:r w:rsidRPr="00C873DA">
        <w:rPr>
          <w:rFonts w:ascii="Times New Roman" w:hAnsi="Times New Roman" w:cs="Times New Roman"/>
          <w:b/>
          <w:sz w:val="24"/>
          <w:szCs w:val="24"/>
        </w:rPr>
        <w:t xml:space="preserve">Kapitel 3. Miljøkonsekvensvurdering </w:t>
      </w:r>
    </w:p>
    <w:p w14:paraId="5DEE2C81" w14:textId="77777777" w:rsidR="00D25DCD" w:rsidRPr="00C873DA" w:rsidRDefault="00D25DCD" w:rsidP="00D25DCD">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Krav om tilladelse </w:t>
      </w:r>
    </w:p>
    <w:p w14:paraId="152E3C17" w14:textId="60BD7287" w:rsidR="00D25DCD" w:rsidRPr="00C873DA" w:rsidRDefault="00D25DCD" w:rsidP="002247F5">
      <w:pPr>
        <w:spacing w:line="360" w:lineRule="auto"/>
        <w:jc w:val="both"/>
        <w:rPr>
          <w:rFonts w:ascii="Times New Roman" w:hAnsi="Times New Roman" w:cs="Times New Roman"/>
          <w:sz w:val="24"/>
          <w:szCs w:val="24"/>
        </w:rPr>
      </w:pPr>
      <w:r w:rsidRPr="00C873DA">
        <w:rPr>
          <w:rFonts w:ascii="Times New Roman" w:hAnsi="Times New Roman" w:cs="Times New Roman"/>
          <w:b/>
          <w:sz w:val="24"/>
          <w:szCs w:val="24"/>
        </w:rPr>
        <w:t xml:space="preserve">§ 6. </w:t>
      </w:r>
      <w:r w:rsidRPr="00C873DA">
        <w:rPr>
          <w:rFonts w:ascii="Times New Roman" w:hAnsi="Times New Roman" w:cs="Times New Roman"/>
          <w:sz w:val="24"/>
          <w:szCs w:val="24"/>
        </w:rPr>
        <w:t xml:space="preserve">Ændringer eller udvidelser af </w:t>
      </w:r>
      <w:r w:rsidR="00F74FBB" w:rsidRPr="00C873DA">
        <w:rPr>
          <w:rFonts w:ascii="Times New Roman" w:hAnsi="Times New Roman" w:cs="Times New Roman"/>
          <w:sz w:val="24"/>
          <w:szCs w:val="24"/>
        </w:rPr>
        <w:t xml:space="preserve">et </w:t>
      </w:r>
      <w:r w:rsidRPr="00C873DA">
        <w:rPr>
          <w:rFonts w:ascii="Times New Roman" w:hAnsi="Times New Roman" w:cs="Times New Roman"/>
          <w:sz w:val="24"/>
          <w:szCs w:val="24"/>
        </w:rPr>
        <w:t>anlægsprojekt, der er omfattet af bilag 1</w:t>
      </w:r>
      <w:r w:rsidR="00CB203D" w:rsidRPr="00C873DA">
        <w:rPr>
          <w:rFonts w:ascii="Times New Roman" w:hAnsi="Times New Roman" w:cs="Times New Roman"/>
          <w:sz w:val="24"/>
          <w:szCs w:val="24"/>
        </w:rPr>
        <w:t xml:space="preserve"> i </w:t>
      </w:r>
      <w:r w:rsidR="00CB203D" w:rsidRPr="00C873DA">
        <w:rPr>
          <w:rFonts w:ascii="Times New Roman" w:hAnsi="Times New Roman" w:cs="Times New Roman"/>
          <w:color w:val="auto"/>
          <w:sz w:val="24"/>
          <w:szCs w:val="24"/>
        </w:rPr>
        <w:t>henholdsvis lov om offentlige veje og jernbaneloven</w:t>
      </w:r>
      <w:r w:rsidRPr="00C873DA">
        <w:rPr>
          <w:rFonts w:ascii="Times New Roman" w:hAnsi="Times New Roman" w:cs="Times New Roman"/>
          <w:sz w:val="24"/>
          <w:szCs w:val="24"/>
        </w:rPr>
        <w:t>, der bl.a. på grund af deres art, dimensioner eller placering kan forventes at få væsentlige indvirkninger på miljøet, kræver en vurdering af ændringens eller udvidelsens indvirkninger på miljøet samt administrativ tilladelse.</w:t>
      </w:r>
    </w:p>
    <w:p w14:paraId="29C3EF0F" w14:textId="41F354AB" w:rsidR="00D25DCD" w:rsidRPr="00C873DA" w:rsidRDefault="00D25DCD" w:rsidP="002247F5">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Stk. 2.</w:t>
      </w:r>
      <w:r w:rsidRPr="00C873DA">
        <w:rPr>
          <w:rFonts w:ascii="Times New Roman" w:hAnsi="Times New Roman" w:cs="Times New Roman"/>
          <w:sz w:val="24"/>
          <w:szCs w:val="24"/>
        </w:rPr>
        <w:t xml:space="preserve"> Ændringer eller udvidelser af </w:t>
      </w:r>
      <w:r w:rsidR="00F74FBB" w:rsidRPr="00C873DA">
        <w:rPr>
          <w:rFonts w:ascii="Times New Roman" w:hAnsi="Times New Roman" w:cs="Times New Roman"/>
          <w:sz w:val="24"/>
          <w:szCs w:val="24"/>
        </w:rPr>
        <w:t xml:space="preserve">et </w:t>
      </w:r>
      <w:r w:rsidRPr="00C873DA">
        <w:rPr>
          <w:rFonts w:ascii="Times New Roman" w:hAnsi="Times New Roman" w:cs="Times New Roman"/>
          <w:sz w:val="24"/>
          <w:szCs w:val="24"/>
        </w:rPr>
        <w:t>anlægsprojekt, der er omfattet af bilag 2</w:t>
      </w:r>
      <w:r w:rsidR="00A92D8C" w:rsidRPr="00C873DA">
        <w:rPr>
          <w:rFonts w:ascii="Times New Roman" w:hAnsi="Times New Roman" w:cs="Times New Roman"/>
          <w:sz w:val="24"/>
          <w:szCs w:val="24"/>
        </w:rPr>
        <w:t xml:space="preserve"> i </w:t>
      </w:r>
      <w:r w:rsidR="00A92D8C" w:rsidRPr="00C873DA">
        <w:rPr>
          <w:rFonts w:ascii="Times New Roman" w:hAnsi="Times New Roman" w:cs="Times New Roman"/>
          <w:color w:val="auto"/>
          <w:sz w:val="24"/>
          <w:szCs w:val="24"/>
        </w:rPr>
        <w:t>henholdsvis lov om offentlige veje og jernbaneloven</w:t>
      </w:r>
      <w:r w:rsidRPr="00C873DA">
        <w:rPr>
          <w:rFonts w:ascii="Times New Roman" w:hAnsi="Times New Roman" w:cs="Times New Roman"/>
          <w:sz w:val="24"/>
          <w:szCs w:val="24"/>
        </w:rPr>
        <w:t>, der bl.a. på grund af deres art, dimensioner eller placering kan forventes at få væsentlige indvirkninger på miljøet, kræver administrativ tilladelse, hvis Trafikstyrelsen efter § 7, stk. 1, har truffet screeningsafgørelse om, at der skal gennemføres en vurdering af projektets indvirkning på miljøet.</w:t>
      </w:r>
    </w:p>
    <w:p w14:paraId="5CB6EED6" w14:textId="77777777" w:rsidR="00D25DCD" w:rsidRPr="00C873DA" w:rsidRDefault="00D25DCD" w:rsidP="00D25DCD">
      <w:pPr>
        <w:spacing w:line="360" w:lineRule="auto"/>
        <w:jc w:val="both"/>
        <w:rPr>
          <w:rFonts w:ascii="Times New Roman" w:hAnsi="Times New Roman" w:cs="Times New Roman"/>
          <w:sz w:val="24"/>
          <w:szCs w:val="24"/>
        </w:rPr>
      </w:pPr>
    </w:p>
    <w:p w14:paraId="70F56028" w14:textId="77777777" w:rsidR="00D25DCD" w:rsidRPr="00C873DA" w:rsidRDefault="00D25DCD" w:rsidP="00D25DCD">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Screening </w:t>
      </w:r>
    </w:p>
    <w:p w14:paraId="1076C543" w14:textId="1EEF31AC" w:rsidR="00D25DCD" w:rsidRPr="00C873DA" w:rsidRDefault="00D25DCD" w:rsidP="00D25DCD">
      <w:pPr>
        <w:spacing w:line="360" w:lineRule="auto"/>
        <w:jc w:val="both"/>
        <w:rPr>
          <w:rFonts w:ascii="Times New Roman" w:hAnsi="Times New Roman" w:cs="Times New Roman"/>
          <w:sz w:val="24"/>
          <w:szCs w:val="24"/>
        </w:rPr>
      </w:pPr>
      <w:r w:rsidRPr="00C873DA">
        <w:rPr>
          <w:rFonts w:ascii="Times New Roman" w:hAnsi="Times New Roman" w:cs="Times New Roman"/>
          <w:b/>
          <w:sz w:val="24"/>
          <w:szCs w:val="24"/>
        </w:rPr>
        <w:t xml:space="preserve">§ 7. </w:t>
      </w:r>
      <w:r w:rsidRPr="00C873DA">
        <w:rPr>
          <w:rFonts w:ascii="Times New Roman" w:hAnsi="Times New Roman" w:cs="Times New Roman"/>
          <w:sz w:val="24"/>
          <w:szCs w:val="24"/>
        </w:rPr>
        <w:t xml:space="preserve">Trafikstyrelsen træffer afgørelse om, hvorvidt en ændring eller udvidelse af </w:t>
      </w:r>
      <w:r w:rsidR="001E4ADA" w:rsidRPr="00C873DA">
        <w:rPr>
          <w:rFonts w:ascii="Times New Roman" w:hAnsi="Times New Roman" w:cs="Times New Roman"/>
          <w:sz w:val="24"/>
          <w:szCs w:val="24"/>
        </w:rPr>
        <w:t xml:space="preserve">et </w:t>
      </w:r>
      <w:r w:rsidRPr="00C873DA">
        <w:rPr>
          <w:rFonts w:ascii="Times New Roman" w:hAnsi="Times New Roman" w:cs="Times New Roman"/>
          <w:sz w:val="24"/>
          <w:szCs w:val="24"/>
        </w:rPr>
        <w:t>anlægsprojekt, der er opført på bilag2</w:t>
      </w:r>
      <w:r w:rsidR="00A92D8C" w:rsidRPr="00C873DA">
        <w:rPr>
          <w:rFonts w:ascii="Times New Roman" w:hAnsi="Times New Roman" w:cs="Times New Roman"/>
          <w:sz w:val="24"/>
          <w:szCs w:val="24"/>
        </w:rPr>
        <w:t xml:space="preserve"> i </w:t>
      </w:r>
      <w:r w:rsidR="00A92D8C" w:rsidRPr="00C873DA">
        <w:rPr>
          <w:rFonts w:ascii="Times New Roman" w:hAnsi="Times New Roman" w:cs="Times New Roman"/>
          <w:color w:val="auto"/>
          <w:sz w:val="24"/>
          <w:szCs w:val="24"/>
        </w:rPr>
        <w:t>henholdsvis lov om offentlige veje og jernbaneloven</w:t>
      </w:r>
      <w:r w:rsidRPr="00C873DA">
        <w:rPr>
          <w:rFonts w:ascii="Times New Roman" w:hAnsi="Times New Roman" w:cs="Times New Roman"/>
          <w:sz w:val="24"/>
          <w:szCs w:val="24"/>
        </w:rPr>
        <w:t xml:space="preserve">, bl.a. på grund af dens art, dimensioner eller placering, er omfattet af krav om tilladelse efter § 6, stk. 2, på grundlag af oplysningerne i anmeldelsen, jf. § 4, stk. 2 og 3. Ved vurderingen skal Trafikstyrelsen tage hensyn til </w:t>
      </w:r>
      <w:r w:rsidR="00A92D8C" w:rsidRPr="00C873DA">
        <w:rPr>
          <w:rFonts w:ascii="Times New Roman" w:hAnsi="Times New Roman" w:cs="Times New Roman"/>
          <w:sz w:val="24"/>
          <w:szCs w:val="24"/>
        </w:rPr>
        <w:t xml:space="preserve">de </w:t>
      </w:r>
      <w:r w:rsidRPr="00C873DA">
        <w:rPr>
          <w:rFonts w:ascii="Times New Roman" w:hAnsi="Times New Roman" w:cs="Times New Roman"/>
          <w:sz w:val="24"/>
          <w:szCs w:val="24"/>
        </w:rPr>
        <w:t>kriterier</w:t>
      </w:r>
      <w:r w:rsidR="00A92D8C" w:rsidRPr="00C873DA">
        <w:rPr>
          <w:rFonts w:ascii="Times New Roman" w:hAnsi="Times New Roman" w:cs="Times New Roman"/>
          <w:sz w:val="24"/>
          <w:szCs w:val="24"/>
        </w:rPr>
        <w:t>, der fremgår af</w:t>
      </w:r>
      <w:r w:rsidRPr="00C873DA">
        <w:rPr>
          <w:rFonts w:ascii="Times New Roman" w:hAnsi="Times New Roman" w:cs="Times New Roman"/>
          <w:sz w:val="24"/>
          <w:szCs w:val="24"/>
        </w:rPr>
        <w:t xml:space="preserve"> bilag 3</w:t>
      </w:r>
      <w:r w:rsidR="00A92D8C" w:rsidRPr="00C873DA">
        <w:rPr>
          <w:rFonts w:ascii="Times New Roman" w:hAnsi="Times New Roman" w:cs="Times New Roman"/>
          <w:sz w:val="24"/>
          <w:szCs w:val="24"/>
        </w:rPr>
        <w:t xml:space="preserve"> i </w:t>
      </w:r>
      <w:r w:rsidR="00A92D8C" w:rsidRPr="00C873DA">
        <w:rPr>
          <w:rFonts w:ascii="Times New Roman" w:hAnsi="Times New Roman" w:cs="Times New Roman"/>
          <w:color w:val="auto"/>
          <w:sz w:val="24"/>
          <w:szCs w:val="24"/>
        </w:rPr>
        <w:t>henholdsvis lov om offentlige veje og jernbaneloven</w:t>
      </w:r>
      <w:r w:rsidRPr="00C873DA">
        <w:rPr>
          <w:rFonts w:ascii="Times New Roman" w:hAnsi="Times New Roman" w:cs="Times New Roman"/>
          <w:sz w:val="24"/>
          <w:szCs w:val="24"/>
        </w:rPr>
        <w:t>.</w:t>
      </w:r>
    </w:p>
    <w:p w14:paraId="377A5004" w14:textId="77777777" w:rsidR="00D25DCD" w:rsidRPr="00C873DA" w:rsidRDefault="00D25DCD" w:rsidP="00D25DCD">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Stk. 2. </w:t>
      </w:r>
      <w:r w:rsidRPr="00C873DA">
        <w:rPr>
          <w:rFonts w:ascii="Times New Roman" w:hAnsi="Times New Roman" w:cs="Times New Roman"/>
          <w:sz w:val="24"/>
          <w:szCs w:val="24"/>
        </w:rPr>
        <w:t xml:space="preserve">Trafikstyrelsen skal i afgørelsen tage hensyn til resultaterne af foreløbig kontrol eller vurderinger af indvirkningen på miljøet, der er foretaget i medfør af EU-lovgivning. </w:t>
      </w:r>
    </w:p>
    <w:p w14:paraId="6A5C7787" w14:textId="59514C47" w:rsidR="00D25DCD" w:rsidRPr="00C873DA" w:rsidRDefault="00D25DCD" w:rsidP="00D25DCD">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lastRenderedPageBreak/>
        <w:t xml:space="preserve">Stk. 3. </w:t>
      </w:r>
      <w:r w:rsidRPr="00C873DA">
        <w:rPr>
          <w:rFonts w:ascii="Times New Roman" w:hAnsi="Times New Roman" w:cs="Times New Roman"/>
          <w:sz w:val="24"/>
          <w:szCs w:val="24"/>
        </w:rPr>
        <w:t>Trafikstyrelsen skal med henvisning til de kriterier, der fremgår af bilag 3</w:t>
      </w:r>
      <w:r w:rsidR="00A92D8C" w:rsidRPr="00C873DA">
        <w:rPr>
          <w:rFonts w:ascii="Times New Roman" w:hAnsi="Times New Roman" w:cs="Times New Roman"/>
          <w:sz w:val="24"/>
          <w:szCs w:val="24"/>
        </w:rPr>
        <w:t xml:space="preserve"> i </w:t>
      </w:r>
      <w:r w:rsidR="00A92D8C" w:rsidRPr="00C873DA">
        <w:rPr>
          <w:rFonts w:ascii="Times New Roman" w:hAnsi="Times New Roman" w:cs="Times New Roman"/>
          <w:color w:val="auto"/>
          <w:sz w:val="24"/>
          <w:szCs w:val="24"/>
        </w:rPr>
        <w:t>henholdsvis lov om offentlige veje og jernbaneloven</w:t>
      </w:r>
      <w:r w:rsidRPr="00C873DA">
        <w:rPr>
          <w:rFonts w:ascii="Times New Roman" w:hAnsi="Times New Roman" w:cs="Times New Roman"/>
          <w:sz w:val="24"/>
          <w:szCs w:val="24"/>
        </w:rPr>
        <w:t xml:space="preserve">, angive hovedårsagerne til afgørelsen. I de tilfælde, hvor </w:t>
      </w:r>
      <w:r w:rsidR="009879C5" w:rsidRPr="00C873DA">
        <w:rPr>
          <w:rFonts w:ascii="Times New Roman" w:hAnsi="Times New Roman" w:cs="Times New Roman"/>
          <w:sz w:val="24"/>
          <w:szCs w:val="24"/>
        </w:rPr>
        <w:t>den anlægsansvarlige</w:t>
      </w:r>
      <w:r w:rsidRPr="00C873DA">
        <w:rPr>
          <w:rFonts w:ascii="Times New Roman" w:hAnsi="Times New Roman" w:cs="Times New Roman"/>
          <w:sz w:val="24"/>
          <w:szCs w:val="24"/>
        </w:rPr>
        <w:t xml:space="preserve"> har fremlagt en beskrivelse efter § 4, stk. 3, skal Trafikstyrelsen i en afgørelse om, at en ændring eller udvidelse ikke er omfattet af krav om tilladelse efter § 6, stk. 2, endvidere anføre særkender ved ændringen eller udvidelsen eller anføre, hvilke foranstaltninger der påtænkes truffet for at undgå eller forebygge, hvad der ellers kunne have været væsentlige skadelige indvirkninger på miljøet. </w:t>
      </w:r>
    </w:p>
    <w:p w14:paraId="78625A38" w14:textId="4A67B5AF" w:rsidR="00D25DCD" w:rsidRPr="00C873DA" w:rsidRDefault="00D25DCD" w:rsidP="00D25DCD">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Stk. 4. </w:t>
      </w:r>
      <w:r w:rsidRPr="00C873DA">
        <w:rPr>
          <w:rFonts w:ascii="Times New Roman" w:hAnsi="Times New Roman" w:cs="Times New Roman"/>
          <w:sz w:val="24"/>
          <w:szCs w:val="24"/>
        </w:rPr>
        <w:t>Trafikstyrelsen skal offentliggøre sin afgørelse efter stk. 1</w:t>
      </w:r>
      <w:r w:rsidR="00B25023" w:rsidRPr="00C873DA">
        <w:rPr>
          <w:rFonts w:ascii="Times New Roman" w:hAnsi="Times New Roman" w:cs="Times New Roman"/>
          <w:sz w:val="24"/>
          <w:szCs w:val="24"/>
        </w:rPr>
        <w:t xml:space="preserve"> umiddelbart efter, at denne er meddelt den anlægsansvarlige</w:t>
      </w:r>
      <w:r w:rsidRPr="00C873DA">
        <w:rPr>
          <w:rFonts w:ascii="Times New Roman" w:hAnsi="Times New Roman" w:cs="Times New Roman"/>
          <w:sz w:val="24"/>
          <w:szCs w:val="24"/>
        </w:rPr>
        <w:t xml:space="preserve">. </w:t>
      </w:r>
    </w:p>
    <w:p w14:paraId="702C10EC" w14:textId="77777777" w:rsidR="00D25DCD" w:rsidRPr="00C873DA" w:rsidRDefault="00D25DCD" w:rsidP="00D25DCD">
      <w:pPr>
        <w:spacing w:line="360" w:lineRule="auto"/>
        <w:jc w:val="both"/>
        <w:rPr>
          <w:rFonts w:ascii="Times New Roman" w:hAnsi="Times New Roman" w:cs="Times New Roman"/>
          <w:sz w:val="24"/>
          <w:szCs w:val="24"/>
        </w:rPr>
      </w:pPr>
    </w:p>
    <w:p w14:paraId="6592343B" w14:textId="1EE833DC" w:rsidR="00D25DCD" w:rsidRPr="00C873DA" w:rsidRDefault="00D25DCD" w:rsidP="00D25DCD">
      <w:pPr>
        <w:spacing w:line="360" w:lineRule="auto"/>
        <w:jc w:val="both"/>
        <w:rPr>
          <w:rFonts w:ascii="Times New Roman" w:hAnsi="Times New Roman" w:cs="Times New Roman"/>
          <w:sz w:val="24"/>
          <w:szCs w:val="24"/>
        </w:rPr>
      </w:pPr>
      <w:r w:rsidRPr="00C873DA">
        <w:rPr>
          <w:rFonts w:ascii="Times New Roman" w:hAnsi="Times New Roman" w:cs="Times New Roman"/>
          <w:b/>
          <w:sz w:val="24"/>
          <w:szCs w:val="24"/>
        </w:rPr>
        <w:t xml:space="preserve">§ 8. </w:t>
      </w:r>
      <w:r w:rsidRPr="00C873DA">
        <w:rPr>
          <w:rFonts w:ascii="Times New Roman" w:hAnsi="Times New Roman" w:cs="Times New Roman"/>
          <w:sz w:val="24"/>
          <w:szCs w:val="24"/>
        </w:rPr>
        <w:t xml:space="preserve">Trafikstyrelsen skal træffe screeningsafgørelse efter § 7, stk. 1, hurtigst muligt og senest 90 dage fra den dag, hvor </w:t>
      </w:r>
      <w:r w:rsidR="009879C5" w:rsidRPr="00C873DA">
        <w:rPr>
          <w:rFonts w:ascii="Times New Roman" w:hAnsi="Times New Roman" w:cs="Times New Roman"/>
          <w:sz w:val="24"/>
          <w:szCs w:val="24"/>
        </w:rPr>
        <w:t>den anlægsansvarlige</w:t>
      </w:r>
      <w:r w:rsidRPr="00C873DA">
        <w:rPr>
          <w:rFonts w:ascii="Times New Roman" w:hAnsi="Times New Roman" w:cs="Times New Roman"/>
          <w:sz w:val="24"/>
          <w:szCs w:val="24"/>
        </w:rPr>
        <w:t xml:space="preserve"> har fremlagt alle de oplysninger, der kræves efter § 4, stk. 2 og 3, jf. dog stk. 2. </w:t>
      </w:r>
    </w:p>
    <w:p w14:paraId="34EA9712" w14:textId="4D1A4042" w:rsidR="00D25DCD" w:rsidRPr="00C873DA" w:rsidRDefault="00D25DCD" w:rsidP="00D25DCD">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Stk. 2. </w:t>
      </w:r>
      <w:r w:rsidRPr="00C873DA">
        <w:rPr>
          <w:rFonts w:ascii="Times New Roman" w:hAnsi="Times New Roman" w:cs="Times New Roman"/>
          <w:sz w:val="24"/>
          <w:szCs w:val="24"/>
        </w:rPr>
        <w:t>I særlige tilfælde, f.eks. med hensyn til ændringen</w:t>
      </w:r>
      <w:r w:rsidR="003502CB" w:rsidRPr="00C873DA">
        <w:rPr>
          <w:rFonts w:ascii="Times New Roman" w:hAnsi="Times New Roman" w:cs="Times New Roman"/>
          <w:sz w:val="24"/>
          <w:szCs w:val="24"/>
        </w:rPr>
        <w:t>s</w:t>
      </w:r>
      <w:r w:rsidRPr="00C873DA">
        <w:rPr>
          <w:rFonts w:ascii="Times New Roman" w:hAnsi="Times New Roman" w:cs="Times New Roman"/>
          <w:sz w:val="24"/>
          <w:szCs w:val="24"/>
        </w:rPr>
        <w:t xml:space="preserve"> eller udvidelsens art, kompleksitet, placering eller dimensioner, kan Trafikstyrelsen forlænge fristen til at træffe afgørelse. Trafikstyrelsen underretter skriftligt </w:t>
      </w:r>
      <w:r w:rsidR="009879C5" w:rsidRPr="00C873DA">
        <w:rPr>
          <w:rFonts w:ascii="Times New Roman" w:hAnsi="Times New Roman" w:cs="Times New Roman"/>
          <w:sz w:val="24"/>
          <w:szCs w:val="24"/>
        </w:rPr>
        <w:t>den anlægsansvarlige</w:t>
      </w:r>
      <w:r w:rsidRPr="00C873DA">
        <w:rPr>
          <w:rFonts w:ascii="Times New Roman" w:hAnsi="Times New Roman" w:cs="Times New Roman"/>
          <w:sz w:val="24"/>
          <w:szCs w:val="24"/>
        </w:rPr>
        <w:t xml:space="preserve"> om årsagerne til forlængelsen og om, hvornår der forventes en afgørelse.</w:t>
      </w:r>
    </w:p>
    <w:p w14:paraId="26B26D00" w14:textId="77777777" w:rsidR="00D25DCD" w:rsidRPr="00C873DA" w:rsidRDefault="00D25DCD" w:rsidP="00D25DCD">
      <w:pPr>
        <w:spacing w:line="360" w:lineRule="auto"/>
        <w:jc w:val="both"/>
        <w:rPr>
          <w:rFonts w:ascii="Times New Roman" w:hAnsi="Times New Roman" w:cs="Times New Roman"/>
          <w:sz w:val="24"/>
          <w:szCs w:val="24"/>
        </w:rPr>
      </w:pPr>
    </w:p>
    <w:p w14:paraId="260C5C36" w14:textId="77777777" w:rsidR="00D25DCD" w:rsidRPr="00C873DA" w:rsidRDefault="00D25DCD" w:rsidP="00D25DCD">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Afgrænsning af miljøkonsekvensrapportens indhold</w:t>
      </w:r>
    </w:p>
    <w:p w14:paraId="433A5AD5" w14:textId="0347DD1C" w:rsidR="00D25DCD" w:rsidRPr="00C873DA" w:rsidRDefault="00D25DCD" w:rsidP="00D25DCD">
      <w:pPr>
        <w:spacing w:line="360" w:lineRule="auto"/>
        <w:jc w:val="both"/>
        <w:rPr>
          <w:rFonts w:ascii="Times New Roman" w:hAnsi="Times New Roman" w:cs="Times New Roman"/>
          <w:sz w:val="24"/>
          <w:szCs w:val="24"/>
        </w:rPr>
      </w:pPr>
      <w:r w:rsidRPr="00C873DA">
        <w:rPr>
          <w:rFonts w:ascii="Times New Roman" w:hAnsi="Times New Roman" w:cs="Times New Roman"/>
          <w:b/>
          <w:sz w:val="24"/>
          <w:szCs w:val="24"/>
        </w:rPr>
        <w:t xml:space="preserve">§ 9. </w:t>
      </w:r>
      <w:r w:rsidR="009879C5" w:rsidRPr="00C873DA">
        <w:rPr>
          <w:rFonts w:ascii="Times New Roman" w:hAnsi="Times New Roman" w:cs="Times New Roman"/>
          <w:sz w:val="24"/>
          <w:szCs w:val="24"/>
        </w:rPr>
        <w:t>Den anlægsansvarlige</w:t>
      </w:r>
      <w:r w:rsidRPr="00C873DA">
        <w:rPr>
          <w:rFonts w:ascii="Times New Roman" w:hAnsi="Times New Roman" w:cs="Times New Roman"/>
          <w:sz w:val="24"/>
          <w:szCs w:val="24"/>
        </w:rPr>
        <w:t xml:space="preserve"> kan forud for udarbejdelse af en miljøkonsekvensrapport, jf. § 10, anmode Trafikstyrelsen om at afgive en udtalelse om, hvor omfattende og detaljerede de oplysninger, som skal fremlægges i miljøkonsekvensrapporten, skal være. Udtalelsen skal tage hensyn til oplysninger, </w:t>
      </w:r>
      <w:r w:rsidR="00747FE7" w:rsidRPr="00C873DA">
        <w:rPr>
          <w:rFonts w:ascii="Times New Roman" w:hAnsi="Times New Roman" w:cs="Times New Roman"/>
          <w:sz w:val="24"/>
          <w:szCs w:val="24"/>
        </w:rPr>
        <w:t xml:space="preserve">som den anlægsansvarlige har fremlagt, </w:t>
      </w:r>
      <w:r w:rsidRPr="00C873DA">
        <w:rPr>
          <w:rFonts w:ascii="Times New Roman" w:hAnsi="Times New Roman" w:cs="Times New Roman"/>
          <w:sz w:val="24"/>
          <w:szCs w:val="24"/>
        </w:rPr>
        <w:t xml:space="preserve">herunder navnlig oplysninger om ændringens eller udvidelsens særlige karakteristika, herunder dens placering og tekniske kapacitet, og dens forventede indvirkning på miljøet. Udtalelsen skal endvidere tage behørigt hensyn til resultaterne af de høringer, der er foretaget efter § 11, stk. 4. </w:t>
      </w:r>
    </w:p>
    <w:p w14:paraId="62CB0DE0" w14:textId="77777777" w:rsidR="00D4496E" w:rsidRPr="00C873DA" w:rsidRDefault="00D4496E" w:rsidP="00D25DCD">
      <w:pPr>
        <w:spacing w:line="360" w:lineRule="auto"/>
        <w:jc w:val="both"/>
        <w:rPr>
          <w:rFonts w:ascii="Times New Roman" w:hAnsi="Times New Roman" w:cs="Times New Roman"/>
          <w:sz w:val="24"/>
          <w:szCs w:val="24"/>
        </w:rPr>
      </w:pPr>
    </w:p>
    <w:p w14:paraId="61C86F49" w14:textId="7777777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Miljøkonsekvensrapporten </w:t>
      </w:r>
    </w:p>
    <w:p w14:paraId="61621F61" w14:textId="23C2C44B"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b/>
          <w:sz w:val="24"/>
          <w:szCs w:val="24"/>
        </w:rPr>
        <w:t xml:space="preserve">§ 10. </w:t>
      </w:r>
      <w:r w:rsidR="005A1266" w:rsidRPr="00C873DA">
        <w:rPr>
          <w:rFonts w:ascii="Times New Roman" w:hAnsi="Times New Roman" w:cs="Times New Roman"/>
          <w:sz w:val="24"/>
          <w:szCs w:val="24"/>
        </w:rPr>
        <w:t>Den anlægsansvarlige</w:t>
      </w:r>
      <w:r w:rsidRPr="00C873DA">
        <w:rPr>
          <w:rFonts w:ascii="Times New Roman" w:hAnsi="Times New Roman" w:cs="Times New Roman"/>
          <w:sz w:val="24"/>
          <w:szCs w:val="24"/>
        </w:rPr>
        <w:t xml:space="preserve"> udfærdiger en miljøkonsekvensrapport for ændring</w:t>
      </w:r>
      <w:r w:rsidR="009F0F91" w:rsidRPr="00C873DA">
        <w:rPr>
          <w:rFonts w:ascii="Times New Roman" w:hAnsi="Times New Roman" w:cs="Times New Roman"/>
          <w:sz w:val="24"/>
          <w:szCs w:val="24"/>
        </w:rPr>
        <w:t>er</w:t>
      </w:r>
      <w:r w:rsidRPr="00C873DA">
        <w:rPr>
          <w:rFonts w:ascii="Times New Roman" w:hAnsi="Times New Roman" w:cs="Times New Roman"/>
          <w:sz w:val="24"/>
          <w:szCs w:val="24"/>
        </w:rPr>
        <w:t xml:space="preserve"> eller udvidelse</w:t>
      </w:r>
      <w:r w:rsidR="009F0F91" w:rsidRPr="00C873DA">
        <w:rPr>
          <w:rFonts w:ascii="Times New Roman" w:hAnsi="Times New Roman" w:cs="Times New Roman"/>
          <w:sz w:val="24"/>
          <w:szCs w:val="24"/>
        </w:rPr>
        <w:t>r</w:t>
      </w:r>
      <w:r w:rsidRPr="00C873DA">
        <w:rPr>
          <w:rFonts w:ascii="Times New Roman" w:hAnsi="Times New Roman" w:cs="Times New Roman"/>
          <w:sz w:val="24"/>
          <w:szCs w:val="24"/>
        </w:rPr>
        <w:t xml:space="preserve"> af </w:t>
      </w:r>
      <w:r w:rsidR="00F74FBB" w:rsidRPr="00C873DA">
        <w:rPr>
          <w:rFonts w:ascii="Times New Roman" w:hAnsi="Times New Roman" w:cs="Times New Roman"/>
          <w:sz w:val="24"/>
          <w:szCs w:val="24"/>
        </w:rPr>
        <w:t xml:space="preserve">et </w:t>
      </w:r>
      <w:r w:rsidRPr="00C873DA">
        <w:rPr>
          <w:rFonts w:ascii="Times New Roman" w:hAnsi="Times New Roman" w:cs="Times New Roman"/>
          <w:sz w:val="24"/>
          <w:szCs w:val="24"/>
        </w:rPr>
        <w:t xml:space="preserve">anlægsprojekt, der er omfattet af § 6. Miljøkonsekvensrapporten skal være fuldstændig og af tilstrækkelig høj kvalitet. </w:t>
      </w:r>
    </w:p>
    <w:p w14:paraId="0C5AC09B" w14:textId="7777777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Stk. 2. </w:t>
      </w:r>
      <w:r w:rsidRPr="00C873DA">
        <w:rPr>
          <w:rFonts w:ascii="Times New Roman" w:hAnsi="Times New Roman" w:cs="Times New Roman"/>
          <w:sz w:val="24"/>
          <w:szCs w:val="24"/>
        </w:rPr>
        <w:t>Miljøkonsekvensrapporten skal mindst omfatte</w:t>
      </w:r>
    </w:p>
    <w:p w14:paraId="109BB129" w14:textId="7777777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lastRenderedPageBreak/>
        <w:t xml:space="preserve">1) en beskrivelse af ændringen eller udvidelsen med oplysninger om ændringens eller udvidelsens placering, udformning, dimensioner og andre relevante særkender, </w:t>
      </w:r>
    </w:p>
    <w:p w14:paraId="3FE823DF" w14:textId="7777777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2) en beskrivelse af ændringens eller udvidelsens forventede væsentlige indvirkninger på miljøet, </w:t>
      </w:r>
    </w:p>
    <w:p w14:paraId="47B501C5" w14:textId="7777777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3) en beskrivelse af ændringens eller udvidelsens særkender og, hvis det er relevant, en beskrivelse af de foranstaltninger, der påtænkes truffet for at undgå, forebygge, begrænse eller om muligt neutralisere forventede væsentlige skadelige indvirkninger på miljøet, </w:t>
      </w:r>
    </w:p>
    <w:p w14:paraId="0611C1A7" w14:textId="01F1470B"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4) en beskrivelse af de rimelige alternativer, som </w:t>
      </w:r>
      <w:r w:rsidR="005A1266" w:rsidRPr="00C873DA">
        <w:rPr>
          <w:rFonts w:ascii="Times New Roman" w:hAnsi="Times New Roman" w:cs="Times New Roman"/>
          <w:sz w:val="24"/>
          <w:szCs w:val="24"/>
        </w:rPr>
        <w:t>den anlægsansvarlige</w:t>
      </w:r>
      <w:r w:rsidRPr="00C873DA">
        <w:rPr>
          <w:rFonts w:ascii="Times New Roman" w:hAnsi="Times New Roman" w:cs="Times New Roman"/>
          <w:sz w:val="24"/>
          <w:szCs w:val="24"/>
        </w:rPr>
        <w:t xml:space="preserve"> har undersøgt, og som er relevante for ændringen eller udvidelsen og dens særlige karakteristika, og en angivelse af hovedårsagerne til den valgte løsning under hensyntagen til ændringens eller udvidelsens indvirkninger på miljøet, </w:t>
      </w:r>
    </w:p>
    <w:p w14:paraId="723EEA66" w14:textId="7777777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5) et ikketeknisk resumé af oplysningerne i nr. 1-4 og </w:t>
      </w:r>
    </w:p>
    <w:p w14:paraId="72B336E0" w14:textId="3EBA42EC"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6) alle yderligere oplysninger, som er beskrevet i bilag 4</w:t>
      </w:r>
      <w:r w:rsidR="000A0857" w:rsidRPr="00C873DA">
        <w:rPr>
          <w:rFonts w:ascii="Times New Roman" w:hAnsi="Times New Roman" w:cs="Times New Roman"/>
          <w:sz w:val="24"/>
          <w:szCs w:val="24"/>
        </w:rPr>
        <w:t xml:space="preserve"> i </w:t>
      </w:r>
      <w:r w:rsidR="000A0857" w:rsidRPr="00C873DA">
        <w:rPr>
          <w:rFonts w:ascii="Times New Roman" w:hAnsi="Times New Roman" w:cs="Times New Roman"/>
          <w:color w:val="auto"/>
          <w:sz w:val="24"/>
          <w:szCs w:val="24"/>
        </w:rPr>
        <w:t>henholdsvis lov om offentlige veje og jernbaneloven</w:t>
      </w:r>
      <w:r w:rsidRPr="00C873DA">
        <w:rPr>
          <w:rFonts w:ascii="Times New Roman" w:hAnsi="Times New Roman" w:cs="Times New Roman"/>
          <w:sz w:val="24"/>
          <w:szCs w:val="24"/>
        </w:rPr>
        <w:t>, og som er relevante for de særlige karakteristika, der gør sig gældende for en bestemt ændring eller udvidelse af anlægsprojektet og for det miljø, der kan forventes at blive berørt.</w:t>
      </w:r>
    </w:p>
    <w:p w14:paraId="604D17E6" w14:textId="7777777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Stk. 3. </w:t>
      </w:r>
      <w:r w:rsidRPr="00C873DA">
        <w:rPr>
          <w:rFonts w:ascii="Times New Roman" w:hAnsi="Times New Roman" w:cs="Times New Roman"/>
          <w:sz w:val="24"/>
          <w:szCs w:val="24"/>
        </w:rPr>
        <w:t xml:space="preserve">Miljøkonsekvensrapporten skal i de tilfælde, hvor Trafikstyrelsen har afgivet en udtalelse efter § 9, være udarbejdet på grundlag af udtalelsen. </w:t>
      </w:r>
    </w:p>
    <w:p w14:paraId="089ABB62" w14:textId="1FB0FB16"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St</w:t>
      </w:r>
      <w:r w:rsidRPr="00C873DA">
        <w:rPr>
          <w:rFonts w:ascii="Times New Roman" w:hAnsi="Times New Roman" w:cs="Times New Roman"/>
          <w:i/>
          <w:color w:val="auto"/>
          <w:sz w:val="24"/>
          <w:szCs w:val="24"/>
        </w:rPr>
        <w:t xml:space="preserve">k. 4. </w:t>
      </w:r>
      <w:r w:rsidRPr="00C873DA">
        <w:rPr>
          <w:rFonts w:ascii="Times New Roman" w:hAnsi="Times New Roman" w:cs="Times New Roman"/>
          <w:color w:val="auto"/>
          <w:sz w:val="24"/>
          <w:szCs w:val="24"/>
        </w:rPr>
        <w:t>Miljøkonsekvensrapporten skal indeholde de oplysninger, der med rimelighed kan kræves for</w:t>
      </w:r>
      <w:r w:rsidR="0048057A" w:rsidRPr="00C873DA">
        <w:rPr>
          <w:rFonts w:ascii="Times New Roman" w:hAnsi="Times New Roman" w:cs="Times New Roman"/>
          <w:color w:val="auto"/>
          <w:sz w:val="24"/>
          <w:szCs w:val="24"/>
        </w:rPr>
        <w:t>,</w:t>
      </w:r>
      <w:r w:rsidRPr="00C873DA">
        <w:rPr>
          <w:rFonts w:ascii="Times New Roman" w:hAnsi="Times New Roman" w:cs="Times New Roman"/>
          <w:color w:val="auto"/>
          <w:sz w:val="24"/>
          <w:szCs w:val="24"/>
        </w:rPr>
        <w:t xml:space="preserve"> at Trafikstyrelsen kan n</w:t>
      </w:r>
      <w:r w:rsidRPr="00C873DA">
        <w:rPr>
          <w:rFonts w:ascii="Times New Roman" w:hAnsi="Times New Roman" w:cs="Times New Roman"/>
          <w:sz w:val="24"/>
          <w:szCs w:val="24"/>
        </w:rPr>
        <w:t xml:space="preserve">å frem til den begrundede konklusion om ændringens eller udvidelsens væsentlige indvirkninger på miljøet, idet der tages hensyn til gældende viden og vurderingsmetoder. </w:t>
      </w:r>
    </w:p>
    <w:p w14:paraId="33135680" w14:textId="7777777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Stk. 5. </w:t>
      </w:r>
      <w:r w:rsidRPr="00C873DA">
        <w:rPr>
          <w:rFonts w:ascii="Times New Roman" w:hAnsi="Times New Roman" w:cs="Times New Roman"/>
          <w:sz w:val="24"/>
          <w:szCs w:val="24"/>
        </w:rPr>
        <w:t>Ved udarbejdelsen af miljøkonsekvensrapporten skal der tages hensyn til tilgængelige resultater af andre relevante vurderinger foretaget i henhold til EU-lovgivning eller dansk lovgivning.</w:t>
      </w:r>
    </w:p>
    <w:p w14:paraId="07EA3350" w14:textId="203F23A6"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Stk. 6. </w:t>
      </w:r>
      <w:r w:rsidRPr="00C873DA">
        <w:rPr>
          <w:rFonts w:ascii="Times New Roman" w:hAnsi="Times New Roman" w:cs="Times New Roman"/>
          <w:sz w:val="24"/>
          <w:szCs w:val="24"/>
        </w:rPr>
        <w:t>De oplysninger, som miljøkonsekvensrapporten ska</w:t>
      </w:r>
      <w:r w:rsidR="003502CB" w:rsidRPr="00C873DA">
        <w:rPr>
          <w:rFonts w:ascii="Times New Roman" w:hAnsi="Times New Roman" w:cs="Times New Roman"/>
          <w:sz w:val="24"/>
          <w:szCs w:val="24"/>
        </w:rPr>
        <w:t>l omfatte, jf. stk. 2</w:t>
      </w:r>
      <w:r w:rsidRPr="00C873DA">
        <w:rPr>
          <w:rFonts w:ascii="Times New Roman" w:hAnsi="Times New Roman" w:cs="Times New Roman"/>
          <w:sz w:val="24"/>
          <w:szCs w:val="24"/>
        </w:rPr>
        <w:t>, skal på en passende måde påvise og beskrive og indeholde en vurdering af ændringens eller udvidelsens væsentlige direkte og indirekte virkninger på</w:t>
      </w:r>
    </w:p>
    <w:p w14:paraId="3EBF2A20" w14:textId="7777777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1) befolkningen og menneskers sundhed, </w:t>
      </w:r>
    </w:p>
    <w:p w14:paraId="46BFF1F4" w14:textId="66CD800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2) den biologiske mangfoldighed med særlig vægt på arter og naturtyper, der er beskyttet i henhold til Rådets direktiv om bevaring af naturtyper samt vilde dyr og planter </w:t>
      </w:r>
      <w:r w:rsidR="001D0F2E" w:rsidRPr="00C873DA">
        <w:rPr>
          <w:rFonts w:ascii="Times New Roman" w:hAnsi="Times New Roman" w:cs="Times New Roman"/>
          <w:sz w:val="24"/>
          <w:szCs w:val="24"/>
        </w:rPr>
        <w:t>(</w:t>
      </w:r>
      <w:r w:rsidR="001D0F2E" w:rsidRPr="00C873DA">
        <w:rPr>
          <w:rFonts w:ascii="Times New Roman" w:hAnsi="Times New Roman" w:cs="Times New Roman"/>
          <w:color w:val="auto"/>
          <w:sz w:val="24"/>
          <w:szCs w:val="24"/>
        </w:rPr>
        <w:t xml:space="preserve">habitatdirektivet) </w:t>
      </w:r>
      <w:r w:rsidRPr="00C873DA">
        <w:rPr>
          <w:rFonts w:ascii="Times New Roman" w:hAnsi="Times New Roman" w:cs="Times New Roman"/>
          <w:sz w:val="24"/>
          <w:szCs w:val="24"/>
        </w:rPr>
        <w:t>og Europa-Parlamentets og Rådets direktiv om beskyttelse af vilde fugle</w:t>
      </w:r>
      <w:r w:rsidR="001D0F2E" w:rsidRPr="00C873DA">
        <w:rPr>
          <w:rFonts w:ascii="Times New Roman" w:hAnsi="Times New Roman" w:cs="Times New Roman"/>
          <w:sz w:val="24"/>
          <w:szCs w:val="24"/>
        </w:rPr>
        <w:t xml:space="preserve"> (fuglebeskyttelsesdirektivet)</w:t>
      </w:r>
      <w:r w:rsidRPr="00C873DA">
        <w:rPr>
          <w:rFonts w:ascii="Times New Roman" w:hAnsi="Times New Roman" w:cs="Times New Roman"/>
          <w:sz w:val="24"/>
          <w:szCs w:val="24"/>
        </w:rPr>
        <w:t xml:space="preserve">, </w:t>
      </w:r>
    </w:p>
    <w:p w14:paraId="4CB1FFCC" w14:textId="7777777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3) jordarealer, jordbund, vand, luft og klima, </w:t>
      </w:r>
    </w:p>
    <w:p w14:paraId="63AF0D00" w14:textId="7777777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4) materielle goder, kulturarv og landskabet og </w:t>
      </w:r>
    </w:p>
    <w:p w14:paraId="4D929550" w14:textId="77777777"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sz w:val="24"/>
          <w:szCs w:val="24"/>
        </w:rPr>
        <w:t xml:space="preserve">5) samspillet mellem faktorerne i nr. 1-4. </w:t>
      </w:r>
    </w:p>
    <w:p w14:paraId="0B76EF83" w14:textId="77777777"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i/>
          <w:sz w:val="24"/>
          <w:szCs w:val="24"/>
        </w:rPr>
        <w:lastRenderedPageBreak/>
        <w:t xml:space="preserve">Stk. 7. </w:t>
      </w:r>
      <w:r w:rsidRPr="00C873DA">
        <w:rPr>
          <w:rFonts w:ascii="Times New Roman" w:hAnsi="Times New Roman" w:cs="Times New Roman"/>
          <w:sz w:val="24"/>
          <w:szCs w:val="24"/>
        </w:rPr>
        <w:t>Virkningerne, der er nævnt i stk. 6, skal omfatte de forventede virkninger af ændringens eller udvidelsens sårbarhed</w:t>
      </w:r>
      <w:r w:rsidRPr="00C873DA">
        <w:rPr>
          <w:rFonts w:ascii="Times New Roman" w:hAnsi="Times New Roman" w:cs="Times New Roman"/>
          <w:color w:val="auto"/>
          <w:sz w:val="24"/>
          <w:szCs w:val="24"/>
        </w:rPr>
        <w:t xml:space="preserve"> over for risici for større ulykker eller katastrofer, der er relevante for den pågældende ændring eller udvidelse af anlægsprojektet.</w:t>
      </w:r>
    </w:p>
    <w:p w14:paraId="6CCF3912" w14:textId="74B57FDB"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8. </w:t>
      </w:r>
      <w:r w:rsidR="005A1266" w:rsidRPr="00C873DA">
        <w:rPr>
          <w:rFonts w:ascii="Times New Roman" w:hAnsi="Times New Roman" w:cs="Times New Roman"/>
          <w:color w:val="auto"/>
          <w:sz w:val="24"/>
          <w:szCs w:val="24"/>
        </w:rPr>
        <w:t>D</w:t>
      </w:r>
      <w:r w:rsidR="005A1266" w:rsidRPr="00C873DA">
        <w:rPr>
          <w:rFonts w:ascii="Times New Roman" w:hAnsi="Times New Roman" w:cs="Times New Roman"/>
          <w:sz w:val="24"/>
          <w:szCs w:val="24"/>
        </w:rPr>
        <w:t>en anlægsansvarlige</w:t>
      </w:r>
      <w:r w:rsidRPr="00C873DA">
        <w:rPr>
          <w:rFonts w:ascii="Times New Roman" w:hAnsi="Times New Roman" w:cs="Times New Roman"/>
          <w:color w:val="auto"/>
          <w:sz w:val="24"/>
          <w:szCs w:val="24"/>
        </w:rPr>
        <w:t xml:space="preserve"> skal sikre, at miljøkonsekvensrapporten er udarbejdet af kvalificerede og kompetente eksperter. </w:t>
      </w:r>
    </w:p>
    <w:p w14:paraId="64CD687D" w14:textId="277AECCC" w:rsidR="00CC404C" w:rsidRPr="00C873DA" w:rsidRDefault="00CC404C" w:rsidP="00CC404C">
      <w:pPr>
        <w:spacing w:line="360" w:lineRule="auto"/>
        <w:jc w:val="both"/>
        <w:rPr>
          <w:rFonts w:ascii="Times New Roman" w:hAnsi="Times New Roman" w:cs="Times New Roman"/>
          <w:sz w:val="24"/>
          <w:szCs w:val="24"/>
        </w:rPr>
      </w:pPr>
      <w:r w:rsidRPr="00C873DA">
        <w:rPr>
          <w:rFonts w:ascii="Times New Roman" w:hAnsi="Times New Roman" w:cs="Times New Roman"/>
          <w:i/>
          <w:color w:val="auto"/>
          <w:sz w:val="24"/>
          <w:szCs w:val="24"/>
        </w:rPr>
        <w:t xml:space="preserve">Stk. 9. </w:t>
      </w:r>
      <w:r w:rsidRPr="00C873DA">
        <w:rPr>
          <w:rFonts w:ascii="Times New Roman" w:hAnsi="Times New Roman" w:cs="Times New Roman"/>
          <w:sz w:val="24"/>
          <w:szCs w:val="24"/>
        </w:rPr>
        <w:t xml:space="preserve">Trafikstyrelsen skal sikre, at miljøkonsekvensrapporten for ændringen eller udvidelsen opfylder kravene i stk. 1-8. Trafikstyrelsen kan om nødvendigt indhente yderligere oplysninger fra </w:t>
      </w:r>
      <w:r w:rsidR="005A1266" w:rsidRPr="00C873DA">
        <w:rPr>
          <w:rFonts w:ascii="Times New Roman" w:hAnsi="Times New Roman" w:cs="Times New Roman"/>
          <w:sz w:val="24"/>
          <w:szCs w:val="24"/>
        </w:rPr>
        <w:t>den anlægsansvarlige</w:t>
      </w:r>
      <w:r w:rsidRPr="00C873DA">
        <w:rPr>
          <w:rFonts w:ascii="Times New Roman" w:hAnsi="Times New Roman" w:cs="Times New Roman"/>
          <w:sz w:val="24"/>
          <w:szCs w:val="24"/>
        </w:rPr>
        <w:t xml:space="preserve"> til opfyldelse af de krav, der følger af stk. 2, som er direkte relevante for, at Trafikstyrelsen kan nå frem til den begrundede konklusion om en ændrings eller udvidelses væsentlige indvirkninger på miljøet. Trafikstyrelsen skal sikre, at styrelsen har eller efter behov kan få adgang til tilstrækkelig ekspertise til at undersøge miljøkonsekvensrapporten.</w:t>
      </w:r>
    </w:p>
    <w:p w14:paraId="372E747A" w14:textId="3C0C0FD1"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i/>
          <w:sz w:val="24"/>
          <w:szCs w:val="24"/>
        </w:rPr>
        <w:t xml:space="preserve">Stk. </w:t>
      </w:r>
      <w:r w:rsidRPr="00C873DA">
        <w:rPr>
          <w:rFonts w:ascii="Times New Roman" w:hAnsi="Times New Roman" w:cs="Times New Roman"/>
          <w:i/>
          <w:color w:val="auto"/>
          <w:sz w:val="24"/>
          <w:szCs w:val="24"/>
        </w:rPr>
        <w:t xml:space="preserve">10. </w:t>
      </w:r>
      <w:r w:rsidRPr="00C873DA">
        <w:rPr>
          <w:rFonts w:ascii="Times New Roman" w:hAnsi="Times New Roman" w:cs="Times New Roman"/>
          <w:color w:val="auto"/>
          <w:sz w:val="24"/>
          <w:szCs w:val="24"/>
        </w:rPr>
        <w:t xml:space="preserve">Myndigheder skal stille relevante oplysninger til brug for udarbejdelse af miljøkonsekvensrapporten til rådighed for </w:t>
      </w:r>
      <w:r w:rsidR="000D7B8C" w:rsidRPr="00C873DA">
        <w:rPr>
          <w:rFonts w:ascii="Times New Roman" w:hAnsi="Times New Roman" w:cs="Times New Roman"/>
          <w:sz w:val="24"/>
          <w:szCs w:val="24"/>
        </w:rPr>
        <w:t>den anlægsansvarlige</w:t>
      </w:r>
      <w:r w:rsidRPr="00C873DA">
        <w:rPr>
          <w:rFonts w:ascii="Times New Roman" w:hAnsi="Times New Roman" w:cs="Times New Roman"/>
          <w:color w:val="auto"/>
          <w:sz w:val="24"/>
          <w:szCs w:val="24"/>
        </w:rPr>
        <w:t xml:space="preserve"> efter anmodning fra </w:t>
      </w:r>
      <w:r w:rsidR="005A1266" w:rsidRPr="00C873DA">
        <w:rPr>
          <w:rFonts w:ascii="Times New Roman" w:hAnsi="Times New Roman" w:cs="Times New Roman"/>
          <w:sz w:val="24"/>
          <w:szCs w:val="24"/>
        </w:rPr>
        <w:t>den anlægsansvarlige</w:t>
      </w:r>
      <w:r w:rsidRPr="00C873DA">
        <w:rPr>
          <w:rFonts w:ascii="Times New Roman" w:hAnsi="Times New Roman" w:cs="Times New Roman"/>
          <w:color w:val="auto"/>
          <w:sz w:val="24"/>
          <w:szCs w:val="24"/>
        </w:rPr>
        <w:t>.</w:t>
      </w:r>
    </w:p>
    <w:p w14:paraId="0C3749D6" w14:textId="5956F389"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11. </w:t>
      </w:r>
      <w:r w:rsidRPr="00C873DA">
        <w:rPr>
          <w:rFonts w:ascii="Times New Roman" w:hAnsi="Times New Roman" w:cs="Times New Roman"/>
          <w:color w:val="auto"/>
          <w:sz w:val="24"/>
          <w:szCs w:val="24"/>
        </w:rPr>
        <w:t xml:space="preserve"> Hvor ændringen eller udvidelsen ikke medfører nye eller ændrede miljøpåvirkninger i forhold til indholdet af de hidtil udførte vurderinger af anlægsprojektets virkninger på miljøet, kan oplysningerne efter stk. 1-8 gives ved at henvise til, hvor disse oplysninger fremgår af de hidtil udførte vurderinger. </w:t>
      </w:r>
    </w:p>
    <w:p w14:paraId="77C9B02C" w14:textId="1ED0E264" w:rsidR="00FD0A67" w:rsidRPr="00C873DA" w:rsidRDefault="00FD0A67" w:rsidP="00CC404C">
      <w:pPr>
        <w:spacing w:line="360" w:lineRule="auto"/>
        <w:jc w:val="both"/>
        <w:rPr>
          <w:rFonts w:ascii="Times New Roman" w:hAnsi="Times New Roman" w:cs="Times New Roman"/>
          <w:color w:val="auto"/>
          <w:sz w:val="24"/>
          <w:szCs w:val="24"/>
        </w:rPr>
      </w:pPr>
    </w:p>
    <w:p w14:paraId="1C091C38" w14:textId="0D098550"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Høringer m.v. </w:t>
      </w:r>
    </w:p>
    <w:p w14:paraId="248C532F" w14:textId="77777777" w:rsidR="00FD0A67" w:rsidRPr="00C873DA" w:rsidRDefault="00FD0A67" w:rsidP="00FD0A67">
      <w:pPr>
        <w:spacing w:line="360" w:lineRule="auto"/>
        <w:jc w:val="both"/>
        <w:rPr>
          <w:rFonts w:ascii="Times New Roman" w:hAnsi="Times New Roman" w:cs="Times New Roman"/>
          <w:sz w:val="24"/>
          <w:szCs w:val="24"/>
        </w:rPr>
      </w:pPr>
      <w:r w:rsidRPr="00C873DA">
        <w:rPr>
          <w:rFonts w:ascii="Times New Roman" w:hAnsi="Times New Roman" w:cs="Times New Roman"/>
          <w:b/>
          <w:color w:val="auto"/>
          <w:sz w:val="24"/>
          <w:szCs w:val="24"/>
        </w:rPr>
        <w:t xml:space="preserve">§ 11. </w:t>
      </w:r>
      <w:r w:rsidRPr="00C873DA">
        <w:rPr>
          <w:rFonts w:ascii="Times New Roman" w:hAnsi="Times New Roman" w:cs="Times New Roman"/>
          <w:color w:val="auto"/>
          <w:sz w:val="24"/>
          <w:szCs w:val="24"/>
        </w:rPr>
        <w:t>For at sikre offentlighedens og berørte myndigheders effektive deltagelse i miljøkonsekvensvurderingen af en ændring eller udvidelse af anlægsprojektet, jf. § 6, skal Trafikstyrelsen ti</w:t>
      </w:r>
      <w:r w:rsidRPr="00C873DA">
        <w:rPr>
          <w:rFonts w:ascii="Times New Roman" w:hAnsi="Times New Roman" w:cs="Times New Roman"/>
          <w:sz w:val="24"/>
          <w:szCs w:val="24"/>
        </w:rPr>
        <w:t xml:space="preserve">dligt i miljøkonsekvensvurderingen, og senest så snart oplysningerne med rimelighed kan gives, stille oplysningerne nævnt i stk. 2 til rådighed for offentligheden og berørte myndigheder. </w:t>
      </w:r>
    </w:p>
    <w:p w14:paraId="365FE673" w14:textId="77777777" w:rsidR="00FD0A67" w:rsidRPr="00C873DA" w:rsidRDefault="00FD0A67" w:rsidP="00FD0A67">
      <w:pPr>
        <w:spacing w:line="360" w:lineRule="auto"/>
        <w:jc w:val="both"/>
        <w:rPr>
          <w:rFonts w:ascii="Times New Roman" w:hAnsi="Times New Roman" w:cs="Times New Roman"/>
          <w:sz w:val="24"/>
          <w:szCs w:val="24"/>
        </w:rPr>
      </w:pPr>
      <w:r w:rsidRPr="00C873DA">
        <w:rPr>
          <w:rFonts w:ascii="Times New Roman" w:hAnsi="Times New Roman" w:cs="Times New Roman"/>
          <w:i/>
          <w:sz w:val="24"/>
          <w:szCs w:val="24"/>
        </w:rPr>
        <w:t xml:space="preserve">Stk. 2. </w:t>
      </w:r>
      <w:r w:rsidRPr="00C873DA">
        <w:rPr>
          <w:rFonts w:ascii="Times New Roman" w:hAnsi="Times New Roman" w:cs="Times New Roman"/>
          <w:sz w:val="24"/>
          <w:szCs w:val="24"/>
        </w:rPr>
        <w:t xml:space="preserve">De oplysninger, som Trafikstyrelsen skal stille til rådighed, jf. stk. 1, er følgende: </w:t>
      </w:r>
    </w:p>
    <w:p w14:paraId="1818A258"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sz w:val="24"/>
          <w:szCs w:val="24"/>
        </w:rPr>
        <w:t xml:space="preserve">1) </w:t>
      </w:r>
      <w:r w:rsidRPr="00C873DA">
        <w:rPr>
          <w:rFonts w:ascii="Times New Roman" w:hAnsi="Times New Roman" w:cs="Times New Roman"/>
          <w:color w:val="auto"/>
          <w:sz w:val="24"/>
          <w:szCs w:val="24"/>
        </w:rPr>
        <w:t xml:space="preserve">Anmeldelsen, jf. § 4. </w:t>
      </w:r>
    </w:p>
    <w:p w14:paraId="0418D846" w14:textId="2488E003"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2) Oplysning om, at ændringen eller udvidelsen af anlægsprojektet er underkas</w:t>
      </w:r>
      <w:r w:rsidR="00BA7BEE" w:rsidRPr="00C873DA">
        <w:rPr>
          <w:rFonts w:ascii="Times New Roman" w:hAnsi="Times New Roman" w:cs="Times New Roman"/>
          <w:color w:val="auto"/>
          <w:sz w:val="24"/>
          <w:szCs w:val="24"/>
        </w:rPr>
        <w:t>tet en miljøkonsekvensvurdering</w:t>
      </w:r>
      <w:r w:rsidRPr="00C873DA">
        <w:rPr>
          <w:rFonts w:ascii="Times New Roman" w:hAnsi="Times New Roman" w:cs="Times New Roman"/>
          <w:color w:val="auto"/>
          <w:sz w:val="24"/>
          <w:szCs w:val="24"/>
        </w:rPr>
        <w:t xml:space="preserve"> og</w:t>
      </w:r>
      <w:r w:rsidR="00BA7BEE" w:rsidRPr="00C873DA">
        <w:rPr>
          <w:rFonts w:ascii="Times New Roman" w:hAnsi="Times New Roman" w:cs="Times New Roman"/>
          <w:color w:val="auto"/>
          <w:sz w:val="24"/>
          <w:szCs w:val="24"/>
        </w:rPr>
        <w:t>,</w:t>
      </w:r>
      <w:r w:rsidRPr="00C873DA">
        <w:rPr>
          <w:rFonts w:ascii="Times New Roman" w:hAnsi="Times New Roman" w:cs="Times New Roman"/>
          <w:color w:val="auto"/>
          <w:sz w:val="24"/>
          <w:szCs w:val="24"/>
        </w:rPr>
        <w:t xml:space="preserve"> hvis det er relevant, at § 12 finder anvendelse. </w:t>
      </w:r>
    </w:p>
    <w:p w14:paraId="482DA1C9"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3) Oplysning om, hvilken myndighed der skal træffe afgørelse. </w:t>
      </w:r>
    </w:p>
    <w:p w14:paraId="19A48A3E"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sz w:val="24"/>
          <w:szCs w:val="24"/>
        </w:rPr>
        <w:t xml:space="preserve">4) </w:t>
      </w:r>
      <w:r w:rsidRPr="00C873DA">
        <w:rPr>
          <w:rFonts w:ascii="Times New Roman" w:hAnsi="Times New Roman" w:cs="Times New Roman"/>
          <w:color w:val="auto"/>
          <w:sz w:val="24"/>
          <w:szCs w:val="24"/>
        </w:rPr>
        <w:t>Oplysning om, hvorfra der kan indhentes relevante oplysninger, og hvortil bemærkninger eller spørgsmål kan rettes, og nærmere oplysninger om fristerne for fremsendelse af bemærkninger eller spørgsmål.</w:t>
      </w:r>
    </w:p>
    <w:p w14:paraId="5858276A"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5) Oplysning om karakteren af eventuelle afgørelser eller udkast til afgørelse, hvis et sådant foreligger, og efter hvilke lov eller bekendtgørelse afgørelsen skal træffes. </w:t>
      </w:r>
    </w:p>
    <w:p w14:paraId="48ED04DE" w14:textId="35C79C38"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lastRenderedPageBreak/>
        <w:t xml:space="preserve">6) Oplysning om, hvorvidt de miljøoplysninger, der er indhentet af </w:t>
      </w:r>
      <w:r w:rsidR="005A1266" w:rsidRPr="00C873DA">
        <w:rPr>
          <w:rFonts w:ascii="Times New Roman" w:hAnsi="Times New Roman" w:cs="Times New Roman"/>
          <w:sz w:val="24"/>
          <w:szCs w:val="24"/>
        </w:rPr>
        <w:t>den anlægsansvarlige</w:t>
      </w:r>
      <w:r w:rsidRPr="00C873DA">
        <w:rPr>
          <w:rFonts w:ascii="Times New Roman" w:hAnsi="Times New Roman" w:cs="Times New Roman"/>
          <w:color w:val="auto"/>
          <w:sz w:val="24"/>
          <w:szCs w:val="24"/>
        </w:rPr>
        <w:t xml:space="preserve"> eller Trafikstyrelsen til brug for sagens behandling, er til rådighed for offentligheden. </w:t>
      </w:r>
    </w:p>
    <w:p w14:paraId="47E0A00D"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7) Oplysning om, hvornår, hvor og hvordan relevante oplysninger stilles til rådighed. </w:t>
      </w:r>
    </w:p>
    <w:p w14:paraId="0F68DFAD"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8) Oplysning om, hvilke foranstaltninger der er eller vil blive truffet med henblik på offentlighedens deltagelse i miljøkonsekvensvurderingen. </w:t>
      </w:r>
    </w:p>
    <w:p w14:paraId="4559B83A"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9) Miljøkonsekvensrapporten, jf. § 10, udtalelsen om afgrænsning af miljøkonsekvensrapportens indhold, jf. § 9, resultatet af høringerne, jf. stk. 4, og indhentede oplysninger, jf. § 10, stk. 9, 2. pkt.</w:t>
      </w:r>
    </w:p>
    <w:p w14:paraId="1DFD74BF"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10) Eventuelle supplerende oplysninger, herunder de vigtigste rapporter og anbefalinger m.v., som Trafikstyrelsen har modtaget. </w:t>
      </w:r>
    </w:p>
    <w:p w14:paraId="1F74778A"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11) Andre oplysninger end de oplysninger, der er nævnt i nr. 1-10, som er relevante for afgørelsen. </w:t>
      </w:r>
    </w:p>
    <w:p w14:paraId="521AACCB"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3. </w:t>
      </w:r>
      <w:r w:rsidRPr="00C873DA">
        <w:rPr>
          <w:rFonts w:ascii="Times New Roman" w:hAnsi="Times New Roman" w:cs="Times New Roman"/>
          <w:color w:val="auto"/>
          <w:sz w:val="24"/>
          <w:szCs w:val="24"/>
        </w:rPr>
        <w:t>Trafikstyrelsen skal foretage høring af berørte myndigheder, inden styrelsen træffer screeningsafgørelse efter § 7, stk. 1. Trafikstyrelsen fastsætter en passende frist for høringen, som giver myndighederne mulighed for at forberede sig og opnå en reel deltagelse i processen.</w:t>
      </w:r>
    </w:p>
    <w:p w14:paraId="6463C268"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4. </w:t>
      </w:r>
      <w:r w:rsidRPr="00C873DA">
        <w:rPr>
          <w:rFonts w:ascii="Times New Roman" w:hAnsi="Times New Roman" w:cs="Times New Roman"/>
          <w:color w:val="auto"/>
          <w:sz w:val="24"/>
          <w:szCs w:val="24"/>
        </w:rPr>
        <w:t>Trafikstyrelsen skal foretage høring af berørte myndigheder, inden styrelsen afgiver udtalelse efter § 9. Trafikstyrelsen fastsætter en passende frist for høring, som giver myndighederne mulighed for at forberede sig og opnå en reel deltagelse i processen.</w:t>
      </w:r>
    </w:p>
    <w:p w14:paraId="622607BD" w14:textId="29131463"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5. </w:t>
      </w:r>
      <w:r w:rsidRPr="00C873DA">
        <w:rPr>
          <w:rFonts w:ascii="Times New Roman" w:hAnsi="Times New Roman" w:cs="Times New Roman"/>
          <w:color w:val="auto"/>
          <w:sz w:val="24"/>
          <w:szCs w:val="24"/>
        </w:rPr>
        <w:t xml:space="preserve">Trafikstyrelsen skal efter gennemgang af miljøkonsekvensrapporten sende denne, anmeldelsen og eventuelle supplerende oplysninger i høring med henblik på at give berørte myndigheder og offentligheden mulighed for at fremsætte bemærkninger, før der træffes afgørelse om administrativ tilladelse. Trafikstyrelsen fastsætter en passende frist for fremsættelse af bemærkninger til miljøkonsekvensrapporten, dog mindst 30 dage, som giver myndighederne og offentligheden mulighed for at forberede sig og opnå en reel deltagelse i processen. Fristen skal fremgå af høringen. </w:t>
      </w:r>
    </w:p>
    <w:p w14:paraId="5C01E677" w14:textId="507ABE29" w:rsidR="00A61778" w:rsidRPr="00C873DA" w:rsidRDefault="00A61778"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Stk. 6.</w:t>
      </w:r>
      <w:r w:rsidRPr="00C873DA">
        <w:rPr>
          <w:rFonts w:ascii="Times New Roman" w:hAnsi="Times New Roman" w:cs="Times New Roman"/>
          <w:color w:val="auto"/>
          <w:sz w:val="24"/>
          <w:szCs w:val="24"/>
        </w:rPr>
        <w:t xml:space="preserve"> I de tilfælde, hvor høring efter stk. 5 er afsluttet og der opstår behov for at gennemføre en supplerende miljøkonsekvensvurdering, kan høring </w:t>
      </w:r>
      <w:r w:rsidR="00F74FBB" w:rsidRPr="00C873DA">
        <w:rPr>
          <w:rFonts w:ascii="Times New Roman" w:hAnsi="Times New Roman" w:cs="Times New Roman"/>
          <w:color w:val="auto"/>
          <w:sz w:val="24"/>
          <w:szCs w:val="24"/>
        </w:rPr>
        <w:t>vedrørende d</w:t>
      </w:r>
      <w:r w:rsidRPr="00C873DA">
        <w:rPr>
          <w:rFonts w:ascii="Times New Roman" w:hAnsi="Times New Roman" w:cs="Times New Roman"/>
          <w:color w:val="auto"/>
          <w:sz w:val="24"/>
          <w:szCs w:val="24"/>
        </w:rPr>
        <w:t>en supplerende miljøkonsekvensrapport ske med en passende høringsfrist på mindst 30 dage, som giver myndighederne og offentligheden mulighed for at forberede sig og opnå en reel deltagelse i processen</w:t>
      </w:r>
      <w:r w:rsidR="009752C1" w:rsidRPr="00C873DA">
        <w:rPr>
          <w:rFonts w:ascii="Times New Roman" w:hAnsi="Times New Roman" w:cs="Times New Roman"/>
          <w:color w:val="auto"/>
          <w:sz w:val="24"/>
          <w:szCs w:val="24"/>
        </w:rPr>
        <w:t>.</w:t>
      </w:r>
    </w:p>
    <w:p w14:paraId="6803D671" w14:textId="12A8D87C"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w:t>
      </w:r>
      <w:r w:rsidR="00F74FBB" w:rsidRPr="00C873DA">
        <w:rPr>
          <w:rFonts w:ascii="Times New Roman" w:hAnsi="Times New Roman" w:cs="Times New Roman"/>
          <w:i/>
          <w:color w:val="auto"/>
          <w:sz w:val="24"/>
          <w:szCs w:val="24"/>
        </w:rPr>
        <w:t>7</w:t>
      </w:r>
      <w:r w:rsidRPr="00C873DA">
        <w:rPr>
          <w:rFonts w:ascii="Times New Roman" w:hAnsi="Times New Roman" w:cs="Times New Roman"/>
          <w:i/>
          <w:color w:val="auto"/>
          <w:sz w:val="24"/>
          <w:szCs w:val="24"/>
        </w:rPr>
        <w:t xml:space="preserve">. </w:t>
      </w:r>
      <w:r w:rsidRPr="00C873DA">
        <w:rPr>
          <w:rFonts w:ascii="Times New Roman" w:hAnsi="Times New Roman" w:cs="Times New Roman"/>
          <w:color w:val="auto"/>
          <w:sz w:val="24"/>
          <w:szCs w:val="24"/>
        </w:rPr>
        <w:t>Trafikstyrelsen udpeger de berørte myndigheder, der skal ske høring af efter stk. 3-</w:t>
      </w:r>
      <w:r w:rsidR="004F02B7" w:rsidRPr="00C873DA">
        <w:rPr>
          <w:rFonts w:ascii="Times New Roman" w:hAnsi="Times New Roman" w:cs="Times New Roman"/>
          <w:color w:val="auto"/>
          <w:sz w:val="24"/>
          <w:szCs w:val="24"/>
        </w:rPr>
        <w:t>6</w:t>
      </w:r>
      <w:r w:rsidRPr="00C873DA">
        <w:rPr>
          <w:rFonts w:ascii="Times New Roman" w:hAnsi="Times New Roman" w:cs="Times New Roman"/>
          <w:color w:val="auto"/>
          <w:sz w:val="24"/>
          <w:szCs w:val="24"/>
        </w:rPr>
        <w:t xml:space="preserve"> for den enkelte ændring eller udvidelse af anlægsprojektet. </w:t>
      </w:r>
    </w:p>
    <w:p w14:paraId="7646A5C2" w14:textId="77777777" w:rsidR="00FD0A67" w:rsidRPr="00C873DA" w:rsidRDefault="00FD0A67" w:rsidP="00FD0A67">
      <w:pPr>
        <w:spacing w:line="360" w:lineRule="auto"/>
        <w:jc w:val="both"/>
        <w:rPr>
          <w:rFonts w:ascii="Times New Roman" w:hAnsi="Times New Roman" w:cs="Times New Roman"/>
          <w:i/>
          <w:color w:val="auto"/>
          <w:sz w:val="24"/>
          <w:szCs w:val="24"/>
        </w:rPr>
      </w:pPr>
    </w:p>
    <w:p w14:paraId="0F51F539"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Internationale høringer</w:t>
      </w:r>
    </w:p>
    <w:p w14:paraId="61197D53" w14:textId="12512E2C" w:rsidR="00D265CD" w:rsidRPr="00C873DA" w:rsidRDefault="00D265CD" w:rsidP="00D265CD">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lastRenderedPageBreak/>
        <w:t xml:space="preserve">§ 12. </w:t>
      </w:r>
      <w:r w:rsidRPr="00C873DA">
        <w:rPr>
          <w:rFonts w:ascii="Times New Roman" w:hAnsi="Times New Roman" w:cs="Times New Roman"/>
          <w:color w:val="auto"/>
          <w:sz w:val="24"/>
          <w:szCs w:val="24"/>
        </w:rPr>
        <w:t xml:space="preserve">Kan en ændring eller udvidelse af </w:t>
      </w:r>
      <w:r w:rsidR="00F74FBB" w:rsidRPr="00C873DA">
        <w:rPr>
          <w:rFonts w:ascii="Times New Roman" w:hAnsi="Times New Roman" w:cs="Times New Roman"/>
          <w:color w:val="auto"/>
          <w:sz w:val="24"/>
          <w:szCs w:val="24"/>
        </w:rPr>
        <w:t xml:space="preserve">et </w:t>
      </w:r>
      <w:r w:rsidRPr="00C873DA">
        <w:rPr>
          <w:rFonts w:ascii="Times New Roman" w:hAnsi="Times New Roman" w:cs="Times New Roman"/>
          <w:color w:val="auto"/>
          <w:sz w:val="24"/>
          <w:szCs w:val="24"/>
        </w:rPr>
        <w:t>anlægsprojekt, der er omfattet af § 6, forventes at få væsentlige indvirkninger på miljøet i en anden stat, skal Trafikstyrelsen snarest muligt underrette miljøministeren med henblik på gennemførelse af en international høring, jf. stk. 3 og 4. Trafikstyrelsen kan ikke meddele administrativ tilladelse, før miljøministeren har meddelt samtykke hertil.</w:t>
      </w:r>
    </w:p>
    <w:p w14:paraId="6BB2D155" w14:textId="4F64FDB7" w:rsidR="00FD0A67" w:rsidRPr="00C873DA" w:rsidRDefault="00D265CD" w:rsidP="00D265CD">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2. </w:t>
      </w:r>
      <w:r w:rsidRPr="00C873DA">
        <w:rPr>
          <w:rFonts w:ascii="Times New Roman" w:hAnsi="Times New Roman" w:cs="Times New Roman"/>
          <w:color w:val="auto"/>
          <w:sz w:val="24"/>
          <w:szCs w:val="24"/>
        </w:rPr>
        <w:t xml:space="preserve">Får miljøministeren en henvendelse fra en anden stat om, at denne finder, at der i Danmark er indledt en ændring eller udvidelse af </w:t>
      </w:r>
      <w:r w:rsidR="00F74FBB" w:rsidRPr="00C873DA">
        <w:rPr>
          <w:rFonts w:ascii="Times New Roman" w:hAnsi="Times New Roman" w:cs="Times New Roman"/>
          <w:color w:val="auto"/>
          <w:sz w:val="24"/>
          <w:szCs w:val="24"/>
        </w:rPr>
        <w:t xml:space="preserve">et </w:t>
      </w:r>
      <w:r w:rsidRPr="00C873DA">
        <w:rPr>
          <w:rFonts w:ascii="Times New Roman" w:hAnsi="Times New Roman" w:cs="Times New Roman"/>
          <w:color w:val="auto"/>
          <w:sz w:val="24"/>
          <w:szCs w:val="24"/>
        </w:rPr>
        <w:t>anlægsprojekt, der er omfattet af § 6, og hvis gennemførelse kan få væsentlige indvirkninger på miljøet i den pågældende stat, underretter miljøministeren snarest muligt Trafikstyrelsen herom med henblik på afklaring af, om der skal gennemføres en international høring, jf. stk. 3 og 4. Trafikstyrelsen kan ikke meddele administrativ tilladelse, før miljøministeren har meddelt samtykke hertil</w:t>
      </w:r>
      <w:r w:rsidR="00FD0A67" w:rsidRPr="00C873DA">
        <w:rPr>
          <w:rFonts w:ascii="Times New Roman" w:hAnsi="Times New Roman" w:cs="Times New Roman"/>
          <w:color w:val="auto"/>
          <w:sz w:val="24"/>
          <w:szCs w:val="24"/>
        </w:rPr>
        <w:t>.</w:t>
      </w:r>
    </w:p>
    <w:p w14:paraId="46159AA5" w14:textId="77777777"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3. </w:t>
      </w:r>
      <w:r w:rsidRPr="00C873DA">
        <w:rPr>
          <w:rFonts w:ascii="Times New Roman" w:hAnsi="Times New Roman" w:cs="Times New Roman"/>
          <w:color w:val="auto"/>
          <w:sz w:val="24"/>
          <w:szCs w:val="24"/>
        </w:rPr>
        <w:t xml:space="preserve">Kan en ændring eller udvidelse af anlægsprojektet få væsentlige indvirkninger på miljøet i en anden stat, jf. stk. 1 og 2, stiller miljøministeren oplysningerne nævnt i § 11, stk. 2, til rådighed for den pågældende stat i overensstemmelse med § 11, stk. 1. </w:t>
      </w:r>
    </w:p>
    <w:p w14:paraId="45DA9404" w14:textId="00D838E4"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4. </w:t>
      </w:r>
      <w:r w:rsidRPr="00C873DA">
        <w:rPr>
          <w:rFonts w:ascii="Times New Roman" w:hAnsi="Times New Roman" w:cs="Times New Roman"/>
          <w:color w:val="auto"/>
          <w:sz w:val="24"/>
          <w:szCs w:val="24"/>
        </w:rPr>
        <w:t xml:space="preserve">Med henblik på gennemførelse af en international høring, jf. stk. 1 og 2, sender miljøministeren, de oplysninger, der er nævnt i § 11, stk. 2 og 5, oplysninger om ændringens eller udvidelsens mulige grænseoverskridende virkninger på miljøet, herunder på menneskers sundhed, og oplysninger om beslutningsproceduren, herunder angivelse af en frist for afgivelse af bemærkninger, til en berørte stat. Fristen for afgivelse af bemærkninger fastsættes i overensstemmelse med § 38, stk. 6, 2. og 3. pkt., i lov om miljøvurdering af planer og programmer og af konkrete projekter (VVM). </w:t>
      </w:r>
    </w:p>
    <w:p w14:paraId="4E89EAFF" w14:textId="48E62308" w:rsidR="00FD0A67" w:rsidRPr="00C873DA" w:rsidRDefault="00FD0A67" w:rsidP="00CC404C">
      <w:pPr>
        <w:spacing w:line="360" w:lineRule="auto"/>
        <w:jc w:val="both"/>
        <w:rPr>
          <w:rFonts w:ascii="Times New Roman" w:hAnsi="Times New Roman" w:cs="Times New Roman"/>
          <w:color w:val="auto"/>
          <w:sz w:val="24"/>
          <w:szCs w:val="24"/>
        </w:rPr>
      </w:pPr>
    </w:p>
    <w:p w14:paraId="4985662D" w14:textId="427231AB"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Administrativ tilladelse </w:t>
      </w:r>
    </w:p>
    <w:p w14:paraId="1DADA032" w14:textId="198021FE"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xml:space="preserve">§ 13. </w:t>
      </w:r>
      <w:r w:rsidRPr="00C873DA">
        <w:rPr>
          <w:rFonts w:ascii="Times New Roman" w:hAnsi="Times New Roman" w:cs="Times New Roman"/>
          <w:color w:val="auto"/>
          <w:sz w:val="24"/>
          <w:szCs w:val="24"/>
        </w:rPr>
        <w:t xml:space="preserve">Trafikstyrelsen træffer afgørelse om, hvorvidt en anmeldt ændring eller udvidelse af </w:t>
      </w:r>
      <w:r w:rsidR="00F74FBB" w:rsidRPr="00C873DA">
        <w:rPr>
          <w:rFonts w:ascii="Times New Roman" w:hAnsi="Times New Roman" w:cs="Times New Roman"/>
          <w:color w:val="auto"/>
          <w:sz w:val="24"/>
          <w:szCs w:val="24"/>
        </w:rPr>
        <w:t xml:space="preserve">et </w:t>
      </w:r>
      <w:r w:rsidRPr="00C873DA">
        <w:rPr>
          <w:rFonts w:ascii="Times New Roman" w:hAnsi="Times New Roman" w:cs="Times New Roman"/>
          <w:color w:val="auto"/>
          <w:sz w:val="24"/>
          <w:szCs w:val="24"/>
        </w:rPr>
        <w:t xml:space="preserve">anlægsprojekt, der er omfattet af § 6, kan tillades. Afgørelsen træffes på grundlag af </w:t>
      </w:r>
      <w:r w:rsidR="005A1266" w:rsidRPr="00C873DA">
        <w:rPr>
          <w:rFonts w:ascii="Times New Roman" w:hAnsi="Times New Roman" w:cs="Times New Roman"/>
          <w:sz w:val="24"/>
          <w:szCs w:val="24"/>
        </w:rPr>
        <w:t>den anlægsansvarliges</w:t>
      </w:r>
      <w:r w:rsidRPr="00C873DA">
        <w:rPr>
          <w:rFonts w:ascii="Times New Roman" w:hAnsi="Times New Roman" w:cs="Times New Roman"/>
          <w:color w:val="auto"/>
          <w:sz w:val="24"/>
          <w:szCs w:val="24"/>
        </w:rPr>
        <w:t xml:space="preserve"> anmeldelse, miljøkonsekvensrapporten, eventuelle supplerende oplysninger, resultatet af de høringer, der er foretaget, og Trafikstyrelsens begrundede konklusion. Trafikstyrelsen skal, før der træffes afgørelse, sikre, at miljøkonsekvensrapporten, eventuelle supplerende oplysninger og den begrundede konklusion er tidssvarende. </w:t>
      </w:r>
    </w:p>
    <w:p w14:paraId="3FDAD760" w14:textId="073DC74E"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2. </w:t>
      </w:r>
      <w:r w:rsidRPr="00C873DA">
        <w:rPr>
          <w:rFonts w:ascii="Times New Roman" w:hAnsi="Times New Roman" w:cs="Times New Roman"/>
          <w:color w:val="auto"/>
          <w:sz w:val="24"/>
          <w:szCs w:val="24"/>
        </w:rPr>
        <w:t xml:space="preserve">Trafikstyrelsen skal træffe afgørelse efter stk. 1 inden for en rimelig frist. </w:t>
      </w:r>
      <w:r w:rsidR="00D3241D" w:rsidRPr="00C873DA">
        <w:rPr>
          <w:rFonts w:ascii="Times New Roman" w:hAnsi="Times New Roman" w:cs="Times New Roman"/>
          <w:color w:val="auto"/>
          <w:sz w:val="24"/>
          <w:szCs w:val="24"/>
        </w:rPr>
        <w:t>Kan</w:t>
      </w:r>
      <w:r w:rsidRPr="00C873DA">
        <w:rPr>
          <w:rFonts w:ascii="Times New Roman" w:hAnsi="Times New Roman" w:cs="Times New Roman"/>
          <w:color w:val="auto"/>
          <w:sz w:val="24"/>
          <w:szCs w:val="24"/>
        </w:rPr>
        <w:t xml:space="preserve"> Trafikstyrelsen ikke træffe afgørelse inden for en rimelig frist, meddeles dette </w:t>
      </w:r>
      <w:r w:rsidR="005A1266" w:rsidRPr="00C873DA">
        <w:rPr>
          <w:rFonts w:ascii="Times New Roman" w:hAnsi="Times New Roman" w:cs="Times New Roman"/>
          <w:sz w:val="24"/>
          <w:szCs w:val="24"/>
        </w:rPr>
        <w:t>den anlægsansvarlige</w:t>
      </w:r>
      <w:r w:rsidRPr="00C873DA">
        <w:rPr>
          <w:rFonts w:ascii="Times New Roman" w:hAnsi="Times New Roman" w:cs="Times New Roman"/>
          <w:color w:val="auto"/>
          <w:sz w:val="24"/>
          <w:szCs w:val="24"/>
        </w:rPr>
        <w:t xml:space="preserve"> sam</w:t>
      </w:r>
      <w:r w:rsidR="00190542" w:rsidRPr="00C873DA">
        <w:rPr>
          <w:rFonts w:ascii="Times New Roman" w:hAnsi="Times New Roman" w:cs="Times New Roman"/>
          <w:color w:val="auto"/>
          <w:sz w:val="24"/>
          <w:szCs w:val="24"/>
        </w:rPr>
        <w:t>men med en</w:t>
      </w:r>
      <w:r w:rsidRPr="00C873DA">
        <w:rPr>
          <w:rFonts w:ascii="Times New Roman" w:hAnsi="Times New Roman" w:cs="Times New Roman"/>
          <w:color w:val="auto"/>
          <w:sz w:val="24"/>
          <w:szCs w:val="24"/>
        </w:rPr>
        <w:t xml:space="preserve"> begrundelse herfor.</w:t>
      </w:r>
    </w:p>
    <w:p w14:paraId="45B76F5F" w14:textId="71CD0EC8" w:rsidR="00FD0A67" w:rsidRPr="00C873DA" w:rsidRDefault="00FD0A67" w:rsidP="00FD0A67">
      <w:pPr>
        <w:spacing w:line="360" w:lineRule="auto"/>
        <w:jc w:val="both"/>
        <w:rPr>
          <w:rFonts w:ascii="Times New Roman" w:hAnsi="Times New Roman" w:cs="Times New Roman"/>
          <w:color w:val="auto"/>
          <w:sz w:val="24"/>
          <w:szCs w:val="24"/>
        </w:rPr>
      </w:pPr>
    </w:p>
    <w:p w14:paraId="62BD05B7" w14:textId="59D62640"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xml:space="preserve">§ 14. </w:t>
      </w:r>
      <w:r w:rsidR="007772C6" w:rsidRPr="00C873DA">
        <w:rPr>
          <w:rFonts w:ascii="Times New Roman" w:hAnsi="Times New Roman" w:cs="Times New Roman"/>
          <w:color w:val="auto"/>
          <w:sz w:val="24"/>
          <w:szCs w:val="24"/>
        </w:rPr>
        <w:t xml:space="preserve">Træffer Trafikstyrelsen afgørelse om at tillade </w:t>
      </w:r>
      <w:r w:rsidR="00D3241D" w:rsidRPr="00C873DA">
        <w:rPr>
          <w:rFonts w:ascii="Times New Roman" w:hAnsi="Times New Roman" w:cs="Times New Roman"/>
          <w:color w:val="auto"/>
          <w:sz w:val="24"/>
          <w:szCs w:val="24"/>
        </w:rPr>
        <w:t>en</w:t>
      </w:r>
      <w:r w:rsidR="007772C6" w:rsidRPr="00C873DA">
        <w:rPr>
          <w:rFonts w:ascii="Times New Roman" w:hAnsi="Times New Roman" w:cs="Times New Roman"/>
          <w:color w:val="auto"/>
          <w:sz w:val="24"/>
          <w:szCs w:val="24"/>
        </w:rPr>
        <w:t xml:space="preserve"> anmeldt </w:t>
      </w:r>
      <w:r w:rsidR="00D3241D" w:rsidRPr="00C873DA">
        <w:rPr>
          <w:rFonts w:ascii="Times New Roman" w:hAnsi="Times New Roman" w:cs="Times New Roman"/>
          <w:color w:val="auto"/>
          <w:sz w:val="24"/>
          <w:szCs w:val="24"/>
        </w:rPr>
        <w:t>ændring eller udvidelse</w:t>
      </w:r>
      <w:r w:rsidR="007772C6" w:rsidRPr="00C873DA">
        <w:rPr>
          <w:rFonts w:ascii="Times New Roman" w:hAnsi="Times New Roman" w:cs="Times New Roman"/>
          <w:color w:val="auto"/>
          <w:sz w:val="24"/>
          <w:szCs w:val="24"/>
        </w:rPr>
        <w:t xml:space="preserve">, jf. § 13, stk. 1, skal afgørelsen indeholde den begrundede konklusion og alle de miljømæssige betingelser, der er </w:t>
      </w:r>
      <w:r w:rsidR="007772C6" w:rsidRPr="00C873DA">
        <w:rPr>
          <w:rFonts w:ascii="Times New Roman" w:hAnsi="Times New Roman" w:cs="Times New Roman"/>
          <w:color w:val="auto"/>
          <w:sz w:val="24"/>
          <w:szCs w:val="24"/>
        </w:rPr>
        <w:lastRenderedPageBreak/>
        <w:t>knyttet til afgørelsen, en beskrivelse af alle ændringens eller udvidelsens særkender og de foranstaltninger, der påtænkes truffet for at undgå, forebygge eller begrænse og om muligt neutralisere væsentlige skadelige indvirkninger på miljøet</w:t>
      </w:r>
      <w:r w:rsidR="009B7203" w:rsidRPr="00C873DA">
        <w:rPr>
          <w:rFonts w:ascii="Times New Roman" w:hAnsi="Times New Roman" w:cs="Times New Roman"/>
          <w:color w:val="auto"/>
          <w:sz w:val="24"/>
          <w:szCs w:val="24"/>
        </w:rPr>
        <w:t xml:space="preserve">, herunder </w:t>
      </w:r>
      <w:r w:rsidR="00E06B10" w:rsidRPr="00C873DA">
        <w:rPr>
          <w:rFonts w:ascii="Times New Roman" w:hAnsi="Times New Roman" w:cs="Times New Roman"/>
          <w:color w:val="auto"/>
          <w:sz w:val="24"/>
          <w:szCs w:val="24"/>
        </w:rPr>
        <w:t xml:space="preserve">udførte </w:t>
      </w:r>
      <w:r w:rsidR="004E596B" w:rsidRPr="00C873DA">
        <w:rPr>
          <w:rFonts w:ascii="Times New Roman" w:hAnsi="Times New Roman" w:cs="Times New Roman"/>
          <w:color w:val="auto"/>
          <w:sz w:val="24"/>
          <w:szCs w:val="24"/>
        </w:rPr>
        <w:t>afværge</w:t>
      </w:r>
      <w:r w:rsidR="009B7203" w:rsidRPr="00C873DA">
        <w:rPr>
          <w:rFonts w:ascii="Times New Roman" w:hAnsi="Times New Roman" w:cs="Times New Roman"/>
          <w:color w:val="auto"/>
          <w:sz w:val="24"/>
          <w:szCs w:val="24"/>
        </w:rPr>
        <w:t>foranstaltninger</w:t>
      </w:r>
      <w:r w:rsidR="00E06B10" w:rsidRPr="00C873DA">
        <w:rPr>
          <w:rFonts w:ascii="Times New Roman" w:hAnsi="Times New Roman" w:cs="Times New Roman"/>
          <w:color w:val="auto"/>
          <w:sz w:val="24"/>
          <w:szCs w:val="24"/>
        </w:rPr>
        <w:t>,</w:t>
      </w:r>
      <w:r w:rsidR="009B7203" w:rsidRPr="00C873DA">
        <w:rPr>
          <w:rFonts w:ascii="Times New Roman" w:hAnsi="Times New Roman" w:cs="Times New Roman"/>
          <w:color w:val="auto"/>
          <w:sz w:val="24"/>
          <w:szCs w:val="24"/>
        </w:rPr>
        <w:t xml:space="preserve"> </w:t>
      </w:r>
      <w:r w:rsidR="00E06B10" w:rsidRPr="00C873DA">
        <w:rPr>
          <w:rFonts w:ascii="Times New Roman" w:hAnsi="Times New Roman" w:cs="Times New Roman"/>
          <w:color w:val="auto"/>
          <w:sz w:val="24"/>
          <w:szCs w:val="24"/>
        </w:rPr>
        <w:t>som måtte følge af anlægslove</w:t>
      </w:r>
      <w:r w:rsidR="00775EE4" w:rsidRPr="00C873DA">
        <w:rPr>
          <w:rFonts w:ascii="Times New Roman" w:hAnsi="Times New Roman" w:cs="Times New Roman"/>
          <w:color w:val="auto"/>
          <w:sz w:val="24"/>
          <w:szCs w:val="24"/>
        </w:rPr>
        <w:t xml:space="preserve"> omfattet af </w:t>
      </w:r>
      <w:r w:rsidR="00E06B10" w:rsidRPr="00C873DA">
        <w:rPr>
          <w:rFonts w:ascii="Times New Roman" w:hAnsi="Times New Roman" w:cs="Times New Roman"/>
          <w:color w:val="auto"/>
          <w:sz w:val="24"/>
          <w:szCs w:val="24"/>
        </w:rPr>
        <w:t xml:space="preserve">§ </w:t>
      </w:r>
      <w:r w:rsidR="00B25023" w:rsidRPr="00C873DA">
        <w:rPr>
          <w:rFonts w:ascii="Times New Roman" w:hAnsi="Times New Roman" w:cs="Times New Roman"/>
          <w:color w:val="auto"/>
          <w:sz w:val="24"/>
          <w:szCs w:val="24"/>
        </w:rPr>
        <w:t>2</w:t>
      </w:r>
      <w:r w:rsidR="00E06B10" w:rsidRPr="00C873DA">
        <w:rPr>
          <w:rFonts w:ascii="Times New Roman" w:hAnsi="Times New Roman" w:cs="Times New Roman"/>
          <w:color w:val="auto"/>
          <w:sz w:val="24"/>
          <w:szCs w:val="24"/>
        </w:rPr>
        <w:t>, nr. 1</w:t>
      </w:r>
      <w:r w:rsidR="009B7203" w:rsidRPr="00C873DA">
        <w:rPr>
          <w:rFonts w:ascii="Times New Roman" w:hAnsi="Times New Roman" w:cs="Times New Roman"/>
          <w:color w:val="auto"/>
          <w:sz w:val="24"/>
          <w:szCs w:val="24"/>
        </w:rPr>
        <w:t>,</w:t>
      </w:r>
      <w:r w:rsidR="007772C6" w:rsidRPr="00C873DA">
        <w:rPr>
          <w:rFonts w:ascii="Times New Roman" w:hAnsi="Times New Roman" w:cs="Times New Roman"/>
          <w:color w:val="auto"/>
          <w:sz w:val="24"/>
          <w:szCs w:val="24"/>
        </w:rPr>
        <w:t xml:space="preserve"> samt eventuelle overvågningsforanstaltninger.</w:t>
      </w:r>
    </w:p>
    <w:p w14:paraId="3ECBFFCD" w14:textId="43ED0A00" w:rsidR="007772C6" w:rsidRPr="00C873DA" w:rsidRDefault="007772C6"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2. </w:t>
      </w:r>
      <w:r w:rsidRPr="00C873DA">
        <w:rPr>
          <w:rFonts w:ascii="Times New Roman" w:hAnsi="Times New Roman" w:cs="Times New Roman"/>
          <w:color w:val="auto"/>
          <w:sz w:val="24"/>
          <w:szCs w:val="24"/>
        </w:rPr>
        <w:t xml:space="preserve">Trafikstyrelsen kan stille vilkår for administrative tilladelser med henblik på opfyldelse af denne bekendtgørelses formål. Trafikstyrelsen skal, hvis projektet har væsentlige skadelige indvirkninger på miljøet, stille vilkår om </w:t>
      </w:r>
      <w:r w:rsidR="00E06B10" w:rsidRPr="00C873DA">
        <w:rPr>
          <w:rFonts w:ascii="Times New Roman" w:hAnsi="Times New Roman" w:cs="Times New Roman"/>
          <w:sz w:val="24"/>
          <w:szCs w:val="24"/>
        </w:rPr>
        <w:t>den anlægsansvarliges</w:t>
      </w:r>
      <w:r w:rsidRPr="00C873DA">
        <w:rPr>
          <w:rFonts w:ascii="Times New Roman" w:hAnsi="Times New Roman" w:cs="Times New Roman"/>
          <w:color w:val="auto"/>
          <w:sz w:val="24"/>
          <w:szCs w:val="24"/>
        </w:rPr>
        <w:t xml:space="preserve"> overvågning heraf. Hvor det er hensigtsmæssigt, kan der anvendes eksisterende overvågningsordninger.</w:t>
      </w:r>
    </w:p>
    <w:p w14:paraId="6E3EFA00" w14:textId="4E524C1F" w:rsidR="007772C6" w:rsidRPr="00C873DA" w:rsidRDefault="00D265CD" w:rsidP="007772C6">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3. </w:t>
      </w:r>
      <w:r w:rsidRPr="00C873DA">
        <w:rPr>
          <w:rFonts w:ascii="Times New Roman" w:hAnsi="Times New Roman" w:cs="Times New Roman"/>
          <w:color w:val="auto"/>
          <w:sz w:val="24"/>
          <w:szCs w:val="24"/>
        </w:rPr>
        <w:t>Vilkår, jf. stk. 2, skal stå i et rimeligt forhold til ændringen eller udvidelsen af anlægsprojektets art, placering og dimensioner samt omfanget af dets indvirkninger på miljøet</w:t>
      </w:r>
      <w:r w:rsidR="007772C6" w:rsidRPr="00C873DA">
        <w:rPr>
          <w:rFonts w:ascii="Times New Roman" w:hAnsi="Times New Roman" w:cs="Times New Roman"/>
          <w:color w:val="auto"/>
          <w:sz w:val="24"/>
          <w:szCs w:val="24"/>
        </w:rPr>
        <w:t xml:space="preserve">. </w:t>
      </w:r>
    </w:p>
    <w:p w14:paraId="0109C52B" w14:textId="77A58D72" w:rsidR="007772C6" w:rsidRPr="00C873DA" w:rsidRDefault="007772C6" w:rsidP="007772C6">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Stk. 4.</w:t>
      </w:r>
      <w:r w:rsidRPr="00C873DA">
        <w:rPr>
          <w:rFonts w:ascii="Times New Roman" w:hAnsi="Times New Roman" w:cs="Times New Roman"/>
          <w:color w:val="auto"/>
          <w:sz w:val="24"/>
          <w:szCs w:val="24"/>
        </w:rPr>
        <w:t xml:space="preserve"> </w:t>
      </w:r>
      <w:r w:rsidR="00190542" w:rsidRPr="00C873DA">
        <w:rPr>
          <w:rFonts w:ascii="Times New Roman" w:hAnsi="Times New Roman" w:cs="Times New Roman"/>
          <w:color w:val="auto"/>
          <w:sz w:val="24"/>
          <w:szCs w:val="24"/>
        </w:rPr>
        <w:t xml:space="preserve">For Vejdirektoratet og for </w:t>
      </w:r>
      <w:r w:rsidR="00190542" w:rsidRPr="00C873DA">
        <w:rPr>
          <w:rFonts w:ascii="Times New Roman" w:hAnsi="Times New Roman" w:cs="Times New Roman"/>
          <w:sz w:val="24"/>
          <w:szCs w:val="24"/>
        </w:rPr>
        <w:t>Femern A/S eller A/S Femern Landanlæg</w:t>
      </w:r>
      <w:r w:rsidR="00190542" w:rsidRPr="00C873DA">
        <w:rPr>
          <w:rFonts w:ascii="Times New Roman" w:hAnsi="Times New Roman" w:cs="Times New Roman"/>
          <w:color w:val="auto"/>
          <w:sz w:val="24"/>
          <w:szCs w:val="24"/>
        </w:rPr>
        <w:t xml:space="preserve"> kan </w:t>
      </w:r>
      <w:r w:rsidRPr="00C873DA">
        <w:rPr>
          <w:rFonts w:ascii="Times New Roman" w:hAnsi="Times New Roman" w:cs="Times New Roman"/>
          <w:color w:val="auto"/>
          <w:sz w:val="24"/>
          <w:szCs w:val="24"/>
        </w:rPr>
        <w:t>Trafikstyrelsen desuden fastsætte vilkår, som varetager hensyn efter de regler i anden lov</w:t>
      </w:r>
      <w:r w:rsidR="00AE199C" w:rsidRPr="00C873DA">
        <w:rPr>
          <w:rFonts w:ascii="Times New Roman" w:hAnsi="Times New Roman" w:cs="Times New Roman"/>
          <w:color w:val="auto"/>
          <w:sz w:val="24"/>
          <w:szCs w:val="24"/>
        </w:rPr>
        <w:t xml:space="preserve">givning, der er fraveget ved </w:t>
      </w:r>
      <w:r w:rsidR="00190542" w:rsidRPr="00C873DA">
        <w:rPr>
          <w:rFonts w:ascii="Times New Roman" w:hAnsi="Times New Roman" w:cs="Times New Roman"/>
          <w:color w:val="auto"/>
          <w:sz w:val="24"/>
          <w:szCs w:val="24"/>
        </w:rPr>
        <w:t xml:space="preserve">henholdsvis </w:t>
      </w:r>
      <w:r w:rsidR="00E06B10" w:rsidRPr="00C873DA">
        <w:rPr>
          <w:rFonts w:ascii="Times New Roman" w:hAnsi="Times New Roman" w:cs="Times New Roman"/>
          <w:color w:val="auto"/>
          <w:sz w:val="24"/>
          <w:szCs w:val="24"/>
        </w:rPr>
        <w:t xml:space="preserve">§ 12 i lov om anlæg og drift af en fast forbindelse over Femern Bælt med tilhørende landanlæg i Danmark </w:t>
      </w:r>
      <w:r w:rsidR="00190542" w:rsidRPr="00C873DA">
        <w:rPr>
          <w:rFonts w:ascii="Times New Roman" w:hAnsi="Times New Roman" w:cs="Times New Roman"/>
          <w:color w:val="auto"/>
          <w:sz w:val="24"/>
          <w:szCs w:val="24"/>
        </w:rPr>
        <w:t>og</w:t>
      </w:r>
      <w:r w:rsidR="008A6043" w:rsidRPr="00C873DA">
        <w:rPr>
          <w:rFonts w:ascii="Times New Roman" w:hAnsi="Times New Roman" w:cs="Times New Roman"/>
          <w:color w:val="auto"/>
          <w:sz w:val="24"/>
          <w:szCs w:val="24"/>
        </w:rPr>
        <w:t xml:space="preserve"> </w:t>
      </w:r>
      <w:r w:rsidR="00AE199C" w:rsidRPr="00C873DA">
        <w:rPr>
          <w:rFonts w:ascii="Times New Roman" w:hAnsi="Times New Roman" w:cs="Times New Roman"/>
          <w:color w:val="auto"/>
          <w:sz w:val="24"/>
          <w:szCs w:val="24"/>
        </w:rPr>
        <w:t>§ 7</w:t>
      </w:r>
      <w:r w:rsidRPr="00C873DA">
        <w:rPr>
          <w:rFonts w:ascii="Times New Roman" w:hAnsi="Times New Roman" w:cs="Times New Roman"/>
          <w:color w:val="auto"/>
          <w:sz w:val="24"/>
          <w:szCs w:val="24"/>
        </w:rPr>
        <w:t xml:space="preserve"> i lov om anlæ</w:t>
      </w:r>
      <w:r w:rsidRPr="00C873DA">
        <w:rPr>
          <w:rFonts w:ascii="Times New Roman" w:hAnsi="Times New Roman" w:cs="Times New Roman"/>
          <w:sz w:val="24"/>
          <w:szCs w:val="24"/>
        </w:rPr>
        <w:t>g af en ny Storstrømsbro og nedrivning af den eksisterende Storstrømsbro</w:t>
      </w:r>
      <w:r w:rsidRPr="00C873DA">
        <w:rPr>
          <w:rFonts w:ascii="Times New Roman" w:hAnsi="Times New Roman" w:cs="Times New Roman"/>
          <w:color w:val="auto"/>
          <w:sz w:val="24"/>
          <w:szCs w:val="24"/>
        </w:rPr>
        <w:t xml:space="preserve">. </w:t>
      </w:r>
    </w:p>
    <w:p w14:paraId="741B4C13" w14:textId="5C4D8954" w:rsidR="007772C6" w:rsidRPr="00C873DA" w:rsidRDefault="007772C6" w:rsidP="00FD0A67">
      <w:pPr>
        <w:spacing w:line="360" w:lineRule="auto"/>
        <w:jc w:val="both"/>
        <w:rPr>
          <w:rFonts w:ascii="Times New Roman" w:hAnsi="Times New Roman" w:cs="Times New Roman"/>
          <w:i/>
          <w:color w:val="auto"/>
          <w:sz w:val="24"/>
          <w:szCs w:val="24"/>
        </w:rPr>
      </w:pPr>
      <w:r w:rsidRPr="00C873DA">
        <w:rPr>
          <w:rFonts w:ascii="Times New Roman" w:hAnsi="Times New Roman" w:cs="Times New Roman"/>
          <w:i/>
          <w:color w:val="auto"/>
          <w:sz w:val="24"/>
          <w:szCs w:val="24"/>
        </w:rPr>
        <w:t xml:space="preserve">Stk. 5. </w:t>
      </w:r>
      <w:r w:rsidRPr="00C873DA">
        <w:rPr>
          <w:rFonts w:ascii="Times New Roman" w:hAnsi="Times New Roman" w:cs="Times New Roman"/>
          <w:color w:val="auto"/>
          <w:sz w:val="24"/>
          <w:szCs w:val="24"/>
        </w:rPr>
        <w:t>Træffer Trafikstyrelsen afgørelse om at nægte administrativ tilladelse til den anmeldte ændring eller udvidelse, skal Trafikstyrelsen angive hovedårsagerne hertil i afgørelsen.</w:t>
      </w:r>
    </w:p>
    <w:p w14:paraId="0ED43095" w14:textId="7D5877C0" w:rsidR="00FD0A67" w:rsidRPr="00C873DA" w:rsidRDefault="00FD0A67" w:rsidP="00FD0A67">
      <w:pPr>
        <w:spacing w:line="360" w:lineRule="auto"/>
        <w:jc w:val="both"/>
        <w:rPr>
          <w:rFonts w:ascii="Times New Roman" w:hAnsi="Times New Roman" w:cs="Times New Roman"/>
          <w:color w:val="auto"/>
          <w:sz w:val="24"/>
          <w:szCs w:val="24"/>
        </w:rPr>
      </w:pPr>
    </w:p>
    <w:p w14:paraId="45F706B9" w14:textId="25303A63"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Overvågning</w:t>
      </w:r>
    </w:p>
    <w:p w14:paraId="075446D4" w14:textId="77777777" w:rsidR="005B3B31" w:rsidRPr="00C873DA" w:rsidRDefault="00FD0A67" w:rsidP="00FD0A67">
      <w:pPr>
        <w:spacing w:line="360" w:lineRule="auto"/>
        <w:jc w:val="both"/>
        <w:rPr>
          <w:rFonts w:ascii="Times New Roman" w:hAnsi="Times New Roman" w:cs="Times New Roman"/>
          <w:sz w:val="24"/>
          <w:szCs w:val="24"/>
        </w:rPr>
      </w:pPr>
      <w:r w:rsidRPr="00C873DA">
        <w:rPr>
          <w:rFonts w:ascii="Times New Roman" w:hAnsi="Times New Roman" w:cs="Times New Roman"/>
          <w:b/>
          <w:color w:val="auto"/>
          <w:sz w:val="24"/>
          <w:szCs w:val="24"/>
        </w:rPr>
        <w:t xml:space="preserve">§ 15. </w:t>
      </w:r>
      <w:r w:rsidR="005B3B31" w:rsidRPr="00C873DA">
        <w:rPr>
          <w:rFonts w:ascii="Times New Roman" w:hAnsi="Times New Roman" w:cs="Times New Roman"/>
          <w:sz w:val="24"/>
          <w:szCs w:val="24"/>
        </w:rPr>
        <w:t>Trafikstyrelsen fastsætter vilkår for administrative tilladelser, herunder vilkår om overvågning.</w:t>
      </w:r>
    </w:p>
    <w:p w14:paraId="53C63CF7" w14:textId="226E1E53" w:rsidR="00FD0A67" w:rsidRPr="00C873DA" w:rsidRDefault="005B3B31"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2. </w:t>
      </w:r>
      <w:r w:rsidR="007772C6" w:rsidRPr="00C873DA">
        <w:rPr>
          <w:rFonts w:ascii="Times New Roman" w:hAnsi="Times New Roman" w:cs="Times New Roman"/>
          <w:color w:val="auto"/>
          <w:sz w:val="24"/>
          <w:szCs w:val="24"/>
        </w:rPr>
        <w:t>Trafikstyrelsen fastsætter i vilkårene de relevante mål og parametre</w:t>
      </w:r>
      <w:r w:rsidRPr="00C873DA">
        <w:rPr>
          <w:rFonts w:ascii="Times New Roman" w:hAnsi="Times New Roman" w:cs="Times New Roman"/>
          <w:color w:val="auto"/>
          <w:sz w:val="24"/>
          <w:szCs w:val="24"/>
        </w:rPr>
        <w:t xml:space="preserve"> for overvågning</w:t>
      </w:r>
      <w:r w:rsidR="007772C6" w:rsidRPr="00C873DA">
        <w:rPr>
          <w:rFonts w:ascii="Times New Roman" w:hAnsi="Times New Roman" w:cs="Times New Roman"/>
          <w:color w:val="auto"/>
          <w:sz w:val="24"/>
          <w:szCs w:val="24"/>
        </w:rPr>
        <w:t xml:space="preserve"> samt perioden </w:t>
      </w:r>
      <w:r w:rsidRPr="00C873DA">
        <w:rPr>
          <w:rFonts w:ascii="Times New Roman" w:hAnsi="Times New Roman" w:cs="Times New Roman"/>
          <w:color w:val="auto"/>
          <w:sz w:val="24"/>
          <w:szCs w:val="24"/>
        </w:rPr>
        <w:t>her</w:t>
      </w:r>
      <w:r w:rsidR="007772C6" w:rsidRPr="00C873DA">
        <w:rPr>
          <w:rFonts w:ascii="Times New Roman" w:hAnsi="Times New Roman" w:cs="Times New Roman"/>
          <w:color w:val="auto"/>
          <w:sz w:val="24"/>
          <w:szCs w:val="24"/>
        </w:rPr>
        <w:t>for, herunder om overvågningen skal foretages i intervaller.</w:t>
      </w:r>
    </w:p>
    <w:p w14:paraId="30151C30" w14:textId="758E07D4"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w:t>
      </w:r>
      <w:r w:rsidR="005B3B31" w:rsidRPr="00C873DA">
        <w:rPr>
          <w:rFonts w:ascii="Times New Roman" w:hAnsi="Times New Roman" w:cs="Times New Roman"/>
          <w:i/>
          <w:color w:val="auto"/>
          <w:sz w:val="24"/>
          <w:szCs w:val="24"/>
        </w:rPr>
        <w:t>3</w:t>
      </w:r>
      <w:r w:rsidRPr="00C873DA">
        <w:rPr>
          <w:rFonts w:ascii="Times New Roman" w:hAnsi="Times New Roman" w:cs="Times New Roman"/>
          <w:i/>
          <w:color w:val="auto"/>
          <w:sz w:val="24"/>
          <w:szCs w:val="24"/>
        </w:rPr>
        <w:t xml:space="preserve">. </w:t>
      </w:r>
      <w:r w:rsidR="007772C6" w:rsidRPr="00C873DA">
        <w:rPr>
          <w:rFonts w:ascii="Times New Roman" w:hAnsi="Times New Roman" w:cs="Times New Roman"/>
          <w:color w:val="auto"/>
          <w:sz w:val="24"/>
          <w:szCs w:val="24"/>
        </w:rPr>
        <w:t>Trafikstyrelsen kan beslutte, at eksisterende overvågningsordninger kan anvendes som vilkår.</w:t>
      </w:r>
    </w:p>
    <w:p w14:paraId="472D8C28" w14:textId="3966B127" w:rsidR="00FD0A67" w:rsidRPr="00C873DA" w:rsidRDefault="00FD0A67" w:rsidP="00FD0A67">
      <w:pPr>
        <w:spacing w:line="360" w:lineRule="auto"/>
        <w:jc w:val="both"/>
        <w:rPr>
          <w:rFonts w:ascii="Times New Roman" w:hAnsi="Times New Roman" w:cs="Times New Roman"/>
          <w:color w:val="auto"/>
          <w:sz w:val="24"/>
          <w:szCs w:val="24"/>
        </w:rPr>
      </w:pPr>
    </w:p>
    <w:p w14:paraId="33A6EEC0" w14:textId="64CF3A43"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xml:space="preserve">§ 16. </w:t>
      </w:r>
      <w:r w:rsidR="008A6043" w:rsidRPr="00C873DA">
        <w:rPr>
          <w:rFonts w:ascii="Times New Roman" w:hAnsi="Times New Roman" w:cs="Times New Roman"/>
          <w:color w:val="auto"/>
          <w:sz w:val="24"/>
          <w:szCs w:val="24"/>
        </w:rPr>
        <w:t>D</w:t>
      </w:r>
      <w:r w:rsidR="008A6043" w:rsidRPr="00C873DA">
        <w:rPr>
          <w:rFonts w:ascii="Times New Roman" w:hAnsi="Times New Roman" w:cs="Times New Roman"/>
          <w:sz w:val="24"/>
          <w:szCs w:val="24"/>
        </w:rPr>
        <w:t>en anlægsansvarlige</w:t>
      </w:r>
      <w:r w:rsidR="007772C6" w:rsidRPr="00C873DA">
        <w:rPr>
          <w:rFonts w:ascii="Times New Roman" w:hAnsi="Times New Roman" w:cs="Times New Roman"/>
          <w:color w:val="auto"/>
          <w:sz w:val="24"/>
          <w:szCs w:val="24"/>
        </w:rPr>
        <w:t xml:space="preserve"> varetager overvågningen.</w:t>
      </w:r>
    </w:p>
    <w:p w14:paraId="48331DB6" w14:textId="7CFB0C0E"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2. </w:t>
      </w:r>
      <w:r w:rsidR="008A6043" w:rsidRPr="00C873DA">
        <w:rPr>
          <w:rFonts w:ascii="Times New Roman" w:hAnsi="Times New Roman" w:cs="Times New Roman"/>
          <w:color w:val="auto"/>
          <w:sz w:val="24"/>
          <w:szCs w:val="24"/>
        </w:rPr>
        <w:t>D</w:t>
      </w:r>
      <w:r w:rsidR="008A6043" w:rsidRPr="00C873DA">
        <w:rPr>
          <w:rFonts w:ascii="Times New Roman" w:hAnsi="Times New Roman" w:cs="Times New Roman"/>
          <w:sz w:val="24"/>
          <w:szCs w:val="24"/>
        </w:rPr>
        <w:t>en anlægsansvarlige</w:t>
      </w:r>
      <w:r w:rsidR="007772C6" w:rsidRPr="00C873DA">
        <w:rPr>
          <w:rFonts w:ascii="Times New Roman" w:hAnsi="Times New Roman" w:cs="Times New Roman"/>
          <w:color w:val="auto"/>
          <w:sz w:val="24"/>
          <w:szCs w:val="24"/>
        </w:rPr>
        <w:t xml:space="preserve"> skal indhente alle relevante oplysninger til brug for overvågningen.</w:t>
      </w:r>
    </w:p>
    <w:p w14:paraId="3DE6C976" w14:textId="77777777" w:rsidR="00C94271" w:rsidRPr="00C873DA" w:rsidRDefault="00C94271" w:rsidP="00FD0A67">
      <w:pPr>
        <w:spacing w:line="360" w:lineRule="auto"/>
        <w:jc w:val="both"/>
        <w:rPr>
          <w:rFonts w:ascii="Times New Roman" w:hAnsi="Times New Roman" w:cs="Times New Roman"/>
          <w:i/>
          <w:color w:val="auto"/>
          <w:sz w:val="24"/>
          <w:szCs w:val="24"/>
        </w:rPr>
      </w:pPr>
    </w:p>
    <w:p w14:paraId="7A62CDC5" w14:textId="19429538"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xml:space="preserve">§ 17. </w:t>
      </w:r>
      <w:r w:rsidR="008A6043" w:rsidRPr="00C873DA">
        <w:rPr>
          <w:rFonts w:ascii="Times New Roman" w:hAnsi="Times New Roman" w:cs="Times New Roman"/>
          <w:color w:val="auto"/>
          <w:sz w:val="24"/>
          <w:szCs w:val="24"/>
        </w:rPr>
        <w:t>D</w:t>
      </w:r>
      <w:r w:rsidR="008A6043" w:rsidRPr="00C873DA">
        <w:rPr>
          <w:rFonts w:ascii="Times New Roman" w:hAnsi="Times New Roman" w:cs="Times New Roman"/>
          <w:sz w:val="24"/>
          <w:szCs w:val="24"/>
        </w:rPr>
        <w:t>en anlægsansvarlige</w:t>
      </w:r>
      <w:r w:rsidR="007772C6" w:rsidRPr="00C873DA">
        <w:rPr>
          <w:rFonts w:ascii="Times New Roman" w:hAnsi="Times New Roman" w:cs="Times New Roman"/>
          <w:color w:val="auto"/>
          <w:sz w:val="24"/>
          <w:szCs w:val="24"/>
        </w:rPr>
        <w:t xml:space="preserve"> skal indberette resultaterne af overvågningen til Trafikstyrelsen. Trafikstyrelsen fastsætter de nærmere krav til hyppigheden og arten af indberetning konkret i vilkåret om overvågning.</w:t>
      </w:r>
    </w:p>
    <w:p w14:paraId="396E9983" w14:textId="63040B1B" w:rsidR="00FD0A67" w:rsidRPr="00C873DA" w:rsidRDefault="00FD0A67" w:rsidP="00FD0A67">
      <w:pPr>
        <w:spacing w:line="360" w:lineRule="auto"/>
        <w:jc w:val="both"/>
        <w:rPr>
          <w:rFonts w:ascii="Times New Roman" w:hAnsi="Times New Roman" w:cs="Times New Roman"/>
          <w:color w:val="auto"/>
          <w:sz w:val="24"/>
          <w:szCs w:val="24"/>
        </w:rPr>
      </w:pPr>
    </w:p>
    <w:p w14:paraId="2D2B06D1" w14:textId="05612B88"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Kapitel 4. Habitatvurderinger</w:t>
      </w:r>
    </w:p>
    <w:p w14:paraId="7A4878ED" w14:textId="79C4DAE7" w:rsidR="00C94271" w:rsidRPr="00C873DA" w:rsidRDefault="00C94271"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18.</w:t>
      </w:r>
      <w:r w:rsidRPr="00C873DA">
        <w:rPr>
          <w:rFonts w:ascii="Times New Roman" w:hAnsi="Times New Roman" w:cs="Times New Roman"/>
          <w:color w:val="auto"/>
          <w:sz w:val="24"/>
          <w:szCs w:val="24"/>
        </w:rPr>
        <w:t xml:space="preserve"> Reglerne i dette kapitel gælder for </w:t>
      </w:r>
      <w:r w:rsidRPr="00C873DA">
        <w:rPr>
          <w:rFonts w:ascii="Times New Roman" w:hAnsi="Times New Roman" w:cs="Times New Roman"/>
          <w:sz w:val="24"/>
          <w:szCs w:val="24"/>
        </w:rPr>
        <w:t>anlægsansvarlige</w:t>
      </w:r>
      <w:r w:rsidR="00775EE4" w:rsidRPr="00C873DA">
        <w:rPr>
          <w:rFonts w:ascii="Times New Roman" w:hAnsi="Times New Roman" w:cs="Times New Roman"/>
          <w:sz w:val="24"/>
          <w:szCs w:val="24"/>
        </w:rPr>
        <w:t xml:space="preserve"> omfattet af</w:t>
      </w:r>
      <w:r w:rsidRPr="00C873DA">
        <w:rPr>
          <w:rFonts w:ascii="Times New Roman" w:hAnsi="Times New Roman" w:cs="Times New Roman"/>
          <w:color w:val="auto"/>
          <w:sz w:val="24"/>
          <w:szCs w:val="24"/>
        </w:rPr>
        <w:t xml:space="preserve"> § 2, </w:t>
      </w:r>
      <w:r w:rsidR="00775EE4" w:rsidRPr="00C873DA">
        <w:rPr>
          <w:rFonts w:ascii="Times New Roman" w:hAnsi="Times New Roman" w:cs="Times New Roman"/>
          <w:color w:val="auto"/>
          <w:sz w:val="24"/>
          <w:szCs w:val="24"/>
        </w:rPr>
        <w:t xml:space="preserve">stk. </w:t>
      </w:r>
      <w:r w:rsidR="001E4ADA" w:rsidRPr="00C873DA">
        <w:rPr>
          <w:rFonts w:ascii="Times New Roman" w:hAnsi="Times New Roman" w:cs="Times New Roman"/>
          <w:color w:val="auto"/>
          <w:sz w:val="24"/>
          <w:szCs w:val="24"/>
        </w:rPr>
        <w:t>2</w:t>
      </w:r>
      <w:r w:rsidR="00775EE4" w:rsidRPr="00C873DA">
        <w:rPr>
          <w:rFonts w:ascii="Times New Roman" w:hAnsi="Times New Roman" w:cs="Times New Roman"/>
          <w:color w:val="auto"/>
          <w:sz w:val="24"/>
          <w:szCs w:val="24"/>
        </w:rPr>
        <w:t xml:space="preserve">, </w:t>
      </w:r>
      <w:r w:rsidRPr="00C873DA">
        <w:rPr>
          <w:rFonts w:ascii="Times New Roman" w:hAnsi="Times New Roman" w:cs="Times New Roman"/>
          <w:color w:val="auto"/>
          <w:sz w:val="24"/>
          <w:szCs w:val="24"/>
        </w:rPr>
        <w:t>nr. 1 og 2.</w:t>
      </w:r>
    </w:p>
    <w:p w14:paraId="7EB8FA24" w14:textId="77777777" w:rsidR="00C94271" w:rsidRPr="00C873DA" w:rsidRDefault="00C94271" w:rsidP="00FD0A67">
      <w:pPr>
        <w:spacing w:line="360" w:lineRule="auto"/>
        <w:jc w:val="both"/>
        <w:rPr>
          <w:rFonts w:ascii="Times New Roman" w:hAnsi="Times New Roman" w:cs="Times New Roman"/>
          <w:color w:val="auto"/>
          <w:sz w:val="24"/>
          <w:szCs w:val="24"/>
        </w:rPr>
      </w:pPr>
    </w:p>
    <w:p w14:paraId="7BCFBD9F" w14:textId="2A633573" w:rsidR="00FD0A67" w:rsidRPr="00C873DA" w:rsidRDefault="00FD0A67"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1</w:t>
      </w:r>
      <w:r w:rsidR="00A1516F" w:rsidRPr="00C873DA">
        <w:rPr>
          <w:rFonts w:ascii="Times New Roman" w:hAnsi="Times New Roman" w:cs="Times New Roman"/>
          <w:b/>
          <w:color w:val="auto"/>
          <w:sz w:val="24"/>
          <w:szCs w:val="24"/>
        </w:rPr>
        <w:t>9</w:t>
      </w:r>
      <w:r w:rsidRPr="00C873DA">
        <w:rPr>
          <w:rFonts w:ascii="Times New Roman" w:hAnsi="Times New Roman" w:cs="Times New Roman"/>
          <w:b/>
          <w:color w:val="auto"/>
          <w:sz w:val="24"/>
          <w:szCs w:val="24"/>
        </w:rPr>
        <w:t xml:space="preserve">. </w:t>
      </w:r>
      <w:r w:rsidR="00534914" w:rsidRPr="00C873DA">
        <w:rPr>
          <w:rFonts w:ascii="Times New Roman" w:hAnsi="Times New Roman" w:cs="Times New Roman"/>
          <w:color w:val="auto"/>
          <w:sz w:val="24"/>
          <w:szCs w:val="24"/>
        </w:rPr>
        <w:t xml:space="preserve">Før der træffes afgørelse i medfør af § 13, stk. 1, skal der foretages en vurdering af, om ændringen eller udvidelsen af anlægsprojektet i sig selv, eller i forbindelse med andre planer og projekter, kan påvirke et Natura 2000-område væsentligt. </w:t>
      </w:r>
    </w:p>
    <w:p w14:paraId="1FFB636A" w14:textId="302C549D" w:rsidR="00534914" w:rsidRPr="00C873DA" w:rsidRDefault="00D265CD"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Stk. 2.</w:t>
      </w:r>
      <w:r w:rsidRPr="00C873DA">
        <w:rPr>
          <w:rFonts w:ascii="Times New Roman" w:hAnsi="Times New Roman" w:cs="Times New Roman"/>
          <w:color w:val="auto"/>
          <w:sz w:val="24"/>
          <w:szCs w:val="24"/>
        </w:rPr>
        <w:t xml:space="preserve"> </w:t>
      </w:r>
      <w:r w:rsidR="00A1516F" w:rsidRPr="00C873DA">
        <w:rPr>
          <w:rFonts w:ascii="Times New Roman" w:hAnsi="Times New Roman" w:cs="Times New Roman"/>
          <w:color w:val="auto"/>
          <w:sz w:val="24"/>
          <w:szCs w:val="24"/>
        </w:rPr>
        <w:t>De</w:t>
      </w:r>
      <w:r w:rsidRPr="00C873DA">
        <w:rPr>
          <w:rFonts w:ascii="Times New Roman" w:hAnsi="Times New Roman" w:cs="Times New Roman"/>
          <w:color w:val="auto"/>
          <w:sz w:val="24"/>
          <w:szCs w:val="24"/>
        </w:rPr>
        <w:t xml:space="preserve"> ændringer og udvidelser af </w:t>
      </w:r>
      <w:r w:rsidR="00F74FBB" w:rsidRPr="00C873DA">
        <w:rPr>
          <w:rFonts w:ascii="Times New Roman" w:hAnsi="Times New Roman" w:cs="Times New Roman"/>
          <w:color w:val="auto"/>
          <w:sz w:val="24"/>
          <w:szCs w:val="24"/>
        </w:rPr>
        <w:t xml:space="preserve">et </w:t>
      </w:r>
      <w:r w:rsidRPr="00C873DA">
        <w:rPr>
          <w:rFonts w:ascii="Times New Roman" w:hAnsi="Times New Roman" w:cs="Times New Roman"/>
          <w:color w:val="auto"/>
          <w:sz w:val="24"/>
          <w:szCs w:val="24"/>
        </w:rPr>
        <w:t xml:space="preserve">anlægsprojekt, der </w:t>
      </w:r>
      <w:r w:rsidR="00A1516F" w:rsidRPr="00C873DA">
        <w:rPr>
          <w:rFonts w:ascii="Times New Roman" w:hAnsi="Times New Roman" w:cs="Times New Roman"/>
          <w:sz w:val="24"/>
          <w:szCs w:val="24"/>
        </w:rPr>
        <w:t xml:space="preserve">omfattes af krav om vurdering efter stk. 1, er projekter, som </w:t>
      </w:r>
      <w:r w:rsidRPr="00C873DA">
        <w:rPr>
          <w:rFonts w:ascii="Times New Roman" w:hAnsi="Times New Roman" w:cs="Times New Roman"/>
          <w:color w:val="auto"/>
          <w:sz w:val="24"/>
          <w:szCs w:val="24"/>
        </w:rPr>
        <w:t>ikke direkte er forbundet med eller nødvendige for Natura 2000-områdets forvaltning</w:t>
      </w:r>
      <w:r w:rsidR="00534914" w:rsidRPr="00C873DA">
        <w:rPr>
          <w:rFonts w:ascii="Times New Roman" w:hAnsi="Times New Roman" w:cs="Times New Roman"/>
          <w:color w:val="auto"/>
          <w:sz w:val="24"/>
          <w:szCs w:val="24"/>
        </w:rPr>
        <w:t xml:space="preserve">. </w:t>
      </w:r>
    </w:p>
    <w:p w14:paraId="39E8EAF3" w14:textId="793D3862" w:rsidR="00FD0A67" w:rsidRPr="00C873DA" w:rsidRDefault="00534914" w:rsidP="00A1516F">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3. </w:t>
      </w:r>
      <w:r w:rsidR="00A1516F" w:rsidRPr="00C873DA">
        <w:rPr>
          <w:rFonts w:ascii="Times New Roman" w:hAnsi="Times New Roman" w:cs="Times New Roman"/>
          <w:color w:val="auto"/>
          <w:sz w:val="24"/>
          <w:szCs w:val="24"/>
        </w:rPr>
        <w:t>Vurderer</w:t>
      </w:r>
      <w:r w:rsidRPr="00C873DA">
        <w:rPr>
          <w:rFonts w:ascii="Times New Roman" w:hAnsi="Times New Roman" w:cs="Times New Roman"/>
          <w:color w:val="auto"/>
          <w:sz w:val="24"/>
          <w:szCs w:val="24"/>
        </w:rPr>
        <w:t xml:space="preserve"> Trafikstyrelsen </w:t>
      </w:r>
      <w:r w:rsidR="000F7172" w:rsidRPr="00C873DA">
        <w:rPr>
          <w:rFonts w:ascii="Times New Roman" w:hAnsi="Times New Roman" w:cs="Times New Roman"/>
          <w:color w:val="auto"/>
          <w:sz w:val="24"/>
          <w:szCs w:val="24"/>
        </w:rPr>
        <w:t xml:space="preserve">efter </w:t>
      </w:r>
      <w:r w:rsidR="000F7172" w:rsidRPr="00C873DA">
        <w:rPr>
          <w:rFonts w:ascii="Times New Roman" w:hAnsi="Times New Roman" w:cs="Times New Roman"/>
          <w:sz w:val="24"/>
          <w:szCs w:val="24"/>
        </w:rPr>
        <w:t>høring af berørte myndigheder</w:t>
      </w:r>
      <w:r w:rsidRPr="00C873DA">
        <w:rPr>
          <w:rFonts w:ascii="Times New Roman" w:hAnsi="Times New Roman" w:cs="Times New Roman"/>
          <w:color w:val="auto"/>
          <w:sz w:val="24"/>
          <w:szCs w:val="24"/>
        </w:rPr>
        <w:t xml:space="preserve">, at ændringen eller udvidelsen af anlægsprojektet kan påvirke et Natura 2000-område væsentligt, skal der foretages en nærmere konsekvensvurdering af ændringens eller udvidelsens virkninger på Natura 2000-området under hensyn til bevaringsmålsætningen for det pågældende område. </w:t>
      </w:r>
    </w:p>
    <w:p w14:paraId="688CD62A" w14:textId="0C605A34" w:rsidR="00534914" w:rsidRPr="00C873DA" w:rsidRDefault="00534914"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w:t>
      </w:r>
      <w:r w:rsidR="000F7172" w:rsidRPr="00C873DA">
        <w:rPr>
          <w:rFonts w:ascii="Times New Roman" w:hAnsi="Times New Roman" w:cs="Times New Roman"/>
          <w:i/>
          <w:color w:val="auto"/>
          <w:sz w:val="24"/>
          <w:szCs w:val="24"/>
        </w:rPr>
        <w:t>4</w:t>
      </w:r>
      <w:r w:rsidRPr="00C873DA">
        <w:rPr>
          <w:rFonts w:ascii="Times New Roman" w:hAnsi="Times New Roman" w:cs="Times New Roman"/>
          <w:i/>
          <w:color w:val="auto"/>
          <w:sz w:val="24"/>
          <w:szCs w:val="24"/>
        </w:rPr>
        <w:t xml:space="preserve">. </w:t>
      </w:r>
      <w:r w:rsidR="00253820" w:rsidRPr="00C873DA">
        <w:rPr>
          <w:rFonts w:ascii="Times New Roman" w:hAnsi="Times New Roman" w:cs="Times New Roman"/>
          <w:color w:val="auto"/>
          <w:sz w:val="24"/>
          <w:szCs w:val="24"/>
        </w:rPr>
        <w:t xml:space="preserve">Når der skal foretages en konsekvensvurdering efter stk. </w:t>
      </w:r>
      <w:r w:rsidR="000F7172" w:rsidRPr="00C873DA">
        <w:rPr>
          <w:rFonts w:ascii="Times New Roman" w:hAnsi="Times New Roman" w:cs="Times New Roman"/>
          <w:color w:val="auto"/>
          <w:sz w:val="24"/>
          <w:szCs w:val="24"/>
        </w:rPr>
        <w:t>3</w:t>
      </w:r>
      <w:r w:rsidR="00253820" w:rsidRPr="00C873DA">
        <w:rPr>
          <w:rFonts w:ascii="Times New Roman" w:hAnsi="Times New Roman" w:cs="Times New Roman"/>
          <w:color w:val="auto"/>
          <w:sz w:val="24"/>
          <w:szCs w:val="24"/>
        </w:rPr>
        <w:t xml:space="preserve">, skal </w:t>
      </w:r>
      <w:r w:rsidR="00A1516F" w:rsidRPr="00C873DA">
        <w:rPr>
          <w:rFonts w:ascii="Times New Roman" w:hAnsi="Times New Roman" w:cs="Times New Roman"/>
          <w:color w:val="auto"/>
          <w:sz w:val="24"/>
          <w:szCs w:val="24"/>
        </w:rPr>
        <w:t>den anlægsansvarlige</w:t>
      </w:r>
      <w:r w:rsidR="00253820" w:rsidRPr="00C873DA">
        <w:rPr>
          <w:rFonts w:ascii="Times New Roman" w:hAnsi="Times New Roman" w:cs="Times New Roman"/>
          <w:color w:val="auto"/>
          <w:sz w:val="24"/>
          <w:szCs w:val="24"/>
        </w:rPr>
        <w:t xml:space="preserve"> efter anmodning fra Trafikstyrelsen tilvejebringe et udkast til konsekvensvurdering til brug for styrelsens sagsbehandling. </w:t>
      </w:r>
    </w:p>
    <w:p w14:paraId="15EACC50" w14:textId="657BF9EF" w:rsidR="00534914" w:rsidRPr="00C873DA" w:rsidRDefault="00534914"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w:t>
      </w:r>
      <w:r w:rsidR="000F7172" w:rsidRPr="00C873DA">
        <w:rPr>
          <w:rFonts w:ascii="Times New Roman" w:hAnsi="Times New Roman" w:cs="Times New Roman"/>
          <w:i/>
          <w:color w:val="auto"/>
          <w:sz w:val="24"/>
          <w:szCs w:val="24"/>
        </w:rPr>
        <w:t>5</w:t>
      </w:r>
      <w:r w:rsidRPr="00C873DA">
        <w:rPr>
          <w:rFonts w:ascii="Times New Roman" w:hAnsi="Times New Roman" w:cs="Times New Roman"/>
          <w:i/>
          <w:color w:val="auto"/>
          <w:sz w:val="24"/>
          <w:szCs w:val="24"/>
        </w:rPr>
        <w:t xml:space="preserve">. </w:t>
      </w:r>
      <w:r w:rsidR="00A1516F" w:rsidRPr="00C873DA">
        <w:rPr>
          <w:rFonts w:ascii="Times New Roman" w:hAnsi="Times New Roman" w:cs="Times New Roman"/>
          <w:sz w:val="24"/>
          <w:szCs w:val="24"/>
        </w:rPr>
        <w:t>Vurderer Trafikstyrelsen, at inddragelse af offentligheden kan tilføre sagen nye oplysninger, skal offentligheden høres, inden der træffes endelig afgørelse i sagen</w:t>
      </w:r>
      <w:r w:rsidRPr="00C873DA">
        <w:rPr>
          <w:rFonts w:ascii="Times New Roman" w:hAnsi="Times New Roman" w:cs="Times New Roman"/>
          <w:color w:val="auto"/>
          <w:sz w:val="24"/>
          <w:szCs w:val="24"/>
        </w:rPr>
        <w:t xml:space="preserve">. </w:t>
      </w:r>
    </w:p>
    <w:p w14:paraId="79D98B84" w14:textId="68064992" w:rsidR="000F7172" w:rsidRPr="00C873DA" w:rsidRDefault="000F7172" w:rsidP="000F7172">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w:t>
      </w:r>
      <w:r w:rsidR="00BC2417" w:rsidRPr="00C873DA">
        <w:rPr>
          <w:rFonts w:ascii="Times New Roman" w:hAnsi="Times New Roman" w:cs="Times New Roman"/>
          <w:i/>
          <w:color w:val="auto"/>
          <w:sz w:val="24"/>
          <w:szCs w:val="24"/>
        </w:rPr>
        <w:t>6</w:t>
      </w:r>
      <w:r w:rsidRPr="00C873DA">
        <w:rPr>
          <w:rFonts w:ascii="Times New Roman" w:hAnsi="Times New Roman" w:cs="Times New Roman"/>
          <w:i/>
          <w:color w:val="auto"/>
          <w:sz w:val="24"/>
          <w:szCs w:val="24"/>
        </w:rPr>
        <w:t>.</w:t>
      </w:r>
      <w:r w:rsidRPr="00C873DA">
        <w:rPr>
          <w:rFonts w:ascii="Times New Roman" w:hAnsi="Times New Roman" w:cs="Times New Roman"/>
          <w:color w:val="auto"/>
          <w:sz w:val="24"/>
          <w:szCs w:val="24"/>
        </w:rPr>
        <w:t xml:space="preserve"> Viser konsekvensvurderingen efter stk. 3, at ændringen eller udvidelsen vil skade det internationale naturbeskyttelsesområdes integritet, kan der ikke meddeles tilladelse til det anmeldte efter § 13, stk. 1. </w:t>
      </w:r>
    </w:p>
    <w:p w14:paraId="0A6678FB" w14:textId="50B3991F" w:rsidR="00534914" w:rsidRPr="00C873DA" w:rsidRDefault="00534914"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w:t>
      </w:r>
      <w:r w:rsidR="00A1516F" w:rsidRPr="00C873DA">
        <w:rPr>
          <w:rFonts w:ascii="Times New Roman" w:hAnsi="Times New Roman" w:cs="Times New Roman"/>
          <w:i/>
          <w:color w:val="auto"/>
          <w:sz w:val="24"/>
          <w:szCs w:val="24"/>
        </w:rPr>
        <w:t>7</w:t>
      </w:r>
      <w:r w:rsidRPr="00C873DA">
        <w:rPr>
          <w:rFonts w:ascii="Times New Roman" w:hAnsi="Times New Roman" w:cs="Times New Roman"/>
          <w:i/>
          <w:color w:val="auto"/>
          <w:sz w:val="24"/>
          <w:szCs w:val="24"/>
        </w:rPr>
        <w:t>.</w:t>
      </w:r>
      <w:r w:rsidRPr="00C873DA">
        <w:rPr>
          <w:rFonts w:ascii="Times New Roman" w:hAnsi="Times New Roman" w:cs="Times New Roman"/>
          <w:color w:val="auto"/>
          <w:sz w:val="24"/>
          <w:szCs w:val="24"/>
        </w:rPr>
        <w:t xml:space="preserve"> Vurderinger efter stk. 1 og </w:t>
      </w:r>
      <w:r w:rsidR="00BC2417" w:rsidRPr="00C873DA">
        <w:rPr>
          <w:rFonts w:ascii="Times New Roman" w:hAnsi="Times New Roman" w:cs="Times New Roman"/>
          <w:color w:val="auto"/>
          <w:sz w:val="24"/>
          <w:szCs w:val="24"/>
        </w:rPr>
        <w:t>3</w:t>
      </w:r>
      <w:r w:rsidRPr="00C873DA">
        <w:rPr>
          <w:rFonts w:ascii="Times New Roman" w:hAnsi="Times New Roman" w:cs="Times New Roman"/>
          <w:color w:val="auto"/>
          <w:sz w:val="24"/>
          <w:szCs w:val="24"/>
        </w:rPr>
        <w:t xml:space="preserve"> skal fremgå af afgørelsen. </w:t>
      </w:r>
    </w:p>
    <w:p w14:paraId="40841161" w14:textId="259B9B65" w:rsidR="00534914" w:rsidRPr="00C873DA" w:rsidRDefault="00534914" w:rsidP="00FD0A67">
      <w:pPr>
        <w:spacing w:line="360" w:lineRule="auto"/>
        <w:jc w:val="both"/>
        <w:rPr>
          <w:rFonts w:ascii="Times New Roman" w:hAnsi="Times New Roman" w:cs="Times New Roman"/>
          <w:color w:val="auto"/>
          <w:sz w:val="24"/>
          <w:szCs w:val="24"/>
        </w:rPr>
      </w:pPr>
    </w:p>
    <w:p w14:paraId="5DA52D68" w14:textId="15060E09" w:rsidR="00534914" w:rsidRPr="00C873DA" w:rsidRDefault="00534914"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xml:space="preserve">§ 20. </w:t>
      </w:r>
      <w:r w:rsidRPr="00C873DA">
        <w:rPr>
          <w:rFonts w:ascii="Times New Roman" w:hAnsi="Times New Roman" w:cs="Times New Roman"/>
          <w:color w:val="auto"/>
          <w:sz w:val="24"/>
          <w:szCs w:val="24"/>
        </w:rPr>
        <w:t xml:space="preserve">Trafikstyrelsen kan fravige § 19, stk. </w:t>
      </w:r>
      <w:r w:rsidR="00BC2417" w:rsidRPr="00C873DA">
        <w:rPr>
          <w:rFonts w:ascii="Times New Roman" w:hAnsi="Times New Roman" w:cs="Times New Roman"/>
          <w:color w:val="auto"/>
          <w:sz w:val="24"/>
          <w:szCs w:val="24"/>
        </w:rPr>
        <w:t>6</w:t>
      </w:r>
      <w:r w:rsidRPr="00C873DA">
        <w:rPr>
          <w:rFonts w:ascii="Times New Roman" w:hAnsi="Times New Roman" w:cs="Times New Roman"/>
          <w:color w:val="auto"/>
          <w:sz w:val="24"/>
          <w:szCs w:val="24"/>
        </w:rPr>
        <w:t xml:space="preserve">, når der foreligger bydende nødvendige hensyn til væsentlige samfundsinteresser, herunder af social eller økonomisk art, fordi der ikke findes nogen alternativ løsning. </w:t>
      </w:r>
    </w:p>
    <w:p w14:paraId="5ACE8A80" w14:textId="0EA633B0" w:rsidR="00534914" w:rsidRPr="00C873DA" w:rsidRDefault="00534914"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Stk. 2.</w:t>
      </w:r>
      <w:r w:rsidRPr="00C873DA">
        <w:rPr>
          <w:rFonts w:ascii="Times New Roman" w:hAnsi="Times New Roman" w:cs="Times New Roman"/>
          <w:color w:val="auto"/>
          <w:sz w:val="24"/>
          <w:szCs w:val="24"/>
        </w:rPr>
        <w:t xml:space="preserve"> I Natura 2000-områder, der indeholder prioriterede naturtyper eller dyre- eller plantearter, kan fravigelse efter stk. 1 dog kun ske, når der foreligger bydende nødvendige hensyn til menneskers sundhed og den offentlige sikkerhed eller væsentlige gavnlige virkninger på miljøet, eller, efter udtalelse fra Europa-Kommissionen, andre bydende nødvendige hensyn til væsentlige samfundsinteresser. </w:t>
      </w:r>
    </w:p>
    <w:p w14:paraId="19199219" w14:textId="59CC9BF0" w:rsidR="00534914" w:rsidRPr="00C873DA" w:rsidRDefault="00534914"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Stk. 3.</w:t>
      </w:r>
      <w:r w:rsidRPr="00C873DA">
        <w:rPr>
          <w:rFonts w:ascii="Times New Roman" w:hAnsi="Times New Roman" w:cs="Times New Roman"/>
          <w:color w:val="auto"/>
          <w:sz w:val="24"/>
          <w:szCs w:val="24"/>
        </w:rPr>
        <w:t xml:space="preserve"> Fravigelse efter stk. 1 forudsætter, at der træffes alle nødvendige kompensationsforanstaltninger for at sikre, at sammenhængen i Natura 2000</w:t>
      </w:r>
      <w:r w:rsidR="00253820" w:rsidRPr="00C873DA">
        <w:rPr>
          <w:rFonts w:ascii="Times New Roman" w:hAnsi="Times New Roman" w:cs="Times New Roman"/>
          <w:color w:val="auto"/>
          <w:sz w:val="24"/>
          <w:szCs w:val="24"/>
        </w:rPr>
        <w:t>-netværket</w:t>
      </w:r>
      <w:r w:rsidRPr="00C873DA">
        <w:rPr>
          <w:rFonts w:ascii="Times New Roman" w:hAnsi="Times New Roman" w:cs="Times New Roman"/>
          <w:color w:val="auto"/>
          <w:sz w:val="24"/>
          <w:szCs w:val="24"/>
        </w:rPr>
        <w:t xml:space="preserve"> bevares. Europa-Kommissionen skal underrettes om, hvilke kompensationsforanstaltninger, der træffes. </w:t>
      </w:r>
    </w:p>
    <w:p w14:paraId="18EDCF78" w14:textId="4F978363" w:rsidR="00534914" w:rsidRPr="00C873DA" w:rsidRDefault="00534914"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lastRenderedPageBreak/>
        <w:t>Stk. 4.</w:t>
      </w:r>
      <w:r w:rsidRPr="00C873DA">
        <w:rPr>
          <w:rFonts w:ascii="Times New Roman" w:hAnsi="Times New Roman" w:cs="Times New Roman"/>
          <w:color w:val="auto"/>
          <w:sz w:val="24"/>
          <w:szCs w:val="24"/>
        </w:rPr>
        <w:t xml:space="preserve"> Før der træffes afgørelse, der kan indebære, at beskyttelsen fraviges, skal Trafikstyrelsen indhente en udtalelse fra miljøministeren. </w:t>
      </w:r>
    </w:p>
    <w:p w14:paraId="0298527F" w14:textId="2AF4B54C" w:rsidR="00534914" w:rsidRPr="00C873DA" w:rsidRDefault="00534914"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Stk. 5.</w:t>
      </w:r>
      <w:r w:rsidRPr="00C873DA">
        <w:rPr>
          <w:rFonts w:ascii="Times New Roman" w:hAnsi="Times New Roman" w:cs="Times New Roman"/>
          <w:color w:val="auto"/>
          <w:sz w:val="24"/>
          <w:szCs w:val="24"/>
        </w:rPr>
        <w:t xml:space="preserve"> Miljøministeren forestår den i stk. 2 og 3 nævnte kontakt til Europa-Kommissionen. </w:t>
      </w:r>
    </w:p>
    <w:p w14:paraId="1AD7C6FA" w14:textId="62F933CB" w:rsidR="00FD0A67" w:rsidRPr="00C873DA" w:rsidRDefault="00FD0A67" w:rsidP="00FD0A67">
      <w:pPr>
        <w:spacing w:line="360" w:lineRule="auto"/>
        <w:jc w:val="both"/>
        <w:rPr>
          <w:rFonts w:ascii="Times New Roman" w:hAnsi="Times New Roman" w:cs="Times New Roman"/>
          <w:color w:val="auto"/>
          <w:sz w:val="24"/>
          <w:szCs w:val="24"/>
        </w:rPr>
      </w:pPr>
    </w:p>
    <w:p w14:paraId="0D44DDD2" w14:textId="4A4E468F" w:rsidR="00FD0A67" w:rsidRPr="00C873DA" w:rsidRDefault="00BC2417" w:rsidP="00FD0A67">
      <w:pPr>
        <w:spacing w:line="360" w:lineRule="auto"/>
        <w:jc w:val="both"/>
        <w:rPr>
          <w:rFonts w:ascii="Times New Roman" w:hAnsi="Times New Roman" w:cs="Times New Roman"/>
          <w:b/>
          <w:color w:val="auto"/>
          <w:sz w:val="24"/>
          <w:szCs w:val="24"/>
        </w:rPr>
      </w:pPr>
      <w:r w:rsidRPr="00C873DA">
        <w:rPr>
          <w:rFonts w:ascii="Times New Roman" w:hAnsi="Times New Roman" w:cs="Times New Roman"/>
          <w:b/>
          <w:color w:val="auto"/>
          <w:sz w:val="24"/>
          <w:szCs w:val="24"/>
        </w:rPr>
        <w:t xml:space="preserve">Kapitel 5. </w:t>
      </w:r>
      <w:r w:rsidR="00F55DF5" w:rsidRPr="00C873DA">
        <w:rPr>
          <w:rFonts w:ascii="Times New Roman" w:hAnsi="Times New Roman" w:cs="Times New Roman"/>
          <w:b/>
          <w:color w:val="auto"/>
          <w:sz w:val="24"/>
          <w:szCs w:val="24"/>
        </w:rPr>
        <w:t xml:space="preserve">Generel beskyttelse af visse dyre- og plantearter </w:t>
      </w:r>
    </w:p>
    <w:p w14:paraId="209E3660" w14:textId="00925003"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w:t>
      </w:r>
      <w:r w:rsidR="00B02374" w:rsidRPr="00C873DA">
        <w:rPr>
          <w:rFonts w:ascii="Times New Roman" w:hAnsi="Times New Roman" w:cs="Times New Roman"/>
          <w:b/>
          <w:color w:val="auto"/>
          <w:sz w:val="24"/>
          <w:szCs w:val="24"/>
        </w:rPr>
        <w:t xml:space="preserve"> 21</w:t>
      </w:r>
      <w:r w:rsidRPr="00C873DA">
        <w:rPr>
          <w:rFonts w:ascii="Times New Roman" w:hAnsi="Times New Roman" w:cs="Times New Roman"/>
          <w:b/>
          <w:color w:val="auto"/>
          <w:sz w:val="24"/>
          <w:szCs w:val="24"/>
        </w:rPr>
        <w:t>.</w:t>
      </w:r>
      <w:r w:rsidRPr="00C873DA">
        <w:rPr>
          <w:rFonts w:ascii="Times New Roman" w:hAnsi="Times New Roman" w:cs="Times New Roman"/>
          <w:color w:val="auto"/>
          <w:sz w:val="24"/>
          <w:szCs w:val="24"/>
        </w:rPr>
        <w:t xml:space="preserve"> Trafikstyrelsen kan ikke meddele administrativ tilladelse efter § 13, stk. 1, hvis ændringen eller udvidelsen af anlægsprojektet kan </w:t>
      </w:r>
    </w:p>
    <w:p w14:paraId="7098D52B" w14:textId="3F9664CB"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1) beskadige eller ødelægge yngle- eller rasteområder i det naturlige udbredelsesområde for de dyrearter, der er optaget i habitatdirektivets bilag IV, litra a, eller </w:t>
      </w:r>
    </w:p>
    <w:p w14:paraId="3236B9B9" w14:textId="50F1E72E"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2) ødelægge de plantearter, som er optaget i habitatdirektivets bilag IV, litra b, i alle livsstadier. </w:t>
      </w:r>
    </w:p>
    <w:p w14:paraId="3E0E20C1" w14:textId="7EB22E60" w:rsidR="00F55DF5" w:rsidRPr="00C873DA" w:rsidRDefault="00F55DF5"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2. </w:t>
      </w:r>
      <w:r w:rsidRPr="00C873DA">
        <w:rPr>
          <w:rFonts w:ascii="Times New Roman" w:hAnsi="Times New Roman" w:cs="Times New Roman"/>
          <w:color w:val="auto"/>
          <w:sz w:val="24"/>
          <w:szCs w:val="24"/>
        </w:rPr>
        <w:t>Vurderinger efter stk. 1 skal fremgå af Trafikstyrelsens afgørelse.</w:t>
      </w:r>
    </w:p>
    <w:p w14:paraId="0BCD6979" w14:textId="62540EF6" w:rsidR="00F55DF5" w:rsidRPr="00C873DA" w:rsidRDefault="00F55DF5" w:rsidP="00FD0A67">
      <w:pPr>
        <w:spacing w:line="360" w:lineRule="auto"/>
        <w:jc w:val="both"/>
        <w:rPr>
          <w:rFonts w:ascii="Times New Roman" w:hAnsi="Times New Roman" w:cs="Times New Roman"/>
          <w:color w:val="auto"/>
          <w:sz w:val="24"/>
          <w:szCs w:val="24"/>
        </w:rPr>
      </w:pPr>
    </w:p>
    <w:p w14:paraId="1E95525E" w14:textId="016A278E" w:rsidR="00F55DF5" w:rsidRPr="00C873DA" w:rsidRDefault="00B02374"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22</w:t>
      </w:r>
      <w:r w:rsidR="00F55DF5" w:rsidRPr="00C873DA">
        <w:rPr>
          <w:rFonts w:ascii="Times New Roman" w:hAnsi="Times New Roman" w:cs="Times New Roman"/>
          <w:b/>
          <w:color w:val="auto"/>
          <w:sz w:val="24"/>
          <w:szCs w:val="24"/>
        </w:rPr>
        <w:t>.</w:t>
      </w:r>
      <w:r w:rsidR="00F55DF5" w:rsidRPr="00C873DA">
        <w:rPr>
          <w:rFonts w:ascii="Times New Roman" w:hAnsi="Times New Roman" w:cs="Times New Roman"/>
          <w:color w:val="auto"/>
          <w:sz w:val="24"/>
          <w:szCs w:val="24"/>
        </w:rPr>
        <w:t xml:space="preserve"> Trafikst</w:t>
      </w:r>
      <w:r w:rsidRPr="00C873DA">
        <w:rPr>
          <w:rFonts w:ascii="Times New Roman" w:hAnsi="Times New Roman" w:cs="Times New Roman"/>
          <w:color w:val="auto"/>
          <w:sz w:val="24"/>
          <w:szCs w:val="24"/>
        </w:rPr>
        <w:t>yrelsen kan fravige § 21</w:t>
      </w:r>
      <w:r w:rsidR="00F55DF5" w:rsidRPr="00C873DA">
        <w:rPr>
          <w:rFonts w:ascii="Times New Roman" w:hAnsi="Times New Roman" w:cs="Times New Roman"/>
          <w:color w:val="auto"/>
          <w:sz w:val="24"/>
          <w:szCs w:val="24"/>
        </w:rPr>
        <w:t xml:space="preserve">, stk. 1, hvis der ikke findes et tilfredsstillende alternativ, og hvis fravigelsen ikke hindrer, at den pågældende bestands bevaringsstatus opretholdes i dens naturlige udbredelsesområde. Fravigelsen kan kun ske i de situationer, hvor ændringen eller udvidelsen af anlægsprojektet har til formål, at </w:t>
      </w:r>
    </w:p>
    <w:p w14:paraId="6185A335" w14:textId="77777777"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1) beskytte vilde dyr og planter og bevare naturtyperne, </w:t>
      </w:r>
    </w:p>
    <w:p w14:paraId="5ED317E5" w14:textId="77777777"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2) forhindre alvorlig skade navnlig på afgrøder, besætning, skove, fiskeri, vand og andre former for ejendom, </w:t>
      </w:r>
    </w:p>
    <w:p w14:paraId="63489EC1" w14:textId="77777777"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3) sikre hensyn til den offentlige sundhed og sikkerhed eller af andre bydende nødvendige hensyn til væsentlige samfundsinteresser, herunder af social og økonomisk art, og hensyn til væsentlige gavnlige virkninger på miljøet, eller </w:t>
      </w:r>
    </w:p>
    <w:p w14:paraId="73FF47E6" w14:textId="77777777"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4) fremme forskning og undervisning, genopretning af en bestand, genudsætning af disse arter og opdræt med henblik herpå, herunder kunstig opformering af planter.</w:t>
      </w:r>
    </w:p>
    <w:p w14:paraId="4DCEE28F" w14:textId="48A0BC11" w:rsidR="00F55DF5" w:rsidRPr="00C873DA" w:rsidRDefault="00F55DF5"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2. </w:t>
      </w:r>
      <w:r w:rsidRPr="00C873DA">
        <w:rPr>
          <w:rFonts w:ascii="Times New Roman" w:hAnsi="Times New Roman" w:cs="Times New Roman"/>
          <w:color w:val="auto"/>
          <w:sz w:val="24"/>
          <w:szCs w:val="24"/>
        </w:rPr>
        <w:t>Før der træffes afgørelse om at fravige, jf. stk. 1, skal Trafikstyrelsen indhente en udtalelse fra miljøministeren.</w:t>
      </w:r>
    </w:p>
    <w:p w14:paraId="595BA8DF" w14:textId="39E626CA" w:rsidR="00F55DF5" w:rsidRPr="00C873DA" w:rsidRDefault="00F55DF5"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Stk. 3.</w:t>
      </w:r>
      <w:r w:rsidRPr="00C873DA">
        <w:rPr>
          <w:rFonts w:ascii="Times New Roman" w:hAnsi="Times New Roman" w:cs="Times New Roman"/>
          <w:color w:val="auto"/>
          <w:sz w:val="24"/>
          <w:szCs w:val="24"/>
        </w:rPr>
        <w:t xml:space="preserve"> Beslutning om at fravige, jf. stk. 1, skal meddeles miljøministeren med henblik på information af Europa-Kommissionen.</w:t>
      </w:r>
    </w:p>
    <w:p w14:paraId="4D6AF95C" w14:textId="7301E5EA" w:rsidR="003F415C" w:rsidRPr="00C873DA" w:rsidRDefault="003F415C" w:rsidP="00FD0A67">
      <w:pPr>
        <w:spacing w:line="360" w:lineRule="auto"/>
        <w:jc w:val="both"/>
        <w:rPr>
          <w:rFonts w:ascii="Times New Roman" w:hAnsi="Times New Roman" w:cs="Times New Roman"/>
          <w:color w:val="auto"/>
          <w:sz w:val="24"/>
          <w:szCs w:val="24"/>
        </w:rPr>
      </w:pPr>
    </w:p>
    <w:p w14:paraId="24886663" w14:textId="0F2BF25B" w:rsidR="0088453E" w:rsidRPr="00C873DA" w:rsidRDefault="007A3C14"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xml:space="preserve">§ 23. </w:t>
      </w:r>
      <w:r w:rsidRPr="00C873DA">
        <w:rPr>
          <w:rFonts w:ascii="Times New Roman" w:hAnsi="Times New Roman" w:cs="Times New Roman"/>
          <w:color w:val="auto"/>
          <w:sz w:val="24"/>
          <w:szCs w:val="24"/>
        </w:rPr>
        <w:t>Trafikstyrelsen</w:t>
      </w:r>
      <w:r w:rsidR="003F415C" w:rsidRPr="00C873DA">
        <w:rPr>
          <w:rFonts w:ascii="Times New Roman" w:hAnsi="Times New Roman" w:cs="Times New Roman"/>
          <w:color w:val="auto"/>
          <w:sz w:val="24"/>
          <w:szCs w:val="24"/>
        </w:rPr>
        <w:t xml:space="preserve"> kan fastsætte vilkår i den administrative tilladelse efter § 13, stk. 1, med henblik på </w:t>
      </w:r>
    </w:p>
    <w:p w14:paraId="4542028D" w14:textId="72EB2997" w:rsidR="0088453E" w:rsidRPr="00C873DA" w:rsidRDefault="0088453E"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1) </w:t>
      </w:r>
      <w:r w:rsidR="00775EE4" w:rsidRPr="00C873DA">
        <w:rPr>
          <w:rFonts w:ascii="Times New Roman" w:hAnsi="Times New Roman" w:cs="Times New Roman"/>
          <w:color w:val="auto"/>
          <w:sz w:val="24"/>
          <w:szCs w:val="24"/>
        </w:rPr>
        <w:t>B</w:t>
      </w:r>
      <w:r w:rsidRPr="00C873DA">
        <w:rPr>
          <w:rFonts w:ascii="Times New Roman" w:hAnsi="Times New Roman" w:cs="Times New Roman"/>
          <w:color w:val="auto"/>
          <w:sz w:val="24"/>
          <w:szCs w:val="24"/>
        </w:rPr>
        <w:t>eskyttelse af visse arter for så vidt angår alle anlægsansvarlige omfattet af § 2</w:t>
      </w:r>
      <w:r w:rsidR="001E4ADA" w:rsidRPr="00C873DA">
        <w:rPr>
          <w:rFonts w:ascii="Times New Roman" w:hAnsi="Times New Roman" w:cs="Times New Roman"/>
          <w:color w:val="auto"/>
          <w:sz w:val="24"/>
          <w:szCs w:val="24"/>
        </w:rPr>
        <w:t>, stk. 2</w:t>
      </w:r>
      <w:r w:rsidRPr="00C873DA">
        <w:rPr>
          <w:rFonts w:ascii="Times New Roman" w:hAnsi="Times New Roman" w:cs="Times New Roman"/>
          <w:color w:val="auto"/>
          <w:sz w:val="24"/>
          <w:szCs w:val="24"/>
        </w:rPr>
        <w:t>.</w:t>
      </w:r>
    </w:p>
    <w:p w14:paraId="2ADE2690" w14:textId="71900624" w:rsidR="003F415C" w:rsidRPr="00C873DA" w:rsidRDefault="0088453E"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lastRenderedPageBreak/>
        <w:t>2) O</w:t>
      </w:r>
      <w:r w:rsidR="003F415C" w:rsidRPr="00C873DA">
        <w:rPr>
          <w:rFonts w:ascii="Times New Roman" w:hAnsi="Times New Roman" w:cs="Times New Roman"/>
          <w:color w:val="auto"/>
          <w:sz w:val="24"/>
          <w:szCs w:val="24"/>
        </w:rPr>
        <w:t>pretholdelse af bevaringsmålsætninger for internationale naturbeskyttelsesområder, herunder om de nødvendige kompensationsforanstaltninger, som nævnt i § 20, stk. 3</w:t>
      </w:r>
      <w:r w:rsidR="00775EE4" w:rsidRPr="00C873DA">
        <w:rPr>
          <w:rFonts w:ascii="Times New Roman" w:hAnsi="Times New Roman" w:cs="Times New Roman"/>
          <w:color w:val="auto"/>
          <w:sz w:val="24"/>
          <w:szCs w:val="24"/>
        </w:rPr>
        <w:t xml:space="preserve">, for så vidt angår </w:t>
      </w:r>
      <w:r w:rsidR="00775EE4" w:rsidRPr="00C873DA">
        <w:rPr>
          <w:rFonts w:ascii="Times New Roman" w:hAnsi="Times New Roman" w:cs="Times New Roman"/>
          <w:sz w:val="24"/>
          <w:szCs w:val="24"/>
        </w:rPr>
        <w:t>anlægsansvarlige omfattet</w:t>
      </w:r>
      <w:r w:rsidR="00775EE4" w:rsidRPr="00C873DA">
        <w:rPr>
          <w:rFonts w:ascii="Times New Roman" w:hAnsi="Times New Roman" w:cs="Times New Roman"/>
          <w:color w:val="auto"/>
          <w:sz w:val="24"/>
          <w:szCs w:val="24"/>
        </w:rPr>
        <w:t xml:space="preserve"> af § 2, stk. </w:t>
      </w:r>
      <w:r w:rsidR="001E4ADA" w:rsidRPr="00C873DA">
        <w:rPr>
          <w:rFonts w:ascii="Times New Roman" w:hAnsi="Times New Roman" w:cs="Times New Roman"/>
          <w:color w:val="auto"/>
          <w:sz w:val="24"/>
          <w:szCs w:val="24"/>
        </w:rPr>
        <w:t>2</w:t>
      </w:r>
      <w:r w:rsidR="00775EE4" w:rsidRPr="00C873DA">
        <w:rPr>
          <w:rFonts w:ascii="Times New Roman" w:hAnsi="Times New Roman" w:cs="Times New Roman"/>
          <w:color w:val="auto"/>
          <w:sz w:val="24"/>
          <w:szCs w:val="24"/>
        </w:rPr>
        <w:t>, nr. 1 og 2</w:t>
      </w:r>
      <w:r w:rsidR="003F415C" w:rsidRPr="00C873DA">
        <w:rPr>
          <w:rFonts w:ascii="Times New Roman" w:hAnsi="Times New Roman" w:cs="Times New Roman"/>
          <w:color w:val="auto"/>
          <w:sz w:val="24"/>
          <w:szCs w:val="24"/>
        </w:rPr>
        <w:t xml:space="preserve">. </w:t>
      </w:r>
    </w:p>
    <w:p w14:paraId="72EFF1A3" w14:textId="38F9654C" w:rsidR="003F415C" w:rsidRPr="00C873DA" w:rsidRDefault="003F415C"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Stk. 2.</w:t>
      </w:r>
      <w:r w:rsidRPr="00C873DA">
        <w:rPr>
          <w:rFonts w:ascii="Times New Roman" w:hAnsi="Times New Roman" w:cs="Times New Roman"/>
          <w:color w:val="auto"/>
          <w:sz w:val="24"/>
          <w:szCs w:val="24"/>
        </w:rPr>
        <w:t xml:space="preserve"> Overtrædes vilkår som nævnt i stk. 1, således at der opstår risiko for negativ påvirkning af det internationale naturbeskyttelsesområde under hensyn til bevaringsmålsætningen for det pågældende område eller beskyttelsen af visse arter, kan </w:t>
      </w:r>
      <w:r w:rsidR="00293487" w:rsidRPr="00C873DA">
        <w:rPr>
          <w:rFonts w:ascii="Times New Roman" w:hAnsi="Times New Roman" w:cs="Times New Roman"/>
          <w:color w:val="auto"/>
          <w:sz w:val="24"/>
          <w:szCs w:val="24"/>
        </w:rPr>
        <w:t>Trafikstyrelsen</w:t>
      </w:r>
      <w:r w:rsidRPr="00C873DA">
        <w:rPr>
          <w:rFonts w:ascii="Times New Roman" w:hAnsi="Times New Roman" w:cs="Times New Roman"/>
          <w:color w:val="auto"/>
          <w:sz w:val="24"/>
          <w:szCs w:val="24"/>
        </w:rPr>
        <w:t xml:space="preserve"> meddele påbud eller forbud om at </w:t>
      </w:r>
    </w:p>
    <w:p w14:paraId="6E9C4581" w14:textId="6301A9D6" w:rsidR="003F415C" w:rsidRPr="00C873DA" w:rsidRDefault="003F415C"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1) overtrædelsen bringes til ophør, </w:t>
      </w:r>
    </w:p>
    <w:p w14:paraId="51DD6F73" w14:textId="318516B6" w:rsidR="003F415C" w:rsidRPr="00C873DA" w:rsidRDefault="003F415C"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2) der gennemføres foranstaltninger for at </w:t>
      </w:r>
      <w:r w:rsidR="002F59A1" w:rsidRPr="00C873DA">
        <w:rPr>
          <w:rFonts w:ascii="Times New Roman" w:hAnsi="Times New Roman" w:cs="Times New Roman"/>
          <w:color w:val="auto"/>
          <w:sz w:val="24"/>
          <w:szCs w:val="24"/>
        </w:rPr>
        <w:t>ophæve den negative påvirkning,</w:t>
      </w:r>
    </w:p>
    <w:p w14:paraId="72DD253B" w14:textId="0E777E63" w:rsidR="003F415C" w:rsidRPr="00C873DA" w:rsidRDefault="00FD61F6"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3) ændringen eller udvidelsen af anlægsprojektet ændres</w:t>
      </w:r>
      <w:r w:rsidR="00B25023" w:rsidRPr="00C873DA">
        <w:rPr>
          <w:rFonts w:ascii="Times New Roman" w:hAnsi="Times New Roman" w:cs="Times New Roman"/>
          <w:color w:val="auto"/>
          <w:sz w:val="24"/>
          <w:szCs w:val="24"/>
        </w:rPr>
        <w:t>,</w:t>
      </w:r>
      <w:r w:rsidRPr="00C873DA">
        <w:rPr>
          <w:rFonts w:ascii="Times New Roman" w:hAnsi="Times New Roman" w:cs="Times New Roman"/>
          <w:color w:val="auto"/>
          <w:sz w:val="24"/>
          <w:szCs w:val="24"/>
        </w:rPr>
        <w:t xml:space="preserve"> eller </w:t>
      </w:r>
      <w:r w:rsidR="00B25023" w:rsidRPr="00C873DA">
        <w:rPr>
          <w:rFonts w:ascii="Times New Roman" w:hAnsi="Times New Roman" w:cs="Times New Roman"/>
          <w:color w:val="auto"/>
          <w:sz w:val="24"/>
          <w:szCs w:val="24"/>
        </w:rPr>
        <w:t>at</w:t>
      </w:r>
    </w:p>
    <w:p w14:paraId="632C7033" w14:textId="0E2AA966" w:rsidR="00FD61F6" w:rsidRPr="00C873DA" w:rsidRDefault="00FD61F6"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4) alt arbejde vedrørende gennemførelse af ændringen eller udvidelsen indstilles. </w:t>
      </w:r>
    </w:p>
    <w:p w14:paraId="6BAC0184" w14:textId="40C3230F" w:rsidR="00F55DF5" w:rsidRPr="00C873DA" w:rsidRDefault="00F55DF5" w:rsidP="00FD0A67">
      <w:pPr>
        <w:spacing w:line="360" w:lineRule="auto"/>
        <w:jc w:val="both"/>
        <w:rPr>
          <w:rFonts w:ascii="Times New Roman" w:hAnsi="Times New Roman" w:cs="Times New Roman"/>
          <w:color w:val="auto"/>
          <w:sz w:val="24"/>
          <w:szCs w:val="24"/>
        </w:rPr>
      </w:pPr>
    </w:p>
    <w:p w14:paraId="1924C4E7" w14:textId="3D488FAF" w:rsidR="00F55DF5" w:rsidRPr="00C873DA" w:rsidRDefault="00F55DF5"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xml:space="preserve">Kapitel </w:t>
      </w:r>
      <w:r w:rsidR="00BC2417" w:rsidRPr="00C873DA">
        <w:rPr>
          <w:rFonts w:ascii="Times New Roman" w:hAnsi="Times New Roman" w:cs="Times New Roman"/>
          <w:b/>
          <w:color w:val="auto"/>
          <w:sz w:val="24"/>
          <w:szCs w:val="24"/>
        </w:rPr>
        <w:t>6</w:t>
      </w:r>
      <w:r w:rsidRPr="00C873DA">
        <w:rPr>
          <w:rFonts w:ascii="Times New Roman" w:hAnsi="Times New Roman" w:cs="Times New Roman"/>
          <w:b/>
          <w:color w:val="auto"/>
          <w:sz w:val="24"/>
          <w:szCs w:val="24"/>
        </w:rPr>
        <w:t>. Fælles bestemmelser</w:t>
      </w:r>
    </w:p>
    <w:p w14:paraId="01554F23" w14:textId="4E351848" w:rsidR="00F55DF5" w:rsidRPr="00C873DA" w:rsidRDefault="00F55DF5"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Offentliggørelse</w:t>
      </w:r>
    </w:p>
    <w:p w14:paraId="142DC04F" w14:textId="345442E5" w:rsidR="00F55DF5" w:rsidRPr="00C873DA" w:rsidRDefault="00FD61F6"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24</w:t>
      </w:r>
      <w:r w:rsidR="00F55DF5" w:rsidRPr="00C873DA">
        <w:rPr>
          <w:rFonts w:ascii="Times New Roman" w:hAnsi="Times New Roman" w:cs="Times New Roman"/>
          <w:b/>
          <w:color w:val="auto"/>
          <w:sz w:val="24"/>
          <w:szCs w:val="24"/>
        </w:rPr>
        <w:t xml:space="preserve">. </w:t>
      </w:r>
      <w:r w:rsidR="00F55DF5" w:rsidRPr="00C873DA">
        <w:rPr>
          <w:rFonts w:ascii="Times New Roman" w:hAnsi="Times New Roman" w:cs="Times New Roman"/>
          <w:color w:val="auto"/>
          <w:sz w:val="24"/>
          <w:szCs w:val="24"/>
        </w:rPr>
        <w:t xml:space="preserve">Når Trafikstyrelsen har truffet afgørelse om at give eller nægte administrativ tilladelse, skal styrelsen sikre, at følgende oplysninger straks gøres tilgængelige for offentligheden og de berørte myndigheder: </w:t>
      </w:r>
    </w:p>
    <w:p w14:paraId="3A3762AD" w14:textId="1F971CCA"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1) Indholdet af afgørelsen og de betingelser, der eventuelt er knyttet hertil, jf. § 14. </w:t>
      </w:r>
    </w:p>
    <w:p w14:paraId="79D167BA" w14:textId="208E082F"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2) De vigtigste begrundelser og overvejelser, der ligger til grund for afgørelsen, herunder oplysninger om proceduren for offentlig deltagelse. </w:t>
      </w:r>
    </w:p>
    <w:p w14:paraId="71854573" w14:textId="03DCBE75"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3) Resuméet af resultaterne af de høringer, der er foretaget. </w:t>
      </w:r>
    </w:p>
    <w:p w14:paraId="20C648C9" w14:textId="366CD600"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4) De oplysninger, der er indsamlet i henhold til § 10, stk. 9, 2. pkt., § 11, stk. 5, og § 12. </w:t>
      </w:r>
    </w:p>
    <w:p w14:paraId="65F16ECD" w14:textId="085A9179"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5) Hvorledes resultaterne og oplysningerne, der er nævnt i nr. 3 og 4, er indarbejdet i afgørelsen eller på anden måde taget i betragtning, navnlig eventuelle bemærkninger fra berørte stater, jf. § 12.</w:t>
      </w:r>
    </w:p>
    <w:p w14:paraId="52A6B330" w14:textId="61EA3400" w:rsidR="00F55DF5" w:rsidRPr="00C873DA" w:rsidRDefault="00F55DF5" w:rsidP="00F55DF5">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Stk. 2.</w:t>
      </w:r>
      <w:r w:rsidRPr="00C873DA">
        <w:rPr>
          <w:rFonts w:ascii="Times New Roman" w:hAnsi="Times New Roman" w:cs="Times New Roman"/>
          <w:color w:val="auto"/>
          <w:sz w:val="24"/>
          <w:szCs w:val="24"/>
        </w:rPr>
        <w:t xml:space="preserve"> Trafikstyrelsen skal underrette alle stater, der er blevet hørt, jf. § 12, stk. 4, og fremsende de oplysninger, der er nævnt i stk. 1.</w:t>
      </w:r>
    </w:p>
    <w:p w14:paraId="62D2174E" w14:textId="30D502B3" w:rsidR="00F55DF5" w:rsidRPr="00C873DA" w:rsidRDefault="00F55DF5" w:rsidP="00FD0A67">
      <w:pPr>
        <w:spacing w:line="360" w:lineRule="auto"/>
        <w:jc w:val="both"/>
        <w:rPr>
          <w:rFonts w:ascii="Times New Roman" w:hAnsi="Times New Roman" w:cs="Times New Roman"/>
          <w:color w:val="auto"/>
          <w:sz w:val="24"/>
          <w:szCs w:val="24"/>
        </w:rPr>
      </w:pPr>
    </w:p>
    <w:p w14:paraId="76D54E10" w14:textId="0C985C9F" w:rsidR="00F55DF5" w:rsidRPr="00C873DA" w:rsidRDefault="00B02374"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xml:space="preserve">§ </w:t>
      </w:r>
      <w:r w:rsidR="00FD61F6" w:rsidRPr="00C873DA">
        <w:rPr>
          <w:rFonts w:ascii="Times New Roman" w:hAnsi="Times New Roman" w:cs="Times New Roman"/>
          <w:b/>
          <w:color w:val="auto"/>
          <w:sz w:val="24"/>
          <w:szCs w:val="24"/>
        </w:rPr>
        <w:t>25</w:t>
      </w:r>
      <w:r w:rsidR="00F55DF5" w:rsidRPr="00C873DA">
        <w:rPr>
          <w:rFonts w:ascii="Times New Roman" w:hAnsi="Times New Roman" w:cs="Times New Roman"/>
          <w:b/>
          <w:color w:val="auto"/>
          <w:sz w:val="24"/>
          <w:szCs w:val="24"/>
        </w:rPr>
        <w:t xml:space="preserve">. </w:t>
      </w:r>
      <w:r w:rsidR="00F55DF5" w:rsidRPr="00C873DA">
        <w:rPr>
          <w:rFonts w:ascii="Times New Roman" w:hAnsi="Times New Roman" w:cs="Times New Roman"/>
          <w:color w:val="auto"/>
          <w:sz w:val="24"/>
          <w:szCs w:val="24"/>
        </w:rPr>
        <w:t>Offentliggørelse efter § 5, s</w:t>
      </w:r>
      <w:r w:rsidR="00FD61F6" w:rsidRPr="00C873DA">
        <w:rPr>
          <w:rFonts w:ascii="Times New Roman" w:hAnsi="Times New Roman" w:cs="Times New Roman"/>
          <w:color w:val="auto"/>
          <w:sz w:val="24"/>
          <w:szCs w:val="24"/>
        </w:rPr>
        <w:t>tk. 4, § 7, stk. 4, § 11 og § 24</w:t>
      </w:r>
      <w:r w:rsidR="00F55DF5" w:rsidRPr="00C873DA">
        <w:rPr>
          <w:rFonts w:ascii="Times New Roman" w:hAnsi="Times New Roman" w:cs="Times New Roman"/>
          <w:color w:val="auto"/>
          <w:sz w:val="24"/>
          <w:szCs w:val="24"/>
        </w:rPr>
        <w:t xml:space="preserve">, stk. 1, kan ske på Trafikstyrelsens hjemmeside eller en anden lignende hjemmeside. </w:t>
      </w:r>
    </w:p>
    <w:p w14:paraId="79EC9D6D" w14:textId="0560542A" w:rsidR="00F55DF5" w:rsidRPr="00C873DA" w:rsidRDefault="00F55DF5" w:rsidP="00FD0A67">
      <w:pPr>
        <w:spacing w:line="360" w:lineRule="auto"/>
        <w:jc w:val="both"/>
        <w:rPr>
          <w:rFonts w:ascii="Times New Roman" w:hAnsi="Times New Roman" w:cs="Times New Roman"/>
          <w:color w:val="auto"/>
          <w:sz w:val="24"/>
          <w:szCs w:val="24"/>
        </w:rPr>
      </w:pPr>
    </w:p>
    <w:p w14:paraId="5B898295" w14:textId="7B06D9A7" w:rsidR="00F55DF5" w:rsidRPr="00C873DA" w:rsidRDefault="00F55DF5"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Genoptagelse og tilbagekaldelse af tilladelse m.v. </w:t>
      </w:r>
    </w:p>
    <w:p w14:paraId="49256F6F" w14:textId="71DA4035" w:rsidR="007E6A19" w:rsidRPr="00C873DA" w:rsidRDefault="00284186" w:rsidP="007E6A19">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xml:space="preserve">§ 26. </w:t>
      </w:r>
      <w:r w:rsidRPr="00C873DA">
        <w:rPr>
          <w:rFonts w:ascii="Times New Roman" w:hAnsi="Times New Roman" w:cs="Times New Roman"/>
          <w:color w:val="auto"/>
          <w:sz w:val="24"/>
          <w:szCs w:val="24"/>
        </w:rPr>
        <w:t>Trafikstyrelsen</w:t>
      </w:r>
      <w:r w:rsidR="007E6A19" w:rsidRPr="00C873DA">
        <w:rPr>
          <w:rFonts w:ascii="Times New Roman" w:hAnsi="Times New Roman" w:cs="Times New Roman"/>
          <w:color w:val="auto"/>
          <w:sz w:val="24"/>
          <w:szCs w:val="24"/>
        </w:rPr>
        <w:t xml:space="preserve"> kan genoptage en afgørelse om at tillade en anmeldt ændring eller udvidelse af anlægsprojektet, jf. § 13, stk. 1, og om nødvendigt meddele forbud og påbud, herunder tilbagekalde en tilladelse eller fastsætte særlige vilkår til en eksisterende tilladelse, hvis</w:t>
      </w:r>
    </w:p>
    <w:p w14:paraId="22D2158D" w14:textId="23BD091D" w:rsidR="007E6A19" w:rsidRPr="00C873DA" w:rsidRDefault="007E6A19" w:rsidP="007E6A19">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lastRenderedPageBreak/>
        <w:t>1) der fremkommer nye oplysninger om ændringens eller udvidelsens væsentlige skadelige indvirkning</w:t>
      </w:r>
      <w:r w:rsidR="00775EE4" w:rsidRPr="00C873DA">
        <w:rPr>
          <w:rFonts w:ascii="Times New Roman" w:hAnsi="Times New Roman" w:cs="Times New Roman"/>
          <w:color w:val="auto"/>
          <w:sz w:val="24"/>
          <w:szCs w:val="24"/>
        </w:rPr>
        <w:t>e</w:t>
      </w:r>
      <w:r w:rsidRPr="00C873DA">
        <w:rPr>
          <w:rFonts w:ascii="Times New Roman" w:hAnsi="Times New Roman" w:cs="Times New Roman"/>
          <w:color w:val="auto"/>
          <w:sz w:val="24"/>
          <w:szCs w:val="24"/>
        </w:rPr>
        <w:t xml:space="preserve">r på miljøet, </w:t>
      </w:r>
    </w:p>
    <w:p w14:paraId="7091807C" w14:textId="77777777" w:rsidR="007E6A19" w:rsidRPr="00C873DA" w:rsidRDefault="007E6A19" w:rsidP="007E6A19">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2) ændringens eller udvidelsens væsentlige skadelige indvirkning ikke kunne forudses ved Trafikstyrelsens meddelelse af tilladelsen, </w:t>
      </w:r>
    </w:p>
    <w:p w14:paraId="18FB1314" w14:textId="26135D87" w:rsidR="007E6A19" w:rsidRPr="00C873DA" w:rsidRDefault="007E6A19" w:rsidP="007E6A19">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3) ændringen eller udvidelsen medfører skadevirkninger på et internationalt naturbeskyttelsesområde, der ikke kunne forudses ved tilladelsens meddelelse, </w:t>
      </w:r>
      <w:r w:rsidR="00284186" w:rsidRPr="00C873DA">
        <w:rPr>
          <w:rFonts w:ascii="Times New Roman" w:hAnsi="Times New Roman" w:cs="Times New Roman"/>
          <w:color w:val="auto"/>
          <w:sz w:val="24"/>
          <w:szCs w:val="24"/>
        </w:rPr>
        <w:t>eller</w:t>
      </w:r>
      <w:r w:rsidR="00B25023" w:rsidRPr="00C873DA">
        <w:rPr>
          <w:rFonts w:ascii="Times New Roman" w:hAnsi="Times New Roman" w:cs="Times New Roman"/>
          <w:color w:val="auto"/>
          <w:sz w:val="24"/>
          <w:szCs w:val="24"/>
        </w:rPr>
        <w:t xml:space="preserve"> hvis</w:t>
      </w:r>
      <w:r w:rsidRPr="00C873DA">
        <w:rPr>
          <w:rFonts w:ascii="Times New Roman" w:hAnsi="Times New Roman" w:cs="Times New Roman"/>
          <w:color w:val="auto"/>
          <w:sz w:val="24"/>
          <w:szCs w:val="24"/>
        </w:rPr>
        <w:t xml:space="preserve"> </w:t>
      </w:r>
    </w:p>
    <w:p w14:paraId="1DD58167" w14:textId="7317ADD2" w:rsidR="007E6A19" w:rsidRPr="00C873DA" w:rsidRDefault="007E6A19" w:rsidP="007E6A19">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4) ændringens eller udvidelsens væsentlige skadelige indvirkning i øvrigt går ud over det, som blev lagt til grund ved Trafikstyrelsens meddelelse af tilladelse.</w:t>
      </w:r>
    </w:p>
    <w:p w14:paraId="734EE79F" w14:textId="30F46444" w:rsidR="009A0F6B" w:rsidRPr="00C873DA" w:rsidRDefault="009A0F6B"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Stk. 2.</w:t>
      </w:r>
      <w:r w:rsidRPr="00C873DA">
        <w:rPr>
          <w:rFonts w:ascii="Times New Roman" w:hAnsi="Times New Roman" w:cs="Times New Roman"/>
          <w:color w:val="auto"/>
          <w:sz w:val="24"/>
          <w:szCs w:val="24"/>
        </w:rPr>
        <w:t xml:space="preserve"> For </w:t>
      </w:r>
      <w:r w:rsidRPr="00C873DA">
        <w:rPr>
          <w:rFonts w:ascii="Times New Roman" w:hAnsi="Times New Roman" w:cs="Times New Roman"/>
          <w:sz w:val="24"/>
          <w:szCs w:val="24"/>
        </w:rPr>
        <w:t>anlægsprojekter omfattet</w:t>
      </w:r>
      <w:r w:rsidRPr="00C873DA">
        <w:rPr>
          <w:rFonts w:ascii="Times New Roman" w:hAnsi="Times New Roman" w:cs="Times New Roman"/>
          <w:color w:val="auto"/>
          <w:sz w:val="24"/>
          <w:szCs w:val="24"/>
        </w:rPr>
        <w:t xml:space="preserve"> af § 2, stk. 2, nr. 1 og 2, gælder stk. 1, nr. 1, tilsvarende, hvis der fremkommer nye oplysninger om ændringens eller udvidelsens væsentlige indvirkninger på et internationalt naturbeskyttelsesområde.</w:t>
      </w:r>
    </w:p>
    <w:p w14:paraId="50D10885" w14:textId="4732C20E" w:rsidR="009A0F6B" w:rsidRPr="00C873DA" w:rsidRDefault="009A0F6B"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Stk. 3.</w:t>
      </w:r>
      <w:r w:rsidRPr="00C873DA">
        <w:rPr>
          <w:rFonts w:ascii="Times New Roman" w:hAnsi="Times New Roman" w:cs="Times New Roman"/>
          <w:color w:val="auto"/>
          <w:sz w:val="24"/>
          <w:szCs w:val="24"/>
        </w:rPr>
        <w:t xml:space="preserve"> Stk. 1, nr. 3, gælder alene </w:t>
      </w:r>
      <w:r w:rsidR="00B25023" w:rsidRPr="00C873DA">
        <w:rPr>
          <w:rFonts w:ascii="Times New Roman" w:hAnsi="Times New Roman" w:cs="Times New Roman"/>
          <w:color w:val="auto"/>
          <w:sz w:val="24"/>
          <w:szCs w:val="24"/>
        </w:rPr>
        <w:t>f</w:t>
      </w:r>
      <w:r w:rsidRPr="00C873DA">
        <w:rPr>
          <w:rFonts w:ascii="Times New Roman" w:hAnsi="Times New Roman" w:cs="Times New Roman"/>
          <w:color w:val="auto"/>
          <w:sz w:val="24"/>
          <w:szCs w:val="24"/>
        </w:rPr>
        <w:t xml:space="preserve">or </w:t>
      </w:r>
      <w:r w:rsidRPr="00C873DA">
        <w:rPr>
          <w:rFonts w:ascii="Times New Roman" w:hAnsi="Times New Roman" w:cs="Times New Roman"/>
          <w:sz w:val="24"/>
          <w:szCs w:val="24"/>
        </w:rPr>
        <w:t>anlægsprojekter omfattet</w:t>
      </w:r>
      <w:r w:rsidRPr="00C873DA">
        <w:rPr>
          <w:rFonts w:ascii="Times New Roman" w:hAnsi="Times New Roman" w:cs="Times New Roman"/>
          <w:color w:val="auto"/>
          <w:sz w:val="24"/>
          <w:szCs w:val="24"/>
        </w:rPr>
        <w:t xml:space="preserve"> af § 2, stk. 2, nr. 1 og 2,</w:t>
      </w:r>
    </w:p>
    <w:p w14:paraId="0D389DCD" w14:textId="75986B07" w:rsidR="00F55DF5" w:rsidRPr="00C873DA" w:rsidRDefault="009A0F6B"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 </w:t>
      </w:r>
    </w:p>
    <w:p w14:paraId="0DEAFE15" w14:textId="2401E0E9" w:rsidR="00F55DF5" w:rsidRPr="00C873DA" w:rsidRDefault="00F55DF5"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Fælles procedure</w:t>
      </w:r>
    </w:p>
    <w:p w14:paraId="771E139F" w14:textId="52D05171" w:rsidR="00F55DF5" w:rsidRPr="00C873DA" w:rsidRDefault="00FD61F6" w:rsidP="00FD0A67">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2</w:t>
      </w:r>
      <w:r w:rsidR="00C16EA4" w:rsidRPr="00C873DA">
        <w:rPr>
          <w:rFonts w:ascii="Times New Roman" w:hAnsi="Times New Roman" w:cs="Times New Roman"/>
          <w:b/>
          <w:color w:val="auto"/>
          <w:sz w:val="24"/>
          <w:szCs w:val="24"/>
        </w:rPr>
        <w:t>7</w:t>
      </w:r>
      <w:r w:rsidR="00F55DF5" w:rsidRPr="00C873DA">
        <w:rPr>
          <w:rFonts w:ascii="Times New Roman" w:hAnsi="Times New Roman" w:cs="Times New Roman"/>
          <w:b/>
          <w:color w:val="auto"/>
          <w:sz w:val="24"/>
          <w:szCs w:val="24"/>
        </w:rPr>
        <w:t xml:space="preserve">. </w:t>
      </w:r>
      <w:r w:rsidR="00904019" w:rsidRPr="00C873DA">
        <w:rPr>
          <w:rFonts w:ascii="Times New Roman" w:hAnsi="Times New Roman" w:cs="Times New Roman"/>
          <w:color w:val="auto"/>
          <w:sz w:val="24"/>
          <w:szCs w:val="24"/>
        </w:rPr>
        <w:t>K</w:t>
      </w:r>
      <w:r w:rsidR="00D4496E" w:rsidRPr="00C873DA">
        <w:rPr>
          <w:rFonts w:ascii="Times New Roman" w:hAnsi="Times New Roman" w:cs="Times New Roman"/>
          <w:color w:val="auto"/>
          <w:sz w:val="24"/>
          <w:szCs w:val="24"/>
        </w:rPr>
        <w:t xml:space="preserve">ræves </w:t>
      </w:r>
      <w:r w:rsidR="00904019" w:rsidRPr="00C873DA">
        <w:rPr>
          <w:rFonts w:ascii="Times New Roman" w:hAnsi="Times New Roman" w:cs="Times New Roman"/>
          <w:color w:val="auto"/>
          <w:sz w:val="24"/>
          <w:szCs w:val="24"/>
        </w:rPr>
        <w:t xml:space="preserve">der både </w:t>
      </w:r>
      <w:r w:rsidR="00D4496E" w:rsidRPr="00C873DA">
        <w:rPr>
          <w:rFonts w:ascii="Times New Roman" w:hAnsi="Times New Roman" w:cs="Times New Roman"/>
          <w:color w:val="auto"/>
          <w:sz w:val="24"/>
          <w:szCs w:val="24"/>
        </w:rPr>
        <w:t xml:space="preserve">en miljøkonsekvensvurdering </w:t>
      </w:r>
      <w:r w:rsidR="00904019" w:rsidRPr="00C873DA">
        <w:rPr>
          <w:rFonts w:ascii="Times New Roman" w:hAnsi="Times New Roman" w:cs="Times New Roman"/>
          <w:color w:val="auto"/>
          <w:sz w:val="24"/>
          <w:szCs w:val="24"/>
        </w:rPr>
        <w:t xml:space="preserve">efter kapitel 3 </w:t>
      </w:r>
      <w:r w:rsidR="00D4496E" w:rsidRPr="00C873DA">
        <w:rPr>
          <w:rFonts w:ascii="Times New Roman" w:hAnsi="Times New Roman" w:cs="Times New Roman"/>
          <w:color w:val="auto"/>
          <w:sz w:val="24"/>
          <w:szCs w:val="24"/>
        </w:rPr>
        <w:t>og en vurdering vedrørende Natura 2000-områder</w:t>
      </w:r>
      <w:r w:rsidR="00904019" w:rsidRPr="00C873DA">
        <w:rPr>
          <w:rFonts w:ascii="Times New Roman" w:hAnsi="Times New Roman" w:cs="Times New Roman"/>
          <w:color w:val="auto"/>
          <w:sz w:val="24"/>
          <w:szCs w:val="24"/>
        </w:rPr>
        <w:t xml:space="preserve"> efter kapitel 4</w:t>
      </w:r>
      <w:r w:rsidR="00D4496E" w:rsidRPr="00C873DA">
        <w:rPr>
          <w:rFonts w:ascii="Times New Roman" w:hAnsi="Times New Roman" w:cs="Times New Roman"/>
          <w:color w:val="auto"/>
          <w:sz w:val="24"/>
          <w:szCs w:val="24"/>
        </w:rPr>
        <w:t xml:space="preserve">, skal alle vurderinger indgå i miljøkonsekvensrapporten. Det skal </w:t>
      </w:r>
      <w:r w:rsidR="0037552D" w:rsidRPr="00C873DA">
        <w:rPr>
          <w:rFonts w:ascii="Times New Roman" w:hAnsi="Times New Roman" w:cs="Times New Roman"/>
          <w:color w:val="auto"/>
          <w:sz w:val="24"/>
          <w:szCs w:val="24"/>
        </w:rPr>
        <w:t>tydeligt</w:t>
      </w:r>
      <w:r w:rsidR="00D4496E" w:rsidRPr="00C873DA">
        <w:rPr>
          <w:rFonts w:ascii="Times New Roman" w:hAnsi="Times New Roman" w:cs="Times New Roman"/>
          <w:color w:val="auto"/>
          <w:sz w:val="24"/>
          <w:szCs w:val="24"/>
        </w:rPr>
        <w:t xml:space="preserve"> fremgå af rapporten, hvilke dele der vedrører vurderinger efter kapitel 4. </w:t>
      </w:r>
    </w:p>
    <w:p w14:paraId="43E7CBA4" w14:textId="59821DAD" w:rsidR="0099082A" w:rsidRPr="00C873DA" w:rsidRDefault="0099082A" w:rsidP="00CC404C">
      <w:pPr>
        <w:spacing w:line="360" w:lineRule="auto"/>
        <w:jc w:val="both"/>
        <w:rPr>
          <w:rFonts w:ascii="Times New Roman" w:hAnsi="Times New Roman" w:cs="Times New Roman"/>
          <w:color w:val="auto"/>
          <w:sz w:val="24"/>
          <w:szCs w:val="24"/>
        </w:rPr>
      </w:pPr>
    </w:p>
    <w:p w14:paraId="370FB81F" w14:textId="77777777" w:rsidR="0070489D" w:rsidRPr="00C873DA" w:rsidRDefault="0070489D" w:rsidP="0070489D">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Uafhængighed </w:t>
      </w:r>
    </w:p>
    <w:p w14:paraId="71175899" w14:textId="1CD12E40" w:rsidR="0070489D" w:rsidRPr="00C873DA" w:rsidRDefault="00FD61F6" w:rsidP="0070489D">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 2</w:t>
      </w:r>
      <w:r w:rsidR="00C16EA4" w:rsidRPr="00C873DA">
        <w:rPr>
          <w:rFonts w:ascii="Times New Roman" w:hAnsi="Times New Roman" w:cs="Times New Roman"/>
          <w:b/>
          <w:color w:val="auto"/>
          <w:sz w:val="24"/>
          <w:szCs w:val="24"/>
        </w:rPr>
        <w:t>8</w:t>
      </w:r>
      <w:r w:rsidR="0070489D" w:rsidRPr="00C873DA">
        <w:rPr>
          <w:rFonts w:ascii="Times New Roman" w:hAnsi="Times New Roman" w:cs="Times New Roman"/>
          <w:b/>
          <w:color w:val="auto"/>
          <w:sz w:val="24"/>
          <w:szCs w:val="24"/>
        </w:rPr>
        <w:t xml:space="preserve">. </w:t>
      </w:r>
      <w:r w:rsidR="0070489D" w:rsidRPr="00C873DA">
        <w:rPr>
          <w:rFonts w:ascii="Times New Roman" w:hAnsi="Times New Roman" w:cs="Times New Roman"/>
          <w:color w:val="auto"/>
          <w:sz w:val="24"/>
          <w:szCs w:val="24"/>
        </w:rPr>
        <w:t xml:space="preserve">Ved udførelsen af opgaver i denne bekendtgørelse er Trafikstyrelsen uafhængig af instruktioner om den enkelte sags behandling og afgørelse. Trafikstyrelsen udfører opgaverne i denne bekendtgørelse på objektiv vis. </w:t>
      </w:r>
    </w:p>
    <w:p w14:paraId="6FB96976" w14:textId="77777777" w:rsidR="0070489D" w:rsidRPr="00C873DA" w:rsidRDefault="0070489D" w:rsidP="00CC404C">
      <w:pPr>
        <w:spacing w:line="360" w:lineRule="auto"/>
        <w:jc w:val="both"/>
        <w:rPr>
          <w:rFonts w:ascii="Times New Roman" w:hAnsi="Times New Roman" w:cs="Times New Roman"/>
          <w:color w:val="auto"/>
          <w:sz w:val="24"/>
          <w:szCs w:val="24"/>
        </w:rPr>
      </w:pPr>
    </w:p>
    <w:p w14:paraId="402ABB8E" w14:textId="748D6DCA"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Tilsyn</w:t>
      </w:r>
    </w:p>
    <w:p w14:paraId="71AB2B25" w14:textId="22E17460"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w:t>
      </w:r>
      <w:r w:rsidR="00FD61F6" w:rsidRPr="00C873DA">
        <w:rPr>
          <w:rFonts w:ascii="Times New Roman" w:hAnsi="Times New Roman" w:cs="Times New Roman"/>
          <w:b/>
          <w:color w:val="auto"/>
          <w:sz w:val="24"/>
          <w:szCs w:val="24"/>
        </w:rPr>
        <w:t xml:space="preserve"> </w:t>
      </w:r>
      <w:r w:rsidR="00C16EA4" w:rsidRPr="00C873DA">
        <w:rPr>
          <w:rFonts w:ascii="Times New Roman" w:hAnsi="Times New Roman" w:cs="Times New Roman"/>
          <w:b/>
          <w:color w:val="auto"/>
          <w:sz w:val="24"/>
          <w:szCs w:val="24"/>
        </w:rPr>
        <w:t>29</w:t>
      </w:r>
      <w:r w:rsidRPr="00C873DA">
        <w:rPr>
          <w:rFonts w:ascii="Times New Roman" w:hAnsi="Times New Roman" w:cs="Times New Roman"/>
          <w:b/>
          <w:color w:val="auto"/>
          <w:sz w:val="24"/>
          <w:szCs w:val="24"/>
        </w:rPr>
        <w:t xml:space="preserve">. </w:t>
      </w:r>
      <w:r w:rsidRPr="00C873DA">
        <w:rPr>
          <w:rFonts w:ascii="Times New Roman" w:hAnsi="Times New Roman" w:cs="Times New Roman"/>
          <w:color w:val="auto"/>
          <w:sz w:val="24"/>
          <w:szCs w:val="24"/>
        </w:rPr>
        <w:t xml:space="preserve">Trafikstyrelsen fører tilsyn med overholdelse af bestemmelserne i denne bekendtgørelse og med, at vilkår m.v. for ændringers </w:t>
      </w:r>
      <w:r w:rsidR="00904019" w:rsidRPr="00C873DA">
        <w:rPr>
          <w:rFonts w:ascii="Times New Roman" w:hAnsi="Times New Roman" w:cs="Times New Roman"/>
          <w:color w:val="auto"/>
          <w:sz w:val="24"/>
          <w:szCs w:val="24"/>
        </w:rPr>
        <w:t>og</w:t>
      </w:r>
      <w:r w:rsidRPr="00C873DA">
        <w:rPr>
          <w:rFonts w:ascii="Times New Roman" w:hAnsi="Times New Roman" w:cs="Times New Roman"/>
          <w:color w:val="auto"/>
          <w:sz w:val="24"/>
          <w:szCs w:val="24"/>
        </w:rPr>
        <w:t xml:space="preserve"> udvidelsers gennemførelse overholdes. </w:t>
      </w:r>
    </w:p>
    <w:p w14:paraId="5F05DB2E" w14:textId="77777777" w:rsidR="00796C11" w:rsidRPr="00C873DA" w:rsidRDefault="00796C11" w:rsidP="00CC404C">
      <w:pPr>
        <w:spacing w:line="360" w:lineRule="auto"/>
        <w:jc w:val="both"/>
        <w:rPr>
          <w:rFonts w:ascii="Times New Roman" w:hAnsi="Times New Roman" w:cs="Times New Roman"/>
          <w:color w:val="auto"/>
          <w:sz w:val="24"/>
          <w:szCs w:val="24"/>
        </w:rPr>
      </w:pPr>
    </w:p>
    <w:p w14:paraId="1F9FEB3B" w14:textId="72103FC5"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Straf</w:t>
      </w:r>
    </w:p>
    <w:p w14:paraId="746B616C" w14:textId="051E1F65"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w:t>
      </w:r>
      <w:r w:rsidR="00FD61F6" w:rsidRPr="00C873DA">
        <w:rPr>
          <w:rFonts w:ascii="Times New Roman" w:hAnsi="Times New Roman" w:cs="Times New Roman"/>
          <w:b/>
          <w:color w:val="auto"/>
          <w:sz w:val="24"/>
          <w:szCs w:val="24"/>
        </w:rPr>
        <w:t xml:space="preserve"> 3</w:t>
      </w:r>
      <w:r w:rsidR="00D85F1C" w:rsidRPr="00C873DA">
        <w:rPr>
          <w:rFonts w:ascii="Times New Roman" w:hAnsi="Times New Roman" w:cs="Times New Roman"/>
          <w:b/>
          <w:color w:val="auto"/>
          <w:sz w:val="24"/>
          <w:szCs w:val="24"/>
        </w:rPr>
        <w:t>0</w:t>
      </w:r>
      <w:r w:rsidRPr="00C873DA">
        <w:rPr>
          <w:rFonts w:ascii="Times New Roman" w:hAnsi="Times New Roman" w:cs="Times New Roman"/>
          <w:b/>
          <w:color w:val="auto"/>
          <w:sz w:val="24"/>
          <w:szCs w:val="24"/>
        </w:rPr>
        <w:t xml:space="preserve">. </w:t>
      </w:r>
      <w:r w:rsidRPr="00C873DA">
        <w:rPr>
          <w:rFonts w:ascii="Times New Roman" w:hAnsi="Times New Roman" w:cs="Times New Roman"/>
          <w:color w:val="auto"/>
          <w:sz w:val="24"/>
          <w:szCs w:val="24"/>
        </w:rPr>
        <w:t xml:space="preserve">Med bøde straffes den, der </w:t>
      </w:r>
    </w:p>
    <w:p w14:paraId="3BC5B7F8" w14:textId="636A3D1B"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1) i strid med § 4 undlader at indgive skriftlig anmeldelse om afgørelse efter § 5, stk. 1, § 7, stk. 1, eller administrativ tilladelse efter § 13, stk. 1, </w:t>
      </w:r>
    </w:p>
    <w:p w14:paraId="7DB71576" w14:textId="1F6B5D1E"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2) i strid med § 5, stk. 1, § 7, stk. 1, eller § 13, stk. 1, påbegynder en anmeldt ændring eller udvidelse af anlægsprojektet, før Trafikstyrelsen har meddelt tilladelse, </w:t>
      </w:r>
    </w:p>
    <w:p w14:paraId="74E01047" w14:textId="2ECC63A6"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lastRenderedPageBreak/>
        <w:t xml:space="preserve">3) tilsidesætter vilkår for en administrativ tilladelse efter § 13, stk. 1, eller </w:t>
      </w:r>
    </w:p>
    <w:p w14:paraId="721799FD" w14:textId="272A5BD6"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 xml:space="preserve">4) undlader at efterkomme et påbud eller forbud, der er udstedt i henhold til bekendtgørelsen, herunder påbud om at berigtige et ulovligt forhold. </w:t>
      </w:r>
    </w:p>
    <w:p w14:paraId="1F11D8A4" w14:textId="4E9DEB98"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 xml:space="preserve">Stk. 2. </w:t>
      </w:r>
      <w:r w:rsidRPr="00C873DA">
        <w:rPr>
          <w:rFonts w:ascii="Times New Roman" w:hAnsi="Times New Roman" w:cs="Times New Roman"/>
          <w:color w:val="auto"/>
          <w:sz w:val="24"/>
          <w:szCs w:val="24"/>
        </w:rPr>
        <w:t xml:space="preserve">Der kan pålægges selskaber m.v. (juridiske personer) strafansvar efter reglerne i straffelovens 5. kapitel. </w:t>
      </w:r>
    </w:p>
    <w:p w14:paraId="04D53694" w14:textId="029B7FD8" w:rsidR="00CC404C" w:rsidRPr="00C873DA" w:rsidRDefault="00CC404C" w:rsidP="00CC404C">
      <w:pPr>
        <w:spacing w:line="360" w:lineRule="auto"/>
        <w:jc w:val="both"/>
        <w:rPr>
          <w:rFonts w:ascii="Times New Roman" w:hAnsi="Times New Roman" w:cs="Times New Roman"/>
          <w:color w:val="auto"/>
          <w:sz w:val="24"/>
          <w:szCs w:val="24"/>
        </w:rPr>
      </w:pPr>
    </w:p>
    <w:p w14:paraId="22843E2A" w14:textId="6FA71F89" w:rsidR="00CC404C" w:rsidRPr="00C873DA" w:rsidRDefault="00F55DF5" w:rsidP="00CC404C">
      <w:pPr>
        <w:spacing w:line="360" w:lineRule="auto"/>
        <w:jc w:val="both"/>
        <w:rPr>
          <w:rFonts w:ascii="Times New Roman" w:hAnsi="Times New Roman" w:cs="Times New Roman"/>
          <w:b/>
          <w:color w:val="auto"/>
          <w:sz w:val="24"/>
          <w:szCs w:val="24"/>
        </w:rPr>
      </w:pPr>
      <w:r w:rsidRPr="00C873DA">
        <w:rPr>
          <w:rFonts w:ascii="Times New Roman" w:hAnsi="Times New Roman" w:cs="Times New Roman"/>
          <w:b/>
          <w:color w:val="auto"/>
          <w:sz w:val="24"/>
          <w:szCs w:val="24"/>
        </w:rPr>
        <w:t xml:space="preserve">Kapitel </w:t>
      </w:r>
      <w:r w:rsidR="00BC2417" w:rsidRPr="00C873DA">
        <w:rPr>
          <w:rFonts w:ascii="Times New Roman" w:hAnsi="Times New Roman" w:cs="Times New Roman"/>
          <w:b/>
          <w:color w:val="auto"/>
          <w:sz w:val="24"/>
          <w:szCs w:val="24"/>
        </w:rPr>
        <w:t>7</w:t>
      </w:r>
      <w:r w:rsidR="00CC404C" w:rsidRPr="00C873DA">
        <w:rPr>
          <w:rFonts w:ascii="Times New Roman" w:hAnsi="Times New Roman" w:cs="Times New Roman"/>
          <w:b/>
          <w:color w:val="auto"/>
          <w:sz w:val="24"/>
          <w:szCs w:val="24"/>
        </w:rPr>
        <w:t xml:space="preserve">. Ikrafttræden </w:t>
      </w:r>
    </w:p>
    <w:p w14:paraId="7FDC75E8" w14:textId="1912376B" w:rsidR="00CC404C" w:rsidRPr="00C873DA" w:rsidRDefault="00CC404C" w:rsidP="00CC404C">
      <w:pPr>
        <w:spacing w:line="360" w:lineRule="auto"/>
        <w:jc w:val="both"/>
        <w:rPr>
          <w:rFonts w:ascii="Times New Roman" w:hAnsi="Times New Roman" w:cs="Times New Roman"/>
          <w:color w:val="auto"/>
          <w:sz w:val="24"/>
          <w:szCs w:val="24"/>
        </w:rPr>
      </w:pPr>
      <w:r w:rsidRPr="00C873DA">
        <w:rPr>
          <w:rFonts w:ascii="Times New Roman" w:hAnsi="Times New Roman" w:cs="Times New Roman"/>
          <w:b/>
          <w:color w:val="auto"/>
          <w:sz w:val="24"/>
          <w:szCs w:val="24"/>
        </w:rPr>
        <w:t>§</w:t>
      </w:r>
      <w:r w:rsidR="00F55DF5" w:rsidRPr="00C873DA">
        <w:rPr>
          <w:rFonts w:ascii="Times New Roman" w:hAnsi="Times New Roman" w:cs="Times New Roman"/>
          <w:b/>
          <w:color w:val="auto"/>
          <w:sz w:val="24"/>
          <w:szCs w:val="24"/>
        </w:rPr>
        <w:t xml:space="preserve"> 3</w:t>
      </w:r>
      <w:r w:rsidR="00D85F1C" w:rsidRPr="00C873DA">
        <w:rPr>
          <w:rFonts w:ascii="Times New Roman" w:hAnsi="Times New Roman" w:cs="Times New Roman"/>
          <w:b/>
          <w:color w:val="auto"/>
          <w:sz w:val="24"/>
          <w:szCs w:val="24"/>
        </w:rPr>
        <w:t>1</w:t>
      </w:r>
      <w:r w:rsidRPr="00C873DA">
        <w:rPr>
          <w:rFonts w:ascii="Times New Roman" w:hAnsi="Times New Roman" w:cs="Times New Roman"/>
          <w:b/>
          <w:color w:val="auto"/>
          <w:sz w:val="24"/>
          <w:szCs w:val="24"/>
        </w:rPr>
        <w:t>.</w:t>
      </w:r>
      <w:r w:rsidRPr="00C873DA">
        <w:rPr>
          <w:rFonts w:ascii="Times New Roman" w:hAnsi="Times New Roman" w:cs="Times New Roman"/>
          <w:color w:val="auto"/>
          <w:sz w:val="24"/>
          <w:szCs w:val="24"/>
        </w:rPr>
        <w:t xml:space="preserve"> Bekendtgørelsen træder i kraft den [1. januar 202</w:t>
      </w:r>
      <w:r w:rsidR="00C16EA4" w:rsidRPr="00C873DA">
        <w:rPr>
          <w:rFonts w:ascii="Times New Roman" w:hAnsi="Times New Roman" w:cs="Times New Roman"/>
          <w:color w:val="auto"/>
          <w:sz w:val="24"/>
          <w:szCs w:val="24"/>
        </w:rPr>
        <w:t>4</w:t>
      </w:r>
      <w:r w:rsidRPr="00C873DA">
        <w:rPr>
          <w:rFonts w:ascii="Times New Roman" w:hAnsi="Times New Roman" w:cs="Times New Roman"/>
          <w:color w:val="auto"/>
          <w:sz w:val="24"/>
          <w:szCs w:val="24"/>
        </w:rPr>
        <w:t xml:space="preserve">]. </w:t>
      </w:r>
    </w:p>
    <w:p w14:paraId="528D2CB5" w14:textId="0FCCC9A8" w:rsidR="00166858" w:rsidRPr="00C873DA" w:rsidRDefault="00CC404C" w:rsidP="00166858">
      <w:pPr>
        <w:pBdr>
          <w:bottom w:val="single" w:sz="6" w:space="1" w:color="auto"/>
        </w:pBdr>
        <w:spacing w:line="360" w:lineRule="auto"/>
        <w:jc w:val="both"/>
        <w:rPr>
          <w:rFonts w:ascii="Times New Roman" w:hAnsi="Times New Roman" w:cs="Times New Roman"/>
          <w:color w:val="auto"/>
          <w:sz w:val="24"/>
          <w:szCs w:val="24"/>
        </w:rPr>
      </w:pPr>
      <w:r w:rsidRPr="00C873DA">
        <w:rPr>
          <w:rFonts w:ascii="Times New Roman" w:hAnsi="Times New Roman" w:cs="Times New Roman"/>
          <w:i/>
          <w:color w:val="auto"/>
          <w:sz w:val="24"/>
          <w:szCs w:val="24"/>
        </w:rPr>
        <w:t>Stk. 2.</w:t>
      </w:r>
      <w:r w:rsidRPr="00C873DA">
        <w:rPr>
          <w:rFonts w:ascii="Times New Roman" w:hAnsi="Times New Roman" w:cs="Times New Roman"/>
          <w:color w:val="auto"/>
          <w:sz w:val="24"/>
          <w:szCs w:val="24"/>
        </w:rPr>
        <w:t xml:space="preserve"> </w:t>
      </w:r>
      <w:r w:rsidR="00904019" w:rsidRPr="00C873DA">
        <w:rPr>
          <w:rFonts w:ascii="Times New Roman" w:hAnsi="Times New Roman" w:cs="Times New Roman"/>
          <w:color w:val="auto"/>
          <w:sz w:val="24"/>
          <w:szCs w:val="24"/>
        </w:rPr>
        <w:t>F</w:t>
      </w:r>
      <w:r w:rsidR="00166858" w:rsidRPr="00C873DA">
        <w:rPr>
          <w:rFonts w:ascii="Times New Roman" w:hAnsi="Times New Roman" w:cs="Times New Roman"/>
          <w:color w:val="auto"/>
          <w:sz w:val="24"/>
          <w:szCs w:val="24"/>
        </w:rPr>
        <w:t>ølgende bekendtgørelse</w:t>
      </w:r>
      <w:r w:rsidR="007A3C14" w:rsidRPr="00C873DA">
        <w:rPr>
          <w:rFonts w:ascii="Times New Roman" w:hAnsi="Times New Roman" w:cs="Times New Roman"/>
          <w:color w:val="auto"/>
          <w:sz w:val="24"/>
          <w:szCs w:val="24"/>
        </w:rPr>
        <w:t>r</w:t>
      </w:r>
      <w:r w:rsidR="00166858" w:rsidRPr="00C873DA">
        <w:rPr>
          <w:rFonts w:ascii="Times New Roman" w:hAnsi="Times New Roman" w:cs="Times New Roman"/>
          <w:color w:val="auto"/>
          <w:sz w:val="24"/>
          <w:szCs w:val="24"/>
        </w:rPr>
        <w:t xml:space="preserve"> ophæves:</w:t>
      </w:r>
    </w:p>
    <w:p w14:paraId="015A5232" w14:textId="6AE4D29E" w:rsidR="00166858" w:rsidRPr="00C873DA" w:rsidRDefault="00166858" w:rsidP="00166858">
      <w:pPr>
        <w:pBdr>
          <w:bottom w:val="single" w:sz="6" w:space="1" w:color="auto"/>
        </w:pBd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1) Bekendtgørelse nr. 1105 af 28. september 2017 om vurdering af virkningerne på miljøet (VVM), konsekvensvurdering vedrørende Natura 2000-områder og beskyttelse af visse dyre- og plantearter i forbindelse med ændringer eller udvidelser af anlægsprojektet om anlæg af en ny Storstrømsbro og nedrivning af den eksisterende Storstrømsbro.</w:t>
      </w:r>
    </w:p>
    <w:p w14:paraId="1AEB8A20" w14:textId="3624B050" w:rsidR="00166858" w:rsidRPr="00C873DA" w:rsidRDefault="00166858" w:rsidP="00166858">
      <w:pPr>
        <w:pBdr>
          <w:bottom w:val="single" w:sz="6" w:space="1" w:color="auto"/>
        </w:pBd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2) Bekendtgørelse nr. 1106 af 28. september 2017 om vurdering af virkningerne på miljøet (VVM), konsekvensvurdering vedrørende Natura 2000-områder og beskyttelse af visse dyre- og plantearter i forbindelse med ændringer eller udvidelser af anlægsprojektet om en fast forbindelse over Femern Bælt med tilhørende landanlæg i Danmark.</w:t>
      </w:r>
    </w:p>
    <w:p w14:paraId="1C7F9842" w14:textId="7FE5FB01" w:rsidR="00166858" w:rsidRPr="00C873DA" w:rsidRDefault="00166858" w:rsidP="00166858">
      <w:pPr>
        <w:pBdr>
          <w:bottom w:val="single" w:sz="6" w:space="1" w:color="auto"/>
        </w:pBdr>
        <w:spacing w:line="360" w:lineRule="auto"/>
        <w:jc w:val="both"/>
        <w:rPr>
          <w:rFonts w:ascii="Times New Roman" w:hAnsi="Times New Roman" w:cs="Times New Roman"/>
          <w:color w:val="auto"/>
          <w:sz w:val="24"/>
          <w:szCs w:val="24"/>
        </w:rPr>
      </w:pPr>
      <w:r w:rsidRPr="00C873DA">
        <w:rPr>
          <w:rFonts w:ascii="Times New Roman" w:hAnsi="Times New Roman" w:cs="Times New Roman"/>
          <w:color w:val="auto"/>
          <w:sz w:val="24"/>
          <w:szCs w:val="24"/>
        </w:rPr>
        <w:t>3) Bekendtgørelse nr. 357 af 2. april 2020 om vurdering af virkningerne på miljøet (VVM) og beskyttelse af visse dyre- og plantearter i forbindelse med ændringer eller udvidelser af anlægsprojektet om letbanen på Ring 3.</w:t>
      </w:r>
    </w:p>
    <w:p w14:paraId="7EB88C3C" w14:textId="77777777" w:rsidR="0099082A" w:rsidRPr="00CC404C" w:rsidRDefault="0099082A" w:rsidP="00CC404C">
      <w:pPr>
        <w:spacing w:line="360" w:lineRule="auto"/>
        <w:jc w:val="both"/>
        <w:rPr>
          <w:rFonts w:ascii="Times New Roman" w:hAnsi="Times New Roman" w:cs="Times New Roman"/>
          <w:color w:val="auto"/>
          <w:sz w:val="24"/>
          <w:szCs w:val="24"/>
        </w:rPr>
      </w:pPr>
    </w:p>
    <w:p w14:paraId="748D2164" w14:textId="77777777" w:rsidR="00CC404C" w:rsidRDefault="00CC404C" w:rsidP="00D25DCD">
      <w:pPr>
        <w:spacing w:line="360" w:lineRule="auto"/>
        <w:jc w:val="both"/>
        <w:rPr>
          <w:rFonts w:ascii="Times New Roman" w:hAnsi="Times New Roman" w:cs="Times New Roman"/>
          <w:sz w:val="24"/>
          <w:szCs w:val="24"/>
        </w:rPr>
      </w:pPr>
    </w:p>
    <w:p w14:paraId="73903A70" w14:textId="77777777" w:rsidR="00D25DCD" w:rsidRDefault="00D25DCD" w:rsidP="00C00DA0">
      <w:pPr>
        <w:spacing w:line="360" w:lineRule="auto"/>
        <w:jc w:val="both"/>
        <w:rPr>
          <w:rFonts w:ascii="Times New Roman" w:hAnsi="Times New Roman" w:cs="Times New Roman"/>
          <w:sz w:val="24"/>
          <w:szCs w:val="24"/>
        </w:rPr>
      </w:pPr>
    </w:p>
    <w:p w14:paraId="2EB769B6" w14:textId="77777777" w:rsidR="00C00DA0" w:rsidRDefault="00C00DA0" w:rsidP="00C00DA0">
      <w:pPr>
        <w:spacing w:line="360" w:lineRule="auto"/>
        <w:jc w:val="both"/>
        <w:rPr>
          <w:rFonts w:ascii="Times New Roman" w:hAnsi="Times New Roman" w:cs="Times New Roman"/>
          <w:sz w:val="24"/>
          <w:szCs w:val="24"/>
        </w:rPr>
      </w:pPr>
    </w:p>
    <w:p w14:paraId="4D5F2F9A" w14:textId="77777777" w:rsidR="00C00DA0" w:rsidRDefault="00C00DA0" w:rsidP="00C00DA0">
      <w:pPr>
        <w:spacing w:line="360" w:lineRule="auto"/>
        <w:jc w:val="both"/>
        <w:rPr>
          <w:rFonts w:ascii="Times New Roman" w:hAnsi="Times New Roman" w:cs="Times New Roman"/>
          <w:sz w:val="24"/>
          <w:szCs w:val="24"/>
        </w:rPr>
      </w:pPr>
    </w:p>
    <w:p w14:paraId="57B20188" w14:textId="77777777" w:rsidR="00C00DA0" w:rsidRPr="00C00DA0" w:rsidRDefault="00C00DA0" w:rsidP="00C00DA0">
      <w:pPr>
        <w:spacing w:line="360" w:lineRule="auto"/>
        <w:jc w:val="both"/>
        <w:rPr>
          <w:rFonts w:ascii="Times New Roman" w:hAnsi="Times New Roman" w:cs="Times New Roman"/>
          <w:sz w:val="24"/>
          <w:szCs w:val="24"/>
        </w:rPr>
      </w:pPr>
      <w:bookmarkStart w:id="0" w:name="_GoBack"/>
      <w:bookmarkEnd w:id="0"/>
    </w:p>
    <w:sectPr w:rsidR="00C00DA0" w:rsidRPr="00C00DA0" w:rsidSect="00166858">
      <w:headerReference w:type="default" r:id="rId8"/>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44E16" w14:textId="77777777" w:rsidR="00A734E8" w:rsidRDefault="00A734E8" w:rsidP="00C00DA0">
      <w:pPr>
        <w:spacing w:line="240" w:lineRule="auto"/>
      </w:pPr>
      <w:r>
        <w:separator/>
      </w:r>
    </w:p>
  </w:endnote>
  <w:endnote w:type="continuationSeparator" w:id="0">
    <w:p w14:paraId="4557BF1F" w14:textId="77777777" w:rsidR="00A734E8" w:rsidRDefault="00A734E8" w:rsidP="00C00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embedRegular r:id="rId1" w:subsetted="1" w:fontKey="{1DD98E89-EC3E-400B-A127-03D191966BEF}"/>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19B82" w14:textId="77777777" w:rsidR="00A734E8" w:rsidRDefault="00A734E8" w:rsidP="00C00DA0">
      <w:pPr>
        <w:spacing w:line="240" w:lineRule="auto"/>
      </w:pPr>
      <w:r>
        <w:separator/>
      </w:r>
    </w:p>
  </w:footnote>
  <w:footnote w:type="continuationSeparator" w:id="0">
    <w:p w14:paraId="21B70DD7" w14:textId="77777777" w:rsidR="00A734E8" w:rsidRDefault="00A734E8" w:rsidP="00C00DA0">
      <w:pPr>
        <w:spacing w:line="240" w:lineRule="auto"/>
      </w:pPr>
      <w:r>
        <w:continuationSeparator/>
      </w:r>
    </w:p>
  </w:footnote>
  <w:footnote w:id="1">
    <w:p w14:paraId="30A81400" w14:textId="21C01331" w:rsidR="00054022" w:rsidRPr="00C00DA0" w:rsidRDefault="00054022" w:rsidP="00C00DA0">
      <w:pPr>
        <w:pStyle w:val="Fodnotetekst"/>
        <w:spacing w:line="276" w:lineRule="auto"/>
        <w:jc w:val="both"/>
        <w:rPr>
          <w:rFonts w:ascii="Times New Roman" w:hAnsi="Times New Roman" w:cs="Times New Roman"/>
        </w:rPr>
      </w:pPr>
      <w:r>
        <w:rPr>
          <w:rStyle w:val="Fodnotehenvisning"/>
        </w:rPr>
        <w:footnoteRef/>
      </w:r>
      <w:r>
        <w:t xml:space="preserve"> </w:t>
      </w:r>
      <w:r>
        <w:rPr>
          <w:rFonts w:ascii="Times New Roman" w:hAnsi="Times New Roman" w:cs="Times New Roman"/>
        </w:rPr>
        <w:t xml:space="preserve">Bekendtgørelsen indeholder bestemmelser, der gennemfører dele af Europa-Parlamentets og Rådets direktiv 2011/92/EU af 13. december 2011 om vurdering af visse offentlige og private projekters indvirkning på miljøet, EU-Tidende 2012, nr. L 26, side 1, som ændret ved Europa-Parlamentets og Rådets direktiv 2014/52/EU af 16. april 2014 om ændring af direktiv 2011/92/EU af 13. december 2011 om vurdering af visse offentlige og private projekters indvirkning på miljøet, EU-Tidende 2014, nr. L 124, side 1, dele af Europa-Parlamentets og Rådets direktiv 2009/147/EF af 30. november 2009 om beskyttelse af vilde fugle, EU-Tidende 2010, nr. L 20, side 7, som ændret ved Rådets direktiv 2013/17/EU af 13. maj 2013 om tilpasning af visse direktiver vedrørende miljø på grund af Republikken Kroatiens tiltrædelse, EU-Tidende 2013, nr. L 158, side 193, og dele af Rådets direktiv 92/43/EØF af 21. maj 1992 om bevaring af naturtyper samt vilde dyr og planter, EF-Tidende 1992, nr. L 206, side 7, som ændret senest ved Rådets direktiv 2013/17/EU af 13. maj 2013 om tilpasning af visse direktiver vedrørende miljø på grund af Republikken Kroatiens tiltrædelse, EU-Tidende 2013, nr. L 158, side 193.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423298"/>
      <w:docPartObj>
        <w:docPartGallery w:val="Page Numbers (Top of Page)"/>
        <w:docPartUnique/>
      </w:docPartObj>
    </w:sdtPr>
    <w:sdtEndPr/>
    <w:sdtContent>
      <w:p w14:paraId="7E589E9E" w14:textId="4A6F2812" w:rsidR="00054022" w:rsidRDefault="00054022">
        <w:pPr>
          <w:pStyle w:val="Sidehoved"/>
          <w:jc w:val="center"/>
        </w:pPr>
        <w:r>
          <w:fldChar w:fldCharType="begin"/>
        </w:r>
        <w:r>
          <w:instrText>PAGE   \* MERGEFORMAT</w:instrText>
        </w:r>
        <w:r>
          <w:fldChar w:fldCharType="separate"/>
        </w:r>
        <w:r w:rsidR="00161627">
          <w:rPr>
            <w:noProof/>
          </w:rPr>
          <w:t>15</w:t>
        </w:r>
        <w:r>
          <w:fldChar w:fldCharType="end"/>
        </w:r>
      </w:p>
    </w:sdtContent>
  </w:sdt>
  <w:p w14:paraId="069DB114" w14:textId="77777777" w:rsidR="00054022" w:rsidRDefault="0005402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8797EBF"/>
    <w:multiLevelType w:val="hybridMultilevel"/>
    <w:tmpl w:val="A9F6D182"/>
    <w:lvl w:ilvl="0" w:tplc="F184D728">
      <w:start w:val="3"/>
      <w:numFmt w:val="bullet"/>
      <w:lvlText w:val="-"/>
      <w:lvlJc w:val="left"/>
      <w:pPr>
        <w:ind w:left="720" w:hanging="360"/>
      </w:pPr>
      <w:rPr>
        <w:rFonts w:ascii="Georgia" w:eastAsiaTheme="minorEastAsia" w:hAnsi="Georgia" w:cs="Georg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doNotTrackFormatting/>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A0"/>
    <w:rsid w:val="00025C3E"/>
    <w:rsid w:val="00035E31"/>
    <w:rsid w:val="00053FC1"/>
    <w:rsid w:val="00054022"/>
    <w:rsid w:val="000A0857"/>
    <w:rsid w:val="000A1331"/>
    <w:rsid w:val="000D3872"/>
    <w:rsid w:val="000D7B8C"/>
    <w:rsid w:val="000E060C"/>
    <w:rsid w:val="000F7172"/>
    <w:rsid w:val="000F7A1B"/>
    <w:rsid w:val="001017A2"/>
    <w:rsid w:val="00115147"/>
    <w:rsid w:val="00121446"/>
    <w:rsid w:val="00122638"/>
    <w:rsid w:val="00161627"/>
    <w:rsid w:val="00166858"/>
    <w:rsid w:val="001808EC"/>
    <w:rsid w:val="00190542"/>
    <w:rsid w:val="001C00DB"/>
    <w:rsid w:val="001D0F2E"/>
    <w:rsid w:val="001E4ADA"/>
    <w:rsid w:val="0020340D"/>
    <w:rsid w:val="00214A34"/>
    <w:rsid w:val="00220431"/>
    <w:rsid w:val="00223735"/>
    <w:rsid w:val="002247F5"/>
    <w:rsid w:val="00251AE4"/>
    <w:rsid w:val="00253820"/>
    <w:rsid w:val="00284186"/>
    <w:rsid w:val="00293487"/>
    <w:rsid w:val="002A6245"/>
    <w:rsid w:val="002B4015"/>
    <w:rsid w:val="002D1B29"/>
    <w:rsid w:val="002F59A1"/>
    <w:rsid w:val="00320198"/>
    <w:rsid w:val="003502CB"/>
    <w:rsid w:val="00357A93"/>
    <w:rsid w:val="0037552D"/>
    <w:rsid w:val="003B2245"/>
    <w:rsid w:val="003C03B4"/>
    <w:rsid w:val="003D169D"/>
    <w:rsid w:val="003D422F"/>
    <w:rsid w:val="003E2BBF"/>
    <w:rsid w:val="003F415C"/>
    <w:rsid w:val="003F63CA"/>
    <w:rsid w:val="00433927"/>
    <w:rsid w:val="00440EDD"/>
    <w:rsid w:val="004605A2"/>
    <w:rsid w:val="0048057A"/>
    <w:rsid w:val="004B100F"/>
    <w:rsid w:val="004E596B"/>
    <w:rsid w:val="004F02B7"/>
    <w:rsid w:val="00510FF5"/>
    <w:rsid w:val="00534914"/>
    <w:rsid w:val="00554655"/>
    <w:rsid w:val="00555405"/>
    <w:rsid w:val="00596AEF"/>
    <w:rsid w:val="00597DA0"/>
    <w:rsid w:val="005A1266"/>
    <w:rsid w:val="005A4894"/>
    <w:rsid w:val="005B3B31"/>
    <w:rsid w:val="005E0149"/>
    <w:rsid w:val="006016A2"/>
    <w:rsid w:val="00601C17"/>
    <w:rsid w:val="00614725"/>
    <w:rsid w:val="00616D97"/>
    <w:rsid w:val="00664D00"/>
    <w:rsid w:val="006B14C2"/>
    <w:rsid w:val="006C25EC"/>
    <w:rsid w:val="006E58F7"/>
    <w:rsid w:val="0070489D"/>
    <w:rsid w:val="00714B65"/>
    <w:rsid w:val="00733E47"/>
    <w:rsid w:val="00737149"/>
    <w:rsid w:val="00740389"/>
    <w:rsid w:val="00746E31"/>
    <w:rsid w:val="00747FE7"/>
    <w:rsid w:val="00775EE4"/>
    <w:rsid w:val="007772C6"/>
    <w:rsid w:val="00796C11"/>
    <w:rsid w:val="007A3C14"/>
    <w:rsid w:val="007B1695"/>
    <w:rsid w:val="007E6A19"/>
    <w:rsid w:val="00801F17"/>
    <w:rsid w:val="008106A2"/>
    <w:rsid w:val="0082244A"/>
    <w:rsid w:val="008534D4"/>
    <w:rsid w:val="00875266"/>
    <w:rsid w:val="0088453E"/>
    <w:rsid w:val="008A6043"/>
    <w:rsid w:val="008A795E"/>
    <w:rsid w:val="008C2162"/>
    <w:rsid w:val="008D45A3"/>
    <w:rsid w:val="008D761F"/>
    <w:rsid w:val="008E046E"/>
    <w:rsid w:val="008F31AD"/>
    <w:rsid w:val="00904019"/>
    <w:rsid w:val="0090472D"/>
    <w:rsid w:val="009319E2"/>
    <w:rsid w:val="009752C1"/>
    <w:rsid w:val="009879C5"/>
    <w:rsid w:val="0099082A"/>
    <w:rsid w:val="009971D5"/>
    <w:rsid w:val="009A0540"/>
    <w:rsid w:val="009A0F6B"/>
    <w:rsid w:val="009B22C9"/>
    <w:rsid w:val="009B7203"/>
    <w:rsid w:val="009F0F91"/>
    <w:rsid w:val="00A011C0"/>
    <w:rsid w:val="00A1516F"/>
    <w:rsid w:val="00A23D8A"/>
    <w:rsid w:val="00A61778"/>
    <w:rsid w:val="00A734E8"/>
    <w:rsid w:val="00A92D8C"/>
    <w:rsid w:val="00AA4050"/>
    <w:rsid w:val="00AB5152"/>
    <w:rsid w:val="00AE199C"/>
    <w:rsid w:val="00AE2B41"/>
    <w:rsid w:val="00B02374"/>
    <w:rsid w:val="00B25023"/>
    <w:rsid w:val="00B46B83"/>
    <w:rsid w:val="00B51F06"/>
    <w:rsid w:val="00B63976"/>
    <w:rsid w:val="00B64C3D"/>
    <w:rsid w:val="00B66B92"/>
    <w:rsid w:val="00B71D1C"/>
    <w:rsid w:val="00B76893"/>
    <w:rsid w:val="00B77541"/>
    <w:rsid w:val="00BA507B"/>
    <w:rsid w:val="00BA7BEE"/>
    <w:rsid w:val="00BC2417"/>
    <w:rsid w:val="00BC3A68"/>
    <w:rsid w:val="00BE138E"/>
    <w:rsid w:val="00BE6C29"/>
    <w:rsid w:val="00C00DA0"/>
    <w:rsid w:val="00C16539"/>
    <w:rsid w:val="00C16EA4"/>
    <w:rsid w:val="00C5688A"/>
    <w:rsid w:val="00C75579"/>
    <w:rsid w:val="00C873DA"/>
    <w:rsid w:val="00C927E6"/>
    <w:rsid w:val="00C94271"/>
    <w:rsid w:val="00C94EA1"/>
    <w:rsid w:val="00CB203D"/>
    <w:rsid w:val="00CC404C"/>
    <w:rsid w:val="00CE306E"/>
    <w:rsid w:val="00CF44D1"/>
    <w:rsid w:val="00D03BCC"/>
    <w:rsid w:val="00D25DCD"/>
    <w:rsid w:val="00D265CD"/>
    <w:rsid w:val="00D3241D"/>
    <w:rsid w:val="00D35EDB"/>
    <w:rsid w:val="00D4496E"/>
    <w:rsid w:val="00D61DC6"/>
    <w:rsid w:val="00D75B84"/>
    <w:rsid w:val="00D85F1C"/>
    <w:rsid w:val="00DC3226"/>
    <w:rsid w:val="00DE4E23"/>
    <w:rsid w:val="00DF78FE"/>
    <w:rsid w:val="00E06B10"/>
    <w:rsid w:val="00E06C72"/>
    <w:rsid w:val="00E147E0"/>
    <w:rsid w:val="00E167A0"/>
    <w:rsid w:val="00E32AB1"/>
    <w:rsid w:val="00E470B1"/>
    <w:rsid w:val="00E6749B"/>
    <w:rsid w:val="00EA2DFA"/>
    <w:rsid w:val="00EB1EB3"/>
    <w:rsid w:val="00EE423D"/>
    <w:rsid w:val="00F11568"/>
    <w:rsid w:val="00F13E6E"/>
    <w:rsid w:val="00F44535"/>
    <w:rsid w:val="00F55DF5"/>
    <w:rsid w:val="00F622F3"/>
    <w:rsid w:val="00F62B66"/>
    <w:rsid w:val="00F7259A"/>
    <w:rsid w:val="00F74FBB"/>
    <w:rsid w:val="00FA6E33"/>
    <w:rsid w:val="00FB0371"/>
    <w:rsid w:val="00FB17E8"/>
    <w:rsid w:val="00FC0632"/>
    <w:rsid w:val="00FD0A67"/>
    <w:rsid w:val="00FD0C4D"/>
    <w:rsid w:val="00FD61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E950"/>
  <w14:discardImageEditingData/>
  <w14:defaultImageDpi w14:val="150"/>
  <w15:chartTrackingRefBased/>
  <w15:docId w15:val="{965D1129-AFC6-49F9-B1C8-6B188B20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unhideWhenUsed/>
    <w:rsid w:val="00EA2DFA"/>
    <w:pPr>
      <w:spacing w:after="120"/>
    </w:pPr>
  </w:style>
  <w:style w:type="character" w:customStyle="1" w:styleId="BrdtekstTegn">
    <w:name w:val="Brødtekst Tegn"/>
    <w:basedOn w:val="Standardskrifttypeiafsnit"/>
    <w:link w:val="Brdtekst"/>
    <w:uiPriority w:val="99"/>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styleId="Fodnotetekst">
    <w:name w:val="footnote text"/>
    <w:basedOn w:val="Normal"/>
    <w:link w:val="FodnotetekstTegn"/>
    <w:uiPriority w:val="99"/>
    <w:semiHidden/>
    <w:unhideWhenUsed/>
    <w:rsid w:val="00C00DA0"/>
    <w:pPr>
      <w:spacing w:line="240" w:lineRule="auto"/>
    </w:pPr>
    <w:rPr>
      <w:sz w:val="20"/>
      <w:szCs w:val="20"/>
    </w:rPr>
  </w:style>
  <w:style w:type="character" w:customStyle="1" w:styleId="FodnotetekstTegn">
    <w:name w:val="Fodnotetekst Tegn"/>
    <w:basedOn w:val="Standardskrifttypeiafsnit"/>
    <w:link w:val="Fodnotetekst"/>
    <w:uiPriority w:val="99"/>
    <w:semiHidden/>
    <w:rsid w:val="00C00DA0"/>
    <w:rPr>
      <w:rFonts w:ascii="Georgia" w:eastAsiaTheme="minorEastAsia" w:hAnsi="Georgia" w:cs="Georgia"/>
      <w:color w:val="0D0D0D" w:themeColor="text1" w:themeTint="F2"/>
      <w:sz w:val="20"/>
      <w:szCs w:val="20"/>
    </w:rPr>
  </w:style>
  <w:style w:type="character" w:styleId="Fodnotehenvisning">
    <w:name w:val="footnote reference"/>
    <w:basedOn w:val="Standardskrifttypeiafsnit"/>
    <w:uiPriority w:val="99"/>
    <w:semiHidden/>
    <w:unhideWhenUsed/>
    <w:rsid w:val="00C00DA0"/>
    <w:rPr>
      <w:vertAlign w:val="superscript"/>
    </w:rPr>
  </w:style>
  <w:style w:type="character" w:styleId="Kommentarhenvisning">
    <w:name w:val="annotation reference"/>
    <w:basedOn w:val="Standardskrifttypeiafsnit"/>
    <w:uiPriority w:val="99"/>
    <w:semiHidden/>
    <w:unhideWhenUsed/>
    <w:rsid w:val="00C00DA0"/>
    <w:rPr>
      <w:sz w:val="16"/>
      <w:szCs w:val="16"/>
    </w:rPr>
  </w:style>
  <w:style w:type="paragraph" w:styleId="Kommentartekst">
    <w:name w:val="annotation text"/>
    <w:basedOn w:val="Normal"/>
    <w:link w:val="KommentartekstTegn"/>
    <w:uiPriority w:val="99"/>
    <w:unhideWhenUsed/>
    <w:rsid w:val="00C00DA0"/>
    <w:pPr>
      <w:spacing w:line="240" w:lineRule="auto"/>
    </w:pPr>
    <w:rPr>
      <w:sz w:val="20"/>
      <w:szCs w:val="20"/>
    </w:rPr>
  </w:style>
  <w:style w:type="character" w:customStyle="1" w:styleId="KommentartekstTegn">
    <w:name w:val="Kommentartekst Tegn"/>
    <w:basedOn w:val="Standardskrifttypeiafsnit"/>
    <w:link w:val="Kommentartekst"/>
    <w:uiPriority w:val="99"/>
    <w:rsid w:val="00C00DA0"/>
    <w:rPr>
      <w:rFonts w:ascii="Georgia" w:eastAsiaTheme="minorEastAsia" w:hAnsi="Georgia" w:cs="Georgia"/>
      <w:color w:val="0D0D0D" w:themeColor="text1" w:themeTint="F2"/>
      <w:sz w:val="20"/>
      <w:szCs w:val="20"/>
    </w:rPr>
  </w:style>
  <w:style w:type="paragraph" w:styleId="Liste">
    <w:name w:val="List"/>
    <w:basedOn w:val="Normal"/>
    <w:uiPriority w:val="99"/>
    <w:unhideWhenUsed/>
    <w:rsid w:val="00FD0A67"/>
    <w:pPr>
      <w:ind w:left="283" w:hanging="283"/>
      <w:contextualSpacing/>
    </w:pPr>
  </w:style>
  <w:style w:type="paragraph" w:styleId="Liste2">
    <w:name w:val="List 2"/>
    <w:basedOn w:val="Normal"/>
    <w:uiPriority w:val="99"/>
    <w:unhideWhenUsed/>
    <w:rsid w:val="00FD0A67"/>
    <w:pPr>
      <w:ind w:left="566" w:hanging="283"/>
      <w:contextualSpacing/>
    </w:pPr>
  </w:style>
  <w:style w:type="paragraph" w:styleId="Kommentaremne">
    <w:name w:val="annotation subject"/>
    <w:basedOn w:val="Kommentartekst"/>
    <w:next w:val="Kommentartekst"/>
    <w:link w:val="KommentaremneTegn"/>
    <w:uiPriority w:val="99"/>
    <w:semiHidden/>
    <w:unhideWhenUsed/>
    <w:rsid w:val="00534914"/>
    <w:rPr>
      <w:b/>
      <w:bCs/>
    </w:rPr>
  </w:style>
  <w:style w:type="character" w:customStyle="1" w:styleId="KommentaremneTegn">
    <w:name w:val="Kommentaremne Tegn"/>
    <w:basedOn w:val="KommentartekstTegn"/>
    <w:link w:val="Kommentaremne"/>
    <w:uiPriority w:val="99"/>
    <w:semiHidden/>
    <w:rsid w:val="00534914"/>
    <w:rPr>
      <w:rFonts w:ascii="Georgia" w:eastAsiaTheme="minorEastAsia" w:hAnsi="Georgia" w:cs="Georgia"/>
      <w:b/>
      <w:bCs/>
      <w:color w:val="0D0D0D" w:themeColor="text1" w:themeTint="F2"/>
      <w:sz w:val="20"/>
      <w:szCs w:val="20"/>
    </w:rPr>
  </w:style>
  <w:style w:type="paragraph" w:customStyle="1" w:styleId="CM1">
    <w:name w:val="CM1"/>
    <w:basedOn w:val="Normal"/>
    <w:next w:val="Normal"/>
    <w:uiPriority w:val="99"/>
    <w:rsid w:val="00115147"/>
    <w:pPr>
      <w:autoSpaceDE w:val="0"/>
      <w:autoSpaceDN w:val="0"/>
      <w:adjustRightInd w:val="0"/>
      <w:spacing w:line="240" w:lineRule="auto"/>
    </w:pPr>
    <w:rPr>
      <w:rFonts w:ascii="Times New Roman" w:eastAsiaTheme="minorHAnsi" w:hAnsi="Times New Roman" w:cs="Times New Roman"/>
      <w:color w:val="auto"/>
      <w:sz w:val="24"/>
      <w:szCs w:val="24"/>
    </w:rPr>
  </w:style>
  <w:style w:type="paragraph" w:customStyle="1" w:styleId="CM3">
    <w:name w:val="CM3"/>
    <w:basedOn w:val="Normal"/>
    <w:next w:val="Normal"/>
    <w:uiPriority w:val="99"/>
    <w:rsid w:val="00115147"/>
    <w:pPr>
      <w:autoSpaceDE w:val="0"/>
      <w:autoSpaceDN w:val="0"/>
      <w:adjustRightInd w:val="0"/>
      <w:spacing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32BD-5CA6-4620-ADC0-ADEFC6FF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1956</TotalTime>
  <Pages>15</Pages>
  <Words>4836</Words>
  <Characters>29501</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Sigrid Mai Spejlborg</dc:creator>
  <cp:keywords/>
  <dc:description/>
  <cp:lastModifiedBy>TRM Pia Valentin Mortensen</cp:lastModifiedBy>
  <cp:revision>36</cp:revision>
  <cp:lastPrinted>2022-09-19T12:33:00Z</cp:lastPrinted>
  <dcterms:created xsi:type="dcterms:W3CDTF">2022-09-23T09:32:00Z</dcterms:created>
  <dcterms:modified xsi:type="dcterms:W3CDTF">2023-10-30T13:36:00Z</dcterms:modified>
</cp:coreProperties>
</file>