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D52" w:rsidRDefault="007E1D52" w:rsidP="00B70911">
      <w:pPr>
        <w:widowControl/>
        <w:spacing w:line="288" w:lineRule="auto"/>
        <w:jc w:val="both"/>
        <w:rPr>
          <w:sz w:val="24"/>
        </w:rPr>
      </w:pPr>
      <w:bookmarkStart w:id="0" w:name="_GoBack"/>
      <w:bookmarkEnd w:id="0"/>
    </w:p>
    <w:p w:rsidR="0069241D" w:rsidRDefault="0069241D" w:rsidP="00B70911">
      <w:pPr>
        <w:widowControl/>
        <w:spacing w:line="288" w:lineRule="auto"/>
        <w:jc w:val="both"/>
        <w:rPr>
          <w:sz w:val="24"/>
        </w:rPr>
      </w:pPr>
    </w:p>
    <w:p w:rsidR="009F2B36" w:rsidRDefault="009F2B36" w:rsidP="00B70911">
      <w:pPr>
        <w:widowControl/>
        <w:spacing w:line="288" w:lineRule="auto"/>
        <w:jc w:val="both"/>
        <w:rPr>
          <w:sz w:val="24"/>
        </w:rPr>
      </w:pPr>
    </w:p>
    <w:p w:rsidR="00B70911" w:rsidRPr="001B06CC" w:rsidRDefault="00B70911" w:rsidP="00B70911">
      <w:pPr>
        <w:widowControl/>
        <w:spacing w:line="288" w:lineRule="auto"/>
        <w:jc w:val="both"/>
        <w:rPr>
          <w:sz w:val="24"/>
        </w:rPr>
      </w:pPr>
      <w:r w:rsidRPr="001B06CC">
        <w:rPr>
          <w:sz w:val="24"/>
        </w:rPr>
        <w:t>Skatteministeriet</w:t>
      </w:r>
      <w:r w:rsidR="001B06CC">
        <w:rPr>
          <w:sz w:val="24"/>
        </w:rPr>
        <w:t xml:space="preserve"> </w:t>
      </w:r>
      <w:r w:rsidR="00434E35" w:rsidRPr="001B06CC">
        <w:rPr>
          <w:sz w:val="24"/>
        </w:rPr>
        <w:fldChar w:fldCharType="begin"/>
      </w:r>
      <w:r w:rsidRPr="001B06CC">
        <w:rPr>
          <w:sz w:val="24"/>
        </w:rPr>
        <w:instrText>ADVANCE \r255</w:instrText>
      </w:r>
      <w:r w:rsidR="00434E35" w:rsidRPr="001B06CC">
        <w:rPr>
          <w:sz w:val="24"/>
        </w:rPr>
        <w:fldChar w:fldCharType="end"/>
      </w:r>
      <w:r w:rsidRPr="001B06CC">
        <w:rPr>
          <w:sz w:val="24"/>
        </w:rPr>
        <w:t xml:space="preserve">J. nr. </w:t>
      </w:r>
      <w:bookmarkStart w:id="1" w:name="sagsnr"/>
      <w:r w:rsidR="001F1844">
        <w:rPr>
          <w:sz w:val="24"/>
        </w:rPr>
        <w:t>12-0176939</w:t>
      </w:r>
      <w:bookmarkEnd w:id="1"/>
    </w:p>
    <w:p w:rsidR="007A48C8" w:rsidRDefault="00AD04DA" w:rsidP="00B70911">
      <w:pPr>
        <w:widowControl/>
        <w:spacing w:line="288" w:lineRule="auto"/>
        <w:rPr>
          <w:sz w:val="24"/>
        </w:rPr>
      </w:pPr>
      <w:r>
        <w:rPr>
          <w:sz w:val="24"/>
        </w:rPr>
        <w:t>L 81</w:t>
      </w:r>
      <w:r w:rsidR="00B70911" w:rsidRPr="001B06CC">
        <w:rPr>
          <w:sz w:val="24"/>
        </w:rPr>
        <w:t xml:space="preserve"> </w:t>
      </w:r>
      <w:bookmarkStart w:id="2" w:name="dagsdato_dk"/>
    </w:p>
    <w:p w:rsidR="00B70911" w:rsidRPr="001B06CC" w:rsidRDefault="00DF4181" w:rsidP="00B70911">
      <w:pPr>
        <w:widowControl/>
        <w:spacing w:line="288" w:lineRule="auto"/>
        <w:rPr>
          <w:sz w:val="24"/>
        </w:rPr>
      </w:pPr>
      <w:r>
        <w:rPr>
          <w:sz w:val="24"/>
        </w:rPr>
        <w:t>1</w:t>
      </w:r>
      <w:r w:rsidR="00AD04DA">
        <w:rPr>
          <w:sz w:val="24"/>
        </w:rPr>
        <w:t>6</w:t>
      </w:r>
      <w:r w:rsidR="00F32B94">
        <w:rPr>
          <w:sz w:val="24"/>
        </w:rPr>
        <w:t>. november</w:t>
      </w:r>
      <w:r w:rsidR="001F1844">
        <w:rPr>
          <w:sz w:val="24"/>
        </w:rPr>
        <w:t xml:space="preserve"> 2012</w:t>
      </w:r>
      <w:bookmarkEnd w:id="2"/>
    </w:p>
    <w:p w:rsidR="00B70911" w:rsidRPr="001B06CC" w:rsidRDefault="00B70911" w:rsidP="00B70911">
      <w:pPr>
        <w:widowControl/>
        <w:spacing w:line="288" w:lineRule="auto"/>
        <w:jc w:val="both"/>
        <w:rPr>
          <w:sz w:val="24"/>
        </w:rPr>
      </w:pPr>
    </w:p>
    <w:p w:rsidR="00B70911" w:rsidRPr="001B06CC" w:rsidRDefault="00B70911" w:rsidP="00B70911">
      <w:pPr>
        <w:widowControl/>
        <w:spacing w:line="288" w:lineRule="auto"/>
        <w:jc w:val="both"/>
        <w:rPr>
          <w:sz w:val="24"/>
        </w:rPr>
      </w:pPr>
    </w:p>
    <w:p w:rsidR="00B70911" w:rsidRPr="001B06CC" w:rsidRDefault="00B70911" w:rsidP="00B70911">
      <w:pPr>
        <w:widowControl/>
        <w:spacing w:line="288" w:lineRule="auto"/>
        <w:jc w:val="both"/>
        <w:rPr>
          <w:sz w:val="24"/>
        </w:rPr>
      </w:pPr>
    </w:p>
    <w:p w:rsidR="00B70911" w:rsidRPr="001B06CC" w:rsidRDefault="00B70911" w:rsidP="00B70911">
      <w:pPr>
        <w:spacing w:line="288" w:lineRule="auto"/>
        <w:jc w:val="center"/>
        <w:rPr>
          <w:b/>
          <w:bCs/>
          <w:sz w:val="28"/>
        </w:rPr>
      </w:pPr>
      <w:r w:rsidRPr="001B06CC">
        <w:rPr>
          <w:b/>
          <w:bCs/>
          <w:sz w:val="28"/>
        </w:rPr>
        <w:t>Forslag</w:t>
      </w:r>
    </w:p>
    <w:p w:rsidR="00B70911" w:rsidRPr="001B06CC" w:rsidRDefault="00B70911" w:rsidP="00B70911">
      <w:pPr>
        <w:spacing w:line="288" w:lineRule="auto"/>
        <w:jc w:val="center"/>
        <w:rPr>
          <w:sz w:val="24"/>
        </w:rPr>
      </w:pPr>
      <w:r w:rsidRPr="001B06CC">
        <w:rPr>
          <w:sz w:val="24"/>
        </w:rPr>
        <w:t xml:space="preserve">til </w:t>
      </w:r>
    </w:p>
    <w:p w:rsidR="00B70911" w:rsidRPr="001B06CC" w:rsidRDefault="00B70911" w:rsidP="00B70911">
      <w:pPr>
        <w:spacing w:line="288" w:lineRule="auto"/>
        <w:jc w:val="center"/>
        <w:rPr>
          <w:sz w:val="28"/>
        </w:rPr>
      </w:pPr>
      <w:r w:rsidRPr="001B06CC">
        <w:rPr>
          <w:sz w:val="28"/>
        </w:rPr>
        <w:t xml:space="preserve">Lov om ændring af </w:t>
      </w:r>
      <w:r w:rsidR="001F1844">
        <w:rPr>
          <w:sz w:val="28"/>
        </w:rPr>
        <w:t>selskabsskatteloven</w:t>
      </w:r>
      <w:r w:rsidR="00B92673">
        <w:rPr>
          <w:sz w:val="28"/>
        </w:rPr>
        <w:t>,</w:t>
      </w:r>
      <w:r w:rsidR="00F11ADD">
        <w:rPr>
          <w:sz w:val="28"/>
        </w:rPr>
        <w:t xml:space="preserve"> </w:t>
      </w:r>
      <w:r w:rsidR="00167A3A">
        <w:rPr>
          <w:sz w:val="28"/>
        </w:rPr>
        <w:t>l</w:t>
      </w:r>
      <w:r w:rsidR="00222917">
        <w:rPr>
          <w:sz w:val="28"/>
        </w:rPr>
        <w:t>ov om</w:t>
      </w:r>
      <w:r w:rsidR="00A948A0">
        <w:rPr>
          <w:sz w:val="28"/>
        </w:rPr>
        <w:t xml:space="preserve"> </w:t>
      </w:r>
      <w:r w:rsidR="00222917">
        <w:rPr>
          <w:sz w:val="28"/>
        </w:rPr>
        <w:t>afgift af lønsum m.v.</w:t>
      </w:r>
      <w:r w:rsidR="00167A3A">
        <w:rPr>
          <w:sz w:val="28"/>
        </w:rPr>
        <w:t>, afskri</w:t>
      </w:r>
      <w:r w:rsidR="00167A3A">
        <w:rPr>
          <w:sz w:val="28"/>
        </w:rPr>
        <w:t>v</w:t>
      </w:r>
      <w:r w:rsidR="00167A3A">
        <w:rPr>
          <w:sz w:val="28"/>
        </w:rPr>
        <w:t>ningsloven</w:t>
      </w:r>
      <w:r w:rsidR="00B92673">
        <w:rPr>
          <w:sz w:val="28"/>
        </w:rPr>
        <w:t xml:space="preserve"> og forskellige andre love</w:t>
      </w:r>
    </w:p>
    <w:p w:rsidR="00B70911" w:rsidRPr="001B06CC" w:rsidRDefault="00B70911" w:rsidP="00B70911">
      <w:pPr>
        <w:spacing w:line="288" w:lineRule="auto"/>
        <w:jc w:val="center"/>
        <w:rPr>
          <w:sz w:val="24"/>
        </w:rPr>
      </w:pPr>
      <w:r w:rsidRPr="001B06CC">
        <w:rPr>
          <w:sz w:val="24"/>
        </w:rPr>
        <w:t>(</w:t>
      </w:r>
      <w:r w:rsidR="00123ADD">
        <w:rPr>
          <w:sz w:val="24"/>
        </w:rPr>
        <w:t>Ophævelse af andelsbeskatningen,</w:t>
      </w:r>
      <w:r w:rsidR="007B5C42">
        <w:rPr>
          <w:sz w:val="24"/>
        </w:rPr>
        <w:t xml:space="preserve"> </w:t>
      </w:r>
      <w:r w:rsidR="00180D9B">
        <w:rPr>
          <w:sz w:val="24"/>
        </w:rPr>
        <w:t>f</w:t>
      </w:r>
      <w:r w:rsidR="00663F82">
        <w:rPr>
          <w:sz w:val="24"/>
        </w:rPr>
        <w:t>orhøjelse af</w:t>
      </w:r>
      <w:r w:rsidR="003467DC">
        <w:rPr>
          <w:sz w:val="24"/>
        </w:rPr>
        <w:t xml:space="preserve"> visse</w:t>
      </w:r>
      <w:r w:rsidR="00663F82">
        <w:rPr>
          <w:sz w:val="24"/>
        </w:rPr>
        <w:t xml:space="preserve"> lønsumsafgiftssatse</w:t>
      </w:r>
      <w:r w:rsidR="003467DC">
        <w:rPr>
          <w:sz w:val="24"/>
        </w:rPr>
        <w:t>r, nedsæ</w:t>
      </w:r>
      <w:r w:rsidR="009A45A5">
        <w:rPr>
          <w:sz w:val="24"/>
        </w:rPr>
        <w:t xml:space="preserve">ttelse af afskrivningssatsen for </w:t>
      </w:r>
      <w:r w:rsidR="003467DC">
        <w:rPr>
          <w:sz w:val="24"/>
        </w:rPr>
        <w:t>store</w:t>
      </w:r>
      <w:r w:rsidR="009A45A5">
        <w:rPr>
          <w:sz w:val="24"/>
        </w:rPr>
        <w:t xml:space="preserve"> vindmøller</w:t>
      </w:r>
      <w:r w:rsidR="00180D9B">
        <w:rPr>
          <w:sz w:val="24"/>
        </w:rPr>
        <w:t>, inddragelse af CO</w:t>
      </w:r>
      <w:r w:rsidR="00180D9B" w:rsidRPr="00180D9B">
        <w:rPr>
          <w:sz w:val="24"/>
          <w:vertAlign w:val="subscript"/>
        </w:rPr>
        <w:t>2</w:t>
      </w:r>
      <w:r w:rsidR="00180D9B">
        <w:rPr>
          <w:sz w:val="24"/>
        </w:rPr>
        <w:t>-kvoter under CFC-beskatningen</w:t>
      </w:r>
      <w:r w:rsidR="00C11FC0">
        <w:rPr>
          <w:sz w:val="24"/>
        </w:rPr>
        <w:t>,</w:t>
      </w:r>
      <w:r w:rsidR="00D35B0C">
        <w:rPr>
          <w:sz w:val="24"/>
        </w:rPr>
        <w:t xml:space="preserve"> forhøjelse af afgiften af kaskoforsikringer for lystfartøjer</w:t>
      </w:r>
      <w:r w:rsidR="00C11FC0">
        <w:rPr>
          <w:sz w:val="24"/>
        </w:rPr>
        <w:t xml:space="preserve"> </w:t>
      </w:r>
      <w:r w:rsidR="00C6375E">
        <w:rPr>
          <w:sz w:val="24"/>
        </w:rPr>
        <w:t>m.v.</w:t>
      </w:r>
      <w:r w:rsidRPr="001B06CC">
        <w:rPr>
          <w:sz w:val="24"/>
        </w:rPr>
        <w:t>)</w:t>
      </w:r>
    </w:p>
    <w:p w:rsidR="00B70911" w:rsidRPr="001B06CC" w:rsidRDefault="00B70911" w:rsidP="00B70911">
      <w:pPr>
        <w:spacing w:line="288" w:lineRule="auto"/>
        <w:jc w:val="center"/>
        <w:rPr>
          <w:b/>
          <w:bCs/>
          <w:sz w:val="24"/>
        </w:rPr>
      </w:pPr>
    </w:p>
    <w:p w:rsidR="00B70911" w:rsidRPr="001B06CC" w:rsidRDefault="00B70911" w:rsidP="00B70911">
      <w:pPr>
        <w:jc w:val="center"/>
        <w:rPr>
          <w:b/>
          <w:bCs/>
          <w:sz w:val="24"/>
        </w:rPr>
      </w:pPr>
      <w:r w:rsidRPr="001B06CC">
        <w:rPr>
          <w:b/>
          <w:bCs/>
          <w:sz w:val="24"/>
        </w:rPr>
        <w:t>§ 1</w:t>
      </w:r>
    </w:p>
    <w:p w:rsidR="00541C49" w:rsidRDefault="0037122B" w:rsidP="00FF463A">
      <w:pPr>
        <w:spacing w:line="288" w:lineRule="auto"/>
        <w:rPr>
          <w:sz w:val="24"/>
        </w:rPr>
      </w:pPr>
      <w:r>
        <w:rPr>
          <w:sz w:val="24"/>
        </w:rPr>
        <w:t xml:space="preserve">    </w:t>
      </w:r>
    </w:p>
    <w:p w:rsidR="001C46C6" w:rsidRPr="000A404F" w:rsidRDefault="0037122B" w:rsidP="00FF463A">
      <w:pPr>
        <w:spacing w:line="288" w:lineRule="auto"/>
        <w:rPr>
          <w:sz w:val="24"/>
        </w:rPr>
      </w:pPr>
      <w:r>
        <w:rPr>
          <w:sz w:val="24"/>
        </w:rPr>
        <w:t xml:space="preserve">   </w:t>
      </w:r>
      <w:r w:rsidR="001C46C6">
        <w:rPr>
          <w:sz w:val="24"/>
        </w:rPr>
        <w:t>I lov om indkomstbeskatning af aktieselskaber m.v. (selskabsskatteloven</w:t>
      </w:r>
      <w:r w:rsidR="001C46C6" w:rsidRPr="001B06CC">
        <w:rPr>
          <w:sz w:val="24"/>
        </w:rPr>
        <w:t xml:space="preserve">), </w:t>
      </w:r>
      <w:r w:rsidR="001C46C6" w:rsidRPr="000A404F">
        <w:rPr>
          <w:sz w:val="24"/>
        </w:rPr>
        <w:t>jf. lovbekendtg</w:t>
      </w:r>
      <w:r w:rsidR="001C46C6" w:rsidRPr="000A404F">
        <w:rPr>
          <w:sz w:val="24"/>
        </w:rPr>
        <w:t>ø</w:t>
      </w:r>
      <w:r w:rsidR="001C46C6" w:rsidRPr="000A404F">
        <w:rPr>
          <w:sz w:val="24"/>
        </w:rPr>
        <w:t>relse nr. 1376 af 7. december 2010, som ændret bl.a. ved</w:t>
      </w:r>
      <w:r w:rsidR="00525CF9">
        <w:rPr>
          <w:sz w:val="24"/>
        </w:rPr>
        <w:t xml:space="preserve"> § 8 i lov nr. 254 af 30. marts 2011,</w:t>
      </w:r>
      <w:r w:rsidR="008F52E1">
        <w:rPr>
          <w:sz w:val="24"/>
        </w:rPr>
        <w:t xml:space="preserve"> </w:t>
      </w:r>
      <w:r w:rsidR="008F52E1" w:rsidRPr="000A404F">
        <w:rPr>
          <w:sz w:val="24"/>
        </w:rPr>
        <w:t>§ 4 i lov nr. 624 af 14. juni 2011</w:t>
      </w:r>
      <w:r w:rsidR="008F52E1">
        <w:rPr>
          <w:sz w:val="24"/>
        </w:rPr>
        <w:t>,</w:t>
      </w:r>
      <w:r w:rsidR="00525CF9">
        <w:rPr>
          <w:sz w:val="24"/>
        </w:rPr>
        <w:t xml:space="preserve"> lov nr. 1381 af 28. december 2011, § 10 i lov nr. 433 af 16. maj 2</w:t>
      </w:r>
      <w:r w:rsidR="00E81F34">
        <w:rPr>
          <w:sz w:val="24"/>
        </w:rPr>
        <w:t>012,</w:t>
      </w:r>
      <w:r w:rsidR="001C46C6" w:rsidRPr="000A404F">
        <w:rPr>
          <w:sz w:val="24"/>
        </w:rPr>
        <w:t xml:space="preserve"> </w:t>
      </w:r>
      <w:r w:rsidR="001C46C6">
        <w:rPr>
          <w:sz w:val="24"/>
        </w:rPr>
        <w:t>§ 2 i lov nr. 591 af 18. juni 2012</w:t>
      </w:r>
      <w:r w:rsidR="004C0F33">
        <w:rPr>
          <w:sz w:val="24"/>
        </w:rPr>
        <w:t xml:space="preserve"> og senest ved § 2 i lov nr. 923 af 18. september 2012</w:t>
      </w:r>
      <w:r w:rsidR="001C46C6">
        <w:rPr>
          <w:sz w:val="24"/>
        </w:rPr>
        <w:t xml:space="preserve">, </w:t>
      </w:r>
      <w:r w:rsidR="001C46C6" w:rsidRPr="000A404F">
        <w:rPr>
          <w:sz w:val="24"/>
        </w:rPr>
        <w:t>foretages følgende ændringer:</w:t>
      </w:r>
    </w:p>
    <w:p w:rsidR="008F52E1" w:rsidRDefault="008F52E1" w:rsidP="006476F4">
      <w:pPr>
        <w:ind w:right="1"/>
        <w:jc w:val="both"/>
        <w:rPr>
          <w:sz w:val="24"/>
        </w:rPr>
      </w:pPr>
    </w:p>
    <w:p w:rsidR="00FF463A" w:rsidRPr="000C6417" w:rsidRDefault="00FF463A" w:rsidP="00FF463A">
      <w:pPr>
        <w:spacing w:line="288" w:lineRule="auto"/>
        <w:rPr>
          <w:bCs/>
          <w:sz w:val="24"/>
        </w:rPr>
      </w:pPr>
      <w:r w:rsidRPr="000C6417">
        <w:rPr>
          <w:b/>
          <w:bCs/>
          <w:sz w:val="24"/>
        </w:rPr>
        <w:t>1.</w:t>
      </w:r>
      <w:r>
        <w:rPr>
          <w:b/>
          <w:bCs/>
          <w:sz w:val="24"/>
        </w:rPr>
        <w:t xml:space="preserve"> </w:t>
      </w:r>
      <w:r>
        <w:rPr>
          <w:bCs/>
          <w:sz w:val="24"/>
        </w:rPr>
        <w:t xml:space="preserve">I </w:t>
      </w:r>
      <w:r w:rsidRPr="0085081F">
        <w:rPr>
          <w:bCs/>
          <w:i/>
          <w:sz w:val="24"/>
        </w:rPr>
        <w:t xml:space="preserve">§ 1, stk. 1, nr. 2, </w:t>
      </w:r>
      <w:r w:rsidR="005B7398">
        <w:rPr>
          <w:bCs/>
          <w:sz w:val="24"/>
        </w:rPr>
        <w:t>ændres</w:t>
      </w:r>
      <w:r>
        <w:rPr>
          <w:bCs/>
          <w:sz w:val="24"/>
        </w:rPr>
        <w:t xml:space="preserve"> ”</w:t>
      </w:r>
      <w:r w:rsidR="005B7398">
        <w:rPr>
          <w:bCs/>
          <w:sz w:val="24"/>
        </w:rPr>
        <w:t>nr.</w:t>
      </w:r>
      <w:r>
        <w:rPr>
          <w:bCs/>
          <w:sz w:val="24"/>
        </w:rPr>
        <w:t xml:space="preserve"> 3,</w:t>
      </w:r>
      <w:r w:rsidR="005B7398">
        <w:rPr>
          <w:bCs/>
          <w:sz w:val="24"/>
        </w:rPr>
        <w:t xml:space="preserve"> 3 a eller 4</w:t>
      </w:r>
      <w:r>
        <w:rPr>
          <w:bCs/>
          <w:sz w:val="24"/>
        </w:rPr>
        <w:t>”</w:t>
      </w:r>
      <w:r w:rsidR="005B7398">
        <w:rPr>
          <w:bCs/>
          <w:sz w:val="24"/>
        </w:rPr>
        <w:t xml:space="preserve"> til: ”nr. 3 a eller 4”.</w:t>
      </w:r>
    </w:p>
    <w:p w:rsidR="00FF463A" w:rsidRDefault="00FF463A" w:rsidP="00FF463A">
      <w:pPr>
        <w:spacing w:line="288" w:lineRule="auto"/>
        <w:rPr>
          <w:b/>
          <w:bCs/>
          <w:sz w:val="24"/>
        </w:rPr>
      </w:pPr>
    </w:p>
    <w:p w:rsidR="00FF463A" w:rsidRPr="00D20A07" w:rsidRDefault="00FF463A" w:rsidP="00FF463A">
      <w:pPr>
        <w:spacing w:line="288" w:lineRule="auto"/>
        <w:rPr>
          <w:iCs/>
          <w:sz w:val="24"/>
        </w:rPr>
      </w:pPr>
      <w:r>
        <w:rPr>
          <w:b/>
          <w:bCs/>
          <w:sz w:val="24"/>
        </w:rPr>
        <w:t>2</w:t>
      </w:r>
      <w:r w:rsidRPr="00056BAF">
        <w:rPr>
          <w:b/>
          <w:bCs/>
          <w:sz w:val="24"/>
        </w:rPr>
        <w:t>.</w:t>
      </w:r>
      <w:r>
        <w:rPr>
          <w:sz w:val="24"/>
        </w:rPr>
        <w:t xml:space="preserve"> </w:t>
      </w:r>
      <w:r w:rsidRPr="0085081F">
        <w:rPr>
          <w:i/>
          <w:iCs/>
          <w:sz w:val="24"/>
        </w:rPr>
        <w:t>§ 1, stk. 1, nr. 3</w:t>
      </w:r>
      <w:r w:rsidR="00745E60" w:rsidRPr="0085081F">
        <w:rPr>
          <w:i/>
          <w:iCs/>
          <w:sz w:val="24"/>
        </w:rPr>
        <w:t xml:space="preserve">, </w:t>
      </w:r>
      <w:r w:rsidR="00745E60" w:rsidRPr="00745E60">
        <w:rPr>
          <w:iCs/>
          <w:sz w:val="24"/>
        </w:rPr>
        <w:t>ophæves</w:t>
      </w:r>
      <w:r w:rsidRPr="00745E60">
        <w:rPr>
          <w:iCs/>
          <w:sz w:val="24"/>
        </w:rPr>
        <w:t>.</w:t>
      </w:r>
    </w:p>
    <w:p w:rsidR="00FF463A" w:rsidRDefault="00FF463A" w:rsidP="00FF463A">
      <w:pPr>
        <w:spacing w:line="288" w:lineRule="auto"/>
        <w:rPr>
          <w:sz w:val="24"/>
        </w:rPr>
      </w:pPr>
    </w:p>
    <w:p w:rsidR="00FF463A" w:rsidRPr="00056BAF" w:rsidRDefault="00FF463A" w:rsidP="00FF463A">
      <w:pPr>
        <w:spacing w:line="288" w:lineRule="auto"/>
        <w:rPr>
          <w:sz w:val="24"/>
        </w:rPr>
      </w:pPr>
      <w:r>
        <w:rPr>
          <w:b/>
          <w:sz w:val="24"/>
        </w:rPr>
        <w:t xml:space="preserve">3. </w:t>
      </w:r>
      <w:r>
        <w:rPr>
          <w:sz w:val="24"/>
        </w:rPr>
        <w:t xml:space="preserve">I </w:t>
      </w:r>
      <w:r w:rsidRPr="0085081F">
        <w:rPr>
          <w:i/>
          <w:sz w:val="24"/>
        </w:rPr>
        <w:t xml:space="preserve">§ 1, stk. 1, nr. 3 a, </w:t>
      </w:r>
      <w:r>
        <w:rPr>
          <w:sz w:val="24"/>
        </w:rPr>
        <w:t>ændres ”3” til: ”4”.</w:t>
      </w:r>
    </w:p>
    <w:p w:rsidR="00FF463A" w:rsidRDefault="00FF463A" w:rsidP="00FF463A">
      <w:pPr>
        <w:spacing w:line="288" w:lineRule="auto"/>
        <w:rPr>
          <w:sz w:val="24"/>
        </w:rPr>
      </w:pPr>
    </w:p>
    <w:p w:rsidR="00FF463A" w:rsidRPr="00705378" w:rsidRDefault="00FF463A" w:rsidP="00FF463A">
      <w:pPr>
        <w:spacing w:line="288" w:lineRule="auto"/>
        <w:rPr>
          <w:sz w:val="24"/>
        </w:rPr>
      </w:pPr>
      <w:r>
        <w:rPr>
          <w:b/>
          <w:sz w:val="24"/>
        </w:rPr>
        <w:t xml:space="preserve">4. </w:t>
      </w:r>
      <w:r>
        <w:rPr>
          <w:sz w:val="24"/>
        </w:rPr>
        <w:t xml:space="preserve">I </w:t>
      </w:r>
      <w:r w:rsidRPr="0085081F">
        <w:rPr>
          <w:i/>
          <w:iCs/>
          <w:sz w:val="24"/>
        </w:rPr>
        <w:t xml:space="preserve">§ 1, stk. 1, nr. 4, </w:t>
      </w:r>
      <w:r w:rsidRPr="00500F22">
        <w:rPr>
          <w:iCs/>
          <w:sz w:val="24"/>
        </w:rPr>
        <w:t>udgår</w:t>
      </w:r>
      <w:r>
        <w:rPr>
          <w:i/>
          <w:iCs/>
          <w:sz w:val="24"/>
        </w:rPr>
        <w:t xml:space="preserve"> </w:t>
      </w:r>
      <w:r w:rsidRPr="00F91B10">
        <w:rPr>
          <w:iCs/>
          <w:sz w:val="24"/>
        </w:rPr>
        <w:t>”</w:t>
      </w:r>
      <w:r w:rsidR="006D11B7" w:rsidRPr="006D11B7">
        <w:rPr>
          <w:iCs/>
          <w:sz w:val="24"/>
        </w:rPr>
        <w:t xml:space="preserve"> 2, 3 eller</w:t>
      </w:r>
      <w:r w:rsidRPr="00F91B10">
        <w:rPr>
          <w:iCs/>
          <w:sz w:val="24"/>
        </w:rPr>
        <w:t>”</w:t>
      </w:r>
      <w:r w:rsidR="004E0867">
        <w:rPr>
          <w:iCs/>
          <w:sz w:val="24"/>
        </w:rPr>
        <w:t>.</w:t>
      </w:r>
      <w:r>
        <w:rPr>
          <w:i/>
          <w:iCs/>
          <w:sz w:val="24"/>
        </w:rPr>
        <w:t xml:space="preserve"> </w:t>
      </w:r>
    </w:p>
    <w:p w:rsidR="00FF463A" w:rsidRPr="001B06CC" w:rsidRDefault="00FF463A" w:rsidP="00FF463A">
      <w:pPr>
        <w:spacing w:line="288" w:lineRule="auto"/>
        <w:rPr>
          <w:b/>
          <w:bCs/>
          <w:sz w:val="24"/>
        </w:rPr>
      </w:pPr>
    </w:p>
    <w:p w:rsidR="00FF463A" w:rsidRDefault="00FF463A" w:rsidP="00FF463A">
      <w:pPr>
        <w:spacing w:line="288" w:lineRule="auto"/>
        <w:rPr>
          <w:i/>
          <w:iCs/>
          <w:sz w:val="24"/>
        </w:rPr>
      </w:pPr>
      <w:r>
        <w:rPr>
          <w:b/>
          <w:bCs/>
          <w:sz w:val="24"/>
        </w:rPr>
        <w:t>5</w:t>
      </w:r>
      <w:r w:rsidRPr="001B06CC">
        <w:rPr>
          <w:b/>
          <w:bCs/>
          <w:sz w:val="24"/>
        </w:rPr>
        <w:t xml:space="preserve">. </w:t>
      </w:r>
      <w:r w:rsidRPr="0085081F">
        <w:rPr>
          <w:i/>
          <w:iCs/>
          <w:sz w:val="24"/>
        </w:rPr>
        <w:t>§ 1</w:t>
      </w:r>
      <w:r w:rsidR="00745E60" w:rsidRPr="0085081F">
        <w:rPr>
          <w:i/>
          <w:iCs/>
          <w:sz w:val="24"/>
        </w:rPr>
        <w:t xml:space="preserve">, </w:t>
      </w:r>
      <w:r w:rsidRPr="0085081F">
        <w:rPr>
          <w:i/>
          <w:iCs/>
          <w:sz w:val="24"/>
        </w:rPr>
        <w:t xml:space="preserve">stk. 2 </w:t>
      </w:r>
      <w:r w:rsidRPr="00E81F34">
        <w:rPr>
          <w:iCs/>
          <w:sz w:val="24"/>
        </w:rPr>
        <w:t>og</w:t>
      </w:r>
      <w:r w:rsidRPr="0085081F">
        <w:rPr>
          <w:i/>
          <w:iCs/>
          <w:sz w:val="24"/>
        </w:rPr>
        <w:t xml:space="preserve"> 3</w:t>
      </w:r>
      <w:r w:rsidR="00745E60" w:rsidRPr="0085081F">
        <w:rPr>
          <w:i/>
          <w:iCs/>
          <w:sz w:val="24"/>
        </w:rPr>
        <w:t xml:space="preserve">, </w:t>
      </w:r>
      <w:r w:rsidR="00745E60">
        <w:rPr>
          <w:iCs/>
          <w:sz w:val="24"/>
        </w:rPr>
        <w:t>ophæves.</w:t>
      </w:r>
    </w:p>
    <w:p w:rsidR="00FF463A" w:rsidRDefault="00FF463A" w:rsidP="00FF463A">
      <w:pPr>
        <w:spacing w:line="288" w:lineRule="auto"/>
        <w:rPr>
          <w:iCs/>
          <w:sz w:val="24"/>
        </w:rPr>
      </w:pPr>
      <w:r>
        <w:rPr>
          <w:iCs/>
          <w:sz w:val="24"/>
        </w:rPr>
        <w:t>Stk. 4-8 bliver herefter stk. 2-6.</w:t>
      </w:r>
    </w:p>
    <w:p w:rsidR="00FF463A" w:rsidRPr="0083789D" w:rsidRDefault="00FF463A" w:rsidP="00FF463A">
      <w:pPr>
        <w:spacing w:line="288" w:lineRule="auto"/>
        <w:rPr>
          <w:iCs/>
          <w:sz w:val="24"/>
        </w:rPr>
      </w:pPr>
      <w:r>
        <w:rPr>
          <w:iCs/>
          <w:sz w:val="24"/>
        </w:rPr>
        <w:t xml:space="preserve">     </w:t>
      </w:r>
    </w:p>
    <w:p w:rsidR="00FF463A" w:rsidRDefault="00FF463A" w:rsidP="00FF463A">
      <w:pPr>
        <w:spacing w:line="288" w:lineRule="auto"/>
        <w:rPr>
          <w:iCs/>
          <w:sz w:val="24"/>
        </w:rPr>
      </w:pPr>
      <w:r>
        <w:rPr>
          <w:b/>
          <w:bCs/>
          <w:sz w:val="24"/>
        </w:rPr>
        <w:t>6</w:t>
      </w:r>
      <w:r w:rsidRPr="00290644">
        <w:rPr>
          <w:b/>
          <w:bCs/>
          <w:sz w:val="24"/>
        </w:rPr>
        <w:t xml:space="preserve">. </w:t>
      </w:r>
      <w:r w:rsidRPr="00290644">
        <w:rPr>
          <w:bCs/>
          <w:sz w:val="24"/>
        </w:rPr>
        <w:t>I</w:t>
      </w:r>
      <w:r>
        <w:rPr>
          <w:i/>
          <w:iCs/>
          <w:sz w:val="24"/>
        </w:rPr>
        <w:t xml:space="preserve"> </w:t>
      </w:r>
      <w:r w:rsidRPr="0085081F">
        <w:rPr>
          <w:i/>
          <w:iCs/>
          <w:sz w:val="24"/>
        </w:rPr>
        <w:t xml:space="preserve">§ 5, stk. 8, </w:t>
      </w:r>
      <w:r>
        <w:rPr>
          <w:iCs/>
          <w:sz w:val="24"/>
        </w:rPr>
        <w:t>udgår ”, der ikke beskattes efter § 1, stk. 1</w:t>
      </w:r>
      <w:r w:rsidR="00B975E4">
        <w:rPr>
          <w:iCs/>
          <w:sz w:val="24"/>
        </w:rPr>
        <w:t>,</w:t>
      </w:r>
      <w:r>
        <w:rPr>
          <w:iCs/>
          <w:sz w:val="24"/>
        </w:rPr>
        <w:t xml:space="preserve"> nr. 3,”.</w:t>
      </w:r>
    </w:p>
    <w:p w:rsidR="00FF463A" w:rsidRDefault="00FF463A" w:rsidP="00FF463A">
      <w:pPr>
        <w:spacing w:line="288" w:lineRule="auto"/>
        <w:rPr>
          <w:iCs/>
          <w:sz w:val="24"/>
        </w:rPr>
      </w:pPr>
    </w:p>
    <w:p w:rsidR="00FF463A" w:rsidRDefault="00FF463A" w:rsidP="00FF463A">
      <w:pPr>
        <w:spacing w:line="288" w:lineRule="auto"/>
        <w:rPr>
          <w:iCs/>
          <w:sz w:val="24"/>
        </w:rPr>
      </w:pPr>
      <w:r>
        <w:rPr>
          <w:b/>
          <w:iCs/>
          <w:sz w:val="24"/>
        </w:rPr>
        <w:t>7.</w:t>
      </w:r>
      <w:r>
        <w:rPr>
          <w:iCs/>
          <w:sz w:val="24"/>
        </w:rPr>
        <w:t xml:space="preserve"> </w:t>
      </w:r>
      <w:r>
        <w:rPr>
          <w:i/>
          <w:iCs/>
          <w:sz w:val="24"/>
        </w:rPr>
        <w:t>§ 5 A</w:t>
      </w:r>
      <w:r w:rsidRPr="00B975E4">
        <w:rPr>
          <w:iCs/>
          <w:sz w:val="24"/>
        </w:rPr>
        <w:t xml:space="preserve"> og</w:t>
      </w:r>
      <w:r>
        <w:rPr>
          <w:i/>
          <w:iCs/>
          <w:sz w:val="24"/>
        </w:rPr>
        <w:t xml:space="preserve"> § 5 B </w:t>
      </w:r>
      <w:r>
        <w:rPr>
          <w:iCs/>
          <w:sz w:val="24"/>
        </w:rPr>
        <w:t>ophæves.</w:t>
      </w:r>
    </w:p>
    <w:p w:rsidR="00FF463A" w:rsidRDefault="00FF463A" w:rsidP="00FF463A">
      <w:pPr>
        <w:spacing w:line="288" w:lineRule="auto"/>
        <w:rPr>
          <w:iCs/>
          <w:sz w:val="24"/>
        </w:rPr>
      </w:pPr>
    </w:p>
    <w:p w:rsidR="00FF463A" w:rsidRDefault="00FF463A" w:rsidP="00FF463A">
      <w:pPr>
        <w:spacing w:line="288" w:lineRule="auto"/>
        <w:rPr>
          <w:iCs/>
          <w:sz w:val="24"/>
        </w:rPr>
      </w:pPr>
      <w:r>
        <w:rPr>
          <w:b/>
          <w:iCs/>
          <w:sz w:val="24"/>
        </w:rPr>
        <w:lastRenderedPageBreak/>
        <w:t xml:space="preserve">8. </w:t>
      </w:r>
      <w:r w:rsidRPr="0085081F">
        <w:rPr>
          <w:i/>
          <w:iCs/>
          <w:sz w:val="24"/>
        </w:rPr>
        <w:t xml:space="preserve">§ 5 C, stk. 1, </w:t>
      </w:r>
      <w:r>
        <w:rPr>
          <w:iCs/>
          <w:sz w:val="24"/>
        </w:rPr>
        <w:t>affattes således:</w:t>
      </w:r>
    </w:p>
    <w:p w:rsidR="00FF463A" w:rsidRDefault="00FF463A" w:rsidP="00FF463A">
      <w:pPr>
        <w:spacing w:line="288" w:lineRule="auto"/>
        <w:rPr>
          <w:iCs/>
          <w:sz w:val="24"/>
        </w:rPr>
      </w:pPr>
      <w:r w:rsidRPr="005E6B2F">
        <w:rPr>
          <w:iCs/>
          <w:sz w:val="24"/>
        </w:rPr>
        <w:t>”</w:t>
      </w:r>
      <w:r w:rsidR="006D11B7" w:rsidRPr="006D11B7">
        <w:rPr>
          <w:iCs/>
          <w:sz w:val="24"/>
        </w:rPr>
        <w:t>Hvis der uden for de tilfælde, der er nævnt i §§ 5 F og 35, indtræder en sådan ændring for et selskab eller forening m.v., at selskabet eller foreningen m.v. overgår til beskatning efter a</w:t>
      </w:r>
      <w:r w:rsidR="006D11B7" w:rsidRPr="006D11B7">
        <w:rPr>
          <w:iCs/>
          <w:sz w:val="24"/>
        </w:rPr>
        <w:t>n</w:t>
      </w:r>
      <w:r w:rsidR="006D11B7" w:rsidRPr="006D11B7">
        <w:rPr>
          <w:iCs/>
          <w:sz w:val="24"/>
        </w:rPr>
        <w:t>dre regler i § 1, bortset fra § 1, stk. 1, nr. 6, end hidtil, får overgangen først virkning for se</w:t>
      </w:r>
      <w:r w:rsidR="006D11B7" w:rsidRPr="006D11B7">
        <w:rPr>
          <w:iCs/>
          <w:sz w:val="24"/>
        </w:rPr>
        <w:t>l</w:t>
      </w:r>
      <w:r w:rsidR="006D11B7" w:rsidRPr="006D11B7">
        <w:rPr>
          <w:iCs/>
          <w:sz w:val="24"/>
        </w:rPr>
        <w:t>skabets eller foreningens m.v. skattepligt fra udløbet af det pågældende indkomstår</w:t>
      </w:r>
      <w:r>
        <w:rPr>
          <w:iCs/>
          <w:sz w:val="24"/>
        </w:rPr>
        <w:t>.”</w:t>
      </w:r>
    </w:p>
    <w:p w:rsidR="00FF463A" w:rsidRDefault="00FF463A" w:rsidP="00FF463A">
      <w:pPr>
        <w:spacing w:line="288" w:lineRule="auto"/>
        <w:rPr>
          <w:iCs/>
          <w:sz w:val="24"/>
        </w:rPr>
      </w:pPr>
    </w:p>
    <w:p w:rsidR="005D69B8" w:rsidRPr="005D69B8" w:rsidRDefault="005D69B8" w:rsidP="00FF463A">
      <w:pPr>
        <w:spacing w:line="288" w:lineRule="auto"/>
        <w:rPr>
          <w:iCs/>
          <w:sz w:val="24"/>
        </w:rPr>
      </w:pPr>
      <w:r>
        <w:rPr>
          <w:b/>
          <w:iCs/>
          <w:sz w:val="24"/>
        </w:rPr>
        <w:t xml:space="preserve">9. </w:t>
      </w:r>
      <w:r>
        <w:rPr>
          <w:i/>
          <w:iCs/>
          <w:sz w:val="24"/>
        </w:rPr>
        <w:t xml:space="preserve">§ 8, stk. 8, </w:t>
      </w:r>
      <w:r>
        <w:rPr>
          <w:iCs/>
          <w:sz w:val="24"/>
        </w:rPr>
        <w:t>ophæves.</w:t>
      </w:r>
    </w:p>
    <w:p w:rsidR="005D69B8" w:rsidRDefault="005D69B8" w:rsidP="00FF463A">
      <w:pPr>
        <w:spacing w:line="288" w:lineRule="auto"/>
        <w:rPr>
          <w:iCs/>
          <w:sz w:val="24"/>
        </w:rPr>
      </w:pPr>
    </w:p>
    <w:p w:rsidR="00FF463A" w:rsidRDefault="005D69B8" w:rsidP="00FF463A">
      <w:pPr>
        <w:spacing w:line="288" w:lineRule="auto"/>
        <w:rPr>
          <w:iCs/>
          <w:sz w:val="24"/>
        </w:rPr>
      </w:pPr>
      <w:r>
        <w:rPr>
          <w:b/>
          <w:iCs/>
          <w:sz w:val="24"/>
        </w:rPr>
        <w:t>10</w:t>
      </w:r>
      <w:r w:rsidR="00FF463A">
        <w:rPr>
          <w:b/>
          <w:iCs/>
          <w:sz w:val="24"/>
        </w:rPr>
        <w:t xml:space="preserve">. </w:t>
      </w:r>
      <w:r w:rsidR="00FF463A" w:rsidRPr="0085081F">
        <w:rPr>
          <w:i/>
          <w:iCs/>
          <w:sz w:val="24"/>
        </w:rPr>
        <w:t xml:space="preserve">§ 11, stk. 1, nr. 1, </w:t>
      </w:r>
      <w:r w:rsidR="00FF463A">
        <w:rPr>
          <w:iCs/>
          <w:sz w:val="24"/>
        </w:rPr>
        <w:t>affattes således:</w:t>
      </w:r>
    </w:p>
    <w:p w:rsidR="00FF463A" w:rsidRDefault="00FF463A" w:rsidP="00FF463A">
      <w:pPr>
        <w:spacing w:line="288" w:lineRule="auto"/>
        <w:rPr>
          <w:i/>
          <w:iCs/>
          <w:sz w:val="24"/>
        </w:rPr>
      </w:pPr>
      <w:r>
        <w:rPr>
          <w:iCs/>
          <w:sz w:val="24"/>
        </w:rPr>
        <w:t>”</w:t>
      </w:r>
      <w:r w:rsidRPr="005E6B2F">
        <w:rPr>
          <w:iCs/>
          <w:sz w:val="24"/>
        </w:rPr>
        <w:t>1) er omfattet af § 1, stk. 1, nr. 1-5</w:t>
      </w:r>
      <w:r>
        <w:rPr>
          <w:iCs/>
          <w:sz w:val="24"/>
        </w:rPr>
        <w:t xml:space="preserve"> </w:t>
      </w:r>
      <w:r w:rsidRPr="005E6B2F">
        <w:rPr>
          <w:iCs/>
          <w:sz w:val="24"/>
        </w:rPr>
        <w:t>b,”</w:t>
      </w:r>
      <w:r>
        <w:rPr>
          <w:iCs/>
          <w:sz w:val="24"/>
        </w:rPr>
        <w:t>.</w:t>
      </w:r>
      <w:r>
        <w:rPr>
          <w:i/>
          <w:iCs/>
          <w:sz w:val="24"/>
        </w:rPr>
        <w:t xml:space="preserve"> </w:t>
      </w:r>
    </w:p>
    <w:p w:rsidR="00FF463A" w:rsidRPr="00945377" w:rsidRDefault="00FF463A" w:rsidP="00FF463A">
      <w:pPr>
        <w:spacing w:line="288" w:lineRule="auto"/>
        <w:rPr>
          <w:iCs/>
          <w:sz w:val="24"/>
        </w:rPr>
      </w:pPr>
    </w:p>
    <w:p w:rsidR="00FF463A" w:rsidRPr="00DB2E7C" w:rsidRDefault="005D69B8" w:rsidP="00FF463A">
      <w:pPr>
        <w:spacing w:line="288" w:lineRule="auto"/>
        <w:rPr>
          <w:iCs/>
          <w:sz w:val="24"/>
        </w:rPr>
      </w:pPr>
      <w:r>
        <w:rPr>
          <w:b/>
          <w:iCs/>
          <w:sz w:val="24"/>
        </w:rPr>
        <w:t>11</w:t>
      </w:r>
      <w:r w:rsidR="00FF463A">
        <w:rPr>
          <w:b/>
          <w:iCs/>
          <w:sz w:val="24"/>
        </w:rPr>
        <w:t xml:space="preserve">. </w:t>
      </w:r>
      <w:r w:rsidR="00FF463A">
        <w:rPr>
          <w:iCs/>
          <w:sz w:val="24"/>
        </w:rPr>
        <w:t xml:space="preserve"> I </w:t>
      </w:r>
      <w:r w:rsidR="00FF463A" w:rsidRPr="0085081F">
        <w:rPr>
          <w:i/>
          <w:iCs/>
          <w:sz w:val="24"/>
        </w:rPr>
        <w:t xml:space="preserve">§ 11 B, stk. 1, 1. pkt., </w:t>
      </w:r>
      <w:r w:rsidR="00FF463A">
        <w:rPr>
          <w:iCs/>
          <w:sz w:val="24"/>
        </w:rPr>
        <w:t xml:space="preserve">og </w:t>
      </w:r>
      <w:r w:rsidR="00FF463A" w:rsidRPr="0085081F">
        <w:rPr>
          <w:i/>
          <w:iCs/>
          <w:sz w:val="24"/>
        </w:rPr>
        <w:t xml:space="preserve">§ 11 C, stk. 1, 1. pkt., </w:t>
      </w:r>
      <w:r w:rsidR="00FF463A">
        <w:rPr>
          <w:iCs/>
          <w:sz w:val="24"/>
        </w:rPr>
        <w:t>ændres ”</w:t>
      </w:r>
      <w:r w:rsidR="00FF463A" w:rsidRPr="00DB2E7C">
        <w:rPr>
          <w:iCs/>
          <w:sz w:val="24"/>
        </w:rPr>
        <w:t>§ 1, stk. 1, nr. 1-2 a, 2 d-2 i, 3 a-6</w:t>
      </w:r>
      <w:r w:rsidR="00FF463A">
        <w:rPr>
          <w:iCs/>
          <w:sz w:val="24"/>
        </w:rPr>
        <w:t>” til: ”§ 1, stk. 1, nr. 1-6”.</w:t>
      </w:r>
    </w:p>
    <w:p w:rsidR="00081568" w:rsidRDefault="00081568" w:rsidP="00FF463A">
      <w:pPr>
        <w:spacing w:line="288" w:lineRule="auto"/>
        <w:rPr>
          <w:iCs/>
          <w:sz w:val="24"/>
        </w:rPr>
      </w:pPr>
    </w:p>
    <w:p w:rsidR="00081568" w:rsidRPr="00081568" w:rsidRDefault="005D69B8" w:rsidP="00081568">
      <w:pPr>
        <w:tabs>
          <w:tab w:val="left" w:pos="2520"/>
        </w:tabs>
        <w:rPr>
          <w:sz w:val="24"/>
        </w:rPr>
      </w:pPr>
      <w:r>
        <w:rPr>
          <w:b/>
          <w:sz w:val="24"/>
        </w:rPr>
        <w:t>12</w:t>
      </w:r>
      <w:r w:rsidR="00081568" w:rsidRPr="00081568">
        <w:rPr>
          <w:b/>
          <w:sz w:val="24"/>
        </w:rPr>
        <w:t>.</w:t>
      </w:r>
      <w:r w:rsidR="00081568" w:rsidRPr="00081568">
        <w:rPr>
          <w:sz w:val="24"/>
        </w:rPr>
        <w:t xml:space="preserve"> I </w:t>
      </w:r>
      <w:r w:rsidR="00081568" w:rsidRPr="0085081F">
        <w:rPr>
          <w:i/>
          <w:sz w:val="24"/>
        </w:rPr>
        <w:t xml:space="preserve">§ 12 A, stk. 1, 2. pkt., </w:t>
      </w:r>
      <w:r w:rsidR="00081568" w:rsidRPr="00081568">
        <w:rPr>
          <w:sz w:val="24"/>
        </w:rPr>
        <w:t>indsættes efter ”hvori”: ”rekonstruktionsforslaget med”.</w:t>
      </w:r>
    </w:p>
    <w:p w:rsidR="00081568" w:rsidRDefault="00081568" w:rsidP="00081568">
      <w:pPr>
        <w:tabs>
          <w:tab w:val="left" w:pos="2520"/>
        </w:tabs>
        <w:rPr>
          <w:sz w:val="28"/>
          <w:szCs w:val="28"/>
        </w:rPr>
      </w:pPr>
    </w:p>
    <w:p w:rsidR="00FF463A" w:rsidRDefault="00FF463A" w:rsidP="00FF463A">
      <w:pPr>
        <w:spacing w:line="288" w:lineRule="auto"/>
        <w:rPr>
          <w:iCs/>
          <w:sz w:val="24"/>
        </w:rPr>
      </w:pPr>
      <w:r>
        <w:rPr>
          <w:b/>
          <w:iCs/>
          <w:sz w:val="24"/>
        </w:rPr>
        <w:t>1</w:t>
      </w:r>
      <w:r w:rsidR="005D69B8">
        <w:rPr>
          <w:b/>
          <w:iCs/>
          <w:sz w:val="24"/>
        </w:rPr>
        <w:t>3</w:t>
      </w:r>
      <w:r>
        <w:rPr>
          <w:b/>
          <w:iCs/>
          <w:sz w:val="24"/>
        </w:rPr>
        <w:t xml:space="preserve">. </w:t>
      </w:r>
      <w:r>
        <w:rPr>
          <w:iCs/>
          <w:sz w:val="24"/>
        </w:rPr>
        <w:t xml:space="preserve">I </w:t>
      </w:r>
      <w:r w:rsidRPr="0085081F">
        <w:rPr>
          <w:i/>
          <w:iCs/>
          <w:sz w:val="24"/>
        </w:rPr>
        <w:t xml:space="preserve">§ 13, stk. 1, nr. 2, </w:t>
      </w:r>
      <w:r>
        <w:rPr>
          <w:iCs/>
          <w:sz w:val="24"/>
        </w:rPr>
        <w:t>ændres to steder ”§ 1, stk. 1, nr. 1-2 a, 2 d-2 i, 3</w:t>
      </w:r>
      <w:r w:rsidR="00B975E4">
        <w:rPr>
          <w:iCs/>
          <w:sz w:val="24"/>
        </w:rPr>
        <w:t xml:space="preserve"> </w:t>
      </w:r>
      <w:r>
        <w:rPr>
          <w:iCs/>
          <w:sz w:val="24"/>
        </w:rPr>
        <w:t>a-5 b” til: ”§ 1, stk. 1, nr. 1-5 b”.</w:t>
      </w:r>
    </w:p>
    <w:p w:rsidR="00FF463A" w:rsidRDefault="00FF463A" w:rsidP="00FF463A">
      <w:pPr>
        <w:spacing w:line="288" w:lineRule="auto"/>
        <w:rPr>
          <w:iCs/>
          <w:sz w:val="24"/>
        </w:rPr>
      </w:pPr>
    </w:p>
    <w:p w:rsidR="00FF463A" w:rsidRDefault="00FF463A" w:rsidP="00FF463A">
      <w:pPr>
        <w:spacing w:line="288" w:lineRule="auto"/>
        <w:rPr>
          <w:iCs/>
          <w:sz w:val="24"/>
        </w:rPr>
      </w:pPr>
      <w:r>
        <w:rPr>
          <w:b/>
          <w:iCs/>
          <w:sz w:val="24"/>
        </w:rPr>
        <w:t>1</w:t>
      </w:r>
      <w:r w:rsidR="005D69B8">
        <w:rPr>
          <w:b/>
          <w:iCs/>
          <w:sz w:val="24"/>
        </w:rPr>
        <w:t>4</w:t>
      </w:r>
      <w:r>
        <w:rPr>
          <w:b/>
          <w:iCs/>
          <w:sz w:val="24"/>
        </w:rPr>
        <w:t xml:space="preserve">. </w:t>
      </w:r>
      <w:r>
        <w:rPr>
          <w:i/>
          <w:iCs/>
          <w:sz w:val="24"/>
        </w:rPr>
        <w:t xml:space="preserve">§§ 14-16 A </w:t>
      </w:r>
      <w:r>
        <w:rPr>
          <w:iCs/>
          <w:sz w:val="24"/>
        </w:rPr>
        <w:t>ophæves.</w:t>
      </w:r>
    </w:p>
    <w:p w:rsidR="00FF463A" w:rsidRDefault="00FF463A" w:rsidP="00FF463A">
      <w:pPr>
        <w:spacing w:line="288" w:lineRule="auto"/>
        <w:rPr>
          <w:iCs/>
          <w:sz w:val="24"/>
        </w:rPr>
      </w:pPr>
    </w:p>
    <w:p w:rsidR="00FF463A" w:rsidRDefault="00FF463A" w:rsidP="00FF463A">
      <w:pPr>
        <w:spacing w:line="288" w:lineRule="auto"/>
        <w:rPr>
          <w:iCs/>
          <w:sz w:val="24"/>
        </w:rPr>
      </w:pPr>
      <w:r>
        <w:rPr>
          <w:b/>
          <w:iCs/>
          <w:sz w:val="24"/>
        </w:rPr>
        <w:t>1</w:t>
      </w:r>
      <w:r w:rsidR="005D69B8">
        <w:rPr>
          <w:b/>
          <w:iCs/>
          <w:sz w:val="24"/>
        </w:rPr>
        <w:t>5</w:t>
      </w:r>
      <w:r>
        <w:rPr>
          <w:b/>
          <w:iCs/>
          <w:sz w:val="24"/>
        </w:rPr>
        <w:t xml:space="preserve">. </w:t>
      </w:r>
      <w:r>
        <w:rPr>
          <w:iCs/>
          <w:sz w:val="24"/>
        </w:rPr>
        <w:t xml:space="preserve">I </w:t>
      </w:r>
      <w:r w:rsidRPr="0085081F">
        <w:rPr>
          <w:i/>
          <w:iCs/>
          <w:sz w:val="24"/>
        </w:rPr>
        <w:t xml:space="preserve">§ 17, stk. 1, </w:t>
      </w:r>
      <w:r>
        <w:rPr>
          <w:iCs/>
          <w:sz w:val="24"/>
        </w:rPr>
        <w:t>ændres ”</w:t>
      </w:r>
      <w:r w:rsidRPr="004012A1">
        <w:rPr>
          <w:iCs/>
          <w:sz w:val="24"/>
        </w:rPr>
        <w:t>§ 1, stk. 1, nr. 1-2 a, 2 d-2 i og 3 a-6</w:t>
      </w:r>
      <w:r>
        <w:rPr>
          <w:iCs/>
          <w:sz w:val="24"/>
        </w:rPr>
        <w:t xml:space="preserve">,” til: ”§ 1”. </w:t>
      </w:r>
    </w:p>
    <w:p w:rsidR="00FF463A" w:rsidRDefault="00FF463A" w:rsidP="00FF463A">
      <w:pPr>
        <w:spacing w:line="288" w:lineRule="auto"/>
        <w:rPr>
          <w:iCs/>
          <w:sz w:val="24"/>
        </w:rPr>
      </w:pPr>
    </w:p>
    <w:p w:rsidR="00FF463A" w:rsidRDefault="00FF463A" w:rsidP="00FF463A">
      <w:pPr>
        <w:spacing w:line="288" w:lineRule="auto"/>
        <w:rPr>
          <w:iCs/>
          <w:sz w:val="24"/>
        </w:rPr>
      </w:pPr>
      <w:r>
        <w:rPr>
          <w:b/>
          <w:iCs/>
          <w:sz w:val="24"/>
        </w:rPr>
        <w:t>1</w:t>
      </w:r>
      <w:r w:rsidR="005D69B8">
        <w:rPr>
          <w:b/>
          <w:iCs/>
          <w:sz w:val="24"/>
        </w:rPr>
        <w:t>6</w:t>
      </w:r>
      <w:r>
        <w:rPr>
          <w:b/>
          <w:iCs/>
          <w:sz w:val="24"/>
        </w:rPr>
        <w:t>.</w:t>
      </w:r>
      <w:r>
        <w:rPr>
          <w:iCs/>
          <w:sz w:val="24"/>
        </w:rPr>
        <w:t xml:space="preserve"> I </w:t>
      </w:r>
      <w:r w:rsidRPr="0085081F">
        <w:rPr>
          <w:i/>
          <w:iCs/>
          <w:sz w:val="24"/>
        </w:rPr>
        <w:t xml:space="preserve">§ 17, stk. 2, </w:t>
      </w:r>
      <w:r>
        <w:rPr>
          <w:iCs/>
          <w:sz w:val="24"/>
        </w:rPr>
        <w:t xml:space="preserve">og </w:t>
      </w:r>
      <w:r w:rsidRPr="0085081F">
        <w:rPr>
          <w:i/>
          <w:iCs/>
          <w:sz w:val="24"/>
        </w:rPr>
        <w:t xml:space="preserve">§ 31, stk. 1, </w:t>
      </w:r>
      <w:r>
        <w:rPr>
          <w:iCs/>
          <w:sz w:val="24"/>
        </w:rPr>
        <w:t>ændres ”</w:t>
      </w:r>
      <w:r w:rsidRPr="00B43C33">
        <w:rPr>
          <w:iCs/>
          <w:sz w:val="24"/>
        </w:rPr>
        <w:t>§ 1, stk. 1, nr. 1-2 a, 2 d-2 i og 3 a-5 b</w:t>
      </w:r>
      <w:r>
        <w:rPr>
          <w:iCs/>
          <w:sz w:val="24"/>
        </w:rPr>
        <w:t>” til: ”§ 1, stk.</w:t>
      </w:r>
      <w:r w:rsidR="0005049C">
        <w:rPr>
          <w:iCs/>
          <w:sz w:val="24"/>
        </w:rPr>
        <w:t xml:space="preserve"> 1, nr.</w:t>
      </w:r>
      <w:r>
        <w:rPr>
          <w:iCs/>
          <w:sz w:val="24"/>
        </w:rPr>
        <w:t xml:space="preserve"> 1-5 b”.</w:t>
      </w:r>
    </w:p>
    <w:p w:rsidR="00FF463A" w:rsidRDefault="00FF463A" w:rsidP="00FF463A">
      <w:pPr>
        <w:spacing w:line="288" w:lineRule="auto"/>
        <w:rPr>
          <w:iCs/>
          <w:sz w:val="24"/>
        </w:rPr>
      </w:pPr>
    </w:p>
    <w:p w:rsidR="00FF463A" w:rsidRPr="00E73F8B" w:rsidRDefault="00FF463A" w:rsidP="00FF463A">
      <w:pPr>
        <w:spacing w:line="288" w:lineRule="auto"/>
        <w:rPr>
          <w:iCs/>
          <w:sz w:val="24"/>
        </w:rPr>
      </w:pPr>
      <w:r>
        <w:rPr>
          <w:b/>
          <w:iCs/>
          <w:sz w:val="24"/>
        </w:rPr>
        <w:t>1</w:t>
      </w:r>
      <w:r w:rsidR="005D69B8">
        <w:rPr>
          <w:b/>
          <w:iCs/>
          <w:sz w:val="24"/>
        </w:rPr>
        <w:t>7</w:t>
      </w:r>
      <w:r>
        <w:rPr>
          <w:b/>
          <w:iCs/>
          <w:sz w:val="24"/>
        </w:rPr>
        <w:t xml:space="preserve">. </w:t>
      </w:r>
      <w:r>
        <w:rPr>
          <w:iCs/>
          <w:sz w:val="24"/>
        </w:rPr>
        <w:t xml:space="preserve">I </w:t>
      </w:r>
      <w:r w:rsidRPr="0085081F">
        <w:rPr>
          <w:i/>
          <w:iCs/>
          <w:sz w:val="24"/>
        </w:rPr>
        <w:t xml:space="preserve">§ 17, stk. 5, 1. pkt., </w:t>
      </w:r>
      <w:r>
        <w:rPr>
          <w:iCs/>
          <w:sz w:val="24"/>
        </w:rPr>
        <w:t>ændres ”stk. 4 og 5” til: ”stk. 2 og 3”.</w:t>
      </w:r>
    </w:p>
    <w:p w:rsidR="00FF463A" w:rsidRDefault="00FF463A" w:rsidP="00FF463A">
      <w:pPr>
        <w:spacing w:line="288" w:lineRule="auto"/>
        <w:rPr>
          <w:iCs/>
          <w:sz w:val="24"/>
        </w:rPr>
      </w:pPr>
    </w:p>
    <w:p w:rsidR="00FF463A" w:rsidRDefault="00FF463A" w:rsidP="00FF463A">
      <w:pPr>
        <w:spacing w:line="288" w:lineRule="auto"/>
        <w:rPr>
          <w:iCs/>
          <w:sz w:val="24"/>
        </w:rPr>
      </w:pPr>
      <w:r>
        <w:rPr>
          <w:b/>
          <w:iCs/>
          <w:sz w:val="24"/>
        </w:rPr>
        <w:t>1</w:t>
      </w:r>
      <w:r w:rsidR="005D69B8">
        <w:rPr>
          <w:b/>
          <w:iCs/>
          <w:sz w:val="24"/>
        </w:rPr>
        <w:t>8</w:t>
      </w:r>
      <w:r>
        <w:rPr>
          <w:b/>
          <w:iCs/>
          <w:sz w:val="24"/>
        </w:rPr>
        <w:t>.</w:t>
      </w:r>
      <w:r>
        <w:rPr>
          <w:iCs/>
          <w:sz w:val="24"/>
        </w:rPr>
        <w:t xml:space="preserve"> </w:t>
      </w:r>
      <w:r w:rsidRPr="0085081F">
        <w:rPr>
          <w:i/>
          <w:iCs/>
          <w:sz w:val="24"/>
        </w:rPr>
        <w:t xml:space="preserve">§ 19, stk. 1, </w:t>
      </w:r>
      <w:r>
        <w:rPr>
          <w:iCs/>
          <w:sz w:val="24"/>
        </w:rPr>
        <w:t>ophæves.</w:t>
      </w:r>
    </w:p>
    <w:p w:rsidR="00FF463A" w:rsidRPr="00F11B6D" w:rsidRDefault="00FF463A" w:rsidP="00FF463A">
      <w:pPr>
        <w:spacing w:line="288" w:lineRule="auto"/>
        <w:rPr>
          <w:i/>
          <w:iCs/>
          <w:sz w:val="24"/>
        </w:rPr>
      </w:pPr>
      <w:r w:rsidRPr="00F11B6D">
        <w:rPr>
          <w:iCs/>
          <w:sz w:val="24"/>
        </w:rPr>
        <w:t>Stk. 2 bliver herefter stk. 1</w:t>
      </w:r>
      <w:r>
        <w:rPr>
          <w:i/>
          <w:iCs/>
          <w:sz w:val="24"/>
        </w:rPr>
        <w:t>.</w:t>
      </w:r>
    </w:p>
    <w:p w:rsidR="00FF463A" w:rsidRDefault="00FF463A" w:rsidP="00FF463A">
      <w:pPr>
        <w:spacing w:line="288" w:lineRule="auto"/>
        <w:rPr>
          <w:iCs/>
          <w:sz w:val="24"/>
        </w:rPr>
      </w:pPr>
    </w:p>
    <w:p w:rsidR="00FF463A" w:rsidRDefault="00FF463A" w:rsidP="00FF463A">
      <w:pPr>
        <w:spacing w:line="288" w:lineRule="auto"/>
        <w:rPr>
          <w:iCs/>
          <w:sz w:val="24"/>
        </w:rPr>
      </w:pPr>
      <w:r>
        <w:rPr>
          <w:b/>
          <w:iCs/>
          <w:sz w:val="24"/>
        </w:rPr>
        <w:t>1</w:t>
      </w:r>
      <w:r w:rsidR="005D69B8">
        <w:rPr>
          <w:b/>
          <w:iCs/>
          <w:sz w:val="24"/>
        </w:rPr>
        <w:t>9</w:t>
      </w:r>
      <w:r>
        <w:rPr>
          <w:b/>
          <w:iCs/>
          <w:sz w:val="24"/>
        </w:rPr>
        <w:t xml:space="preserve">. </w:t>
      </w:r>
      <w:r>
        <w:rPr>
          <w:iCs/>
          <w:sz w:val="24"/>
        </w:rPr>
        <w:t xml:space="preserve">I </w:t>
      </w:r>
      <w:r w:rsidRPr="0085081F">
        <w:rPr>
          <w:i/>
          <w:iCs/>
          <w:sz w:val="24"/>
        </w:rPr>
        <w:t xml:space="preserve">§ 19, stk. 2, </w:t>
      </w:r>
      <w:r>
        <w:rPr>
          <w:iCs/>
          <w:sz w:val="24"/>
        </w:rPr>
        <w:t xml:space="preserve">der bliver </w:t>
      </w:r>
      <w:r w:rsidRPr="00F11B6D">
        <w:rPr>
          <w:iCs/>
          <w:sz w:val="24"/>
        </w:rPr>
        <w:t>stk. 1</w:t>
      </w:r>
      <w:r>
        <w:rPr>
          <w:iCs/>
          <w:sz w:val="24"/>
        </w:rPr>
        <w:t xml:space="preserve">, ændres ”§ 5 B, stk. 4” til: </w:t>
      </w:r>
      <w:r w:rsidRPr="00D12FCC">
        <w:rPr>
          <w:iCs/>
          <w:sz w:val="24"/>
        </w:rPr>
        <w:t>”§ 35 A, stk. 2</w:t>
      </w:r>
      <w:r>
        <w:rPr>
          <w:iCs/>
          <w:sz w:val="24"/>
        </w:rPr>
        <w:t>”</w:t>
      </w:r>
      <w:r w:rsidR="00B975E4">
        <w:rPr>
          <w:iCs/>
          <w:sz w:val="24"/>
        </w:rPr>
        <w:t>.</w:t>
      </w:r>
    </w:p>
    <w:p w:rsidR="001C46C6" w:rsidRDefault="001C46C6" w:rsidP="00FF463A">
      <w:pPr>
        <w:spacing w:line="288" w:lineRule="auto"/>
        <w:rPr>
          <w:sz w:val="24"/>
        </w:rPr>
      </w:pPr>
    </w:p>
    <w:p w:rsidR="00F264FB" w:rsidRDefault="005D69B8" w:rsidP="00FF463A">
      <w:pPr>
        <w:spacing w:line="288" w:lineRule="auto"/>
        <w:rPr>
          <w:sz w:val="24"/>
        </w:rPr>
      </w:pPr>
      <w:r>
        <w:rPr>
          <w:b/>
          <w:sz w:val="24"/>
        </w:rPr>
        <w:t>20</w:t>
      </w:r>
      <w:r w:rsidR="00F264FB" w:rsidRPr="00F264FB">
        <w:rPr>
          <w:b/>
          <w:sz w:val="24"/>
        </w:rPr>
        <w:t>.</w:t>
      </w:r>
      <w:r w:rsidR="00F264FB">
        <w:rPr>
          <w:sz w:val="24"/>
        </w:rPr>
        <w:t xml:space="preserve"> I </w:t>
      </w:r>
      <w:r w:rsidR="00F264FB" w:rsidRPr="0085081F">
        <w:rPr>
          <w:i/>
          <w:sz w:val="24"/>
        </w:rPr>
        <w:t xml:space="preserve">§ 32, stk. 5, </w:t>
      </w:r>
      <w:r w:rsidR="00F264FB">
        <w:rPr>
          <w:sz w:val="24"/>
        </w:rPr>
        <w:t xml:space="preserve">indsættes </w:t>
      </w:r>
      <w:r w:rsidR="00647731">
        <w:rPr>
          <w:sz w:val="24"/>
        </w:rPr>
        <w:t>som</w:t>
      </w:r>
      <w:r w:rsidR="00F264FB">
        <w:rPr>
          <w:sz w:val="24"/>
        </w:rPr>
        <w:t xml:space="preserve"> </w:t>
      </w:r>
      <w:r w:rsidR="00F264FB" w:rsidRPr="00B975E4">
        <w:rPr>
          <w:i/>
          <w:sz w:val="24"/>
        </w:rPr>
        <w:t xml:space="preserve">nr. </w:t>
      </w:r>
      <w:r w:rsidR="00647731" w:rsidRPr="00B975E4">
        <w:rPr>
          <w:i/>
          <w:sz w:val="24"/>
        </w:rPr>
        <w:t>10</w:t>
      </w:r>
      <w:r w:rsidR="00F264FB" w:rsidRPr="00CA57D5">
        <w:rPr>
          <w:sz w:val="24"/>
        </w:rPr>
        <w:t>:</w:t>
      </w:r>
    </w:p>
    <w:p w:rsidR="006476F4" w:rsidRDefault="006476F4" w:rsidP="00FF463A">
      <w:pPr>
        <w:spacing w:line="288" w:lineRule="auto"/>
        <w:rPr>
          <w:iCs/>
          <w:sz w:val="24"/>
        </w:rPr>
      </w:pPr>
      <w:r>
        <w:rPr>
          <w:iCs/>
          <w:sz w:val="24"/>
        </w:rPr>
        <w:t>”</w:t>
      </w:r>
      <w:r w:rsidR="00647731">
        <w:rPr>
          <w:iCs/>
          <w:sz w:val="24"/>
        </w:rPr>
        <w:t>10</w:t>
      </w:r>
      <w:r>
        <w:rPr>
          <w:iCs/>
          <w:sz w:val="24"/>
        </w:rPr>
        <w:t xml:space="preserve">) </w:t>
      </w:r>
      <w:r w:rsidR="008C0C74">
        <w:rPr>
          <w:iCs/>
          <w:sz w:val="24"/>
        </w:rPr>
        <w:t>Skattepligtig f</w:t>
      </w:r>
      <w:r>
        <w:rPr>
          <w:iCs/>
          <w:sz w:val="24"/>
        </w:rPr>
        <w:t>ortjeneste og tab ved afståelse af CO</w:t>
      </w:r>
      <w:r w:rsidRPr="00AC3B0B">
        <w:rPr>
          <w:iCs/>
          <w:sz w:val="24"/>
          <w:vertAlign w:val="subscript"/>
        </w:rPr>
        <w:t>2</w:t>
      </w:r>
      <w:r>
        <w:rPr>
          <w:iCs/>
          <w:sz w:val="24"/>
        </w:rPr>
        <w:t>-kvoter</w:t>
      </w:r>
      <w:r w:rsidR="00F06FCE">
        <w:rPr>
          <w:iCs/>
          <w:sz w:val="24"/>
        </w:rPr>
        <w:t xml:space="preserve"> og CO</w:t>
      </w:r>
      <w:r w:rsidR="00F06FCE" w:rsidRPr="00F06FCE">
        <w:rPr>
          <w:iCs/>
          <w:sz w:val="24"/>
          <w:vertAlign w:val="subscript"/>
        </w:rPr>
        <w:t>2</w:t>
      </w:r>
      <w:r w:rsidR="00F06FCE">
        <w:rPr>
          <w:iCs/>
          <w:sz w:val="24"/>
        </w:rPr>
        <w:t>-kreditter, jf. afskri</w:t>
      </w:r>
      <w:r w:rsidR="00F06FCE">
        <w:rPr>
          <w:iCs/>
          <w:sz w:val="24"/>
        </w:rPr>
        <w:t>v</w:t>
      </w:r>
      <w:r w:rsidR="00F06FCE">
        <w:rPr>
          <w:iCs/>
          <w:sz w:val="24"/>
        </w:rPr>
        <w:t>ningslovens § 40 A</w:t>
      </w:r>
      <w:r>
        <w:rPr>
          <w:iCs/>
          <w:sz w:val="24"/>
        </w:rPr>
        <w:t>.”</w:t>
      </w:r>
    </w:p>
    <w:p w:rsidR="006476F4" w:rsidRDefault="006476F4" w:rsidP="00FF463A">
      <w:pPr>
        <w:spacing w:line="288" w:lineRule="auto"/>
        <w:rPr>
          <w:iCs/>
          <w:sz w:val="24"/>
        </w:rPr>
      </w:pPr>
    </w:p>
    <w:p w:rsidR="00723D9E" w:rsidRDefault="005D69B8" w:rsidP="00043A1C">
      <w:pPr>
        <w:spacing w:line="288" w:lineRule="auto"/>
        <w:rPr>
          <w:b/>
          <w:iCs/>
          <w:sz w:val="24"/>
        </w:rPr>
      </w:pPr>
      <w:r>
        <w:rPr>
          <w:b/>
          <w:iCs/>
          <w:sz w:val="24"/>
        </w:rPr>
        <w:t>21</w:t>
      </w:r>
      <w:r w:rsidR="00723D9E">
        <w:rPr>
          <w:b/>
          <w:iCs/>
          <w:sz w:val="24"/>
        </w:rPr>
        <w:t xml:space="preserve">. </w:t>
      </w:r>
      <w:r w:rsidR="00723D9E">
        <w:rPr>
          <w:iCs/>
          <w:sz w:val="24"/>
        </w:rPr>
        <w:t xml:space="preserve">Efter </w:t>
      </w:r>
      <w:r w:rsidR="00723D9E" w:rsidRPr="0030082C">
        <w:rPr>
          <w:iCs/>
          <w:sz w:val="24"/>
        </w:rPr>
        <w:t>§ 34</w:t>
      </w:r>
      <w:r w:rsidR="00723D9E">
        <w:rPr>
          <w:iCs/>
          <w:sz w:val="24"/>
        </w:rPr>
        <w:t xml:space="preserve"> indsættes i </w:t>
      </w:r>
      <w:r w:rsidR="00723D9E" w:rsidRPr="0085081F">
        <w:rPr>
          <w:i/>
          <w:iCs/>
          <w:sz w:val="24"/>
        </w:rPr>
        <w:t>afsnit VII:</w:t>
      </w:r>
      <w:r w:rsidR="00723D9E" w:rsidRPr="0085081F">
        <w:rPr>
          <w:b/>
          <w:i/>
          <w:iCs/>
          <w:sz w:val="24"/>
        </w:rPr>
        <w:t xml:space="preserve"> </w:t>
      </w:r>
    </w:p>
    <w:p w:rsidR="00723D9E" w:rsidRDefault="00723D9E" w:rsidP="00043A1C">
      <w:pPr>
        <w:spacing w:line="288" w:lineRule="auto"/>
        <w:rPr>
          <w:iCs/>
          <w:sz w:val="24"/>
        </w:rPr>
      </w:pPr>
      <w:r>
        <w:rPr>
          <w:iCs/>
          <w:sz w:val="24"/>
        </w:rPr>
        <w:t>”</w:t>
      </w:r>
      <w:r w:rsidRPr="0030082C">
        <w:rPr>
          <w:b/>
          <w:iCs/>
          <w:sz w:val="24"/>
        </w:rPr>
        <w:t>§ 35.</w:t>
      </w:r>
      <w:r w:rsidR="00F06B55">
        <w:rPr>
          <w:iCs/>
          <w:sz w:val="24"/>
        </w:rPr>
        <w:t xml:space="preserve"> For selskaber og </w:t>
      </w:r>
      <w:r>
        <w:rPr>
          <w:iCs/>
          <w:sz w:val="24"/>
        </w:rPr>
        <w:t>foreninger m.v., der fra og med indkomståret 2013 henholdsvis in</w:t>
      </w:r>
      <w:r>
        <w:rPr>
          <w:iCs/>
          <w:sz w:val="24"/>
        </w:rPr>
        <w:t>d</w:t>
      </w:r>
      <w:r>
        <w:rPr>
          <w:iCs/>
          <w:sz w:val="24"/>
        </w:rPr>
        <w:t>komståret 2014 overgår fra beskatning efter § 1, stk. 1, nr. 3, jf. lovbekendtgørelse nr. 1376 af 7. december 2010, til beskatning efter andre bestemmelser i § 1, får over</w:t>
      </w:r>
      <w:r w:rsidR="00F06B55">
        <w:rPr>
          <w:iCs/>
          <w:sz w:val="24"/>
        </w:rPr>
        <w:t xml:space="preserve">gangen først virkning </w:t>
      </w:r>
      <w:r w:rsidR="00BF05E5">
        <w:rPr>
          <w:iCs/>
          <w:sz w:val="24"/>
        </w:rPr>
        <w:t>for</w:t>
      </w:r>
      <w:r w:rsidR="00F06B55">
        <w:rPr>
          <w:iCs/>
          <w:sz w:val="24"/>
        </w:rPr>
        <w:t xml:space="preserve"> </w:t>
      </w:r>
      <w:r>
        <w:rPr>
          <w:iCs/>
          <w:sz w:val="24"/>
        </w:rPr>
        <w:t>selskabets e</w:t>
      </w:r>
      <w:r w:rsidR="00F06B55">
        <w:rPr>
          <w:iCs/>
          <w:sz w:val="24"/>
        </w:rPr>
        <w:t xml:space="preserve">ller </w:t>
      </w:r>
      <w:r>
        <w:rPr>
          <w:iCs/>
          <w:sz w:val="24"/>
        </w:rPr>
        <w:t xml:space="preserve">foreningens m.v. skattepligt fra udløbet af </w:t>
      </w:r>
      <w:r w:rsidRPr="00436D5C">
        <w:rPr>
          <w:iCs/>
          <w:sz w:val="24"/>
        </w:rPr>
        <w:t>det sidste indkomstår omfattet af beskatning efter § 1, stk. 1, nr. 3</w:t>
      </w:r>
      <w:r>
        <w:rPr>
          <w:iCs/>
          <w:sz w:val="24"/>
        </w:rPr>
        <w:t>.</w:t>
      </w:r>
    </w:p>
    <w:p w:rsidR="00723D9E" w:rsidRDefault="00FE6653" w:rsidP="00043A1C">
      <w:pPr>
        <w:spacing w:line="288" w:lineRule="auto"/>
        <w:rPr>
          <w:iCs/>
          <w:sz w:val="24"/>
        </w:rPr>
      </w:pPr>
      <w:r>
        <w:rPr>
          <w:i/>
          <w:iCs/>
          <w:sz w:val="24"/>
        </w:rPr>
        <w:t xml:space="preserve">       </w:t>
      </w:r>
      <w:r w:rsidR="00723D9E" w:rsidRPr="00FE5F9A">
        <w:rPr>
          <w:i/>
          <w:iCs/>
          <w:sz w:val="24"/>
        </w:rPr>
        <w:t>Stk. 2</w:t>
      </w:r>
      <w:r w:rsidR="00723D9E">
        <w:rPr>
          <w:iCs/>
          <w:sz w:val="24"/>
        </w:rPr>
        <w:t>. Ved overgang som nævnt i stk. 1 finder reglerne i stk. 3-7 anvendelse.</w:t>
      </w:r>
    </w:p>
    <w:p w:rsidR="00723D9E" w:rsidRDefault="00FE6653" w:rsidP="00043A1C">
      <w:pPr>
        <w:spacing w:line="288" w:lineRule="auto"/>
        <w:rPr>
          <w:iCs/>
          <w:sz w:val="24"/>
        </w:rPr>
      </w:pPr>
      <w:r>
        <w:rPr>
          <w:i/>
          <w:iCs/>
          <w:sz w:val="24"/>
        </w:rPr>
        <w:t xml:space="preserve">       </w:t>
      </w:r>
      <w:r w:rsidR="00723D9E" w:rsidRPr="00FE5F9A">
        <w:rPr>
          <w:i/>
          <w:iCs/>
          <w:sz w:val="24"/>
        </w:rPr>
        <w:t>Stk. 3.</w:t>
      </w:r>
      <w:r w:rsidR="00723D9E">
        <w:rPr>
          <w:i/>
          <w:iCs/>
          <w:sz w:val="24"/>
        </w:rPr>
        <w:t xml:space="preserve"> </w:t>
      </w:r>
      <w:r w:rsidR="00723D9E" w:rsidRPr="00436D5C">
        <w:rPr>
          <w:iCs/>
          <w:sz w:val="24"/>
        </w:rPr>
        <w:t>Aktiver og passiver i behold anses for anskaffet til den værdi, hvortil de er a</w:t>
      </w:r>
      <w:r w:rsidR="00F06B55">
        <w:rPr>
          <w:iCs/>
          <w:sz w:val="24"/>
        </w:rPr>
        <w:t xml:space="preserve">nført i </w:t>
      </w:r>
      <w:r w:rsidR="00723D9E">
        <w:rPr>
          <w:iCs/>
          <w:sz w:val="24"/>
        </w:rPr>
        <w:t xml:space="preserve">selskabets eller </w:t>
      </w:r>
      <w:r w:rsidR="00723D9E" w:rsidRPr="00436D5C">
        <w:rPr>
          <w:iCs/>
          <w:sz w:val="24"/>
        </w:rPr>
        <w:t xml:space="preserve">foreningens m.v. selvangivelse for </w:t>
      </w:r>
      <w:r w:rsidR="00723D9E">
        <w:rPr>
          <w:iCs/>
          <w:sz w:val="24"/>
        </w:rPr>
        <w:t>det</w:t>
      </w:r>
      <w:r w:rsidR="00723D9E" w:rsidRPr="00436D5C">
        <w:rPr>
          <w:iCs/>
          <w:sz w:val="24"/>
        </w:rPr>
        <w:t xml:space="preserve"> nyeste</w:t>
      </w:r>
      <w:r w:rsidR="00723D9E">
        <w:rPr>
          <w:iCs/>
          <w:sz w:val="24"/>
        </w:rPr>
        <w:t xml:space="preserve"> </w:t>
      </w:r>
      <w:r w:rsidR="00723D9E" w:rsidRPr="00436D5C">
        <w:rPr>
          <w:iCs/>
          <w:sz w:val="24"/>
        </w:rPr>
        <w:t xml:space="preserve">indkomstår, for hvilket der er indgivet selvangivelse </w:t>
      </w:r>
      <w:r w:rsidR="00AE7A0E">
        <w:rPr>
          <w:iCs/>
          <w:sz w:val="24"/>
        </w:rPr>
        <w:t xml:space="preserve">senest den </w:t>
      </w:r>
      <w:r w:rsidR="00315A75">
        <w:rPr>
          <w:iCs/>
          <w:sz w:val="24"/>
        </w:rPr>
        <w:t>1</w:t>
      </w:r>
      <w:r w:rsidR="00AE7A0E">
        <w:rPr>
          <w:iCs/>
          <w:sz w:val="24"/>
        </w:rPr>
        <w:t>5. november 2012</w:t>
      </w:r>
      <w:r w:rsidR="00723D9E" w:rsidRPr="00436D5C">
        <w:rPr>
          <w:iCs/>
          <w:sz w:val="24"/>
        </w:rPr>
        <w:t>.</w:t>
      </w:r>
      <w:r w:rsidR="00723D9E">
        <w:rPr>
          <w:iCs/>
          <w:sz w:val="24"/>
        </w:rPr>
        <w:t xml:space="preserve"> </w:t>
      </w:r>
    </w:p>
    <w:p w:rsidR="00723D9E" w:rsidRDefault="00FE6653" w:rsidP="00043A1C">
      <w:pPr>
        <w:spacing w:line="288" w:lineRule="auto"/>
        <w:rPr>
          <w:iCs/>
          <w:sz w:val="24"/>
        </w:rPr>
      </w:pPr>
      <w:r>
        <w:rPr>
          <w:i/>
          <w:iCs/>
          <w:sz w:val="24"/>
        </w:rPr>
        <w:t xml:space="preserve">       </w:t>
      </w:r>
      <w:r w:rsidR="00723D9E" w:rsidRPr="00FE5F9A">
        <w:rPr>
          <w:i/>
          <w:iCs/>
          <w:sz w:val="24"/>
        </w:rPr>
        <w:t>Stk. 4.</w:t>
      </w:r>
      <w:r w:rsidR="00723D9E">
        <w:rPr>
          <w:iCs/>
          <w:sz w:val="24"/>
        </w:rPr>
        <w:t xml:space="preserve"> For afskrivningsberettigede bygninger og installationer finder § 5 D, stk. 3-5</w:t>
      </w:r>
      <w:r w:rsidR="005D60B2">
        <w:rPr>
          <w:iCs/>
          <w:sz w:val="24"/>
        </w:rPr>
        <w:t>,</w:t>
      </w:r>
      <w:r w:rsidR="00723D9E">
        <w:rPr>
          <w:iCs/>
          <w:sz w:val="24"/>
        </w:rPr>
        <w:t xml:space="preserve"> ti</w:t>
      </w:r>
      <w:r w:rsidR="00723D9E">
        <w:rPr>
          <w:iCs/>
          <w:sz w:val="24"/>
        </w:rPr>
        <w:t>l</w:t>
      </w:r>
      <w:r w:rsidR="00723D9E">
        <w:rPr>
          <w:iCs/>
          <w:sz w:val="24"/>
        </w:rPr>
        <w:t>svarende anvendelse.</w:t>
      </w:r>
    </w:p>
    <w:p w:rsidR="00723D9E" w:rsidRDefault="00FE6653" w:rsidP="00043A1C">
      <w:pPr>
        <w:spacing w:line="288" w:lineRule="auto"/>
        <w:rPr>
          <w:iCs/>
          <w:sz w:val="24"/>
        </w:rPr>
      </w:pPr>
      <w:r>
        <w:rPr>
          <w:i/>
          <w:iCs/>
          <w:sz w:val="24"/>
        </w:rPr>
        <w:t xml:space="preserve">       </w:t>
      </w:r>
      <w:r w:rsidR="00723D9E" w:rsidRPr="00FE5F9A">
        <w:rPr>
          <w:i/>
          <w:iCs/>
          <w:sz w:val="24"/>
        </w:rPr>
        <w:t>Stk. 5.</w:t>
      </w:r>
      <w:r w:rsidR="00723D9E">
        <w:rPr>
          <w:iCs/>
          <w:sz w:val="24"/>
        </w:rPr>
        <w:t xml:space="preserve"> </w:t>
      </w:r>
      <w:r w:rsidR="00723D9E" w:rsidRPr="00436D5C">
        <w:rPr>
          <w:iCs/>
          <w:sz w:val="24"/>
        </w:rPr>
        <w:t>Goodwill og andre immaterielle aktiver som nævnt i afskrivning</w:t>
      </w:r>
      <w:r w:rsidR="00F06B55">
        <w:rPr>
          <w:iCs/>
          <w:sz w:val="24"/>
        </w:rPr>
        <w:t xml:space="preserve">slovens § 40, som ejes af selskabet eller </w:t>
      </w:r>
      <w:r w:rsidR="00723D9E" w:rsidRPr="00436D5C">
        <w:rPr>
          <w:iCs/>
          <w:sz w:val="24"/>
        </w:rPr>
        <w:t xml:space="preserve">foreningen m.v. den </w:t>
      </w:r>
      <w:r w:rsidR="00AE7A0E">
        <w:rPr>
          <w:iCs/>
          <w:sz w:val="24"/>
        </w:rPr>
        <w:t>16. november 2012</w:t>
      </w:r>
      <w:r w:rsidR="00723D9E" w:rsidRPr="00436D5C">
        <w:rPr>
          <w:iCs/>
          <w:sz w:val="24"/>
        </w:rPr>
        <w:t>, anses for oparbejdet af selsk</w:t>
      </w:r>
      <w:r w:rsidR="00723D9E" w:rsidRPr="00436D5C">
        <w:rPr>
          <w:iCs/>
          <w:sz w:val="24"/>
        </w:rPr>
        <w:t>a</w:t>
      </w:r>
      <w:r w:rsidR="00723D9E" w:rsidRPr="00436D5C">
        <w:rPr>
          <w:iCs/>
          <w:sz w:val="24"/>
        </w:rPr>
        <w:t>bet eller foreningen m.v</w:t>
      </w:r>
      <w:r w:rsidR="00723D9E">
        <w:rPr>
          <w:iCs/>
          <w:sz w:val="24"/>
        </w:rPr>
        <w:t>.</w:t>
      </w:r>
    </w:p>
    <w:p w:rsidR="00723D9E" w:rsidRDefault="00FE6653" w:rsidP="00043A1C">
      <w:pPr>
        <w:spacing w:line="288" w:lineRule="auto"/>
        <w:rPr>
          <w:iCs/>
          <w:sz w:val="24"/>
        </w:rPr>
      </w:pPr>
      <w:r>
        <w:rPr>
          <w:i/>
          <w:iCs/>
          <w:sz w:val="24"/>
        </w:rPr>
        <w:t xml:space="preserve">       </w:t>
      </w:r>
      <w:r w:rsidR="00723D9E" w:rsidRPr="00FE5F9A">
        <w:rPr>
          <w:i/>
          <w:iCs/>
          <w:sz w:val="24"/>
        </w:rPr>
        <w:t>Stk. 6.</w:t>
      </w:r>
      <w:r w:rsidR="00723D9E">
        <w:rPr>
          <w:iCs/>
          <w:sz w:val="24"/>
        </w:rPr>
        <w:t xml:space="preserve"> Aktiver og passiver, som ikke er omfattet af stk. 3 eller 5, anses for anskaffet til anskaffelsessummen. § 8 B finder tilsvarende anvendelse.</w:t>
      </w:r>
    </w:p>
    <w:p w:rsidR="00723D9E" w:rsidRDefault="00FE6653" w:rsidP="00043A1C">
      <w:pPr>
        <w:spacing w:line="288" w:lineRule="auto"/>
        <w:rPr>
          <w:iCs/>
          <w:sz w:val="24"/>
        </w:rPr>
      </w:pPr>
      <w:r>
        <w:rPr>
          <w:i/>
          <w:iCs/>
          <w:sz w:val="24"/>
        </w:rPr>
        <w:t xml:space="preserve">       </w:t>
      </w:r>
      <w:r w:rsidR="00723D9E">
        <w:rPr>
          <w:i/>
          <w:iCs/>
          <w:sz w:val="24"/>
        </w:rPr>
        <w:t>Stk. 7</w:t>
      </w:r>
      <w:r w:rsidR="00723D9E" w:rsidRPr="00FE5F9A">
        <w:rPr>
          <w:i/>
          <w:iCs/>
          <w:sz w:val="24"/>
        </w:rPr>
        <w:t>.</w:t>
      </w:r>
      <w:r w:rsidR="00723D9E">
        <w:rPr>
          <w:iCs/>
          <w:sz w:val="24"/>
        </w:rPr>
        <w:t xml:space="preserve"> For foreninger m.v. omfattet af § 35 L, jf. lovbekendtgørelse nr. 1376 af 7. dece</w:t>
      </w:r>
      <w:r w:rsidR="00723D9E">
        <w:rPr>
          <w:iCs/>
          <w:sz w:val="24"/>
        </w:rPr>
        <w:t>m</w:t>
      </w:r>
      <w:r w:rsidR="00723D9E">
        <w:rPr>
          <w:iCs/>
          <w:sz w:val="24"/>
        </w:rPr>
        <w:t>ber 2010, nedsættes anskaffelsessummen, henholdsvis afskrivningsgrundlaget, med den efter § 35 L, stk. 2, jf. lovbekendtgørelse nr. 1376 af 7. december 2010, opgjorte fortjeneste.</w:t>
      </w:r>
      <w:r w:rsidR="00723D9E" w:rsidRPr="00DD088D">
        <w:rPr>
          <w:sz w:val="17"/>
          <w:szCs w:val="17"/>
        </w:rPr>
        <w:t xml:space="preserve"> </w:t>
      </w:r>
      <w:r w:rsidR="00723D9E">
        <w:rPr>
          <w:iCs/>
          <w:sz w:val="24"/>
        </w:rPr>
        <w:t>Ved salg m.v. af ejendommen finder e</w:t>
      </w:r>
      <w:r w:rsidR="00723D9E" w:rsidRPr="00DD088D">
        <w:rPr>
          <w:iCs/>
          <w:sz w:val="24"/>
        </w:rPr>
        <w:t>jendomsavancebeskatningslovens §§ 6 A og 6 C ikke a</w:t>
      </w:r>
      <w:r w:rsidR="00723D9E" w:rsidRPr="00DD088D">
        <w:rPr>
          <w:iCs/>
          <w:sz w:val="24"/>
        </w:rPr>
        <w:t>n</w:t>
      </w:r>
      <w:r w:rsidR="00723D9E" w:rsidRPr="00DD088D">
        <w:rPr>
          <w:iCs/>
          <w:sz w:val="24"/>
        </w:rPr>
        <w:t>vendelse</w:t>
      </w:r>
      <w:r w:rsidR="00723D9E">
        <w:rPr>
          <w:iCs/>
          <w:sz w:val="24"/>
        </w:rPr>
        <w:t>.</w:t>
      </w:r>
    </w:p>
    <w:p w:rsidR="00723D9E" w:rsidRDefault="00723D9E" w:rsidP="00043A1C">
      <w:pPr>
        <w:spacing w:line="288" w:lineRule="auto"/>
        <w:rPr>
          <w:iCs/>
          <w:sz w:val="24"/>
        </w:rPr>
      </w:pPr>
    </w:p>
    <w:p w:rsidR="00723D9E" w:rsidRDefault="00723D9E" w:rsidP="00043A1C">
      <w:pPr>
        <w:spacing w:line="288" w:lineRule="auto"/>
        <w:rPr>
          <w:iCs/>
          <w:sz w:val="24"/>
        </w:rPr>
      </w:pPr>
      <w:r w:rsidRPr="0030082C">
        <w:rPr>
          <w:b/>
          <w:iCs/>
          <w:sz w:val="24"/>
        </w:rPr>
        <w:t>§ 35 A</w:t>
      </w:r>
      <w:r>
        <w:rPr>
          <w:iCs/>
          <w:sz w:val="24"/>
        </w:rPr>
        <w:t xml:space="preserve">. </w:t>
      </w:r>
      <w:r w:rsidRPr="0049411B">
        <w:rPr>
          <w:iCs/>
          <w:sz w:val="24"/>
        </w:rPr>
        <w:t xml:space="preserve">Ved en overgang som nævnt i </w:t>
      </w:r>
      <w:r>
        <w:rPr>
          <w:iCs/>
          <w:sz w:val="24"/>
        </w:rPr>
        <w:t xml:space="preserve">§ 35, </w:t>
      </w:r>
      <w:r w:rsidRPr="0049411B">
        <w:rPr>
          <w:iCs/>
          <w:sz w:val="24"/>
        </w:rPr>
        <w:t>stk. 1</w:t>
      </w:r>
      <w:r>
        <w:rPr>
          <w:iCs/>
          <w:sz w:val="24"/>
        </w:rPr>
        <w:t>,</w:t>
      </w:r>
      <w:r w:rsidRPr="0049411B">
        <w:rPr>
          <w:iCs/>
          <w:sz w:val="24"/>
        </w:rPr>
        <w:t xml:space="preserve"> skal der ske en opgørelse af den formue, som er opsamlet i selskabet eller foreningen m</w:t>
      </w:r>
      <w:r>
        <w:rPr>
          <w:iCs/>
          <w:sz w:val="24"/>
        </w:rPr>
        <w:t>.</w:t>
      </w:r>
      <w:r w:rsidRPr="0049411B">
        <w:rPr>
          <w:iCs/>
          <w:sz w:val="24"/>
        </w:rPr>
        <w:t>v. under beskatningen efter § 1, stk. 1, nr. 3</w:t>
      </w:r>
      <w:r>
        <w:rPr>
          <w:iCs/>
          <w:sz w:val="24"/>
        </w:rPr>
        <w:t>, jf. lovbekendtgørelse nr. 1376 af 7. december 2010</w:t>
      </w:r>
      <w:r w:rsidRPr="0049411B">
        <w:rPr>
          <w:iCs/>
          <w:sz w:val="24"/>
        </w:rPr>
        <w:t>, eller en tilsvarende beskatning. Beløbet o</w:t>
      </w:r>
      <w:r w:rsidRPr="0049411B">
        <w:rPr>
          <w:iCs/>
          <w:sz w:val="24"/>
        </w:rPr>
        <w:t>p</w:t>
      </w:r>
      <w:r w:rsidRPr="0049411B">
        <w:rPr>
          <w:iCs/>
          <w:sz w:val="24"/>
        </w:rPr>
        <w:t>gøres som handelsværdien af selskabets eller foreningens</w:t>
      </w:r>
      <w:r w:rsidR="00213DA9">
        <w:rPr>
          <w:iCs/>
          <w:sz w:val="24"/>
        </w:rPr>
        <w:t xml:space="preserve"> m.v.</w:t>
      </w:r>
      <w:r w:rsidRPr="0049411B">
        <w:rPr>
          <w:iCs/>
          <w:sz w:val="24"/>
        </w:rPr>
        <w:t xml:space="preserve"> aktiver og passiver ved ove</w:t>
      </w:r>
      <w:r w:rsidRPr="0049411B">
        <w:rPr>
          <w:iCs/>
          <w:sz w:val="24"/>
        </w:rPr>
        <w:t>r</w:t>
      </w:r>
      <w:r w:rsidRPr="0049411B">
        <w:rPr>
          <w:iCs/>
          <w:sz w:val="24"/>
        </w:rPr>
        <w:t>gangen fratrukket en eventuel indbetalt andelskapital. Såfremt selskabet eller foreningen</w:t>
      </w:r>
      <w:r w:rsidR="00213DA9">
        <w:rPr>
          <w:iCs/>
          <w:sz w:val="24"/>
        </w:rPr>
        <w:t xml:space="preserve"> m.v.</w:t>
      </w:r>
      <w:r w:rsidRPr="0049411B">
        <w:rPr>
          <w:iCs/>
          <w:sz w:val="24"/>
        </w:rPr>
        <w:t xml:space="preserve"> tidligere har været beskattet efter andre regler i § 1, opgøres beløbet som </w:t>
      </w:r>
      <w:r w:rsidR="005D60B2">
        <w:rPr>
          <w:iCs/>
          <w:sz w:val="24"/>
        </w:rPr>
        <w:t>forskellen</w:t>
      </w:r>
      <w:r w:rsidRPr="0049411B">
        <w:rPr>
          <w:iCs/>
          <w:sz w:val="24"/>
        </w:rPr>
        <w:t xml:space="preserve"> mellem handelsværdien af selskabets eller foreningens </w:t>
      </w:r>
      <w:r w:rsidR="00213DA9">
        <w:rPr>
          <w:iCs/>
          <w:sz w:val="24"/>
        </w:rPr>
        <w:t xml:space="preserve">m.v. </w:t>
      </w:r>
      <w:r w:rsidRPr="0049411B">
        <w:rPr>
          <w:iCs/>
          <w:sz w:val="24"/>
        </w:rPr>
        <w:t>aktiver og passiver ved overgangen og handelsværdien ved indtræden af beskatning efter § 1, stk. 1, nr. 3</w:t>
      </w:r>
      <w:r>
        <w:rPr>
          <w:iCs/>
          <w:sz w:val="24"/>
        </w:rPr>
        <w:t>, jf. lovbekendtgørelse nr. 1376 af 7. december 2010</w:t>
      </w:r>
      <w:r w:rsidRPr="0049411B">
        <w:rPr>
          <w:iCs/>
          <w:sz w:val="24"/>
        </w:rPr>
        <w:t>, eller en tilsvarende beskatning. Fra handelsværdierne trækkes en eventuel indbetalt andelskapital. Beløbet skal angives ved selvangivelsen for overgangsåret.</w:t>
      </w:r>
    </w:p>
    <w:p w:rsidR="00723D9E" w:rsidRPr="00901168" w:rsidRDefault="00FE6653" w:rsidP="00043A1C">
      <w:pPr>
        <w:spacing w:line="288" w:lineRule="auto"/>
        <w:rPr>
          <w:iCs/>
          <w:sz w:val="24"/>
        </w:rPr>
      </w:pPr>
      <w:r>
        <w:rPr>
          <w:i/>
          <w:iCs/>
          <w:sz w:val="24"/>
        </w:rPr>
        <w:t xml:space="preserve">       </w:t>
      </w:r>
      <w:r w:rsidR="00723D9E" w:rsidRPr="00FE5F9A">
        <w:rPr>
          <w:i/>
          <w:iCs/>
          <w:sz w:val="24"/>
        </w:rPr>
        <w:t>Stk. 2.</w:t>
      </w:r>
      <w:r w:rsidR="00723D9E" w:rsidRPr="0049411B">
        <w:rPr>
          <w:rFonts w:ascii="Tahoma" w:hAnsi="Tahoma" w:cs="Tahoma"/>
          <w:color w:val="000000"/>
          <w:sz w:val="17"/>
          <w:szCs w:val="17"/>
        </w:rPr>
        <w:t xml:space="preserve"> </w:t>
      </w:r>
      <w:r w:rsidR="00723D9E">
        <w:rPr>
          <w:iCs/>
          <w:sz w:val="24"/>
        </w:rPr>
        <w:t>Det efter stk. 1</w:t>
      </w:r>
      <w:r w:rsidR="00723D9E" w:rsidRPr="00901168">
        <w:rPr>
          <w:iCs/>
          <w:sz w:val="24"/>
        </w:rPr>
        <w:t xml:space="preserve"> opgjorte beløb</w:t>
      </w:r>
      <w:r w:rsidR="00723D9E">
        <w:rPr>
          <w:iCs/>
          <w:sz w:val="24"/>
        </w:rPr>
        <w:t xml:space="preserve"> samt beløb opgjort efter § 5 B, stk. 3, jf. lovb</w:t>
      </w:r>
      <w:r w:rsidR="00723D9E">
        <w:rPr>
          <w:iCs/>
          <w:sz w:val="24"/>
        </w:rPr>
        <w:t>e</w:t>
      </w:r>
      <w:r w:rsidR="00723D9E">
        <w:rPr>
          <w:iCs/>
          <w:sz w:val="24"/>
        </w:rPr>
        <w:t xml:space="preserve">kendtgørelse nr. 1376 af 7. december 2010, </w:t>
      </w:r>
      <w:r w:rsidR="00723D9E" w:rsidRPr="00901168">
        <w:rPr>
          <w:iCs/>
          <w:sz w:val="24"/>
        </w:rPr>
        <w:t>er skattepligtig indkomst for selskabet eller fo</w:t>
      </w:r>
      <w:r w:rsidR="00723D9E" w:rsidRPr="00901168">
        <w:rPr>
          <w:iCs/>
          <w:sz w:val="24"/>
        </w:rPr>
        <w:t>r</w:t>
      </w:r>
      <w:r w:rsidR="00723D9E" w:rsidRPr="00901168">
        <w:rPr>
          <w:iCs/>
          <w:sz w:val="24"/>
        </w:rPr>
        <w:t>eningen m</w:t>
      </w:r>
      <w:r w:rsidR="00723D9E">
        <w:rPr>
          <w:iCs/>
          <w:sz w:val="24"/>
        </w:rPr>
        <w:t>.</w:t>
      </w:r>
      <w:r w:rsidR="00723D9E" w:rsidRPr="00901168">
        <w:rPr>
          <w:iCs/>
          <w:sz w:val="24"/>
        </w:rPr>
        <w:t>v. Beskatningen indtræder dog først i takt med, at selskabet eller foreningen</w:t>
      </w:r>
      <w:r w:rsidR="00213DA9">
        <w:rPr>
          <w:iCs/>
          <w:sz w:val="24"/>
        </w:rPr>
        <w:t xml:space="preserve"> m.v.</w:t>
      </w:r>
      <w:r w:rsidR="00723D9E" w:rsidRPr="00901168">
        <w:rPr>
          <w:iCs/>
          <w:sz w:val="24"/>
        </w:rPr>
        <w:t xml:space="preserve"> efter overgangen foretager udlodninger som nævnt i</w:t>
      </w:r>
      <w:r w:rsidR="00723D9E">
        <w:rPr>
          <w:iCs/>
          <w:sz w:val="24"/>
        </w:rPr>
        <w:t xml:space="preserve"> ligningslovens § 16 A,</w:t>
      </w:r>
      <w:r w:rsidR="00723D9E" w:rsidRPr="00901168">
        <w:rPr>
          <w:iCs/>
          <w:sz w:val="24"/>
        </w:rPr>
        <w:t xml:space="preserve"> foretager udlo</w:t>
      </w:r>
      <w:r w:rsidR="00723D9E" w:rsidRPr="00901168">
        <w:rPr>
          <w:iCs/>
          <w:sz w:val="24"/>
        </w:rPr>
        <w:t>d</w:t>
      </w:r>
      <w:r w:rsidR="00723D9E" w:rsidRPr="00901168">
        <w:rPr>
          <w:iCs/>
          <w:sz w:val="24"/>
        </w:rPr>
        <w:t>ning af likvidationsprovenu i det kalenderår, hvori selskabet eller foreningen m</w:t>
      </w:r>
      <w:r w:rsidR="00723D9E">
        <w:rPr>
          <w:iCs/>
          <w:sz w:val="24"/>
        </w:rPr>
        <w:t>.</w:t>
      </w:r>
      <w:r w:rsidR="00723D9E" w:rsidRPr="00901168">
        <w:rPr>
          <w:iCs/>
          <w:sz w:val="24"/>
        </w:rPr>
        <w:t>v. endeligt opløses, eller betaler for erhvervelse af egne udstedte andelsbeviser. Til udlodninger m.v. medregnes ethvert tilskud ydet af selskabet eller foreningen</w:t>
      </w:r>
      <w:r w:rsidR="00213DA9">
        <w:rPr>
          <w:iCs/>
          <w:sz w:val="24"/>
        </w:rPr>
        <w:t xml:space="preserve"> m.v.</w:t>
      </w:r>
      <w:r w:rsidR="00723D9E" w:rsidRPr="00901168">
        <w:rPr>
          <w:iCs/>
          <w:sz w:val="24"/>
        </w:rPr>
        <w:t xml:space="preserve"> og af koncernselskaber, jf. § 31 C, som selskabet eller foreningen</w:t>
      </w:r>
      <w:r w:rsidR="00213DA9">
        <w:rPr>
          <w:iCs/>
          <w:sz w:val="24"/>
        </w:rPr>
        <w:t xml:space="preserve"> m.v.</w:t>
      </w:r>
      <w:r w:rsidR="00723D9E" w:rsidRPr="00901168">
        <w:rPr>
          <w:iCs/>
          <w:sz w:val="24"/>
        </w:rPr>
        <w:t xml:space="preserve"> direkte eller indirekte har bestemmende indflydelse over, til koncernselskaber, som selskabet eller foreningen</w:t>
      </w:r>
      <w:r w:rsidR="00213DA9">
        <w:rPr>
          <w:iCs/>
          <w:sz w:val="24"/>
        </w:rPr>
        <w:t xml:space="preserve"> m.v.</w:t>
      </w:r>
      <w:r w:rsidR="00723D9E" w:rsidRPr="00901168">
        <w:rPr>
          <w:iCs/>
          <w:sz w:val="24"/>
        </w:rPr>
        <w:t xml:space="preserve"> ikke har bestemmende indfl</w:t>
      </w:r>
      <w:r w:rsidR="00723D9E" w:rsidRPr="00901168">
        <w:rPr>
          <w:iCs/>
          <w:sz w:val="24"/>
        </w:rPr>
        <w:t>y</w:t>
      </w:r>
      <w:r w:rsidR="00723D9E" w:rsidRPr="00901168">
        <w:rPr>
          <w:iCs/>
          <w:sz w:val="24"/>
        </w:rPr>
        <w:t>delse over.  Udlodninger m</w:t>
      </w:r>
      <w:r w:rsidR="00723D9E">
        <w:rPr>
          <w:iCs/>
          <w:sz w:val="24"/>
        </w:rPr>
        <w:t>.</w:t>
      </w:r>
      <w:r w:rsidR="00723D9E" w:rsidRPr="00901168">
        <w:rPr>
          <w:iCs/>
          <w:sz w:val="24"/>
        </w:rPr>
        <w:t>v., der foretages efter overgangen, anses i første række</w:t>
      </w:r>
      <w:r w:rsidR="00723D9E">
        <w:rPr>
          <w:iCs/>
          <w:sz w:val="24"/>
        </w:rPr>
        <w:t xml:space="preserve"> at hidrøre fra det efter stk. 1</w:t>
      </w:r>
      <w:r w:rsidR="00723D9E" w:rsidRPr="00901168">
        <w:rPr>
          <w:iCs/>
          <w:sz w:val="24"/>
        </w:rPr>
        <w:t xml:space="preserve"> opgjorte beløb.</w:t>
      </w:r>
    </w:p>
    <w:p w:rsidR="00723D9E" w:rsidRDefault="00FE6653" w:rsidP="00043A1C">
      <w:pPr>
        <w:spacing w:line="288" w:lineRule="auto"/>
        <w:rPr>
          <w:iCs/>
          <w:sz w:val="24"/>
        </w:rPr>
      </w:pPr>
      <w:r>
        <w:rPr>
          <w:i/>
          <w:iCs/>
          <w:sz w:val="24"/>
        </w:rPr>
        <w:t xml:space="preserve">       </w:t>
      </w:r>
      <w:r w:rsidR="00723D9E" w:rsidRPr="00FE5F9A">
        <w:rPr>
          <w:i/>
          <w:iCs/>
          <w:sz w:val="24"/>
        </w:rPr>
        <w:t>Stk. 3.</w:t>
      </w:r>
      <w:r w:rsidR="00723D9E" w:rsidRPr="0049411B">
        <w:rPr>
          <w:iCs/>
          <w:sz w:val="24"/>
        </w:rPr>
        <w:t xml:space="preserve"> Ved selvangivelsen skal selskabet eller foreningen m</w:t>
      </w:r>
      <w:r w:rsidR="00723D9E">
        <w:rPr>
          <w:iCs/>
          <w:sz w:val="24"/>
        </w:rPr>
        <w:t>.</w:t>
      </w:r>
      <w:r w:rsidR="00723D9E" w:rsidRPr="0049411B">
        <w:rPr>
          <w:iCs/>
          <w:sz w:val="24"/>
        </w:rPr>
        <w:t>v. give oplysnin</w:t>
      </w:r>
      <w:r w:rsidR="00723D9E">
        <w:rPr>
          <w:iCs/>
          <w:sz w:val="24"/>
        </w:rPr>
        <w:t>g om den del af det efter stk. 1</w:t>
      </w:r>
      <w:r w:rsidR="00723D9E" w:rsidRPr="0049411B">
        <w:rPr>
          <w:iCs/>
          <w:sz w:val="24"/>
        </w:rPr>
        <w:t xml:space="preserve"> opgjorte beløb, der endnu ikke er besk</w:t>
      </w:r>
      <w:r w:rsidR="00723D9E">
        <w:rPr>
          <w:iCs/>
          <w:sz w:val="24"/>
        </w:rPr>
        <w:t>attet efter stk. 2</w:t>
      </w:r>
      <w:r w:rsidR="00723D9E" w:rsidRPr="0049411B">
        <w:rPr>
          <w:iCs/>
          <w:sz w:val="24"/>
        </w:rPr>
        <w:t>.</w:t>
      </w:r>
    </w:p>
    <w:p w:rsidR="00723D9E" w:rsidRDefault="00FE6653" w:rsidP="00043A1C">
      <w:pPr>
        <w:spacing w:line="288" w:lineRule="auto"/>
        <w:rPr>
          <w:iCs/>
          <w:sz w:val="24"/>
        </w:rPr>
      </w:pPr>
      <w:r>
        <w:rPr>
          <w:i/>
          <w:iCs/>
          <w:sz w:val="24"/>
        </w:rPr>
        <w:t xml:space="preserve">       </w:t>
      </w:r>
      <w:r w:rsidR="00723D9E" w:rsidRPr="00FE5F9A">
        <w:rPr>
          <w:i/>
          <w:iCs/>
          <w:sz w:val="24"/>
        </w:rPr>
        <w:t>Stk. 4.</w:t>
      </w:r>
      <w:r w:rsidR="00723D9E">
        <w:rPr>
          <w:iCs/>
          <w:sz w:val="24"/>
        </w:rPr>
        <w:t xml:space="preserve"> </w:t>
      </w:r>
      <w:r w:rsidR="00723D9E" w:rsidRPr="00901168">
        <w:rPr>
          <w:iCs/>
          <w:sz w:val="24"/>
        </w:rPr>
        <w:t>Stk. </w:t>
      </w:r>
      <w:r w:rsidR="00723D9E">
        <w:rPr>
          <w:iCs/>
          <w:sz w:val="24"/>
        </w:rPr>
        <w:t>2, 2.-4</w:t>
      </w:r>
      <w:r w:rsidR="00723D9E" w:rsidRPr="00901168">
        <w:rPr>
          <w:iCs/>
          <w:sz w:val="24"/>
        </w:rPr>
        <w:t xml:space="preserve">. pkt., finder </w:t>
      </w:r>
      <w:r w:rsidR="00723D9E">
        <w:rPr>
          <w:iCs/>
          <w:sz w:val="24"/>
        </w:rPr>
        <w:t>ikke anvendelse, i det omfang et selskab eller</w:t>
      </w:r>
      <w:r w:rsidR="005D60B2">
        <w:rPr>
          <w:iCs/>
          <w:sz w:val="24"/>
        </w:rPr>
        <w:t xml:space="preserve"> en</w:t>
      </w:r>
      <w:r w:rsidR="00723D9E" w:rsidRPr="00901168">
        <w:rPr>
          <w:iCs/>
          <w:sz w:val="24"/>
        </w:rPr>
        <w:t xml:space="preserve"> forening</w:t>
      </w:r>
      <w:r w:rsidR="00723D9E">
        <w:rPr>
          <w:iCs/>
          <w:sz w:val="24"/>
        </w:rPr>
        <w:t xml:space="preserve"> m.v.</w:t>
      </w:r>
      <w:r w:rsidR="00723D9E" w:rsidRPr="00901168">
        <w:rPr>
          <w:iCs/>
          <w:sz w:val="24"/>
        </w:rPr>
        <w:t xml:space="preserve"> omfattet af § 1, stk. 1, nr. 4, foretager udlodninger som nævnt i ligningslovens § 16 A, som ikke overstiger </w:t>
      </w:r>
      <w:r w:rsidR="00723D9E">
        <w:rPr>
          <w:iCs/>
          <w:sz w:val="24"/>
        </w:rPr>
        <w:t xml:space="preserve">selskabets eller </w:t>
      </w:r>
      <w:r w:rsidR="00723D9E" w:rsidRPr="00901168">
        <w:rPr>
          <w:iCs/>
          <w:sz w:val="24"/>
        </w:rPr>
        <w:t>foreningens</w:t>
      </w:r>
      <w:r w:rsidR="00213DA9">
        <w:rPr>
          <w:iCs/>
          <w:sz w:val="24"/>
        </w:rPr>
        <w:t xml:space="preserve"> m.v.</w:t>
      </w:r>
      <w:r w:rsidR="00723D9E" w:rsidRPr="00901168">
        <w:rPr>
          <w:iCs/>
          <w:sz w:val="24"/>
        </w:rPr>
        <w:t xml:space="preserve"> skattepligtige indkomst efter skat i det forudgående indkomstår. Foretages overskydende udlodninger eller andre udlodninger end nævnt i ligningslov</w:t>
      </w:r>
      <w:r w:rsidR="00723D9E">
        <w:rPr>
          <w:iCs/>
          <w:sz w:val="24"/>
        </w:rPr>
        <w:t>ens § 16 A, skal stk. 2, 2.-4</w:t>
      </w:r>
      <w:r w:rsidR="00723D9E" w:rsidRPr="00901168">
        <w:rPr>
          <w:iCs/>
          <w:sz w:val="24"/>
        </w:rPr>
        <w:t>. pkt., finde anvendelse for denne del.</w:t>
      </w:r>
    </w:p>
    <w:p w:rsidR="00723D9E" w:rsidRPr="00901168" w:rsidRDefault="00FE6653" w:rsidP="00043A1C">
      <w:pPr>
        <w:spacing w:line="288" w:lineRule="auto"/>
        <w:rPr>
          <w:iCs/>
          <w:sz w:val="24"/>
        </w:rPr>
      </w:pPr>
      <w:r>
        <w:rPr>
          <w:i/>
          <w:iCs/>
          <w:sz w:val="24"/>
        </w:rPr>
        <w:t xml:space="preserve">       </w:t>
      </w:r>
      <w:r w:rsidR="00723D9E" w:rsidRPr="00FE5F9A">
        <w:rPr>
          <w:i/>
          <w:iCs/>
          <w:sz w:val="24"/>
        </w:rPr>
        <w:t>Stk. 5.</w:t>
      </w:r>
      <w:r w:rsidR="00723D9E" w:rsidRPr="00901168">
        <w:rPr>
          <w:iCs/>
          <w:sz w:val="24"/>
        </w:rPr>
        <w:t xml:space="preserve"> Det påhviler bestyrelsen for </w:t>
      </w:r>
      <w:r w:rsidR="00723D9E">
        <w:rPr>
          <w:iCs/>
          <w:sz w:val="24"/>
        </w:rPr>
        <w:t>selskabet eller</w:t>
      </w:r>
      <w:r w:rsidR="00723D9E" w:rsidRPr="00901168">
        <w:rPr>
          <w:iCs/>
          <w:sz w:val="24"/>
        </w:rPr>
        <w:t xml:space="preserve"> forening</w:t>
      </w:r>
      <w:r w:rsidR="00723D9E">
        <w:rPr>
          <w:iCs/>
          <w:sz w:val="24"/>
        </w:rPr>
        <w:t>en m.v.</w:t>
      </w:r>
      <w:r w:rsidR="00723D9E" w:rsidRPr="00901168">
        <w:rPr>
          <w:iCs/>
          <w:sz w:val="24"/>
        </w:rPr>
        <w:t>, der beskattes efter § 1, stk. 1, nr. 4, samtidig med indgivelsen af selvangivelsen at oplyse, i hvilket omfang foretagne u</w:t>
      </w:r>
      <w:r w:rsidR="00723D9E">
        <w:rPr>
          <w:iCs/>
          <w:sz w:val="24"/>
        </w:rPr>
        <w:t>dlodninger er omfattet af stk. 2 eller 4</w:t>
      </w:r>
      <w:r w:rsidR="00723D9E" w:rsidRPr="00901168">
        <w:rPr>
          <w:iCs/>
          <w:sz w:val="24"/>
        </w:rPr>
        <w:t>.</w:t>
      </w:r>
      <w:r w:rsidR="00723D9E">
        <w:rPr>
          <w:iCs/>
          <w:sz w:val="24"/>
        </w:rPr>
        <w:t>”</w:t>
      </w:r>
    </w:p>
    <w:p w:rsidR="00723D9E" w:rsidRDefault="00723D9E" w:rsidP="00043A1C">
      <w:pPr>
        <w:spacing w:line="288" w:lineRule="auto"/>
        <w:rPr>
          <w:iCs/>
          <w:sz w:val="24"/>
        </w:rPr>
      </w:pPr>
    </w:p>
    <w:p w:rsidR="00723D9E" w:rsidRPr="00775927" w:rsidRDefault="004D592D" w:rsidP="00043A1C">
      <w:pPr>
        <w:spacing w:line="288" w:lineRule="auto"/>
        <w:rPr>
          <w:iCs/>
          <w:sz w:val="24"/>
        </w:rPr>
      </w:pPr>
      <w:r>
        <w:rPr>
          <w:b/>
          <w:iCs/>
          <w:sz w:val="24"/>
        </w:rPr>
        <w:t>2</w:t>
      </w:r>
      <w:r w:rsidR="00B53008">
        <w:rPr>
          <w:b/>
          <w:iCs/>
          <w:sz w:val="24"/>
        </w:rPr>
        <w:t>2</w:t>
      </w:r>
      <w:r w:rsidR="00723D9E">
        <w:rPr>
          <w:b/>
          <w:iCs/>
          <w:sz w:val="24"/>
        </w:rPr>
        <w:t xml:space="preserve">. </w:t>
      </w:r>
      <w:r w:rsidR="00723D9E">
        <w:rPr>
          <w:i/>
          <w:iCs/>
          <w:sz w:val="24"/>
        </w:rPr>
        <w:t xml:space="preserve">§ 35 L </w:t>
      </w:r>
      <w:r w:rsidR="00723D9E">
        <w:rPr>
          <w:iCs/>
          <w:sz w:val="24"/>
        </w:rPr>
        <w:t>ophæves.</w:t>
      </w:r>
    </w:p>
    <w:p w:rsidR="00F9555F" w:rsidRDefault="00F9555F" w:rsidP="00F9555F">
      <w:pPr>
        <w:tabs>
          <w:tab w:val="left" w:pos="360"/>
          <w:tab w:val="left" w:pos="540"/>
        </w:tabs>
        <w:spacing w:line="288" w:lineRule="auto"/>
        <w:rPr>
          <w:b/>
          <w:bCs/>
          <w:sz w:val="24"/>
        </w:rPr>
      </w:pPr>
    </w:p>
    <w:p w:rsidR="00F9555F" w:rsidRDefault="00F9555F" w:rsidP="00F9555F">
      <w:pPr>
        <w:tabs>
          <w:tab w:val="left" w:pos="360"/>
          <w:tab w:val="left" w:pos="540"/>
        </w:tabs>
        <w:spacing w:line="288" w:lineRule="auto"/>
        <w:jc w:val="center"/>
        <w:rPr>
          <w:b/>
          <w:bCs/>
          <w:sz w:val="24"/>
        </w:rPr>
      </w:pPr>
      <w:r>
        <w:rPr>
          <w:b/>
          <w:bCs/>
          <w:sz w:val="24"/>
        </w:rPr>
        <w:t>§ 2</w:t>
      </w:r>
    </w:p>
    <w:p w:rsidR="00F9555F" w:rsidRDefault="00F9555F" w:rsidP="00F9555F">
      <w:pPr>
        <w:tabs>
          <w:tab w:val="left" w:pos="360"/>
          <w:tab w:val="left" w:pos="540"/>
        </w:tabs>
        <w:spacing w:line="288" w:lineRule="auto"/>
        <w:rPr>
          <w:b/>
          <w:bCs/>
          <w:sz w:val="24"/>
        </w:rPr>
      </w:pPr>
    </w:p>
    <w:p w:rsidR="00F9555F" w:rsidRPr="00B2599B" w:rsidRDefault="0037122B" w:rsidP="00F9555F">
      <w:pPr>
        <w:rPr>
          <w:sz w:val="24"/>
        </w:rPr>
      </w:pPr>
      <w:r>
        <w:rPr>
          <w:sz w:val="24"/>
        </w:rPr>
        <w:t xml:space="preserve">       </w:t>
      </w:r>
      <w:r w:rsidR="00F9555F" w:rsidRPr="00B2599B">
        <w:rPr>
          <w:sz w:val="24"/>
        </w:rPr>
        <w:t>I lov om afgift af lønsum m.v., jf. lovbekendtgørelse nr. 466 af 22. maj 2006, som ændret bl.a. ved § 1 i lov nr. 526 af 17. juni 2008, § 2 i lov nr. 520 af 12. juni 2009</w:t>
      </w:r>
      <w:r w:rsidR="005D60B2">
        <w:rPr>
          <w:sz w:val="24"/>
        </w:rPr>
        <w:t xml:space="preserve"> og</w:t>
      </w:r>
      <w:r w:rsidR="00F9555F" w:rsidRPr="00B2599B">
        <w:rPr>
          <w:sz w:val="24"/>
        </w:rPr>
        <w:t xml:space="preserve"> § 1 i lov nr. 1361 af 8. december 2010 og senest ved </w:t>
      </w:r>
      <w:r w:rsidR="005D60B2">
        <w:rPr>
          <w:sz w:val="24"/>
        </w:rPr>
        <w:t>§ 1 i lov nr. 277 af 27. marts 2012,</w:t>
      </w:r>
      <w:r w:rsidR="00F9555F" w:rsidRPr="00B2599B">
        <w:rPr>
          <w:sz w:val="24"/>
        </w:rPr>
        <w:t xml:space="preserve"> foretages følge</w:t>
      </w:r>
      <w:r w:rsidR="00F9555F" w:rsidRPr="00B2599B">
        <w:rPr>
          <w:sz w:val="24"/>
        </w:rPr>
        <w:t>n</w:t>
      </w:r>
      <w:r w:rsidR="00F9555F" w:rsidRPr="00B2599B">
        <w:rPr>
          <w:sz w:val="24"/>
        </w:rPr>
        <w:t>de ændring</w:t>
      </w:r>
      <w:r w:rsidR="00F9555F">
        <w:rPr>
          <w:sz w:val="24"/>
        </w:rPr>
        <w:t>er</w:t>
      </w:r>
      <w:r w:rsidR="00F9555F" w:rsidRPr="00B2599B">
        <w:rPr>
          <w:sz w:val="24"/>
        </w:rPr>
        <w:t>:</w:t>
      </w:r>
    </w:p>
    <w:p w:rsidR="00F9555F" w:rsidRPr="00B2599B" w:rsidRDefault="00F9555F" w:rsidP="00F9555F">
      <w:pPr>
        <w:rPr>
          <w:b/>
          <w:bCs/>
          <w:sz w:val="24"/>
        </w:rPr>
      </w:pPr>
    </w:p>
    <w:p w:rsidR="00F9555F" w:rsidRPr="00B2599B" w:rsidRDefault="00F9555F" w:rsidP="00F9555F">
      <w:pPr>
        <w:rPr>
          <w:bCs/>
          <w:sz w:val="24"/>
        </w:rPr>
      </w:pPr>
      <w:r w:rsidRPr="00B2599B">
        <w:rPr>
          <w:b/>
          <w:bCs/>
          <w:sz w:val="24"/>
        </w:rPr>
        <w:t>1.</w:t>
      </w:r>
      <w:r w:rsidRPr="00B2599B">
        <w:rPr>
          <w:iCs/>
          <w:sz w:val="24"/>
        </w:rPr>
        <w:t xml:space="preserve"> I </w:t>
      </w:r>
      <w:r w:rsidRPr="0085081F">
        <w:rPr>
          <w:i/>
          <w:iCs/>
          <w:sz w:val="24"/>
        </w:rPr>
        <w:t xml:space="preserve">§ 5, stk. 1, </w:t>
      </w:r>
      <w:r w:rsidRPr="00B2599B">
        <w:rPr>
          <w:iCs/>
          <w:sz w:val="24"/>
        </w:rPr>
        <w:t xml:space="preserve">ændres </w:t>
      </w:r>
      <w:r w:rsidR="009B75EB">
        <w:rPr>
          <w:iCs/>
          <w:sz w:val="24"/>
        </w:rPr>
        <w:t>”</w:t>
      </w:r>
      <w:r w:rsidRPr="00B2599B">
        <w:rPr>
          <w:iCs/>
          <w:sz w:val="24"/>
        </w:rPr>
        <w:t>3,08</w:t>
      </w:r>
      <w:r w:rsidR="009B75EB">
        <w:rPr>
          <w:iCs/>
          <w:sz w:val="24"/>
        </w:rPr>
        <w:t>”</w:t>
      </w:r>
      <w:r w:rsidRPr="00B2599B">
        <w:rPr>
          <w:iCs/>
          <w:sz w:val="24"/>
        </w:rPr>
        <w:t xml:space="preserve"> til: </w:t>
      </w:r>
      <w:r w:rsidR="009B75EB">
        <w:rPr>
          <w:iCs/>
          <w:sz w:val="24"/>
        </w:rPr>
        <w:t>”</w:t>
      </w:r>
      <w:r w:rsidRPr="00B2599B">
        <w:rPr>
          <w:iCs/>
          <w:sz w:val="24"/>
        </w:rPr>
        <w:t>4,</w:t>
      </w:r>
      <w:r w:rsidR="00605398">
        <w:rPr>
          <w:iCs/>
          <w:sz w:val="24"/>
        </w:rPr>
        <w:t>12</w:t>
      </w:r>
      <w:r w:rsidR="009B75EB">
        <w:rPr>
          <w:iCs/>
          <w:sz w:val="24"/>
        </w:rPr>
        <w:t>”</w:t>
      </w:r>
      <w:r w:rsidRPr="00B2599B">
        <w:rPr>
          <w:iCs/>
          <w:sz w:val="24"/>
        </w:rPr>
        <w:t xml:space="preserve">. </w:t>
      </w:r>
    </w:p>
    <w:p w:rsidR="00F9555F" w:rsidRPr="00B2599B" w:rsidRDefault="00F9555F" w:rsidP="00F9555F">
      <w:pPr>
        <w:rPr>
          <w:sz w:val="24"/>
        </w:rPr>
      </w:pPr>
    </w:p>
    <w:p w:rsidR="00F9555F" w:rsidRPr="00B2599B" w:rsidRDefault="00F9555F" w:rsidP="00F9555F">
      <w:pPr>
        <w:rPr>
          <w:bCs/>
          <w:sz w:val="24"/>
        </w:rPr>
      </w:pPr>
      <w:r w:rsidRPr="00B2599B">
        <w:rPr>
          <w:b/>
          <w:bCs/>
          <w:sz w:val="24"/>
        </w:rPr>
        <w:t>2.</w:t>
      </w:r>
      <w:r w:rsidRPr="00B2599B">
        <w:rPr>
          <w:iCs/>
          <w:sz w:val="24"/>
        </w:rPr>
        <w:t xml:space="preserve"> I </w:t>
      </w:r>
      <w:r w:rsidRPr="0085081F">
        <w:rPr>
          <w:i/>
          <w:iCs/>
          <w:sz w:val="24"/>
        </w:rPr>
        <w:t xml:space="preserve">§ 5, stk. 3, </w:t>
      </w:r>
      <w:r w:rsidRPr="00B2599B">
        <w:rPr>
          <w:iCs/>
          <w:sz w:val="24"/>
        </w:rPr>
        <w:t xml:space="preserve">ændres </w:t>
      </w:r>
      <w:r w:rsidR="009B75EB">
        <w:rPr>
          <w:iCs/>
          <w:sz w:val="24"/>
        </w:rPr>
        <w:t>”</w:t>
      </w:r>
      <w:r w:rsidRPr="00B2599B">
        <w:rPr>
          <w:iCs/>
          <w:sz w:val="24"/>
        </w:rPr>
        <w:t>5,33</w:t>
      </w:r>
      <w:r w:rsidR="009B75EB">
        <w:rPr>
          <w:iCs/>
          <w:sz w:val="24"/>
        </w:rPr>
        <w:t>”</w:t>
      </w:r>
      <w:r w:rsidRPr="00B2599B">
        <w:rPr>
          <w:iCs/>
          <w:sz w:val="24"/>
        </w:rPr>
        <w:t xml:space="preserve"> til: </w:t>
      </w:r>
      <w:r w:rsidR="009B75EB">
        <w:rPr>
          <w:iCs/>
          <w:sz w:val="24"/>
        </w:rPr>
        <w:t>”</w:t>
      </w:r>
      <w:r w:rsidRPr="00B2599B">
        <w:rPr>
          <w:iCs/>
          <w:sz w:val="24"/>
        </w:rPr>
        <w:t>6,3</w:t>
      </w:r>
      <w:r w:rsidR="00605398">
        <w:rPr>
          <w:iCs/>
          <w:sz w:val="24"/>
        </w:rPr>
        <w:t>7</w:t>
      </w:r>
      <w:r w:rsidR="009B75EB">
        <w:rPr>
          <w:iCs/>
          <w:sz w:val="24"/>
        </w:rPr>
        <w:t>”</w:t>
      </w:r>
      <w:r w:rsidRPr="00B2599B">
        <w:rPr>
          <w:iCs/>
          <w:sz w:val="24"/>
        </w:rPr>
        <w:t xml:space="preserve">. </w:t>
      </w:r>
    </w:p>
    <w:p w:rsidR="00F9555F" w:rsidRPr="00B2599B" w:rsidRDefault="00F9555F" w:rsidP="00F9555F">
      <w:pPr>
        <w:rPr>
          <w:sz w:val="24"/>
        </w:rPr>
      </w:pPr>
    </w:p>
    <w:p w:rsidR="00F9555F" w:rsidRPr="00B2599B" w:rsidRDefault="00F9555F" w:rsidP="00F9555F">
      <w:pPr>
        <w:rPr>
          <w:bCs/>
          <w:sz w:val="24"/>
        </w:rPr>
      </w:pPr>
      <w:r w:rsidRPr="00B2599B">
        <w:rPr>
          <w:b/>
          <w:bCs/>
          <w:sz w:val="24"/>
        </w:rPr>
        <w:t>3.</w:t>
      </w:r>
      <w:r w:rsidRPr="00B2599B">
        <w:rPr>
          <w:iCs/>
          <w:sz w:val="24"/>
        </w:rPr>
        <w:t xml:space="preserve"> I </w:t>
      </w:r>
      <w:r w:rsidRPr="0085081F">
        <w:rPr>
          <w:i/>
          <w:iCs/>
          <w:sz w:val="24"/>
        </w:rPr>
        <w:t xml:space="preserve">§ 5, stk. 4, </w:t>
      </w:r>
      <w:r w:rsidRPr="00B2599B">
        <w:rPr>
          <w:iCs/>
          <w:sz w:val="24"/>
        </w:rPr>
        <w:t xml:space="preserve">ændres </w:t>
      </w:r>
      <w:r w:rsidR="009B75EB">
        <w:rPr>
          <w:iCs/>
          <w:sz w:val="24"/>
        </w:rPr>
        <w:t>”</w:t>
      </w:r>
      <w:r w:rsidRPr="00B2599B">
        <w:rPr>
          <w:iCs/>
          <w:sz w:val="24"/>
        </w:rPr>
        <w:t>2,50</w:t>
      </w:r>
      <w:r w:rsidR="009B75EB">
        <w:rPr>
          <w:iCs/>
          <w:sz w:val="24"/>
        </w:rPr>
        <w:t>”</w:t>
      </w:r>
      <w:r w:rsidRPr="00B2599B">
        <w:rPr>
          <w:iCs/>
          <w:sz w:val="24"/>
        </w:rPr>
        <w:t xml:space="preserve"> til: </w:t>
      </w:r>
      <w:r w:rsidR="009B75EB">
        <w:rPr>
          <w:iCs/>
          <w:sz w:val="24"/>
        </w:rPr>
        <w:t>”</w:t>
      </w:r>
      <w:r w:rsidRPr="00B2599B">
        <w:rPr>
          <w:iCs/>
          <w:sz w:val="24"/>
        </w:rPr>
        <w:t>3,</w:t>
      </w:r>
      <w:r w:rsidR="00605398">
        <w:rPr>
          <w:iCs/>
          <w:sz w:val="24"/>
        </w:rPr>
        <w:t>54</w:t>
      </w:r>
      <w:r w:rsidR="009B75EB">
        <w:rPr>
          <w:iCs/>
          <w:sz w:val="24"/>
        </w:rPr>
        <w:t>”</w:t>
      </w:r>
      <w:r w:rsidRPr="00B2599B">
        <w:rPr>
          <w:iCs/>
          <w:sz w:val="24"/>
        </w:rPr>
        <w:t xml:space="preserve">. </w:t>
      </w:r>
    </w:p>
    <w:p w:rsidR="00F9555F" w:rsidRPr="00B2599B" w:rsidRDefault="00F9555F" w:rsidP="00F9555F">
      <w:pPr>
        <w:rPr>
          <w:sz w:val="24"/>
        </w:rPr>
      </w:pPr>
    </w:p>
    <w:p w:rsidR="00F9555F" w:rsidRPr="00B2599B" w:rsidRDefault="00F9555F" w:rsidP="00F9555F">
      <w:pPr>
        <w:rPr>
          <w:bCs/>
          <w:sz w:val="24"/>
        </w:rPr>
      </w:pPr>
      <w:r w:rsidRPr="00B2599B">
        <w:rPr>
          <w:b/>
          <w:bCs/>
          <w:sz w:val="24"/>
        </w:rPr>
        <w:t>4.</w:t>
      </w:r>
      <w:r w:rsidRPr="00B2599B">
        <w:rPr>
          <w:iCs/>
          <w:sz w:val="24"/>
        </w:rPr>
        <w:t xml:space="preserve"> I </w:t>
      </w:r>
      <w:r w:rsidRPr="0085081F">
        <w:rPr>
          <w:i/>
          <w:iCs/>
          <w:sz w:val="24"/>
        </w:rPr>
        <w:t xml:space="preserve">§ 5, stk. 5, </w:t>
      </w:r>
      <w:r w:rsidRPr="00B2599B">
        <w:rPr>
          <w:iCs/>
          <w:sz w:val="24"/>
        </w:rPr>
        <w:t xml:space="preserve">ændres </w:t>
      </w:r>
      <w:r w:rsidR="009B75EB">
        <w:rPr>
          <w:iCs/>
          <w:sz w:val="24"/>
        </w:rPr>
        <w:t>”</w:t>
      </w:r>
      <w:r w:rsidRPr="00B2599B">
        <w:rPr>
          <w:iCs/>
          <w:sz w:val="24"/>
        </w:rPr>
        <w:t>5,33</w:t>
      </w:r>
      <w:r w:rsidR="009B75EB">
        <w:rPr>
          <w:iCs/>
          <w:sz w:val="24"/>
        </w:rPr>
        <w:t>”</w:t>
      </w:r>
      <w:r w:rsidRPr="00B2599B">
        <w:rPr>
          <w:iCs/>
          <w:sz w:val="24"/>
        </w:rPr>
        <w:t xml:space="preserve"> til: </w:t>
      </w:r>
      <w:r w:rsidR="009B75EB">
        <w:rPr>
          <w:iCs/>
          <w:sz w:val="24"/>
        </w:rPr>
        <w:t>”</w:t>
      </w:r>
      <w:r w:rsidRPr="00B2599B">
        <w:rPr>
          <w:iCs/>
          <w:sz w:val="24"/>
        </w:rPr>
        <w:t>6,3</w:t>
      </w:r>
      <w:r w:rsidR="00605398">
        <w:rPr>
          <w:iCs/>
          <w:sz w:val="24"/>
        </w:rPr>
        <w:t>7</w:t>
      </w:r>
      <w:r w:rsidR="009B75EB">
        <w:rPr>
          <w:iCs/>
          <w:sz w:val="24"/>
        </w:rPr>
        <w:t>”</w:t>
      </w:r>
      <w:r w:rsidRPr="00B2599B">
        <w:rPr>
          <w:iCs/>
          <w:sz w:val="24"/>
        </w:rPr>
        <w:t xml:space="preserve">. </w:t>
      </w:r>
    </w:p>
    <w:p w:rsidR="00F9555F" w:rsidRDefault="00F9555F" w:rsidP="00B70911">
      <w:pPr>
        <w:jc w:val="both"/>
        <w:rPr>
          <w:sz w:val="24"/>
        </w:rPr>
      </w:pPr>
    </w:p>
    <w:p w:rsidR="008171D6" w:rsidRPr="008171D6" w:rsidRDefault="008171D6" w:rsidP="008171D6">
      <w:pPr>
        <w:jc w:val="center"/>
        <w:rPr>
          <w:b/>
          <w:sz w:val="24"/>
        </w:rPr>
      </w:pPr>
      <w:r w:rsidRPr="008171D6">
        <w:rPr>
          <w:b/>
          <w:sz w:val="24"/>
        </w:rPr>
        <w:t xml:space="preserve">§ </w:t>
      </w:r>
      <w:r w:rsidR="00F9555F">
        <w:rPr>
          <w:b/>
          <w:sz w:val="24"/>
        </w:rPr>
        <w:t>3</w:t>
      </w:r>
    </w:p>
    <w:p w:rsidR="008171D6" w:rsidRPr="001B06CC" w:rsidRDefault="008171D6" w:rsidP="00B70911">
      <w:pPr>
        <w:jc w:val="both"/>
        <w:rPr>
          <w:sz w:val="24"/>
        </w:rPr>
      </w:pPr>
    </w:p>
    <w:p w:rsidR="00B70911" w:rsidRPr="001B06CC" w:rsidRDefault="00B70911" w:rsidP="00B2599B">
      <w:pPr>
        <w:tabs>
          <w:tab w:val="left" w:pos="360"/>
          <w:tab w:val="left" w:pos="540"/>
        </w:tabs>
        <w:rPr>
          <w:sz w:val="24"/>
        </w:rPr>
      </w:pPr>
      <w:r w:rsidRPr="001B06CC">
        <w:rPr>
          <w:sz w:val="24"/>
        </w:rPr>
        <w:tab/>
      </w:r>
      <w:r w:rsidR="0037122B">
        <w:rPr>
          <w:sz w:val="24"/>
        </w:rPr>
        <w:t xml:space="preserve">  </w:t>
      </w:r>
      <w:r w:rsidRPr="001B06CC">
        <w:rPr>
          <w:sz w:val="24"/>
        </w:rPr>
        <w:t xml:space="preserve">I </w:t>
      </w:r>
      <w:r w:rsidR="00E81882">
        <w:rPr>
          <w:sz w:val="24"/>
        </w:rPr>
        <w:t>lov om skattemæssige afskrivninger</w:t>
      </w:r>
      <w:r w:rsidRPr="001B06CC">
        <w:rPr>
          <w:sz w:val="24"/>
        </w:rPr>
        <w:t xml:space="preserve"> (</w:t>
      </w:r>
      <w:r w:rsidR="00E81882">
        <w:rPr>
          <w:sz w:val="24"/>
        </w:rPr>
        <w:t>afskrivningsloven</w:t>
      </w:r>
      <w:r w:rsidRPr="001B06CC">
        <w:rPr>
          <w:sz w:val="24"/>
        </w:rPr>
        <w:t xml:space="preserve">), jf. lovbekendtgørelse nr. </w:t>
      </w:r>
      <w:r w:rsidR="00E81882">
        <w:rPr>
          <w:sz w:val="24"/>
        </w:rPr>
        <w:t>1191 af 11. oktober 2007</w:t>
      </w:r>
      <w:r w:rsidRPr="001B06CC">
        <w:rPr>
          <w:sz w:val="24"/>
        </w:rPr>
        <w:t>, som ændret</w:t>
      </w:r>
      <w:r w:rsidR="004C40F4">
        <w:rPr>
          <w:sz w:val="24"/>
        </w:rPr>
        <w:t xml:space="preserve"> </w:t>
      </w:r>
      <w:r w:rsidRPr="001B06CC">
        <w:rPr>
          <w:sz w:val="24"/>
        </w:rPr>
        <w:t xml:space="preserve">senest ved </w:t>
      </w:r>
      <w:r w:rsidR="005D60B2">
        <w:rPr>
          <w:sz w:val="24"/>
        </w:rPr>
        <w:t>lov nr. 592 af 18. juni 2012</w:t>
      </w:r>
      <w:r w:rsidRPr="001B06CC">
        <w:rPr>
          <w:sz w:val="24"/>
        </w:rPr>
        <w:t>, foretages følgende ændringer:</w:t>
      </w:r>
    </w:p>
    <w:p w:rsidR="00B70911" w:rsidRDefault="00B70911" w:rsidP="00B2599B">
      <w:pPr>
        <w:rPr>
          <w:b/>
          <w:bCs/>
          <w:sz w:val="24"/>
        </w:rPr>
      </w:pPr>
    </w:p>
    <w:p w:rsidR="00AE21AC" w:rsidRPr="00AE21AC" w:rsidRDefault="00AE21AC" w:rsidP="00AE21AC">
      <w:pPr>
        <w:numPr>
          <w:ilvl w:val="0"/>
          <w:numId w:val="3"/>
        </w:numPr>
        <w:rPr>
          <w:b/>
          <w:bCs/>
          <w:sz w:val="24"/>
        </w:rPr>
      </w:pPr>
      <w:r>
        <w:rPr>
          <w:bCs/>
          <w:sz w:val="24"/>
        </w:rPr>
        <w:t xml:space="preserve">I </w:t>
      </w:r>
      <w:r>
        <w:rPr>
          <w:bCs/>
          <w:i/>
          <w:sz w:val="24"/>
        </w:rPr>
        <w:t>§ 5 B, stk. 1, nr. 1,</w:t>
      </w:r>
      <w:r>
        <w:rPr>
          <w:bCs/>
          <w:sz w:val="24"/>
        </w:rPr>
        <w:t xml:space="preserve"> ændres ”6” til: ”4”.</w:t>
      </w:r>
    </w:p>
    <w:p w:rsidR="00AE21AC" w:rsidRDefault="00AE21AC" w:rsidP="00B2599B">
      <w:pPr>
        <w:rPr>
          <w:b/>
          <w:bCs/>
          <w:sz w:val="24"/>
        </w:rPr>
      </w:pPr>
    </w:p>
    <w:p w:rsidR="007934F2" w:rsidRDefault="00270042" w:rsidP="00B2599B">
      <w:pPr>
        <w:numPr>
          <w:ilvl w:val="0"/>
          <w:numId w:val="3"/>
        </w:numPr>
        <w:rPr>
          <w:bCs/>
          <w:sz w:val="24"/>
        </w:rPr>
      </w:pPr>
      <w:r w:rsidRPr="00270042">
        <w:rPr>
          <w:bCs/>
          <w:sz w:val="24"/>
        </w:rPr>
        <w:t xml:space="preserve">I </w:t>
      </w:r>
      <w:r w:rsidRPr="0085081F">
        <w:rPr>
          <w:bCs/>
          <w:i/>
          <w:sz w:val="24"/>
        </w:rPr>
        <w:t xml:space="preserve">§ 5 B, stk. 2, </w:t>
      </w:r>
      <w:r>
        <w:rPr>
          <w:bCs/>
          <w:sz w:val="24"/>
        </w:rPr>
        <w:t xml:space="preserve">indsættes </w:t>
      </w:r>
      <w:r w:rsidR="007934F2">
        <w:rPr>
          <w:bCs/>
          <w:sz w:val="24"/>
        </w:rPr>
        <w:t>efter 2. pkt.:</w:t>
      </w:r>
    </w:p>
    <w:p w:rsidR="00270042" w:rsidRDefault="007934F2" w:rsidP="00B2599B">
      <w:pPr>
        <w:rPr>
          <w:bCs/>
          <w:sz w:val="24"/>
        </w:rPr>
      </w:pPr>
      <w:r>
        <w:rPr>
          <w:bCs/>
          <w:sz w:val="24"/>
        </w:rPr>
        <w:t>”§ 5 A finder tilsvarende anvendelse.”</w:t>
      </w:r>
    </w:p>
    <w:p w:rsidR="00A801E3" w:rsidRDefault="00A801E3" w:rsidP="00B2599B">
      <w:pPr>
        <w:rPr>
          <w:b/>
          <w:bCs/>
          <w:sz w:val="24"/>
        </w:rPr>
      </w:pPr>
    </w:p>
    <w:p w:rsidR="000976E5" w:rsidRPr="000976E5" w:rsidRDefault="000976E5" w:rsidP="00B2599B">
      <w:pPr>
        <w:numPr>
          <w:ilvl w:val="0"/>
          <w:numId w:val="3"/>
        </w:numPr>
        <w:rPr>
          <w:bCs/>
          <w:sz w:val="24"/>
        </w:rPr>
      </w:pPr>
      <w:r w:rsidRPr="000976E5">
        <w:rPr>
          <w:bCs/>
          <w:sz w:val="24"/>
        </w:rPr>
        <w:t>I</w:t>
      </w:r>
      <w:r>
        <w:rPr>
          <w:bCs/>
          <w:sz w:val="24"/>
        </w:rPr>
        <w:t xml:space="preserve"> </w:t>
      </w:r>
      <w:r w:rsidRPr="0085081F">
        <w:rPr>
          <w:bCs/>
          <w:i/>
          <w:sz w:val="24"/>
        </w:rPr>
        <w:t xml:space="preserve">§ 5 C, stk. 4, 4. pkt., </w:t>
      </w:r>
      <w:r>
        <w:rPr>
          <w:bCs/>
          <w:sz w:val="24"/>
        </w:rPr>
        <w:t>indsættes efter ”4-6,”: ”§ 5 A”.</w:t>
      </w:r>
    </w:p>
    <w:p w:rsidR="000976E5" w:rsidRDefault="000976E5" w:rsidP="00B2599B">
      <w:pPr>
        <w:rPr>
          <w:b/>
          <w:bCs/>
          <w:sz w:val="24"/>
        </w:rPr>
      </w:pPr>
    </w:p>
    <w:p w:rsidR="00262D5D" w:rsidRDefault="00BA0C89" w:rsidP="00BA0C89">
      <w:pPr>
        <w:numPr>
          <w:ilvl w:val="0"/>
          <w:numId w:val="3"/>
        </w:numPr>
        <w:rPr>
          <w:bCs/>
          <w:sz w:val="24"/>
        </w:rPr>
      </w:pPr>
      <w:r>
        <w:rPr>
          <w:bCs/>
          <w:sz w:val="24"/>
        </w:rPr>
        <w:t xml:space="preserve">I </w:t>
      </w:r>
      <w:r w:rsidRPr="0085081F">
        <w:rPr>
          <w:bCs/>
          <w:i/>
          <w:sz w:val="24"/>
        </w:rPr>
        <w:t xml:space="preserve">§ 5 C, stk. 5, </w:t>
      </w:r>
      <w:r>
        <w:rPr>
          <w:bCs/>
          <w:sz w:val="24"/>
        </w:rPr>
        <w:t>indsættes efter</w:t>
      </w:r>
      <w:r w:rsidR="00262D5D">
        <w:rPr>
          <w:bCs/>
          <w:sz w:val="24"/>
        </w:rPr>
        <w:t xml:space="preserve"> ”vindmøller”: ”, der er anskaffet senest den 31. december 2012”.</w:t>
      </w:r>
    </w:p>
    <w:p w:rsidR="00262D5D" w:rsidRDefault="00262D5D" w:rsidP="00262D5D">
      <w:pPr>
        <w:pStyle w:val="Listeafsnit"/>
        <w:rPr>
          <w:bCs/>
          <w:sz w:val="24"/>
        </w:rPr>
      </w:pPr>
    </w:p>
    <w:p w:rsidR="000A5009" w:rsidRPr="00BA0C89" w:rsidRDefault="00262D5D" w:rsidP="00BA0C89">
      <w:pPr>
        <w:numPr>
          <w:ilvl w:val="0"/>
          <w:numId w:val="3"/>
        </w:numPr>
        <w:rPr>
          <w:bCs/>
          <w:sz w:val="24"/>
        </w:rPr>
      </w:pPr>
      <w:r>
        <w:rPr>
          <w:bCs/>
          <w:sz w:val="24"/>
        </w:rPr>
        <w:t xml:space="preserve">I </w:t>
      </w:r>
      <w:r w:rsidRPr="00262D5D">
        <w:rPr>
          <w:bCs/>
          <w:i/>
          <w:sz w:val="24"/>
        </w:rPr>
        <w:t>§ 5 C</w:t>
      </w:r>
      <w:r>
        <w:rPr>
          <w:bCs/>
          <w:sz w:val="24"/>
        </w:rPr>
        <w:t xml:space="preserve"> indsættes som </w:t>
      </w:r>
      <w:r w:rsidRPr="00262D5D">
        <w:rPr>
          <w:bCs/>
          <w:i/>
          <w:sz w:val="24"/>
        </w:rPr>
        <w:t>stk. 6</w:t>
      </w:r>
      <w:r w:rsidRPr="00D969B0">
        <w:rPr>
          <w:bCs/>
          <w:sz w:val="24"/>
        </w:rPr>
        <w:t>:</w:t>
      </w:r>
      <w:r w:rsidR="00BA0C89">
        <w:rPr>
          <w:bCs/>
          <w:sz w:val="24"/>
        </w:rPr>
        <w:t xml:space="preserve"> </w:t>
      </w:r>
    </w:p>
    <w:p w:rsidR="000A5009" w:rsidRDefault="00262D5D" w:rsidP="00B2599B">
      <w:pPr>
        <w:rPr>
          <w:bCs/>
          <w:sz w:val="24"/>
        </w:rPr>
      </w:pPr>
      <w:r w:rsidRPr="00262D5D">
        <w:rPr>
          <w:bCs/>
          <w:i/>
          <w:sz w:val="24"/>
        </w:rPr>
        <w:t>”Stk. 6.</w:t>
      </w:r>
      <w:r w:rsidRPr="00262D5D">
        <w:rPr>
          <w:bCs/>
          <w:sz w:val="24"/>
        </w:rPr>
        <w:t xml:space="preserve"> </w:t>
      </w:r>
      <w:r>
        <w:rPr>
          <w:bCs/>
          <w:sz w:val="24"/>
        </w:rPr>
        <w:t>Stk. 4, 2. pkt., finder ikke anvendelse på vindmøller.”</w:t>
      </w:r>
    </w:p>
    <w:p w:rsidR="00262D5D" w:rsidRDefault="00262D5D" w:rsidP="00B2599B">
      <w:pPr>
        <w:rPr>
          <w:bCs/>
          <w:sz w:val="24"/>
        </w:rPr>
      </w:pPr>
    </w:p>
    <w:p w:rsidR="00262D5D" w:rsidRDefault="00262D5D" w:rsidP="00262D5D">
      <w:pPr>
        <w:numPr>
          <w:ilvl w:val="0"/>
          <w:numId w:val="3"/>
        </w:numPr>
        <w:tabs>
          <w:tab w:val="left" w:pos="360"/>
          <w:tab w:val="left" w:pos="540"/>
        </w:tabs>
        <w:spacing w:line="288" w:lineRule="auto"/>
        <w:rPr>
          <w:sz w:val="24"/>
        </w:rPr>
      </w:pPr>
      <w:r>
        <w:rPr>
          <w:sz w:val="24"/>
        </w:rPr>
        <w:t xml:space="preserve">I </w:t>
      </w:r>
      <w:r w:rsidRPr="00262D5D">
        <w:rPr>
          <w:i/>
          <w:sz w:val="24"/>
        </w:rPr>
        <w:t>§ 5 D</w:t>
      </w:r>
      <w:r>
        <w:rPr>
          <w:sz w:val="24"/>
        </w:rPr>
        <w:t xml:space="preserve"> indsættes som </w:t>
      </w:r>
      <w:r w:rsidRPr="009F4AB9">
        <w:rPr>
          <w:i/>
          <w:sz w:val="24"/>
        </w:rPr>
        <w:t>stk. 8:</w:t>
      </w:r>
    </w:p>
    <w:p w:rsidR="00262D5D" w:rsidRDefault="00262D5D" w:rsidP="00B70911">
      <w:pPr>
        <w:tabs>
          <w:tab w:val="left" w:pos="360"/>
          <w:tab w:val="left" w:pos="540"/>
        </w:tabs>
        <w:spacing w:line="288" w:lineRule="auto"/>
        <w:rPr>
          <w:sz w:val="24"/>
        </w:rPr>
      </w:pPr>
      <w:r w:rsidRPr="00D97525">
        <w:rPr>
          <w:i/>
          <w:sz w:val="24"/>
        </w:rPr>
        <w:t>”Stk. 8.</w:t>
      </w:r>
      <w:r>
        <w:rPr>
          <w:sz w:val="24"/>
        </w:rPr>
        <w:t xml:space="preserve"> </w:t>
      </w:r>
      <w:r w:rsidR="00D97525">
        <w:rPr>
          <w:sz w:val="24"/>
        </w:rPr>
        <w:t>Stk. 1-7 finder tilsvarende anvendelse på vindmøller.</w:t>
      </w:r>
      <w:r w:rsidR="00586391">
        <w:rPr>
          <w:sz w:val="24"/>
        </w:rPr>
        <w:t>”</w:t>
      </w:r>
    </w:p>
    <w:p w:rsidR="00D41D46" w:rsidRDefault="00D41D46" w:rsidP="00B70911">
      <w:pPr>
        <w:tabs>
          <w:tab w:val="left" w:pos="360"/>
          <w:tab w:val="left" w:pos="540"/>
        </w:tabs>
        <w:spacing w:line="288" w:lineRule="auto"/>
        <w:rPr>
          <w:sz w:val="24"/>
        </w:rPr>
      </w:pPr>
    </w:p>
    <w:p w:rsidR="00D41D46" w:rsidRPr="00D41D46" w:rsidRDefault="00D41D46" w:rsidP="00D41D46">
      <w:pPr>
        <w:numPr>
          <w:ilvl w:val="0"/>
          <w:numId w:val="3"/>
        </w:numPr>
        <w:tabs>
          <w:tab w:val="left" w:pos="360"/>
          <w:tab w:val="left" w:pos="540"/>
        </w:tabs>
        <w:spacing w:line="288" w:lineRule="auto"/>
        <w:rPr>
          <w:b/>
          <w:sz w:val="24"/>
        </w:rPr>
      </w:pPr>
      <w:r>
        <w:rPr>
          <w:sz w:val="24"/>
        </w:rPr>
        <w:t xml:space="preserve">I </w:t>
      </w:r>
      <w:r>
        <w:rPr>
          <w:i/>
          <w:sz w:val="24"/>
        </w:rPr>
        <w:t>§ 40 A, stk. 6,</w:t>
      </w:r>
      <w:r>
        <w:rPr>
          <w:sz w:val="24"/>
        </w:rPr>
        <w:t xml:space="preserve"> udgår ” nr. 3 og”.</w:t>
      </w:r>
    </w:p>
    <w:p w:rsidR="00D97525" w:rsidRDefault="00D97525" w:rsidP="00B70911">
      <w:pPr>
        <w:tabs>
          <w:tab w:val="left" w:pos="360"/>
          <w:tab w:val="left" w:pos="540"/>
        </w:tabs>
        <w:spacing w:line="288" w:lineRule="auto"/>
        <w:rPr>
          <w:sz w:val="24"/>
        </w:rPr>
      </w:pPr>
    </w:p>
    <w:p w:rsidR="006476F4" w:rsidRPr="006476F4" w:rsidRDefault="006476F4" w:rsidP="006476F4">
      <w:pPr>
        <w:tabs>
          <w:tab w:val="left" w:pos="360"/>
          <w:tab w:val="left" w:pos="540"/>
        </w:tabs>
        <w:spacing w:line="288" w:lineRule="auto"/>
        <w:jc w:val="center"/>
        <w:rPr>
          <w:b/>
          <w:sz w:val="24"/>
        </w:rPr>
      </w:pPr>
      <w:r w:rsidRPr="006476F4">
        <w:rPr>
          <w:b/>
          <w:sz w:val="24"/>
        </w:rPr>
        <w:t xml:space="preserve">§ </w:t>
      </w:r>
      <w:r w:rsidR="00F9555F">
        <w:rPr>
          <w:b/>
          <w:sz w:val="24"/>
        </w:rPr>
        <w:t>4</w:t>
      </w:r>
    </w:p>
    <w:p w:rsidR="00B70911" w:rsidRDefault="00B70911" w:rsidP="00B70911">
      <w:pPr>
        <w:spacing w:line="288" w:lineRule="auto"/>
        <w:rPr>
          <w:b/>
          <w:bCs/>
          <w:sz w:val="24"/>
        </w:rPr>
      </w:pPr>
    </w:p>
    <w:p w:rsidR="002D768A" w:rsidRDefault="004812C8" w:rsidP="002D768A">
      <w:pPr>
        <w:tabs>
          <w:tab w:val="left" w:pos="360"/>
          <w:tab w:val="left" w:pos="540"/>
        </w:tabs>
        <w:spacing w:line="288" w:lineRule="auto"/>
        <w:rPr>
          <w:sz w:val="24"/>
        </w:rPr>
      </w:pPr>
      <w:r>
        <w:rPr>
          <w:sz w:val="24"/>
        </w:rPr>
        <w:t xml:space="preserve">       </w:t>
      </w:r>
      <w:r w:rsidR="002D768A">
        <w:rPr>
          <w:sz w:val="24"/>
        </w:rPr>
        <w:t>I lov om den skattemæssige behandling af gevinst og tab ved afståelse af aktier m.v. (a</w:t>
      </w:r>
      <w:r w:rsidR="002D768A">
        <w:rPr>
          <w:sz w:val="24"/>
        </w:rPr>
        <w:t>k</w:t>
      </w:r>
      <w:r w:rsidR="002D768A">
        <w:rPr>
          <w:sz w:val="24"/>
        </w:rPr>
        <w:t>tieavancebeskatningsloven), jf. lovbekendtgørelse nr. 796 af 20. juni 2011, som ændret bl.a.</w:t>
      </w:r>
      <w:r w:rsidR="002B6C02">
        <w:rPr>
          <w:sz w:val="24"/>
        </w:rPr>
        <w:t xml:space="preserve"> </w:t>
      </w:r>
      <w:r w:rsidR="002D768A">
        <w:rPr>
          <w:sz w:val="24"/>
        </w:rPr>
        <w:t xml:space="preserve">ved </w:t>
      </w:r>
      <w:r w:rsidR="009F4AB9">
        <w:rPr>
          <w:sz w:val="24"/>
        </w:rPr>
        <w:t>§ 1 i lov nr. 624 af 14. juni 2010 og § 1 i lov nr. 433 af 16. maj 2012 og senest ved § 2 i lov nr. 922 af 18. september 2012</w:t>
      </w:r>
      <w:r w:rsidR="002D768A">
        <w:rPr>
          <w:sz w:val="24"/>
        </w:rPr>
        <w:t>, foretages følgende ændringer:</w:t>
      </w:r>
    </w:p>
    <w:p w:rsidR="002D768A" w:rsidRDefault="002D768A" w:rsidP="002D768A">
      <w:pPr>
        <w:spacing w:line="288" w:lineRule="auto"/>
        <w:rPr>
          <w:b/>
          <w:bCs/>
          <w:sz w:val="24"/>
        </w:rPr>
      </w:pPr>
    </w:p>
    <w:p w:rsidR="002D768A" w:rsidRDefault="002D768A" w:rsidP="002D768A">
      <w:pPr>
        <w:spacing w:line="288" w:lineRule="auto"/>
        <w:rPr>
          <w:sz w:val="24"/>
        </w:rPr>
      </w:pPr>
      <w:r>
        <w:rPr>
          <w:b/>
          <w:bCs/>
          <w:sz w:val="24"/>
        </w:rPr>
        <w:t>1.</w:t>
      </w:r>
      <w:r>
        <w:rPr>
          <w:sz w:val="24"/>
        </w:rPr>
        <w:t xml:space="preserve"> I </w:t>
      </w:r>
      <w:r w:rsidRPr="0085081F">
        <w:rPr>
          <w:i/>
          <w:iCs/>
          <w:sz w:val="24"/>
        </w:rPr>
        <w:t>§ 2</w:t>
      </w:r>
      <w:r w:rsidR="009F4AB9" w:rsidRPr="0085081F">
        <w:rPr>
          <w:i/>
          <w:iCs/>
          <w:sz w:val="24"/>
        </w:rPr>
        <w:t>, stk. 1,</w:t>
      </w:r>
      <w:r w:rsidRPr="0085081F">
        <w:rPr>
          <w:i/>
          <w:iCs/>
          <w:sz w:val="24"/>
        </w:rPr>
        <w:t xml:space="preserve"> </w:t>
      </w:r>
      <w:r>
        <w:rPr>
          <w:sz w:val="24"/>
        </w:rPr>
        <w:t>ændres ”§ 5 B, stk. 4, og fusionsskattelovens § 12, stk. 3” til: ”§ 35 A, stk. 2, og fusionsskattelovens § 15 e, stk. 3”.</w:t>
      </w:r>
    </w:p>
    <w:p w:rsidR="002D768A" w:rsidRDefault="002D768A" w:rsidP="002D768A">
      <w:pPr>
        <w:spacing w:line="288" w:lineRule="auto"/>
        <w:rPr>
          <w:sz w:val="24"/>
        </w:rPr>
      </w:pPr>
    </w:p>
    <w:p w:rsidR="00A23109" w:rsidRDefault="002D768A" w:rsidP="002D768A">
      <w:pPr>
        <w:spacing w:line="288" w:lineRule="auto"/>
        <w:rPr>
          <w:sz w:val="24"/>
        </w:rPr>
      </w:pPr>
      <w:r>
        <w:rPr>
          <w:b/>
          <w:sz w:val="24"/>
        </w:rPr>
        <w:t xml:space="preserve">2. </w:t>
      </w:r>
      <w:r>
        <w:rPr>
          <w:sz w:val="24"/>
        </w:rPr>
        <w:t xml:space="preserve">I </w:t>
      </w:r>
      <w:r w:rsidRPr="0085081F">
        <w:rPr>
          <w:i/>
          <w:sz w:val="24"/>
        </w:rPr>
        <w:t xml:space="preserve">§ 17, stk. 4, </w:t>
      </w:r>
      <w:r w:rsidR="00A23109">
        <w:rPr>
          <w:sz w:val="24"/>
        </w:rPr>
        <w:t>udgår ”§ 18 og”.</w:t>
      </w:r>
    </w:p>
    <w:p w:rsidR="00A23109" w:rsidRDefault="00A23109" w:rsidP="002D768A">
      <w:pPr>
        <w:spacing w:line="288" w:lineRule="auto"/>
        <w:rPr>
          <w:sz w:val="24"/>
        </w:rPr>
      </w:pPr>
    </w:p>
    <w:p w:rsidR="002D768A" w:rsidRDefault="00A23109" w:rsidP="002D768A">
      <w:pPr>
        <w:spacing w:line="288" w:lineRule="auto"/>
        <w:rPr>
          <w:sz w:val="24"/>
        </w:rPr>
      </w:pPr>
      <w:r>
        <w:rPr>
          <w:b/>
          <w:sz w:val="24"/>
        </w:rPr>
        <w:t xml:space="preserve">3. </w:t>
      </w:r>
      <w:r>
        <w:rPr>
          <w:sz w:val="24"/>
        </w:rPr>
        <w:t>I</w:t>
      </w:r>
      <w:r w:rsidR="002D768A">
        <w:rPr>
          <w:sz w:val="24"/>
        </w:rPr>
        <w:t xml:space="preserve"> </w:t>
      </w:r>
      <w:r w:rsidR="002D768A">
        <w:rPr>
          <w:i/>
          <w:sz w:val="24"/>
        </w:rPr>
        <w:t>§ 17 A, stk. 5</w:t>
      </w:r>
      <w:r w:rsidR="002D768A">
        <w:rPr>
          <w:sz w:val="24"/>
        </w:rPr>
        <w:t>,</w:t>
      </w:r>
      <w:r>
        <w:rPr>
          <w:sz w:val="24"/>
        </w:rPr>
        <w:t xml:space="preserve"> i </w:t>
      </w:r>
      <w:r w:rsidRPr="0085081F">
        <w:rPr>
          <w:i/>
          <w:sz w:val="24"/>
        </w:rPr>
        <w:t>§ 19, stk. 6</w:t>
      </w:r>
      <w:r>
        <w:rPr>
          <w:i/>
          <w:sz w:val="24"/>
        </w:rPr>
        <w:t xml:space="preserve">, </w:t>
      </w:r>
      <w:r w:rsidRPr="00A23109">
        <w:rPr>
          <w:sz w:val="24"/>
        </w:rPr>
        <w:t>i</w:t>
      </w:r>
      <w:r>
        <w:rPr>
          <w:sz w:val="24"/>
        </w:rPr>
        <w:t xml:space="preserve"> </w:t>
      </w:r>
      <w:r>
        <w:rPr>
          <w:i/>
          <w:sz w:val="24"/>
        </w:rPr>
        <w:t>§ 33 A, stk. 3</w:t>
      </w:r>
      <w:r>
        <w:rPr>
          <w:sz w:val="24"/>
        </w:rPr>
        <w:t xml:space="preserve"> og to steder i </w:t>
      </w:r>
      <w:r w:rsidRPr="0085081F">
        <w:rPr>
          <w:i/>
          <w:sz w:val="24"/>
        </w:rPr>
        <w:t>§ 33 A, stk. 2</w:t>
      </w:r>
      <w:r>
        <w:rPr>
          <w:i/>
          <w:sz w:val="24"/>
        </w:rPr>
        <w:t xml:space="preserve"> </w:t>
      </w:r>
      <w:r w:rsidR="002D768A">
        <w:rPr>
          <w:sz w:val="24"/>
        </w:rPr>
        <w:t>udgår ”, 18”.</w:t>
      </w:r>
    </w:p>
    <w:p w:rsidR="002D768A" w:rsidRDefault="002D768A" w:rsidP="002D768A">
      <w:pPr>
        <w:spacing w:line="288" w:lineRule="auto"/>
        <w:rPr>
          <w:b/>
          <w:sz w:val="24"/>
        </w:rPr>
      </w:pPr>
    </w:p>
    <w:p w:rsidR="002D768A" w:rsidRDefault="00A23109" w:rsidP="002D768A">
      <w:pPr>
        <w:spacing w:line="288" w:lineRule="auto"/>
        <w:rPr>
          <w:sz w:val="24"/>
        </w:rPr>
      </w:pPr>
      <w:r>
        <w:rPr>
          <w:b/>
          <w:sz w:val="24"/>
        </w:rPr>
        <w:t>4</w:t>
      </w:r>
      <w:r w:rsidR="002D768A">
        <w:rPr>
          <w:b/>
          <w:sz w:val="24"/>
        </w:rPr>
        <w:t xml:space="preserve">. </w:t>
      </w:r>
      <w:r w:rsidR="002D768A">
        <w:rPr>
          <w:i/>
          <w:sz w:val="24"/>
        </w:rPr>
        <w:t xml:space="preserve">§ 18 </w:t>
      </w:r>
      <w:r w:rsidR="002D768A">
        <w:rPr>
          <w:sz w:val="24"/>
        </w:rPr>
        <w:t>ophæves.</w:t>
      </w:r>
    </w:p>
    <w:p w:rsidR="00A23109" w:rsidRDefault="00A23109" w:rsidP="002D768A">
      <w:pPr>
        <w:spacing w:line="288" w:lineRule="auto"/>
        <w:rPr>
          <w:sz w:val="24"/>
        </w:rPr>
      </w:pPr>
    </w:p>
    <w:p w:rsidR="00A23109" w:rsidRPr="00A23109" w:rsidRDefault="00A23109" w:rsidP="002D768A">
      <w:pPr>
        <w:spacing w:line="288" w:lineRule="auto"/>
        <w:rPr>
          <w:sz w:val="24"/>
        </w:rPr>
      </w:pPr>
      <w:r>
        <w:rPr>
          <w:b/>
          <w:sz w:val="24"/>
        </w:rPr>
        <w:t xml:space="preserve">5.  </w:t>
      </w:r>
      <w:r>
        <w:rPr>
          <w:sz w:val="24"/>
        </w:rPr>
        <w:t xml:space="preserve">I </w:t>
      </w:r>
      <w:r>
        <w:rPr>
          <w:i/>
          <w:sz w:val="24"/>
        </w:rPr>
        <w:t xml:space="preserve">§ 20 A, stk. 2, </w:t>
      </w:r>
      <w:r>
        <w:rPr>
          <w:sz w:val="24"/>
        </w:rPr>
        <w:t>ændres ”8” til: ”6”.</w:t>
      </w:r>
    </w:p>
    <w:p w:rsidR="002D768A" w:rsidRDefault="002D768A" w:rsidP="002D768A">
      <w:pPr>
        <w:spacing w:line="288" w:lineRule="auto"/>
        <w:rPr>
          <w:sz w:val="24"/>
        </w:rPr>
      </w:pPr>
    </w:p>
    <w:p w:rsidR="002D768A" w:rsidRDefault="007448BC" w:rsidP="002D768A">
      <w:pPr>
        <w:jc w:val="both"/>
        <w:rPr>
          <w:bCs/>
          <w:sz w:val="24"/>
        </w:rPr>
      </w:pPr>
      <w:r>
        <w:rPr>
          <w:b/>
          <w:bCs/>
          <w:sz w:val="24"/>
        </w:rPr>
        <w:t>6</w:t>
      </w:r>
      <w:r w:rsidR="002D768A">
        <w:rPr>
          <w:b/>
          <w:bCs/>
          <w:sz w:val="24"/>
        </w:rPr>
        <w:t xml:space="preserve">. </w:t>
      </w:r>
      <w:r w:rsidR="002D768A">
        <w:rPr>
          <w:bCs/>
          <w:sz w:val="24"/>
        </w:rPr>
        <w:t xml:space="preserve">I </w:t>
      </w:r>
      <w:r w:rsidR="002D768A" w:rsidRPr="0085081F">
        <w:rPr>
          <w:bCs/>
          <w:i/>
          <w:sz w:val="24"/>
        </w:rPr>
        <w:t xml:space="preserve">§ 34, stk. 5, </w:t>
      </w:r>
      <w:r w:rsidR="002D768A">
        <w:rPr>
          <w:bCs/>
          <w:sz w:val="24"/>
        </w:rPr>
        <w:t xml:space="preserve">udgår ”eller § 18, stk. 1 eller 4”, og </w:t>
      </w:r>
      <w:r w:rsidR="002D768A">
        <w:rPr>
          <w:bCs/>
          <w:i/>
          <w:sz w:val="24"/>
        </w:rPr>
        <w:t>§ 34, stk. 6, 2. pkt.</w:t>
      </w:r>
      <w:r w:rsidR="002D768A">
        <w:rPr>
          <w:bCs/>
          <w:sz w:val="24"/>
        </w:rPr>
        <w:t>, ophæves.</w:t>
      </w:r>
    </w:p>
    <w:p w:rsidR="007448BC" w:rsidRDefault="007448BC" w:rsidP="002D768A">
      <w:pPr>
        <w:jc w:val="both"/>
        <w:rPr>
          <w:bCs/>
          <w:sz w:val="24"/>
        </w:rPr>
      </w:pPr>
    </w:p>
    <w:p w:rsidR="007448BC" w:rsidRPr="007448BC" w:rsidRDefault="007448BC" w:rsidP="002D768A">
      <w:pPr>
        <w:jc w:val="both"/>
        <w:rPr>
          <w:bCs/>
          <w:i/>
          <w:sz w:val="24"/>
        </w:rPr>
      </w:pPr>
      <w:r>
        <w:rPr>
          <w:b/>
          <w:bCs/>
          <w:sz w:val="24"/>
        </w:rPr>
        <w:t xml:space="preserve">7. </w:t>
      </w:r>
      <w:r>
        <w:rPr>
          <w:bCs/>
          <w:sz w:val="24"/>
        </w:rPr>
        <w:t xml:space="preserve">I </w:t>
      </w:r>
      <w:r>
        <w:rPr>
          <w:bCs/>
          <w:i/>
          <w:sz w:val="24"/>
        </w:rPr>
        <w:t>§ 46</w:t>
      </w:r>
      <w:r>
        <w:rPr>
          <w:bCs/>
          <w:sz w:val="24"/>
        </w:rPr>
        <w:t xml:space="preserve"> ophæves </w:t>
      </w:r>
      <w:r>
        <w:rPr>
          <w:bCs/>
          <w:i/>
          <w:sz w:val="24"/>
        </w:rPr>
        <w:t>stk. 9.</w:t>
      </w:r>
    </w:p>
    <w:p w:rsidR="002D768A" w:rsidRDefault="002D768A" w:rsidP="002D768A">
      <w:pPr>
        <w:jc w:val="both"/>
        <w:rPr>
          <w:b/>
          <w:bCs/>
          <w:sz w:val="24"/>
        </w:rPr>
      </w:pPr>
    </w:p>
    <w:p w:rsidR="002D768A" w:rsidRDefault="007448BC" w:rsidP="002D768A">
      <w:pPr>
        <w:jc w:val="both"/>
        <w:rPr>
          <w:bCs/>
          <w:sz w:val="24"/>
        </w:rPr>
      </w:pPr>
      <w:r>
        <w:rPr>
          <w:b/>
          <w:bCs/>
          <w:sz w:val="24"/>
        </w:rPr>
        <w:t>8</w:t>
      </w:r>
      <w:r w:rsidR="002D768A">
        <w:rPr>
          <w:b/>
          <w:bCs/>
          <w:sz w:val="24"/>
        </w:rPr>
        <w:t xml:space="preserve">. </w:t>
      </w:r>
      <w:r w:rsidR="002D768A">
        <w:rPr>
          <w:bCs/>
          <w:sz w:val="24"/>
        </w:rPr>
        <w:t xml:space="preserve">I </w:t>
      </w:r>
      <w:r w:rsidR="002D768A" w:rsidRPr="0085081F">
        <w:rPr>
          <w:bCs/>
          <w:i/>
          <w:sz w:val="24"/>
        </w:rPr>
        <w:t xml:space="preserve">§ 47, stk. 1, 3. pkt., </w:t>
      </w:r>
      <w:r w:rsidR="002D768A">
        <w:rPr>
          <w:bCs/>
          <w:sz w:val="24"/>
        </w:rPr>
        <w:t>udgår ”, 18”</w:t>
      </w:r>
      <w:r w:rsidR="00691AE0" w:rsidRPr="00691AE0">
        <w:rPr>
          <w:bCs/>
          <w:sz w:val="24"/>
        </w:rPr>
        <w:t>, og efter ”den 31. december 2005” indsættes: ”, eller ville have været omfattet af aktieavancebeskatningslovens §</w:t>
      </w:r>
      <w:r w:rsidR="004F4EA3">
        <w:rPr>
          <w:bCs/>
          <w:sz w:val="24"/>
        </w:rPr>
        <w:t xml:space="preserve"> 18 ved en eventuel afståelse den</w:t>
      </w:r>
      <w:r w:rsidR="00691AE0" w:rsidRPr="00691AE0">
        <w:rPr>
          <w:bCs/>
          <w:sz w:val="24"/>
        </w:rPr>
        <w:t xml:space="preserve"> </w:t>
      </w:r>
      <w:r w:rsidR="004F4EA3">
        <w:rPr>
          <w:bCs/>
          <w:sz w:val="24"/>
        </w:rPr>
        <w:t>16. november 2012</w:t>
      </w:r>
      <w:r w:rsidR="00691AE0" w:rsidRPr="00691AE0">
        <w:rPr>
          <w:bCs/>
          <w:sz w:val="24"/>
        </w:rPr>
        <w:t>”.</w:t>
      </w:r>
    </w:p>
    <w:p w:rsidR="00C650DE" w:rsidRDefault="00C650DE" w:rsidP="00C650DE">
      <w:pPr>
        <w:jc w:val="both"/>
        <w:rPr>
          <w:bCs/>
          <w:sz w:val="24"/>
        </w:rPr>
      </w:pPr>
    </w:p>
    <w:p w:rsidR="007060EB" w:rsidRPr="007060EB" w:rsidRDefault="007060EB" w:rsidP="007060EB">
      <w:pPr>
        <w:jc w:val="center"/>
        <w:rPr>
          <w:b/>
          <w:bCs/>
          <w:sz w:val="24"/>
        </w:rPr>
      </w:pPr>
      <w:r w:rsidRPr="007060EB">
        <w:rPr>
          <w:b/>
          <w:bCs/>
          <w:sz w:val="24"/>
        </w:rPr>
        <w:t>§ 5</w:t>
      </w:r>
    </w:p>
    <w:p w:rsidR="007060EB" w:rsidRDefault="007060EB" w:rsidP="00C650DE">
      <w:pPr>
        <w:jc w:val="both"/>
        <w:rPr>
          <w:bCs/>
          <w:sz w:val="24"/>
        </w:rPr>
      </w:pPr>
    </w:p>
    <w:p w:rsidR="007060EB" w:rsidRDefault="007060EB" w:rsidP="00C650DE">
      <w:pPr>
        <w:jc w:val="both"/>
        <w:rPr>
          <w:bCs/>
          <w:sz w:val="24"/>
        </w:rPr>
      </w:pPr>
      <w:r>
        <w:rPr>
          <w:bCs/>
          <w:sz w:val="24"/>
        </w:rPr>
        <w:t xml:space="preserve">       I </w:t>
      </w:r>
      <w:r w:rsidR="00D834E9">
        <w:rPr>
          <w:bCs/>
          <w:sz w:val="24"/>
        </w:rPr>
        <w:t>lov om beskatning ved dødsfald</w:t>
      </w:r>
      <w:r>
        <w:rPr>
          <w:bCs/>
          <w:sz w:val="24"/>
        </w:rPr>
        <w:t>, jf. lovbekendtgørelse 333 af 2. april 2012, foretages følgende ændring:</w:t>
      </w:r>
    </w:p>
    <w:p w:rsidR="007060EB" w:rsidRDefault="007060EB" w:rsidP="00C650DE">
      <w:pPr>
        <w:jc w:val="both"/>
        <w:rPr>
          <w:bCs/>
          <w:sz w:val="24"/>
        </w:rPr>
      </w:pPr>
    </w:p>
    <w:p w:rsidR="002C0022" w:rsidRPr="002C0022" w:rsidRDefault="002C0022" w:rsidP="002C0022">
      <w:pPr>
        <w:spacing w:line="288" w:lineRule="auto"/>
        <w:rPr>
          <w:b/>
          <w:sz w:val="24"/>
        </w:rPr>
      </w:pPr>
      <w:r>
        <w:rPr>
          <w:b/>
          <w:iCs/>
          <w:sz w:val="24"/>
        </w:rPr>
        <w:t>1</w:t>
      </w:r>
      <w:r w:rsidRPr="002C0022">
        <w:rPr>
          <w:b/>
          <w:iCs/>
          <w:sz w:val="24"/>
        </w:rPr>
        <w:t>.</w:t>
      </w:r>
      <w:r>
        <w:rPr>
          <w:b/>
          <w:iCs/>
          <w:sz w:val="24"/>
        </w:rPr>
        <w:t xml:space="preserve"> </w:t>
      </w:r>
      <w:r>
        <w:rPr>
          <w:i/>
          <w:iCs/>
          <w:sz w:val="24"/>
        </w:rPr>
        <w:t xml:space="preserve">§ 29, stk. 3, 6. pkt., </w:t>
      </w:r>
      <w:r>
        <w:rPr>
          <w:iCs/>
          <w:sz w:val="24"/>
        </w:rPr>
        <w:t>ophæves.</w:t>
      </w:r>
      <w:r w:rsidRPr="002C0022">
        <w:rPr>
          <w:b/>
          <w:iCs/>
          <w:sz w:val="24"/>
        </w:rPr>
        <w:t xml:space="preserve"> </w:t>
      </w:r>
    </w:p>
    <w:p w:rsidR="002C0022" w:rsidRDefault="002C0022" w:rsidP="002C0022">
      <w:pPr>
        <w:spacing w:line="288" w:lineRule="auto"/>
        <w:rPr>
          <w:b/>
          <w:bCs/>
          <w:sz w:val="24"/>
        </w:rPr>
      </w:pPr>
    </w:p>
    <w:p w:rsidR="007060EB" w:rsidRDefault="002C0022" w:rsidP="002C0022">
      <w:pPr>
        <w:spacing w:line="288" w:lineRule="auto"/>
        <w:rPr>
          <w:iCs/>
          <w:sz w:val="24"/>
        </w:rPr>
      </w:pPr>
      <w:r>
        <w:rPr>
          <w:b/>
          <w:bCs/>
          <w:sz w:val="24"/>
        </w:rPr>
        <w:t>2</w:t>
      </w:r>
      <w:r w:rsidRPr="002C0022">
        <w:rPr>
          <w:b/>
          <w:bCs/>
          <w:sz w:val="24"/>
        </w:rPr>
        <w:t>.</w:t>
      </w:r>
      <w:r>
        <w:rPr>
          <w:sz w:val="24"/>
        </w:rPr>
        <w:t xml:space="preserve"> </w:t>
      </w:r>
      <w:r w:rsidR="007060EB">
        <w:rPr>
          <w:sz w:val="24"/>
        </w:rPr>
        <w:t xml:space="preserve">I </w:t>
      </w:r>
      <w:r w:rsidR="007060EB" w:rsidRPr="0085081F">
        <w:rPr>
          <w:i/>
          <w:iCs/>
          <w:sz w:val="24"/>
        </w:rPr>
        <w:t xml:space="preserve">§ 62, stk. 4, </w:t>
      </w:r>
      <w:r w:rsidR="007060EB">
        <w:rPr>
          <w:iCs/>
          <w:sz w:val="24"/>
        </w:rPr>
        <w:t>udgår ”og iværksætterkontoindskud”.</w:t>
      </w:r>
    </w:p>
    <w:p w:rsidR="002C0022" w:rsidRDefault="002C0022" w:rsidP="002C0022">
      <w:pPr>
        <w:spacing w:line="288" w:lineRule="auto"/>
        <w:rPr>
          <w:iCs/>
          <w:sz w:val="24"/>
        </w:rPr>
      </w:pPr>
    </w:p>
    <w:p w:rsidR="00C650DE" w:rsidRDefault="00C650DE" w:rsidP="00C650DE">
      <w:pPr>
        <w:jc w:val="center"/>
        <w:rPr>
          <w:b/>
          <w:bCs/>
          <w:sz w:val="24"/>
        </w:rPr>
      </w:pPr>
      <w:r>
        <w:rPr>
          <w:b/>
          <w:bCs/>
          <w:sz w:val="24"/>
        </w:rPr>
        <w:t xml:space="preserve">§ </w:t>
      </w:r>
      <w:r w:rsidR="008D647D">
        <w:rPr>
          <w:b/>
          <w:bCs/>
          <w:sz w:val="24"/>
        </w:rPr>
        <w:t>6</w:t>
      </w:r>
    </w:p>
    <w:p w:rsidR="00C650DE" w:rsidRDefault="00C650DE" w:rsidP="00C650DE">
      <w:pPr>
        <w:rPr>
          <w:b/>
          <w:bCs/>
          <w:sz w:val="24"/>
        </w:rPr>
      </w:pPr>
    </w:p>
    <w:p w:rsidR="00C650DE" w:rsidRDefault="004812C8" w:rsidP="00C650DE">
      <w:pPr>
        <w:tabs>
          <w:tab w:val="left" w:pos="360"/>
          <w:tab w:val="left" w:pos="540"/>
        </w:tabs>
        <w:spacing w:line="288" w:lineRule="auto"/>
        <w:rPr>
          <w:sz w:val="24"/>
        </w:rPr>
      </w:pPr>
      <w:r>
        <w:rPr>
          <w:sz w:val="24"/>
        </w:rPr>
        <w:t xml:space="preserve">       </w:t>
      </w:r>
      <w:r w:rsidR="00C650DE">
        <w:rPr>
          <w:sz w:val="24"/>
        </w:rPr>
        <w:t>I lov om beskatning af fonde og visse foreninger (fondsbeskatningsloven), jf. lovb</w:t>
      </w:r>
      <w:r w:rsidR="00C650DE">
        <w:rPr>
          <w:sz w:val="24"/>
        </w:rPr>
        <w:t>e</w:t>
      </w:r>
      <w:r w:rsidR="00C650DE">
        <w:rPr>
          <w:sz w:val="24"/>
        </w:rPr>
        <w:t>kendtgørelse nr. 1248 af 2. november 201</w:t>
      </w:r>
      <w:r w:rsidR="009F4AB9">
        <w:rPr>
          <w:sz w:val="24"/>
        </w:rPr>
        <w:t>0</w:t>
      </w:r>
      <w:r w:rsidR="00C650DE">
        <w:rPr>
          <w:sz w:val="24"/>
        </w:rPr>
        <w:t>, som ændret ved</w:t>
      </w:r>
      <w:r w:rsidR="009F4AB9">
        <w:rPr>
          <w:sz w:val="24"/>
        </w:rPr>
        <w:t xml:space="preserve"> § 7 i lov nr. 513 af 7. juni 2006,</w:t>
      </w:r>
      <w:r w:rsidR="00C650DE">
        <w:rPr>
          <w:sz w:val="24"/>
        </w:rPr>
        <w:t xml:space="preserve"> § 3 i lov nr. 254 af 30. marts 2011 og § 3 i lov nr. 433 af 16. maj 2012, foretages følgende æ</w:t>
      </w:r>
      <w:r w:rsidR="00C650DE">
        <w:rPr>
          <w:sz w:val="24"/>
        </w:rPr>
        <w:t>n</w:t>
      </w:r>
      <w:r w:rsidR="00C650DE">
        <w:rPr>
          <w:sz w:val="24"/>
        </w:rPr>
        <w:t>dringer:</w:t>
      </w:r>
    </w:p>
    <w:p w:rsidR="00C650DE" w:rsidRDefault="00C650DE" w:rsidP="00C650DE">
      <w:pPr>
        <w:tabs>
          <w:tab w:val="left" w:pos="360"/>
          <w:tab w:val="left" w:pos="540"/>
        </w:tabs>
        <w:spacing w:line="288" w:lineRule="auto"/>
        <w:rPr>
          <w:sz w:val="24"/>
        </w:rPr>
      </w:pPr>
    </w:p>
    <w:p w:rsidR="00C650DE" w:rsidRDefault="00C650DE" w:rsidP="00C650DE">
      <w:pPr>
        <w:tabs>
          <w:tab w:val="left" w:pos="360"/>
          <w:tab w:val="left" w:pos="540"/>
        </w:tabs>
        <w:spacing w:line="288" w:lineRule="auto"/>
        <w:rPr>
          <w:i/>
          <w:sz w:val="24"/>
        </w:rPr>
      </w:pPr>
      <w:r>
        <w:rPr>
          <w:b/>
          <w:sz w:val="24"/>
        </w:rPr>
        <w:t xml:space="preserve">1. </w:t>
      </w:r>
      <w:r w:rsidRPr="0085081F">
        <w:rPr>
          <w:i/>
          <w:sz w:val="24"/>
        </w:rPr>
        <w:t xml:space="preserve">§ 2, stk. 3 </w:t>
      </w:r>
      <w:r w:rsidRPr="00CD4682">
        <w:rPr>
          <w:sz w:val="24"/>
        </w:rPr>
        <w:t>og</w:t>
      </w:r>
      <w:r w:rsidRPr="0085081F">
        <w:rPr>
          <w:i/>
          <w:sz w:val="24"/>
        </w:rPr>
        <w:t xml:space="preserve"> 4, </w:t>
      </w:r>
      <w:r>
        <w:rPr>
          <w:sz w:val="24"/>
        </w:rPr>
        <w:t>ophæves</w:t>
      </w:r>
      <w:r>
        <w:rPr>
          <w:i/>
          <w:sz w:val="24"/>
        </w:rPr>
        <w:t>.</w:t>
      </w:r>
    </w:p>
    <w:p w:rsidR="00C650DE" w:rsidRDefault="00C650DE" w:rsidP="00C650DE">
      <w:pPr>
        <w:tabs>
          <w:tab w:val="left" w:pos="360"/>
          <w:tab w:val="left" w:pos="540"/>
        </w:tabs>
        <w:spacing w:line="288" w:lineRule="auto"/>
        <w:rPr>
          <w:sz w:val="24"/>
        </w:rPr>
      </w:pPr>
      <w:r>
        <w:rPr>
          <w:sz w:val="24"/>
        </w:rPr>
        <w:t>Stk. 5 bliver herefter stk. 3.</w:t>
      </w:r>
    </w:p>
    <w:p w:rsidR="00C650DE" w:rsidRDefault="00C650DE" w:rsidP="00C650DE">
      <w:pPr>
        <w:tabs>
          <w:tab w:val="left" w:pos="360"/>
          <w:tab w:val="left" w:pos="540"/>
        </w:tabs>
        <w:spacing w:line="288" w:lineRule="auto"/>
        <w:rPr>
          <w:sz w:val="24"/>
        </w:rPr>
      </w:pPr>
    </w:p>
    <w:p w:rsidR="00C650DE" w:rsidRDefault="00C650DE" w:rsidP="00C650DE">
      <w:pPr>
        <w:tabs>
          <w:tab w:val="left" w:pos="360"/>
          <w:tab w:val="left" w:pos="540"/>
        </w:tabs>
        <w:spacing w:line="288" w:lineRule="auto"/>
        <w:rPr>
          <w:sz w:val="24"/>
        </w:rPr>
      </w:pPr>
      <w:r>
        <w:rPr>
          <w:b/>
          <w:sz w:val="24"/>
        </w:rPr>
        <w:t xml:space="preserve">2. </w:t>
      </w:r>
      <w:r>
        <w:rPr>
          <w:sz w:val="24"/>
        </w:rPr>
        <w:t xml:space="preserve">I </w:t>
      </w:r>
      <w:r w:rsidRPr="0085081F">
        <w:rPr>
          <w:i/>
          <w:sz w:val="24"/>
        </w:rPr>
        <w:t>§ 5,</w:t>
      </w:r>
      <w:r w:rsidR="009F4AB9" w:rsidRPr="0085081F">
        <w:rPr>
          <w:i/>
          <w:sz w:val="24"/>
        </w:rPr>
        <w:t xml:space="preserve"> </w:t>
      </w:r>
      <w:r w:rsidRPr="0085081F">
        <w:rPr>
          <w:i/>
          <w:sz w:val="24"/>
        </w:rPr>
        <w:t xml:space="preserve">stk. 4, </w:t>
      </w:r>
      <w:r>
        <w:rPr>
          <w:sz w:val="24"/>
        </w:rPr>
        <w:t>ændres ”selskabsskattelovens § 14, stk. 2, 1. og 2. pkt., og stk. 3-7” til: ”§ 5 A”.</w:t>
      </w:r>
    </w:p>
    <w:p w:rsidR="00C650DE" w:rsidRDefault="00C650DE" w:rsidP="00C650DE">
      <w:pPr>
        <w:tabs>
          <w:tab w:val="left" w:pos="360"/>
          <w:tab w:val="left" w:pos="540"/>
        </w:tabs>
        <w:spacing w:line="288" w:lineRule="auto"/>
        <w:rPr>
          <w:sz w:val="24"/>
        </w:rPr>
      </w:pPr>
    </w:p>
    <w:p w:rsidR="00C650DE" w:rsidRDefault="00C650DE" w:rsidP="00211F6F">
      <w:pPr>
        <w:tabs>
          <w:tab w:val="left" w:pos="360"/>
          <w:tab w:val="left" w:pos="540"/>
        </w:tabs>
        <w:spacing w:line="288" w:lineRule="auto"/>
        <w:rPr>
          <w:sz w:val="24"/>
        </w:rPr>
      </w:pPr>
      <w:r>
        <w:rPr>
          <w:b/>
          <w:sz w:val="24"/>
        </w:rPr>
        <w:t xml:space="preserve">3. </w:t>
      </w:r>
      <w:r>
        <w:rPr>
          <w:sz w:val="24"/>
        </w:rPr>
        <w:t>Efter § 5 indsættes:</w:t>
      </w:r>
    </w:p>
    <w:p w:rsidR="00C650DE" w:rsidRDefault="00C650DE" w:rsidP="00211F6F">
      <w:pPr>
        <w:spacing w:line="288" w:lineRule="auto"/>
        <w:rPr>
          <w:sz w:val="24"/>
        </w:rPr>
      </w:pPr>
      <w:r>
        <w:rPr>
          <w:sz w:val="24"/>
        </w:rPr>
        <w:t>”</w:t>
      </w:r>
      <w:r>
        <w:rPr>
          <w:b/>
          <w:sz w:val="24"/>
        </w:rPr>
        <w:t xml:space="preserve">§ 5 A. </w:t>
      </w:r>
      <w:r>
        <w:rPr>
          <w:sz w:val="24"/>
        </w:rPr>
        <w:t>Formuen udgør foreningens aktiver med fradrag af foreningens passiver. Ved opg</w:t>
      </w:r>
      <w:r>
        <w:rPr>
          <w:sz w:val="24"/>
        </w:rPr>
        <w:t>ø</w:t>
      </w:r>
      <w:r>
        <w:rPr>
          <w:sz w:val="24"/>
        </w:rPr>
        <w:t>relsen af formuen bortses der fra goodwill og lignende immaterielle rettigheder og suspensivt betingede rettigheder samt brugsrettigheder eller krav på periodiske ydelser af offentlig eller privat karakter, der er tillagt foreningen, og som ikke kan overdrages.</w:t>
      </w:r>
    </w:p>
    <w:p w:rsidR="00C650DE" w:rsidRDefault="008148B4" w:rsidP="00211F6F">
      <w:pPr>
        <w:tabs>
          <w:tab w:val="left" w:pos="360"/>
          <w:tab w:val="left" w:pos="540"/>
        </w:tabs>
        <w:spacing w:line="288" w:lineRule="auto"/>
        <w:rPr>
          <w:sz w:val="24"/>
        </w:rPr>
      </w:pPr>
      <w:r>
        <w:rPr>
          <w:i/>
          <w:sz w:val="24"/>
        </w:rPr>
        <w:t xml:space="preserve">       </w:t>
      </w:r>
      <w:r w:rsidR="00C650DE">
        <w:rPr>
          <w:i/>
          <w:sz w:val="24"/>
        </w:rPr>
        <w:t>Stk. 2.</w:t>
      </w:r>
      <w:r w:rsidR="00C650DE">
        <w:rPr>
          <w:sz w:val="24"/>
        </w:rPr>
        <w:t xml:space="preserve"> Ved opgørelsen af formuen medregnes foreningens aktiver og passiver til handel</w:t>
      </w:r>
      <w:r w:rsidR="00C650DE">
        <w:rPr>
          <w:sz w:val="24"/>
        </w:rPr>
        <w:t>s</w:t>
      </w:r>
      <w:r w:rsidR="00C650DE">
        <w:rPr>
          <w:sz w:val="24"/>
        </w:rPr>
        <w:t>værdien på opgørelsesdagen, jf. dog stk. 3-6.</w:t>
      </w:r>
    </w:p>
    <w:p w:rsidR="00C650DE" w:rsidRDefault="008148B4" w:rsidP="00211F6F">
      <w:pPr>
        <w:tabs>
          <w:tab w:val="left" w:pos="360"/>
          <w:tab w:val="left" w:pos="540"/>
        </w:tabs>
        <w:spacing w:line="288" w:lineRule="auto"/>
        <w:rPr>
          <w:sz w:val="24"/>
        </w:rPr>
      </w:pPr>
      <w:r>
        <w:rPr>
          <w:i/>
          <w:sz w:val="24"/>
        </w:rPr>
        <w:t xml:space="preserve">       </w:t>
      </w:r>
      <w:r w:rsidR="00C650DE">
        <w:rPr>
          <w:i/>
          <w:sz w:val="24"/>
        </w:rPr>
        <w:t>Stk. 3.</w:t>
      </w:r>
      <w:r w:rsidR="00C650DE">
        <w:rPr>
          <w:sz w:val="24"/>
        </w:rPr>
        <w:t xml:space="preserve"> Varer, der omfattes af lov om skattemæssig opgørelse af varelagre m.v., samt hu</w:t>
      </w:r>
      <w:r w:rsidR="00C650DE">
        <w:rPr>
          <w:sz w:val="24"/>
        </w:rPr>
        <w:t>s</w:t>
      </w:r>
      <w:r w:rsidR="00C650DE">
        <w:rPr>
          <w:sz w:val="24"/>
        </w:rPr>
        <w:t>dyrbesætninger, der omfattes af lov om den skattemæssige behandling af husdyrbesætninger, medregnes til værdien opgjort efter reglerne i disse love.</w:t>
      </w:r>
    </w:p>
    <w:p w:rsidR="00C650DE" w:rsidRDefault="008148B4" w:rsidP="00211F6F">
      <w:pPr>
        <w:tabs>
          <w:tab w:val="left" w:pos="360"/>
          <w:tab w:val="left" w:pos="540"/>
        </w:tabs>
        <w:spacing w:line="288" w:lineRule="auto"/>
        <w:rPr>
          <w:sz w:val="24"/>
        </w:rPr>
      </w:pPr>
      <w:r>
        <w:rPr>
          <w:i/>
          <w:sz w:val="24"/>
        </w:rPr>
        <w:t xml:space="preserve">       </w:t>
      </w:r>
      <w:r w:rsidR="00C650DE">
        <w:rPr>
          <w:i/>
          <w:sz w:val="24"/>
        </w:rPr>
        <w:t>Stk. 4.</w:t>
      </w:r>
      <w:r w:rsidR="00C650DE">
        <w:rPr>
          <w:sz w:val="24"/>
        </w:rPr>
        <w:t xml:space="preserve"> Fast ejendom medregnes til den pr. 1. oktober i indkomståret fastsatte ejendom</w:t>
      </w:r>
      <w:r w:rsidR="00C650DE">
        <w:rPr>
          <w:sz w:val="24"/>
        </w:rPr>
        <w:t>s</w:t>
      </w:r>
      <w:r w:rsidR="00C650DE">
        <w:rPr>
          <w:sz w:val="24"/>
        </w:rPr>
        <w:t>værdi med fradrag af byrder, der ikke er taget hensyn til ved vurderingen, eller i tilfælde, hvor der ikke er ansat en ejendomsværdi, handelsværdien pr. 1. oktober i indkomståret, jf. dog 2. pkt. Ejendomme, som omfatter mindst 25 ha skov, medregnes til den i 1. pkt. opgjorte værdi eller handelsværdien med et nedslag på 40 pct. af den del af ejendomsværdien eller handel</w:t>
      </w:r>
      <w:r w:rsidR="00C650DE">
        <w:rPr>
          <w:sz w:val="24"/>
        </w:rPr>
        <w:t>s</w:t>
      </w:r>
      <w:r w:rsidR="00C650DE">
        <w:rPr>
          <w:sz w:val="24"/>
        </w:rPr>
        <w:t xml:space="preserve">værdien, der kan henføres til skov. </w:t>
      </w:r>
    </w:p>
    <w:p w:rsidR="00C650DE" w:rsidRDefault="008148B4" w:rsidP="00211F6F">
      <w:pPr>
        <w:tabs>
          <w:tab w:val="left" w:pos="360"/>
          <w:tab w:val="left" w:pos="540"/>
        </w:tabs>
        <w:spacing w:line="288" w:lineRule="auto"/>
        <w:rPr>
          <w:sz w:val="24"/>
        </w:rPr>
      </w:pPr>
      <w:r>
        <w:rPr>
          <w:i/>
          <w:sz w:val="24"/>
        </w:rPr>
        <w:t xml:space="preserve">       </w:t>
      </w:r>
      <w:r w:rsidR="00C650DE">
        <w:rPr>
          <w:i/>
          <w:sz w:val="24"/>
        </w:rPr>
        <w:t>Stk. 5</w:t>
      </w:r>
      <w:r w:rsidR="00C650DE">
        <w:rPr>
          <w:sz w:val="24"/>
        </w:rPr>
        <w:t>. Driftsmidler og skibe omfattet af afskrivningslovens kapitel 2 medregnes ved o</w:t>
      </w:r>
      <w:r w:rsidR="00C650DE">
        <w:rPr>
          <w:sz w:val="24"/>
        </w:rPr>
        <w:t>p</w:t>
      </w:r>
      <w:r w:rsidR="00C650DE">
        <w:rPr>
          <w:sz w:val="24"/>
        </w:rPr>
        <w:t>gørelsen af formuen til den afskrivningsberettigede saldoværdi ved indkomstårets udgang, jf. afskrivningslovens § 5, stk. 2, efter fradrag af årets afskrivninger. Negativ saldo kan ikke fr</w:t>
      </w:r>
      <w:r w:rsidR="00C650DE">
        <w:rPr>
          <w:sz w:val="24"/>
        </w:rPr>
        <w:t>a</w:t>
      </w:r>
      <w:r w:rsidR="00C650DE">
        <w:rPr>
          <w:sz w:val="24"/>
        </w:rPr>
        <w:t>drages ved opgørelsen af formuen.</w:t>
      </w:r>
    </w:p>
    <w:p w:rsidR="00C650DE" w:rsidRDefault="008148B4" w:rsidP="00211F6F">
      <w:pPr>
        <w:tabs>
          <w:tab w:val="left" w:pos="360"/>
          <w:tab w:val="left" w:pos="540"/>
        </w:tabs>
        <w:spacing w:line="288" w:lineRule="auto"/>
        <w:rPr>
          <w:sz w:val="24"/>
        </w:rPr>
      </w:pPr>
      <w:r>
        <w:rPr>
          <w:i/>
          <w:sz w:val="24"/>
        </w:rPr>
        <w:t xml:space="preserve">       </w:t>
      </w:r>
      <w:r w:rsidR="00C650DE">
        <w:rPr>
          <w:i/>
          <w:sz w:val="24"/>
        </w:rPr>
        <w:t>Stk. 6.</w:t>
      </w:r>
      <w:r w:rsidR="00C650DE">
        <w:rPr>
          <w:sz w:val="24"/>
        </w:rPr>
        <w:t xml:space="preserve"> Aktier, der ikke er frit omsættelige, </w:t>
      </w:r>
      <w:r w:rsidR="001C3197">
        <w:rPr>
          <w:sz w:val="24"/>
        </w:rPr>
        <w:t>og</w:t>
      </w:r>
      <w:r w:rsidR="00C650DE">
        <w:rPr>
          <w:sz w:val="24"/>
        </w:rPr>
        <w:t xml:space="preserve"> aktier i selskaber, i hvilke mindst </w:t>
      </w:r>
      <w:r w:rsidR="001C3197">
        <w:rPr>
          <w:sz w:val="24"/>
        </w:rPr>
        <w:t>2/3</w:t>
      </w:r>
      <w:r w:rsidR="00C650DE">
        <w:rPr>
          <w:sz w:val="24"/>
        </w:rPr>
        <w:t xml:space="preserve"> af samtlige aktier ejes af en enkelt forening, medregnes ved opgørelsen af formuen med mindst 80 pct. af handelsværdien.”</w:t>
      </w:r>
    </w:p>
    <w:p w:rsidR="00C650DE" w:rsidRDefault="00C650DE" w:rsidP="00211F6F">
      <w:pPr>
        <w:spacing w:line="288" w:lineRule="auto"/>
        <w:rPr>
          <w:b/>
          <w:bCs/>
          <w:sz w:val="24"/>
        </w:rPr>
      </w:pPr>
    </w:p>
    <w:p w:rsidR="00C650DE" w:rsidRDefault="00C650DE" w:rsidP="00C650DE">
      <w:pPr>
        <w:spacing w:line="288" w:lineRule="auto"/>
        <w:jc w:val="center"/>
        <w:rPr>
          <w:b/>
          <w:bCs/>
          <w:sz w:val="24"/>
        </w:rPr>
      </w:pPr>
      <w:r>
        <w:rPr>
          <w:b/>
          <w:bCs/>
          <w:sz w:val="24"/>
        </w:rPr>
        <w:t xml:space="preserve">§ </w:t>
      </w:r>
      <w:r w:rsidR="008D647D">
        <w:rPr>
          <w:b/>
          <w:bCs/>
          <w:sz w:val="24"/>
        </w:rPr>
        <w:t>7</w:t>
      </w:r>
    </w:p>
    <w:p w:rsidR="00C650DE" w:rsidRDefault="00C650DE" w:rsidP="00C650DE">
      <w:pPr>
        <w:spacing w:line="288" w:lineRule="auto"/>
        <w:rPr>
          <w:sz w:val="24"/>
        </w:rPr>
      </w:pPr>
    </w:p>
    <w:p w:rsidR="00C650DE" w:rsidRDefault="00C650DE" w:rsidP="00C650DE">
      <w:pPr>
        <w:tabs>
          <w:tab w:val="left" w:pos="360"/>
          <w:tab w:val="left" w:pos="540"/>
        </w:tabs>
        <w:spacing w:line="288" w:lineRule="auto"/>
        <w:rPr>
          <w:sz w:val="24"/>
        </w:rPr>
      </w:pPr>
      <w:r>
        <w:rPr>
          <w:sz w:val="24"/>
        </w:rPr>
        <w:tab/>
      </w:r>
      <w:r w:rsidR="008148B4">
        <w:rPr>
          <w:sz w:val="24"/>
        </w:rPr>
        <w:t xml:space="preserve">  </w:t>
      </w:r>
      <w:r>
        <w:rPr>
          <w:sz w:val="24"/>
        </w:rPr>
        <w:t>I lov om fusion, spaltning og tilførsel af aktiver m.v. (fusionsskatteloven), jf. lovb</w:t>
      </w:r>
      <w:r>
        <w:rPr>
          <w:sz w:val="24"/>
        </w:rPr>
        <w:t>e</w:t>
      </w:r>
      <w:r>
        <w:rPr>
          <w:sz w:val="24"/>
        </w:rPr>
        <w:t xml:space="preserve">kendtgørelse nr. 1260 af 3. november 2010, som ændret ved </w:t>
      </w:r>
      <w:r w:rsidR="00183DC6">
        <w:rPr>
          <w:sz w:val="24"/>
        </w:rPr>
        <w:t xml:space="preserve">§ 17 i lov nr. 516 af 12. juni 2009, § 4 i lov nr. 254 af 30. marts 2011, </w:t>
      </w:r>
      <w:r w:rsidR="00484ADD">
        <w:rPr>
          <w:sz w:val="24"/>
        </w:rPr>
        <w:t>§ 4 i lov nr. 433 af 16. maj 2012 og § 4 i lov nr. 591 af 18. juni 2012</w:t>
      </w:r>
      <w:r>
        <w:rPr>
          <w:sz w:val="24"/>
        </w:rPr>
        <w:t>, foretages følgende ændringer:</w:t>
      </w:r>
    </w:p>
    <w:p w:rsidR="00C650DE" w:rsidRDefault="00C650DE" w:rsidP="00C650DE">
      <w:pPr>
        <w:spacing w:line="288" w:lineRule="auto"/>
        <w:rPr>
          <w:b/>
          <w:bCs/>
          <w:sz w:val="24"/>
        </w:rPr>
      </w:pPr>
    </w:p>
    <w:p w:rsidR="009926C2" w:rsidRPr="00DB3B4E" w:rsidRDefault="00DB3B4E" w:rsidP="00DB3B4E">
      <w:pPr>
        <w:spacing w:line="288" w:lineRule="auto"/>
        <w:rPr>
          <w:bCs/>
          <w:sz w:val="24"/>
        </w:rPr>
      </w:pPr>
      <w:r w:rsidRPr="00DB3B4E">
        <w:rPr>
          <w:b/>
          <w:bCs/>
          <w:sz w:val="24"/>
        </w:rPr>
        <w:t>1.</w:t>
      </w:r>
      <w:r>
        <w:rPr>
          <w:b/>
          <w:bCs/>
          <w:sz w:val="24"/>
        </w:rPr>
        <w:t xml:space="preserve"> </w:t>
      </w:r>
      <w:r>
        <w:rPr>
          <w:bCs/>
          <w:i/>
          <w:sz w:val="24"/>
        </w:rPr>
        <w:t xml:space="preserve">§ 11, stk. 1, 3. pkt., </w:t>
      </w:r>
      <w:r>
        <w:rPr>
          <w:bCs/>
          <w:sz w:val="24"/>
        </w:rPr>
        <w:t>ophæves.</w:t>
      </w:r>
    </w:p>
    <w:p w:rsidR="00DB3B4E" w:rsidRDefault="00DB3B4E" w:rsidP="00C650DE">
      <w:pPr>
        <w:spacing w:line="288" w:lineRule="auto"/>
        <w:rPr>
          <w:b/>
          <w:bCs/>
          <w:sz w:val="24"/>
        </w:rPr>
      </w:pPr>
    </w:p>
    <w:p w:rsidR="00C650DE" w:rsidRDefault="00DB3B4E" w:rsidP="00C650DE">
      <w:pPr>
        <w:spacing w:line="288" w:lineRule="auto"/>
        <w:rPr>
          <w:sz w:val="24"/>
        </w:rPr>
      </w:pPr>
      <w:r>
        <w:rPr>
          <w:b/>
          <w:bCs/>
          <w:iCs/>
          <w:sz w:val="24"/>
        </w:rPr>
        <w:t>2</w:t>
      </w:r>
      <w:r w:rsidR="00C650DE">
        <w:rPr>
          <w:b/>
          <w:bCs/>
          <w:iCs/>
          <w:sz w:val="24"/>
        </w:rPr>
        <w:t>.</w:t>
      </w:r>
      <w:r w:rsidR="00C650DE">
        <w:rPr>
          <w:i/>
          <w:iCs/>
          <w:sz w:val="24"/>
        </w:rPr>
        <w:t xml:space="preserve"> § 12</w:t>
      </w:r>
      <w:r w:rsidR="00C650DE">
        <w:rPr>
          <w:sz w:val="24"/>
        </w:rPr>
        <w:t xml:space="preserve"> affattes således:</w:t>
      </w:r>
    </w:p>
    <w:p w:rsidR="00C650DE" w:rsidRDefault="00C650DE" w:rsidP="00C650DE">
      <w:pPr>
        <w:spacing w:line="288" w:lineRule="auto"/>
        <w:rPr>
          <w:iCs/>
          <w:sz w:val="24"/>
        </w:rPr>
      </w:pPr>
      <w:r>
        <w:rPr>
          <w:iCs/>
          <w:sz w:val="24"/>
        </w:rPr>
        <w:t>”</w:t>
      </w:r>
      <w:r>
        <w:rPr>
          <w:b/>
          <w:iCs/>
          <w:sz w:val="24"/>
        </w:rPr>
        <w:t xml:space="preserve">§ 12. </w:t>
      </w:r>
      <w:r>
        <w:rPr>
          <w:iCs/>
          <w:sz w:val="24"/>
        </w:rPr>
        <w:t>Bestemmelserne i kapitel 1 bortset fra § 6 finder tilsvarende anvendelse:</w:t>
      </w:r>
    </w:p>
    <w:p w:rsidR="00C650DE" w:rsidRDefault="00C650DE" w:rsidP="00C650DE">
      <w:pPr>
        <w:spacing w:line="288" w:lineRule="auto"/>
        <w:rPr>
          <w:sz w:val="24"/>
        </w:rPr>
      </w:pPr>
      <w:r>
        <w:rPr>
          <w:iCs/>
          <w:sz w:val="24"/>
        </w:rPr>
        <w:t>1)</w:t>
      </w:r>
      <w:r>
        <w:rPr>
          <w:sz w:val="24"/>
        </w:rPr>
        <w:t xml:space="preserve"> Ved fusion af brugsforeninger og foreninger omfattet af selskabsskattelovens § 1, stk. 1, nr. 3 a og 4.</w:t>
      </w:r>
    </w:p>
    <w:p w:rsidR="00C650DE" w:rsidRDefault="00C650DE" w:rsidP="00C650DE">
      <w:pPr>
        <w:spacing w:line="288" w:lineRule="auto"/>
        <w:rPr>
          <w:sz w:val="24"/>
        </w:rPr>
      </w:pPr>
      <w:r>
        <w:rPr>
          <w:sz w:val="24"/>
        </w:rPr>
        <w:t>2)</w:t>
      </w:r>
      <w:r>
        <w:t xml:space="preserve"> </w:t>
      </w:r>
      <w:r>
        <w:rPr>
          <w:sz w:val="24"/>
        </w:rPr>
        <w:t>Når en af de i nr. 1 nævnte brugsforeninger eller foreninger fusionerer med et datterselskab, der er omfattet af selskabsskattelovens § 1, stk. 1, nr. 1 eller 2, og den modtagende brugsfor</w:t>
      </w:r>
      <w:r>
        <w:rPr>
          <w:sz w:val="24"/>
        </w:rPr>
        <w:t>e</w:t>
      </w:r>
      <w:r>
        <w:rPr>
          <w:sz w:val="24"/>
        </w:rPr>
        <w:t>ning eller forening besidder samtlige aktier eller anparter i det indskydende selskab.”</w:t>
      </w:r>
    </w:p>
    <w:p w:rsidR="00C650DE" w:rsidRDefault="00C650DE" w:rsidP="00C650DE">
      <w:pPr>
        <w:spacing w:line="288" w:lineRule="auto"/>
        <w:rPr>
          <w:sz w:val="24"/>
        </w:rPr>
      </w:pPr>
    </w:p>
    <w:p w:rsidR="00C650DE" w:rsidRDefault="00DB3B4E" w:rsidP="00C650DE">
      <w:pPr>
        <w:spacing w:line="288" w:lineRule="auto"/>
        <w:rPr>
          <w:sz w:val="24"/>
        </w:rPr>
      </w:pPr>
      <w:r>
        <w:rPr>
          <w:b/>
          <w:sz w:val="24"/>
        </w:rPr>
        <w:t>3</w:t>
      </w:r>
      <w:r w:rsidR="00C650DE">
        <w:rPr>
          <w:b/>
          <w:sz w:val="24"/>
        </w:rPr>
        <w:t xml:space="preserve">. </w:t>
      </w:r>
      <w:r w:rsidR="00C650DE">
        <w:rPr>
          <w:i/>
          <w:sz w:val="24"/>
        </w:rPr>
        <w:t xml:space="preserve">§ 14 e </w:t>
      </w:r>
      <w:r w:rsidR="00C650DE">
        <w:rPr>
          <w:sz w:val="24"/>
        </w:rPr>
        <w:t>ophæves.</w:t>
      </w:r>
    </w:p>
    <w:p w:rsidR="008A3D04" w:rsidRDefault="008A3D04" w:rsidP="00C650DE">
      <w:pPr>
        <w:spacing w:line="288" w:lineRule="auto"/>
        <w:rPr>
          <w:sz w:val="24"/>
        </w:rPr>
      </w:pPr>
    </w:p>
    <w:p w:rsidR="008A3D04" w:rsidRPr="00DB3B4E" w:rsidRDefault="00DB3B4E" w:rsidP="00C650DE">
      <w:pPr>
        <w:spacing w:line="288" w:lineRule="auto"/>
        <w:rPr>
          <w:sz w:val="24"/>
        </w:rPr>
      </w:pPr>
      <w:r>
        <w:rPr>
          <w:b/>
          <w:sz w:val="24"/>
        </w:rPr>
        <w:t>4</w:t>
      </w:r>
      <w:r w:rsidR="008A3D04">
        <w:rPr>
          <w:b/>
          <w:sz w:val="24"/>
        </w:rPr>
        <w:t xml:space="preserve">. </w:t>
      </w:r>
      <w:r w:rsidR="008A3D04">
        <w:rPr>
          <w:sz w:val="24"/>
        </w:rPr>
        <w:t xml:space="preserve">I </w:t>
      </w:r>
      <w:r w:rsidR="008A3D04">
        <w:rPr>
          <w:i/>
          <w:sz w:val="24"/>
        </w:rPr>
        <w:t xml:space="preserve">§ 15 b, stk. 4, 1. pkt., </w:t>
      </w:r>
      <w:r w:rsidR="008A3D04">
        <w:rPr>
          <w:sz w:val="24"/>
        </w:rPr>
        <w:t>ændres ”14” til: ”13”</w:t>
      </w:r>
      <w:r>
        <w:rPr>
          <w:sz w:val="24"/>
        </w:rPr>
        <w:t xml:space="preserve"> og </w:t>
      </w:r>
      <w:r>
        <w:rPr>
          <w:i/>
          <w:sz w:val="24"/>
        </w:rPr>
        <w:t xml:space="preserve">§ 15 b, stk. 4, 11. pkt., </w:t>
      </w:r>
      <w:r>
        <w:rPr>
          <w:sz w:val="24"/>
        </w:rPr>
        <w:t>ophæves.</w:t>
      </w:r>
    </w:p>
    <w:p w:rsidR="00C650DE" w:rsidRDefault="00C650DE" w:rsidP="00C650DE">
      <w:pPr>
        <w:spacing w:line="288" w:lineRule="auto"/>
        <w:rPr>
          <w:sz w:val="24"/>
        </w:rPr>
      </w:pPr>
    </w:p>
    <w:p w:rsidR="00C650DE" w:rsidRDefault="00DB3B4E" w:rsidP="00C650DE">
      <w:pPr>
        <w:spacing w:line="288" w:lineRule="auto"/>
        <w:rPr>
          <w:sz w:val="24"/>
        </w:rPr>
      </w:pPr>
      <w:r>
        <w:rPr>
          <w:b/>
          <w:sz w:val="24"/>
        </w:rPr>
        <w:t>5</w:t>
      </w:r>
      <w:r w:rsidR="00C650DE">
        <w:rPr>
          <w:b/>
          <w:sz w:val="24"/>
        </w:rPr>
        <w:t xml:space="preserve">. </w:t>
      </w:r>
      <w:r w:rsidR="00C650DE">
        <w:rPr>
          <w:sz w:val="24"/>
        </w:rPr>
        <w:t xml:space="preserve">Efter § 15 d indsættes i </w:t>
      </w:r>
      <w:r w:rsidR="00C650DE" w:rsidRPr="0085081F">
        <w:rPr>
          <w:i/>
          <w:sz w:val="24"/>
        </w:rPr>
        <w:t xml:space="preserve">kapitel 6: </w:t>
      </w:r>
      <w:r w:rsidR="00C650DE">
        <w:rPr>
          <w:sz w:val="24"/>
        </w:rPr>
        <w:t xml:space="preserve"> </w:t>
      </w:r>
    </w:p>
    <w:p w:rsidR="00C650DE" w:rsidRDefault="00C650DE" w:rsidP="00C650DE">
      <w:pPr>
        <w:spacing w:line="288" w:lineRule="auto"/>
        <w:rPr>
          <w:sz w:val="24"/>
        </w:rPr>
      </w:pPr>
      <w:r>
        <w:rPr>
          <w:sz w:val="24"/>
        </w:rPr>
        <w:t>”</w:t>
      </w:r>
      <w:r>
        <w:rPr>
          <w:b/>
          <w:sz w:val="24"/>
        </w:rPr>
        <w:t xml:space="preserve">§ 15 e. </w:t>
      </w:r>
      <w:r>
        <w:rPr>
          <w:sz w:val="24"/>
        </w:rPr>
        <w:t>For fusioner omfattet af § 12, stk. 2-8, jf. lovbekendtgørelse nr. 1260 af 3. november 2010, finder bestemmelserne i stk. 2-6 anvendelse.</w:t>
      </w:r>
    </w:p>
    <w:p w:rsidR="00C650DE" w:rsidRDefault="008148B4" w:rsidP="00C650DE">
      <w:pPr>
        <w:spacing w:line="288" w:lineRule="auto"/>
        <w:rPr>
          <w:sz w:val="24"/>
        </w:rPr>
      </w:pPr>
      <w:r>
        <w:rPr>
          <w:i/>
          <w:sz w:val="24"/>
        </w:rPr>
        <w:t xml:space="preserve">       </w:t>
      </w:r>
      <w:r w:rsidR="00C650DE">
        <w:rPr>
          <w:i/>
          <w:sz w:val="24"/>
        </w:rPr>
        <w:t>Stk. 2.</w:t>
      </w:r>
      <w:r w:rsidR="00C650DE">
        <w:rPr>
          <w:sz w:val="24"/>
        </w:rPr>
        <w:t xml:space="preserve"> Ved en fusion som nævnt i stk. 1 skal der ske en opgørelse af den formue, som er opsamlet i andelsforeningen under beskatningen efter selskabsskattelovens § 1, stk. 1, nr. 3, jf. lovbekendtgørelse nr. 1376 af 7. december 2010, eller en tilsvarende beskatning. Beløbet opgøres som handelsværdien af andelsforeningens aktiver og passiver på fusionstidspunktet fratrukket en eventuel indbetalt andelskapital. Såfremt andelsforeningen tidligere har været beskattet efter andre regler i selskabsskattelovens § 1, opgøres beløbet som </w:t>
      </w:r>
      <w:r w:rsidR="00CD4682">
        <w:rPr>
          <w:sz w:val="24"/>
        </w:rPr>
        <w:t>forskellen</w:t>
      </w:r>
      <w:r w:rsidR="00C650DE">
        <w:rPr>
          <w:sz w:val="24"/>
        </w:rPr>
        <w:t xml:space="preserve"> mellem handelsværdien af andelsforeningens aktiver og passiver på fusionstidspunktet og handel</w:t>
      </w:r>
      <w:r w:rsidR="00C650DE">
        <w:rPr>
          <w:sz w:val="24"/>
        </w:rPr>
        <w:t>s</w:t>
      </w:r>
      <w:r w:rsidR="00C650DE">
        <w:rPr>
          <w:sz w:val="24"/>
        </w:rPr>
        <w:t xml:space="preserve">værdien ved indtræden af beskatning efter selskabsskattelovens § 1, stk. 1, nr. 3, </w:t>
      </w:r>
      <w:r w:rsidR="00C650DE">
        <w:rPr>
          <w:iCs/>
          <w:sz w:val="24"/>
        </w:rPr>
        <w:t>jf. lovb</w:t>
      </w:r>
      <w:r w:rsidR="00C650DE">
        <w:rPr>
          <w:iCs/>
          <w:sz w:val="24"/>
        </w:rPr>
        <w:t>e</w:t>
      </w:r>
      <w:r w:rsidR="00C650DE">
        <w:rPr>
          <w:iCs/>
          <w:sz w:val="24"/>
        </w:rPr>
        <w:t>kendtgørelse nr. 1376 af 7. december 2010</w:t>
      </w:r>
      <w:r w:rsidR="00C650DE">
        <w:rPr>
          <w:sz w:val="24"/>
        </w:rPr>
        <w:t>, eller en tilsvarende beskatning. Fra handelsværd</w:t>
      </w:r>
      <w:r w:rsidR="00C650DE">
        <w:rPr>
          <w:sz w:val="24"/>
        </w:rPr>
        <w:t>i</w:t>
      </w:r>
      <w:r w:rsidR="00C650DE">
        <w:rPr>
          <w:sz w:val="24"/>
        </w:rPr>
        <w:t>erne trækkes en eventuel indbetalt andelskapital. Beløbet skal angives ved selvangivelsen, jf. § 7, stk. 2.</w:t>
      </w:r>
    </w:p>
    <w:p w:rsidR="00C650DE" w:rsidRDefault="008148B4" w:rsidP="00C650DE">
      <w:pPr>
        <w:spacing w:line="288" w:lineRule="auto"/>
        <w:rPr>
          <w:sz w:val="24"/>
        </w:rPr>
      </w:pPr>
      <w:r>
        <w:rPr>
          <w:i/>
          <w:sz w:val="24"/>
        </w:rPr>
        <w:t xml:space="preserve">       </w:t>
      </w:r>
      <w:r w:rsidR="00C650DE">
        <w:rPr>
          <w:i/>
          <w:sz w:val="24"/>
        </w:rPr>
        <w:t>Stk. 3.</w:t>
      </w:r>
      <w:r w:rsidR="00C650DE">
        <w:rPr>
          <w:sz w:val="24"/>
        </w:rPr>
        <w:t xml:space="preserve"> Det efter stk. 2 opgjorte beløb er skattepligtig indkomst for den modtagende fo</w:t>
      </w:r>
      <w:r w:rsidR="00C650DE">
        <w:rPr>
          <w:sz w:val="24"/>
        </w:rPr>
        <w:t>r</w:t>
      </w:r>
      <w:r w:rsidR="00C650DE">
        <w:rPr>
          <w:sz w:val="24"/>
        </w:rPr>
        <w:t>ening. Beskatningen indtræder dog først i takt med, at foreningen efter fusionen foretager u</w:t>
      </w:r>
      <w:r w:rsidR="00C650DE">
        <w:rPr>
          <w:sz w:val="24"/>
        </w:rPr>
        <w:t>d</w:t>
      </w:r>
      <w:r w:rsidR="00C650DE">
        <w:rPr>
          <w:sz w:val="24"/>
        </w:rPr>
        <w:t>lodninger som nævnt i ligningslovens § 16 A, foretager udlodning af likvidationsprovenu i det kalenderår, hvori foreningen endeligt opløses, eller betaler for erhvervelse af egne udstedte andelsbeviser. Til udlodninger m.v. medregnes ethvert tilskud ydet af selskabet eller foreni</w:t>
      </w:r>
      <w:r w:rsidR="00C650DE">
        <w:rPr>
          <w:sz w:val="24"/>
        </w:rPr>
        <w:t>n</w:t>
      </w:r>
      <w:r w:rsidR="00C650DE">
        <w:rPr>
          <w:sz w:val="24"/>
        </w:rPr>
        <w:t>gen og af koncernselskaber, jf. selskabslovens § 31 C, som selskabet eller foreningen direkte eller indirekte har bestemmende indflydelse over, til koncernselskaber, som selskabet eller foreningen ikke har bestemmende indflydelse over.  Udlodninger m.v., der foretages efter fusionen, anses i første række for at hidrøre fra det efter stk. 2 opgjorte beløb. Beskatningen sker med den i selskabsskattelovens § 19, stk. 1, angivne procent.</w:t>
      </w:r>
    </w:p>
    <w:p w:rsidR="00C650DE" w:rsidRDefault="008148B4" w:rsidP="00C650DE">
      <w:pPr>
        <w:spacing w:line="288" w:lineRule="auto"/>
        <w:rPr>
          <w:sz w:val="24"/>
        </w:rPr>
      </w:pPr>
      <w:r>
        <w:rPr>
          <w:i/>
          <w:sz w:val="24"/>
        </w:rPr>
        <w:t xml:space="preserve">       </w:t>
      </w:r>
      <w:r w:rsidR="00C650DE">
        <w:rPr>
          <w:i/>
          <w:sz w:val="24"/>
        </w:rPr>
        <w:t>Stk. 4.</w:t>
      </w:r>
      <w:r w:rsidR="00C650DE">
        <w:rPr>
          <w:sz w:val="24"/>
        </w:rPr>
        <w:t xml:space="preserve"> Ved selvangivelsen skal foreningen give oplysning om den del af det efter stk. 2 opgjorte beløb, der endnu ikke er beskattet efter stk. 3.</w:t>
      </w:r>
    </w:p>
    <w:p w:rsidR="00C650DE" w:rsidRDefault="008148B4" w:rsidP="00C650DE">
      <w:pPr>
        <w:spacing w:line="288" w:lineRule="auto"/>
        <w:rPr>
          <w:sz w:val="24"/>
        </w:rPr>
      </w:pPr>
      <w:r>
        <w:rPr>
          <w:i/>
          <w:sz w:val="24"/>
        </w:rPr>
        <w:t xml:space="preserve">       </w:t>
      </w:r>
      <w:r w:rsidR="00C650DE">
        <w:rPr>
          <w:i/>
          <w:sz w:val="24"/>
        </w:rPr>
        <w:t>Stk. 5</w:t>
      </w:r>
      <w:r w:rsidR="00C650DE">
        <w:rPr>
          <w:sz w:val="24"/>
        </w:rPr>
        <w:t>. Stk. 3, 2.-5. pkt., finder ikke anvendelse, i det omfang en forening omfattet af se</w:t>
      </w:r>
      <w:r w:rsidR="00C650DE">
        <w:rPr>
          <w:sz w:val="24"/>
        </w:rPr>
        <w:t>l</w:t>
      </w:r>
      <w:r w:rsidR="00C650DE">
        <w:rPr>
          <w:sz w:val="24"/>
        </w:rPr>
        <w:t>skabsskattelovens § 1, stk. 1, nr. 4, foretager udlodninger som nævnt i ligningslovens § 16 A, som ikke overstiger foreningens skattepligtige indkomst efter skat i det forudgående in</w:t>
      </w:r>
      <w:r w:rsidR="00C650DE">
        <w:rPr>
          <w:sz w:val="24"/>
        </w:rPr>
        <w:t>d</w:t>
      </w:r>
      <w:r w:rsidR="00C650DE">
        <w:rPr>
          <w:sz w:val="24"/>
        </w:rPr>
        <w:t>komstår. Foretages overskydende udlodninger eller andre udlodninger end nævnt i ligningsl</w:t>
      </w:r>
      <w:r w:rsidR="00C650DE">
        <w:rPr>
          <w:sz w:val="24"/>
        </w:rPr>
        <w:t>o</w:t>
      </w:r>
      <w:r w:rsidR="00C650DE">
        <w:rPr>
          <w:sz w:val="24"/>
        </w:rPr>
        <w:t>vens § 16 A, skal stk. 3, 2.-5. pkt., finde anvendelse for denne del.</w:t>
      </w:r>
    </w:p>
    <w:p w:rsidR="00C650DE" w:rsidRDefault="008148B4" w:rsidP="00C650DE">
      <w:pPr>
        <w:spacing w:line="288" w:lineRule="auto"/>
        <w:rPr>
          <w:sz w:val="24"/>
        </w:rPr>
      </w:pPr>
      <w:r>
        <w:rPr>
          <w:i/>
          <w:sz w:val="24"/>
        </w:rPr>
        <w:t xml:space="preserve">       </w:t>
      </w:r>
      <w:r w:rsidR="00C650DE">
        <w:rPr>
          <w:i/>
          <w:sz w:val="24"/>
        </w:rPr>
        <w:t>Stk.</w:t>
      </w:r>
      <w:r w:rsidR="00087FB3">
        <w:rPr>
          <w:i/>
          <w:sz w:val="24"/>
        </w:rPr>
        <w:t xml:space="preserve"> </w:t>
      </w:r>
      <w:r w:rsidR="00C650DE">
        <w:rPr>
          <w:i/>
          <w:sz w:val="24"/>
        </w:rPr>
        <w:t>6.</w:t>
      </w:r>
      <w:r w:rsidR="00C650DE">
        <w:rPr>
          <w:sz w:val="24"/>
        </w:rPr>
        <w:t xml:space="preserve"> Det påhviler bestyrelsen for en forening, der beskattes efter selskabsskattelovens § 1, stk. 1, nr. 4, samtidig med indgivelsen af selvangivelsen at oplyse, i hvilket omfang for</w:t>
      </w:r>
      <w:r w:rsidR="00C650DE">
        <w:rPr>
          <w:sz w:val="24"/>
        </w:rPr>
        <w:t>e</w:t>
      </w:r>
      <w:r w:rsidR="00C650DE">
        <w:rPr>
          <w:sz w:val="24"/>
        </w:rPr>
        <w:t>tagne udlodninger er omfattet af stk. 3 eller 5.</w:t>
      </w:r>
    </w:p>
    <w:p w:rsidR="00C650DE" w:rsidRDefault="00C650DE" w:rsidP="00C650DE">
      <w:pPr>
        <w:spacing w:line="288" w:lineRule="auto"/>
        <w:rPr>
          <w:sz w:val="24"/>
        </w:rPr>
      </w:pPr>
    </w:p>
    <w:p w:rsidR="00C650DE" w:rsidRDefault="00C650DE" w:rsidP="00B8397D">
      <w:pPr>
        <w:spacing w:line="288" w:lineRule="auto"/>
        <w:rPr>
          <w:iCs/>
          <w:sz w:val="24"/>
        </w:rPr>
      </w:pPr>
      <w:r>
        <w:rPr>
          <w:b/>
          <w:sz w:val="24"/>
        </w:rPr>
        <w:t xml:space="preserve">§ 15 f. </w:t>
      </w:r>
      <w:r>
        <w:rPr>
          <w:sz w:val="24"/>
        </w:rPr>
        <w:t xml:space="preserve">Ved omdannelse til aktieselskab af andelsforeninger omfattet af selskabsskattelovens § 1, stk. 1, nr. 3, </w:t>
      </w:r>
      <w:r>
        <w:rPr>
          <w:iCs/>
          <w:sz w:val="24"/>
        </w:rPr>
        <w:t>jf. lovbekendtgørelse nr. 1376 af 7. december 2010, i henhold til</w:t>
      </w:r>
      <w:r w:rsidR="00087FB3">
        <w:rPr>
          <w:iCs/>
          <w:sz w:val="24"/>
        </w:rPr>
        <w:t xml:space="preserve"> selskabsl</w:t>
      </w:r>
      <w:r w:rsidR="00087FB3">
        <w:rPr>
          <w:iCs/>
          <w:sz w:val="24"/>
        </w:rPr>
        <w:t>o</w:t>
      </w:r>
      <w:r w:rsidR="00087FB3">
        <w:rPr>
          <w:iCs/>
          <w:sz w:val="24"/>
        </w:rPr>
        <w:t>vens</w:t>
      </w:r>
      <w:r>
        <w:rPr>
          <w:iCs/>
          <w:sz w:val="24"/>
        </w:rPr>
        <w:t xml:space="preserve"> § 325, jf. §§ 326-337, </w:t>
      </w:r>
      <w:r w:rsidR="00087FB3">
        <w:rPr>
          <w:iCs/>
          <w:sz w:val="24"/>
        </w:rPr>
        <w:t>f</w:t>
      </w:r>
      <w:r>
        <w:rPr>
          <w:iCs/>
          <w:sz w:val="24"/>
        </w:rPr>
        <w:t>inder bestemmelserne i § 9, § 11,</w:t>
      </w:r>
      <w:r w:rsidR="00087FB3">
        <w:rPr>
          <w:iCs/>
          <w:sz w:val="24"/>
        </w:rPr>
        <w:t xml:space="preserve"> § 13 og</w:t>
      </w:r>
      <w:r>
        <w:rPr>
          <w:iCs/>
          <w:sz w:val="24"/>
        </w:rPr>
        <w:t xml:space="preserve"> § 15 e, stk. 2-4, tilsv</w:t>
      </w:r>
      <w:r>
        <w:rPr>
          <w:iCs/>
          <w:sz w:val="24"/>
        </w:rPr>
        <w:t>a</w:t>
      </w:r>
      <w:r>
        <w:rPr>
          <w:iCs/>
          <w:sz w:val="24"/>
        </w:rPr>
        <w:t>rende anvendelse. Modtagne aktier anses dog ikke for omfattet af aktieavancebeskatningsl</w:t>
      </w:r>
      <w:r>
        <w:rPr>
          <w:iCs/>
          <w:sz w:val="24"/>
        </w:rPr>
        <w:t>o</w:t>
      </w:r>
      <w:r>
        <w:rPr>
          <w:iCs/>
          <w:sz w:val="24"/>
        </w:rPr>
        <w:t>vens § 18, jf. lovbekendtgørelse nr. 796 af 20. juni 2011.”</w:t>
      </w:r>
    </w:p>
    <w:p w:rsidR="002D768A" w:rsidRDefault="002D768A" w:rsidP="00B70911">
      <w:pPr>
        <w:spacing w:line="288" w:lineRule="auto"/>
        <w:rPr>
          <w:b/>
          <w:bCs/>
          <w:sz w:val="24"/>
        </w:rPr>
      </w:pPr>
    </w:p>
    <w:p w:rsidR="00586391" w:rsidRPr="00BA63ED" w:rsidRDefault="00586391" w:rsidP="00586391">
      <w:pPr>
        <w:jc w:val="center"/>
        <w:rPr>
          <w:b/>
          <w:sz w:val="24"/>
        </w:rPr>
      </w:pPr>
      <w:r w:rsidRPr="00BA63ED">
        <w:rPr>
          <w:b/>
          <w:sz w:val="24"/>
        </w:rPr>
        <w:t xml:space="preserve">§ </w:t>
      </w:r>
      <w:r w:rsidR="008D647D">
        <w:rPr>
          <w:b/>
          <w:sz w:val="24"/>
        </w:rPr>
        <w:t>8</w:t>
      </w:r>
    </w:p>
    <w:p w:rsidR="00586391" w:rsidRPr="001B06CC" w:rsidRDefault="00586391" w:rsidP="00B70911">
      <w:pPr>
        <w:spacing w:line="288" w:lineRule="auto"/>
        <w:rPr>
          <w:b/>
          <w:bCs/>
          <w:sz w:val="24"/>
        </w:rPr>
      </w:pPr>
    </w:p>
    <w:p w:rsidR="00BF4DA1" w:rsidRDefault="00A45864" w:rsidP="00B8397D">
      <w:pPr>
        <w:tabs>
          <w:tab w:val="left" w:pos="360"/>
          <w:tab w:val="left" w:pos="540"/>
        </w:tabs>
        <w:spacing w:line="288" w:lineRule="auto"/>
        <w:rPr>
          <w:sz w:val="24"/>
        </w:rPr>
      </w:pPr>
      <w:r>
        <w:rPr>
          <w:sz w:val="24"/>
        </w:rPr>
        <w:t xml:space="preserve">       </w:t>
      </w:r>
      <w:r w:rsidR="00BF4DA1" w:rsidRPr="001B06CC">
        <w:rPr>
          <w:sz w:val="24"/>
        </w:rPr>
        <w:t xml:space="preserve">I </w:t>
      </w:r>
      <w:r w:rsidR="00BF4DA1">
        <w:rPr>
          <w:sz w:val="24"/>
        </w:rPr>
        <w:t xml:space="preserve">lov om </w:t>
      </w:r>
      <w:r w:rsidR="00790C8B">
        <w:rPr>
          <w:sz w:val="24"/>
        </w:rPr>
        <w:t>indskud på etableringskonto og iværksætterkonto</w:t>
      </w:r>
      <w:r w:rsidR="00BF4DA1" w:rsidRPr="001B06CC">
        <w:rPr>
          <w:sz w:val="24"/>
        </w:rPr>
        <w:t xml:space="preserve">, jf. lovbekendtgørelse nr. </w:t>
      </w:r>
      <w:r w:rsidR="001B15FA">
        <w:rPr>
          <w:sz w:val="24"/>
        </w:rPr>
        <w:t>1012</w:t>
      </w:r>
      <w:r w:rsidR="00BF4DA1">
        <w:rPr>
          <w:sz w:val="24"/>
        </w:rPr>
        <w:t xml:space="preserve"> af </w:t>
      </w:r>
      <w:r w:rsidR="001B15FA">
        <w:rPr>
          <w:sz w:val="24"/>
        </w:rPr>
        <w:t>5</w:t>
      </w:r>
      <w:r w:rsidR="00BF4DA1">
        <w:rPr>
          <w:sz w:val="24"/>
        </w:rPr>
        <w:t>. oktober 200</w:t>
      </w:r>
      <w:r w:rsidR="001B15FA">
        <w:rPr>
          <w:sz w:val="24"/>
        </w:rPr>
        <w:t>6</w:t>
      </w:r>
      <w:r w:rsidR="00BF4DA1" w:rsidRPr="001B06CC">
        <w:rPr>
          <w:sz w:val="24"/>
        </w:rPr>
        <w:t>, som ændret</w:t>
      </w:r>
      <w:r w:rsidR="00BF4DA1">
        <w:rPr>
          <w:sz w:val="24"/>
        </w:rPr>
        <w:t xml:space="preserve"> bl.a.</w:t>
      </w:r>
      <w:r w:rsidR="00BF4DA1" w:rsidRPr="001B06CC">
        <w:rPr>
          <w:sz w:val="24"/>
        </w:rPr>
        <w:t xml:space="preserve"> ved </w:t>
      </w:r>
      <w:r w:rsidR="00BD7B33">
        <w:rPr>
          <w:sz w:val="24"/>
        </w:rPr>
        <w:t>§ 1 i lov nr. 1343 af 19. december 2008 og § 1 i lov</w:t>
      </w:r>
      <w:r w:rsidR="00697380">
        <w:rPr>
          <w:sz w:val="24"/>
        </w:rPr>
        <w:t xml:space="preserve"> </w:t>
      </w:r>
      <w:r w:rsidR="00BD7B33">
        <w:rPr>
          <w:sz w:val="24"/>
        </w:rPr>
        <w:t>nr. 174 af 4. marts 2011</w:t>
      </w:r>
      <w:r w:rsidR="00BF4DA1">
        <w:rPr>
          <w:sz w:val="24"/>
        </w:rPr>
        <w:t xml:space="preserve"> </w:t>
      </w:r>
      <w:r w:rsidR="00BF4DA1" w:rsidRPr="001B06CC">
        <w:rPr>
          <w:sz w:val="24"/>
        </w:rPr>
        <w:t xml:space="preserve">og senest ved </w:t>
      </w:r>
      <w:r w:rsidR="00BD7B33">
        <w:rPr>
          <w:sz w:val="24"/>
        </w:rPr>
        <w:t>§ 10 i lov nr. 118 af 7. februar 2012</w:t>
      </w:r>
      <w:r w:rsidR="00BF4DA1" w:rsidRPr="001B06CC">
        <w:rPr>
          <w:sz w:val="24"/>
        </w:rPr>
        <w:t>, foretages følgende ændringer:</w:t>
      </w:r>
    </w:p>
    <w:p w:rsidR="0046690E" w:rsidRDefault="0046690E" w:rsidP="00B8397D">
      <w:pPr>
        <w:tabs>
          <w:tab w:val="left" w:pos="360"/>
          <w:tab w:val="left" w:pos="540"/>
        </w:tabs>
        <w:spacing w:line="288" w:lineRule="auto"/>
        <w:rPr>
          <w:sz w:val="24"/>
        </w:rPr>
      </w:pPr>
    </w:p>
    <w:p w:rsidR="001252CC" w:rsidRPr="001252CC" w:rsidRDefault="001252CC" w:rsidP="001252CC">
      <w:pPr>
        <w:numPr>
          <w:ilvl w:val="0"/>
          <w:numId w:val="13"/>
        </w:numPr>
        <w:tabs>
          <w:tab w:val="left" w:pos="360"/>
          <w:tab w:val="left" w:pos="540"/>
        </w:tabs>
        <w:spacing w:line="288" w:lineRule="auto"/>
        <w:rPr>
          <w:b/>
          <w:sz w:val="24"/>
        </w:rPr>
      </w:pPr>
      <w:r>
        <w:rPr>
          <w:i/>
          <w:sz w:val="24"/>
        </w:rPr>
        <w:t xml:space="preserve">§ 7, stk. 2, nr. 2, 5. pkt., </w:t>
      </w:r>
      <w:r>
        <w:rPr>
          <w:sz w:val="24"/>
        </w:rPr>
        <w:t>ophæves.</w:t>
      </w:r>
    </w:p>
    <w:p w:rsidR="001252CC" w:rsidRDefault="001252CC" w:rsidP="00B8397D">
      <w:pPr>
        <w:tabs>
          <w:tab w:val="left" w:pos="360"/>
          <w:tab w:val="left" w:pos="540"/>
        </w:tabs>
        <w:spacing w:line="288" w:lineRule="auto"/>
        <w:rPr>
          <w:sz w:val="24"/>
        </w:rPr>
      </w:pPr>
    </w:p>
    <w:p w:rsidR="0046690E" w:rsidRDefault="0046690E" w:rsidP="0046690E">
      <w:pPr>
        <w:numPr>
          <w:ilvl w:val="0"/>
          <w:numId w:val="13"/>
        </w:numPr>
        <w:tabs>
          <w:tab w:val="left" w:pos="360"/>
          <w:tab w:val="left" w:pos="540"/>
        </w:tabs>
        <w:spacing w:line="288" w:lineRule="auto"/>
        <w:rPr>
          <w:sz w:val="24"/>
        </w:rPr>
      </w:pPr>
      <w:r>
        <w:rPr>
          <w:sz w:val="24"/>
        </w:rPr>
        <w:t xml:space="preserve">I </w:t>
      </w:r>
      <w:r w:rsidRPr="0085081F">
        <w:rPr>
          <w:i/>
          <w:sz w:val="24"/>
        </w:rPr>
        <w:t xml:space="preserve">§ 10, stk. 3, </w:t>
      </w:r>
      <w:r w:rsidR="00BD7B33">
        <w:rPr>
          <w:sz w:val="24"/>
        </w:rPr>
        <w:t xml:space="preserve">og </w:t>
      </w:r>
      <w:r w:rsidR="00BD7B33" w:rsidRPr="0085081F">
        <w:rPr>
          <w:i/>
          <w:sz w:val="24"/>
        </w:rPr>
        <w:t xml:space="preserve">§ 11 A, stk. 1, 9. pkt., </w:t>
      </w:r>
      <w:r>
        <w:rPr>
          <w:sz w:val="24"/>
        </w:rPr>
        <w:t>ændres ”5. og 6. pkt.” til: ”6. og 7. pkt.”</w:t>
      </w:r>
    </w:p>
    <w:p w:rsidR="00716576" w:rsidRDefault="00716576" w:rsidP="00BF4DA1">
      <w:pPr>
        <w:tabs>
          <w:tab w:val="left" w:pos="360"/>
          <w:tab w:val="left" w:pos="540"/>
        </w:tabs>
        <w:rPr>
          <w:sz w:val="24"/>
        </w:rPr>
      </w:pPr>
    </w:p>
    <w:p w:rsidR="0046690E" w:rsidRDefault="0046690E" w:rsidP="0046690E">
      <w:pPr>
        <w:numPr>
          <w:ilvl w:val="0"/>
          <w:numId w:val="13"/>
        </w:numPr>
        <w:tabs>
          <w:tab w:val="left" w:pos="360"/>
          <w:tab w:val="left" w:pos="540"/>
        </w:tabs>
        <w:rPr>
          <w:sz w:val="24"/>
        </w:rPr>
      </w:pPr>
      <w:r>
        <w:rPr>
          <w:sz w:val="24"/>
        </w:rPr>
        <w:t xml:space="preserve">I </w:t>
      </w:r>
      <w:r w:rsidRPr="0085081F">
        <w:rPr>
          <w:i/>
          <w:sz w:val="24"/>
        </w:rPr>
        <w:t xml:space="preserve">§ 11, stk. 9, 1. pkt., </w:t>
      </w:r>
      <w:r>
        <w:rPr>
          <w:sz w:val="24"/>
        </w:rPr>
        <w:t>ændres ”indskud og indskud” til: ”etableringskontoindskud og eta</w:t>
      </w:r>
      <w:r>
        <w:rPr>
          <w:sz w:val="24"/>
        </w:rPr>
        <w:t>b</w:t>
      </w:r>
      <w:r>
        <w:rPr>
          <w:sz w:val="24"/>
        </w:rPr>
        <w:t>leringskontoindskud”.</w:t>
      </w:r>
    </w:p>
    <w:p w:rsidR="00BA63ED" w:rsidRDefault="00BA63ED" w:rsidP="0046690E">
      <w:pPr>
        <w:spacing w:line="288" w:lineRule="auto"/>
        <w:rPr>
          <w:sz w:val="24"/>
        </w:rPr>
      </w:pPr>
    </w:p>
    <w:p w:rsidR="001B5805" w:rsidRDefault="001B5805" w:rsidP="001B5805">
      <w:pPr>
        <w:numPr>
          <w:ilvl w:val="0"/>
          <w:numId w:val="13"/>
        </w:numPr>
        <w:spacing w:line="288" w:lineRule="auto"/>
        <w:rPr>
          <w:sz w:val="24"/>
        </w:rPr>
      </w:pPr>
      <w:r>
        <w:rPr>
          <w:sz w:val="24"/>
        </w:rPr>
        <w:t xml:space="preserve">I </w:t>
      </w:r>
      <w:r w:rsidRPr="0085081F">
        <w:rPr>
          <w:i/>
          <w:sz w:val="24"/>
        </w:rPr>
        <w:t xml:space="preserve">§ 11, stk. 9, 2. pkt., </w:t>
      </w:r>
      <w:r>
        <w:rPr>
          <w:sz w:val="24"/>
        </w:rPr>
        <w:t>ændres ”indskud” til: ”etableringskontoindskud”.</w:t>
      </w:r>
    </w:p>
    <w:p w:rsidR="00185BE3" w:rsidRDefault="00185BE3" w:rsidP="001B5805">
      <w:pPr>
        <w:pStyle w:val="Listeafsnit"/>
        <w:ind w:left="0"/>
        <w:rPr>
          <w:sz w:val="24"/>
        </w:rPr>
      </w:pPr>
    </w:p>
    <w:p w:rsidR="00185BE3" w:rsidRPr="00BD7B33" w:rsidRDefault="00185BE3" w:rsidP="00185BE3">
      <w:pPr>
        <w:numPr>
          <w:ilvl w:val="0"/>
          <w:numId w:val="13"/>
        </w:numPr>
        <w:rPr>
          <w:sz w:val="24"/>
        </w:rPr>
      </w:pPr>
      <w:r w:rsidRPr="00185BE3">
        <w:rPr>
          <w:sz w:val="24"/>
        </w:rPr>
        <w:t xml:space="preserve">I </w:t>
      </w:r>
      <w:r w:rsidRPr="0085081F">
        <w:rPr>
          <w:i/>
          <w:sz w:val="24"/>
        </w:rPr>
        <w:t xml:space="preserve">§ 11, </w:t>
      </w:r>
      <w:r w:rsidR="00BD7B33" w:rsidRPr="0085081F">
        <w:rPr>
          <w:i/>
          <w:sz w:val="24"/>
        </w:rPr>
        <w:t xml:space="preserve">stk. 9, 4. pkt., </w:t>
      </w:r>
      <w:r w:rsidR="00BD7B33" w:rsidRPr="00BD7B33">
        <w:rPr>
          <w:sz w:val="24"/>
        </w:rPr>
        <w:t>ændres ”indskuddene som nævnt i 1. og 2. pkt.” til: ”iværksætterko</w:t>
      </w:r>
      <w:r w:rsidR="00BD7B33" w:rsidRPr="00BD7B33">
        <w:rPr>
          <w:sz w:val="24"/>
        </w:rPr>
        <w:t>n</w:t>
      </w:r>
      <w:r w:rsidR="00BD7B33" w:rsidRPr="00BD7B33">
        <w:rPr>
          <w:sz w:val="24"/>
        </w:rPr>
        <w:t>toindskud”.</w:t>
      </w:r>
    </w:p>
    <w:p w:rsidR="006476F4" w:rsidRDefault="006476F4" w:rsidP="00F84BD5">
      <w:pPr>
        <w:tabs>
          <w:tab w:val="left" w:pos="360"/>
          <w:tab w:val="left" w:pos="540"/>
        </w:tabs>
        <w:rPr>
          <w:sz w:val="24"/>
        </w:rPr>
      </w:pPr>
    </w:p>
    <w:p w:rsidR="00CF2FD7" w:rsidRDefault="00CF2FD7" w:rsidP="00CF2FD7">
      <w:pPr>
        <w:tabs>
          <w:tab w:val="left" w:pos="360"/>
          <w:tab w:val="left" w:pos="540"/>
        </w:tabs>
        <w:jc w:val="center"/>
        <w:rPr>
          <w:b/>
          <w:sz w:val="24"/>
        </w:rPr>
      </w:pPr>
      <w:r>
        <w:rPr>
          <w:b/>
          <w:sz w:val="24"/>
        </w:rPr>
        <w:t>§ 9</w:t>
      </w:r>
    </w:p>
    <w:p w:rsidR="00CF2FD7" w:rsidRDefault="00CF2FD7" w:rsidP="00CF2FD7">
      <w:pPr>
        <w:tabs>
          <w:tab w:val="left" w:pos="360"/>
          <w:tab w:val="left" w:pos="540"/>
        </w:tabs>
        <w:rPr>
          <w:b/>
          <w:sz w:val="24"/>
        </w:rPr>
      </w:pPr>
    </w:p>
    <w:p w:rsidR="00B036A9" w:rsidRDefault="00B036A9" w:rsidP="00B036A9">
      <w:pPr>
        <w:rPr>
          <w:sz w:val="24"/>
        </w:rPr>
      </w:pPr>
      <w:r>
        <w:rPr>
          <w:sz w:val="24"/>
        </w:rPr>
        <w:t xml:space="preserve">         </w:t>
      </w:r>
      <w:r w:rsidR="00CF2FD7">
        <w:rPr>
          <w:sz w:val="24"/>
        </w:rPr>
        <w:t xml:space="preserve">I </w:t>
      </w:r>
      <w:r w:rsidRPr="00B036A9">
        <w:rPr>
          <w:sz w:val="24"/>
        </w:rPr>
        <w:t>lov om investeringsfonds, jf. lovbekendtgørelse</w:t>
      </w:r>
      <w:r>
        <w:rPr>
          <w:sz w:val="24"/>
        </w:rPr>
        <w:t xml:space="preserve"> nr. 933 af 24. oktober 1996, som æ</w:t>
      </w:r>
      <w:r>
        <w:rPr>
          <w:sz w:val="24"/>
        </w:rPr>
        <w:t>n</w:t>
      </w:r>
      <w:r>
        <w:rPr>
          <w:sz w:val="24"/>
        </w:rPr>
        <w:t xml:space="preserve">dret senest ved </w:t>
      </w:r>
      <w:r w:rsidR="00B1102F">
        <w:rPr>
          <w:sz w:val="24"/>
        </w:rPr>
        <w:t>§ 16 i lov nr. 1344 af 19. december 2008, foretages følgende ændring:</w:t>
      </w:r>
    </w:p>
    <w:p w:rsidR="00B1102F" w:rsidRDefault="00B1102F" w:rsidP="00B036A9">
      <w:pPr>
        <w:rPr>
          <w:sz w:val="24"/>
        </w:rPr>
      </w:pPr>
    </w:p>
    <w:p w:rsidR="00B1102F" w:rsidRPr="00B1102F" w:rsidRDefault="00B1102F" w:rsidP="00B1102F">
      <w:pPr>
        <w:rPr>
          <w:sz w:val="24"/>
        </w:rPr>
      </w:pPr>
      <w:r w:rsidRPr="00B1102F">
        <w:rPr>
          <w:b/>
          <w:sz w:val="24"/>
        </w:rPr>
        <w:t>1.</w:t>
      </w:r>
      <w:r>
        <w:rPr>
          <w:b/>
          <w:sz w:val="24"/>
        </w:rPr>
        <w:t xml:space="preserve"> </w:t>
      </w:r>
      <w:r w:rsidRPr="00B1102F">
        <w:rPr>
          <w:i/>
          <w:sz w:val="24"/>
        </w:rPr>
        <w:t xml:space="preserve">§ 10, stk. 1, </w:t>
      </w:r>
      <w:r w:rsidR="00381A23">
        <w:rPr>
          <w:i/>
          <w:sz w:val="24"/>
        </w:rPr>
        <w:t>5. pkt.</w:t>
      </w:r>
      <w:r w:rsidRPr="00B1102F">
        <w:rPr>
          <w:i/>
          <w:sz w:val="24"/>
        </w:rPr>
        <w:t>,</w:t>
      </w:r>
      <w:r>
        <w:rPr>
          <w:sz w:val="24"/>
        </w:rPr>
        <w:t xml:space="preserve"> ophæves.</w:t>
      </w:r>
    </w:p>
    <w:p w:rsidR="00CF2FD7" w:rsidRPr="00CF2FD7" w:rsidRDefault="00CF2FD7" w:rsidP="00CF2FD7">
      <w:pPr>
        <w:tabs>
          <w:tab w:val="left" w:pos="360"/>
          <w:tab w:val="left" w:pos="540"/>
        </w:tabs>
        <w:rPr>
          <w:sz w:val="24"/>
        </w:rPr>
      </w:pPr>
    </w:p>
    <w:p w:rsidR="006E3E30" w:rsidRPr="006E3E30" w:rsidRDefault="006E3E30" w:rsidP="006E3E30">
      <w:pPr>
        <w:tabs>
          <w:tab w:val="left" w:pos="360"/>
          <w:tab w:val="left" w:pos="540"/>
        </w:tabs>
        <w:jc w:val="center"/>
        <w:rPr>
          <w:b/>
          <w:sz w:val="24"/>
        </w:rPr>
      </w:pPr>
      <w:r w:rsidRPr="006E3E30">
        <w:rPr>
          <w:b/>
          <w:sz w:val="24"/>
        </w:rPr>
        <w:t xml:space="preserve">§ </w:t>
      </w:r>
      <w:r w:rsidR="00381A23">
        <w:rPr>
          <w:b/>
          <w:sz w:val="24"/>
        </w:rPr>
        <w:t>10</w:t>
      </w:r>
    </w:p>
    <w:p w:rsidR="006E3E30" w:rsidRDefault="006E3E30" w:rsidP="00F84BD5">
      <w:pPr>
        <w:tabs>
          <w:tab w:val="left" w:pos="360"/>
          <w:tab w:val="left" w:pos="540"/>
        </w:tabs>
        <w:rPr>
          <w:sz w:val="24"/>
        </w:rPr>
      </w:pPr>
    </w:p>
    <w:p w:rsidR="003832B8" w:rsidRPr="003832B8" w:rsidRDefault="00844026" w:rsidP="003832B8">
      <w:pPr>
        <w:tabs>
          <w:tab w:val="left" w:pos="2520"/>
        </w:tabs>
        <w:rPr>
          <w:sz w:val="24"/>
        </w:rPr>
      </w:pPr>
      <w:r>
        <w:rPr>
          <w:sz w:val="24"/>
        </w:rPr>
        <w:t xml:space="preserve">         </w:t>
      </w:r>
      <w:r w:rsidR="003832B8" w:rsidRPr="003832B8">
        <w:rPr>
          <w:sz w:val="24"/>
        </w:rPr>
        <w:t>I lov om skattemæssig behandling af gevinst og tab på fordringer, gæld og finansielle kontrakter (kursgevinstloven), jf. lovbekendtgørelse nr. 916 af 19. august 2011</w:t>
      </w:r>
      <w:r w:rsidR="00E278D7">
        <w:rPr>
          <w:sz w:val="24"/>
        </w:rPr>
        <w:t>,</w:t>
      </w:r>
      <w:r w:rsidR="003832B8" w:rsidRPr="003832B8">
        <w:rPr>
          <w:sz w:val="24"/>
        </w:rPr>
        <w:t xml:space="preserve"> som ændret senest ved § 2 i lov nr. 926 af 18. september 2012, foretages følgende ændringer:</w:t>
      </w:r>
    </w:p>
    <w:p w:rsidR="003832B8" w:rsidRPr="003832B8" w:rsidRDefault="003832B8" w:rsidP="00F84BD5">
      <w:pPr>
        <w:tabs>
          <w:tab w:val="left" w:pos="360"/>
          <w:tab w:val="left" w:pos="540"/>
        </w:tabs>
        <w:rPr>
          <w:sz w:val="24"/>
        </w:rPr>
      </w:pPr>
    </w:p>
    <w:p w:rsidR="009B4141" w:rsidRPr="009B4141" w:rsidRDefault="009B4141" w:rsidP="009B4141">
      <w:pPr>
        <w:tabs>
          <w:tab w:val="left" w:pos="2520"/>
        </w:tabs>
        <w:rPr>
          <w:sz w:val="24"/>
        </w:rPr>
      </w:pPr>
      <w:r w:rsidRPr="009B4141">
        <w:rPr>
          <w:b/>
          <w:sz w:val="24"/>
        </w:rPr>
        <w:t>1.</w:t>
      </w:r>
      <w:r w:rsidRPr="009B4141">
        <w:rPr>
          <w:sz w:val="24"/>
        </w:rPr>
        <w:t xml:space="preserve"> I </w:t>
      </w:r>
      <w:r w:rsidRPr="009B4141">
        <w:rPr>
          <w:i/>
          <w:sz w:val="24"/>
        </w:rPr>
        <w:t>§ 2</w:t>
      </w:r>
      <w:r w:rsidRPr="009B4141">
        <w:rPr>
          <w:sz w:val="24"/>
        </w:rPr>
        <w:t xml:space="preserve"> indsættes efter ”kapitel 4,”: ”4 a,”.</w:t>
      </w:r>
    </w:p>
    <w:p w:rsidR="009B4141" w:rsidRPr="009B4141" w:rsidRDefault="009B4141" w:rsidP="009B4141">
      <w:pPr>
        <w:tabs>
          <w:tab w:val="left" w:pos="2520"/>
        </w:tabs>
        <w:rPr>
          <w:sz w:val="24"/>
        </w:rPr>
      </w:pPr>
    </w:p>
    <w:p w:rsidR="009B4141" w:rsidRPr="009B4141" w:rsidRDefault="009B4141" w:rsidP="009B4141">
      <w:pPr>
        <w:tabs>
          <w:tab w:val="left" w:pos="2520"/>
        </w:tabs>
        <w:rPr>
          <w:sz w:val="24"/>
        </w:rPr>
      </w:pPr>
      <w:r w:rsidRPr="009B4141">
        <w:rPr>
          <w:b/>
          <w:sz w:val="24"/>
        </w:rPr>
        <w:t>2.</w:t>
      </w:r>
      <w:r w:rsidRPr="009B4141">
        <w:rPr>
          <w:sz w:val="24"/>
        </w:rPr>
        <w:t xml:space="preserve"> I </w:t>
      </w:r>
      <w:r w:rsidRPr="0085081F">
        <w:rPr>
          <w:i/>
          <w:sz w:val="24"/>
        </w:rPr>
        <w:t xml:space="preserve">§ 24, stk. 1, </w:t>
      </w:r>
      <w:r w:rsidRPr="009B4141">
        <w:rPr>
          <w:sz w:val="24"/>
        </w:rPr>
        <w:t>indsættes efter ”tvangsakkord”: ”i en rekonstruktion”.</w:t>
      </w:r>
    </w:p>
    <w:p w:rsidR="009B4141" w:rsidRPr="009B4141" w:rsidRDefault="009B4141" w:rsidP="009B4141">
      <w:pPr>
        <w:tabs>
          <w:tab w:val="left" w:pos="2520"/>
        </w:tabs>
        <w:rPr>
          <w:sz w:val="24"/>
        </w:rPr>
      </w:pPr>
    </w:p>
    <w:p w:rsidR="00E80C43" w:rsidRPr="001B06CC" w:rsidRDefault="00E80C43" w:rsidP="00E80C43">
      <w:pPr>
        <w:spacing w:line="288" w:lineRule="auto"/>
        <w:jc w:val="center"/>
        <w:rPr>
          <w:b/>
          <w:bCs/>
          <w:sz w:val="24"/>
        </w:rPr>
      </w:pPr>
      <w:r w:rsidRPr="001B06CC">
        <w:rPr>
          <w:b/>
          <w:bCs/>
          <w:sz w:val="24"/>
        </w:rPr>
        <w:t xml:space="preserve">§ </w:t>
      </w:r>
      <w:r w:rsidR="00381A23">
        <w:rPr>
          <w:b/>
          <w:bCs/>
          <w:sz w:val="24"/>
        </w:rPr>
        <w:t>11</w:t>
      </w:r>
    </w:p>
    <w:p w:rsidR="00E80C43" w:rsidRPr="001B06CC" w:rsidRDefault="00E80C43" w:rsidP="00E80C43">
      <w:pPr>
        <w:spacing w:line="288" w:lineRule="auto"/>
        <w:rPr>
          <w:sz w:val="24"/>
        </w:rPr>
      </w:pPr>
    </w:p>
    <w:p w:rsidR="00E80C43" w:rsidRPr="001B06CC" w:rsidRDefault="00E80C43" w:rsidP="00E80C43">
      <w:pPr>
        <w:tabs>
          <w:tab w:val="left" w:pos="360"/>
          <w:tab w:val="left" w:pos="540"/>
        </w:tabs>
        <w:spacing w:line="288" w:lineRule="auto"/>
        <w:rPr>
          <w:sz w:val="24"/>
        </w:rPr>
      </w:pPr>
      <w:r w:rsidRPr="001B06CC">
        <w:rPr>
          <w:sz w:val="24"/>
        </w:rPr>
        <w:tab/>
      </w:r>
      <w:r w:rsidR="008148B4">
        <w:rPr>
          <w:sz w:val="24"/>
        </w:rPr>
        <w:t xml:space="preserve"> </w:t>
      </w:r>
      <w:r w:rsidRPr="001B06CC">
        <w:rPr>
          <w:sz w:val="24"/>
        </w:rPr>
        <w:t xml:space="preserve">I </w:t>
      </w:r>
      <w:r>
        <w:rPr>
          <w:sz w:val="24"/>
        </w:rPr>
        <w:t xml:space="preserve">lov om </w:t>
      </w:r>
      <w:r w:rsidR="00DA5D04">
        <w:rPr>
          <w:sz w:val="24"/>
        </w:rPr>
        <w:t>påligningen af indkomstskat til staten</w:t>
      </w:r>
      <w:r w:rsidRPr="001B06CC">
        <w:rPr>
          <w:sz w:val="24"/>
        </w:rPr>
        <w:t xml:space="preserve"> (</w:t>
      </w:r>
      <w:r w:rsidR="00DA5D04">
        <w:rPr>
          <w:sz w:val="24"/>
        </w:rPr>
        <w:t>ligningsloven</w:t>
      </w:r>
      <w:r w:rsidRPr="001B06CC">
        <w:rPr>
          <w:sz w:val="24"/>
        </w:rPr>
        <w:t xml:space="preserve">), jf. lovbekendtgørelse nr. </w:t>
      </w:r>
      <w:r w:rsidR="00DA5D04">
        <w:rPr>
          <w:sz w:val="24"/>
        </w:rPr>
        <w:t>1017</w:t>
      </w:r>
      <w:r>
        <w:rPr>
          <w:sz w:val="24"/>
        </w:rPr>
        <w:t xml:space="preserve"> af </w:t>
      </w:r>
      <w:r w:rsidR="00DA5D04">
        <w:rPr>
          <w:sz w:val="24"/>
        </w:rPr>
        <w:t>28. oktober 2011</w:t>
      </w:r>
      <w:r w:rsidRPr="001B06CC">
        <w:rPr>
          <w:sz w:val="24"/>
        </w:rPr>
        <w:t>, som ændret</w:t>
      </w:r>
      <w:r>
        <w:rPr>
          <w:sz w:val="24"/>
        </w:rPr>
        <w:t xml:space="preserve"> bl.a.</w:t>
      </w:r>
      <w:r w:rsidRPr="001B06CC">
        <w:rPr>
          <w:sz w:val="24"/>
        </w:rPr>
        <w:t xml:space="preserve"> ved</w:t>
      </w:r>
      <w:r w:rsidR="006C0919">
        <w:rPr>
          <w:sz w:val="24"/>
        </w:rPr>
        <w:t xml:space="preserve"> lov nr. 1379 af 28. december 2011, § 8 i lov nr. 433 af 16. maj 2012</w:t>
      </w:r>
      <w:r w:rsidR="00A65138" w:rsidRPr="00A65138">
        <w:rPr>
          <w:sz w:val="24"/>
        </w:rPr>
        <w:t xml:space="preserve"> </w:t>
      </w:r>
      <w:r w:rsidR="00A65138">
        <w:rPr>
          <w:sz w:val="24"/>
        </w:rPr>
        <w:t>og</w:t>
      </w:r>
      <w:r w:rsidR="006C0919">
        <w:rPr>
          <w:sz w:val="24"/>
        </w:rPr>
        <w:t xml:space="preserve"> § 1 i lov nr. 591 af 18. juni 2012 </w:t>
      </w:r>
      <w:r>
        <w:rPr>
          <w:sz w:val="24"/>
        </w:rPr>
        <w:t xml:space="preserve">og senest ved </w:t>
      </w:r>
      <w:r w:rsidR="006C0919">
        <w:rPr>
          <w:sz w:val="24"/>
        </w:rPr>
        <w:t>§ 1 i lov nr. 926 af 18. september 2012,</w:t>
      </w:r>
      <w:r w:rsidRPr="001B06CC">
        <w:rPr>
          <w:sz w:val="24"/>
        </w:rPr>
        <w:t xml:space="preserve"> foretages følgende ændring</w:t>
      </w:r>
      <w:r>
        <w:rPr>
          <w:sz w:val="24"/>
        </w:rPr>
        <w:t>er</w:t>
      </w:r>
      <w:r w:rsidRPr="001B06CC">
        <w:rPr>
          <w:sz w:val="24"/>
        </w:rPr>
        <w:t>:</w:t>
      </w:r>
    </w:p>
    <w:p w:rsidR="00E80C43" w:rsidRPr="001B06CC" w:rsidRDefault="00E80C43" w:rsidP="00E80C43">
      <w:pPr>
        <w:spacing w:line="288" w:lineRule="auto"/>
        <w:rPr>
          <w:b/>
          <w:bCs/>
          <w:sz w:val="24"/>
        </w:rPr>
      </w:pPr>
    </w:p>
    <w:p w:rsidR="00E80C43" w:rsidRPr="001B06CC" w:rsidRDefault="00E80C43" w:rsidP="00E80C43">
      <w:pPr>
        <w:spacing w:line="288" w:lineRule="auto"/>
        <w:rPr>
          <w:sz w:val="24"/>
        </w:rPr>
      </w:pPr>
      <w:r w:rsidRPr="001B06CC">
        <w:rPr>
          <w:b/>
          <w:bCs/>
          <w:sz w:val="24"/>
        </w:rPr>
        <w:t xml:space="preserve">1. </w:t>
      </w:r>
      <w:r w:rsidRPr="001B06CC">
        <w:rPr>
          <w:i/>
          <w:iCs/>
          <w:sz w:val="24"/>
        </w:rPr>
        <w:t xml:space="preserve">§ </w:t>
      </w:r>
      <w:r w:rsidR="008E7134">
        <w:rPr>
          <w:i/>
          <w:iCs/>
          <w:sz w:val="24"/>
        </w:rPr>
        <w:t>8 G</w:t>
      </w:r>
      <w:r w:rsidRPr="008E7134">
        <w:rPr>
          <w:sz w:val="24"/>
        </w:rPr>
        <w:t xml:space="preserve"> </w:t>
      </w:r>
      <w:r w:rsidR="008E7134" w:rsidRPr="008E7134">
        <w:rPr>
          <w:sz w:val="24"/>
        </w:rPr>
        <w:t>o</w:t>
      </w:r>
      <w:r w:rsidR="008E7134">
        <w:rPr>
          <w:sz w:val="24"/>
        </w:rPr>
        <w:t>phæves.</w:t>
      </w:r>
    </w:p>
    <w:p w:rsidR="00E80C43" w:rsidRDefault="00E80C43" w:rsidP="00E80C43">
      <w:pPr>
        <w:jc w:val="both"/>
        <w:rPr>
          <w:b/>
          <w:bCs/>
          <w:sz w:val="24"/>
        </w:rPr>
      </w:pPr>
    </w:p>
    <w:p w:rsidR="00E80C43" w:rsidRDefault="00E80C43" w:rsidP="00E80C43">
      <w:pPr>
        <w:jc w:val="both"/>
        <w:rPr>
          <w:bCs/>
          <w:sz w:val="24"/>
        </w:rPr>
      </w:pPr>
      <w:r>
        <w:rPr>
          <w:b/>
          <w:bCs/>
          <w:sz w:val="24"/>
        </w:rPr>
        <w:t>2.</w:t>
      </w:r>
      <w:r w:rsidRPr="00527773">
        <w:rPr>
          <w:bCs/>
          <w:sz w:val="24"/>
        </w:rPr>
        <w:t xml:space="preserve"> </w:t>
      </w:r>
      <w:r w:rsidRPr="00527773">
        <w:rPr>
          <w:bCs/>
          <w:i/>
          <w:sz w:val="24"/>
        </w:rPr>
        <w:t xml:space="preserve">§ </w:t>
      </w:r>
      <w:r w:rsidR="008E7134">
        <w:rPr>
          <w:bCs/>
          <w:i/>
          <w:sz w:val="24"/>
        </w:rPr>
        <w:t>8 Q</w:t>
      </w:r>
      <w:r>
        <w:rPr>
          <w:bCs/>
          <w:sz w:val="24"/>
        </w:rPr>
        <w:t xml:space="preserve"> </w:t>
      </w:r>
      <w:r w:rsidR="008E7134">
        <w:rPr>
          <w:bCs/>
          <w:sz w:val="24"/>
        </w:rPr>
        <w:t>ophæves.</w:t>
      </w:r>
    </w:p>
    <w:p w:rsidR="00E80C43" w:rsidRDefault="00E80C43" w:rsidP="00E80C43">
      <w:pPr>
        <w:jc w:val="both"/>
        <w:rPr>
          <w:bCs/>
          <w:sz w:val="24"/>
        </w:rPr>
      </w:pPr>
    </w:p>
    <w:p w:rsidR="00CE2B92" w:rsidRDefault="00CE2B92" w:rsidP="00866B84">
      <w:pPr>
        <w:tabs>
          <w:tab w:val="left" w:pos="360"/>
          <w:tab w:val="left" w:pos="540"/>
        </w:tabs>
        <w:spacing w:line="288" w:lineRule="auto"/>
        <w:rPr>
          <w:b/>
          <w:bCs/>
          <w:sz w:val="24"/>
        </w:rPr>
      </w:pPr>
      <w:r>
        <w:rPr>
          <w:b/>
          <w:bCs/>
          <w:sz w:val="24"/>
        </w:rPr>
        <w:t>3.</w:t>
      </w:r>
      <w:r w:rsidRPr="00CE2B92">
        <w:rPr>
          <w:bCs/>
          <w:sz w:val="24"/>
        </w:rPr>
        <w:t xml:space="preserve"> I </w:t>
      </w:r>
      <w:r w:rsidRPr="0085081F">
        <w:rPr>
          <w:bCs/>
          <w:i/>
          <w:sz w:val="24"/>
        </w:rPr>
        <w:t xml:space="preserve">§ 8 X, stk. 2, </w:t>
      </w:r>
      <w:r>
        <w:rPr>
          <w:bCs/>
          <w:sz w:val="24"/>
        </w:rPr>
        <w:t xml:space="preserve">indsættes som </w:t>
      </w:r>
      <w:r w:rsidRPr="00CE2B92">
        <w:rPr>
          <w:bCs/>
          <w:i/>
          <w:sz w:val="24"/>
        </w:rPr>
        <w:t>6. pkt.</w:t>
      </w:r>
      <w:r w:rsidRPr="00A75596">
        <w:rPr>
          <w:bCs/>
          <w:i/>
          <w:sz w:val="24"/>
        </w:rPr>
        <w:t>:</w:t>
      </w:r>
    </w:p>
    <w:p w:rsidR="00CE2B92" w:rsidRPr="00CE2B92" w:rsidRDefault="00CE2B92" w:rsidP="00866B84">
      <w:pPr>
        <w:tabs>
          <w:tab w:val="left" w:pos="360"/>
          <w:tab w:val="left" w:pos="540"/>
        </w:tabs>
        <w:spacing w:line="288" w:lineRule="auto"/>
        <w:rPr>
          <w:bCs/>
          <w:sz w:val="24"/>
        </w:rPr>
      </w:pPr>
      <w:r w:rsidRPr="00CE2B92">
        <w:rPr>
          <w:bCs/>
          <w:sz w:val="24"/>
        </w:rPr>
        <w:t>”</w:t>
      </w:r>
      <w:r w:rsidR="00751063">
        <w:rPr>
          <w:bCs/>
          <w:sz w:val="24"/>
        </w:rPr>
        <w:t>B</w:t>
      </w:r>
      <w:r w:rsidR="005E5F74">
        <w:rPr>
          <w:bCs/>
          <w:sz w:val="24"/>
        </w:rPr>
        <w:t>eløb</w:t>
      </w:r>
      <w:r w:rsidR="00751063">
        <w:rPr>
          <w:bCs/>
          <w:sz w:val="24"/>
        </w:rPr>
        <w:t>, der udbetales</w:t>
      </w:r>
      <w:r w:rsidRPr="00CE2B92">
        <w:rPr>
          <w:bCs/>
          <w:sz w:val="24"/>
        </w:rPr>
        <w:t xml:space="preserve"> på grundlag</w:t>
      </w:r>
      <w:r w:rsidR="002D4E44">
        <w:rPr>
          <w:bCs/>
          <w:sz w:val="24"/>
        </w:rPr>
        <w:t xml:space="preserve"> af</w:t>
      </w:r>
      <w:r w:rsidRPr="00CE2B92">
        <w:rPr>
          <w:bCs/>
          <w:sz w:val="24"/>
        </w:rPr>
        <w:t xml:space="preserve"> </w:t>
      </w:r>
      <w:r w:rsidR="002D4E44">
        <w:rPr>
          <w:sz w:val="24"/>
        </w:rPr>
        <w:t>underskud i udenlandske selskaber og faste driftssteder i udlandet</w:t>
      </w:r>
      <w:r w:rsidR="00751063">
        <w:rPr>
          <w:sz w:val="24"/>
        </w:rPr>
        <w:t xml:space="preserve">, </w:t>
      </w:r>
      <w:r>
        <w:rPr>
          <w:bCs/>
          <w:sz w:val="24"/>
        </w:rPr>
        <w:t>medregnes til genbeskatningssaldoen</w:t>
      </w:r>
      <w:r w:rsidR="00C72F59">
        <w:rPr>
          <w:bCs/>
          <w:sz w:val="24"/>
        </w:rPr>
        <w:t>, jf. selskabsskattelovens § 31 A, stk. 10</w:t>
      </w:r>
      <w:r>
        <w:rPr>
          <w:bCs/>
          <w:sz w:val="24"/>
        </w:rPr>
        <w:t>.”</w:t>
      </w:r>
    </w:p>
    <w:p w:rsidR="00CE2B92" w:rsidRDefault="00CE2B92" w:rsidP="00866B84">
      <w:pPr>
        <w:tabs>
          <w:tab w:val="left" w:pos="360"/>
          <w:tab w:val="left" w:pos="540"/>
        </w:tabs>
        <w:spacing w:line="288" w:lineRule="auto"/>
        <w:rPr>
          <w:b/>
          <w:bCs/>
          <w:sz w:val="24"/>
        </w:rPr>
      </w:pPr>
    </w:p>
    <w:p w:rsidR="00C650DE" w:rsidRDefault="00C7506C" w:rsidP="00C650DE">
      <w:pPr>
        <w:rPr>
          <w:bCs/>
          <w:sz w:val="24"/>
        </w:rPr>
      </w:pPr>
      <w:r>
        <w:rPr>
          <w:b/>
          <w:bCs/>
          <w:sz w:val="24"/>
        </w:rPr>
        <w:t>4</w:t>
      </w:r>
      <w:r w:rsidR="00C650DE">
        <w:rPr>
          <w:b/>
          <w:bCs/>
          <w:sz w:val="24"/>
        </w:rPr>
        <w:t>.</w:t>
      </w:r>
      <w:r w:rsidR="00C650DE">
        <w:rPr>
          <w:bCs/>
          <w:sz w:val="24"/>
        </w:rPr>
        <w:t xml:space="preserve">  I </w:t>
      </w:r>
      <w:r w:rsidR="00C650DE" w:rsidRPr="0085081F">
        <w:rPr>
          <w:bCs/>
          <w:i/>
          <w:sz w:val="24"/>
        </w:rPr>
        <w:t>§ 16 A, stk.</w:t>
      </w:r>
      <w:r w:rsidR="006C0919" w:rsidRPr="0085081F">
        <w:rPr>
          <w:bCs/>
          <w:i/>
          <w:sz w:val="24"/>
        </w:rPr>
        <w:t xml:space="preserve"> </w:t>
      </w:r>
      <w:r w:rsidR="00C650DE" w:rsidRPr="0085081F">
        <w:rPr>
          <w:bCs/>
          <w:i/>
          <w:sz w:val="24"/>
        </w:rPr>
        <w:t xml:space="preserve">4, nr. 2, </w:t>
      </w:r>
      <w:r w:rsidR="00C650DE">
        <w:rPr>
          <w:bCs/>
          <w:sz w:val="24"/>
        </w:rPr>
        <w:t xml:space="preserve">og </w:t>
      </w:r>
      <w:r w:rsidR="00C650DE" w:rsidRPr="0085081F">
        <w:rPr>
          <w:bCs/>
          <w:i/>
          <w:sz w:val="24"/>
        </w:rPr>
        <w:t xml:space="preserve">§ 16 B, stk. 5, </w:t>
      </w:r>
      <w:r w:rsidR="00C650DE">
        <w:rPr>
          <w:bCs/>
          <w:sz w:val="24"/>
        </w:rPr>
        <w:t>ændres ”§ 5 B, stk. 4, og fusionsskattelovens § 12, stk. 3” til: ”§ 35 A, stk. 2, og fusionsskattelovens § 15 e, stk. 3”.</w:t>
      </w:r>
    </w:p>
    <w:p w:rsidR="00C650DE" w:rsidRDefault="00C650DE" w:rsidP="00C650DE">
      <w:pPr>
        <w:rPr>
          <w:bCs/>
          <w:sz w:val="24"/>
        </w:rPr>
      </w:pPr>
    </w:p>
    <w:p w:rsidR="00C650DE" w:rsidRDefault="00C7506C" w:rsidP="00C650DE">
      <w:pPr>
        <w:rPr>
          <w:bCs/>
          <w:sz w:val="24"/>
        </w:rPr>
      </w:pPr>
      <w:r>
        <w:rPr>
          <w:b/>
          <w:bCs/>
          <w:sz w:val="24"/>
        </w:rPr>
        <w:t>5</w:t>
      </w:r>
      <w:r w:rsidR="00C650DE">
        <w:rPr>
          <w:b/>
          <w:bCs/>
          <w:sz w:val="24"/>
        </w:rPr>
        <w:t xml:space="preserve">. </w:t>
      </w:r>
      <w:r w:rsidR="00C650DE">
        <w:rPr>
          <w:bCs/>
          <w:sz w:val="24"/>
        </w:rPr>
        <w:t xml:space="preserve"> I </w:t>
      </w:r>
      <w:r w:rsidR="00C650DE" w:rsidRPr="0085081F">
        <w:rPr>
          <w:bCs/>
          <w:i/>
          <w:sz w:val="24"/>
        </w:rPr>
        <w:t xml:space="preserve">§ 16 C, stk. 5, nr. 1, 2. pkt., </w:t>
      </w:r>
      <w:r w:rsidR="00C650DE">
        <w:rPr>
          <w:bCs/>
          <w:sz w:val="24"/>
        </w:rPr>
        <w:t xml:space="preserve">og </w:t>
      </w:r>
      <w:r w:rsidR="00C650DE" w:rsidRPr="0085081F">
        <w:rPr>
          <w:bCs/>
          <w:i/>
          <w:sz w:val="24"/>
        </w:rPr>
        <w:t>§ 16 C, stk. 9,</w:t>
      </w:r>
      <w:r w:rsidR="006C0919" w:rsidRPr="0085081F">
        <w:rPr>
          <w:bCs/>
          <w:i/>
          <w:sz w:val="24"/>
        </w:rPr>
        <w:t xml:space="preserve"> </w:t>
      </w:r>
      <w:r w:rsidR="00C650DE" w:rsidRPr="0085081F">
        <w:rPr>
          <w:bCs/>
          <w:i/>
          <w:sz w:val="24"/>
        </w:rPr>
        <w:t>nr. 1,</w:t>
      </w:r>
      <w:r w:rsidR="006C0919" w:rsidRPr="0085081F">
        <w:rPr>
          <w:bCs/>
          <w:i/>
          <w:sz w:val="24"/>
        </w:rPr>
        <w:t xml:space="preserve"> </w:t>
      </w:r>
      <w:r w:rsidR="00C650DE">
        <w:rPr>
          <w:bCs/>
          <w:sz w:val="24"/>
        </w:rPr>
        <w:t>ændres ”8” til: ”6”.</w:t>
      </w:r>
    </w:p>
    <w:p w:rsidR="000B38EA" w:rsidRPr="009C7F9E" w:rsidRDefault="000B38EA" w:rsidP="000B38EA">
      <w:pPr>
        <w:tabs>
          <w:tab w:val="left" w:pos="2520"/>
        </w:tabs>
        <w:rPr>
          <w:b/>
          <w:sz w:val="24"/>
        </w:rPr>
      </w:pPr>
    </w:p>
    <w:p w:rsidR="003A09E5" w:rsidRDefault="003A09E5" w:rsidP="003A09E5">
      <w:pPr>
        <w:tabs>
          <w:tab w:val="left" w:pos="360"/>
          <w:tab w:val="left" w:pos="540"/>
        </w:tabs>
        <w:spacing w:line="288" w:lineRule="auto"/>
        <w:jc w:val="center"/>
        <w:rPr>
          <w:b/>
          <w:bCs/>
          <w:sz w:val="24"/>
        </w:rPr>
      </w:pPr>
      <w:r>
        <w:rPr>
          <w:b/>
          <w:bCs/>
          <w:sz w:val="24"/>
        </w:rPr>
        <w:t>§ 12</w:t>
      </w:r>
    </w:p>
    <w:p w:rsidR="003A09E5" w:rsidRDefault="003A09E5" w:rsidP="003A09E5">
      <w:pPr>
        <w:tabs>
          <w:tab w:val="left" w:pos="360"/>
          <w:tab w:val="left" w:pos="540"/>
        </w:tabs>
        <w:spacing w:line="288" w:lineRule="auto"/>
        <w:rPr>
          <w:b/>
          <w:bCs/>
          <w:sz w:val="24"/>
        </w:rPr>
      </w:pPr>
    </w:p>
    <w:p w:rsidR="003A09E5" w:rsidRDefault="003A09E5" w:rsidP="003A09E5">
      <w:pPr>
        <w:tabs>
          <w:tab w:val="left" w:pos="360"/>
          <w:tab w:val="left" w:pos="540"/>
        </w:tabs>
        <w:spacing w:line="288" w:lineRule="auto"/>
        <w:rPr>
          <w:bCs/>
          <w:sz w:val="24"/>
        </w:rPr>
      </w:pPr>
      <w:r>
        <w:rPr>
          <w:b/>
          <w:bCs/>
          <w:sz w:val="24"/>
        </w:rPr>
        <w:t xml:space="preserve">       </w:t>
      </w:r>
      <w:r>
        <w:rPr>
          <w:bCs/>
          <w:sz w:val="24"/>
        </w:rPr>
        <w:t xml:space="preserve">I lov om </w:t>
      </w:r>
      <w:r w:rsidRPr="003A09E5">
        <w:rPr>
          <w:bCs/>
          <w:sz w:val="24"/>
        </w:rPr>
        <w:t xml:space="preserve">beskatningen af pensionsordninger m.v. (pensionsbeskatningsloven), </w:t>
      </w:r>
      <w:r>
        <w:rPr>
          <w:bCs/>
          <w:sz w:val="24"/>
        </w:rPr>
        <w:t>jf. lovb</w:t>
      </w:r>
      <w:r>
        <w:rPr>
          <w:bCs/>
          <w:sz w:val="24"/>
        </w:rPr>
        <w:t>e</w:t>
      </w:r>
      <w:r>
        <w:rPr>
          <w:bCs/>
          <w:sz w:val="24"/>
        </w:rPr>
        <w:t xml:space="preserve">kendtgørelse nr. </w:t>
      </w:r>
      <w:r w:rsidR="008D7E66">
        <w:rPr>
          <w:bCs/>
          <w:sz w:val="24"/>
        </w:rPr>
        <w:t>1246 af 15. oktober 2010, som senest ændret ved § 1 i lov nr. 922 af 18. se</w:t>
      </w:r>
      <w:r w:rsidR="008D7E66">
        <w:rPr>
          <w:bCs/>
          <w:sz w:val="24"/>
        </w:rPr>
        <w:t>p</w:t>
      </w:r>
      <w:r w:rsidR="008D7E66">
        <w:rPr>
          <w:bCs/>
          <w:sz w:val="24"/>
        </w:rPr>
        <w:t>tember 2012 og § 1 ved lov nr. 923 af 18. september 2012, foretages følgende ændringer:</w:t>
      </w:r>
    </w:p>
    <w:p w:rsidR="008D7E66" w:rsidRDefault="008D7E66" w:rsidP="003A09E5">
      <w:pPr>
        <w:tabs>
          <w:tab w:val="left" w:pos="360"/>
          <w:tab w:val="left" w:pos="540"/>
        </w:tabs>
        <w:spacing w:line="288" w:lineRule="auto"/>
        <w:rPr>
          <w:bCs/>
          <w:sz w:val="24"/>
        </w:rPr>
      </w:pPr>
    </w:p>
    <w:p w:rsidR="002B46B5" w:rsidRDefault="002B46B5" w:rsidP="002B46B5">
      <w:pPr>
        <w:tabs>
          <w:tab w:val="left" w:pos="360"/>
          <w:tab w:val="left" w:pos="540"/>
        </w:tabs>
        <w:spacing w:line="288" w:lineRule="auto"/>
        <w:rPr>
          <w:bCs/>
          <w:i/>
          <w:sz w:val="24"/>
        </w:rPr>
      </w:pPr>
      <w:r w:rsidRPr="002B46B5">
        <w:rPr>
          <w:b/>
          <w:bCs/>
          <w:sz w:val="24"/>
        </w:rPr>
        <w:t>1.</w:t>
      </w:r>
      <w:r>
        <w:rPr>
          <w:bCs/>
          <w:sz w:val="24"/>
        </w:rPr>
        <w:t xml:space="preserve"> </w:t>
      </w:r>
      <w:r w:rsidR="008D7E66">
        <w:rPr>
          <w:bCs/>
          <w:sz w:val="24"/>
        </w:rPr>
        <w:t xml:space="preserve">I </w:t>
      </w:r>
      <w:r w:rsidR="008D7E66">
        <w:rPr>
          <w:bCs/>
          <w:i/>
          <w:sz w:val="24"/>
        </w:rPr>
        <w:t>§ 15 a, stk. 4</w:t>
      </w:r>
      <w:r>
        <w:rPr>
          <w:bCs/>
          <w:i/>
          <w:sz w:val="24"/>
        </w:rPr>
        <w:t xml:space="preserve">, 1. pkt., </w:t>
      </w:r>
      <w:r>
        <w:rPr>
          <w:bCs/>
          <w:sz w:val="24"/>
        </w:rPr>
        <w:t>ændres to steder ”7” til: ”6” og et sted ”8” til: ”7”</w:t>
      </w:r>
      <w:r>
        <w:rPr>
          <w:bCs/>
          <w:i/>
          <w:sz w:val="24"/>
        </w:rPr>
        <w:t>.</w:t>
      </w:r>
    </w:p>
    <w:p w:rsidR="002B46B5" w:rsidRDefault="002B46B5" w:rsidP="002B46B5">
      <w:pPr>
        <w:tabs>
          <w:tab w:val="left" w:pos="360"/>
          <w:tab w:val="left" w:pos="540"/>
        </w:tabs>
        <w:spacing w:line="288" w:lineRule="auto"/>
        <w:rPr>
          <w:bCs/>
          <w:sz w:val="24"/>
        </w:rPr>
      </w:pPr>
    </w:p>
    <w:p w:rsidR="008D7E66" w:rsidRPr="002B46B5" w:rsidRDefault="002B46B5" w:rsidP="002B46B5">
      <w:pPr>
        <w:tabs>
          <w:tab w:val="left" w:pos="360"/>
          <w:tab w:val="left" w:pos="540"/>
        </w:tabs>
        <w:spacing w:line="288" w:lineRule="auto"/>
        <w:rPr>
          <w:bCs/>
          <w:sz w:val="24"/>
        </w:rPr>
      </w:pPr>
      <w:r w:rsidRPr="002B46B5">
        <w:rPr>
          <w:b/>
          <w:bCs/>
          <w:sz w:val="24"/>
        </w:rPr>
        <w:t xml:space="preserve">2. </w:t>
      </w:r>
      <w:r>
        <w:rPr>
          <w:bCs/>
          <w:i/>
          <w:sz w:val="24"/>
        </w:rPr>
        <w:t xml:space="preserve">§ 15 a, stk. 4, 2. pkt., </w:t>
      </w:r>
      <w:r w:rsidRPr="002B46B5">
        <w:rPr>
          <w:bCs/>
          <w:sz w:val="24"/>
        </w:rPr>
        <w:t>ophæves</w:t>
      </w:r>
      <w:r>
        <w:rPr>
          <w:bCs/>
          <w:sz w:val="24"/>
        </w:rPr>
        <w:t xml:space="preserve">, i </w:t>
      </w:r>
      <w:r>
        <w:rPr>
          <w:bCs/>
          <w:i/>
          <w:sz w:val="24"/>
        </w:rPr>
        <w:t xml:space="preserve">4. </w:t>
      </w:r>
      <w:r>
        <w:rPr>
          <w:bCs/>
          <w:sz w:val="24"/>
        </w:rPr>
        <w:t xml:space="preserve">og </w:t>
      </w:r>
      <w:r w:rsidRPr="002B46B5">
        <w:rPr>
          <w:bCs/>
          <w:i/>
          <w:sz w:val="24"/>
        </w:rPr>
        <w:t>5</w:t>
      </w:r>
      <w:r>
        <w:rPr>
          <w:bCs/>
          <w:sz w:val="24"/>
        </w:rPr>
        <w:t xml:space="preserve"> </w:t>
      </w:r>
      <w:r>
        <w:rPr>
          <w:bCs/>
          <w:i/>
          <w:sz w:val="24"/>
        </w:rPr>
        <w:t>pkt.,</w:t>
      </w:r>
      <w:r>
        <w:rPr>
          <w:bCs/>
          <w:sz w:val="24"/>
        </w:rPr>
        <w:t xml:space="preserve"> der herefter bliver til </w:t>
      </w:r>
      <w:r>
        <w:rPr>
          <w:bCs/>
          <w:i/>
          <w:sz w:val="24"/>
        </w:rPr>
        <w:t xml:space="preserve">3. og 4. pkt. </w:t>
      </w:r>
      <w:r>
        <w:rPr>
          <w:bCs/>
          <w:sz w:val="24"/>
        </w:rPr>
        <w:t xml:space="preserve">ændres ”3” til: ”2”. </w:t>
      </w:r>
    </w:p>
    <w:p w:rsidR="003A09E5" w:rsidRPr="003A09E5" w:rsidRDefault="003A09E5" w:rsidP="003A09E5">
      <w:pPr>
        <w:tabs>
          <w:tab w:val="left" w:pos="360"/>
          <w:tab w:val="left" w:pos="540"/>
        </w:tabs>
        <w:spacing w:line="288" w:lineRule="auto"/>
        <w:rPr>
          <w:bCs/>
          <w:sz w:val="24"/>
        </w:rPr>
      </w:pPr>
    </w:p>
    <w:p w:rsidR="00C650DE" w:rsidRDefault="00C650DE" w:rsidP="00C650DE">
      <w:pPr>
        <w:jc w:val="center"/>
        <w:rPr>
          <w:b/>
          <w:bCs/>
          <w:sz w:val="24"/>
        </w:rPr>
      </w:pPr>
      <w:r>
        <w:rPr>
          <w:b/>
          <w:bCs/>
          <w:sz w:val="24"/>
        </w:rPr>
        <w:t xml:space="preserve">§ </w:t>
      </w:r>
      <w:r w:rsidR="008A372C">
        <w:rPr>
          <w:b/>
          <w:bCs/>
          <w:sz w:val="24"/>
        </w:rPr>
        <w:t>1</w:t>
      </w:r>
      <w:r w:rsidR="002B46B5">
        <w:rPr>
          <w:b/>
          <w:bCs/>
          <w:sz w:val="24"/>
        </w:rPr>
        <w:t>3</w:t>
      </w:r>
    </w:p>
    <w:p w:rsidR="00C650DE" w:rsidRDefault="00C650DE" w:rsidP="00C650DE">
      <w:pPr>
        <w:jc w:val="center"/>
        <w:rPr>
          <w:b/>
          <w:bCs/>
          <w:sz w:val="24"/>
        </w:rPr>
      </w:pPr>
    </w:p>
    <w:p w:rsidR="00C650DE" w:rsidRDefault="008148B4" w:rsidP="00C650DE">
      <w:pPr>
        <w:tabs>
          <w:tab w:val="left" w:pos="360"/>
          <w:tab w:val="left" w:pos="540"/>
        </w:tabs>
        <w:spacing w:line="288" w:lineRule="auto"/>
        <w:rPr>
          <w:sz w:val="24"/>
        </w:rPr>
      </w:pPr>
      <w:r>
        <w:rPr>
          <w:sz w:val="24"/>
        </w:rPr>
        <w:t xml:space="preserve">       </w:t>
      </w:r>
      <w:r w:rsidR="00C650DE">
        <w:rPr>
          <w:sz w:val="24"/>
        </w:rPr>
        <w:t>I lov om indkomstskat for personer m.v. (personskatteloven), jf. lovbekendtgørelse nr. 143 af 8. februar 2011, som ændret bl.a.</w:t>
      </w:r>
      <w:r w:rsidR="002B6C02">
        <w:rPr>
          <w:sz w:val="24"/>
        </w:rPr>
        <w:t xml:space="preserve"> </w:t>
      </w:r>
      <w:r w:rsidR="00C650DE">
        <w:rPr>
          <w:sz w:val="24"/>
        </w:rPr>
        <w:t xml:space="preserve">ved </w:t>
      </w:r>
      <w:r w:rsidR="00325A51">
        <w:rPr>
          <w:sz w:val="24"/>
        </w:rPr>
        <w:t>§ 9 i lov nr. 433 af 16. maj 2012 og senest ved § 7 i lov nr. 922 af 18. september 2012</w:t>
      </w:r>
      <w:r w:rsidR="00C650DE">
        <w:rPr>
          <w:sz w:val="24"/>
        </w:rPr>
        <w:t>, foretages følgende ændringer:</w:t>
      </w:r>
    </w:p>
    <w:p w:rsidR="00C650DE" w:rsidRDefault="00C650DE" w:rsidP="00C650DE">
      <w:pPr>
        <w:tabs>
          <w:tab w:val="left" w:pos="360"/>
          <w:tab w:val="left" w:pos="540"/>
        </w:tabs>
        <w:spacing w:line="288" w:lineRule="auto"/>
        <w:rPr>
          <w:sz w:val="24"/>
        </w:rPr>
      </w:pPr>
    </w:p>
    <w:p w:rsidR="004B783C" w:rsidRPr="004B783C" w:rsidRDefault="004B783C" w:rsidP="004B783C">
      <w:pPr>
        <w:tabs>
          <w:tab w:val="left" w:pos="360"/>
          <w:tab w:val="left" w:pos="540"/>
        </w:tabs>
        <w:spacing w:line="288" w:lineRule="auto"/>
        <w:rPr>
          <w:sz w:val="24"/>
        </w:rPr>
      </w:pPr>
      <w:r w:rsidRPr="004B783C">
        <w:rPr>
          <w:b/>
          <w:sz w:val="24"/>
        </w:rPr>
        <w:t>1.</w:t>
      </w:r>
      <w:r>
        <w:rPr>
          <w:b/>
          <w:sz w:val="24"/>
        </w:rPr>
        <w:t xml:space="preserve"> </w:t>
      </w:r>
      <w:r>
        <w:rPr>
          <w:sz w:val="24"/>
        </w:rPr>
        <w:t xml:space="preserve">I </w:t>
      </w:r>
      <w:r>
        <w:rPr>
          <w:i/>
          <w:sz w:val="24"/>
        </w:rPr>
        <w:t xml:space="preserve">§ 3, stk. 2, nr. </w:t>
      </w:r>
      <w:r w:rsidR="00DF2112">
        <w:rPr>
          <w:i/>
          <w:sz w:val="24"/>
        </w:rPr>
        <w:t>2</w:t>
      </w:r>
      <w:r>
        <w:rPr>
          <w:i/>
          <w:sz w:val="24"/>
        </w:rPr>
        <w:t xml:space="preserve">, </w:t>
      </w:r>
      <w:r>
        <w:rPr>
          <w:sz w:val="24"/>
        </w:rPr>
        <w:t>udgår ” 8 Q,”.</w:t>
      </w:r>
    </w:p>
    <w:p w:rsidR="004B783C" w:rsidRDefault="004B783C" w:rsidP="00C650DE">
      <w:pPr>
        <w:tabs>
          <w:tab w:val="left" w:pos="360"/>
          <w:tab w:val="left" w:pos="540"/>
        </w:tabs>
        <w:spacing w:line="288" w:lineRule="auto"/>
        <w:rPr>
          <w:sz w:val="24"/>
        </w:rPr>
      </w:pPr>
    </w:p>
    <w:p w:rsidR="00C650DE" w:rsidRDefault="004B783C" w:rsidP="00C650DE">
      <w:pPr>
        <w:tabs>
          <w:tab w:val="left" w:pos="360"/>
          <w:tab w:val="left" w:pos="540"/>
        </w:tabs>
        <w:spacing w:line="288" w:lineRule="auto"/>
        <w:rPr>
          <w:sz w:val="24"/>
        </w:rPr>
      </w:pPr>
      <w:r>
        <w:rPr>
          <w:b/>
          <w:sz w:val="24"/>
        </w:rPr>
        <w:t>2</w:t>
      </w:r>
      <w:r w:rsidR="00C650DE">
        <w:rPr>
          <w:b/>
          <w:sz w:val="24"/>
        </w:rPr>
        <w:t>.</w:t>
      </w:r>
      <w:r w:rsidR="00C650DE">
        <w:rPr>
          <w:sz w:val="24"/>
        </w:rPr>
        <w:t xml:space="preserve"> I </w:t>
      </w:r>
      <w:r w:rsidR="00C650DE" w:rsidRPr="0085081F">
        <w:rPr>
          <w:i/>
          <w:sz w:val="24"/>
        </w:rPr>
        <w:t xml:space="preserve">§ 4, stk. 1, nr. 5, </w:t>
      </w:r>
      <w:r w:rsidR="00C650DE">
        <w:rPr>
          <w:sz w:val="24"/>
        </w:rPr>
        <w:t>udgår ”§ 18,</w:t>
      </w:r>
      <w:r>
        <w:rPr>
          <w:sz w:val="24"/>
        </w:rPr>
        <w:t xml:space="preserve"> </w:t>
      </w:r>
      <w:r w:rsidR="00C650DE">
        <w:rPr>
          <w:sz w:val="24"/>
        </w:rPr>
        <w:t xml:space="preserve">”. </w:t>
      </w:r>
    </w:p>
    <w:p w:rsidR="00C650DE" w:rsidRPr="00235291" w:rsidRDefault="00C650DE" w:rsidP="00C650DE">
      <w:pPr>
        <w:tabs>
          <w:tab w:val="left" w:pos="360"/>
          <w:tab w:val="left" w:pos="540"/>
        </w:tabs>
        <w:spacing w:line="288" w:lineRule="auto"/>
        <w:rPr>
          <w:sz w:val="24"/>
        </w:rPr>
      </w:pPr>
    </w:p>
    <w:p w:rsidR="00C650DE" w:rsidRDefault="004B783C" w:rsidP="00C650DE">
      <w:pPr>
        <w:tabs>
          <w:tab w:val="left" w:pos="360"/>
          <w:tab w:val="left" w:pos="540"/>
        </w:tabs>
        <w:spacing w:line="288" w:lineRule="auto"/>
        <w:rPr>
          <w:sz w:val="24"/>
        </w:rPr>
      </w:pPr>
      <w:r>
        <w:rPr>
          <w:b/>
          <w:sz w:val="24"/>
        </w:rPr>
        <w:t>3</w:t>
      </w:r>
      <w:r w:rsidR="00C650DE">
        <w:rPr>
          <w:b/>
          <w:sz w:val="24"/>
        </w:rPr>
        <w:t xml:space="preserve">. </w:t>
      </w:r>
      <w:r w:rsidR="00C650DE" w:rsidRPr="0085081F">
        <w:rPr>
          <w:i/>
          <w:sz w:val="24"/>
        </w:rPr>
        <w:t xml:space="preserve">§ 4, stk. 4, </w:t>
      </w:r>
      <w:r w:rsidR="00C650DE">
        <w:rPr>
          <w:sz w:val="24"/>
        </w:rPr>
        <w:t>ophæves.</w:t>
      </w:r>
    </w:p>
    <w:p w:rsidR="00C650DE" w:rsidRDefault="00C650DE" w:rsidP="00C650DE">
      <w:pPr>
        <w:tabs>
          <w:tab w:val="left" w:pos="360"/>
          <w:tab w:val="left" w:pos="540"/>
        </w:tabs>
        <w:spacing w:line="288" w:lineRule="auto"/>
        <w:rPr>
          <w:sz w:val="24"/>
        </w:rPr>
      </w:pPr>
      <w:r>
        <w:rPr>
          <w:sz w:val="24"/>
        </w:rPr>
        <w:t>Stk. 5-7 bliver herefter stk. 4-6.</w:t>
      </w:r>
    </w:p>
    <w:p w:rsidR="00C650DE" w:rsidRPr="000B38EA" w:rsidRDefault="00C650DE" w:rsidP="00C650DE">
      <w:pPr>
        <w:rPr>
          <w:b/>
          <w:bCs/>
          <w:sz w:val="24"/>
        </w:rPr>
      </w:pPr>
    </w:p>
    <w:p w:rsidR="000B38EA" w:rsidRPr="000B38EA" w:rsidRDefault="004B783C" w:rsidP="000B38EA">
      <w:pPr>
        <w:tabs>
          <w:tab w:val="left" w:pos="2520"/>
        </w:tabs>
        <w:rPr>
          <w:sz w:val="24"/>
        </w:rPr>
      </w:pPr>
      <w:r>
        <w:rPr>
          <w:b/>
          <w:sz w:val="24"/>
        </w:rPr>
        <w:t>4</w:t>
      </w:r>
      <w:r w:rsidR="000B38EA" w:rsidRPr="000B38EA">
        <w:rPr>
          <w:b/>
          <w:sz w:val="24"/>
        </w:rPr>
        <w:t>.</w:t>
      </w:r>
      <w:r w:rsidR="000B38EA" w:rsidRPr="000B38EA">
        <w:rPr>
          <w:sz w:val="24"/>
        </w:rPr>
        <w:t xml:space="preserve"> I </w:t>
      </w:r>
      <w:r w:rsidR="000B38EA" w:rsidRPr="005C251B">
        <w:rPr>
          <w:i/>
          <w:sz w:val="24"/>
        </w:rPr>
        <w:t>§ 13 a, stk. 1, 1. pkt.,</w:t>
      </w:r>
      <w:r w:rsidR="00235291" w:rsidRPr="005C251B">
        <w:rPr>
          <w:i/>
          <w:sz w:val="24"/>
        </w:rPr>
        <w:t xml:space="preserve"> </w:t>
      </w:r>
      <w:r w:rsidR="00235291" w:rsidRPr="00235291">
        <w:rPr>
          <w:sz w:val="24"/>
        </w:rPr>
        <w:t>og</w:t>
      </w:r>
      <w:r w:rsidR="00235291">
        <w:rPr>
          <w:i/>
          <w:sz w:val="24"/>
        </w:rPr>
        <w:t xml:space="preserve"> </w:t>
      </w:r>
      <w:r w:rsidR="00235291" w:rsidRPr="005C251B">
        <w:rPr>
          <w:i/>
          <w:sz w:val="24"/>
        </w:rPr>
        <w:t>stk. 4, 1. pkt.,</w:t>
      </w:r>
      <w:r w:rsidR="000B38EA" w:rsidRPr="005C251B">
        <w:rPr>
          <w:i/>
          <w:sz w:val="24"/>
        </w:rPr>
        <w:t xml:space="preserve"> </w:t>
      </w:r>
      <w:r w:rsidR="000B38EA" w:rsidRPr="000B38EA">
        <w:rPr>
          <w:sz w:val="24"/>
        </w:rPr>
        <w:t>indsættes efter ”tvangsakkord”: ”i en rekonstrukt</w:t>
      </w:r>
      <w:r w:rsidR="000B38EA" w:rsidRPr="000B38EA">
        <w:rPr>
          <w:sz w:val="24"/>
        </w:rPr>
        <w:t>i</w:t>
      </w:r>
      <w:r w:rsidR="000B38EA" w:rsidRPr="000B38EA">
        <w:rPr>
          <w:sz w:val="24"/>
        </w:rPr>
        <w:t>on”.</w:t>
      </w:r>
    </w:p>
    <w:p w:rsidR="000B38EA" w:rsidRPr="000B38EA" w:rsidRDefault="000B38EA" w:rsidP="000B38EA">
      <w:pPr>
        <w:tabs>
          <w:tab w:val="left" w:pos="2520"/>
        </w:tabs>
        <w:rPr>
          <w:sz w:val="24"/>
        </w:rPr>
      </w:pPr>
    </w:p>
    <w:p w:rsidR="000B38EA" w:rsidRDefault="004B783C" w:rsidP="000B38EA">
      <w:pPr>
        <w:tabs>
          <w:tab w:val="left" w:pos="2520"/>
        </w:tabs>
        <w:rPr>
          <w:sz w:val="24"/>
        </w:rPr>
      </w:pPr>
      <w:r>
        <w:rPr>
          <w:b/>
          <w:sz w:val="24"/>
        </w:rPr>
        <w:t>5</w:t>
      </w:r>
      <w:r w:rsidR="000B38EA" w:rsidRPr="000B38EA">
        <w:rPr>
          <w:b/>
          <w:sz w:val="24"/>
        </w:rPr>
        <w:t>.</w:t>
      </w:r>
      <w:r w:rsidR="000B38EA" w:rsidRPr="000B38EA">
        <w:rPr>
          <w:sz w:val="24"/>
        </w:rPr>
        <w:t xml:space="preserve"> I </w:t>
      </w:r>
      <w:r w:rsidR="000B38EA" w:rsidRPr="005C251B">
        <w:rPr>
          <w:i/>
          <w:sz w:val="24"/>
        </w:rPr>
        <w:t xml:space="preserve">§ 13 a, stk. 1, 3. pkt., </w:t>
      </w:r>
      <w:r w:rsidR="00235291">
        <w:rPr>
          <w:sz w:val="24"/>
        </w:rPr>
        <w:t xml:space="preserve">og </w:t>
      </w:r>
      <w:r w:rsidR="00235291" w:rsidRPr="005C251B">
        <w:rPr>
          <w:i/>
          <w:sz w:val="24"/>
        </w:rPr>
        <w:t xml:space="preserve">stk. 4, 3. pkt., </w:t>
      </w:r>
      <w:r w:rsidR="000B38EA" w:rsidRPr="000B38EA">
        <w:rPr>
          <w:sz w:val="24"/>
        </w:rPr>
        <w:t>ændres ”tvangsakkord” til</w:t>
      </w:r>
      <w:r w:rsidR="00235291">
        <w:rPr>
          <w:sz w:val="24"/>
        </w:rPr>
        <w:t>:</w:t>
      </w:r>
      <w:r w:rsidR="000B38EA" w:rsidRPr="000B38EA">
        <w:rPr>
          <w:sz w:val="24"/>
        </w:rPr>
        <w:t xml:space="preserve"> ”rekonstruktionsforsl</w:t>
      </w:r>
      <w:r w:rsidR="000B38EA" w:rsidRPr="000B38EA">
        <w:rPr>
          <w:sz w:val="24"/>
        </w:rPr>
        <w:t>a</w:t>
      </w:r>
      <w:r w:rsidR="000B38EA" w:rsidRPr="000B38EA">
        <w:rPr>
          <w:sz w:val="24"/>
        </w:rPr>
        <w:t>get med tvangsakkorden”.</w:t>
      </w:r>
    </w:p>
    <w:p w:rsidR="000B38EA" w:rsidRDefault="000B38EA" w:rsidP="004547F1">
      <w:pPr>
        <w:jc w:val="center"/>
        <w:rPr>
          <w:b/>
          <w:bCs/>
          <w:sz w:val="24"/>
        </w:rPr>
      </w:pPr>
    </w:p>
    <w:p w:rsidR="00245A5F" w:rsidRDefault="00245A5F" w:rsidP="00C650DE">
      <w:pPr>
        <w:jc w:val="center"/>
        <w:rPr>
          <w:b/>
          <w:bCs/>
          <w:sz w:val="24"/>
        </w:rPr>
      </w:pPr>
      <w:r>
        <w:rPr>
          <w:b/>
          <w:bCs/>
          <w:sz w:val="24"/>
        </w:rPr>
        <w:t>§ 14</w:t>
      </w:r>
    </w:p>
    <w:p w:rsidR="000B27EA" w:rsidRDefault="000B27EA" w:rsidP="00C650DE">
      <w:pPr>
        <w:jc w:val="center"/>
        <w:rPr>
          <w:b/>
          <w:bCs/>
          <w:sz w:val="24"/>
        </w:rPr>
      </w:pPr>
    </w:p>
    <w:p w:rsidR="000B27EA" w:rsidRDefault="000B27EA" w:rsidP="000B27EA">
      <w:pPr>
        <w:rPr>
          <w:bCs/>
          <w:sz w:val="24"/>
        </w:rPr>
      </w:pPr>
      <w:r>
        <w:rPr>
          <w:bCs/>
          <w:sz w:val="24"/>
        </w:rPr>
        <w:t xml:space="preserve">      I lov om beskatning af rederivirksomhed (tonnageskatteloven), jf. lovbekendtgørelse nr. 965 af 19. september 2011, som ændret ved § 12 i lov nr. 924 af 18. september 2012, foret</w:t>
      </w:r>
      <w:r>
        <w:rPr>
          <w:bCs/>
          <w:sz w:val="24"/>
        </w:rPr>
        <w:t>a</w:t>
      </w:r>
      <w:r>
        <w:rPr>
          <w:bCs/>
          <w:sz w:val="24"/>
        </w:rPr>
        <w:t>ges følgende ændringer:</w:t>
      </w:r>
    </w:p>
    <w:p w:rsidR="000B27EA" w:rsidRDefault="000B27EA" w:rsidP="000B27EA">
      <w:pPr>
        <w:rPr>
          <w:bCs/>
          <w:sz w:val="24"/>
        </w:rPr>
      </w:pPr>
    </w:p>
    <w:p w:rsidR="000B27EA" w:rsidRPr="000B27EA" w:rsidRDefault="000B27EA" w:rsidP="000B27EA">
      <w:pPr>
        <w:rPr>
          <w:bCs/>
          <w:i/>
          <w:sz w:val="24"/>
        </w:rPr>
      </w:pPr>
      <w:r w:rsidRPr="000B27EA">
        <w:rPr>
          <w:b/>
          <w:bCs/>
          <w:sz w:val="24"/>
        </w:rPr>
        <w:t>1.</w:t>
      </w:r>
      <w:r>
        <w:rPr>
          <w:bCs/>
          <w:sz w:val="24"/>
        </w:rPr>
        <w:t xml:space="preserve"> I </w:t>
      </w:r>
      <w:r>
        <w:rPr>
          <w:bCs/>
          <w:i/>
          <w:sz w:val="24"/>
        </w:rPr>
        <w:t>§ 1, stk. 1</w:t>
      </w:r>
      <w:r w:rsidR="00DF2112">
        <w:rPr>
          <w:bCs/>
          <w:i/>
          <w:sz w:val="24"/>
        </w:rPr>
        <w:t xml:space="preserve">, </w:t>
      </w:r>
      <w:r w:rsidR="00203321">
        <w:rPr>
          <w:bCs/>
          <w:sz w:val="24"/>
        </w:rPr>
        <w:t xml:space="preserve">og i </w:t>
      </w:r>
      <w:r w:rsidR="00203321" w:rsidRPr="00203321">
        <w:rPr>
          <w:bCs/>
          <w:i/>
          <w:sz w:val="24"/>
        </w:rPr>
        <w:t>§ 21 a, stk. 1</w:t>
      </w:r>
      <w:r w:rsidR="00203321">
        <w:rPr>
          <w:bCs/>
          <w:i/>
          <w:sz w:val="24"/>
        </w:rPr>
        <w:t>,</w:t>
      </w:r>
      <w:r w:rsidR="00203321">
        <w:rPr>
          <w:i/>
        </w:rPr>
        <w:t xml:space="preserve"> </w:t>
      </w:r>
      <w:r>
        <w:rPr>
          <w:bCs/>
          <w:sz w:val="24"/>
        </w:rPr>
        <w:t>ændres ”</w:t>
      </w:r>
      <w:r w:rsidR="00DF2112">
        <w:rPr>
          <w:bCs/>
          <w:sz w:val="24"/>
        </w:rPr>
        <w:t xml:space="preserve">stk. </w:t>
      </w:r>
      <w:r>
        <w:rPr>
          <w:bCs/>
          <w:sz w:val="24"/>
        </w:rPr>
        <w:t>6” til: ”</w:t>
      </w:r>
      <w:r w:rsidR="00DF2112">
        <w:rPr>
          <w:bCs/>
          <w:sz w:val="24"/>
        </w:rPr>
        <w:t xml:space="preserve">stk. </w:t>
      </w:r>
      <w:r>
        <w:rPr>
          <w:bCs/>
          <w:sz w:val="24"/>
        </w:rPr>
        <w:t>4”</w:t>
      </w:r>
      <w:r w:rsidR="00203321">
        <w:rPr>
          <w:bCs/>
          <w:sz w:val="24"/>
        </w:rPr>
        <w:t>.</w:t>
      </w:r>
    </w:p>
    <w:p w:rsidR="000B27EA" w:rsidRDefault="000B27EA" w:rsidP="00C650DE">
      <w:pPr>
        <w:jc w:val="center"/>
        <w:rPr>
          <w:b/>
          <w:bCs/>
          <w:sz w:val="24"/>
        </w:rPr>
      </w:pPr>
    </w:p>
    <w:p w:rsidR="000B27EA" w:rsidRDefault="000B27EA" w:rsidP="00C650DE">
      <w:pPr>
        <w:jc w:val="center"/>
        <w:rPr>
          <w:b/>
          <w:bCs/>
          <w:sz w:val="24"/>
        </w:rPr>
      </w:pPr>
      <w:r>
        <w:rPr>
          <w:b/>
          <w:bCs/>
          <w:sz w:val="24"/>
        </w:rPr>
        <w:t>§ 15</w:t>
      </w:r>
    </w:p>
    <w:p w:rsidR="00245A5F" w:rsidRDefault="00245A5F" w:rsidP="00C650DE">
      <w:pPr>
        <w:jc w:val="center"/>
        <w:rPr>
          <w:b/>
          <w:bCs/>
          <w:sz w:val="24"/>
        </w:rPr>
      </w:pPr>
    </w:p>
    <w:p w:rsidR="00203321" w:rsidRDefault="00203321" w:rsidP="00203321">
      <w:pPr>
        <w:rPr>
          <w:bCs/>
          <w:sz w:val="24"/>
        </w:rPr>
      </w:pPr>
      <w:r>
        <w:rPr>
          <w:bCs/>
          <w:sz w:val="24"/>
        </w:rPr>
        <w:t xml:space="preserve">       I lov om skattefri virksomhedsomdannelse, jf. lovbekendtgørelse nr. 963 af 19. september 2011</w:t>
      </w:r>
      <w:r w:rsidR="00313901">
        <w:rPr>
          <w:bCs/>
          <w:sz w:val="24"/>
        </w:rPr>
        <w:t>, som ændret ved § 12 i lov nr. 433 af 16. maj 2012, foretages følgende ændring:</w:t>
      </w:r>
    </w:p>
    <w:p w:rsidR="00313901" w:rsidRDefault="00313901" w:rsidP="00203321">
      <w:pPr>
        <w:rPr>
          <w:bCs/>
          <w:sz w:val="24"/>
        </w:rPr>
      </w:pPr>
    </w:p>
    <w:p w:rsidR="00313901" w:rsidRPr="00313901" w:rsidRDefault="00313901" w:rsidP="00313901">
      <w:pPr>
        <w:rPr>
          <w:bCs/>
          <w:sz w:val="24"/>
        </w:rPr>
      </w:pPr>
      <w:r w:rsidRPr="00313901">
        <w:rPr>
          <w:b/>
          <w:bCs/>
          <w:sz w:val="24"/>
        </w:rPr>
        <w:t>1.</w:t>
      </w:r>
      <w:r>
        <w:rPr>
          <w:b/>
          <w:bCs/>
          <w:sz w:val="24"/>
        </w:rPr>
        <w:t xml:space="preserve"> </w:t>
      </w:r>
      <w:r>
        <w:rPr>
          <w:bCs/>
          <w:sz w:val="24"/>
        </w:rPr>
        <w:t xml:space="preserve">I </w:t>
      </w:r>
      <w:r>
        <w:rPr>
          <w:bCs/>
          <w:i/>
          <w:sz w:val="24"/>
        </w:rPr>
        <w:t xml:space="preserve">§ 1, stk. 1, 2. pkt., </w:t>
      </w:r>
      <w:r>
        <w:rPr>
          <w:bCs/>
          <w:sz w:val="24"/>
        </w:rPr>
        <w:t>ændres ”6” til: ”4”.</w:t>
      </w:r>
    </w:p>
    <w:p w:rsidR="00C650DE" w:rsidRDefault="00C650DE" w:rsidP="00C650DE">
      <w:pPr>
        <w:jc w:val="center"/>
        <w:rPr>
          <w:b/>
          <w:bCs/>
          <w:sz w:val="24"/>
        </w:rPr>
      </w:pPr>
      <w:r>
        <w:rPr>
          <w:b/>
          <w:bCs/>
          <w:sz w:val="24"/>
        </w:rPr>
        <w:t xml:space="preserve">§ </w:t>
      </w:r>
      <w:r w:rsidR="00F9555F">
        <w:rPr>
          <w:b/>
          <w:bCs/>
          <w:sz w:val="24"/>
        </w:rPr>
        <w:t>1</w:t>
      </w:r>
      <w:r w:rsidR="000B27EA">
        <w:rPr>
          <w:b/>
          <w:bCs/>
          <w:sz w:val="24"/>
        </w:rPr>
        <w:t>6</w:t>
      </w:r>
    </w:p>
    <w:p w:rsidR="00C650DE" w:rsidRDefault="00C650DE" w:rsidP="00C650DE">
      <w:pPr>
        <w:jc w:val="center"/>
        <w:rPr>
          <w:b/>
          <w:bCs/>
          <w:sz w:val="24"/>
        </w:rPr>
      </w:pPr>
    </w:p>
    <w:p w:rsidR="00C650DE" w:rsidRDefault="008148B4" w:rsidP="00C650DE">
      <w:pPr>
        <w:tabs>
          <w:tab w:val="left" w:pos="360"/>
          <w:tab w:val="left" w:pos="540"/>
        </w:tabs>
        <w:spacing w:line="288" w:lineRule="auto"/>
        <w:rPr>
          <w:sz w:val="24"/>
        </w:rPr>
      </w:pPr>
      <w:r>
        <w:rPr>
          <w:sz w:val="24"/>
        </w:rPr>
        <w:t xml:space="preserve">       </w:t>
      </w:r>
      <w:r w:rsidR="00C650DE">
        <w:rPr>
          <w:sz w:val="24"/>
        </w:rPr>
        <w:t>I lov om indkomstbeskatning af selvstændige erhvervsdrivende (virksomhedsskattel</w:t>
      </w:r>
      <w:r w:rsidR="00C650DE">
        <w:rPr>
          <w:sz w:val="24"/>
        </w:rPr>
        <w:t>o</w:t>
      </w:r>
      <w:r w:rsidR="00C650DE">
        <w:rPr>
          <w:sz w:val="24"/>
        </w:rPr>
        <w:t>ven), jf. lovbekendtgørelse nr. 1075 af 10. september 2007, som ændret bl.a.</w:t>
      </w:r>
      <w:r w:rsidR="002B6C02">
        <w:rPr>
          <w:sz w:val="24"/>
        </w:rPr>
        <w:t xml:space="preserve"> </w:t>
      </w:r>
      <w:r w:rsidR="00C650DE">
        <w:rPr>
          <w:sz w:val="24"/>
        </w:rPr>
        <w:t xml:space="preserve">ved </w:t>
      </w:r>
      <w:r w:rsidR="00163137">
        <w:rPr>
          <w:sz w:val="24"/>
        </w:rPr>
        <w:t xml:space="preserve">§ 19 i lov nr. 525 af 12. juni 2009, § 13 i lov nr. 724 af 25. juni 2010 og § 4 i lov nr. 1380 af 28. december 2011 og senest ved § 13 </w:t>
      </w:r>
      <w:r w:rsidR="004547F1">
        <w:rPr>
          <w:sz w:val="24"/>
        </w:rPr>
        <w:t xml:space="preserve">i </w:t>
      </w:r>
      <w:r w:rsidR="00E33132">
        <w:rPr>
          <w:sz w:val="24"/>
        </w:rPr>
        <w:t>lov nr. 433 af 16. maj 2012</w:t>
      </w:r>
      <w:r w:rsidR="00C650DE">
        <w:rPr>
          <w:sz w:val="24"/>
        </w:rPr>
        <w:t>, foretages følgende ændringer:</w:t>
      </w:r>
    </w:p>
    <w:p w:rsidR="00C650DE" w:rsidRDefault="00C650DE" w:rsidP="00C650DE">
      <w:pPr>
        <w:tabs>
          <w:tab w:val="left" w:pos="360"/>
          <w:tab w:val="left" w:pos="540"/>
        </w:tabs>
        <w:spacing w:line="288" w:lineRule="auto"/>
        <w:rPr>
          <w:sz w:val="24"/>
        </w:rPr>
      </w:pPr>
    </w:p>
    <w:p w:rsidR="00C650DE" w:rsidRDefault="00C650DE" w:rsidP="00C650DE">
      <w:pPr>
        <w:tabs>
          <w:tab w:val="left" w:pos="360"/>
          <w:tab w:val="left" w:pos="540"/>
        </w:tabs>
        <w:spacing w:line="288" w:lineRule="auto"/>
        <w:rPr>
          <w:sz w:val="24"/>
        </w:rPr>
      </w:pPr>
      <w:r>
        <w:rPr>
          <w:b/>
          <w:sz w:val="24"/>
        </w:rPr>
        <w:t xml:space="preserve">1. </w:t>
      </w:r>
      <w:r>
        <w:rPr>
          <w:sz w:val="24"/>
        </w:rPr>
        <w:t xml:space="preserve">I </w:t>
      </w:r>
      <w:r w:rsidR="00CF2FD7">
        <w:rPr>
          <w:i/>
          <w:sz w:val="24"/>
        </w:rPr>
        <w:t>§ 1, stk. 2, 2. pkt.,</w:t>
      </w:r>
      <w:r w:rsidR="00CF2FD7">
        <w:rPr>
          <w:sz w:val="24"/>
        </w:rPr>
        <w:t xml:space="preserve"> og i </w:t>
      </w:r>
      <w:r w:rsidR="00CF2FD7">
        <w:rPr>
          <w:i/>
          <w:sz w:val="24"/>
        </w:rPr>
        <w:t>§ 22 a, stk. 7, 2. pkt.,</w:t>
      </w:r>
      <w:r w:rsidRPr="005C251B">
        <w:rPr>
          <w:i/>
          <w:sz w:val="24"/>
        </w:rPr>
        <w:t xml:space="preserve"> </w:t>
      </w:r>
      <w:r>
        <w:rPr>
          <w:sz w:val="24"/>
        </w:rPr>
        <w:t>udgår ” 3 og”.</w:t>
      </w:r>
    </w:p>
    <w:p w:rsidR="00C650DE" w:rsidRDefault="00C650DE" w:rsidP="00C650DE">
      <w:pPr>
        <w:tabs>
          <w:tab w:val="left" w:pos="360"/>
          <w:tab w:val="left" w:pos="540"/>
        </w:tabs>
        <w:spacing w:line="288" w:lineRule="auto"/>
        <w:rPr>
          <w:sz w:val="24"/>
        </w:rPr>
      </w:pPr>
    </w:p>
    <w:p w:rsidR="00C650DE" w:rsidRDefault="00C650DE" w:rsidP="00C650DE">
      <w:pPr>
        <w:tabs>
          <w:tab w:val="left" w:pos="360"/>
          <w:tab w:val="left" w:pos="540"/>
        </w:tabs>
        <w:spacing w:line="288" w:lineRule="auto"/>
        <w:rPr>
          <w:sz w:val="24"/>
        </w:rPr>
      </w:pPr>
      <w:r>
        <w:rPr>
          <w:b/>
          <w:sz w:val="24"/>
        </w:rPr>
        <w:t xml:space="preserve">2. </w:t>
      </w:r>
      <w:r w:rsidRPr="005C251B">
        <w:rPr>
          <w:i/>
          <w:sz w:val="24"/>
        </w:rPr>
        <w:t xml:space="preserve">§ 22 c, stk. 2, nr. 4, 5. pkt., </w:t>
      </w:r>
      <w:r>
        <w:rPr>
          <w:sz w:val="24"/>
        </w:rPr>
        <w:t>ophæves.</w:t>
      </w:r>
    </w:p>
    <w:p w:rsidR="00C650DE" w:rsidRDefault="00C650DE" w:rsidP="009A2D86">
      <w:pPr>
        <w:tabs>
          <w:tab w:val="left" w:pos="360"/>
          <w:tab w:val="left" w:pos="540"/>
        </w:tabs>
        <w:spacing w:line="288" w:lineRule="auto"/>
        <w:rPr>
          <w:b/>
          <w:bCs/>
          <w:sz w:val="24"/>
        </w:rPr>
      </w:pPr>
    </w:p>
    <w:p w:rsidR="00A766DF" w:rsidRDefault="00A766DF" w:rsidP="00A766DF">
      <w:pPr>
        <w:tabs>
          <w:tab w:val="left" w:pos="360"/>
          <w:tab w:val="left" w:pos="540"/>
        </w:tabs>
        <w:spacing w:line="288" w:lineRule="auto"/>
        <w:jc w:val="center"/>
        <w:rPr>
          <w:b/>
          <w:bCs/>
          <w:sz w:val="24"/>
        </w:rPr>
      </w:pPr>
      <w:r>
        <w:rPr>
          <w:b/>
          <w:bCs/>
          <w:sz w:val="24"/>
        </w:rPr>
        <w:t>§ 17</w:t>
      </w:r>
    </w:p>
    <w:p w:rsidR="00A766DF" w:rsidRDefault="00A766DF" w:rsidP="00A766DF">
      <w:pPr>
        <w:tabs>
          <w:tab w:val="left" w:pos="360"/>
          <w:tab w:val="left" w:pos="540"/>
        </w:tabs>
        <w:spacing w:line="288" w:lineRule="auto"/>
        <w:jc w:val="center"/>
        <w:rPr>
          <w:b/>
          <w:bCs/>
          <w:sz w:val="24"/>
        </w:rPr>
      </w:pPr>
    </w:p>
    <w:p w:rsidR="00A766DF" w:rsidRDefault="00A766DF" w:rsidP="00A766DF">
      <w:pPr>
        <w:tabs>
          <w:tab w:val="left" w:pos="360"/>
          <w:tab w:val="left" w:pos="540"/>
        </w:tabs>
        <w:jc w:val="both"/>
        <w:rPr>
          <w:sz w:val="24"/>
        </w:rPr>
      </w:pPr>
      <w:r>
        <w:rPr>
          <w:sz w:val="24"/>
        </w:rPr>
        <w:t>I lov om afgift af lystfartøjsforsikringer, jf. lovbekendtgørelse nr. 1082 af 10. november 2005, som ændret ved § 84 i lov nr. 1336 af 19. december 2008, foretages følgende ændring:</w:t>
      </w:r>
    </w:p>
    <w:p w:rsidR="00A766DF" w:rsidRDefault="00A766DF" w:rsidP="00A766DF">
      <w:pPr>
        <w:jc w:val="both"/>
        <w:rPr>
          <w:b/>
          <w:bCs/>
          <w:sz w:val="24"/>
        </w:rPr>
      </w:pPr>
    </w:p>
    <w:p w:rsidR="00A766DF" w:rsidRDefault="00A766DF" w:rsidP="00A766DF">
      <w:pPr>
        <w:jc w:val="both"/>
        <w:rPr>
          <w:sz w:val="24"/>
        </w:rPr>
      </w:pPr>
      <w:r>
        <w:rPr>
          <w:b/>
          <w:bCs/>
          <w:sz w:val="24"/>
        </w:rPr>
        <w:t xml:space="preserve">1. </w:t>
      </w:r>
      <w:r>
        <w:rPr>
          <w:sz w:val="24"/>
        </w:rPr>
        <w:t xml:space="preserve">I </w:t>
      </w:r>
      <w:r>
        <w:rPr>
          <w:i/>
          <w:iCs/>
          <w:sz w:val="24"/>
        </w:rPr>
        <w:t>§ 4, stk. 1,</w:t>
      </w:r>
      <w:r>
        <w:rPr>
          <w:sz w:val="24"/>
        </w:rPr>
        <w:t xml:space="preserve"> ændres ”1 pct.” til: ”1,34 pct.”</w:t>
      </w:r>
    </w:p>
    <w:p w:rsidR="00A766DF" w:rsidRDefault="00A766DF" w:rsidP="00A766DF">
      <w:pPr>
        <w:tabs>
          <w:tab w:val="left" w:pos="360"/>
          <w:tab w:val="left" w:pos="540"/>
        </w:tabs>
        <w:spacing w:line="288" w:lineRule="auto"/>
        <w:jc w:val="center"/>
        <w:rPr>
          <w:b/>
          <w:bCs/>
          <w:sz w:val="24"/>
        </w:rPr>
      </w:pPr>
    </w:p>
    <w:p w:rsidR="00B70911" w:rsidRPr="001B06CC" w:rsidRDefault="00B70911" w:rsidP="00B70911">
      <w:pPr>
        <w:jc w:val="center"/>
        <w:rPr>
          <w:b/>
          <w:bCs/>
          <w:sz w:val="24"/>
        </w:rPr>
      </w:pPr>
      <w:r w:rsidRPr="001B06CC">
        <w:rPr>
          <w:b/>
          <w:bCs/>
          <w:sz w:val="24"/>
        </w:rPr>
        <w:t xml:space="preserve">§ </w:t>
      </w:r>
      <w:r w:rsidR="00D52C22">
        <w:rPr>
          <w:b/>
          <w:bCs/>
          <w:sz w:val="24"/>
        </w:rPr>
        <w:t>1</w:t>
      </w:r>
      <w:r w:rsidR="00A766DF">
        <w:rPr>
          <w:b/>
          <w:bCs/>
          <w:sz w:val="24"/>
        </w:rPr>
        <w:t>8</w:t>
      </w:r>
    </w:p>
    <w:p w:rsidR="00B70911" w:rsidRPr="00CF38C0" w:rsidRDefault="00B70911" w:rsidP="008D7CE5">
      <w:pPr>
        <w:spacing w:line="288" w:lineRule="auto"/>
        <w:rPr>
          <w:iCs/>
          <w:sz w:val="24"/>
        </w:rPr>
      </w:pPr>
    </w:p>
    <w:p w:rsidR="00B70911" w:rsidRPr="001B06CC" w:rsidRDefault="00870C21" w:rsidP="008D7CE5">
      <w:pPr>
        <w:spacing w:line="288" w:lineRule="auto"/>
        <w:rPr>
          <w:sz w:val="24"/>
        </w:rPr>
      </w:pPr>
      <w:r>
        <w:rPr>
          <w:i/>
          <w:iCs/>
          <w:sz w:val="24"/>
        </w:rPr>
        <w:t xml:space="preserve">      </w:t>
      </w:r>
      <w:r w:rsidR="00B70911" w:rsidRPr="001B06CC">
        <w:rPr>
          <w:i/>
          <w:iCs/>
          <w:sz w:val="24"/>
        </w:rPr>
        <w:t xml:space="preserve">Stk. 1. </w:t>
      </w:r>
      <w:r w:rsidR="00B70911" w:rsidRPr="001B06CC">
        <w:rPr>
          <w:sz w:val="24"/>
        </w:rPr>
        <w:t>Loven træder i kraft</w:t>
      </w:r>
      <w:r w:rsidR="002F4ED1">
        <w:rPr>
          <w:sz w:val="24"/>
        </w:rPr>
        <w:t xml:space="preserve"> den 1. januar 2013.</w:t>
      </w:r>
    </w:p>
    <w:p w:rsidR="00B70911" w:rsidRDefault="00B77C6A" w:rsidP="008D7CE5">
      <w:pPr>
        <w:spacing w:line="288" w:lineRule="auto"/>
        <w:rPr>
          <w:sz w:val="24"/>
        </w:rPr>
      </w:pPr>
      <w:r>
        <w:rPr>
          <w:i/>
          <w:iCs/>
          <w:sz w:val="24"/>
        </w:rPr>
        <w:t xml:space="preserve">      </w:t>
      </w:r>
      <w:r w:rsidR="00B70911" w:rsidRPr="001B06CC">
        <w:rPr>
          <w:i/>
          <w:iCs/>
          <w:sz w:val="24"/>
        </w:rPr>
        <w:t>Stk. 2.</w:t>
      </w:r>
      <w:r w:rsidR="00B70911" w:rsidRPr="003C006A">
        <w:rPr>
          <w:i/>
          <w:sz w:val="24"/>
        </w:rPr>
        <w:t xml:space="preserve"> </w:t>
      </w:r>
      <w:r w:rsidR="003C006A">
        <w:rPr>
          <w:sz w:val="24"/>
        </w:rPr>
        <w:t>§ 1</w:t>
      </w:r>
      <w:r w:rsidR="00B86262">
        <w:rPr>
          <w:sz w:val="24"/>
        </w:rPr>
        <w:t>,</w:t>
      </w:r>
      <w:r w:rsidR="006E3E30">
        <w:rPr>
          <w:sz w:val="24"/>
        </w:rPr>
        <w:t xml:space="preserve"> nr. 1-1</w:t>
      </w:r>
      <w:r w:rsidR="003B11D0">
        <w:rPr>
          <w:sz w:val="24"/>
        </w:rPr>
        <w:t>1</w:t>
      </w:r>
      <w:r w:rsidR="006E3E30">
        <w:rPr>
          <w:sz w:val="24"/>
        </w:rPr>
        <w:t xml:space="preserve"> og 1</w:t>
      </w:r>
      <w:r w:rsidR="003B11D0">
        <w:rPr>
          <w:sz w:val="24"/>
        </w:rPr>
        <w:t>3</w:t>
      </w:r>
      <w:r w:rsidR="00136185">
        <w:rPr>
          <w:sz w:val="24"/>
        </w:rPr>
        <w:t>-22</w:t>
      </w:r>
      <w:r w:rsidR="006E3E30">
        <w:rPr>
          <w:sz w:val="24"/>
        </w:rPr>
        <w:t>,</w:t>
      </w:r>
      <w:r w:rsidR="00B86262">
        <w:rPr>
          <w:sz w:val="24"/>
        </w:rPr>
        <w:t xml:space="preserve"> § 3</w:t>
      </w:r>
      <w:r w:rsidR="00136185">
        <w:rPr>
          <w:sz w:val="24"/>
        </w:rPr>
        <w:t xml:space="preserve">, nr. </w:t>
      </w:r>
      <w:r w:rsidR="002C0D32">
        <w:rPr>
          <w:sz w:val="24"/>
        </w:rPr>
        <w:t xml:space="preserve">1-5, 8 og </w:t>
      </w:r>
      <w:r w:rsidR="00EB59F9">
        <w:rPr>
          <w:sz w:val="24"/>
        </w:rPr>
        <w:t>9</w:t>
      </w:r>
      <w:r w:rsidR="006E3E30">
        <w:rPr>
          <w:sz w:val="24"/>
        </w:rPr>
        <w:t>,</w:t>
      </w:r>
      <w:r w:rsidR="00DB4108">
        <w:rPr>
          <w:sz w:val="24"/>
        </w:rPr>
        <w:t xml:space="preserve"> § 4, nr. 1 og 5,</w:t>
      </w:r>
      <w:r w:rsidR="00BE6B5C">
        <w:rPr>
          <w:sz w:val="24"/>
        </w:rPr>
        <w:t xml:space="preserve"> § 6,</w:t>
      </w:r>
      <w:r w:rsidR="003C006A">
        <w:rPr>
          <w:sz w:val="24"/>
        </w:rPr>
        <w:t xml:space="preserve"> </w:t>
      </w:r>
      <w:r>
        <w:rPr>
          <w:sz w:val="24"/>
        </w:rPr>
        <w:t xml:space="preserve">§ </w:t>
      </w:r>
      <w:r w:rsidR="008D647D">
        <w:rPr>
          <w:sz w:val="24"/>
        </w:rPr>
        <w:t>7</w:t>
      </w:r>
      <w:r w:rsidR="00BE6B5C">
        <w:rPr>
          <w:sz w:val="24"/>
        </w:rPr>
        <w:t>, nr. 2, 3 og 5,</w:t>
      </w:r>
      <w:r w:rsidR="00B4313E">
        <w:rPr>
          <w:sz w:val="24"/>
        </w:rPr>
        <w:t xml:space="preserve"> § 9</w:t>
      </w:r>
      <w:r w:rsidR="00665D9E">
        <w:rPr>
          <w:sz w:val="24"/>
        </w:rPr>
        <w:t xml:space="preserve">, </w:t>
      </w:r>
      <w:r w:rsidR="008A372C">
        <w:rPr>
          <w:sz w:val="24"/>
        </w:rPr>
        <w:t xml:space="preserve">§ </w:t>
      </w:r>
      <w:r w:rsidR="00ED7AFC">
        <w:rPr>
          <w:sz w:val="24"/>
        </w:rPr>
        <w:t>11</w:t>
      </w:r>
      <w:r w:rsidR="008A372C">
        <w:rPr>
          <w:sz w:val="24"/>
        </w:rPr>
        <w:t xml:space="preserve">, nr. </w:t>
      </w:r>
      <w:r w:rsidR="00C7506C">
        <w:rPr>
          <w:sz w:val="24"/>
        </w:rPr>
        <w:t>4 og 5</w:t>
      </w:r>
      <w:r w:rsidR="008A372C">
        <w:rPr>
          <w:sz w:val="24"/>
        </w:rPr>
        <w:t>,</w:t>
      </w:r>
      <w:r w:rsidR="00665D9E">
        <w:rPr>
          <w:sz w:val="24"/>
        </w:rPr>
        <w:t xml:space="preserve"> § 14, § 15 og § 16, nr.1, </w:t>
      </w:r>
      <w:r w:rsidR="00B70911" w:rsidRPr="001B06CC">
        <w:rPr>
          <w:sz w:val="24"/>
        </w:rPr>
        <w:t xml:space="preserve">har virkning </w:t>
      </w:r>
      <w:r>
        <w:rPr>
          <w:sz w:val="24"/>
        </w:rPr>
        <w:t>for indkomstår, der begynder den 1. januar 2013 eller senere.</w:t>
      </w:r>
    </w:p>
    <w:p w:rsidR="008420F1" w:rsidRDefault="00BF71AD" w:rsidP="008D7CE5">
      <w:pPr>
        <w:spacing w:line="288" w:lineRule="auto"/>
        <w:rPr>
          <w:sz w:val="24"/>
        </w:rPr>
      </w:pPr>
      <w:r>
        <w:rPr>
          <w:sz w:val="24"/>
        </w:rPr>
        <w:t xml:space="preserve">      </w:t>
      </w:r>
      <w:r w:rsidR="008420F1" w:rsidRPr="008420F1">
        <w:rPr>
          <w:i/>
          <w:sz w:val="24"/>
        </w:rPr>
        <w:t xml:space="preserve">Stk. </w:t>
      </w:r>
      <w:r w:rsidR="00D42E12">
        <w:rPr>
          <w:i/>
          <w:sz w:val="24"/>
        </w:rPr>
        <w:t>3</w:t>
      </w:r>
      <w:r w:rsidR="008420F1" w:rsidRPr="008420F1">
        <w:rPr>
          <w:i/>
          <w:sz w:val="24"/>
        </w:rPr>
        <w:t>.</w:t>
      </w:r>
      <w:r w:rsidR="008420F1" w:rsidRPr="008420F1">
        <w:rPr>
          <w:sz w:val="24"/>
        </w:rPr>
        <w:t xml:space="preserve"> </w:t>
      </w:r>
      <w:r w:rsidR="0096500C">
        <w:rPr>
          <w:sz w:val="24"/>
        </w:rPr>
        <w:t>§ 4,</w:t>
      </w:r>
      <w:r w:rsidR="00DB4108">
        <w:rPr>
          <w:sz w:val="24"/>
        </w:rPr>
        <w:t xml:space="preserve"> nr. 2-4 og 6-8,</w:t>
      </w:r>
      <w:r w:rsidR="00BE6B5C">
        <w:rPr>
          <w:sz w:val="24"/>
        </w:rPr>
        <w:t xml:space="preserve"> </w:t>
      </w:r>
      <w:r w:rsidR="009926C2">
        <w:rPr>
          <w:sz w:val="24"/>
        </w:rPr>
        <w:t>§ 5, nr. 1,</w:t>
      </w:r>
      <w:r w:rsidR="00BE6B5C">
        <w:rPr>
          <w:sz w:val="24"/>
        </w:rPr>
        <w:t xml:space="preserve"> § 7, nr. 1 og 4, § 8, nr. 1,</w:t>
      </w:r>
      <w:r w:rsidR="0096500C">
        <w:rPr>
          <w:sz w:val="24"/>
        </w:rPr>
        <w:t xml:space="preserve"> § 1</w:t>
      </w:r>
      <w:r w:rsidR="008D647D">
        <w:rPr>
          <w:sz w:val="24"/>
        </w:rPr>
        <w:t>2</w:t>
      </w:r>
      <w:r w:rsidR="00C32E50">
        <w:rPr>
          <w:sz w:val="24"/>
        </w:rPr>
        <w:t xml:space="preserve">, </w:t>
      </w:r>
      <w:r w:rsidR="00B4313E">
        <w:rPr>
          <w:sz w:val="24"/>
        </w:rPr>
        <w:t>§ 13, nr. 2 og 3,</w:t>
      </w:r>
      <w:r w:rsidR="00C32E50">
        <w:rPr>
          <w:sz w:val="24"/>
        </w:rPr>
        <w:t xml:space="preserve"> og § 16, nr.2,</w:t>
      </w:r>
      <w:r w:rsidR="00F06B55">
        <w:rPr>
          <w:sz w:val="24"/>
        </w:rPr>
        <w:t xml:space="preserve"> har virkning fra selskabets eller </w:t>
      </w:r>
      <w:r w:rsidR="0096500C">
        <w:rPr>
          <w:sz w:val="24"/>
        </w:rPr>
        <w:t>foreningens</w:t>
      </w:r>
      <w:r w:rsidR="00561536">
        <w:rPr>
          <w:sz w:val="24"/>
        </w:rPr>
        <w:t xml:space="preserve"> m.v.</w:t>
      </w:r>
      <w:r w:rsidR="0096500C">
        <w:rPr>
          <w:sz w:val="24"/>
        </w:rPr>
        <w:t xml:space="preserve"> overgang til beskatning efter se</w:t>
      </w:r>
      <w:r w:rsidR="0096500C">
        <w:rPr>
          <w:sz w:val="24"/>
        </w:rPr>
        <w:t>l</w:t>
      </w:r>
      <w:r w:rsidR="0096500C">
        <w:rPr>
          <w:sz w:val="24"/>
        </w:rPr>
        <w:t>skabsskattelovens § 1, stk. 1, nr. 4.</w:t>
      </w:r>
    </w:p>
    <w:p w:rsidR="004D592D" w:rsidRDefault="00F80A26" w:rsidP="008D7CE5">
      <w:pPr>
        <w:spacing w:line="288" w:lineRule="auto"/>
        <w:rPr>
          <w:sz w:val="24"/>
        </w:rPr>
      </w:pPr>
      <w:r>
        <w:rPr>
          <w:sz w:val="24"/>
        </w:rPr>
        <w:t xml:space="preserve">       </w:t>
      </w:r>
      <w:r w:rsidRPr="00F80A26">
        <w:rPr>
          <w:i/>
          <w:sz w:val="24"/>
        </w:rPr>
        <w:t xml:space="preserve">Stk. </w:t>
      </w:r>
      <w:r w:rsidR="00D42E12">
        <w:rPr>
          <w:i/>
          <w:sz w:val="24"/>
        </w:rPr>
        <w:t>4</w:t>
      </w:r>
      <w:r w:rsidRPr="00F80A26">
        <w:rPr>
          <w:i/>
          <w:sz w:val="24"/>
        </w:rPr>
        <w:t>.</w:t>
      </w:r>
      <w:r w:rsidR="00F06B55">
        <w:rPr>
          <w:sz w:val="24"/>
        </w:rPr>
        <w:t xml:space="preserve"> For selskaber og </w:t>
      </w:r>
      <w:r>
        <w:rPr>
          <w:sz w:val="24"/>
        </w:rPr>
        <w:t xml:space="preserve">foreninger m.v., der </w:t>
      </w:r>
      <w:r w:rsidR="004D592D">
        <w:rPr>
          <w:sz w:val="24"/>
        </w:rPr>
        <w:t>overgår fra beskatning efter selskabsskatt</w:t>
      </w:r>
      <w:r w:rsidR="004D592D">
        <w:rPr>
          <w:sz w:val="24"/>
        </w:rPr>
        <w:t>e</w:t>
      </w:r>
      <w:r w:rsidR="004D592D">
        <w:rPr>
          <w:sz w:val="24"/>
        </w:rPr>
        <w:t>lovens § 1, stk. 1, nr. 3, til beskatning efter andre regler i selskabsskattelovens § 1</w:t>
      </w:r>
      <w:r w:rsidR="00E33132">
        <w:rPr>
          <w:sz w:val="24"/>
        </w:rPr>
        <w:t xml:space="preserve"> </w:t>
      </w:r>
      <w:r w:rsidR="00D217C8">
        <w:rPr>
          <w:sz w:val="24"/>
        </w:rPr>
        <w:t xml:space="preserve">fra og med </w:t>
      </w:r>
      <w:r w:rsidR="004D592D">
        <w:rPr>
          <w:sz w:val="24"/>
        </w:rPr>
        <w:t xml:space="preserve">den </w:t>
      </w:r>
      <w:r w:rsidR="00AE7A0E">
        <w:rPr>
          <w:sz w:val="24"/>
        </w:rPr>
        <w:t>16. november 2012</w:t>
      </w:r>
      <w:r w:rsidR="004D592D">
        <w:rPr>
          <w:sz w:val="24"/>
        </w:rPr>
        <w:t xml:space="preserve">, opgøres indgangsværdier for aktiver og passiver efter </w:t>
      </w:r>
      <w:r w:rsidR="00EF0F95">
        <w:rPr>
          <w:sz w:val="24"/>
        </w:rPr>
        <w:t>denne lovs</w:t>
      </w:r>
      <w:r w:rsidR="004D592D">
        <w:rPr>
          <w:sz w:val="24"/>
        </w:rPr>
        <w:t xml:space="preserve"> </w:t>
      </w:r>
      <w:r w:rsidR="005D69B8">
        <w:rPr>
          <w:sz w:val="24"/>
        </w:rPr>
        <w:t>§ 1, nr. 21</w:t>
      </w:r>
      <w:r w:rsidR="004D592D">
        <w:rPr>
          <w:sz w:val="24"/>
        </w:rPr>
        <w:t>. Tilsvarende gælder for aktiver og passiver</w:t>
      </w:r>
      <w:r w:rsidR="00AD2005">
        <w:rPr>
          <w:sz w:val="24"/>
        </w:rPr>
        <w:t>,</w:t>
      </w:r>
      <w:r w:rsidR="004D592D">
        <w:rPr>
          <w:sz w:val="24"/>
        </w:rPr>
        <w:t xml:space="preserve"> der ved skattefri fusion eller omdannelse til aktieselskab overgår fra beskatning efter selskabsskattelovens § 1, stk. 1, nr. 3, til andre b</w:t>
      </w:r>
      <w:r w:rsidR="004D592D">
        <w:rPr>
          <w:sz w:val="24"/>
        </w:rPr>
        <w:t>e</w:t>
      </w:r>
      <w:r w:rsidR="004D592D">
        <w:rPr>
          <w:sz w:val="24"/>
        </w:rPr>
        <w:t>stemmelser i § 1.</w:t>
      </w:r>
    </w:p>
    <w:p w:rsidR="004D592D" w:rsidRDefault="00B93BC4" w:rsidP="008D7CE5">
      <w:pPr>
        <w:spacing w:line="288" w:lineRule="auto"/>
        <w:rPr>
          <w:sz w:val="24"/>
        </w:rPr>
      </w:pPr>
      <w:r>
        <w:rPr>
          <w:i/>
          <w:iCs/>
          <w:sz w:val="24"/>
        </w:rPr>
        <w:t xml:space="preserve">       </w:t>
      </w:r>
      <w:r w:rsidR="004D592D">
        <w:rPr>
          <w:i/>
          <w:iCs/>
          <w:sz w:val="24"/>
        </w:rPr>
        <w:t xml:space="preserve">Stk. </w:t>
      </w:r>
      <w:r w:rsidR="00D42E12">
        <w:rPr>
          <w:i/>
          <w:iCs/>
          <w:sz w:val="24"/>
        </w:rPr>
        <w:t>5</w:t>
      </w:r>
      <w:r w:rsidR="004D592D">
        <w:rPr>
          <w:i/>
          <w:iCs/>
          <w:sz w:val="24"/>
        </w:rPr>
        <w:t>.</w:t>
      </w:r>
      <w:r w:rsidR="00F06B55">
        <w:rPr>
          <w:sz w:val="24"/>
        </w:rPr>
        <w:t xml:space="preserve"> Afstår et selskab eller </w:t>
      </w:r>
      <w:r w:rsidR="004D592D">
        <w:rPr>
          <w:sz w:val="24"/>
        </w:rPr>
        <w:t>forening</w:t>
      </w:r>
      <w:r w:rsidR="00F06B55">
        <w:rPr>
          <w:sz w:val="24"/>
        </w:rPr>
        <w:t xml:space="preserve"> m.v.</w:t>
      </w:r>
      <w:r w:rsidR="004D592D">
        <w:rPr>
          <w:sz w:val="24"/>
        </w:rPr>
        <w:t xml:space="preserve"> omfattet af selskabsskattelovens § 1, stk. 1, nr. 3, aktiver eller passiver i perioden fra og med</w:t>
      </w:r>
      <w:r w:rsidR="000F5C83">
        <w:rPr>
          <w:sz w:val="24"/>
        </w:rPr>
        <w:t xml:space="preserve"> den</w:t>
      </w:r>
      <w:r w:rsidR="004D592D">
        <w:rPr>
          <w:sz w:val="24"/>
        </w:rPr>
        <w:t xml:space="preserve"> </w:t>
      </w:r>
      <w:r w:rsidR="00AE7A0E">
        <w:rPr>
          <w:sz w:val="24"/>
        </w:rPr>
        <w:t>16. november 2012</w:t>
      </w:r>
      <w:r w:rsidR="004D592D">
        <w:rPr>
          <w:sz w:val="24"/>
        </w:rPr>
        <w:t xml:space="preserve"> indtil overgangen til skattepligt efter selskabsskattelovens § 1, stk. 1, nr. 4, eller andre bestemmelser i § 1, opgøres en særskilt indkomst med fortjeneste og tab på de pågældende aktiver og passiver.</w:t>
      </w:r>
      <w:r w:rsidR="00F06B55">
        <w:rPr>
          <w:sz w:val="24"/>
        </w:rPr>
        <w:t xml:space="preserve"> </w:t>
      </w:r>
      <w:r w:rsidR="00091616" w:rsidRPr="00091616">
        <w:rPr>
          <w:sz w:val="24"/>
        </w:rPr>
        <w:t>Beløbet skal oplyses i forbindelse med indgivelse af selvangivelsen for det sidste indkomstår omfattet af beskatning efter selskabsskattelovens § 1, stk. 1, nr. 3. Indkomsten beskattes med 25 pct.</w:t>
      </w:r>
      <w:r w:rsidR="004D592D">
        <w:rPr>
          <w:sz w:val="24"/>
        </w:rPr>
        <w:t xml:space="preserve"> </w:t>
      </w:r>
    </w:p>
    <w:p w:rsidR="004D592D" w:rsidRDefault="000F5C83" w:rsidP="008D7CE5">
      <w:pPr>
        <w:spacing w:line="288" w:lineRule="auto"/>
        <w:rPr>
          <w:sz w:val="24"/>
        </w:rPr>
      </w:pPr>
      <w:r>
        <w:rPr>
          <w:i/>
          <w:sz w:val="24"/>
        </w:rPr>
        <w:t xml:space="preserve">       </w:t>
      </w:r>
      <w:r w:rsidR="004D592D">
        <w:rPr>
          <w:i/>
          <w:sz w:val="24"/>
        </w:rPr>
        <w:t xml:space="preserve">Stk. </w:t>
      </w:r>
      <w:r w:rsidR="00D42E12">
        <w:rPr>
          <w:i/>
          <w:sz w:val="24"/>
        </w:rPr>
        <w:t>6</w:t>
      </w:r>
      <w:r w:rsidR="004D592D">
        <w:rPr>
          <w:sz w:val="24"/>
        </w:rPr>
        <w:t xml:space="preserve">. Fortjeneste og tab omfattet af stk. </w:t>
      </w:r>
      <w:r>
        <w:rPr>
          <w:sz w:val="24"/>
        </w:rPr>
        <w:t>6</w:t>
      </w:r>
      <w:r w:rsidR="004D592D">
        <w:rPr>
          <w:sz w:val="24"/>
        </w:rPr>
        <w:t>, 1. pkt., opgøres som forskellen mellem værd</w:t>
      </w:r>
      <w:r w:rsidR="004D592D">
        <w:rPr>
          <w:sz w:val="24"/>
        </w:rPr>
        <w:t>i</w:t>
      </w:r>
      <w:r w:rsidR="004D592D">
        <w:rPr>
          <w:sz w:val="24"/>
        </w:rPr>
        <w:t>en opgjort efter</w:t>
      </w:r>
      <w:r w:rsidR="00AD2005">
        <w:rPr>
          <w:sz w:val="24"/>
        </w:rPr>
        <w:t xml:space="preserve"> denne</w:t>
      </w:r>
      <w:r w:rsidR="004D592D">
        <w:rPr>
          <w:sz w:val="24"/>
        </w:rPr>
        <w:t xml:space="preserve"> lovs </w:t>
      </w:r>
      <w:r w:rsidR="005D69B8">
        <w:rPr>
          <w:sz w:val="24"/>
        </w:rPr>
        <w:t>§ 1, nr. 21</w:t>
      </w:r>
      <w:r>
        <w:rPr>
          <w:sz w:val="24"/>
        </w:rPr>
        <w:t>,</w:t>
      </w:r>
      <w:r w:rsidR="004D592D">
        <w:rPr>
          <w:sz w:val="24"/>
        </w:rPr>
        <w:t xml:space="preserve"> og afståelsessummen.</w:t>
      </w:r>
    </w:p>
    <w:p w:rsidR="00355F04" w:rsidRDefault="000F5C83" w:rsidP="008D7CE5">
      <w:pPr>
        <w:spacing w:line="288" w:lineRule="auto"/>
        <w:rPr>
          <w:sz w:val="24"/>
        </w:rPr>
      </w:pPr>
      <w:r>
        <w:rPr>
          <w:i/>
          <w:sz w:val="24"/>
        </w:rPr>
        <w:t xml:space="preserve">       </w:t>
      </w:r>
      <w:r w:rsidR="00954F04" w:rsidRPr="00954F04">
        <w:rPr>
          <w:i/>
          <w:sz w:val="24"/>
        </w:rPr>
        <w:t xml:space="preserve">Stk. </w:t>
      </w:r>
      <w:r w:rsidR="00D42E12">
        <w:rPr>
          <w:i/>
          <w:sz w:val="24"/>
        </w:rPr>
        <w:t>7</w:t>
      </w:r>
      <w:r w:rsidR="00954F04" w:rsidRPr="00954F04">
        <w:rPr>
          <w:i/>
          <w:sz w:val="24"/>
        </w:rPr>
        <w:t>.</w:t>
      </w:r>
      <w:r w:rsidR="00954F04" w:rsidRPr="00954F04">
        <w:rPr>
          <w:sz w:val="24"/>
        </w:rPr>
        <w:t xml:space="preserve"> </w:t>
      </w:r>
      <w:r w:rsidR="00355F04">
        <w:rPr>
          <w:sz w:val="24"/>
        </w:rPr>
        <w:t>Afskrivningsgrundlaget for v</w:t>
      </w:r>
      <w:r w:rsidR="002B6C02">
        <w:rPr>
          <w:sz w:val="24"/>
        </w:rPr>
        <w:t>indmøller med en kapacitet over 1 MW anskaffet den 1. januar 2013 eller senere</w:t>
      </w:r>
      <w:r w:rsidR="00355F04">
        <w:rPr>
          <w:sz w:val="24"/>
        </w:rPr>
        <w:t>, som vælges afskrevet på et grundlag svarende til anskaffelse</w:t>
      </w:r>
      <w:r w:rsidR="00355F04">
        <w:rPr>
          <w:sz w:val="24"/>
        </w:rPr>
        <w:t>s</w:t>
      </w:r>
      <w:r w:rsidR="00355F04">
        <w:rPr>
          <w:sz w:val="24"/>
        </w:rPr>
        <w:t>summen,</w:t>
      </w:r>
      <w:r w:rsidR="002B6C02">
        <w:rPr>
          <w:sz w:val="24"/>
        </w:rPr>
        <w:t xml:space="preserve"> indgår på en særskilt saldo</w:t>
      </w:r>
      <w:r w:rsidR="00355F04">
        <w:rPr>
          <w:sz w:val="24"/>
        </w:rPr>
        <w:t xml:space="preserve"> og afskrives med en sats på højst 15 pct.</w:t>
      </w:r>
      <w:r w:rsidR="00C1622B">
        <w:rPr>
          <w:sz w:val="24"/>
        </w:rPr>
        <w:t xml:space="preserve"> Den afskri</w:t>
      </w:r>
      <w:r w:rsidR="00C1622B">
        <w:rPr>
          <w:sz w:val="24"/>
        </w:rPr>
        <w:t>v</w:t>
      </w:r>
      <w:r w:rsidR="00C1622B">
        <w:rPr>
          <w:sz w:val="24"/>
        </w:rPr>
        <w:t>ningsberettigede saldoværdi lægges sammen med saldoværdien efter afskrivningslovens § 5 C, stk. 1, ved udgangen af indkomståret 2015. Den derved fremkomne samlede saldoværdi skal fra og med indkomståret 2016 behandles efter</w:t>
      </w:r>
      <w:r w:rsidR="008B551F">
        <w:rPr>
          <w:sz w:val="24"/>
        </w:rPr>
        <w:t xml:space="preserve"> afskrivningslovens</w:t>
      </w:r>
      <w:r w:rsidR="00C1622B">
        <w:rPr>
          <w:sz w:val="24"/>
        </w:rPr>
        <w:t xml:space="preserve"> § 5 C, stk. 1</w:t>
      </w:r>
      <w:r w:rsidR="00AD2005">
        <w:rPr>
          <w:sz w:val="24"/>
        </w:rPr>
        <w:t>,</w:t>
      </w:r>
      <w:r w:rsidR="004D5B71">
        <w:rPr>
          <w:sz w:val="24"/>
        </w:rPr>
        <w:t xml:space="preserve"> </w:t>
      </w:r>
      <w:r w:rsidR="00C1622B">
        <w:rPr>
          <w:sz w:val="24"/>
        </w:rPr>
        <w:t>og</w:t>
      </w:r>
      <w:r w:rsidR="00AD2005">
        <w:rPr>
          <w:sz w:val="24"/>
        </w:rPr>
        <w:t xml:space="preserve"> stk. </w:t>
      </w:r>
      <w:r w:rsidR="00C1622B">
        <w:rPr>
          <w:sz w:val="24"/>
        </w:rPr>
        <w:t>4,</w:t>
      </w:r>
      <w:r w:rsidR="004D5B71">
        <w:rPr>
          <w:sz w:val="24"/>
        </w:rPr>
        <w:t xml:space="preserve"> </w:t>
      </w:r>
      <w:r w:rsidR="00C1622B">
        <w:rPr>
          <w:sz w:val="24"/>
        </w:rPr>
        <w:t xml:space="preserve">1. pkt. </w:t>
      </w:r>
    </w:p>
    <w:p w:rsidR="00355F04" w:rsidRDefault="00355F04" w:rsidP="008D7CE5">
      <w:pPr>
        <w:spacing w:line="288" w:lineRule="auto"/>
        <w:rPr>
          <w:sz w:val="24"/>
        </w:rPr>
      </w:pPr>
      <w:r>
        <w:rPr>
          <w:sz w:val="24"/>
        </w:rPr>
        <w:t xml:space="preserve">       </w:t>
      </w:r>
      <w:r w:rsidRPr="00355F04">
        <w:rPr>
          <w:i/>
          <w:sz w:val="24"/>
        </w:rPr>
        <w:t xml:space="preserve">Stk. </w:t>
      </w:r>
      <w:r w:rsidR="00D42E12">
        <w:rPr>
          <w:i/>
          <w:sz w:val="24"/>
        </w:rPr>
        <w:t>8</w:t>
      </w:r>
      <w:r w:rsidRPr="00355F04">
        <w:rPr>
          <w:i/>
          <w:sz w:val="24"/>
        </w:rPr>
        <w:t>.</w:t>
      </w:r>
      <w:r w:rsidRPr="00355F04">
        <w:rPr>
          <w:sz w:val="24"/>
        </w:rPr>
        <w:t xml:space="preserve"> </w:t>
      </w:r>
      <w:r>
        <w:rPr>
          <w:sz w:val="24"/>
        </w:rPr>
        <w:t>Afskrivningsgrundlaget for vindmøller med en kapacitet over 1 MW anskaffet den 1. januar 2013 eller senere, som vælges afskrevet på et grundlag svarende til 115 pct. af a</w:t>
      </w:r>
      <w:r>
        <w:rPr>
          <w:sz w:val="24"/>
        </w:rPr>
        <w:t>n</w:t>
      </w:r>
      <w:r>
        <w:rPr>
          <w:sz w:val="24"/>
        </w:rPr>
        <w:t>skaffelsessummen, indgår på en særskilt saldo og afskrives med en sats på højst 15 pct. Den afskrivningsberettigede saldoværdi skal lægges sammen med saldoværdien efter afskrivning</w:t>
      </w:r>
      <w:r>
        <w:rPr>
          <w:sz w:val="24"/>
        </w:rPr>
        <w:t>s</w:t>
      </w:r>
      <w:r>
        <w:rPr>
          <w:sz w:val="24"/>
        </w:rPr>
        <w:t>lovens § 5 C, stk. 1, ved udgangen af indkomståret 201</w:t>
      </w:r>
      <w:r w:rsidR="00890D56">
        <w:rPr>
          <w:sz w:val="24"/>
        </w:rPr>
        <w:t>7</w:t>
      </w:r>
      <w:r>
        <w:rPr>
          <w:sz w:val="24"/>
        </w:rPr>
        <w:t>. Den derved fremkomne samlede saldoværdi skal fra og med indkomståret 201</w:t>
      </w:r>
      <w:r w:rsidR="00890D56">
        <w:rPr>
          <w:sz w:val="24"/>
        </w:rPr>
        <w:t>8</w:t>
      </w:r>
      <w:r>
        <w:rPr>
          <w:sz w:val="24"/>
        </w:rPr>
        <w:t xml:space="preserve"> behandles efter</w:t>
      </w:r>
      <w:r w:rsidR="008B551F">
        <w:rPr>
          <w:sz w:val="24"/>
        </w:rPr>
        <w:t xml:space="preserve"> afskrivningslovens</w:t>
      </w:r>
      <w:r>
        <w:rPr>
          <w:sz w:val="24"/>
        </w:rPr>
        <w:t xml:space="preserve"> § 5 C, stk. 1</w:t>
      </w:r>
      <w:r w:rsidR="00890D56">
        <w:rPr>
          <w:sz w:val="24"/>
        </w:rPr>
        <w:t>,</w:t>
      </w:r>
      <w:r>
        <w:rPr>
          <w:sz w:val="24"/>
        </w:rPr>
        <w:t xml:space="preserve"> og</w:t>
      </w:r>
      <w:r w:rsidR="00890D56">
        <w:rPr>
          <w:sz w:val="24"/>
        </w:rPr>
        <w:t xml:space="preserve"> stk.</w:t>
      </w:r>
      <w:r>
        <w:rPr>
          <w:sz w:val="24"/>
        </w:rPr>
        <w:t xml:space="preserve"> 4, 1. pkt.</w:t>
      </w:r>
    </w:p>
    <w:p w:rsidR="0058313D" w:rsidRDefault="0058313D" w:rsidP="0058313D">
      <w:pPr>
        <w:spacing w:line="288" w:lineRule="auto"/>
        <w:rPr>
          <w:sz w:val="24"/>
        </w:rPr>
      </w:pPr>
      <w:r>
        <w:rPr>
          <w:i/>
          <w:sz w:val="24"/>
        </w:rPr>
        <w:t xml:space="preserve">       Stk. 9</w:t>
      </w:r>
      <w:r w:rsidRPr="0058313D">
        <w:rPr>
          <w:i/>
          <w:sz w:val="24"/>
        </w:rPr>
        <w:t>.</w:t>
      </w:r>
      <w:r w:rsidRPr="0058313D">
        <w:rPr>
          <w:sz w:val="24"/>
        </w:rPr>
        <w:t xml:space="preserve"> </w:t>
      </w:r>
      <w:r>
        <w:rPr>
          <w:sz w:val="24"/>
        </w:rPr>
        <w:t>§ 17</w:t>
      </w:r>
      <w:r w:rsidRPr="0058313D">
        <w:rPr>
          <w:sz w:val="24"/>
        </w:rPr>
        <w:t xml:space="preserve"> har virkning for forsikringer, hvor forsikringspræmien forfalder til betaling den 1. januar 2013 eller senere. </w:t>
      </w:r>
      <w:r>
        <w:rPr>
          <w:sz w:val="24"/>
        </w:rPr>
        <w:t>§ 17</w:t>
      </w:r>
      <w:r w:rsidRPr="0058313D">
        <w:rPr>
          <w:sz w:val="24"/>
        </w:rPr>
        <w:t xml:space="preserve"> har endvidere virkning for forsikringer, hvor forsikring</w:t>
      </w:r>
      <w:r w:rsidRPr="0058313D">
        <w:rPr>
          <w:sz w:val="24"/>
        </w:rPr>
        <w:t>s</w:t>
      </w:r>
      <w:r w:rsidRPr="0058313D">
        <w:rPr>
          <w:sz w:val="24"/>
        </w:rPr>
        <w:t>præmien har forfaldstidspunkt fra og med den 16. november 2012 til og med den 31. dece</w:t>
      </w:r>
      <w:r w:rsidRPr="0058313D">
        <w:rPr>
          <w:sz w:val="24"/>
        </w:rPr>
        <w:t>m</w:t>
      </w:r>
      <w:r w:rsidRPr="0058313D">
        <w:rPr>
          <w:sz w:val="24"/>
        </w:rPr>
        <w:t>ber 2012, hvis det ordinære forfaldstidspunkt ligger efter den 31. december 2012.</w:t>
      </w:r>
    </w:p>
    <w:p w:rsidR="00954F04" w:rsidRPr="00355F04" w:rsidRDefault="002B6C02" w:rsidP="00B70911">
      <w:pPr>
        <w:ind w:right="1"/>
        <w:jc w:val="both"/>
        <w:rPr>
          <w:i/>
          <w:sz w:val="24"/>
        </w:rPr>
      </w:pPr>
      <w:r w:rsidRPr="00355F04">
        <w:rPr>
          <w:i/>
          <w:sz w:val="24"/>
        </w:rPr>
        <w:t xml:space="preserve"> </w:t>
      </w:r>
    </w:p>
    <w:p w:rsidR="00B70911" w:rsidRPr="001B06CC" w:rsidRDefault="00B70911" w:rsidP="00B70911">
      <w:pPr>
        <w:spacing w:line="288" w:lineRule="auto"/>
        <w:jc w:val="center"/>
        <w:rPr>
          <w:i/>
          <w:iCs/>
          <w:sz w:val="28"/>
        </w:rPr>
      </w:pPr>
      <w:r w:rsidRPr="001B06CC">
        <w:rPr>
          <w:i/>
          <w:iCs/>
          <w:sz w:val="28"/>
        </w:rPr>
        <w:br w:type="page"/>
        <w:t>Bemærkninger til lovforslaget</w:t>
      </w:r>
    </w:p>
    <w:p w:rsidR="00B70911" w:rsidRPr="001B06CC" w:rsidRDefault="00B70911" w:rsidP="00B70911">
      <w:pPr>
        <w:pStyle w:val="Overskrift2"/>
        <w:jc w:val="center"/>
        <w:rPr>
          <w:rFonts w:ascii="Times New Roman" w:hAnsi="Times New Roman" w:cs="Times New Roman"/>
          <w:b/>
          <w:sz w:val="24"/>
        </w:rPr>
      </w:pPr>
      <w:bookmarkStart w:id="3" w:name="_Toc207591966"/>
      <w:bookmarkStart w:id="4" w:name="_Toc207684797"/>
      <w:bookmarkStart w:id="5" w:name="_Toc210026129"/>
    </w:p>
    <w:p w:rsidR="00B70911" w:rsidRPr="001B06CC" w:rsidRDefault="00B70911" w:rsidP="00B70911">
      <w:pPr>
        <w:pStyle w:val="Overskrift2"/>
        <w:jc w:val="center"/>
        <w:rPr>
          <w:rFonts w:ascii="Times New Roman" w:hAnsi="Times New Roman" w:cs="Times New Roman"/>
          <w:i/>
          <w:sz w:val="24"/>
        </w:rPr>
      </w:pPr>
      <w:r w:rsidRPr="001B06CC">
        <w:rPr>
          <w:rFonts w:ascii="Times New Roman" w:hAnsi="Times New Roman" w:cs="Times New Roman"/>
          <w:i/>
          <w:sz w:val="24"/>
        </w:rPr>
        <w:t>Almindelige bemærkninger</w:t>
      </w:r>
      <w:bookmarkEnd w:id="3"/>
      <w:bookmarkEnd w:id="4"/>
      <w:bookmarkEnd w:id="5"/>
    </w:p>
    <w:p w:rsidR="00B70911" w:rsidRPr="009E0DDE" w:rsidRDefault="00B70911" w:rsidP="00B70911">
      <w:pPr>
        <w:jc w:val="center"/>
        <w:rPr>
          <w:iCs/>
          <w:sz w:val="24"/>
        </w:rPr>
      </w:pPr>
    </w:p>
    <w:p w:rsidR="00B70911" w:rsidRPr="001B06CC" w:rsidRDefault="00B70911" w:rsidP="00B70911">
      <w:pPr>
        <w:spacing w:line="288" w:lineRule="auto"/>
        <w:rPr>
          <w:b/>
          <w:iCs/>
          <w:sz w:val="24"/>
        </w:rPr>
      </w:pPr>
      <w:r w:rsidRPr="001B06CC">
        <w:rPr>
          <w:i/>
          <w:iCs/>
          <w:sz w:val="24"/>
        </w:rPr>
        <w:t>Indholdsfortegnelse</w:t>
      </w:r>
    </w:p>
    <w:p w:rsidR="00DE1477" w:rsidRDefault="00DE1477" w:rsidP="00B70911">
      <w:pPr>
        <w:spacing w:line="288" w:lineRule="auto"/>
        <w:rPr>
          <w:iCs/>
          <w:sz w:val="24"/>
        </w:rPr>
      </w:pPr>
    </w:p>
    <w:p w:rsidR="00DE1477" w:rsidRPr="00173AFA" w:rsidRDefault="00DE1477" w:rsidP="00DE1477">
      <w:pPr>
        <w:numPr>
          <w:ilvl w:val="0"/>
          <w:numId w:val="4"/>
        </w:numPr>
        <w:spacing w:line="288" w:lineRule="auto"/>
        <w:rPr>
          <w:i/>
          <w:iCs/>
          <w:sz w:val="24"/>
        </w:rPr>
      </w:pPr>
      <w:r w:rsidRPr="00173AFA">
        <w:rPr>
          <w:i/>
          <w:iCs/>
          <w:sz w:val="24"/>
        </w:rPr>
        <w:t>Indledning</w:t>
      </w:r>
    </w:p>
    <w:p w:rsidR="00DE1477" w:rsidRDefault="00DE1477" w:rsidP="00DE1477">
      <w:pPr>
        <w:numPr>
          <w:ilvl w:val="0"/>
          <w:numId w:val="4"/>
        </w:numPr>
        <w:spacing w:line="288" w:lineRule="auto"/>
        <w:rPr>
          <w:i/>
          <w:iCs/>
          <w:sz w:val="24"/>
        </w:rPr>
      </w:pPr>
      <w:r w:rsidRPr="00173AFA">
        <w:rPr>
          <w:i/>
          <w:iCs/>
          <w:sz w:val="24"/>
        </w:rPr>
        <w:t xml:space="preserve">Lovforslagets formål og </w:t>
      </w:r>
      <w:r w:rsidR="00806A90" w:rsidRPr="00173AFA">
        <w:rPr>
          <w:i/>
          <w:iCs/>
          <w:sz w:val="24"/>
        </w:rPr>
        <w:t>baggrund</w:t>
      </w:r>
    </w:p>
    <w:p w:rsidR="00CF4208" w:rsidRDefault="00CF4208" w:rsidP="00CF4208">
      <w:pPr>
        <w:numPr>
          <w:ilvl w:val="1"/>
          <w:numId w:val="4"/>
        </w:numPr>
        <w:spacing w:line="288" w:lineRule="auto"/>
        <w:rPr>
          <w:i/>
          <w:iCs/>
          <w:sz w:val="24"/>
        </w:rPr>
      </w:pPr>
      <w:r>
        <w:rPr>
          <w:i/>
          <w:iCs/>
          <w:sz w:val="24"/>
        </w:rPr>
        <w:t>Ophævelse af andelsbeskatningen m.v.</w:t>
      </w:r>
    </w:p>
    <w:p w:rsidR="00CF4208" w:rsidRDefault="00CF4208" w:rsidP="00CF4208">
      <w:pPr>
        <w:numPr>
          <w:ilvl w:val="1"/>
          <w:numId w:val="4"/>
        </w:numPr>
        <w:spacing w:line="288" w:lineRule="auto"/>
        <w:rPr>
          <w:i/>
          <w:iCs/>
          <w:sz w:val="24"/>
        </w:rPr>
      </w:pPr>
      <w:r>
        <w:rPr>
          <w:i/>
          <w:iCs/>
          <w:sz w:val="24"/>
        </w:rPr>
        <w:t>Forhøjelse af</w:t>
      </w:r>
      <w:r w:rsidR="003467DC">
        <w:rPr>
          <w:i/>
          <w:iCs/>
          <w:sz w:val="24"/>
        </w:rPr>
        <w:t xml:space="preserve"> visse</w:t>
      </w:r>
      <w:r>
        <w:rPr>
          <w:i/>
          <w:iCs/>
          <w:sz w:val="24"/>
        </w:rPr>
        <w:t xml:space="preserve"> lønsumsafgiftssatse</w:t>
      </w:r>
      <w:r w:rsidR="003467DC">
        <w:rPr>
          <w:i/>
          <w:iCs/>
          <w:sz w:val="24"/>
        </w:rPr>
        <w:t>r</w:t>
      </w:r>
    </w:p>
    <w:p w:rsidR="003467DC" w:rsidRDefault="00CF4208" w:rsidP="00CF4208">
      <w:pPr>
        <w:numPr>
          <w:ilvl w:val="1"/>
          <w:numId w:val="4"/>
        </w:numPr>
        <w:spacing w:line="288" w:lineRule="auto"/>
        <w:rPr>
          <w:i/>
          <w:iCs/>
          <w:sz w:val="24"/>
        </w:rPr>
      </w:pPr>
      <w:r w:rsidRPr="003467DC">
        <w:rPr>
          <w:i/>
          <w:iCs/>
          <w:sz w:val="24"/>
        </w:rPr>
        <w:t xml:space="preserve">Nedsættelse af afskrivningssatsen for </w:t>
      </w:r>
      <w:r w:rsidR="003467DC" w:rsidRPr="003467DC">
        <w:rPr>
          <w:i/>
          <w:iCs/>
          <w:sz w:val="24"/>
        </w:rPr>
        <w:t>store</w:t>
      </w:r>
      <w:r w:rsidRPr="003467DC">
        <w:rPr>
          <w:i/>
          <w:iCs/>
          <w:sz w:val="24"/>
        </w:rPr>
        <w:t xml:space="preserve"> vindmøller</w:t>
      </w:r>
    </w:p>
    <w:p w:rsidR="00CF4208" w:rsidRDefault="00CF4208" w:rsidP="00CF4208">
      <w:pPr>
        <w:numPr>
          <w:ilvl w:val="1"/>
          <w:numId w:val="4"/>
        </w:numPr>
        <w:spacing w:line="288" w:lineRule="auto"/>
        <w:rPr>
          <w:i/>
          <w:iCs/>
          <w:sz w:val="24"/>
        </w:rPr>
      </w:pPr>
      <w:r w:rsidRPr="003467DC">
        <w:rPr>
          <w:i/>
          <w:iCs/>
          <w:sz w:val="24"/>
        </w:rPr>
        <w:t>Inddragelse af CO2-kvoter under CFC-beskatningen</w:t>
      </w:r>
    </w:p>
    <w:p w:rsidR="00E574D4" w:rsidRPr="003467DC" w:rsidRDefault="00E574D4" w:rsidP="00CF4208">
      <w:pPr>
        <w:numPr>
          <w:ilvl w:val="1"/>
          <w:numId w:val="4"/>
        </w:numPr>
        <w:spacing w:line="288" w:lineRule="auto"/>
        <w:rPr>
          <w:i/>
          <w:iCs/>
          <w:sz w:val="24"/>
        </w:rPr>
      </w:pPr>
      <w:r>
        <w:rPr>
          <w:i/>
          <w:iCs/>
          <w:sz w:val="24"/>
        </w:rPr>
        <w:t>Forhøjelse af afgiften af kaskoforsikringer for lystfartøjer</w:t>
      </w:r>
    </w:p>
    <w:p w:rsidR="00DE1477" w:rsidRPr="00173AFA" w:rsidRDefault="00DE1477" w:rsidP="00DE1477">
      <w:pPr>
        <w:numPr>
          <w:ilvl w:val="0"/>
          <w:numId w:val="4"/>
        </w:numPr>
        <w:spacing w:line="288" w:lineRule="auto"/>
        <w:rPr>
          <w:i/>
          <w:iCs/>
          <w:sz w:val="24"/>
        </w:rPr>
      </w:pPr>
      <w:r w:rsidRPr="00173AFA">
        <w:rPr>
          <w:i/>
          <w:iCs/>
          <w:sz w:val="24"/>
        </w:rPr>
        <w:t>Lovforslagets enkelte elementer</w:t>
      </w:r>
    </w:p>
    <w:p w:rsidR="00DA20B6" w:rsidRPr="00173AFA" w:rsidRDefault="00DE1477" w:rsidP="00DE1477">
      <w:pPr>
        <w:numPr>
          <w:ilvl w:val="1"/>
          <w:numId w:val="4"/>
        </w:numPr>
        <w:spacing w:line="288" w:lineRule="auto"/>
        <w:rPr>
          <w:i/>
          <w:iCs/>
          <w:sz w:val="24"/>
        </w:rPr>
      </w:pPr>
      <w:r w:rsidRPr="00173AFA">
        <w:rPr>
          <w:i/>
          <w:iCs/>
          <w:sz w:val="24"/>
        </w:rPr>
        <w:t>Ophævelse af andelsbeskatningen</w:t>
      </w:r>
      <w:r w:rsidR="00675288" w:rsidRPr="00173AFA">
        <w:rPr>
          <w:i/>
          <w:iCs/>
          <w:sz w:val="24"/>
        </w:rPr>
        <w:t xml:space="preserve"> m.v.</w:t>
      </w:r>
    </w:p>
    <w:p w:rsidR="0090302D" w:rsidRPr="00173AFA" w:rsidRDefault="005841AB" w:rsidP="0090302D">
      <w:pPr>
        <w:numPr>
          <w:ilvl w:val="2"/>
          <w:numId w:val="4"/>
        </w:numPr>
        <w:spacing w:line="288" w:lineRule="auto"/>
        <w:rPr>
          <w:i/>
          <w:iCs/>
          <w:sz w:val="24"/>
        </w:rPr>
      </w:pPr>
      <w:r w:rsidRPr="00173AFA">
        <w:rPr>
          <w:i/>
          <w:iCs/>
          <w:sz w:val="24"/>
        </w:rPr>
        <w:t>Ophævelse af andelsbeskatningen</w:t>
      </w:r>
    </w:p>
    <w:p w:rsidR="00180CD4" w:rsidRPr="00173AFA" w:rsidRDefault="00180CD4" w:rsidP="00180CD4">
      <w:pPr>
        <w:numPr>
          <w:ilvl w:val="3"/>
          <w:numId w:val="4"/>
        </w:numPr>
        <w:spacing w:line="288" w:lineRule="auto"/>
        <w:rPr>
          <w:i/>
          <w:iCs/>
          <w:sz w:val="24"/>
        </w:rPr>
      </w:pPr>
      <w:r w:rsidRPr="00173AFA">
        <w:rPr>
          <w:i/>
          <w:iCs/>
          <w:sz w:val="24"/>
        </w:rPr>
        <w:t>Gældende ret</w:t>
      </w:r>
    </w:p>
    <w:p w:rsidR="00180CD4" w:rsidRPr="00173AFA" w:rsidRDefault="00180CD4" w:rsidP="00180CD4">
      <w:pPr>
        <w:numPr>
          <w:ilvl w:val="3"/>
          <w:numId w:val="4"/>
        </w:numPr>
        <w:spacing w:line="288" w:lineRule="auto"/>
        <w:rPr>
          <w:i/>
          <w:iCs/>
          <w:sz w:val="24"/>
        </w:rPr>
      </w:pPr>
      <w:r w:rsidRPr="00173AFA">
        <w:rPr>
          <w:i/>
          <w:iCs/>
          <w:sz w:val="24"/>
        </w:rPr>
        <w:t>Lovforslaget</w:t>
      </w:r>
    </w:p>
    <w:p w:rsidR="005841AB" w:rsidRPr="00173AFA" w:rsidRDefault="005841AB" w:rsidP="0090302D">
      <w:pPr>
        <w:numPr>
          <w:ilvl w:val="2"/>
          <w:numId w:val="4"/>
        </w:numPr>
        <w:spacing w:line="288" w:lineRule="auto"/>
        <w:rPr>
          <w:i/>
          <w:iCs/>
          <w:sz w:val="24"/>
        </w:rPr>
      </w:pPr>
      <w:r w:rsidRPr="00173AFA">
        <w:rPr>
          <w:i/>
          <w:iCs/>
          <w:sz w:val="24"/>
        </w:rPr>
        <w:t>Ophævelse af den særlige beskatning af andelsbeviser</w:t>
      </w:r>
    </w:p>
    <w:p w:rsidR="00180CD4" w:rsidRPr="00173AFA" w:rsidRDefault="00180CD4" w:rsidP="00180CD4">
      <w:pPr>
        <w:numPr>
          <w:ilvl w:val="3"/>
          <w:numId w:val="4"/>
        </w:numPr>
        <w:spacing w:line="288" w:lineRule="auto"/>
        <w:rPr>
          <w:i/>
          <w:iCs/>
          <w:sz w:val="24"/>
        </w:rPr>
      </w:pPr>
      <w:r w:rsidRPr="00173AFA">
        <w:rPr>
          <w:i/>
          <w:iCs/>
          <w:sz w:val="24"/>
        </w:rPr>
        <w:t>Gældende ret</w:t>
      </w:r>
    </w:p>
    <w:p w:rsidR="00180CD4" w:rsidRPr="00173AFA" w:rsidRDefault="00180CD4" w:rsidP="00180CD4">
      <w:pPr>
        <w:numPr>
          <w:ilvl w:val="3"/>
          <w:numId w:val="4"/>
        </w:numPr>
        <w:spacing w:line="288" w:lineRule="auto"/>
        <w:rPr>
          <w:i/>
          <w:iCs/>
          <w:sz w:val="24"/>
        </w:rPr>
      </w:pPr>
      <w:r w:rsidRPr="00173AFA">
        <w:rPr>
          <w:i/>
          <w:iCs/>
          <w:sz w:val="24"/>
        </w:rPr>
        <w:t>Lovforslaget</w:t>
      </w:r>
    </w:p>
    <w:p w:rsidR="005841AB" w:rsidRPr="00173AFA" w:rsidRDefault="005841AB" w:rsidP="0090302D">
      <w:pPr>
        <w:numPr>
          <w:ilvl w:val="2"/>
          <w:numId w:val="4"/>
        </w:numPr>
        <w:spacing w:line="288" w:lineRule="auto"/>
        <w:rPr>
          <w:i/>
          <w:iCs/>
          <w:sz w:val="24"/>
        </w:rPr>
      </w:pPr>
      <w:r w:rsidRPr="00173AFA">
        <w:rPr>
          <w:i/>
          <w:iCs/>
          <w:sz w:val="24"/>
        </w:rPr>
        <w:t>Opgørelse af indgangsværdier</w:t>
      </w:r>
    </w:p>
    <w:p w:rsidR="00180CD4" w:rsidRPr="00173AFA" w:rsidRDefault="00180CD4" w:rsidP="00180CD4">
      <w:pPr>
        <w:numPr>
          <w:ilvl w:val="3"/>
          <w:numId w:val="4"/>
        </w:numPr>
        <w:spacing w:line="288" w:lineRule="auto"/>
        <w:rPr>
          <w:i/>
          <w:iCs/>
          <w:sz w:val="24"/>
        </w:rPr>
      </w:pPr>
      <w:r w:rsidRPr="00173AFA">
        <w:rPr>
          <w:i/>
          <w:iCs/>
          <w:sz w:val="24"/>
        </w:rPr>
        <w:t>Gældende ret</w:t>
      </w:r>
    </w:p>
    <w:p w:rsidR="00180CD4" w:rsidRPr="00173AFA" w:rsidRDefault="00180CD4" w:rsidP="00180CD4">
      <w:pPr>
        <w:numPr>
          <w:ilvl w:val="3"/>
          <w:numId w:val="4"/>
        </w:numPr>
        <w:spacing w:line="288" w:lineRule="auto"/>
        <w:rPr>
          <w:i/>
          <w:iCs/>
          <w:sz w:val="24"/>
        </w:rPr>
      </w:pPr>
      <w:r w:rsidRPr="00173AFA">
        <w:rPr>
          <w:i/>
          <w:iCs/>
          <w:sz w:val="24"/>
        </w:rPr>
        <w:t>Lovforslaget</w:t>
      </w:r>
    </w:p>
    <w:p w:rsidR="005841AB" w:rsidRPr="00173AFA" w:rsidRDefault="005841AB" w:rsidP="0090302D">
      <w:pPr>
        <w:numPr>
          <w:ilvl w:val="2"/>
          <w:numId w:val="4"/>
        </w:numPr>
        <w:spacing w:line="288" w:lineRule="auto"/>
        <w:rPr>
          <w:i/>
          <w:iCs/>
          <w:sz w:val="24"/>
        </w:rPr>
      </w:pPr>
      <w:r w:rsidRPr="00173AFA">
        <w:rPr>
          <w:i/>
          <w:iCs/>
          <w:sz w:val="24"/>
        </w:rPr>
        <w:t>Fastholdelse af beskatningen af andelsselskabers formue</w:t>
      </w:r>
    </w:p>
    <w:p w:rsidR="00180CD4" w:rsidRPr="00173AFA" w:rsidRDefault="00180CD4" w:rsidP="00180CD4">
      <w:pPr>
        <w:numPr>
          <w:ilvl w:val="3"/>
          <w:numId w:val="4"/>
        </w:numPr>
        <w:spacing w:line="288" w:lineRule="auto"/>
        <w:rPr>
          <w:i/>
          <w:iCs/>
          <w:sz w:val="24"/>
        </w:rPr>
      </w:pPr>
      <w:r w:rsidRPr="00173AFA">
        <w:rPr>
          <w:i/>
          <w:iCs/>
          <w:sz w:val="24"/>
        </w:rPr>
        <w:t>Gældende ret</w:t>
      </w:r>
    </w:p>
    <w:p w:rsidR="00180CD4" w:rsidRPr="00173AFA" w:rsidRDefault="00180CD4" w:rsidP="00180CD4">
      <w:pPr>
        <w:numPr>
          <w:ilvl w:val="3"/>
          <w:numId w:val="4"/>
        </w:numPr>
        <w:spacing w:line="288" w:lineRule="auto"/>
        <w:rPr>
          <w:i/>
          <w:iCs/>
          <w:sz w:val="24"/>
        </w:rPr>
      </w:pPr>
      <w:r w:rsidRPr="00173AFA">
        <w:rPr>
          <w:i/>
          <w:iCs/>
          <w:sz w:val="24"/>
        </w:rPr>
        <w:t>Lovforslaget</w:t>
      </w:r>
    </w:p>
    <w:p w:rsidR="0066198A" w:rsidRPr="00173AFA" w:rsidRDefault="0066198A" w:rsidP="00EB5BC4">
      <w:pPr>
        <w:numPr>
          <w:ilvl w:val="1"/>
          <w:numId w:val="4"/>
        </w:numPr>
        <w:spacing w:line="288" w:lineRule="auto"/>
        <w:rPr>
          <w:i/>
          <w:iCs/>
          <w:sz w:val="24"/>
        </w:rPr>
      </w:pPr>
      <w:r w:rsidRPr="00173AFA">
        <w:rPr>
          <w:i/>
          <w:iCs/>
          <w:sz w:val="24"/>
        </w:rPr>
        <w:t>Forhøjelse af</w:t>
      </w:r>
      <w:r w:rsidR="003467DC">
        <w:rPr>
          <w:i/>
          <w:iCs/>
          <w:sz w:val="24"/>
        </w:rPr>
        <w:t xml:space="preserve"> visse</w:t>
      </w:r>
      <w:r w:rsidRPr="00173AFA">
        <w:rPr>
          <w:i/>
          <w:iCs/>
          <w:sz w:val="24"/>
        </w:rPr>
        <w:t xml:space="preserve"> lønsumsafgiftssatse</w:t>
      </w:r>
      <w:r w:rsidR="003467DC">
        <w:rPr>
          <w:i/>
          <w:iCs/>
          <w:sz w:val="24"/>
        </w:rPr>
        <w:t>r</w:t>
      </w:r>
    </w:p>
    <w:p w:rsidR="00180CD4" w:rsidRPr="00173AFA" w:rsidRDefault="00180CD4" w:rsidP="00086CBE">
      <w:pPr>
        <w:numPr>
          <w:ilvl w:val="3"/>
          <w:numId w:val="4"/>
        </w:numPr>
        <w:spacing w:line="288" w:lineRule="auto"/>
        <w:rPr>
          <w:i/>
          <w:iCs/>
          <w:sz w:val="24"/>
        </w:rPr>
      </w:pPr>
      <w:r w:rsidRPr="00173AFA">
        <w:rPr>
          <w:i/>
          <w:iCs/>
          <w:sz w:val="24"/>
        </w:rPr>
        <w:t>Gældende ret</w:t>
      </w:r>
    </w:p>
    <w:p w:rsidR="00180CD4" w:rsidRPr="00173AFA" w:rsidRDefault="00180CD4" w:rsidP="00086CBE">
      <w:pPr>
        <w:numPr>
          <w:ilvl w:val="3"/>
          <w:numId w:val="4"/>
        </w:numPr>
        <w:spacing w:line="288" w:lineRule="auto"/>
        <w:rPr>
          <w:i/>
          <w:iCs/>
          <w:sz w:val="24"/>
        </w:rPr>
      </w:pPr>
      <w:r w:rsidRPr="00173AFA">
        <w:rPr>
          <w:i/>
          <w:iCs/>
          <w:sz w:val="24"/>
        </w:rPr>
        <w:t>Lovforslaget</w:t>
      </w:r>
    </w:p>
    <w:p w:rsidR="00EB5BC4" w:rsidRPr="00173AFA" w:rsidRDefault="00551217" w:rsidP="00EB5BC4">
      <w:pPr>
        <w:numPr>
          <w:ilvl w:val="1"/>
          <w:numId w:val="4"/>
        </w:numPr>
        <w:spacing w:line="288" w:lineRule="auto"/>
        <w:rPr>
          <w:i/>
          <w:iCs/>
          <w:sz w:val="24"/>
        </w:rPr>
      </w:pPr>
      <w:r>
        <w:rPr>
          <w:i/>
          <w:iCs/>
          <w:sz w:val="24"/>
        </w:rPr>
        <w:t>Nedsættelse af afskrivningssatsen for store vindmøller</w:t>
      </w:r>
    </w:p>
    <w:p w:rsidR="00800CF1" w:rsidRPr="00173AFA" w:rsidRDefault="00800CF1" w:rsidP="00800CF1">
      <w:pPr>
        <w:numPr>
          <w:ilvl w:val="2"/>
          <w:numId w:val="4"/>
        </w:numPr>
        <w:spacing w:line="288" w:lineRule="auto"/>
        <w:rPr>
          <w:i/>
          <w:iCs/>
          <w:sz w:val="24"/>
        </w:rPr>
      </w:pPr>
      <w:r w:rsidRPr="00173AFA">
        <w:rPr>
          <w:i/>
          <w:iCs/>
          <w:sz w:val="24"/>
        </w:rPr>
        <w:t>Gældende ret</w:t>
      </w:r>
    </w:p>
    <w:p w:rsidR="00800CF1" w:rsidRPr="00173AFA" w:rsidRDefault="00800CF1" w:rsidP="00800CF1">
      <w:pPr>
        <w:numPr>
          <w:ilvl w:val="3"/>
          <w:numId w:val="4"/>
        </w:numPr>
        <w:spacing w:line="288" w:lineRule="auto"/>
        <w:rPr>
          <w:i/>
          <w:iCs/>
          <w:sz w:val="24"/>
        </w:rPr>
      </w:pPr>
      <w:r w:rsidRPr="00173AFA">
        <w:rPr>
          <w:i/>
          <w:iCs/>
          <w:sz w:val="24"/>
        </w:rPr>
        <w:t>Almindelig driftsmiddelsaldo</w:t>
      </w:r>
    </w:p>
    <w:p w:rsidR="00800CF1" w:rsidRPr="00173AFA" w:rsidRDefault="00800CF1" w:rsidP="00800CF1">
      <w:pPr>
        <w:numPr>
          <w:ilvl w:val="3"/>
          <w:numId w:val="4"/>
        </w:numPr>
        <w:spacing w:line="288" w:lineRule="auto"/>
        <w:rPr>
          <w:i/>
          <w:iCs/>
          <w:sz w:val="24"/>
        </w:rPr>
      </w:pPr>
      <w:r w:rsidRPr="00173AFA">
        <w:rPr>
          <w:i/>
          <w:iCs/>
          <w:sz w:val="24"/>
        </w:rPr>
        <w:t>Straksafskrivning af småaktiver og driftsmidler med kort levetid</w:t>
      </w:r>
    </w:p>
    <w:p w:rsidR="00800CF1" w:rsidRPr="00173AFA" w:rsidRDefault="00800CF1" w:rsidP="00800CF1">
      <w:pPr>
        <w:numPr>
          <w:ilvl w:val="3"/>
          <w:numId w:val="4"/>
        </w:numPr>
        <w:spacing w:line="288" w:lineRule="auto"/>
        <w:rPr>
          <w:i/>
          <w:iCs/>
          <w:sz w:val="24"/>
        </w:rPr>
      </w:pPr>
      <w:r w:rsidRPr="00173AFA">
        <w:rPr>
          <w:i/>
          <w:iCs/>
          <w:sz w:val="24"/>
        </w:rPr>
        <w:t>Driftsmidler med lang levetid</w:t>
      </w:r>
    </w:p>
    <w:p w:rsidR="00800CF1" w:rsidRPr="00173AFA" w:rsidRDefault="00800CF1" w:rsidP="00800CF1">
      <w:pPr>
        <w:numPr>
          <w:ilvl w:val="3"/>
          <w:numId w:val="4"/>
        </w:numPr>
        <w:spacing w:line="288" w:lineRule="auto"/>
        <w:rPr>
          <w:i/>
          <w:iCs/>
          <w:sz w:val="24"/>
        </w:rPr>
      </w:pPr>
      <w:r w:rsidRPr="00173AFA">
        <w:rPr>
          <w:i/>
          <w:iCs/>
          <w:sz w:val="24"/>
        </w:rPr>
        <w:t>Investeringsvinduet</w:t>
      </w:r>
    </w:p>
    <w:p w:rsidR="00B2679A" w:rsidRPr="00173AFA" w:rsidRDefault="00B2679A" w:rsidP="00B2679A">
      <w:pPr>
        <w:numPr>
          <w:ilvl w:val="2"/>
          <w:numId w:val="4"/>
        </w:numPr>
        <w:spacing w:line="288" w:lineRule="auto"/>
        <w:rPr>
          <w:i/>
          <w:iCs/>
          <w:sz w:val="24"/>
        </w:rPr>
      </w:pPr>
      <w:r w:rsidRPr="00173AFA">
        <w:rPr>
          <w:i/>
          <w:iCs/>
          <w:sz w:val="24"/>
        </w:rPr>
        <w:t>Lovforslaget</w:t>
      </w:r>
    </w:p>
    <w:p w:rsidR="0071145E" w:rsidRPr="00173AFA" w:rsidRDefault="0071145E" w:rsidP="00EB5BC4">
      <w:pPr>
        <w:numPr>
          <w:ilvl w:val="1"/>
          <w:numId w:val="4"/>
        </w:numPr>
        <w:spacing w:line="288" w:lineRule="auto"/>
        <w:rPr>
          <w:i/>
          <w:iCs/>
          <w:sz w:val="24"/>
        </w:rPr>
      </w:pPr>
      <w:r w:rsidRPr="00173AFA">
        <w:rPr>
          <w:i/>
          <w:iCs/>
          <w:sz w:val="24"/>
        </w:rPr>
        <w:t>Inddragelse af CO</w:t>
      </w:r>
      <w:r w:rsidRPr="00173AFA">
        <w:rPr>
          <w:i/>
          <w:iCs/>
          <w:sz w:val="24"/>
          <w:vertAlign w:val="subscript"/>
        </w:rPr>
        <w:t>2</w:t>
      </w:r>
      <w:r w:rsidRPr="00173AFA">
        <w:rPr>
          <w:i/>
          <w:iCs/>
          <w:sz w:val="24"/>
        </w:rPr>
        <w:t>-kvoter under CFC-beskatningen</w:t>
      </w:r>
    </w:p>
    <w:p w:rsidR="00B2679A" w:rsidRPr="00173AFA" w:rsidRDefault="00B2679A" w:rsidP="00B2679A">
      <w:pPr>
        <w:numPr>
          <w:ilvl w:val="2"/>
          <w:numId w:val="4"/>
        </w:numPr>
        <w:spacing w:line="288" w:lineRule="auto"/>
        <w:rPr>
          <w:i/>
          <w:iCs/>
          <w:sz w:val="24"/>
        </w:rPr>
      </w:pPr>
      <w:r w:rsidRPr="00173AFA">
        <w:rPr>
          <w:i/>
          <w:iCs/>
          <w:sz w:val="24"/>
        </w:rPr>
        <w:t>Gældende ret</w:t>
      </w:r>
    </w:p>
    <w:p w:rsidR="00B2679A" w:rsidRPr="00173AFA" w:rsidRDefault="00B2679A" w:rsidP="00B2679A">
      <w:pPr>
        <w:numPr>
          <w:ilvl w:val="3"/>
          <w:numId w:val="4"/>
        </w:numPr>
        <w:spacing w:line="288" w:lineRule="auto"/>
        <w:rPr>
          <w:i/>
          <w:iCs/>
          <w:sz w:val="24"/>
        </w:rPr>
      </w:pPr>
      <w:r w:rsidRPr="00173AFA">
        <w:rPr>
          <w:i/>
          <w:iCs/>
          <w:sz w:val="24"/>
        </w:rPr>
        <w:t>CFC-beskatning</w:t>
      </w:r>
    </w:p>
    <w:p w:rsidR="003171FB" w:rsidRPr="00173AFA" w:rsidRDefault="00B2679A" w:rsidP="00B2679A">
      <w:pPr>
        <w:numPr>
          <w:ilvl w:val="3"/>
          <w:numId w:val="4"/>
        </w:numPr>
        <w:spacing w:line="288" w:lineRule="auto"/>
        <w:rPr>
          <w:i/>
          <w:iCs/>
          <w:sz w:val="24"/>
        </w:rPr>
      </w:pPr>
      <w:r w:rsidRPr="00173AFA">
        <w:rPr>
          <w:i/>
          <w:iCs/>
          <w:sz w:val="24"/>
        </w:rPr>
        <w:t>CO</w:t>
      </w:r>
      <w:r w:rsidRPr="00173AFA">
        <w:rPr>
          <w:i/>
          <w:iCs/>
          <w:sz w:val="24"/>
          <w:vertAlign w:val="subscript"/>
        </w:rPr>
        <w:t>2</w:t>
      </w:r>
      <w:r w:rsidRPr="00173AFA">
        <w:rPr>
          <w:i/>
          <w:iCs/>
          <w:sz w:val="24"/>
        </w:rPr>
        <w:t>-kvoter</w:t>
      </w:r>
    </w:p>
    <w:p w:rsidR="00E574D4" w:rsidRDefault="00B2679A" w:rsidP="00B2679A">
      <w:pPr>
        <w:numPr>
          <w:ilvl w:val="2"/>
          <w:numId w:val="4"/>
        </w:numPr>
        <w:spacing w:line="288" w:lineRule="auto"/>
        <w:rPr>
          <w:i/>
          <w:iCs/>
          <w:sz w:val="24"/>
        </w:rPr>
      </w:pPr>
      <w:r w:rsidRPr="00E574D4">
        <w:rPr>
          <w:i/>
          <w:iCs/>
          <w:sz w:val="24"/>
        </w:rPr>
        <w:t>Lovforslaget</w:t>
      </w:r>
    </w:p>
    <w:p w:rsidR="00E574D4" w:rsidRDefault="00E574D4" w:rsidP="00E574D4">
      <w:pPr>
        <w:numPr>
          <w:ilvl w:val="1"/>
          <w:numId w:val="4"/>
        </w:numPr>
        <w:spacing w:line="288" w:lineRule="auto"/>
        <w:rPr>
          <w:i/>
          <w:iCs/>
          <w:sz w:val="24"/>
        </w:rPr>
      </w:pPr>
      <w:r>
        <w:rPr>
          <w:i/>
          <w:iCs/>
          <w:sz w:val="24"/>
        </w:rPr>
        <w:t>Forhøjelse af kaskoforsikringsafgift på fritidsfartøjer</w:t>
      </w:r>
    </w:p>
    <w:p w:rsidR="00E574D4" w:rsidRDefault="00E574D4" w:rsidP="00E574D4">
      <w:pPr>
        <w:numPr>
          <w:ilvl w:val="2"/>
          <w:numId w:val="4"/>
        </w:numPr>
        <w:spacing w:line="288" w:lineRule="auto"/>
        <w:rPr>
          <w:i/>
          <w:iCs/>
          <w:sz w:val="24"/>
        </w:rPr>
      </w:pPr>
      <w:r>
        <w:rPr>
          <w:i/>
          <w:iCs/>
          <w:sz w:val="24"/>
        </w:rPr>
        <w:t>Gældende ret</w:t>
      </w:r>
    </w:p>
    <w:p w:rsidR="00E574D4" w:rsidRPr="00E574D4" w:rsidRDefault="00E574D4" w:rsidP="00E574D4">
      <w:pPr>
        <w:numPr>
          <w:ilvl w:val="2"/>
          <w:numId w:val="4"/>
        </w:numPr>
        <w:spacing w:line="288" w:lineRule="auto"/>
        <w:rPr>
          <w:i/>
          <w:iCs/>
          <w:sz w:val="24"/>
        </w:rPr>
      </w:pPr>
      <w:r>
        <w:rPr>
          <w:i/>
          <w:iCs/>
          <w:sz w:val="24"/>
        </w:rPr>
        <w:t>Lovforslaget</w:t>
      </w:r>
    </w:p>
    <w:p w:rsidR="00AF07E4" w:rsidRPr="00173AFA" w:rsidRDefault="00AF07E4" w:rsidP="00AF07E4">
      <w:pPr>
        <w:numPr>
          <w:ilvl w:val="0"/>
          <w:numId w:val="4"/>
        </w:numPr>
        <w:spacing w:line="288" w:lineRule="auto"/>
        <w:rPr>
          <w:i/>
          <w:iCs/>
          <w:sz w:val="24"/>
        </w:rPr>
      </w:pPr>
      <w:r w:rsidRPr="00173AFA">
        <w:rPr>
          <w:i/>
          <w:iCs/>
          <w:sz w:val="24"/>
        </w:rPr>
        <w:t>Økonomiske konsekvenser for det offentlige</w:t>
      </w:r>
    </w:p>
    <w:p w:rsidR="00B2679A" w:rsidRPr="00173AFA" w:rsidRDefault="00B2679A" w:rsidP="00B2679A">
      <w:pPr>
        <w:numPr>
          <w:ilvl w:val="1"/>
          <w:numId w:val="4"/>
        </w:numPr>
        <w:spacing w:line="288" w:lineRule="auto"/>
        <w:rPr>
          <w:i/>
          <w:iCs/>
          <w:sz w:val="24"/>
        </w:rPr>
      </w:pPr>
      <w:r w:rsidRPr="00173AFA">
        <w:rPr>
          <w:i/>
          <w:iCs/>
          <w:sz w:val="24"/>
        </w:rPr>
        <w:t>Ophævelse af andelsbeskatningen m.v.</w:t>
      </w:r>
    </w:p>
    <w:p w:rsidR="00B2679A" w:rsidRPr="00173AFA" w:rsidRDefault="00086CBE" w:rsidP="00B2679A">
      <w:pPr>
        <w:numPr>
          <w:ilvl w:val="1"/>
          <w:numId w:val="4"/>
        </w:numPr>
        <w:spacing w:line="288" w:lineRule="auto"/>
        <w:rPr>
          <w:i/>
          <w:iCs/>
          <w:sz w:val="24"/>
        </w:rPr>
      </w:pPr>
      <w:r>
        <w:rPr>
          <w:i/>
          <w:iCs/>
          <w:sz w:val="24"/>
        </w:rPr>
        <w:t>Forhøjelse af visse lønsumsafgiftssatser</w:t>
      </w:r>
    </w:p>
    <w:p w:rsidR="00FE1112" w:rsidRPr="00173AFA" w:rsidRDefault="00551217" w:rsidP="00B2679A">
      <w:pPr>
        <w:numPr>
          <w:ilvl w:val="1"/>
          <w:numId w:val="4"/>
        </w:numPr>
        <w:spacing w:line="288" w:lineRule="auto"/>
        <w:rPr>
          <w:i/>
          <w:iCs/>
          <w:sz w:val="24"/>
        </w:rPr>
      </w:pPr>
      <w:r>
        <w:rPr>
          <w:i/>
          <w:iCs/>
          <w:sz w:val="24"/>
        </w:rPr>
        <w:t>Nedsættelse af afskrivningssatsen for store vindmøller</w:t>
      </w:r>
    </w:p>
    <w:p w:rsidR="00FE1112" w:rsidRDefault="00FE1112" w:rsidP="00B2679A">
      <w:pPr>
        <w:numPr>
          <w:ilvl w:val="1"/>
          <w:numId w:val="4"/>
        </w:numPr>
        <w:spacing w:line="288" w:lineRule="auto"/>
        <w:rPr>
          <w:i/>
          <w:iCs/>
          <w:sz w:val="24"/>
        </w:rPr>
      </w:pPr>
      <w:r w:rsidRPr="00173AFA">
        <w:rPr>
          <w:i/>
          <w:iCs/>
          <w:sz w:val="24"/>
        </w:rPr>
        <w:t>Inddragelse af CO</w:t>
      </w:r>
      <w:r w:rsidRPr="00173AFA">
        <w:rPr>
          <w:i/>
          <w:iCs/>
          <w:sz w:val="24"/>
          <w:vertAlign w:val="subscript"/>
        </w:rPr>
        <w:t>2</w:t>
      </w:r>
      <w:r w:rsidRPr="00173AFA">
        <w:rPr>
          <w:i/>
          <w:iCs/>
          <w:sz w:val="24"/>
        </w:rPr>
        <w:t>-kvoter under CFC-beskatningen</w:t>
      </w:r>
    </w:p>
    <w:p w:rsidR="00E574D4" w:rsidRPr="00E574D4" w:rsidRDefault="00E574D4" w:rsidP="00B2679A">
      <w:pPr>
        <w:numPr>
          <w:ilvl w:val="1"/>
          <w:numId w:val="4"/>
        </w:numPr>
        <w:spacing w:line="288" w:lineRule="auto"/>
        <w:rPr>
          <w:i/>
          <w:iCs/>
          <w:sz w:val="24"/>
        </w:rPr>
      </w:pPr>
      <w:r w:rsidRPr="00E574D4">
        <w:rPr>
          <w:i/>
          <w:iCs/>
          <w:sz w:val="24"/>
        </w:rPr>
        <w:t>Forhøjelse af kaskoforsikringsafgift på fritidsfartøjer</w:t>
      </w:r>
    </w:p>
    <w:p w:rsidR="00AF07E4" w:rsidRPr="00173AFA" w:rsidRDefault="00AF07E4" w:rsidP="00AF07E4">
      <w:pPr>
        <w:numPr>
          <w:ilvl w:val="0"/>
          <w:numId w:val="4"/>
        </w:numPr>
        <w:spacing w:line="288" w:lineRule="auto"/>
        <w:rPr>
          <w:i/>
          <w:iCs/>
          <w:sz w:val="24"/>
        </w:rPr>
      </w:pPr>
      <w:r w:rsidRPr="00173AFA">
        <w:rPr>
          <w:i/>
          <w:iCs/>
          <w:sz w:val="24"/>
        </w:rPr>
        <w:t>Administrative konsekvenser for det offentlige</w:t>
      </w:r>
    </w:p>
    <w:p w:rsidR="00E319D8" w:rsidRPr="00173AFA" w:rsidRDefault="00E319D8" w:rsidP="00E319D8">
      <w:pPr>
        <w:numPr>
          <w:ilvl w:val="1"/>
          <w:numId w:val="4"/>
        </w:numPr>
        <w:spacing w:line="288" w:lineRule="auto"/>
        <w:rPr>
          <w:i/>
          <w:iCs/>
          <w:sz w:val="24"/>
        </w:rPr>
      </w:pPr>
      <w:r w:rsidRPr="00173AFA">
        <w:rPr>
          <w:i/>
          <w:iCs/>
          <w:sz w:val="24"/>
        </w:rPr>
        <w:t>Ophævelse af andelsbeskatningen m.v.</w:t>
      </w:r>
    </w:p>
    <w:p w:rsidR="00E319D8" w:rsidRPr="00173AFA" w:rsidRDefault="00086CBE" w:rsidP="00E319D8">
      <w:pPr>
        <w:numPr>
          <w:ilvl w:val="1"/>
          <w:numId w:val="4"/>
        </w:numPr>
        <w:spacing w:line="288" w:lineRule="auto"/>
        <w:rPr>
          <w:i/>
          <w:iCs/>
          <w:sz w:val="24"/>
        </w:rPr>
      </w:pPr>
      <w:r>
        <w:rPr>
          <w:i/>
          <w:iCs/>
          <w:sz w:val="24"/>
        </w:rPr>
        <w:t>Forhøjelse af visse lønsumsafgiftssatser</w:t>
      </w:r>
    </w:p>
    <w:p w:rsidR="00E319D8" w:rsidRPr="00173AFA" w:rsidRDefault="00551217" w:rsidP="00E319D8">
      <w:pPr>
        <w:numPr>
          <w:ilvl w:val="1"/>
          <w:numId w:val="4"/>
        </w:numPr>
        <w:spacing w:line="288" w:lineRule="auto"/>
        <w:rPr>
          <w:i/>
          <w:iCs/>
          <w:sz w:val="24"/>
        </w:rPr>
      </w:pPr>
      <w:r>
        <w:rPr>
          <w:i/>
          <w:iCs/>
          <w:sz w:val="24"/>
        </w:rPr>
        <w:t>Nedsættelse af afskrivningssatsen for store vindmøller</w:t>
      </w:r>
    </w:p>
    <w:p w:rsidR="00E319D8" w:rsidRDefault="00E319D8" w:rsidP="00E319D8">
      <w:pPr>
        <w:numPr>
          <w:ilvl w:val="1"/>
          <w:numId w:val="4"/>
        </w:numPr>
        <w:spacing w:line="288" w:lineRule="auto"/>
        <w:rPr>
          <w:i/>
          <w:iCs/>
          <w:sz w:val="24"/>
        </w:rPr>
      </w:pPr>
      <w:r w:rsidRPr="00173AFA">
        <w:rPr>
          <w:i/>
          <w:iCs/>
          <w:sz w:val="24"/>
        </w:rPr>
        <w:t>Inddragelse af CO</w:t>
      </w:r>
      <w:r w:rsidRPr="00173AFA">
        <w:rPr>
          <w:i/>
          <w:iCs/>
          <w:sz w:val="24"/>
          <w:vertAlign w:val="subscript"/>
        </w:rPr>
        <w:t>2</w:t>
      </w:r>
      <w:r w:rsidRPr="00173AFA">
        <w:rPr>
          <w:i/>
          <w:iCs/>
          <w:sz w:val="24"/>
        </w:rPr>
        <w:t>-kvoter under CFC-beskatningen</w:t>
      </w:r>
    </w:p>
    <w:p w:rsidR="00E574D4" w:rsidRPr="00173AFA" w:rsidRDefault="00E574D4" w:rsidP="00E319D8">
      <w:pPr>
        <w:numPr>
          <w:ilvl w:val="1"/>
          <w:numId w:val="4"/>
        </w:numPr>
        <w:spacing w:line="288" w:lineRule="auto"/>
        <w:rPr>
          <w:i/>
          <w:iCs/>
          <w:sz w:val="24"/>
        </w:rPr>
      </w:pPr>
      <w:r>
        <w:rPr>
          <w:i/>
          <w:iCs/>
          <w:sz w:val="24"/>
        </w:rPr>
        <w:t>Forhøjelse af kaskoforsikringsafgift på fritidsfartøjer</w:t>
      </w:r>
    </w:p>
    <w:p w:rsidR="00AF07E4" w:rsidRPr="00173AFA" w:rsidRDefault="00AF07E4" w:rsidP="00AF07E4">
      <w:pPr>
        <w:numPr>
          <w:ilvl w:val="0"/>
          <w:numId w:val="4"/>
        </w:numPr>
        <w:spacing w:line="288" w:lineRule="auto"/>
        <w:rPr>
          <w:i/>
          <w:iCs/>
          <w:sz w:val="24"/>
        </w:rPr>
      </w:pPr>
      <w:r w:rsidRPr="00173AFA">
        <w:rPr>
          <w:i/>
          <w:iCs/>
          <w:sz w:val="24"/>
        </w:rPr>
        <w:t>Økonomiske konsekvenser for erhvervslivet</w:t>
      </w:r>
    </w:p>
    <w:p w:rsidR="002671FF" w:rsidRPr="00173AFA" w:rsidRDefault="002671FF" w:rsidP="002671FF">
      <w:pPr>
        <w:numPr>
          <w:ilvl w:val="1"/>
          <w:numId w:val="4"/>
        </w:numPr>
        <w:spacing w:line="288" w:lineRule="auto"/>
        <w:rPr>
          <w:i/>
          <w:iCs/>
          <w:sz w:val="24"/>
        </w:rPr>
      </w:pPr>
      <w:r w:rsidRPr="00173AFA">
        <w:rPr>
          <w:i/>
          <w:iCs/>
          <w:sz w:val="24"/>
        </w:rPr>
        <w:t>Ophævelse af andelsbeskatningen m.v.</w:t>
      </w:r>
    </w:p>
    <w:p w:rsidR="002671FF" w:rsidRPr="00173AFA" w:rsidRDefault="00086CBE" w:rsidP="002671FF">
      <w:pPr>
        <w:numPr>
          <w:ilvl w:val="1"/>
          <w:numId w:val="4"/>
        </w:numPr>
        <w:spacing w:line="288" w:lineRule="auto"/>
        <w:rPr>
          <w:i/>
          <w:iCs/>
          <w:sz w:val="24"/>
        </w:rPr>
      </w:pPr>
      <w:r>
        <w:rPr>
          <w:i/>
          <w:iCs/>
          <w:sz w:val="24"/>
        </w:rPr>
        <w:t>Forhøjelse af visse lønsumsafgiftssatser</w:t>
      </w:r>
    </w:p>
    <w:p w:rsidR="002671FF" w:rsidRPr="00173AFA" w:rsidRDefault="00551217" w:rsidP="002671FF">
      <w:pPr>
        <w:numPr>
          <w:ilvl w:val="1"/>
          <w:numId w:val="4"/>
        </w:numPr>
        <w:spacing w:line="288" w:lineRule="auto"/>
        <w:rPr>
          <w:i/>
          <w:iCs/>
          <w:sz w:val="24"/>
        </w:rPr>
      </w:pPr>
      <w:r>
        <w:rPr>
          <w:i/>
          <w:iCs/>
          <w:sz w:val="24"/>
        </w:rPr>
        <w:t>Nedsættelse af afskrivningssatsen for store vindmøller</w:t>
      </w:r>
    </w:p>
    <w:p w:rsidR="002671FF" w:rsidRDefault="002671FF" w:rsidP="002671FF">
      <w:pPr>
        <w:numPr>
          <w:ilvl w:val="1"/>
          <w:numId w:val="4"/>
        </w:numPr>
        <w:spacing w:line="288" w:lineRule="auto"/>
        <w:rPr>
          <w:i/>
          <w:iCs/>
          <w:sz w:val="24"/>
        </w:rPr>
      </w:pPr>
      <w:r w:rsidRPr="00173AFA">
        <w:rPr>
          <w:i/>
          <w:iCs/>
          <w:sz w:val="24"/>
        </w:rPr>
        <w:t>Inddragelse af CO</w:t>
      </w:r>
      <w:r w:rsidRPr="00173AFA">
        <w:rPr>
          <w:i/>
          <w:iCs/>
          <w:sz w:val="24"/>
          <w:vertAlign w:val="subscript"/>
        </w:rPr>
        <w:t>2</w:t>
      </w:r>
      <w:r w:rsidRPr="00173AFA">
        <w:rPr>
          <w:i/>
          <w:iCs/>
          <w:sz w:val="24"/>
        </w:rPr>
        <w:t>-kvoter under CFC-beskatningen</w:t>
      </w:r>
    </w:p>
    <w:p w:rsidR="00E574D4" w:rsidRPr="00173AFA" w:rsidRDefault="00E574D4" w:rsidP="002671FF">
      <w:pPr>
        <w:numPr>
          <w:ilvl w:val="1"/>
          <w:numId w:val="4"/>
        </w:numPr>
        <w:spacing w:line="288" w:lineRule="auto"/>
        <w:rPr>
          <w:i/>
          <w:iCs/>
          <w:sz w:val="24"/>
        </w:rPr>
      </w:pPr>
      <w:r>
        <w:rPr>
          <w:i/>
          <w:iCs/>
          <w:sz w:val="24"/>
        </w:rPr>
        <w:t>Forhøjelse af kaskoforsikringsafgift på fritidsfartøjer</w:t>
      </w:r>
    </w:p>
    <w:p w:rsidR="00AF07E4" w:rsidRPr="00173AFA" w:rsidRDefault="00AF07E4" w:rsidP="00AF07E4">
      <w:pPr>
        <w:numPr>
          <w:ilvl w:val="0"/>
          <w:numId w:val="4"/>
        </w:numPr>
        <w:spacing w:line="288" w:lineRule="auto"/>
        <w:rPr>
          <w:i/>
          <w:iCs/>
          <w:sz w:val="24"/>
        </w:rPr>
      </w:pPr>
      <w:r w:rsidRPr="00173AFA">
        <w:rPr>
          <w:i/>
          <w:iCs/>
          <w:sz w:val="24"/>
        </w:rPr>
        <w:t>Administrative konsekvenser for erhvervslivet</w:t>
      </w:r>
    </w:p>
    <w:p w:rsidR="003D0F3B" w:rsidRPr="00173AFA" w:rsidRDefault="003D0F3B" w:rsidP="003D0F3B">
      <w:pPr>
        <w:numPr>
          <w:ilvl w:val="1"/>
          <w:numId w:val="4"/>
        </w:numPr>
        <w:spacing w:line="288" w:lineRule="auto"/>
        <w:rPr>
          <w:i/>
          <w:iCs/>
          <w:sz w:val="24"/>
        </w:rPr>
      </w:pPr>
      <w:r w:rsidRPr="00173AFA">
        <w:rPr>
          <w:i/>
          <w:iCs/>
          <w:sz w:val="24"/>
        </w:rPr>
        <w:t>Ophævelse af andelsbeskatningen m.v.</w:t>
      </w:r>
    </w:p>
    <w:p w:rsidR="003D0F3B" w:rsidRPr="00173AFA" w:rsidRDefault="00086CBE" w:rsidP="003D0F3B">
      <w:pPr>
        <w:numPr>
          <w:ilvl w:val="1"/>
          <w:numId w:val="4"/>
        </w:numPr>
        <w:spacing w:line="288" w:lineRule="auto"/>
        <w:rPr>
          <w:i/>
          <w:iCs/>
          <w:sz w:val="24"/>
        </w:rPr>
      </w:pPr>
      <w:r>
        <w:rPr>
          <w:i/>
          <w:iCs/>
          <w:sz w:val="24"/>
        </w:rPr>
        <w:t>Forhøjelse af visse lønsumsafgiftssatser</w:t>
      </w:r>
    </w:p>
    <w:p w:rsidR="007A3975" w:rsidRPr="00173AFA" w:rsidRDefault="00551217" w:rsidP="003D0F3B">
      <w:pPr>
        <w:numPr>
          <w:ilvl w:val="1"/>
          <w:numId w:val="4"/>
        </w:numPr>
        <w:spacing w:line="288" w:lineRule="auto"/>
        <w:rPr>
          <w:i/>
          <w:iCs/>
          <w:sz w:val="24"/>
        </w:rPr>
      </w:pPr>
      <w:r>
        <w:rPr>
          <w:i/>
          <w:iCs/>
          <w:sz w:val="24"/>
        </w:rPr>
        <w:t>Nedsættelse af afskrivningssatsen for store vindmøller</w:t>
      </w:r>
    </w:p>
    <w:p w:rsidR="007A3975" w:rsidRDefault="007A3975" w:rsidP="003D0F3B">
      <w:pPr>
        <w:numPr>
          <w:ilvl w:val="1"/>
          <w:numId w:val="4"/>
        </w:numPr>
        <w:spacing w:line="288" w:lineRule="auto"/>
        <w:rPr>
          <w:i/>
          <w:iCs/>
          <w:sz w:val="24"/>
        </w:rPr>
      </w:pPr>
      <w:r w:rsidRPr="00173AFA">
        <w:rPr>
          <w:i/>
          <w:iCs/>
          <w:sz w:val="24"/>
        </w:rPr>
        <w:t>Inddragelse af CO</w:t>
      </w:r>
      <w:r w:rsidRPr="00173AFA">
        <w:rPr>
          <w:i/>
          <w:iCs/>
          <w:sz w:val="24"/>
          <w:vertAlign w:val="subscript"/>
        </w:rPr>
        <w:t>2</w:t>
      </w:r>
      <w:r w:rsidRPr="00173AFA">
        <w:rPr>
          <w:i/>
          <w:iCs/>
          <w:sz w:val="24"/>
        </w:rPr>
        <w:t>-kvoter under CFC-beskatningen</w:t>
      </w:r>
    </w:p>
    <w:p w:rsidR="00E574D4" w:rsidRPr="00173AFA" w:rsidRDefault="00E574D4" w:rsidP="003D0F3B">
      <w:pPr>
        <w:numPr>
          <w:ilvl w:val="1"/>
          <w:numId w:val="4"/>
        </w:numPr>
        <w:spacing w:line="288" w:lineRule="auto"/>
        <w:rPr>
          <w:i/>
          <w:iCs/>
          <w:sz w:val="24"/>
        </w:rPr>
      </w:pPr>
      <w:r>
        <w:rPr>
          <w:i/>
          <w:iCs/>
          <w:sz w:val="24"/>
        </w:rPr>
        <w:t>Forhøjelse af kaskoforsikringsafgift på fritidsfartøjer</w:t>
      </w:r>
    </w:p>
    <w:p w:rsidR="00AF07E4" w:rsidRPr="00173AFA" w:rsidRDefault="00AF07E4" w:rsidP="00AF07E4">
      <w:pPr>
        <w:numPr>
          <w:ilvl w:val="0"/>
          <w:numId w:val="4"/>
        </w:numPr>
        <w:spacing w:line="288" w:lineRule="auto"/>
        <w:rPr>
          <w:i/>
          <w:iCs/>
          <w:sz w:val="24"/>
        </w:rPr>
      </w:pPr>
      <w:r w:rsidRPr="00173AFA">
        <w:rPr>
          <w:i/>
          <w:iCs/>
          <w:sz w:val="24"/>
        </w:rPr>
        <w:t>Administrative konsekvenser for borgerne</w:t>
      </w:r>
    </w:p>
    <w:p w:rsidR="00AF07E4" w:rsidRPr="00173AFA" w:rsidRDefault="00AF07E4" w:rsidP="00AF07E4">
      <w:pPr>
        <w:numPr>
          <w:ilvl w:val="0"/>
          <w:numId w:val="4"/>
        </w:numPr>
        <w:spacing w:line="288" w:lineRule="auto"/>
        <w:rPr>
          <w:i/>
          <w:iCs/>
          <w:sz w:val="24"/>
        </w:rPr>
      </w:pPr>
      <w:r w:rsidRPr="00173AFA">
        <w:rPr>
          <w:i/>
          <w:iCs/>
          <w:sz w:val="24"/>
        </w:rPr>
        <w:t>Miljømæssige konsekvenser</w:t>
      </w:r>
    </w:p>
    <w:p w:rsidR="00AF07E4" w:rsidRPr="00173AFA" w:rsidRDefault="00AF07E4" w:rsidP="00AF07E4">
      <w:pPr>
        <w:numPr>
          <w:ilvl w:val="0"/>
          <w:numId w:val="4"/>
        </w:numPr>
        <w:spacing w:line="288" w:lineRule="auto"/>
        <w:rPr>
          <w:i/>
          <w:iCs/>
          <w:sz w:val="24"/>
        </w:rPr>
      </w:pPr>
      <w:r w:rsidRPr="00173AFA">
        <w:rPr>
          <w:i/>
          <w:iCs/>
          <w:sz w:val="24"/>
        </w:rPr>
        <w:t>Forholdet til EU-retten</w:t>
      </w:r>
    </w:p>
    <w:p w:rsidR="00AF07E4" w:rsidRPr="00173AFA" w:rsidRDefault="00AF07E4" w:rsidP="00AF07E4">
      <w:pPr>
        <w:numPr>
          <w:ilvl w:val="0"/>
          <w:numId w:val="4"/>
        </w:numPr>
        <w:spacing w:line="288" w:lineRule="auto"/>
        <w:rPr>
          <w:i/>
          <w:iCs/>
          <w:sz w:val="24"/>
        </w:rPr>
      </w:pPr>
      <w:r w:rsidRPr="00173AFA">
        <w:rPr>
          <w:i/>
          <w:iCs/>
          <w:sz w:val="24"/>
        </w:rPr>
        <w:t>Hørte myndigheder og organisationer m.v.</w:t>
      </w:r>
    </w:p>
    <w:p w:rsidR="00AF07E4" w:rsidRPr="00173AFA" w:rsidRDefault="00AF07E4" w:rsidP="00AF07E4">
      <w:pPr>
        <w:numPr>
          <w:ilvl w:val="0"/>
          <w:numId w:val="4"/>
        </w:numPr>
        <w:spacing w:line="288" w:lineRule="auto"/>
        <w:rPr>
          <w:i/>
          <w:iCs/>
          <w:sz w:val="24"/>
        </w:rPr>
      </w:pPr>
      <w:r w:rsidRPr="00173AFA">
        <w:rPr>
          <w:i/>
          <w:iCs/>
          <w:sz w:val="24"/>
        </w:rPr>
        <w:t>Sammenfattende skema</w:t>
      </w:r>
    </w:p>
    <w:p w:rsidR="00AF07E4" w:rsidRPr="00173AFA" w:rsidRDefault="004F0173" w:rsidP="00AF07E4">
      <w:pPr>
        <w:spacing w:line="288" w:lineRule="auto"/>
        <w:rPr>
          <w:i/>
          <w:iCs/>
          <w:sz w:val="24"/>
        </w:rPr>
      </w:pPr>
      <w:r>
        <w:rPr>
          <w:i/>
          <w:iCs/>
          <w:sz w:val="24"/>
        </w:rPr>
        <w:br w:type="page"/>
      </w:r>
    </w:p>
    <w:p w:rsidR="00B70911" w:rsidRDefault="00EA7F42" w:rsidP="00B70911">
      <w:pPr>
        <w:spacing w:line="288" w:lineRule="auto"/>
        <w:rPr>
          <w:sz w:val="24"/>
        </w:rPr>
      </w:pPr>
      <w:r>
        <w:rPr>
          <w:i/>
          <w:iCs/>
          <w:sz w:val="24"/>
        </w:rPr>
        <w:t>1</w:t>
      </w:r>
      <w:r w:rsidRPr="001B06CC">
        <w:rPr>
          <w:i/>
          <w:iCs/>
          <w:sz w:val="24"/>
        </w:rPr>
        <w:t xml:space="preserve">. </w:t>
      </w:r>
      <w:r>
        <w:rPr>
          <w:i/>
          <w:iCs/>
          <w:sz w:val="24"/>
        </w:rPr>
        <w:t>Indledning</w:t>
      </w:r>
    </w:p>
    <w:p w:rsidR="00C059E6" w:rsidRDefault="00C0640D" w:rsidP="00B70911">
      <w:pPr>
        <w:spacing w:line="288" w:lineRule="auto"/>
        <w:rPr>
          <w:sz w:val="24"/>
        </w:rPr>
      </w:pPr>
      <w:r>
        <w:rPr>
          <w:sz w:val="24"/>
        </w:rPr>
        <w:t>En sanering af erhvervsstøtten er en del af aftalen om finansloven for 2013 m</w:t>
      </w:r>
      <w:r w:rsidR="00042502">
        <w:rPr>
          <w:sz w:val="24"/>
        </w:rPr>
        <w:t>ellem regeringen (Socialdemokraterne, Radikale Venstre og SF) og Enhedslisten</w:t>
      </w:r>
      <w:r>
        <w:rPr>
          <w:sz w:val="24"/>
        </w:rPr>
        <w:t xml:space="preserve">. </w:t>
      </w:r>
    </w:p>
    <w:p w:rsidR="00C0640D" w:rsidRDefault="00C0640D" w:rsidP="00B70911">
      <w:pPr>
        <w:spacing w:line="288" w:lineRule="auto"/>
        <w:rPr>
          <w:sz w:val="24"/>
        </w:rPr>
      </w:pPr>
    </w:p>
    <w:p w:rsidR="001A5519" w:rsidRPr="00014E41" w:rsidRDefault="00C0640D" w:rsidP="001A5519">
      <w:pPr>
        <w:spacing w:line="288" w:lineRule="auto"/>
        <w:rPr>
          <w:sz w:val="24"/>
        </w:rPr>
      </w:pPr>
      <w:r>
        <w:rPr>
          <w:sz w:val="24"/>
        </w:rPr>
        <w:t xml:space="preserve">En sanering af erhvervsstøtten indgår også i regeringsgrundlaget. </w:t>
      </w:r>
      <w:r w:rsidR="001A5519">
        <w:rPr>
          <w:sz w:val="24"/>
        </w:rPr>
        <w:t>Ved sanering af erhverv</w:t>
      </w:r>
      <w:r w:rsidR="001A5519">
        <w:rPr>
          <w:sz w:val="24"/>
        </w:rPr>
        <w:t>s</w:t>
      </w:r>
      <w:r w:rsidR="001A5519">
        <w:rPr>
          <w:sz w:val="24"/>
        </w:rPr>
        <w:t xml:space="preserve">støtte </w:t>
      </w:r>
      <w:r w:rsidR="001A5519" w:rsidRPr="00014E41">
        <w:rPr>
          <w:sz w:val="24"/>
        </w:rPr>
        <w:t>frigøres midler, der kan anvendes på højt prioriterede områder og dermed styrke ge</w:t>
      </w:r>
      <w:r w:rsidR="001A5519" w:rsidRPr="00014E41">
        <w:rPr>
          <w:sz w:val="24"/>
        </w:rPr>
        <w:t>n</w:t>
      </w:r>
      <w:r w:rsidR="001A5519" w:rsidRPr="00014E41">
        <w:rPr>
          <w:sz w:val="24"/>
        </w:rPr>
        <w:t xml:space="preserve">nemførelsen af </w:t>
      </w:r>
      <w:r>
        <w:rPr>
          <w:sz w:val="24"/>
        </w:rPr>
        <w:t>regeringens politik</w:t>
      </w:r>
      <w:r w:rsidR="001A5519" w:rsidRPr="00014E41">
        <w:rPr>
          <w:sz w:val="24"/>
        </w:rPr>
        <w:t>.</w:t>
      </w:r>
    </w:p>
    <w:p w:rsidR="001A5519" w:rsidRDefault="001A5519" w:rsidP="00B70911">
      <w:pPr>
        <w:spacing w:line="288" w:lineRule="auto"/>
        <w:rPr>
          <w:sz w:val="24"/>
        </w:rPr>
      </w:pPr>
    </w:p>
    <w:p w:rsidR="00007AAA" w:rsidRDefault="00042502" w:rsidP="00B70911">
      <w:pPr>
        <w:spacing w:line="288" w:lineRule="auto"/>
        <w:rPr>
          <w:sz w:val="24"/>
        </w:rPr>
      </w:pPr>
      <w:r>
        <w:rPr>
          <w:sz w:val="24"/>
        </w:rPr>
        <w:t>Lovforslaget indeholder 3 forslag til sanering af erhvervsstøtte:</w:t>
      </w:r>
    </w:p>
    <w:p w:rsidR="00042502" w:rsidRDefault="00042502" w:rsidP="00B70911">
      <w:pPr>
        <w:spacing w:line="288" w:lineRule="auto"/>
        <w:rPr>
          <w:sz w:val="24"/>
        </w:rPr>
      </w:pPr>
    </w:p>
    <w:p w:rsidR="00042502" w:rsidRDefault="00042502" w:rsidP="00042502">
      <w:pPr>
        <w:numPr>
          <w:ilvl w:val="0"/>
          <w:numId w:val="29"/>
        </w:numPr>
        <w:spacing w:line="288" w:lineRule="auto"/>
        <w:rPr>
          <w:sz w:val="24"/>
        </w:rPr>
      </w:pPr>
      <w:r>
        <w:rPr>
          <w:sz w:val="24"/>
        </w:rPr>
        <w:t>Ophævelse af andelsbeskatningen m.v.</w:t>
      </w:r>
    </w:p>
    <w:p w:rsidR="00042502" w:rsidRDefault="00086CBE" w:rsidP="00042502">
      <w:pPr>
        <w:numPr>
          <w:ilvl w:val="0"/>
          <w:numId w:val="29"/>
        </w:numPr>
        <w:spacing w:line="288" w:lineRule="auto"/>
        <w:rPr>
          <w:sz w:val="24"/>
        </w:rPr>
      </w:pPr>
      <w:r>
        <w:rPr>
          <w:sz w:val="24"/>
        </w:rPr>
        <w:t>Forhøjelse af visse lønsumsafgiftssatser</w:t>
      </w:r>
    </w:p>
    <w:p w:rsidR="00042502" w:rsidRDefault="00551217" w:rsidP="00042502">
      <w:pPr>
        <w:numPr>
          <w:ilvl w:val="0"/>
          <w:numId w:val="29"/>
        </w:numPr>
        <w:spacing w:line="288" w:lineRule="auto"/>
        <w:rPr>
          <w:sz w:val="24"/>
        </w:rPr>
      </w:pPr>
      <w:r>
        <w:rPr>
          <w:sz w:val="24"/>
        </w:rPr>
        <w:t>Nedsættelse af afskrivningssatsen for store vindmøller</w:t>
      </w:r>
      <w:r w:rsidR="00CF4208">
        <w:rPr>
          <w:sz w:val="24"/>
        </w:rPr>
        <w:t>.</w:t>
      </w:r>
    </w:p>
    <w:p w:rsidR="00042502" w:rsidRDefault="00042502" w:rsidP="00042502">
      <w:pPr>
        <w:spacing w:line="288" w:lineRule="auto"/>
        <w:rPr>
          <w:sz w:val="24"/>
        </w:rPr>
      </w:pPr>
    </w:p>
    <w:p w:rsidR="00007AAA" w:rsidRDefault="0050429A" w:rsidP="00B70911">
      <w:pPr>
        <w:spacing w:line="288" w:lineRule="auto"/>
        <w:rPr>
          <w:sz w:val="24"/>
        </w:rPr>
      </w:pPr>
      <w:r>
        <w:rPr>
          <w:sz w:val="24"/>
        </w:rPr>
        <w:t>Udover</w:t>
      </w:r>
      <w:r w:rsidR="00C059E6">
        <w:rPr>
          <w:sz w:val="24"/>
        </w:rPr>
        <w:t xml:space="preserve"> sanering af erhvervsstøtte </w:t>
      </w:r>
      <w:r w:rsidR="00F0500B">
        <w:rPr>
          <w:sz w:val="24"/>
        </w:rPr>
        <w:t>indeholder lovforslaget et forslag om</w:t>
      </w:r>
      <w:r w:rsidR="00C059E6">
        <w:rPr>
          <w:sz w:val="24"/>
        </w:rPr>
        <w:t xml:space="preserve"> inddragelse af CO</w:t>
      </w:r>
      <w:r w:rsidR="00C059E6" w:rsidRPr="00C059E6">
        <w:rPr>
          <w:sz w:val="24"/>
          <w:vertAlign w:val="subscript"/>
        </w:rPr>
        <w:t>2</w:t>
      </w:r>
      <w:r w:rsidR="00C059E6">
        <w:rPr>
          <w:sz w:val="24"/>
        </w:rPr>
        <w:t xml:space="preserve">-kvoter under CFC-beskatningen </w:t>
      </w:r>
      <w:r w:rsidR="00CF4208">
        <w:rPr>
          <w:sz w:val="24"/>
        </w:rPr>
        <w:t>(</w:t>
      </w:r>
      <w:r w:rsidR="00C059E6">
        <w:rPr>
          <w:sz w:val="24"/>
        </w:rPr>
        <w:t>Controlled Foreign Companies).</w:t>
      </w:r>
      <w:r w:rsidR="00042502">
        <w:rPr>
          <w:sz w:val="24"/>
        </w:rPr>
        <w:t xml:space="preserve"> </w:t>
      </w:r>
    </w:p>
    <w:p w:rsidR="00042502" w:rsidRDefault="00042502" w:rsidP="00B70911">
      <w:pPr>
        <w:spacing w:line="288" w:lineRule="auto"/>
        <w:rPr>
          <w:sz w:val="24"/>
        </w:rPr>
      </w:pPr>
    </w:p>
    <w:p w:rsidR="00220B62" w:rsidRDefault="00220B62" w:rsidP="00220B62">
      <w:pPr>
        <w:rPr>
          <w:sz w:val="24"/>
        </w:rPr>
      </w:pPr>
      <w:r>
        <w:rPr>
          <w:sz w:val="24"/>
        </w:rPr>
        <w:t xml:space="preserve">Endvidere foreslås det, at afgiften af kaskoforsikringer på fritidsfartøjer forhøjes fra 1 pct. af forsikringssummen til 1,34 pct. </w:t>
      </w:r>
    </w:p>
    <w:p w:rsidR="00220B62" w:rsidRDefault="00220B62" w:rsidP="00B70911">
      <w:pPr>
        <w:spacing w:line="288" w:lineRule="auto"/>
        <w:rPr>
          <w:sz w:val="24"/>
        </w:rPr>
      </w:pPr>
    </w:p>
    <w:p w:rsidR="00AB2916" w:rsidRDefault="00C059E6" w:rsidP="00AB2916">
      <w:pPr>
        <w:spacing w:line="288" w:lineRule="auto"/>
        <w:rPr>
          <w:iCs/>
          <w:sz w:val="24"/>
        </w:rPr>
      </w:pPr>
      <w:r>
        <w:rPr>
          <w:iCs/>
          <w:sz w:val="24"/>
        </w:rPr>
        <w:t>Herudover indeholder lovforslaget</w:t>
      </w:r>
      <w:r w:rsidR="00042502">
        <w:rPr>
          <w:iCs/>
          <w:sz w:val="24"/>
        </w:rPr>
        <w:t xml:space="preserve"> en række</w:t>
      </w:r>
      <w:r w:rsidR="00AB2916">
        <w:rPr>
          <w:iCs/>
          <w:sz w:val="24"/>
        </w:rPr>
        <w:t xml:space="preserve"> tekniske justeringer i skattelovgivningen.</w:t>
      </w:r>
    </w:p>
    <w:p w:rsidR="00AB2916" w:rsidRDefault="00AB2916" w:rsidP="00B70911">
      <w:pPr>
        <w:spacing w:line="288" w:lineRule="auto"/>
        <w:rPr>
          <w:sz w:val="24"/>
        </w:rPr>
      </w:pPr>
    </w:p>
    <w:p w:rsidR="00EA7F42" w:rsidRDefault="00EA7F42" w:rsidP="00B70911">
      <w:pPr>
        <w:spacing w:line="288" w:lineRule="auto"/>
        <w:rPr>
          <w:sz w:val="24"/>
        </w:rPr>
      </w:pPr>
      <w:r>
        <w:rPr>
          <w:i/>
          <w:iCs/>
          <w:sz w:val="24"/>
        </w:rPr>
        <w:t>2</w:t>
      </w:r>
      <w:r w:rsidRPr="001B06CC">
        <w:rPr>
          <w:i/>
          <w:iCs/>
          <w:sz w:val="24"/>
        </w:rPr>
        <w:t xml:space="preserve">. Lovforslagets </w:t>
      </w:r>
      <w:r>
        <w:rPr>
          <w:i/>
          <w:iCs/>
          <w:sz w:val="24"/>
        </w:rPr>
        <w:t>formål og baggrund</w:t>
      </w:r>
    </w:p>
    <w:p w:rsidR="00CF4208" w:rsidRDefault="00CF4208" w:rsidP="00B70911">
      <w:pPr>
        <w:spacing w:line="288" w:lineRule="auto"/>
        <w:rPr>
          <w:sz w:val="24"/>
        </w:rPr>
      </w:pPr>
    </w:p>
    <w:p w:rsidR="00EA7F42" w:rsidRPr="00F504B1" w:rsidRDefault="00CF4208" w:rsidP="00B70911">
      <w:pPr>
        <w:spacing w:line="288" w:lineRule="auto"/>
        <w:rPr>
          <w:i/>
          <w:sz w:val="24"/>
        </w:rPr>
      </w:pPr>
      <w:r w:rsidRPr="00F504B1">
        <w:rPr>
          <w:i/>
          <w:sz w:val="24"/>
        </w:rPr>
        <w:t>2.1.</w:t>
      </w:r>
      <w:r w:rsidR="00F504B1" w:rsidRPr="00F504B1">
        <w:rPr>
          <w:i/>
          <w:sz w:val="24"/>
        </w:rPr>
        <w:t xml:space="preserve"> Ophævelse af andelsbeskatningen m.v.</w:t>
      </w:r>
      <w:r w:rsidRPr="00F504B1">
        <w:rPr>
          <w:i/>
          <w:sz w:val="24"/>
        </w:rPr>
        <w:t xml:space="preserve"> </w:t>
      </w:r>
      <w:r w:rsidR="00007AAA" w:rsidRPr="00F504B1">
        <w:rPr>
          <w:i/>
          <w:sz w:val="24"/>
        </w:rPr>
        <w:t xml:space="preserve"> </w:t>
      </w:r>
    </w:p>
    <w:p w:rsidR="00F504B1" w:rsidRPr="00014E41" w:rsidRDefault="00F504B1" w:rsidP="00F504B1">
      <w:pPr>
        <w:spacing w:line="288" w:lineRule="auto"/>
        <w:rPr>
          <w:sz w:val="24"/>
        </w:rPr>
      </w:pPr>
      <w:r w:rsidRPr="00014E41">
        <w:rPr>
          <w:sz w:val="24"/>
        </w:rPr>
        <w:t>Der indgår følgende elementer:</w:t>
      </w:r>
    </w:p>
    <w:p w:rsidR="00F504B1" w:rsidRPr="00014E41" w:rsidRDefault="00F504B1" w:rsidP="00F504B1">
      <w:pPr>
        <w:spacing w:line="288" w:lineRule="auto"/>
        <w:rPr>
          <w:sz w:val="24"/>
        </w:rPr>
      </w:pPr>
    </w:p>
    <w:p w:rsidR="00F504B1" w:rsidRDefault="00F504B1" w:rsidP="00F504B1">
      <w:pPr>
        <w:numPr>
          <w:ilvl w:val="0"/>
          <w:numId w:val="31"/>
        </w:numPr>
        <w:spacing w:line="288" w:lineRule="auto"/>
        <w:rPr>
          <w:sz w:val="24"/>
        </w:rPr>
      </w:pPr>
      <w:r w:rsidRPr="00014E41">
        <w:rPr>
          <w:sz w:val="24"/>
        </w:rPr>
        <w:t>Den særlige formuebeskatning af andelsselskaber ophæves. Andelsselskaberne beska</w:t>
      </w:r>
      <w:r w:rsidRPr="00014E41">
        <w:rPr>
          <w:sz w:val="24"/>
        </w:rPr>
        <w:t>t</w:t>
      </w:r>
      <w:r w:rsidRPr="00014E41">
        <w:rPr>
          <w:sz w:val="24"/>
        </w:rPr>
        <w:t>tes fremover</w:t>
      </w:r>
      <w:r>
        <w:rPr>
          <w:sz w:val="24"/>
        </w:rPr>
        <w:t xml:space="preserve"> i stedet </w:t>
      </w:r>
      <w:r w:rsidRPr="00014E41">
        <w:rPr>
          <w:sz w:val="24"/>
        </w:rPr>
        <w:t>af indkomstårets skattepligtige indkomst. Derved sidestilles a</w:t>
      </w:r>
      <w:r w:rsidRPr="00014E41">
        <w:rPr>
          <w:sz w:val="24"/>
        </w:rPr>
        <w:t>n</w:t>
      </w:r>
      <w:r w:rsidRPr="00014E41">
        <w:rPr>
          <w:sz w:val="24"/>
        </w:rPr>
        <w:t xml:space="preserve">delsselskaber </w:t>
      </w:r>
      <w:r w:rsidR="00551217">
        <w:rPr>
          <w:sz w:val="24"/>
        </w:rPr>
        <w:t xml:space="preserve">skattemæssigt </w:t>
      </w:r>
      <w:r w:rsidRPr="00014E41">
        <w:rPr>
          <w:sz w:val="24"/>
        </w:rPr>
        <w:t>med aktie- og anpartsselskaber.</w:t>
      </w:r>
    </w:p>
    <w:p w:rsidR="00F504B1" w:rsidRPr="00014E41" w:rsidRDefault="00F504B1" w:rsidP="00F504B1">
      <w:pPr>
        <w:spacing w:line="288" w:lineRule="auto"/>
        <w:ind w:left="720"/>
        <w:rPr>
          <w:sz w:val="24"/>
        </w:rPr>
      </w:pPr>
    </w:p>
    <w:p w:rsidR="00F504B1" w:rsidRPr="00014E41" w:rsidRDefault="00F504B1" w:rsidP="00F504B1">
      <w:pPr>
        <w:numPr>
          <w:ilvl w:val="0"/>
          <w:numId w:val="31"/>
        </w:numPr>
        <w:spacing w:line="288" w:lineRule="auto"/>
        <w:rPr>
          <w:sz w:val="24"/>
        </w:rPr>
      </w:pPr>
      <w:r>
        <w:rPr>
          <w:sz w:val="24"/>
        </w:rPr>
        <w:t>Opgørelse af indgangsværdier. Ved overgang fra kooperationsbeskatning til selskab</w:t>
      </w:r>
      <w:r>
        <w:rPr>
          <w:sz w:val="24"/>
        </w:rPr>
        <w:t>s</w:t>
      </w:r>
      <w:r>
        <w:rPr>
          <w:sz w:val="24"/>
        </w:rPr>
        <w:t>beskatning opgøres indgangsværdier på aktiver og passiver.</w:t>
      </w:r>
    </w:p>
    <w:p w:rsidR="00F504B1" w:rsidRPr="00014E41" w:rsidRDefault="00F504B1" w:rsidP="00F504B1">
      <w:pPr>
        <w:spacing w:line="288" w:lineRule="auto"/>
        <w:rPr>
          <w:sz w:val="24"/>
        </w:rPr>
      </w:pPr>
    </w:p>
    <w:p w:rsidR="00F504B1" w:rsidRDefault="00F504B1" w:rsidP="00F504B1">
      <w:pPr>
        <w:numPr>
          <w:ilvl w:val="0"/>
          <w:numId w:val="31"/>
        </w:numPr>
        <w:spacing w:line="288" w:lineRule="auto"/>
        <w:rPr>
          <w:sz w:val="24"/>
        </w:rPr>
      </w:pPr>
      <w:r w:rsidRPr="00014E41">
        <w:rPr>
          <w:sz w:val="24"/>
        </w:rPr>
        <w:t xml:space="preserve">Den særlige beskatning af andelsbeviser </w:t>
      </w:r>
      <w:r>
        <w:rPr>
          <w:sz w:val="24"/>
        </w:rPr>
        <w:t>i kooperationsbeskattede selskaber og fo</w:t>
      </w:r>
      <w:r>
        <w:rPr>
          <w:sz w:val="24"/>
        </w:rPr>
        <w:t>r</w:t>
      </w:r>
      <w:r>
        <w:rPr>
          <w:sz w:val="24"/>
        </w:rPr>
        <w:t xml:space="preserve">eninger </w:t>
      </w:r>
      <w:r w:rsidRPr="00014E41">
        <w:rPr>
          <w:sz w:val="24"/>
        </w:rPr>
        <w:t>ophæves, hvorefter andelsbeviserne beskattes efter de almindelige regelsæt.</w:t>
      </w:r>
    </w:p>
    <w:p w:rsidR="00F504B1" w:rsidRPr="00014E41" w:rsidRDefault="00F504B1" w:rsidP="00F504B1">
      <w:pPr>
        <w:spacing w:line="288" w:lineRule="auto"/>
        <w:rPr>
          <w:sz w:val="24"/>
        </w:rPr>
      </w:pPr>
    </w:p>
    <w:p w:rsidR="00F504B1" w:rsidRPr="00014E41" w:rsidRDefault="00F504B1" w:rsidP="00F504B1">
      <w:pPr>
        <w:numPr>
          <w:ilvl w:val="0"/>
          <w:numId w:val="31"/>
        </w:numPr>
        <w:spacing w:line="288" w:lineRule="auto"/>
        <w:rPr>
          <w:sz w:val="24"/>
        </w:rPr>
      </w:pPr>
      <w:r>
        <w:rPr>
          <w:sz w:val="24"/>
        </w:rPr>
        <w:t>Den gældende regel om overgangsbeskatning af andelsselskabets opsparede formue ved overgang fra andelsbeskatning til selskabsbeskatning opretholdes.</w:t>
      </w:r>
      <w:r w:rsidRPr="00883D9C">
        <w:rPr>
          <w:sz w:val="24"/>
        </w:rPr>
        <w:t xml:space="preserve"> </w:t>
      </w:r>
      <w:r w:rsidRPr="00014E41">
        <w:rPr>
          <w:sz w:val="24"/>
        </w:rPr>
        <w:t>Beskatningen sker som en selvstændig beskatning i takt med udlodning af formuen.</w:t>
      </w:r>
    </w:p>
    <w:p w:rsidR="00F504B1" w:rsidRDefault="00F504B1" w:rsidP="00B70911">
      <w:pPr>
        <w:spacing w:line="288" w:lineRule="auto"/>
        <w:rPr>
          <w:sz w:val="24"/>
        </w:rPr>
      </w:pPr>
    </w:p>
    <w:p w:rsidR="00F504B1" w:rsidRPr="00014E41" w:rsidRDefault="00F504B1" w:rsidP="00F504B1">
      <w:pPr>
        <w:spacing w:line="288" w:lineRule="auto"/>
        <w:rPr>
          <w:sz w:val="24"/>
        </w:rPr>
      </w:pPr>
      <w:r>
        <w:rPr>
          <w:sz w:val="24"/>
        </w:rPr>
        <w:t>F</w:t>
      </w:r>
      <w:r w:rsidRPr="00014E41">
        <w:rPr>
          <w:sz w:val="24"/>
        </w:rPr>
        <w:t>orslaget har til formål at ophæv</w:t>
      </w:r>
      <w:r>
        <w:rPr>
          <w:sz w:val="24"/>
        </w:rPr>
        <w:t xml:space="preserve">e den særlige formuebeskatning </w:t>
      </w:r>
      <w:r w:rsidRPr="00014E41">
        <w:rPr>
          <w:sz w:val="24"/>
        </w:rPr>
        <w:t>af andelsselskaber. Andel</w:t>
      </w:r>
      <w:r w:rsidRPr="00014E41">
        <w:rPr>
          <w:sz w:val="24"/>
        </w:rPr>
        <w:t>s</w:t>
      </w:r>
      <w:r w:rsidRPr="00014E41">
        <w:rPr>
          <w:sz w:val="24"/>
        </w:rPr>
        <w:t>selskaber beskattes ikke af indkomsten, som andre selskabsbeskattede enheder, men beskattes af formuen. Beskatningen sker med en skatteprocent på 14,3.</w:t>
      </w:r>
    </w:p>
    <w:p w:rsidR="00F504B1" w:rsidRPr="00014E41" w:rsidRDefault="00F504B1" w:rsidP="00F504B1">
      <w:pPr>
        <w:spacing w:line="288" w:lineRule="auto"/>
        <w:rPr>
          <w:sz w:val="24"/>
        </w:rPr>
      </w:pPr>
    </w:p>
    <w:p w:rsidR="00F504B1" w:rsidRPr="00014E41" w:rsidRDefault="00F504B1" w:rsidP="00F504B1">
      <w:pPr>
        <w:spacing w:line="288" w:lineRule="auto"/>
        <w:rPr>
          <w:sz w:val="24"/>
        </w:rPr>
      </w:pPr>
      <w:r w:rsidRPr="00014E41">
        <w:rPr>
          <w:sz w:val="24"/>
        </w:rPr>
        <w:t>Betingelserne for at opnå den lempelige beskatning er blandt andet, at andelsselskabet skal fremme mindst 10 medlemmers fælles erhvervsmæssige interesser gennem deres deltagelse i virksomheden, at omsætningen med ikkemedlemmer ikke må overstige 25 pct. af den samlede omsætning</w:t>
      </w:r>
      <w:r>
        <w:rPr>
          <w:sz w:val="24"/>
        </w:rPr>
        <w:t>,</w:t>
      </w:r>
      <w:r w:rsidRPr="00014E41">
        <w:rPr>
          <w:sz w:val="24"/>
        </w:rPr>
        <w:t xml:space="preserve"> </w:t>
      </w:r>
      <w:r>
        <w:rPr>
          <w:sz w:val="24"/>
        </w:rPr>
        <w:t>og</w:t>
      </w:r>
      <w:r w:rsidRPr="00014E41">
        <w:rPr>
          <w:sz w:val="24"/>
        </w:rPr>
        <w:t xml:space="preserve"> at grundlaget for udlodning af formuen sker på baggrund af omsætningen med medlemmerne.</w:t>
      </w:r>
    </w:p>
    <w:p w:rsidR="00F504B1" w:rsidRPr="00014E41" w:rsidRDefault="00F504B1" w:rsidP="00F504B1">
      <w:pPr>
        <w:spacing w:line="288" w:lineRule="auto"/>
        <w:rPr>
          <w:sz w:val="24"/>
        </w:rPr>
      </w:pPr>
    </w:p>
    <w:p w:rsidR="00F504B1" w:rsidRPr="00014E41" w:rsidRDefault="00F504B1" w:rsidP="00F504B1">
      <w:pPr>
        <w:spacing w:line="288" w:lineRule="auto"/>
        <w:rPr>
          <w:sz w:val="24"/>
        </w:rPr>
      </w:pPr>
      <w:r w:rsidRPr="00014E41">
        <w:rPr>
          <w:sz w:val="24"/>
        </w:rPr>
        <w:t>Der er i dag ca. 250 andelsselskaber, der er omfattet af</w:t>
      </w:r>
      <w:r>
        <w:rPr>
          <w:sz w:val="24"/>
        </w:rPr>
        <w:t xml:space="preserve"> andelsbeskatningen, som også kaldes</w:t>
      </w:r>
      <w:r w:rsidRPr="00014E41">
        <w:rPr>
          <w:sz w:val="24"/>
        </w:rPr>
        <w:t xml:space="preserve"> kooperationsbeskatning.</w:t>
      </w:r>
    </w:p>
    <w:p w:rsidR="00F504B1" w:rsidRPr="00014E41" w:rsidRDefault="00F504B1" w:rsidP="00F504B1">
      <w:pPr>
        <w:spacing w:line="288" w:lineRule="auto"/>
        <w:rPr>
          <w:sz w:val="24"/>
        </w:rPr>
      </w:pPr>
    </w:p>
    <w:p w:rsidR="00F504B1" w:rsidRPr="00014E41" w:rsidRDefault="00F504B1" w:rsidP="00F504B1">
      <w:pPr>
        <w:spacing w:line="288" w:lineRule="auto"/>
        <w:rPr>
          <w:sz w:val="24"/>
        </w:rPr>
      </w:pPr>
      <w:r>
        <w:rPr>
          <w:sz w:val="24"/>
        </w:rPr>
        <w:t>Forslaget om at o</w:t>
      </w:r>
      <w:r w:rsidRPr="00014E41">
        <w:rPr>
          <w:sz w:val="24"/>
        </w:rPr>
        <w:t>phæve andelsbeskatningen har til formål</w:t>
      </w:r>
      <w:r>
        <w:rPr>
          <w:sz w:val="24"/>
        </w:rPr>
        <w:t xml:space="preserve"> at beskatte forskellige selskabsfo</w:t>
      </w:r>
      <w:r>
        <w:rPr>
          <w:sz w:val="24"/>
        </w:rPr>
        <w:t>r</w:t>
      </w:r>
      <w:r>
        <w:rPr>
          <w:sz w:val="24"/>
        </w:rPr>
        <w:t>mer ens.</w:t>
      </w:r>
      <w:r w:rsidRPr="00014E41">
        <w:rPr>
          <w:sz w:val="24"/>
        </w:rPr>
        <w:t xml:space="preserve"> Hermed sikres i det væsentligste, at uanset valget af selskabstype sker beskatningen efter samme principper. Det konkurrenceforvridende element, som den lempelige beskatning </w:t>
      </w:r>
      <w:r w:rsidR="00551217">
        <w:rPr>
          <w:sz w:val="24"/>
        </w:rPr>
        <w:t xml:space="preserve">af andelsselskaber </w:t>
      </w:r>
      <w:r w:rsidRPr="00014E41">
        <w:rPr>
          <w:sz w:val="24"/>
        </w:rPr>
        <w:t>udgør, fjernes således ved ophævelsen af kooperationsbeskatningen.</w:t>
      </w:r>
    </w:p>
    <w:p w:rsidR="00F504B1" w:rsidRPr="00014E41" w:rsidRDefault="00F504B1" w:rsidP="00F504B1">
      <w:pPr>
        <w:spacing w:line="288" w:lineRule="auto"/>
        <w:rPr>
          <w:sz w:val="24"/>
        </w:rPr>
      </w:pPr>
    </w:p>
    <w:p w:rsidR="00F504B1" w:rsidRPr="00014E41" w:rsidRDefault="00F504B1" w:rsidP="00F504B1">
      <w:pPr>
        <w:spacing w:line="288" w:lineRule="auto"/>
        <w:rPr>
          <w:sz w:val="24"/>
        </w:rPr>
      </w:pPr>
      <w:r w:rsidRPr="00014E41">
        <w:rPr>
          <w:sz w:val="24"/>
        </w:rPr>
        <w:t>Den lempelige kooperationsbeskatning er primært historisk betinget. Først i 1949 blev koop</w:t>
      </w:r>
      <w:r w:rsidRPr="00014E41">
        <w:rPr>
          <w:sz w:val="24"/>
        </w:rPr>
        <w:t>e</w:t>
      </w:r>
      <w:r w:rsidRPr="00014E41">
        <w:rPr>
          <w:sz w:val="24"/>
        </w:rPr>
        <w:t>rationsbeskatningen indført. Tidligere var andelsselskaber skattefri, så længe der udelukkende handledes med medlemmer. Som modvægt til den lempelige kooperationsbeskatning beska</w:t>
      </w:r>
      <w:r w:rsidRPr="00014E41">
        <w:rPr>
          <w:sz w:val="24"/>
        </w:rPr>
        <w:t>t</w:t>
      </w:r>
      <w:r w:rsidRPr="00014E41">
        <w:rPr>
          <w:sz w:val="24"/>
        </w:rPr>
        <w:t>tes andelshaverne af udlodninger som personlig indkomst.</w:t>
      </w:r>
    </w:p>
    <w:p w:rsidR="00F504B1" w:rsidRPr="00014E41" w:rsidRDefault="00F504B1" w:rsidP="00F504B1">
      <w:pPr>
        <w:spacing w:line="288" w:lineRule="auto"/>
        <w:rPr>
          <w:sz w:val="24"/>
        </w:rPr>
      </w:pPr>
    </w:p>
    <w:p w:rsidR="00F504B1" w:rsidRDefault="00F504B1" w:rsidP="00F504B1">
      <w:pPr>
        <w:spacing w:line="288" w:lineRule="auto"/>
        <w:rPr>
          <w:sz w:val="24"/>
        </w:rPr>
      </w:pPr>
      <w:r w:rsidRPr="00014E41">
        <w:rPr>
          <w:sz w:val="24"/>
        </w:rPr>
        <w:t>Den lempelige kooperationsbeskatning</w:t>
      </w:r>
      <w:r w:rsidR="001A5519">
        <w:rPr>
          <w:sz w:val="24"/>
        </w:rPr>
        <w:t xml:space="preserve"> udgør en skatteudgift og</w:t>
      </w:r>
      <w:r w:rsidRPr="00014E41">
        <w:rPr>
          <w:sz w:val="24"/>
        </w:rPr>
        <w:t xml:space="preserve"> indeholder</w:t>
      </w:r>
      <w:r w:rsidR="001A5519">
        <w:rPr>
          <w:sz w:val="24"/>
        </w:rPr>
        <w:t xml:space="preserve"> dermed </w:t>
      </w:r>
      <w:r w:rsidRPr="00014E41">
        <w:rPr>
          <w:sz w:val="24"/>
        </w:rPr>
        <w:t>erhverv</w:t>
      </w:r>
      <w:r w:rsidRPr="00014E41">
        <w:rPr>
          <w:sz w:val="24"/>
        </w:rPr>
        <w:t>s</w:t>
      </w:r>
      <w:r w:rsidRPr="00014E41">
        <w:rPr>
          <w:sz w:val="24"/>
        </w:rPr>
        <w:t>støtte</w:t>
      </w:r>
      <w:r w:rsidR="001A5519">
        <w:rPr>
          <w:sz w:val="24"/>
        </w:rPr>
        <w:t xml:space="preserve">. </w:t>
      </w:r>
    </w:p>
    <w:p w:rsidR="001A5519" w:rsidRDefault="001A5519" w:rsidP="00F504B1">
      <w:pPr>
        <w:spacing w:line="288" w:lineRule="auto"/>
        <w:rPr>
          <w:sz w:val="24"/>
        </w:rPr>
      </w:pPr>
    </w:p>
    <w:p w:rsidR="001A5519" w:rsidRPr="00AC2020" w:rsidRDefault="001A5519" w:rsidP="00F504B1">
      <w:pPr>
        <w:spacing w:line="288" w:lineRule="auto"/>
        <w:rPr>
          <w:i/>
          <w:sz w:val="24"/>
        </w:rPr>
      </w:pPr>
      <w:r w:rsidRPr="00AC2020">
        <w:rPr>
          <w:i/>
          <w:sz w:val="24"/>
        </w:rPr>
        <w:t xml:space="preserve">2.2. </w:t>
      </w:r>
      <w:r w:rsidR="00086CBE">
        <w:rPr>
          <w:i/>
          <w:sz w:val="24"/>
        </w:rPr>
        <w:t>Forhøjelse af visse lønsumsafgiftssatser</w:t>
      </w:r>
    </w:p>
    <w:p w:rsidR="00DD5F83" w:rsidRPr="00DD5F83" w:rsidRDefault="009843C6" w:rsidP="00DD5F8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88" w:lineRule="auto"/>
        <w:rPr>
          <w:sz w:val="24"/>
        </w:rPr>
      </w:pPr>
      <w:r>
        <w:rPr>
          <w:sz w:val="24"/>
        </w:rPr>
        <w:t>Forslaget indebærer</w:t>
      </w:r>
      <w:r w:rsidR="00DD5F83" w:rsidRPr="00DD5F83">
        <w:rPr>
          <w:sz w:val="24"/>
        </w:rPr>
        <w:t>, at satserne for lønsumsafgiften</w:t>
      </w:r>
      <w:r w:rsidR="00A77311">
        <w:rPr>
          <w:sz w:val="24"/>
        </w:rPr>
        <w:t xml:space="preserve"> </w:t>
      </w:r>
      <w:r w:rsidR="00DD5F83" w:rsidRPr="00DD5F83">
        <w:rPr>
          <w:sz w:val="24"/>
        </w:rPr>
        <w:t>forhøje</w:t>
      </w:r>
      <w:r w:rsidR="00A77311">
        <w:rPr>
          <w:sz w:val="24"/>
        </w:rPr>
        <w:t>s</w:t>
      </w:r>
      <w:r w:rsidR="00DD5F83" w:rsidRPr="00DD5F83">
        <w:rPr>
          <w:sz w:val="24"/>
        </w:rPr>
        <w:t xml:space="preserve"> med 1</w:t>
      </w:r>
      <w:r w:rsidR="00B35333">
        <w:rPr>
          <w:sz w:val="24"/>
        </w:rPr>
        <w:t>,04</w:t>
      </w:r>
      <w:r w:rsidR="00DD5F83" w:rsidRPr="00DD5F83">
        <w:rPr>
          <w:sz w:val="24"/>
        </w:rPr>
        <w:t xml:space="preserve"> </w:t>
      </w:r>
      <w:r w:rsidR="00E67D39">
        <w:rPr>
          <w:sz w:val="24"/>
        </w:rPr>
        <w:t>procent</w:t>
      </w:r>
      <w:r w:rsidR="00DD5F83" w:rsidRPr="00DD5F83">
        <w:rPr>
          <w:sz w:val="24"/>
        </w:rPr>
        <w:t>point for lø</w:t>
      </w:r>
      <w:r w:rsidR="00DD5F83" w:rsidRPr="00DD5F83">
        <w:rPr>
          <w:sz w:val="24"/>
        </w:rPr>
        <w:t>n</w:t>
      </w:r>
      <w:r w:rsidR="00DD5F83" w:rsidRPr="00DD5F83">
        <w:rPr>
          <w:sz w:val="24"/>
        </w:rPr>
        <w:t>sumsafgiftspligtige erhverv. Da lønsumsafgiften i forbindelse med 2012-skattereformen fo</w:t>
      </w:r>
      <w:r w:rsidR="00DD5F83" w:rsidRPr="00DD5F83">
        <w:rPr>
          <w:sz w:val="24"/>
        </w:rPr>
        <w:t>r</w:t>
      </w:r>
      <w:r w:rsidR="00DD5F83" w:rsidRPr="00DD5F83">
        <w:rPr>
          <w:sz w:val="24"/>
        </w:rPr>
        <w:t>høje</w:t>
      </w:r>
      <w:r w:rsidR="00DD5F83">
        <w:rPr>
          <w:sz w:val="24"/>
        </w:rPr>
        <w:t>s</w:t>
      </w:r>
      <w:r w:rsidR="00DD5F83" w:rsidRPr="00DD5F83">
        <w:rPr>
          <w:sz w:val="24"/>
        </w:rPr>
        <w:t xml:space="preserve"> for den finansielle sektor, gælder forhøjelsen i forbindelse med aftale om finansloven for 2013 alene virksomheder uden for den finansielle sektor.</w:t>
      </w:r>
    </w:p>
    <w:p w:rsidR="00DD5F83" w:rsidRPr="00DD5F83" w:rsidRDefault="00DD5F83" w:rsidP="00DD5F83">
      <w:pPr>
        <w:spacing w:line="288" w:lineRule="auto"/>
        <w:rPr>
          <w:sz w:val="24"/>
        </w:rPr>
      </w:pPr>
    </w:p>
    <w:p w:rsidR="00DD5F83" w:rsidRPr="00DD5F83" w:rsidRDefault="00DD5F83" w:rsidP="00DD5F83">
      <w:pPr>
        <w:spacing w:line="288" w:lineRule="auto"/>
        <w:rPr>
          <w:sz w:val="24"/>
        </w:rPr>
      </w:pPr>
      <w:r w:rsidRPr="00DD5F83">
        <w:rPr>
          <w:sz w:val="24"/>
        </w:rPr>
        <w:t xml:space="preserve">En lang række virksomheder har aktiviteter, som er momsfritagne. Det gælder </w:t>
      </w:r>
      <w:r>
        <w:rPr>
          <w:sz w:val="24"/>
        </w:rPr>
        <w:t>blandt andet</w:t>
      </w:r>
      <w:r w:rsidRPr="00DD5F83">
        <w:rPr>
          <w:sz w:val="24"/>
        </w:rPr>
        <w:t xml:space="preserve"> den finansielle sektor, sundhedssektoren, persontransport, lotterier/spil, bedemandsvirkso</w:t>
      </w:r>
      <w:r w:rsidRPr="00DD5F83">
        <w:rPr>
          <w:sz w:val="24"/>
        </w:rPr>
        <w:t>m</w:t>
      </w:r>
      <w:r w:rsidRPr="00DD5F83">
        <w:rPr>
          <w:sz w:val="24"/>
        </w:rPr>
        <w:t xml:space="preserve">hed, foreninger, fonde, organisationer m.v. samt virksomheder, der udgiver eller importerer aviser. Til gengæld betaler disse virksomheder lønsumsafgift, der reducerer den fordel, som virksomhederne har ved at være fritaget for moms. </w:t>
      </w:r>
    </w:p>
    <w:p w:rsidR="00DD5F83" w:rsidRPr="00DD5F83" w:rsidRDefault="00DD5F83" w:rsidP="00DD5F83">
      <w:pPr>
        <w:spacing w:line="288" w:lineRule="auto"/>
        <w:rPr>
          <w:sz w:val="24"/>
        </w:rPr>
      </w:pPr>
    </w:p>
    <w:p w:rsidR="00DD5F83" w:rsidRDefault="00DD5F83" w:rsidP="00DD5F83">
      <w:pPr>
        <w:spacing w:line="288" w:lineRule="auto"/>
        <w:rPr>
          <w:sz w:val="24"/>
        </w:rPr>
      </w:pPr>
      <w:r w:rsidRPr="00DD5F83">
        <w:rPr>
          <w:sz w:val="24"/>
        </w:rPr>
        <w:t>Forhøjelsen af lønsumsafgiften reducerer således de berørte virksomheders skattebegunstige</w:t>
      </w:r>
      <w:r w:rsidRPr="00DD5F83">
        <w:rPr>
          <w:sz w:val="24"/>
        </w:rPr>
        <w:t>l</w:t>
      </w:r>
      <w:r w:rsidRPr="00DD5F83">
        <w:rPr>
          <w:sz w:val="24"/>
        </w:rPr>
        <w:t>se lidt, hvilket bidrager til at sikre mere ensartede rammevilkår på tværs af erhverv.</w:t>
      </w:r>
    </w:p>
    <w:p w:rsidR="00DD5F83" w:rsidRDefault="00DD5F83" w:rsidP="00DD5F83">
      <w:pPr>
        <w:spacing w:line="288" w:lineRule="auto"/>
        <w:rPr>
          <w:sz w:val="24"/>
        </w:rPr>
      </w:pPr>
    </w:p>
    <w:p w:rsidR="00DD5F83" w:rsidRPr="00A77311" w:rsidRDefault="009D1669" w:rsidP="00DD5F83">
      <w:pPr>
        <w:spacing w:line="288" w:lineRule="auto"/>
        <w:rPr>
          <w:i/>
          <w:sz w:val="24"/>
        </w:rPr>
      </w:pPr>
      <w:r w:rsidRPr="00A77311">
        <w:rPr>
          <w:i/>
          <w:sz w:val="24"/>
        </w:rPr>
        <w:t xml:space="preserve">2.3. </w:t>
      </w:r>
      <w:r w:rsidR="00551217">
        <w:rPr>
          <w:i/>
          <w:sz w:val="24"/>
        </w:rPr>
        <w:t>Nedsættelse af afskrivningssatsen for store vindmøller</w:t>
      </w:r>
      <w:r w:rsidRPr="00A77311">
        <w:rPr>
          <w:i/>
          <w:sz w:val="24"/>
        </w:rPr>
        <w:t xml:space="preserve"> </w:t>
      </w:r>
      <w:r w:rsidR="00DD5F83" w:rsidRPr="00A77311">
        <w:rPr>
          <w:i/>
          <w:sz w:val="24"/>
        </w:rPr>
        <w:t xml:space="preserve"> </w:t>
      </w:r>
    </w:p>
    <w:p w:rsidR="001646AA" w:rsidRDefault="0033421E" w:rsidP="0033421E">
      <w:pPr>
        <w:spacing w:line="288" w:lineRule="auto"/>
        <w:rPr>
          <w:sz w:val="23"/>
          <w:szCs w:val="23"/>
        </w:rPr>
      </w:pPr>
      <w:r>
        <w:rPr>
          <w:sz w:val="23"/>
          <w:szCs w:val="23"/>
        </w:rPr>
        <w:t>Afskrivningsreglerne bør principielt indrettes således, at afskrivningsperioden svarer til aktivernes faktiske økonomiske levetid. For visse aktiver, herunder vindmøller, er der imidlertid særligt gu</w:t>
      </w:r>
      <w:r>
        <w:rPr>
          <w:sz w:val="23"/>
          <w:szCs w:val="23"/>
        </w:rPr>
        <w:t>n</w:t>
      </w:r>
      <w:r>
        <w:rPr>
          <w:sz w:val="23"/>
          <w:szCs w:val="23"/>
        </w:rPr>
        <w:t>stige afskrivningsregler.</w:t>
      </w:r>
    </w:p>
    <w:p w:rsidR="001646AA" w:rsidRDefault="001646AA" w:rsidP="0033421E">
      <w:pPr>
        <w:spacing w:line="288" w:lineRule="auto"/>
        <w:rPr>
          <w:sz w:val="23"/>
          <w:szCs w:val="23"/>
        </w:rPr>
      </w:pPr>
    </w:p>
    <w:p w:rsidR="0033421E" w:rsidRDefault="001646AA" w:rsidP="0033421E">
      <w:pPr>
        <w:spacing w:line="288" w:lineRule="auto"/>
        <w:rPr>
          <w:sz w:val="23"/>
          <w:szCs w:val="23"/>
        </w:rPr>
      </w:pPr>
      <w:r>
        <w:rPr>
          <w:sz w:val="23"/>
          <w:szCs w:val="23"/>
        </w:rPr>
        <w:t>De gunstige afskrivningsregler for vindmøller udgør en skatteudgift. Der er således tale om e</w:t>
      </w:r>
      <w:r>
        <w:rPr>
          <w:sz w:val="23"/>
          <w:szCs w:val="23"/>
        </w:rPr>
        <w:t>r</w:t>
      </w:r>
      <w:r>
        <w:rPr>
          <w:sz w:val="23"/>
          <w:szCs w:val="23"/>
        </w:rPr>
        <w:t xml:space="preserve">hvervsstøtte, som </w:t>
      </w:r>
      <w:r w:rsidR="0033421E">
        <w:rPr>
          <w:sz w:val="23"/>
          <w:szCs w:val="23"/>
        </w:rPr>
        <w:t>medfører en skævvridning af investeringsstrukturen og øger risikoen for utilsi</w:t>
      </w:r>
      <w:r w:rsidR="0033421E">
        <w:rPr>
          <w:sz w:val="23"/>
          <w:szCs w:val="23"/>
        </w:rPr>
        <w:t>g</w:t>
      </w:r>
      <w:r w:rsidR="0033421E">
        <w:rPr>
          <w:sz w:val="23"/>
          <w:szCs w:val="23"/>
        </w:rPr>
        <w:t>tede begunstigelser af visse investeringer i vindmøller.</w:t>
      </w:r>
    </w:p>
    <w:p w:rsidR="00F504B1" w:rsidRDefault="00F504B1" w:rsidP="0033421E">
      <w:pPr>
        <w:spacing w:line="288" w:lineRule="auto"/>
        <w:rPr>
          <w:sz w:val="24"/>
        </w:rPr>
      </w:pPr>
    </w:p>
    <w:p w:rsidR="001646AA" w:rsidRDefault="0033421E" w:rsidP="0033421E">
      <w:pPr>
        <w:spacing w:line="288" w:lineRule="auto"/>
        <w:rPr>
          <w:sz w:val="23"/>
          <w:szCs w:val="23"/>
        </w:rPr>
      </w:pPr>
      <w:r>
        <w:rPr>
          <w:sz w:val="23"/>
          <w:szCs w:val="23"/>
        </w:rPr>
        <w:t>Regeringen og Enhedslisten er blevet enige om, at udgifter til investering i</w:t>
      </w:r>
      <w:r w:rsidR="001646AA">
        <w:rPr>
          <w:sz w:val="23"/>
          <w:szCs w:val="23"/>
        </w:rPr>
        <w:t xml:space="preserve"> store</w:t>
      </w:r>
      <w:r>
        <w:rPr>
          <w:sz w:val="23"/>
          <w:szCs w:val="23"/>
        </w:rPr>
        <w:t xml:space="preserve"> vindmøller</w:t>
      </w:r>
      <w:r w:rsidR="001646AA">
        <w:rPr>
          <w:sz w:val="23"/>
          <w:szCs w:val="23"/>
        </w:rPr>
        <w:t xml:space="preserve"> f</w:t>
      </w:r>
      <w:r>
        <w:rPr>
          <w:sz w:val="23"/>
          <w:szCs w:val="23"/>
        </w:rPr>
        <w:t>ra og med 2013 højst</w:t>
      </w:r>
      <w:r w:rsidR="001646AA">
        <w:rPr>
          <w:sz w:val="23"/>
          <w:szCs w:val="23"/>
        </w:rPr>
        <w:t xml:space="preserve"> kan</w:t>
      </w:r>
      <w:r>
        <w:rPr>
          <w:sz w:val="23"/>
          <w:szCs w:val="23"/>
        </w:rPr>
        <w:t xml:space="preserve"> afskrives med 15 pct. om året. Afskrivningsreglerne for vindmøller kommer dermed til at svare til reglerne for andre aktiver med lang levetid.</w:t>
      </w:r>
    </w:p>
    <w:p w:rsidR="00861B0B" w:rsidRDefault="00861B0B" w:rsidP="0033421E">
      <w:pPr>
        <w:spacing w:line="288" w:lineRule="auto"/>
        <w:rPr>
          <w:sz w:val="23"/>
          <w:szCs w:val="23"/>
        </w:rPr>
      </w:pPr>
    </w:p>
    <w:p w:rsidR="00861B0B" w:rsidRPr="00861B0B" w:rsidRDefault="00861B0B" w:rsidP="0033421E">
      <w:pPr>
        <w:spacing w:line="288" w:lineRule="auto"/>
        <w:rPr>
          <w:i/>
          <w:sz w:val="23"/>
          <w:szCs w:val="23"/>
        </w:rPr>
      </w:pPr>
      <w:r w:rsidRPr="00861B0B">
        <w:rPr>
          <w:i/>
          <w:sz w:val="23"/>
          <w:szCs w:val="23"/>
        </w:rPr>
        <w:t>2.4. Inddragelse af CO2-kvoter under CFC-beskatningen</w:t>
      </w:r>
    </w:p>
    <w:p w:rsidR="00861B0B" w:rsidRPr="00861B0B" w:rsidRDefault="00861B0B" w:rsidP="00861B0B">
      <w:pPr>
        <w:spacing w:line="288" w:lineRule="auto"/>
        <w:rPr>
          <w:sz w:val="24"/>
        </w:rPr>
      </w:pPr>
      <w:r w:rsidRPr="00861B0B">
        <w:rPr>
          <w:sz w:val="24"/>
        </w:rPr>
        <w:t>Det foreslås at inddrage CO</w:t>
      </w:r>
      <w:r w:rsidRPr="00861B0B">
        <w:rPr>
          <w:sz w:val="24"/>
          <w:vertAlign w:val="subscript"/>
        </w:rPr>
        <w:t>2</w:t>
      </w:r>
      <w:r w:rsidRPr="00861B0B">
        <w:rPr>
          <w:sz w:val="24"/>
        </w:rPr>
        <w:t>-kvoter under CFC-beskatningen</w:t>
      </w:r>
      <w:r w:rsidR="003C124A">
        <w:rPr>
          <w:sz w:val="24"/>
        </w:rPr>
        <w:t xml:space="preserve"> (Controlled Foreign Comp</w:t>
      </w:r>
      <w:r w:rsidR="003C124A">
        <w:rPr>
          <w:sz w:val="24"/>
        </w:rPr>
        <w:t>a</w:t>
      </w:r>
      <w:r w:rsidR="003C124A">
        <w:rPr>
          <w:sz w:val="24"/>
        </w:rPr>
        <w:t>nies)</w:t>
      </w:r>
      <w:r w:rsidRPr="00861B0B">
        <w:rPr>
          <w:sz w:val="24"/>
        </w:rPr>
        <w:t>.</w:t>
      </w:r>
    </w:p>
    <w:p w:rsidR="00861B0B" w:rsidRPr="00861B0B" w:rsidRDefault="00861B0B" w:rsidP="00861B0B">
      <w:pPr>
        <w:spacing w:line="288" w:lineRule="auto"/>
        <w:rPr>
          <w:sz w:val="24"/>
        </w:rPr>
      </w:pPr>
    </w:p>
    <w:p w:rsidR="00861B0B" w:rsidRPr="00861B0B" w:rsidRDefault="00861B0B" w:rsidP="00861B0B">
      <w:pPr>
        <w:spacing w:line="288" w:lineRule="auto"/>
        <w:rPr>
          <w:sz w:val="24"/>
        </w:rPr>
      </w:pPr>
      <w:r w:rsidRPr="00861B0B">
        <w:rPr>
          <w:sz w:val="24"/>
        </w:rPr>
        <w:t>Almindelige værdipapirer</w:t>
      </w:r>
      <w:r w:rsidR="007E5832">
        <w:rPr>
          <w:sz w:val="24"/>
        </w:rPr>
        <w:t xml:space="preserve"> m.v.</w:t>
      </w:r>
      <w:r w:rsidRPr="00861B0B">
        <w:rPr>
          <w:sz w:val="24"/>
        </w:rPr>
        <w:t xml:space="preserve"> indgår som grundlag for beregningen af, om der skal ske CFC-beskatning.</w:t>
      </w:r>
      <w:r w:rsidR="007E5832">
        <w:rPr>
          <w:sz w:val="24"/>
        </w:rPr>
        <w:t xml:space="preserve"> </w:t>
      </w:r>
      <w:r w:rsidRPr="00861B0B">
        <w:rPr>
          <w:sz w:val="24"/>
        </w:rPr>
        <w:t>CO</w:t>
      </w:r>
      <w:r w:rsidRPr="00861B0B">
        <w:rPr>
          <w:sz w:val="24"/>
          <w:vertAlign w:val="subscript"/>
        </w:rPr>
        <w:t>2</w:t>
      </w:r>
      <w:r w:rsidRPr="00861B0B">
        <w:rPr>
          <w:sz w:val="24"/>
        </w:rPr>
        <w:t>-kvoter har den særlige egenskab, at de i vidt omfang købes og sælges alene for at opnå en fortjeneste ligesom ved handel med almindelige værdipapirer. CO</w:t>
      </w:r>
      <w:r w:rsidRPr="00861B0B">
        <w:rPr>
          <w:sz w:val="24"/>
          <w:vertAlign w:val="subscript"/>
        </w:rPr>
        <w:t>2</w:t>
      </w:r>
      <w:r w:rsidRPr="00861B0B">
        <w:rPr>
          <w:sz w:val="24"/>
        </w:rPr>
        <w:t>-kvoter kan således bruges som finansielle aktiver, men de indgår ikke i grundlaget for CFC-beskatningen.</w:t>
      </w:r>
    </w:p>
    <w:p w:rsidR="00861B0B" w:rsidRPr="00861B0B" w:rsidRDefault="00861B0B" w:rsidP="00861B0B">
      <w:pPr>
        <w:spacing w:line="288" w:lineRule="auto"/>
        <w:rPr>
          <w:sz w:val="24"/>
        </w:rPr>
      </w:pPr>
    </w:p>
    <w:p w:rsidR="00861B0B" w:rsidRPr="00861B0B" w:rsidRDefault="00861B0B" w:rsidP="00861B0B">
      <w:pPr>
        <w:spacing w:line="288" w:lineRule="auto"/>
        <w:rPr>
          <w:sz w:val="24"/>
        </w:rPr>
      </w:pPr>
      <w:r w:rsidRPr="00861B0B">
        <w:rPr>
          <w:sz w:val="24"/>
        </w:rPr>
        <w:t>Det foreslås, at CO</w:t>
      </w:r>
      <w:r w:rsidRPr="00861B0B">
        <w:rPr>
          <w:sz w:val="24"/>
          <w:vertAlign w:val="subscript"/>
        </w:rPr>
        <w:t>2</w:t>
      </w:r>
      <w:r w:rsidRPr="00861B0B">
        <w:rPr>
          <w:sz w:val="24"/>
        </w:rPr>
        <w:t>-kvoter skal indgå i grundlaget for CFC-beskatningen, således at beska</w:t>
      </w:r>
      <w:r w:rsidRPr="00861B0B">
        <w:rPr>
          <w:sz w:val="24"/>
        </w:rPr>
        <w:t>t</w:t>
      </w:r>
      <w:r w:rsidRPr="00861B0B">
        <w:rPr>
          <w:sz w:val="24"/>
        </w:rPr>
        <w:t xml:space="preserve">ningen </w:t>
      </w:r>
      <w:r w:rsidR="003C124A">
        <w:rPr>
          <w:sz w:val="24"/>
        </w:rPr>
        <w:t>fortsat udgør et værn mod flytning af mobile indkomster</w:t>
      </w:r>
      <w:r w:rsidRPr="00861B0B">
        <w:rPr>
          <w:sz w:val="24"/>
        </w:rPr>
        <w:t>.</w:t>
      </w:r>
    </w:p>
    <w:p w:rsidR="00861B0B" w:rsidRDefault="00861B0B" w:rsidP="00861B0B">
      <w:pPr>
        <w:spacing w:line="288" w:lineRule="auto"/>
        <w:rPr>
          <w:sz w:val="24"/>
        </w:rPr>
      </w:pPr>
    </w:p>
    <w:p w:rsidR="00220B62" w:rsidRDefault="00220B62" w:rsidP="00220B62">
      <w:pPr>
        <w:rPr>
          <w:iCs/>
          <w:sz w:val="24"/>
        </w:rPr>
      </w:pPr>
      <w:r>
        <w:rPr>
          <w:i/>
          <w:iCs/>
          <w:sz w:val="24"/>
        </w:rPr>
        <w:t>2.5. Forhøjelse af kaskoforsikringsafgift på fritidsfartøjer</w:t>
      </w:r>
    </w:p>
    <w:p w:rsidR="00220B62" w:rsidRDefault="00220B62" w:rsidP="00220B62">
      <w:pPr>
        <w:rPr>
          <w:iCs/>
          <w:sz w:val="24"/>
        </w:rPr>
      </w:pPr>
      <w:r>
        <w:rPr>
          <w:iCs/>
          <w:sz w:val="24"/>
        </w:rPr>
        <w:t>Afgiften af kaskoforsikringer på fritidsfartøjer forhøjes med 30 mio. kr. årligt efter tilbageløb. Provenuet anvendes til at finansiere udgifterne til driften af de radiobaserede maritime nød-, il- og sikkerhedstjenester i Danmark.</w:t>
      </w:r>
    </w:p>
    <w:p w:rsidR="00220B62" w:rsidRDefault="00220B62" w:rsidP="00220B62">
      <w:pPr>
        <w:rPr>
          <w:iCs/>
          <w:sz w:val="24"/>
        </w:rPr>
      </w:pPr>
    </w:p>
    <w:p w:rsidR="00220B62" w:rsidRDefault="00220B62" w:rsidP="00220B62">
      <w:pPr>
        <w:rPr>
          <w:iCs/>
          <w:sz w:val="24"/>
        </w:rPr>
      </w:pPr>
      <w:r>
        <w:rPr>
          <w:iCs/>
          <w:sz w:val="24"/>
        </w:rPr>
        <w:t>Afgiftsforhøjelsen indføres for at sikre, at brugerne af den forsikringsordning, som nødtjen</w:t>
      </w:r>
      <w:r>
        <w:rPr>
          <w:iCs/>
          <w:sz w:val="24"/>
        </w:rPr>
        <w:t>e</w:t>
      </w:r>
      <w:r>
        <w:rPr>
          <w:iCs/>
          <w:sz w:val="24"/>
        </w:rPr>
        <w:t>sterne må betegnes som, i størst muligt omfang er med til at finansiere udgifterne til driften af tjenesterne. Størstedelen (60 pct.) af redningsoperationerne i dansk farvand vedrører således lystfartøjer.</w:t>
      </w:r>
    </w:p>
    <w:p w:rsidR="00220B62" w:rsidRPr="00861B0B" w:rsidRDefault="00220B62" w:rsidP="00861B0B">
      <w:pPr>
        <w:spacing w:line="288" w:lineRule="auto"/>
        <w:rPr>
          <w:sz w:val="24"/>
        </w:rPr>
      </w:pPr>
    </w:p>
    <w:p w:rsidR="00B70911" w:rsidRPr="001B06CC" w:rsidRDefault="00B70911" w:rsidP="00B70911">
      <w:pPr>
        <w:spacing w:line="288" w:lineRule="auto"/>
        <w:rPr>
          <w:i/>
          <w:iCs/>
          <w:sz w:val="24"/>
        </w:rPr>
      </w:pPr>
      <w:r w:rsidRPr="001B06CC">
        <w:rPr>
          <w:i/>
          <w:iCs/>
          <w:sz w:val="24"/>
        </w:rPr>
        <w:t>3. Lovforslagets enkelte elementer</w:t>
      </w:r>
    </w:p>
    <w:p w:rsidR="00B70911" w:rsidRPr="009E0DDE" w:rsidRDefault="00B70911" w:rsidP="00B70911">
      <w:pPr>
        <w:spacing w:line="288" w:lineRule="auto"/>
        <w:rPr>
          <w:iCs/>
          <w:sz w:val="24"/>
        </w:rPr>
      </w:pPr>
    </w:p>
    <w:p w:rsidR="00B70911" w:rsidRDefault="00B70911" w:rsidP="00B70911">
      <w:pPr>
        <w:spacing w:line="288" w:lineRule="auto"/>
        <w:rPr>
          <w:i/>
          <w:iCs/>
          <w:sz w:val="24"/>
        </w:rPr>
      </w:pPr>
      <w:r w:rsidRPr="001B06CC">
        <w:rPr>
          <w:i/>
          <w:iCs/>
          <w:sz w:val="24"/>
        </w:rPr>
        <w:t xml:space="preserve">3.1. </w:t>
      </w:r>
      <w:r w:rsidR="007B5C42">
        <w:rPr>
          <w:i/>
          <w:iCs/>
          <w:sz w:val="24"/>
        </w:rPr>
        <w:t>Ophævelse af andelsbeskatningen</w:t>
      </w:r>
      <w:r w:rsidR="00222353">
        <w:rPr>
          <w:i/>
          <w:iCs/>
          <w:sz w:val="24"/>
        </w:rPr>
        <w:t xml:space="preserve"> m.v.</w:t>
      </w:r>
    </w:p>
    <w:p w:rsidR="00DB3201" w:rsidRDefault="00DB3201" w:rsidP="00B70911">
      <w:pPr>
        <w:spacing w:line="288" w:lineRule="auto"/>
        <w:rPr>
          <w:iCs/>
          <w:sz w:val="24"/>
        </w:rPr>
      </w:pPr>
    </w:p>
    <w:p w:rsidR="00222353" w:rsidRPr="00222353" w:rsidRDefault="00222353" w:rsidP="00B70911">
      <w:pPr>
        <w:spacing w:line="288" w:lineRule="auto"/>
        <w:rPr>
          <w:i/>
          <w:iCs/>
          <w:sz w:val="24"/>
        </w:rPr>
      </w:pPr>
      <w:r w:rsidRPr="00222353">
        <w:rPr>
          <w:i/>
          <w:iCs/>
          <w:sz w:val="24"/>
        </w:rPr>
        <w:t>3.1.1. Ophævelse af andelsbeskatningen</w:t>
      </w:r>
    </w:p>
    <w:p w:rsidR="00222353" w:rsidRPr="009E0DDE" w:rsidRDefault="00222353" w:rsidP="00B70911">
      <w:pPr>
        <w:spacing w:line="288" w:lineRule="auto"/>
        <w:rPr>
          <w:iCs/>
          <w:sz w:val="24"/>
        </w:rPr>
      </w:pPr>
    </w:p>
    <w:p w:rsidR="00B70911" w:rsidRPr="001B06CC" w:rsidRDefault="00B70911" w:rsidP="00B70911">
      <w:pPr>
        <w:spacing w:line="288" w:lineRule="auto"/>
        <w:rPr>
          <w:i/>
          <w:iCs/>
          <w:sz w:val="24"/>
        </w:rPr>
      </w:pPr>
      <w:r w:rsidRPr="001B06CC">
        <w:rPr>
          <w:i/>
          <w:iCs/>
          <w:sz w:val="24"/>
        </w:rPr>
        <w:t>3.1.1.</w:t>
      </w:r>
      <w:r w:rsidR="00222353">
        <w:rPr>
          <w:i/>
          <w:iCs/>
          <w:sz w:val="24"/>
        </w:rPr>
        <w:t>1.</w:t>
      </w:r>
      <w:r w:rsidRPr="001B06CC">
        <w:rPr>
          <w:i/>
          <w:iCs/>
          <w:sz w:val="24"/>
        </w:rPr>
        <w:t xml:space="preserve"> Gældende ret</w:t>
      </w:r>
    </w:p>
    <w:p w:rsidR="000E13EF" w:rsidRDefault="000E13EF" w:rsidP="000E13EF">
      <w:pPr>
        <w:spacing w:line="288" w:lineRule="auto"/>
        <w:rPr>
          <w:iCs/>
          <w:sz w:val="24"/>
        </w:rPr>
      </w:pPr>
      <w:r>
        <w:rPr>
          <w:iCs/>
          <w:sz w:val="24"/>
        </w:rPr>
        <w:t>Andelsselskaber beskattes i dag efter flere bestemmelser i selskabsskatteloven. Det afgørende for, hvilken skattepligtsbestemmelse andelsselskabet er omfattet af, er dels</w:t>
      </w:r>
      <w:r w:rsidR="00091616">
        <w:rPr>
          <w:iCs/>
          <w:sz w:val="24"/>
        </w:rPr>
        <w:t>,</w:t>
      </w:r>
      <w:r>
        <w:rPr>
          <w:iCs/>
          <w:sz w:val="24"/>
        </w:rPr>
        <w:t xml:space="preserve"> hvilken type vir</w:t>
      </w:r>
      <w:r>
        <w:rPr>
          <w:iCs/>
          <w:sz w:val="24"/>
        </w:rPr>
        <w:t>k</w:t>
      </w:r>
      <w:r>
        <w:rPr>
          <w:iCs/>
          <w:sz w:val="24"/>
        </w:rPr>
        <w:t>somhed andelsselskabet driver, dels om andelsselskabet opfylder en række betingelser, heru</w:t>
      </w:r>
      <w:r>
        <w:rPr>
          <w:iCs/>
          <w:sz w:val="24"/>
        </w:rPr>
        <w:t>n</w:t>
      </w:r>
      <w:r>
        <w:rPr>
          <w:iCs/>
          <w:sz w:val="24"/>
        </w:rPr>
        <w:t>der vedtægtsbestemte formål.</w:t>
      </w:r>
    </w:p>
    <w:p w:rsidR="000E13EF" w:rsidRDefault="000E13EF" w:rsidP="000E13EF">
      <w:pPr>
        <w:spacing w:line="288" w:lineRule="auto"/>
        <w:rPr>
          <w:iCs/>
          <w:sz w:val="24"/>
        </w:rPr>
      </w:pPr>
    </w:p>
    <w:p w:rsidR="000E13EF" w:rsidRDefault="000E13EF" w:rsidP="000E13EF">
      <w:pPr>
        <w:spacing w:line="288" w:lineRule="auto"/>
        <w:rPr>
          <w:iCs/>
          <w:sz w:val="24"/>
        </w:rPr>
      </w:pPr>
      <w:r>
        <w:rPr>
          <w:iCs/>
          <w:sz w:val="24"/>
        </w:rPr>
        <w:t>Beskatningen af andelsselskaber og foreninger sker efter følgende bestemmelser i selskab</w:t>
      </w:r>
      <w:r>
        <w:rPr>
          <w:iCs/>
          <w:sz w:val="24"/>
        </w:rPr>
        <w:t>s</w:t>
      </w:r>
      <w:r>
        <w:rPr>
          <w:iCs/>
          <w:sz w:val="24"/>
        </w:rPr>
        <w:t>skatteloven:</w:t>
      </w:r>
    </w:p>
    <w:p w:rsidR="000E13EF" w:rsidRDefault="000E13EF" w:rsidP="000E13EF">
      <w:pPr>
        <w:spacing w:line="288" w:lineRule="auto"/>
        <w:rPr>
          <w:iCs/>
          <w:sz w:val="24"/>
        </w:rPr>
      </w:pPr>
    </w:p>
    <w:tbl>
      <w:tblPr>
        <w:tblW w:w="0" w:type="auto"/>
        <w:tblLook w:val="04A0"/>
      </w:tblPr>
      <w:tblGrid>
        <w:gridCol w:w="2093"/>
        <w:gridCol w:w="7116"/>
      </w:tblGrid>
      <w:tr w:rsidR="000E13EF" w:rsidTr="000E13EF">
        <w:tc>
          <w:tcPr>
            <w:tcW w:w="2093" w:type="dxa"/>
            <w:hideMark/>
          </w:tcPr>
          <w:p w:rsidR="000E13EF" w:rsidRDefault="000E13EF">
            <w:pPr>
              <w:spacing w:line="288" w:lineRule="auto"/>
              <w:rPr>
                <w:iCs/>
                <w:sz w:val="24"/>
              </w:rPr>
            </w:pPr>
            <w:r>
              <w:rPr>
                <w:iCs/>
                <w:sz w:val="24"/>
              </w:rPr>
              <w:t>§ 1, stk. 1, nr. 3</w:t>
            </w:r>
          </w:p>
        </w:tc>
        <w:tc>
          <w:tcPr>
            <w:tcW w:w="7116" w:type="dxa"/>
          </w:tcPr>
          <w:p w:rsidR="000E13EF" w:rsidRDefault="000E13EF">
            <w:pPr>
              <w:spacing w:line="288" w:lineRule="auto"/>
              <w:rPr>
                <w:iCs/>
                <w:sz w:val="24"/>
              </w:rPr>
            </w:pPr>
            <w:r>
              <w:rPr>
                <w:iCs/>
                <w:sz w:val="24"/>
              </w:rPr>
              <w:t>Kooperationsbeskattede andelsselskaber, dvs. indkøbsforeninger, pr</w:t>
            </w:r>
            <w:r>
              <w:rPr>
                <w:iCs/>
                <w:sz w:val="24"/>
              </w:rPr>
              <w:t>o</w:t>
            </w:r>
            <w:r>
              <w:rPr>
                <w:iCs/>
                <w:sz w:val="24"/>
              </w:rPr>
              <w:t>duktions- og salgsforeninger og blandede foreninger, der både har in</w:t>
            </w:r>
            <w:r>
              <w:rPr>
                <w:iCs/>
                <w:sz w:val="24"/>
              </w:rPr>
              <w:t>d</w:t>
            </w:r>
            <w:r>
              <w:rPr>
                <w:iCs/>
                <w:sz w:val="24"/>
              </w:rPr>
              <w:t>købsforeningsfunktion og produktions- og salgsforeningsfunktion</w:t>
            </w:r>
            <w:r w:rsidR="00A56B26">
              <w:rPr>
                <w:iCs/>
                <w:sz w:val="24"/>
              </w:rPr>
              <w:t>.</w:t>
            </w:r>
          </w:p>
          <w:p w:rsidR="000E13EF" w:rsidRDefault="000E13EF">
            <w:pPr>
              <w:spacing w:line="288" w:lineRule="auto"/>
              <w:rPr>
                <w:iCs/>
                <w:sz w:val="24"/>
              </w:rPr>
            </w:pPr>
          </w:p>
        </w:tc>
      </w:tr>
      <w:tr w:rsidR="000E13EF" w:rsidTr="000E13EF">
        <w:tc>
          <w:tcPr>
            <w:tcW w:w="2093" w:type="dxa"/>
            <w:hideMark/>
          </w:tcPr>
          <w:p w:rsidR="000E13EF" w:rsidRDefault="000E13EF">
            <w:pPr>
              <w:spacing w:line="288" w:lineRule="auto"/>
              <w:rPr>
                <w:iCs/>
                <w:sz w:val="24"/>
              </w:rPr>
            </w:pPr>
            <w:r>
              <w:rPr>
                <w:iCs/>
                <w:sz w:val="24"/>
              </w:rPr>
              <w:t>§ 1, stk. 1, nr. 3 a</w:t>
            </w:r>
          </w:p>
        </w:tc>
        <w:tc>
          <w:tcPr>
            <w:tcW w:w="7116" w:type="dxa"/>
          </w:tcPr>
          <w:p w:rsidR="000E13EF" w:rsidRDefault="000E13EF">
            <w:pPr>
              <w:spacing w:line="288" w:lineRule="auto"/>
              <w:rPr>
                <w:iCs/>
                <w:sz w:val="24"/>
              </w:rPr>
            </w:pPr>
            <w:r>
              <w:rPr>
                <w:iCs/>
                <w:sz w:val="24"/>
              </w:rPr>
              <w:t>Brugsforeninger. Beskatningen sker som udgangspunkt efter skattelo</w:t>
            </w:r>
            <w:r>
              <w:rPr>
                <w:iCs/>
                <w:sz w:val="24"/>
              </w:rPr>
              <w:t>v</w:t>
            </w:r>
            <w:r>
              <w:rPr>
                <w:iCs/>
                <w:sz w:val="24"/>
              </w:rPr>
              <w:t>givningens almindelige regler (selskabsbeskatning). Dog kan brugsfo</w:t>
            </w:r>
            <w:r>
              <w:rPr>
                <w:iCs/>
                <w:sz w:val="24"/>
              </w:rPr>
              <w:t>r</w:t>
            </w:r>
            <w:r>
              <w:rPr>
                <w:iCs/>
                <w:sz w:val="24"/>
              </w:rPr>
              <w:t>eninger fradrage dividende, efterbetaling eller bonus, der ydes me</w:t>
            </w:r>
            <w:r>
              <w:rPr>
                <w:iCs/>
                <w:sz w:val="24"/>
              </w:rPr>
              <w:t>d</w:t>
            </w:r>
            <w:r>
              <w:rPr>
                <w:iCs/>
                <w:sz w:val="24"/>
              </w:rPr>
              <w:t>lemmerne.</w:t>
            </w:r>
          </w:p>
          <w:p w:rsidR="000E13EF" w:rsidRDefault="000E13EF">
            <w:pPr>
              <w:spacing w:line="288" w:lineRule="auto"/>
              <w:rPr>
                <w:iCs/>
                <w:sz w:val="24"/>
              </w:rPr>
            </w:pPr>
          </w:p>
        </w:tc>
      </w:tr>
      <w:tr w:rsidR="00486AF2" w:rsidTr="00486AF2">
        <w:tc>
          <w:tcPr>
            <w:tcW w:w="2093" w:type="dxa"/>
            <w:hideMark/>
          </w:tcPr>
          <w:p w:rsidR="00486AF2" w:rsidRDefault="00486AF2">
            <w:pPr>
              <w:spacing w:line="288" w:lineRule="auto"/>
              <w:rPr>
                <w:iCs/>
                <w:sz w:val="24"/>
              </w:rPr>
            </w:pPr>
            <w:r>
              <w:rPr>
                <w:iCs/>
                <w:sz w:val="24"/>
              </w:rPr>
              <w:t>§ 1, stk. 1, nr. 4</w:t>
            </w:r>
          </w:p>
        </w:tc>
        <w:tc>
          <w:tcPr>
            <w:tcW w:w="7116" w:type="dxa"/>
          </w:tcPr>
          <w:p w:rsidR="00486AF2" w:rsidRDefault="00486AF2">
            <w:pPr>
              <w:spacing w:line="288" w:lineRule="auto"/>
              <w:rPr>
                <w:iCs/>
                <w:sz w:val="24"/>
              </w:rPr>
            </w:pPr>
            <w:r>
              <w:rPr>
                <w:iCs/>
                <w:sz w:val="24"/>
              </w:rPr>
              <w:t>Andelsselskaber</w:t>
            </w:r>
            <w:r w:rsidR="00A56B26">
              <w:rPr>
                <w:iCs/>
                <w:sz w:val="24"/>
              </w:rPr>
              <w:t>,</w:t>
            </w:r>
            <w:r>
              <w:rPr>
                <w:iCs/>
                <w:sz w:val="24"/>
              </w:rPr>
              <w:t xml:space="preserve"> der ikke er omf</w:t>
            </w:r>
            <w:r w:rsidR="00417492">
              <w:rPr>
                <w:iCs/>
                <w:sz w:val="24"/>
              </w:rPr>
              <w:t>attet af § 1, stk. 1, nr. 2,</w:t>
            </w:r>
            <w:r>
              <w:rPr>
                <w:iCs/>
                <w:sz w:val="24"/>
              </w:rPr>
              <w:t xml:space="preserve"> 3 eller 3a. Bestemmelsen er en opsamlingsbestemmelse, og beskatningen er a</w:t>
            </w:r>
            <w:r>
              <w:rPr>
                <w:iCs/>
                <w:sz w:val="24"/>
              </w:rPr>
              <w:t>l</w:t>
            </w:r>
            <w:r>
              <w:rPr>
                <w:iCs/>
                <w:sz w:val="24"/>
              </w:rPr>
              <w:t>mindelig selskabsbeskatning.</w:t>
            </w:r>
          </w:p>
          <w:p w:rsidR="00486AF2" w:rsidRDefault="00486AF2">
            <w:pPr>
              <w:spacing w:line="288" w:lineRule="auto"/>
              <w:rPr>
                <w:iCs/>
                <w:sz w:val="24"/>
              </w:rPr>
            </w:pPr>
          </w:p>
        </w:tc>
      </w:tr>
      <w:tr w:rsidR="00486AF2" w:rsidTr="00486AF2">
        <w:tc>
          <w:tcPr>
            <w:tcW w:w="2093" w:type="dxa"/>
            <w:hideMark/>
          </w:tcPr>
          <w:p w:rsidR="00486AF2" w:rsidRDefault="00486AF2">
            <w:pPr>
              <w:spacing w:line="288" w:lineRule="auto"/>
              <w:rPr>
                <w:iCs/>
                <w:sz w:val="24"/>
              </w:rPr>
            </w:pPr>
            <w:r>
              <w:rPr>
                <w:iCs/>
                <w:sz w:val="24"/>
              </w:rPr>
              <w:t>§ 1, stk. 1, nr. 6</w:t>
            </w:r>
          </w:p>
        </w:tc>
        <w:tc>
          <w:tcPr>
            <w:tcW w:w="7116" w:type="dxa"/>
          </w:tcPr>
          <w:p w:rsidR="00486AF2" w:rsidRDefault="00486AF2">
            <w:pPr>
              <w:spacing w:line="288" w:lineRule="auto"/>
              <w:rPr>
                <w:iCs/>
                <w:sz w:val="24"/>
              </w:rPr>
            </w:pPr>
            <w:r>
              <w:rPr>
                <w:iCs/>
                <w:sz w:val="24"/>
              </w:rPr>
              <w:t>Foreninger i almindelighed, herunder andelsboligforeninger. Foreni</w:t>
            </w:r>
            <w:r>
              <w:rPr>
                <w:iCs/>
                <w:sz w:val="24"/>
              </w:rPr>
              <w:t>n</w:t>
            </w:r>
            <w:r>
              <w:rPr>
                <w:iCs/>
                <w:sz w:val="24"/>
              </w:rPr>
              <w:t>ger beskattes udelukkende af erhvervsmæssige indtægter. Beskatningen er almindelig selskabsbeskatning.</w:t>
            </w:r>
          </w:p>
        </w:tc>
      </w:tr>
    </w:tbl>
    <w:p w:rsidR="00B70911" w:rsidRDefault="00B70911" w:rsidP="00B70911">
      <w:pPr>
        <w:spacing w:line="288" w:lineRule="auto"/>
        <w:rPr>
          <w:iCs/>
          <w:sz w:val="24"/>
        </w:rPr>
      </w:pPr>
    </w:p>
    <w:p w:rsidR="0075192F" w:rsidRDefault="0075192F" w:rsidP="0075192F">
      <w:pPr>
        <w:spacing w:line="288" w:lineRule="auto"/>
        <w:rPr>
          <w:iCs/>
          <w:sz w:val="24"/>
        </w:rPr>
      </w:pPr>
      <w:r>
        <w:rPr>
          <w:iCs/>
          <w:sz w:val="24"/>
        </w:rPr>
        <w:t>Hvis et andelsselskab ikke opfylder betingelser</w:t>
      </w:r>
      <w:r w:rsidR="00020BF8">
        <w:rPr>
          <w:iCs/>
          <w:sz w:val="24"/>
        </w:rPr>
        <w:t>ne</w:t>
      </w:r>
      <w:r>
        <w:rPr>
          <w:iCs/>
          <w:sz w:val="24"/>
        </w:rPr>
        <w:t xml:space="preserve"> for at blive omfattet af den lempelige k</w:t>
      </w:r>
      <w:r>
        <w:rPr>
          <w:iCs/>
          <w:sz w:val="24"/>
        </w:rPr>
        <w:t>o</w:t>
      </w:r>
      <w:r>
        <w:rPr>
          <w:iCs/>
          <w:sz w:val="24"/>
        </w:rPr>
        <w:t>operationsbeskatning efter selskabsskattelovens § 1, stk. 1</w:t>
      </w:r>
      <w:r w:rsidR="00A56B26">
        <w:rPr>
          <w:iCs/>
          <w:sz w:val="24"/>
        </w:rPr>
        <w:t>,</w:t>
      </w:r>
      <w:r>
        <w:rPr>
          <w:iCs/>
          <w:sz w:val="24"/>
        </w:rPr>
        <w:t xml:space="preserve"> nr. 3, vil andelsselskabet blive omfattet af den almindelige selskabsbeskatning efter selskabsskattelovens § 1, stk. 1</w:t>
      </w:r>
      <w:r w:rsidR="00A56B26">
        <w:rPr>
          <w:iCs/>
          <w:sz w:val="24"/>
        </w:rPr>
        <w:t>,</w:t>
      </w:r>
      <w:r>
        <w:rPr>
          <w:iCs/>
          <w:sz w:val="24"/>
        </w:rPr>
        <w:t xml:space="preserve"> nr. 4. § 1, stk. 1, nr. 4, er en opsamlingsbestemmelse. Et andelsselskab, der ikke opfylder betingelse</w:t>
      </w:r>
      <w:r>
        <w:rPr>
          <w:iCs/>
          <w:sz w:val="24"/>
        </w:rPr>
        <w:t>r</w:t>
      </w:r>
      <w:r>
        <w:rPr>
          <w:iCs/>
          <w:sz w:val="24"/>
        </w:rPr>
        <w:t>ne for beskatning efter § 1, stk. 1</w:t>
      </w:r>
      <w:r w:rsidR="00A56B26">
        <w:rPr>
          <w:iCs/>
          <w:sz w:val="24"/>
        </w:rPr>
        <w:t>,</w:t>
      </w:r>
      <w:r>
        <w:rPr>
          <w:iCs/>
          <w:sz w:val="24"/>
        </w:rPr>
        <w:t xml:space="preserve"> nr. 3, kan derfor ikke blive omfattet af foreningsbeskatning efter § 1, stk. 1, nr. 6. </w:t>
      </w:r>
    </w:p>
    <w:p w:rsidR="0075192F" w:rsidRDefault="0075192F" w:rsidP="0075192F">
      <w:pPr>
        <w:spacing w:line="288" w:lineRule="auto"/>
        <w:rPr>
          <w:iCs/>
          <w:sz w:val="24"/>
        </w:rPr>
      </w:pPr>
    </w:p>
    <w:p w:rsidR="0075192F" w:rsidRDefault="0075192F" w:rsidP="0075192F">
      <w:pPr>
        <w:spacing w:line="288" w:lineRule="auto"/>
        <w:rPr>
          <w:iCs/>
          <w:sz w:val="24"/>
        </w:rPr>
      </w:pPr>
      <w:r>
        <w:rPr>
          <w:iCs/>
          <w:sz w:val="24"/>
        </w:rPr>
        <w:t>Beskatning af andelsselskaber omfattet af § 1, stk. 1, nr. 3, er en formuebeskatning (kooper</w:t>
      </w:r>
      <w:r>
        <w:rPr>
          <w:iCs/>
          <w:sz w:val="24"/>
        </w:rPr>
        <w:t>a</w:t>
      </w:r>
      <w:r>
        <w:rPr>
          <w:iCs/>
          <w:sz w:val="24"/>
        </w:rPr>
        <w:t>tionsbeskatning)</w:t>
      </w:r>
      <w:r w:rsidR="00A56B26">
        <w:rPr>
          <w:iCs/>
          <w:sz w:val="24"/>
        </w:rPr>
        <w:t>.</w:t>
      </w:r>
      <w:r>
        <w:rPr>
          <w:iCs/>
          <w:sz w:val="24"/>
        </w:rPr>
        <w:t xml:space="preserve"> </w:t>
      </w:r>
      <w:r w:rsidR="00743363">
        <w:rPr>
          <w:iCs/>
          <w:sz w:val="24"/>
        </w:rPr>
        <w:t>Den skattepligtige indkomst opgøres som en procentdel (4,0-4,5 pct.) af formuen, der beskattes med</w:t>
      </w:r>
      <w:r>
        <w:rPr>
          <w:iCs/>
          <w:sz w:val="24"/>
        </w:rPr>
        <w:t xml:space="preserve"> 14,3</w:t>
      </w:r>
      <w:r w:rsidR="00743363">
        <w:rPr>
          <w:iCs/>
          <w:sz w:val="24"/>
        </w:rPr>
        <w:t xml:space="preserve"> pct.</w:t>
      </w:r>
      <w:r>
        <w:rPr>
          <w:iCs/>
          <w:sz w:val="24"/>
        </w:rPr>
        <w:t>. Øvrige selskaber m.v. omfattet af selskabsskatteloven beskattes af årets opgjorte skattepligtige indkomst</w:t>
      </w:r>
      <w:r w:rsidR="00091616">
        <w:rPr>
          <w:iCs/>
          <w:sz w:val="24"/>
        </w:rPr>
        <w:t>, baseret på selskabets indtægter og udgi</w:t>
      </w:r>
      <w:r w:rsidR="00091616">
        <w:rPr>
          <w:iCs/>
          <w:sz w:val="24"/>
        </w:rPr>
        <w:t>f</w:t>
      </w:r>
      <w:r w:rsidR="00091616">
        <w:rPr>
          <w:iCs/>
          <w:sz w:val="24"/>
        </w:rPr>
        <w:t>ter</w:t>
      </w:r>
      <w:r>
        <w:rPr>
          <w:iCs/>
          <w:sz w:val="24"/>
        </w:rPr>
        <w:t>. Beskatningen udgør 25 pct.</w:t>
      </w:r>
    </w:p>
    <w:p w:rsidR="0075192F" w:rsidRDefault="0075192F" w:rsidP="0075192F">
      <w:pPr>
        <w:spacing w:line="288" w:lineRule="auto"/>
        <w:rPr>
          <w:iCs/>
          <w:sz w:val="24"/>
        </w:rPr>
      </w:pPr>
    </w:p>
    <w:p w:rsidR="0075192F" w:rsidRDefault="0075192F" w:rsidP="0075192F">
      <w:pPr>
        <w:spacing w:line="288" w:lineRule="auto"/>
        <w:rPr>
          <w:iCs/>
          <w:sz w:val="24"/>
        </w:rPr>
      </w:pPr>
      <w:r>
        <w:rPr>
          <w:iCs/>
          <w:sz w:val="24"/>
        </w:rPr>
        <w:t>Som en modvægt til den lempelige kooperationsbeskatning af andelsselskaber omfattet af § 1, stk. 1, nr. 3, beskattes</w:t>
      </w:r>
      <w:r w:rsidR="00080E31">
        <w:rPr>
          <w:iCs/>
          <w:sz w:val="24"/>
        </w:rPr>
        <w:t xml:space="preserve"> personlige</w:t>
      </w:r>
      <w:r>
        <w:rPr>
          <w:iCs/>
          <w:sz w:val="24"/>
        </w:rPr>
        <w:t xml:space="preserve"> andelshavere af udlodninger som personlig indkomst. Det gælder dog kun udlodninger, der overstiger en normal forrentning af den indbetalte andelsk</w:t>
      </w:r>
      <w:r>
        <w:rPr>
          <w:iCs/>
          <w:sz w:val="24"/>
        </w:rPr>
        <w:t>a</w:t>
      </w:r>
      <w:r>
        <w:rPr>
          <w:iCs/>
          <w:sz w:val="24"/>
        </w:rPr>
        <w:t>pital. En normal forrentning beskattes som kapitalindkomst.</w:t>
      </w:r>
      <w:r w:rsidR="004C0A51">
        <w:rPr>
          <w:iCs/>
          <w:sz w:val="24"/>
        </w:rPr>
        <w:t xml:space="preserve"> Normalforrentningen fastsættes efter praksis som Nationalbankens diskonto.</w:t>
      </w:r>
      <w:r>
        <w:rPr>
          <w:iCs/>
          <w:sz w:val="24"/>
        </w:rPr>
        <w:t xml:space="preserve"> </w:t>
      </w:r>
      <w:r w:rsidR="00080E31">
        <w:rPr>
          <w:iCs/>
          <w:sz w:val="24"/>
        </w:rPr>
        <w:t>Realiserede f</w:t>
      </w:r>
      <w:r>
        <w:rPr>
          <w:iCs/>
          <w:sz w:val="24"/>
        </w:rPr>
        <w:t>ortjenester hos andelshaverne på deres andelsbeviser beskattes som kapitalindkomst</w:t>
      </w:r>
      <w:r w:rsidR="00091616">
        <w:rPr>
          <w:iCs/>
          <w:sz w:val="24"/>
        </w:rPr>
        <w:t xml:space="preserve"> </w:t>
      </w:r>
      <w:r w:rsidR="00091616" w:rsidRPr="00091616">
        <w:rPr>
          <w:iCs/>
          <w:sz w:val="24"/>
        </w:rPr>
        <w:t>(4</w:t>
      </w:r>
      <w:r w:rsidR="00B82E45">
        <w:rPr>
          <w:iCs/>
          <w:sz w:val="24"/>
        </w:rPr>
        <w:t>4</w:t>
      </w:r>
      <w:r w:rsidR="00091616" w:rsidRPr="00091616">
        <w:rPr>
          <w:iCs/>
          <w:sz w:val="24"/>
        </w:rPr>
        <w:t>,</w:t>
      </w:r>
      <w:r w:rsidR="00B82E45">
        <w:rPr>
          <w:iCs/>
          <w:sz w:val="24"/>
        </w:rPr>
        <w:t>2</w:t>
      </w:r>
      <w:r w:rsidR="00091616" w:rsidRPr="00091616">
        <w:rPr>
          <w:iCs/>
          <w:sz w:val="24"/>
        </w:rPr>
        <w:t xml:space="preserve"> pct. i 2013 og 42,</w:t>
      </w:r>
      <w:r w:rsidR="00B82E45">
        <w:rPr>
          <w:iCs/>
          <w:sz w:val="24"/>
        </w:rPr>
        <w:t>7</w:t>
      </w:r>
      <w:r w:rsidR="00091616" w:rsidRPr="00091616">
        <w:rPr>
          <w:iCs/>
          <w:sz w:val="24"/>
        </w:rPr>
        <w:t xml:space="preserve"> pct. fra og med 2014)</w:t>
      </w:r>
      <w:r>
        <w:rPr>
          <w:iCs/>
          <w:sz w:val="24"/>
        </w:rPr>
        <w:t>.</w:t>
      </w:r>
    </w:p>
    <w:p w:rsidR="0075192F" w:rsidRDefault="0075192F" w:rsidP="0075192F">
      <w:pPr>
        <w:spacing w:line="288" w:lineRule="auto"/>
        <w:rPr>
          <w:iCs/>
          <w:sz w:val="24"/>
        </w:rPr>
      </w:pPr>
    </w:p>
    <w:p w:rsidR="0075192F" w:rsidRDefault="0075192F" w:rsidP="0075192F">
      <w:pPr>
        <w:spacing w:line="288" w:lineRule="auto"/>
        <w:rPr>
          <w:iCs/>
          <w:sz w:val="24"/>
        </w:rPr>
      </w:pPr>
      <w:r>
        <w:rPr>
          <w:iCs/>
          <w:sz w:val="24"/>
        </w:rPr>
        <w:t>Selskaber m.v. omfattet af den almindelige selskabsbeskatning beskattes med 25 pct. af den skattepligtige indkomst, og</w:t>
      </w:r>
      <w:r w:rsidR="00080E31">
        <w:rPr>
          <w:iCs/>
          <w:sz w:val="24"/>
        </w:rPr>
        <w:t xml:space="preserve"> personlige</w:t>
      </w:r>
      <w:r w:rsidR="00091616">
        <w:rPr>
          <w:iCs/>
          <w:sz w:val="24"/>
        </w:rPr>
        <w:t xml:space="preserve"> aktionærer</w:t>
      </w:r>
      <w:r>
        <w:rPr>
          <w:iCs/>
          <w:sz w:val="24"/>
        </w:rPr>
        <w:t xml:space="preserve"> beskattes af udlodninger fra selskabet og af fortjenester på deres aktier</w:t>
      </w:r>
      <w:r w:rsidR="00A67587">
        <w:rPr>
          <w:iCs/>
          <w:sz w:val="24"/>
        </w:rPr>
        <w:t xml:space="preserve"> som aktieindkomst</w:t>
      </w:r>
      <w:r>
        <w:rPr>
          <w:iCs/>
          <w:sz w:val="24"/>
        </w:rPr>
        <w:t>. Set i forhold til kooperationsbeskattede a</w:t>
      </w:r>
      <w:r>
        <w:rPr>
          <w:iCs/>
          <w:sz w:val="24"/>
        </w:rPr>
        <w:t>n</w:t>
      </w:r>
      <w:r>
        <w:rPr>
          <w:iCs/>
          <w:sz w:val="24"/>
        </w:rPr>
        <w:t>delsselskaber indebærer den almindelige selskabsbeskatning en højere beskatning af selskabet og en lavere beskatning af udlodninger til aktionærerne</w:t>
      </w:r>
      <w:r w:rsidR="00B91C03">
        <w:rPr>
          <w:iCs/>
          <w:sz w:val="24"/>
        </w:rPr>
        <w:t>.</w:t>
      </w:r>
    </w:p>
    <w:p w:rsidR="00A67587" w:rsidRDefault="00A67587" w:rsidP="0075192F">
      <w:pPr>
        <w:spacing w:line="288" w:lineRule="auto"/>
        <w:rPr>
          <w:iCs/>
          <w:sz w:val="24"/>
        </w:rPr>
      </w:pPr>
    </w:p>
    <w:p w:rsidR="0075192F" w:rsidRDefault="0075192F" w:rsidP="0075192F">
      <w:pPr>
        <w:spacing w:line="288" w:lineRule="auto"/>
        <w:rPr>
          <w:iCs/>
          <w:sz w:val="24"/>
        </w:rPr>
      </w:pPr>
      <w:r>
        <w:rPr>
          <w:iCs/>
          <w:sz w:val="24"/>
        </w:rPr>
        <w:t>Historisk set er baggrunden for den lave kooperationsbeskatning og den højere beskatning af andelshaverne, at andelsselskabet er andelshaverens forlængede arm, og at andelshaverne anses for at drive deres respektive virksomheder gennem andelsselskabet.</w:t>
      </w:r>
    </w:p>
    <w:p w:rsidR="0075192F" w:rsidRDefault="0075192F" w:rsidP="0075192F">
      <w:pPr>
        <w:spacing w:line="288" w:lineRule="auto"/>
        <w:rPr>
          <w:iCs/>
          <w:sz w:val="24"/>
        </w:rPr>
      </w:pPr>
    </w:p>
    <w:p w:rsidR="0075192F" w:rsidRDefault="0075192F" w:rsidP="0075192F">
      <w:pPr>
        <w:spacing w:line="288" w:lineRule="auto"/>
        <w:rPr>
          <w:iCs/>
          <w:sz w:val="24"/>
        </w:rPr>
      </w:pPr>
      <w:r>
        <w:rPr>
          <w:iCs/>
          <w:sz w:val="24"/>
        </w:rPr>
        <w:t>Andelsselskaber opnår den lempelige kooperationsbeskatning, hvis en række betingelser er opfyldt. Andelsselskabets formål skal således fremme mindst 10 medlemmers fælles e</w:t>
      </w:r>
      <w:r>
        <w:rPr>
          <w:iCs/>
          <w:sz w:val="24"/>
        </w:rPr>
        <w:t>r</w:t>
      </w:r>
      <w:r>
        <w:rPr>
          <w:iCs/>
          <w:sz w:val="24"/>
        </w:rPr>
        <w:t>hvervsmæssige interesser gennem deres deltagelse i foreningens virksomhed som aftagere, leverandører eller på anden lignende måde. Herudover må omsætningen med ikkemedlemmer ikke overstige 25 pct. af den samlede omsætning. Endelig skal udlodning af formuen til a</w:t>
      </w:r>
      <w:r>
        <w:rPr>
          <w:iCs/>
          <w:sz w:val="24"/>
        </w:rPr>
        <w:t>n</w:t>
      </w:r>
      <w:r>
        <w:rPr>
          <w:iCs/>
          <w:sz w:val="24"/>
        </w:rPr>
        <w:t>delshaverne ske på grundlag af omsætningen med disse.</w:t>
      </w:r>
    </w:p>
    <w:p w:rsidR="0075192F" w:rsidRDefault="0075192F" w:rsidP="0075192F">
      <w:pPr>
        <w:spacing w:line="288" w:lineRule="auto"/>
        <w:rPr>
          <w:iCs/>
          <w:sz w:val="24"/>
        </w:rPr>
      </w:pPr>
    </w:p>
    <w:p w:rsidR="0075192F" w:rsidRDefault="0075192F" w:rsidP="0075192F">
      <w:pPr>
        <w:spacing w:line="288" w:lineRule="auto"/>
        <w:rPr>
          <w:iCs/>
          <w:sz w:val="24"/>
        </w:rPr>
      </w:pPr>
      <w:r>
        <w:rPr>
          <w:iCs/>
          <w:sz w:val="24"/>
        </w:rPr>
        <w:t>Opfylder andelsselskabet ikke disse betingelser, vil andelsselskabet typisk blive omfattet af opsamlingsbestemmelsen i selskabsskattelovens § 1, stk. 1, nr. 4, og dermed blive almindeligt selskabsbeskattet.</w:t>
      </w:r>
    </w:p>
    <w:p w:rsidR="0075192F" w:rsidRDefault="0075192F" w:rsidP="0075192F">
      <w:pPr>
        <w:spacing w:line="288" w:lineRule="auto"/>
        <w:rPr>
          <w:iCs/>
          <w:sz w:val="24"/>
        </w:rPr>
      </w:pPr>
    </w:p>
    <w:p w:rsidR="0075192F" w:rsidRDefault="0075192F" w:rsidP="0075192F">
      <w:pPr>
        <w:spacing w:line="288" w:lineRule="auto"/>
        <w:rPr>
          <w:iCs/>
          <w:sz w:val="24"/>
        </w:rPr>
      </w:pPr>
      <w:r>
        <w:rPr>
          <w:iCs/>
          <w:sz w:val="24"/>
        </w:rPr>
        <w:t>Den skattepligtige indkomst for andelsselskaber omfattet af selskabsskattelovens § 1, stk. 1, nr. 3, opgøres som en procentdel af andelsselskabets formue ved indkomstårets udgang. Fo</w:t>
      </w:r>
      <w:r>
        <w:rPr>
          <w:iCs/>
          <w:sz w:val="24"/>
        </w:rPr>
        <w:t>r</w:t>
      </w:r>
      <w:r>
        <w:rPr>
          <w:iCs/>
          <w:sz w:val="24"/>
        </w:rPr>
        <w:t>muen opgøres som andelsselskabets aktiver med fradrag af passiver. Aktiver og passiver o</w:t>
      </w:r>
      <w:r>
        <w:rPr>
          <w:iCs/>
          <w:sz w:val="24"/>
        </w:rPr>
        <w:t>p</w:t>
      </w:r>
      <w:r>
        <w:rPr>
          <w:iCs/>
          <w:sz w:val="24"/>
        </w:rPr>
        <w:t>gøres som udgangspunkt til handelsværdien, dog bortses der fra goodwill og l</w:t>
      </w:r>
      <w:r w:rsidR="00E02433">
        <w:rPr>
          <w:iCs/>
          <w:sz w:val="24"/>
        </w:rPr>
        <w:t>ignende imm</w:t>
      </w:r>
      <w:r w:rsidR="00E02433">
        <w:rPr>
          <w:iCs/>
          <w:sz w:val="24"/>
        </w:rPr>
        <w:t>a</w:t>
      </w:r>
      <w:r w:rsidR="00E02433">
        <w:rPr>
          <w:iCs/>
          <w:sz w:val="24"/>
        </w:rPr>
        <w:t>terielle aktiver</w:t>
      </w:r>
      <w:r>
        <w:rPr>
          <w:iCs/>
          <w:sz w:val="24"/>
        </w:rPr>
        <w:t>.</w:t>
      </w:r>
    </w:p>
    <w:p w:rsidR="0075192F" w:rsidRDefault="0075192F" w:rsidP="0075192F">
      <w:pPr>
        <w:spacing w:line="288" w:lineRule="auto"/>
        <w:rPr>
          <w:iCs/>
          <w:sz w:val="24"/>
        </w:rPr>
      </w:pPr>
    </w:p>
    <w:p w:rsidR="0075192F" w:rsidRDefault="0075192F" w:rsidP="0075192F">
      <w:pPr>
        <w:spacing w:line="288" w:lineRule="auto"/>
        <w:rPr>
          <w:iCs/>
          <w:sz w:val="24"/>
        </w:rPr>
      </w:pPr>
      <w:r>
        <w:rPr>
          <w:iCs/>
          <w:sz w:val="24"/>
        </w:rPr>
        <w:t>Selv</w:t>
      </w:r>
      <w:r w:rsidR="00A56B26">
        <w:rPr>
          <w:iCs/>
          <w:sz w:val="24"/>
        </w:rPr>
        <w:t xml:space="preserve"> </w:t>
      </w:r>
      <w:r>
        <w:rPr>
          <w:iCs/>
          <w:sz w:val="24"/>
        </w:rPr>
        <w:t>om udgangspunktet for formueopgørelsen er handelsværdien, indgår eksempelvis var</w:t>
      </w:r>
      <w:r>
        <w:rPr>
          <w:iCs/>
          <w:sz w:val="24"/>
        </w:rPr>
        <w:t>e</w:t>
      </w:r>
      <w:r>
        <w:rPr>
          <w:iCs/>
          <w:sz w:val="24"/>
        </w:rPr>
        <w:t xml:space="preserve">lagre, husdyrbesætninger, ejendomme og afskrivningsberettigede driftsmidler typisk til lavere skattemæssige værdier. </w:t>
      </w:r>
    </w:p>
    <w:p w:rsidR="0075192F" w:rsidRDefault="0075192F" w:rsidP="0075192F">
      <w:pPr>
        <w:spacing w:line="288" w:lineRule="auto"/>
        <w:rPr>
          <w:iCs/>
          <w:sz w:val="24"/>
        </w:rPr>
      </w:pPr>
    </w:p>
    <w:p w:rsidR="002A6336" w:rsidRDefault="0075192F" w:rsidP="00B70911">
      <w:pPr>
        <w:spacing w:line="288" w:lineRule="auto"/>
        <w:rPr>
          <w:iCs/>
          <w:sz w:val="24"/>
        </w:rPr>
      </w:pPr>
      <w:r>
        <w:rPr>
          <w:iCs/>
          <w:sz w:val="24"/>
        </w:rPr>
        <w:t>Andelsselskabets opgjorte formue danner grundlag for den skattepligtige indkomst. Den ska</w:t>
      </w:r>
      <w:r>
        <w:rPr>
          <w:iCs/>
          <w:sz w:val="24"/>
        </w:rPr>
        <w:t>t</w:t>
      </w:r>
      <w:r>
        <w:rPr>
          <w:iCs/>
          <w:sz w:val="24"/>
        </w:rPr>
        <w:t>tepligtige indkomst opgøres som 4 pct. af den del af formuen, som svarer til forholdet mellem omsætningen med medlemmer og den samlede omsætning, og 6 pct. af den resterende del af formuen.</w:t>
      </w:r>
      <w:r w:rsidR="00E7393C" w:rsidRPr="00E7393C">
        <w:rPr>
          <w:iCs/>
          <w:sz w:val="24"/>
        </w:rPr>
        <w:t xml:space="preserve"> </w:t>
      </w:r>
      <w:r w:rsidR="00E7393C" w:rsidRPr="00E7393C">
        <w:rPr>
          <w:sz w:val="24"/>
        </w:rPr>
        <w:t>Den gennemsnitlige sats kan maksimalt udgøre 4,5 pct. som følge af 25 pct.s b</w:t>
      </w:r>
      <w:r w:rsidR="00E7393C" w:rsidRPr="00E7393C">
        <w:rPr>
          <w:sz w:val="24"/>
        </w:rPr>
        <w:t>e</w:t>
      </w:r>
      <w:r w:rsidR="00E7393C" w:rsidRPr="00E7393C">
        <w:rPr>
          <w:sz w:val="24"/>
        </w:rPr>
        <w:t xml:space="preserve">grænsningen vedrørende omsætningen med ikkemedlemmer. </w:t>
      </w:r>
      <w:r>
        <w:rPr>
          <w:iCs/>
          <w:sz w:val="24"/>
        </w:rPr>
        <w:t>Den opgjorte skattepligtige in</w:t>
      </w:r>
      <w:r>
        <w:rPr>
          <w:iCs/>
          <w:sz w:val="24"/>
        </w:rPr>
        <w:t>d</w:t>
      </w:r>
      <w:r>
        <w:rPr>
          <w:iCs/>
          <w:sz w:val="24"/>
        </w:rPr>
        <w:t>komst beskattes herefter med 14,3 pct.</w:t>
      </w:r>
      <w:r w:rsidR="00DC2423">
        <w:rPr>
          <w:iCs/>
          <w:sz w:val="24"/>
        </w:rPr>
        <w:t xml:space="preserve"> Den effektive skattesats bliver således mellem 0,572 pct. og 0,644 pct. af formuen.</w:t>
      </w:r>
    </w:p>
    <w:p w:rsidR="00091616" w:rsidRDefault="00091616" w:rsidP="00B70911">
      <w:pPr>
        <w:spacing w:line="288" w:lineRule="auto"/>
        <w:rPr>
          <w:iCs/>
          <w:sz w:val="24"/>
        </w:rPr>
      </w:pPr>
    </w:p>
    <w:p w:rsidR="00091616" w:rsidRPr="00091616" w:rsidRDefault="00091616" w:rsidP="00091616">
      <w:pPr>
        <w:spacing w:line="288" w:lineRule="auto"/>
        <w:rPr>
          <w:iCs/>
          <w:sz w:val="24"/>
        </w:rPr>
      </w:pPr>
      <w:r w:rsidRPr="00091616">
        <w:rPr>
          <w:iCs/>
          <w:sz w:val="24"/>
        </w:rPr>
        <w:t>De gældende regler for kooperationsbeskatning medfører, at andelsselskaberne kan henlægge overskud og derved akkumulere kapita</w:t>
      </w:r>
      <w:r w:rsidR="00E21C27">
        <w:rPr>
          <w:iCs/>
          <w:sz w:val="24"/>
        </w:rPr>
        <w:t xml:space="preserve">l til </w:t>
      </w:r>
      <w:r w:rsidR="009A0617">
        <w:rPr>
          <w:iCs/>
          <w:sz w:val="24"/>
        </w:rPr>
        <w:t>udskudt beskatning</w:t>
      </w:r>
      <w:r w:rsidRPr="00091616">
        <w:rPr>
          <w:iCs/>
          <w:sz w:val="24"/>
        </w:rPr>
        <w:t>. Dette er forbundet med en skatteudgift</w:t>
      </w:r>
      <w:r w:rsidR="009A0617">
        <w:rPr>
          <w:iCs/>
          <w:sz w:val="24"/>
        </w:rPr>
        <w:t>,</w:t>
      </w:r>
      <w:r w:rsidRPr="00091616">
        <w:rPr>
          <w:iCs/>
          <w:sz w:val="24"/>
        </w:rPr>
        <w:t xml:space="preserve"> </w:t>
      </w:r>
      <w:r w:rsidR="009A0617">
        <w:rPr>
          <w:iCs/>
          <w:sz w:val="24"/>
        </w:rPr>
        <w:t>da kooperationsbeskatningen ikke fuldt ud inddrager den rentefordel, som ska</w:t>
      </w:r>
      <w:r w:rsidR="009A0617">
        <w:rPr>
          <w:iCs/>
          <w:sz w:val="24"/>
        </w:rPr>
        <w:t>t</w:t>
      </w:r>
      <w:r w:rsidR="009A0617">
        <w:rPr>
          <w:iCs/>
          <w:sz w:val="24"/>
        </w:rPr>
        <w:t>teudskydelsen medfører.</w:t>
      </w:r>
      <w:r w:rsidR="00765228">
        <w:rPr>
          <w:iCs/>
          <w:sz w:val="24"/>
        </w:rPr>
        <w:t xml:space="preserve"> De gældende regler for kooperationsbeskatning indeholder således erhvervsstøtte.</w:t>
      </w:r>
    </w:p>
    <w:p w:rsidR="00486AF2" w:rsidRPr="009E0DDE" w:rsidRDefault="00486AF2" w:rsidP="00B70911">
      <w:pPr>
        <w:spacing w:line="288" w:lineRule="auto"/>
        <w:rPr>
          <w:iCs/>
          <w:sz w:val="24"/>
        </w:rPr>
      </w:pPr>
    </w:p>
    <w:p w:rsidR="00B70911" w:rsidRPr="001B06CC" w:rsidRDefault="00B70911" w:rsidP="00B70911">
      <w:pPr>
        <w:spacing w:line="288" w:lineRule="auto"/>
        <w:rPr>
          <w:i/>
          <w:iCs/>
          <w:sz w:val="24"/>
        </w:rPr>
      </w:pPr>
      <w:r w:rsidRPr="001B06CC">
        <w:rPr>
          <w:i/>
          <w:iCs/>
          <w:sz w:val="24"/>
        </w:rPr>
        <w:t>3.1.</w:t>
      </w:r>
      <w:r w:rsidR="00222353">
        <w:rPr>
          <w:i/>
          <w:iCs/>
          <w:sz w:val="24"/>
        </w:rPr>
        <w:t>1.</w:t>
      </w:r>
      <w:r w:rsidRPr="001B06CC">
        <w:rPr>
          <w:i/>
          <w:iCs/>
          <w:sz w:val="24"/>
        </w:rPr>
        <w:t>2.</w:t>
      </w:r>
      <w:r w:rsidR="007505D1">
        <w:rPr>
          <w:i/>
          <w:iCs/>
          <w:sz w:val="24"/>
        </w:rPr>
        <w:t xml:space="preserve"> </w:t>
      </w:r>
      <w:r w:rsidR="00C0419E">
        <w:rPr>
          <w:i/>
          <w:iCs/>
          <w:sz w:val="24"/>
        </w:rPr>
        <w:t>Lovforslaget</w:t>
      </w:r>
      <w:r w:rsidRPr="001B06CC">
        <w:rPr>
          <w:i/>
          <w:iCs/>
          <w:sz w:val="24"/>
        </w:rPr>
        <w:t xml:space="preserve"> </w:t>
      </w:r>
    </w:p>
    <w:p w:rsidR="00A510DF" w:rsidRDefault="00A510DF" w:rsidP="00A510DF">
      <w:pPr>
        <w:spacing w:line="288" w:lineRule="auto"/>
        <w:rPr>
          <w:iCs/>
          <w:sz w:val="24"/>
        </w:rPr>
      </w:pPr>
      <w:r>
        <w:rPr>
          <w:iCs/>
          <w:sz w:val="24"/>
        </w:rPr>
        <w:t xml:space="preserve">Den lempelige beskatning af andelsselskaber omfattet af selskabsskattelovens § 1, stk. 1, nr. 3, (kooperationsbeskatningen) er primært historisk betinget. Kun ca. 250 andelsselskaber er i dag kooperationsbeskattede. </w:t>
      </w:r>
    </w:p>
    <w:p w:rsidR="00A510DF" w:rsidRDefault="00A510DF" w:rsidP="00A510DF">
      <w:pPr>
        <w:spacing w:line="288" w:lineRule="auto"/>
        <w:rPr>
          <w:iCs/>
          <w:sz w:val="24"/>
        </w:rPr>
      </w:pPr>
    </w:p>
    <w:p w:rsidR="00A510DF" w:rsidRDefault="00A510DF" w:rsidP="00A510DF">
      <w:pPr>
        <w:spacing w:line="288" w:lineRule="auto"/>
        <w:rPr>
          <w:iCs/>
          <w:sz w:val="24"/>
        </w:rPr>
      </w:pPr>
      <w:r>
        <w:rPr>
          <w:iCs/>
          <w:sz w:val="24"/>
        </w:rPr>
        <w:t>Som led i saneringen af erhvervsstøtten foreslås det at ophæve kooperationsbeskatningen. Herved opnås dels at få frigivet midler til andre formål, dels at få ensrettet beskatningen af selskabsbeskattede enheder. En ophævelse af kooperationsbeskatningen fjerner således det konkurrenceforvridende element, der opstår ved</w:t>
      </w:r>
      <w:r w:rsidR="00DC2423">
        <w:rPr>
          <w:iCs/>
          <w:sz w:val="24"/>
        </w:rPr>
        <w:t>,</w:t>
      </w:r>
      <w:r>
        <w:rPr>
          <w:iCs/>
          <w:sz w:val="24"/>
        </w:rPr>
        <w:t xml:space="preserve"> at </w:t>
      </w:r>
      <w:r w:rsidR="00DC2423">
        <w:rPr>
          <w:iCs/>
          <w:sz w:val="24"/>
        </w:rPr>
        <w:t>nogle typer af erhverv har mulighed for</w:t>
      </w:r>
      <w:r>
        <w:rPr>
          <w:iCs/>
          <w:sz w:val="24"/>
        </w:rPr>
        <w:t xml:space="preserve"> at drive en virksomhed i et andelsselskab frem for en anden selskabstype omfattet af selskab</w:t>
      </w:r>
      <w:r>
        <w:rPr>
          <w:iCs/>
          <w:sz w:val="24"/>
        </w:rPr>
        <w:t>s</w:t>
      </w:r>
      <w:r>
        <w:rPr>
          <w:iCs/>
          <w:sz w:val="24"/>
        </w:rPr>
        <w:t xml:space="preserve">skatteloven. Samtidig overflødiggøres en række bestemmelser i selskabsskatteloven primært vedrørende afgrænsning af medlemskreds og opgørelse af andelsformuen. </w:t>
      </w:r>
    </w:p>
    <w:p w:rsidR="00A510DF" w:rsidRDefault="00A510DF" w:rsidP="00A510DF">
      <w:pPr>
        <w:spacing w:line="288" w:lineRule="auto"/>
        <w:rPr>
          <w:i/>
          <w:iCs/>
          <w:sz w:val="24"/>
        </w:rPr>
      </w:pPr>
    </w:p>
    <w:p w:rsidR="00A510DF" w:rsidRDefault="00A510DF" w:rsidP="00A510DF">
      <w:pPr>
        <w:spacing w:line="288" w:lineRule="auto"/>
        <w:rPr>
          <w:i/>
          <w:iCs/>
          <w:sz w:val="24"/>
        </w:rPr>
      </w:pPr>
      <w:r>
        <w:rPr>
          <w:i/>
          <w:iCs/>
          <w:sz w:val="24"/>
        </w:rPr>
        <w:t>3.</w:t>
      </w:r>
      <w:r w:rsidR="00222353">
        <w:rPr>
          <w:i/>
          <w:iCs/>
          <w:sz w:val="24"/>
        </w:rPr>
        <w:t>1.</w:t>
      </w:r>
      <w:r>
        <w:rPr>
          <w:i/>
          <w:iCs/>
          <w:sz w:val="24"/>
        </w:rPr>
        <w:t>2. Ophævelse af den særlige beskatning af andelsbeviser</w:t>
      </w:r>
    </w:p>
    <w:p w:rsidR="00A510DF" w:rsidRDefault="00A510DF" w:rsidP="00A510DF">
      <w:pPr>
        <w:spacing w:line="288" w:lineRule="auto"/>
        <w:rPr>
          <w:i/>
          <w:iCs/>
          <w:sz w:val="24"/>
        </w:rPr>
      </w:pPr>
    </w:p>
    <w:p w:rsidR="00A510DF" w:rsidRDefault="00A510DF" w:rsidP="00A510DF">
      <w:pPr>
        <w:spacing w:line="288" w:lineRule="auto"/>
        <w:rPr>
          <w:i/>
          <w:iCs/>
          <w:sz w:val="24"/>
        </w:rPr>
      </w:pPr>
      <w:r>
        <w:rPr>
          <w:i/>
          <w:iCs/>
          <w:sz w:val="24"/>
        </w:rPr>
        <w:t>3.</w:t>
      </w:r>
      <w:r w:rsidR="00222353">
        <w:rPr>
          <w:i/>
          <w:iCs/>
          <w:sz w:val="24"/>
        </w:rPr>
        <w:t>1.</w:t>
      </w:r>
      <w:r>
        <w:rPr>
          <w:i/>
          <w:iCs/>
          <w:sz w:val="24"/>
        </w:rPr>
        <w:t>2.1. Gældende ret</w:t>
      </w:r>
    </w:p>
    <w:p w:rsidR="00A510DF" w:rsidRDefault="00A510DF" w:rsidP="00A510DF">
      <w:pPr>
        <w:spacing w:line="288" w:lineRule="auto"/>
        <w:rPr>
          <w:iCs/>
          <w:sz w:val="24"/>
        </w:rPr>
      </w:pPr>
      <w:r>
        <w:rPr>
          <w:iCs/>
          <w:sz w:val="24"/>
        </w:rPr>
        <w:t xml:space="preserve">Gevinst og tab på andelsbeviser i andelsselskaber omfattet af selskabsskattelovens § 1, stk. 1, nr. 3, opgøres efter reglerne i aktieavancebeskatningsloven. </w:t>
      </w:r>
    </w:p>
    <w:p w:rsidR="00A510DF" w:rsidRDefault="00A510DF" w:rsidP="00A510DF">
      <w:pPr>
        <w:spacing w:line="288" w:lineRule="auto"/>
        <w:rPr>
          <w:iCs/>
          <w:sz w:val="24"/>
        </w:rPr>
      </w:pPr>
    </w:p>
    <w:p w:rsidR="00A510DF" w:rsidRDefault="00A510DF" w:rsidP="00A510DF">
      <w:pPr>
        <w:spacing w:line="288" w:lineRule="auto"/>
        <w:rPr>
          <w:iCs/>
          <w:sz w:val="24"/>
        </w:rPr>
      </w:pPr>
      <w:r>
        <w:rPr>
          <w:iCs/>
          <w:sz w:val="24"/>
        </w:rPr>
        <w:t>Ved opgørelse af gevinst og tab på andelsbeviser gælder aktieavancebeskatningslovens regler som udgangspunkt. En række bestemmelser gælder dog ikke for andelsbeviser, ligesom b</w:t>
      </w:r>
      <w:r>
        <w:rPr>
          <w:iCs/>
          <w:sz w:val="24"/>
        </w:rPr>
        <w:t>e</w:t>
      </w:r>
      <w:r>
        <w:rPr>
          <w:iCs/>
          <w:sz w:val="24"/>
        </w:rPr>
        <w:t xml:space="preserve">skatningen er anderledes. Gevinst og tab ved afståelse af andelsbeviser medregnes således </w:t>
      </w:r>
      <w:r w:rsidR="00E21C27">
        <w:rPr>
          <w:iCs/>
          <w:sz w:val="24"/>
        </w:rPr>
        <w:t>ved opgørelsen af</w:t>
      </w:r>
      <w:r>
        <w:rPr>
          <w:iCs/>
          <w:sz w:val="24"/>
        </w:rPr>
        <w:t xml:space="preserve"> kapitalindkomsten og ikke</w:t>
      </w:r>
      <w:r w:rsidR="00E21C27">
        <w:rPr>
          <w:iCs/>
          <w:sz w:val="24"/>
        </w:rPr>
        <w:t xml:space="preserve"> ved opgørelsen af</w:t>
      </w:r>
      <w:r>
        <w:rPr>
          <w:iCs/>
          <w:sz w:val="24"/>
        </w:rPr>
        <w:t xml:space="preserve"> aktieindkomsten. </w:t>
      </w:r>
    </w:p>
    <w:p w:rsidR="00A510DF" w:rsidRDefault="00A510DF" w:rsidP="00A510DF">
      <w:pPr>
        <w:spacing w:line="288" w:lineRule="auto"/>
        <w:rPr>
          <w:iCs/>
          <w:sz w:val="24"/>
        </w:rPr>
      </w:pPr>
    </w:p>
    <w:p w:rsidR="00A510DF" w:rsidRDefault="00A510DF" w:rsidP="00A510DF">
      <w:pPr>
        <w:spacing w:line="288" w:lineRule="auto"/>
        <w:rPr>
          <w:iCs/>
          <w:sz w:val="24"/>
        </w:rPr>
      </w:pPr>
      <w:r>
        <w:rPr>
          <w:iCs/>
          <w:sz w:val="24"/>
        </w:rPr>
        <w:t>Udlodninger fra andelsselskaber omfattet af selskabsskattelovens § 1, stk. 1, nr. 3, beskattes hos personer som personlig indkomst. Det gælder dog kun den del af udlodningen, som ove</w:t>
      </w:r>
      <w:r>
        <w:rPr>
          <w:iCs/>
          <w:sz w:val="24"/>
        </w:rPr>
        <w:t>r</w:t>
      </w:r>
      <w:r>
        <w:rPr>
          <w:iCs/>
          <w:sz w:val="24"/>
        </w:rPr>
        <w:t>stiger en normal forrentning af den indbetalte andelskapital. Ejes andelsbeviset af et selskab, beskattes udlodninger som skattepligtig indkomst. Dette gælder også den del af udlodningen, som udgør en normal forrentning af egenkapitalen.</w:t>
      </w:r>
    </w:p>
    <w:p w:rsidR="00A510DF" w:rsidRDefault="00A510DF" w:rsidP="00A510DF">
      <w:pPr>
        <w:spacing w:line="288" w:lineRule="auto"/>
        <w:rPr>
          <w:iCs/>
          <w:sz w:val="24"/>
        </w:rPr>
      </w:pPr>
    </w:p>
    <w:p w:rsidR="00A510DF" w:rsidRDefault="00A510DF" w:rsidP="00A510DF">
      <w:pPr>
        <w:spacing w:line="288" w:lineRule="auto"/>
        <w:rPr>
          <w:i/>
          <w:iCs/>
          <w:sz w:val="24"/>
        </w:rPr>
      </w:pPr>
      <w:r>
        <w:rPr>
          <w:i/>
          <w:iCs/>
          <w:sz w:val="24"/>
        </w:rPr>
        <w:t>3.</w:t>
      </w:r>
      <w:r w:rsidR="00222353">
        <w:rPr>
          <w:i/>
          <w:iCs/>
          <w:sz w:val="24"/>
        </w:rPr>
        <w:t>1.</w:t>
      </w:r>
      <w:r>
        <w:rPr>
          <w:i/>
          <w:iCs/>
          <w:sz w:val="24"/>
        </w:rPr>
        <w:t>2.2. Lovforslaget</w:t>
      </w:r>
    </w:p>
    <w:p w:rsidR="00A510DF" w:rsidRDefault="00A510DF" w:rsidP="00A510DF">
      <w:pPr>
        <w:spacing w:line="288" w:lineRule="auto"/>
        <w:rPr>
          <w:iCs/>
          <w:sz w:val="24"/>
        </w:rPr>
      </w:pPr>
      <w:r>
        <w:rPr>
          <w:iCs/>
          <w:sz w:val="24"/>
        </w:rPr>
        <w:t>Som en konsekvens af den foreslåede ophævelse af kooperationsbeskatningen af andelsse</w:t>
      </w:r>
      <w:r>
        <w:rPr>
          <w:iCs/>
          <w:sz w:val="24"/>
        </w:rPr>
        <w:t>l</w:t>
      </w:r>
      <w:r>
        <w:rPr>
          <w:iCs/>
          <w:sz w:val="24"/>
        </w:rPr>
        <w:t>skaber foreslås det også at ophæve de særlige regler for beskatning af gevinst og tab på a</w:t>
      </w:r>
      <w:r>
        <w:rPr>
          <w:iCs/>
          <w:sz w:val="24"/>
        </w:rPr>
        <w:t>n</w:t>
      </w:r>
      <w:r>
        <w:rPr>
          <w:iCs/>
          <w:sz w:val="24"/>
        </w:rPr>
        <w:t xml:space="preserve">delsbeviser. Desuden foreslås det at ændre beskatningen af udlodninger fra andelsselskaber, så udlodninger fremover ikke beskattes som personlig indkomst, men </w:t>
      </w:r>
      <w:r w:rsidR="00091616">
        <w:rPr>
          <w:iCs/>
          <w:sz w:val="24"/>
        </w:rPr>
        <w:t xml:space="preserve">som aktieindkomst, svarende til de </w:t>
      </w:r>
      <w:r>
        <w:rPr>
          <w:iCs/>
          <w:sz w:val="24"/>
        </w:rPr>
        <w:t>almindelige regler for beskatning af udlodning og udbytte.</w:t>
      </w:r>
    </w:p>
    <w:p w:rsidR="00A510DF" w:rsidRDefault="00A510DF" w:rsidP="00A510DF">
      <w:pPr>
        <w:spacing w:line="288" w:lineRule="auto"/>
        <w:rPr>
          <w:iCs/>
          <w:sz w:val="24"/>
        </w:rPr>
      </w:pPr>
    </w:p>
    <w:p w:rsidR="00A510DF" w:rsidRDefault="00A510DF" w:rsidP="00A510DF">
      <w:pPr>
        <w:spacing w:line="288" w:lineRule="auto"/>
        <w:rPr>
          <w:iCs/>
          <w:sz w:val="24"/>
        </w:rPr>
      </w:pPr>
      <w:r>
        <w:rPr>
          <w:iCs/>
          <w:sz w:val="24"/>
        </w:rPr>
        <w:t>Dermed bliver beskatningen af udlodninger og avancer på andelsbeviser den samme som for aktier m.v.</w:t>
      </w:r>
    </w:p>
    <w:p w:rsidR="00A510DF" w:rsidRDefault="00A510DF" w:rsidP="00A510DF">
      <w:pPr>
        <w:spacing w:line="288" w:lineRule="auto"/>
        <w:rPr>
          <w:iCs/>
          <w:sz w:val="24"/>
        </w:rPr>
      </w:pPr>
    </w:p>
    <w:p w:rsidR="00A510DF" w:rsidRDefault="00A510DF" w:rsidP="00A510DF">
      <w:pPr>
        <w:spacing w:line="288" w:lineRule="auto"/>
        <w:rPr>
          <w:i/>
          <w:iCs/>
          <w:sz w:val="24"/>
        </w:rPr>
      </w:pPr>
      <w:r>
        <w:rPr>
          <w:i/>
          <w:iCs/>
          <w:sz w:val="24"/>
        </w:rPr>
        <w:t>3.</w:t>
      </w:r>
      <w:r w:rsidR="00222353">
        <w:rPr>
          <w:i/>
          <w:iCs/>
          <w:sz w:val="24"/>
        </w:rPr>
        <w:t>1.</w:t>
      </w:r>
      <w:r>
        <w:rPr>
          <w:i/>
          <w:iCs/>
          <w:sz w:val="24"/>
        </w:rPr>
        <w:t>3. Opgørelse af indgangsværdier</w:t>
      </w:r>
    </w:p>
    <w:p w:rsidR="00A510DF" w:rsidRPr="00222353" w:rsidRDefault="00A510DF" w:rsidP="00A510DF">
      <w:pPr>
        <w:spacing w:line="288" w:lineRule="auto"/>
        <w:rPr>
          <w:iCs/>
          <w:sz w:val="24"/>
        </w:rPr>
      </w:pPr>
    </w:p>
    <w:p w:rsidR="00A510DF" w:rsidRDefault="00A510DF" w:rsidP="00A510DF">
      <w:pPr>
        <w:spacing w:line="288" w:lineRule="auto"/>
        <w:rPr>
          <w:i/>
          <w:iCs/>
          <w:sz w:val="24"/>
        </w:rPr>
      </w:pPr>
      <w:r>
        <w:rPr>
          <w:i/>
          <w:iCs/>
          <w:sz w:val="24"/>
        </w:rPr>
        <w:t>3.</w:t>
      </w:r>
      <w:r w:rsidR="00222353">
        <w:rPr>
          <w:i/>
          <w:iCs/>
          <w:sz w:val="24"/>
        </w:rPr>
        <w:t>1.</w:t>
      </w:r>
      <w:r>
        <w:rPr>
          <w:i/>
          <w:iCs/>
          <w:sz w:val="24"/>
        </w:rPr>
        <w:t>3.1. Gældende ret</w:t>
      </w:r>
    </w:p>
    <w:p w:rsidR="00A510DF" w:rsidRDefault="00A510DF" w:rsidP="00A510DF">
      <w:pPr>
        <w:spacing w:line="288" w:lineRule="auto"/>
        <w:rPr>
          <w:iCs/>
          <w:sz w:val="24"/>
        </w:rPr>
      </w:pPr>
      <w:r>
        <w:rPr>
          <w:iCs/>
          <w:sz w:val="24"/>
        </w:rPr>
        <w:t>Selskabsskatteloven indeholder regler for opgørelse af indgangsværdier i forbindelse med overgang fra kooperationsbeskatning til almindelig selskabsbeskatning. Indgangsværdierne danner grundlag for opgørelse af skattemæssige afskrivninger samt gevinst og tab på aktiver og passiver. Overgangen fra kooperationsbeskatning til selskabsbeskatning kan ske ved o</w:t>
      </w:r>
      <w:r>
        <w:rPr>
          <w:iCs/>
          <w:sz w:val="24"/>
        </w:rPr>
        <w:t>m</w:t>
      </w:r>
      <w:r>
        <w:rPr>
          <w:iCs/>
          <w:sz w:val="24"/>
        </w:rPr>
        <w:t xml:space="preserve">dannelse til et aktieselskab, </w:t>
      </w:r>
      <w:r w:rsidR="00A56B26">
        <w:rPr>
          <w:iCs/>
          <w:sz w:val="24"/>
        </w:rPr>
        <w:t xml:space="preserve">ved </w:t>
      </w:r>
      <w:r>
        <w:rPr>
          <w:iCs/>
          <w:sz w:val="24"/>
        </w:rPr>
        <w:t>fusion eller ved</w:t>
      </w:r>
      <w:r w:rsidR="00A56B26">
        <w:rPr>
          <w:iCs/>
          <w:sz w:val="24"/>
        </w:rPr>
        <w:t>,</w:t>
      </w:r>
      <w:r>
        <w:rPr>
          <w:iCs/>
          <w:sz w:val="24"/>
        </w:rPr>
        <w:t xml:space="preserve"> at andelsselskabet ikke opfylder betingelse</w:t>
      </w:r>
      <w:r>
        <w:rPr>
          <w:iCs/>
          <w:sz w:val="24"/>
        </w:rPr>
        <w:t>r</w:t>
      </w:r>
      <w:r>
        <w:rPr>
          <w:iCs/>
          <w:sz w:val="24"/>
        </w:rPr>
        <w:t>ne for at være omfattet af kooperationsbeskatningen.</w:t>
      </w:r>
    </w:p>
    <w:p w:rsidR="00A510DF" w:rsidRDefault="00A510DF" w:rsidP="00A510DF">
      <w:pPr>
        <w:spacing w:line="288" w:lineRule="auto"/>
        <w:rPr>
          <w:iCs/>
          <w:sz w:val="24"/>
        </w:rPr>
      </w:pPr>
    </w:p>
    <w:p w:rsidR="00A510DF" w:rsidRDefault="00A510DF" w:rsidP="00A510DF">
      <w:pPr>
        <w:spacing w:line="288" w:lineRule="auto"/>
        <w:rPr>
          <w:iCs/>
          <w:sz w:val="24"/>
        </w:rPr>
      </w:pPr>
      <w:r>
        <w:rPr>
          <w:iCs/>
          <w:sz w:val="24"/>
        </w:rPr>
        <w:t>Ved lovmæssig overgang til selskabsbeskatning indgår afskrivningsberettigede driftsmidler m.v. samt fordringer og gæld efter kursgevinstloven som udgangspunkt til handelsværdien. For bygninger og installationer</w:t>
      </w:r>
      <w:r w:rsidR="00E24B49">
        <w:rPr>
          <w:iCs/>
          <w:sz w:val="24"/>
        </w:rPr>
        <w:t xml:space="preserve"> anvendes</w:t>
      </w:r>
      <w:r>
        <w:rPr>
          <w:iCs/>
          <w:sz w:val="24"/>
        </w:rPr>
        <w:t xml:space="preserve"> typisk den værdi, der indgår i seneste ejendomsvu</w:t>
      </w:r>
      <w:r>
        <w:rPr>
          <w:iCs/>
          <w:sz w:val="24"/>
        </w:rPr>
        <w:t>r</w:t>
      </w:r>
      <w:r>
        <w:rPr>
          <w:iCs/>
          <w:sz w:val="24"/>
        </w:rPr>
        <w:t xml:space="preserve">dering. Der fastsættes ingen indgangsværdi for oparbejdede immaterielle aktiver, herunder goodwill. Erhvervet goodwill </w:t>
      </w:r>
      <w:r w:rsidR="00E02433">
        <w:rPr>
          <w:iCs/>
          <w:sz w:val="24"/>
        </w:rPr>
        <w:t>og lignende immaterielle aktiver</w:t>
      </w:r>
      <w:r>
        <w:rPr>
          <w:iCs/>
          <w:sz w:val="24"/>
        </w:rPr>
        <w:t xml:space="preserve"> indgår i afskrivningsgrundl</w:t>
      </w:r>
      <w:r>
        <w:rPr>
          <w:iCs/>
          <w:sz w:val="24"/>
        </w:rPr>
        <w:t>a</w:t>
      </w:r>
      <w:r>
        <w:rPr>
          <w:iCs/>
          <w:sz w:val="24"/>
        </w:rPr>
        <w:t>get til en nedskreven værdi.</w:t>
      </w:r>
    </w:p>
    <w:p w:rsidR="00A510DF" w:rsidRDefault="00A510DF" w:rsidP="00A510DF">
      <w:pPr>
        <w:spacing w:line="288" w:lineRule="auto"/>
        <w:rPr>
          <w:iCs/>
          <w:sz w:val="24"/>
        </w:rPr>
      </w:pPr>
    </w:p>
    <w:p w:rsidR="00A510DF" w:rsidRDefault="00A510DF" w:rsidP="00A510DF">
      <w:pPr>
        <w:spacing w:line="288" w:lineRule="auto"/>
        <w:rPr>
          <w:iCs/>
          <w:sz w:val="24"/>
        </w:rPr>
      </w:pPr>
      <w:r>
        <w:rPr>
          <w:iCs/>
          <w:sz w:val="24"/>
        </w:rPr>
        <w:t>Sker overgangen fra kooperationsbeskatning til selskabsbeskatning som følge af en fusion, succederer</w:t>
      </w:r>
      <w:r w:rsidR="00234CF2">
        <w:rPr>
          <w:iCs/>
          <w:sz w:val="24"/>
        </w:rPr>
        <w:t xml:space="preserve"> det</w:t>
      </w:r>
      <w:r>
        <w:rPr>
          <w:iCs/>
          <w:sz w:val="24"/>
        </w:rPr>
        <w:t xml:space="preserve"> modtagende andelsselskab eller</w:t>
      </w:r>
      <w:r w:rsidR="00234CF2">
        <w:rPr>
          <w:iCs/>
          <w:sz w:val="24"/>
        </w:rPr>
        <w:t xml:space="preserve"> den modtagende </w:t>
      </w:r>
      <w:r>
        <w:rPr>
          <w:iCs/>
          <w:sz w:val="24"/>
        </w:rPr>
        <w:t>forening m.v. i det indsk</w:t>
      </w:r>
      <w:r>
        <w:rPr>
          <w:iCs/>
          <w:sz w:val="24"/>
        </w:rPr>
        <w:t>y</w:t>
      </w:r>
      <w:r>
        <w:rPr>
          <w:iCs/>
          <w:sz w:val="24"/>
        </w:rPr>
        <w:t>dende selskabs aktiver og passiver.</w:t>
      </w:r>
    </w:p>
    <w:p w:rsidR="00A510DF" w:rsidRDefault="00A510DF" w:rsidP="00A510DF">
      <w:pPr>
        <w:spacing w:line="288" w:lineRule="auto"/>
        <w:rPr>
          <w:iCs/>
          <w:sz w:val="24"/>
        </w:rPr>
      </w:pPr>
    </w:p>
    <w:p w:rsidR="00A510DF" w:rsidRDefault="00A510DF" w:rsidP="00A510DF">
      <w:pPr>
        <w:spacing w:line="288" w:lineRule="auto"/>
        <w:rPr>
          <w:iCs/>
          <w:sz w:val="24"/>
        </w:rPr>
      </w:pPr>
      <w:r>
        <w:rPr>
          <w:iCs/>
          <w:sz w:val="24"/>
        </w:rPr>
        <w:t>Hvis overgangen til selskabsbeskatning derimod er sket som følge af</w:t>
      </w:r>
      <w:r w:rsidR="00234CF2">
        <w:rPr>
          <w:iCs/>
          <w:sz w:val="24"/>
        </w:rPr>
        <w:t>,</w:t>
      </w:r>
      <w:r>
        <w:rPr>
          <w:iCs/>
          <w:sz w:val="24"/>
        </w:rPr>
        <w:t xml:space="preserve"> at andelsselskabet er omdannet til aktieselskab, opgøres indgangsværdierne til handelsværdi.</w:t>
      </w:r>
    </w:p>
    <w:p w:rsidR="00A510DF" w:rsidRDefault="00A510DF" w:rsidP="00A510DF">
      <w:pPr>
        <w:spacing w:line="288" w:lineRule="auto"/>
        <w:rPr>
          <w:iCs/>
          <w:sz w:val="24"/>
        </w:rPr>
      </w:pPr>
    </w:p>
    <w:p w:rsidR="00A510DF" w:rsidRDefault="00A510DF" w:rsidP="00A510DF">
      <w:pPr>
        <w:spacing w:line="288" w:lineRule="auto"/>
        <w:rPr>
          <w:iCs/>
          <w:sz w:val="24"/>
        </w:rPr>
      </w:pPr>
      <w:r>
        <w:rPr>
          <w:iCs/>
          <w:sz w:val="24"/>
        </w:rPr>
        <w:t>For selskaber m.v., der er omfattet af almindelig selskabsbeskatning, gælder et territorialpri</w:t>
      </w:r>
      <w:r>
        <w:rPr>
          <w:iCs/>
          <w:sz w:val="24"/>
        </w:rPr>
        <w:t>n</w:t>
      </w:r>
      <w:r>
        <w:rPr>
          <w:iCs/>
          <w:sz w:val="24"/>
        </w:rPr>
        <w:t>cip, medmindre koncernen vælger international sambeskatning. Territorialprincippet medf</w:t>
      </w:r>
      <w:r>
        <w:rPr>
          <w:iCs/>
          <w:sz w:val="24"/>
        </w:rPr>
        <w:t>ø</w:t>
      </w:r>
      <w:r>
        <w:rPr>
          <w:iCs/>
          <w:sz w:val="24"/>
        </w:rPr>
        <w:t xml:space="preserve">rer, at indtægter og udgifter, som vedrører et fast driftssted eller en ejendom beliggende i en fremmed stat, på Færøerne eller i Grønland, ikke medregnes </w:t>
      </w:r>
      <w:r w:rsidR="00C30A14">
        <w:rPr>
          <w:iCs/>
          <w:sz w:val="24"/>
        </w:rPr>
        <w:t>ved opgørelsen af</w:t>
      </w:r>
      <w:r>
        <w:rPr>
          <w:iCs/>
          <w:sz w:val="24"/>
        </w:rPr>
        <w:t xml:space="preserve"> den skattepli</w:t>
      </w:r>
      <w:r>
        <w:rPr>
          <w:iCs/>
          <w:sz w:val="24"/>
        </w:rPr>
        <w:t>g</w:t>
      </w:r>
      <w:r>
        <w:rPr>
          <w:iCs/>
          <w:sz w:val="24"/>
        </w:rPr>
        <w:t>tige indkomst.</w:t>
      </w:r>
    </w:p>
    <w:p w:rsidR="00A510DF" w:rsidRDefault="00A510DF" w:rsidP="00A510DF">
      <w:pPr>
        <w:spacing w:line="288" w:lineRule="auto"/>
        <w:rPr>
          <w:iCs/>
          <w:sz w:val="24"/>
        </w:rPr>
      </w:pPr>
      <w:r>
        <w:rPr>
          <w:iCs/>
          <w:sz w:val="24"/>
        </w:rPr>
        <w:t xml:space="preserve"> </w:t>
      </w:r>
    </w:p>
    <w:p w:rsidR="00A510DF" w:rsidRDefault="00A510DF" w:rsidP="00A510DF">
      <w:pPr>
        <w:spacing w:line="288" w:lineRule="auto"/>
        <w:rPr>
          <w:iCs/>
          <w:sz w:val="24"/>
        </w:rPr>
      </w:pPr>
      <w:r>
        <w:rPr>
          <w:iCs/>
          <w:sz w:val="24"/>
        </w:rPr>
        <w:t xml:space="preserve">Andelsselskaber, der beskattes efter selskabsskattelovens § 1, stk. 1, nr. 3, er ikke omfattet af territorialprincippet, men vil ved overgang til almindelig selskabsbeskatning blive omfattet af territorialprincippet. </w:t>
      </w:r>
    </w:p>
    <w:p w:rsidR="00A510DF" w:rsidRPr="00222353" w:rsidRDefault="00A510DF" w:rsidP="00A510DF">
      <w:pPr>
        <w:spacing w:line="288" w:lineRule="auto"/>
        <w:rPr>
          <w:iCs/>
          <w:sz w:val="24"/>
        </w:rPr>
      </w:pPr>
    </w:p>
    <w:p w:rsidR="00A510DF" w:rsidRDefault="00A510DF" w:rsidP="00A510DF">
      <w:pPr>
        <w:spacing w:line="288" w:lineRule="auto"/>
        <w:rPr>
          <w:i/>
          <w:iCs/>
          <w:sz w:val="24"/>
        </w:rPr>
      </w:pPr>
      <w:r>
        <w:rPr>
          <w:i/>
          <w:iCs/>
          <w:sz w:val="24"/>
        </w:rPr>
        <w:t>3.</w:t>
      </w:r>
      <w:r w:rsidR="00222353">
        <w:rPr>
          <w:i/>
          <w:iCs/>
          <w:sz w:val="24"/>
        </w:rPr>
        <w:t>1.</w:t>
      </w:r>
      <w:r>
        <w:rPr>
          <w:i/>
          <w:iCs/>
          <w:sz w:val="24"/>
        </w:rPr>
        <w:t>3.2. Lovforslaget</w:t>
      </w:r>
    </w:p>
    <w:p w:rsidR="00A510DF" w:rsidRDefault="00A510DF" w:rsidP="00A510DF">
      <w:pPr>
        <w:spacing w:line="288" w:lineRule="auto"/>
        <w:rPr>
          <w:iCs/>
          <w:sz w:val="24"/>
        </w:rPr>
      </w:pPr>
      <w:r>
        <w:rPr>
          <w:iCs/>
          <w:sz w:val="24"/>
        </w:rPr>
        <w:t xml:space="preserve">Det foreslås, at ophævelsen af kooperationsbeskatningen og dermed en lovmæssig overgang til almindelig selskabsbeskatning i et videst muligt omfang baseres på de værdier, som indgår i den skattepligtige formue hos andelsselskaberne. </w:t>
      </w:r>
    </w:p>
    <w:p w:rsidR="00A510DF" w:rsidRDefault="00A510DF" w:rsidP="00A510DF">
      <w:pPr>
        <w:spacing w:line="288" w:lineRule="auto"/>
        <w:rPr>
          <w:iCs/>
          <w:sz w:val="24"/>
        </w:rPr>
      </w:pPr>
    </w:p>
    <w:p w:rsidR="00A510DF" w:rsidRDefault="00A510DF" w:rsidP="00A510DF">
      <w:pPr>
        <w:spacing w:line="288" w:lineRule="auto"/>
        <w:rPr>
          <w:iCs/>
          <w:sz w:val="24"/>
        </w:rPr>
      </w:pPr>
      <w:r>
        <w:rPr>
          <w:iCs/>
          <w:sz w:val="24"/>
        </w:rPr>
        <w:t>Da andelsselskaberne fremover omfattes af territorialprincippet, opgøres der kun indgang</w:t>
      </w:r>
      <w:r>
        <w:rPr>
          <w:iCs/>
          <w:sz w:val="24"/>
        </w:rPr>
        <w:t>s</w:t>
      </w:r>
      <w:r>
        <w:rPr>
          <w:iCs/>
          <w:sz w:val="24"/>
        </w:rPr>
        <w:t>værdier for aktiver og passiver, der er omfattet af dansk beskatning efter overgangen til a</w:t>
      </w:r>
      <w:r>
        <w:rPr>
          <w:iCs/>
          <w:sz w:val="24"/>
        </w:rPr>
        <w:t>l</w:t>
      </w:r>
      <w:r>
        <w:rPr>
          <w:iCs/>
          <w:sz w:val="24"/>
        </w:rPr>
        <w:t xml:space="preserve">mindelig selskabsbeskatning. </w:t>
      </w:r>
    </w:p>
    <w:p w:rsidR="00A510DF" w:rsidRDefault="00A510DF" w:rsidP="00A510DF">
      <w:pPr>
        <w:spacing w:line="288" w:lineRule="auto"/>
        <w:rPr>
          <w:iCs/>
          <w:sz w:val="24"/>
        </w:rPr>
      </w:pPr>
    </w:p>
    <w:p w:rsidR="00A510DF" w:rsidRDefault="00A510DF" w:rsidP="00A510DF">
      <w:pPr>
        <w:spacing w:line="288" w:lineRule="auto"/>
        <w:rPr>
          <w:iCs/>
          <w:sz w:val="24"/>
        </w:rPr>
      </w:pPr>
      <w:r>
        <w:rPr>
          <w:iCs/>
          <w:sz w:val="24"/>
        </w:rPr>
        <w:t>Det foreslås desuden, at som indgangsværdi anvendes de værdier, som aktiverne og passive</w:t>
      </w:r>
      <w:r>
        <w:rPr>
          <w:iCs/>
          <w:sz w:val="24"/>
        </w:rPr>
        <w:t>r</w:t>
      </w:r>
      <w:r>
        <w:rPr>
          <w:iCs/>
          <w:sz w:val="24"/>
        </w:rPr>
        <w:t>ne var opgjort til i andelsselskabets skattemæssige formue for det nyeste indkomstår, hvor der er indgivet selvangivelse før lovforslagets fremsættelse, i det omfang de stadig er i behold. En efterfølgende tilgang af aktiver og passiver indgår til anskaffelsessummen. Det foreslås også at indsætte en værnsregel mod afståelse og genanskaffelse af aktiver, der indgik i formueo</w:t>
      </w:r>
      <w:r>
        <w:rPr>
          <w:iCs/>
          <w:sz w:val="24"/>
        </w:rPr>
        <w:t>p</w:t>
      </w:r>
      <w:r>
        <w:rPr>
          <w:iCs/>
          <w:sz w:val="24"/>
        </w:rPr>
        <w:t>gørelsen, for at sikre, at der ikke ad denne vej kan ske opskrivning af indgangsværdierne.</w:t>
      </w:r>
      <w:r w:rsidR="00091616">
        <w:rPr>
          <w:iCs/>
          <w:sz w:val="24"/>
        </w:rPr>
        <w:t xml:space="preserve"> </w:t>
      </w:r>
      <w:r w:rsidR="00091616" w:rsidRPr="00091616">
        <w:rPr>
          <w:iCs/>
          <w:sz w:val="24"/>
        </w:rPr>
        <w:t>En opskrivning af aktiverne uden den foreslåede værnsregel vil</w:t>
      </w:r>
      <w:r w:rsidR="00EA642D">
        <w:rPr>
          <w:iCs/>
          <w:sz w:val="24"/>
        </w:rPr>
        <w:t>le</w:t>
      </w:r>
      <w:r w:rsidR="00091616" w:rsidRPr="00091616">
        <w:rPr>
          <w:iCs/>
          <w:sz w:val="24"/>
        </w:rPr>
        <w:t xml:space="preserve"> udhule det fremtidige grundlag for selskabsbeskatning af andelsselskaberne, samtidig med a</w:t>
      </w:r>
      <w:r w:rsidR="00EA642D">
        <w:rPr>
          <w:iCs/>
          <w:sz w:val="24"/>
        </w:rPr>
        <w:t>t andelsselskabet ikke ville blive beskattet</w:t>
      </w:r>
      <w:r w:rsidR="00091616" w:rsidRPr="00091616">
        <w:rPr>
          <w:iCs/>
          <w:sz w:val="24"/>
        </w:rPr>
        <w:t xml:space="preserve"> af afståelsessummerne som følge af kooperationsbeskatningen.</w:t>
      </w:r>
    </w:p>
    <w:p w:rsidR="00A510DF" w:rsidRDefault="00A510DF" w:rsidP="00A510DF">
      <w:pPr>
        <w:spacing w:line="288" w:lineRule="auto"/>
        <w:rPr>
          <w:iCs/>
          <w:sz w:val="24"/>
        </w:rPr>
      </w:pPr>
    </w:p>
    <w:p w:rsidR="00A510DF" w:rsidRDefault="00A510DF" w:rsidP="00A510DF">
      <w:pPr>
        <w:spacing w:line="288" w:lineRule="auto"/>
        <w:rPr>
          <w:iCs/>
          <w:sz w:val="24"/>
        </w:rPr>
      </w:pPr>
      <w:r>
        <w:rPr>
          <w:iCs/>
          <w:sz w:val="24"/>
        </w:rPr>
        <w:t>Der foreslås ligeledes en værnsregel, der sikrer, at de foreslåede indgangsværdier ikke kan undgås ved at overgå til selskabsbeskatning i perioden mellem lovforslagets fremsættelse og det tidspunkt, hvor overgangen sker som følge af lovforslaget.</w:t>
      </w:r>
    </w:p>
    <w:p w:rsidR="00A510DF" w:rsidRDefault="00A510DF" w:rsidP="00A510DF">
      <w:pPr>
        <w:spacing w:line="288" w:lineRule="auto"/>
        <w:rPr>
          <w:iCs/>
          <w:sz w:val="24"/>
        </w:rPr>
      </w:pPr>
    </w:p>
    <w:p w:rsidR="00A510DF" w:rsidRDefault="00091616" w:rsidP="00A510DF">
      <w:pPr>
        <w:spacing w:line="288" w:lineRule="auto"/>
        <w:rPr>
          <w:iCs/>
          <w:sz w:val="24"/>
        </w:rPr>
      </w:pPr>
      <w:r w:rsidRPr="00091616">
        <w:rPr>
          <w:iCs/>
          <w:sz w:val="24"/>
        </w:rPr>
        <w:t xml:space="preserve">Det foreslås, at der ved opgørelsen af </w:t>
      </w:r>
      <w:r w:rsidR="00E02433">
        <w:rPr>
          <w:iCs/>
          <w:sz w:val="24"/>
        </w:rPr>
        <w:t>indgangsværdier</w:t>
      </w:r>
      <w:r w:rsidRPr="00091616">
        <w:rPr>
          <w:iCs/>
          <w:sz w:val="24"/>
        </w:rPr>
        <w:t xml:space="preserve"> ikke </w:t>
      </w:r>
      <w:r w:rsidR="00835AD9">
        <w:rPr>
          <w:iCs/>
          <w:sz w:val="24"/>
        </w:rPr>
        <w:t>indgår</w:t>
      </w:r>
      <w:r w:rsidR="00A510DF">
        <w:rPr>
          <w:iCs/>
          <w:sz w:val="24"/>
        </w:rPr>
        <w:t xml:space="preserve"> oparbejdet eller erhvervet goodwill og </w:t>
      </w:r>
      <w:r w:rsidR="00EA642D">
        <w:rPr>
          <w:iCs/>
          <w:sz w:val="24"/>
        </w:rPr>
        <w:t xml:space="preserve">lignende immaterielle </w:t>
      </w:r>
      <w:r w:rsidR="00A510DF">
        <w:rPr>
          <w:iCs/>
          <w:sz w:val="24"/>
        </w:rPr>
        <w:t>aktiver. Indgangsværdien for disse aktiver er derfor 0 kr. ved overgangen til almindelig selskabsbeskatning.</w:t>
      </w:r>
    </w:p>
    <w:p w:rsidR="00A510DF" w:rsidRPr="00DF358B" w:rsidRDefault="00A510DF" w:rsidP="00A510DF">
      <w:pPr>
        <w:spacing w:line="288" w:lineRule="auto"/>
        <w:rPr>
          <w:iCs/>
          <w:sz w:val="24"/>
        </w:rPr>
      </w:pPr>
    </w:p>
    <w:p w:rsidR="00A510DF" w:rsidRDefault="00A510DF" w:rsidP="00A510DF">
      <w:pPr>
        <w:spacing w:line="288" w:lineRule="auto"/>
        <w:rPr>
          <w:i/>
          <w:iCs/>
          <w:sz w:val="24"/>
        </w:rPr>
      </w:pPr>
      <w:r>
        <w:rPr>
          <w:i/>
          <w:iCs/>
          <w:sz w:val="24"/>
        </w:rPr>
        <w:t>3.</w:t>
      </w:r>
      <w:r w:rsidR="00CC0F8B">
        <w:rPr>
          <w:i/>
          <w:iCs/>
          <w:sz w:val="24"/>
        </w:rPr>
        <w:t>1.</w:t>
      </w:r>
      <w:r>
        <w:rPr>
          <w:i/>
          <w:iCs/>
          <w:sz w:val="24"/>
        </w:rPr>
        <w:t>4. Fastholdelse af beskatningen af andelsselskabers formue</w:t>
      </w:r>
    </w:p>
    <w:p w:rsidR="00A510DF" w:rsidRPr="00DF358B" w:rsidRDefault="00A510DF" w:rsidP="00A510DF">
      <w:pPr>
        <w:spacing w:line="288" w:lineRule="auto"/>
        <w:rPr>
          <w:iCs/>
          <w:sz w:val="24"/>
        </w:rPr>
      </w:pPr>
    </w:p>
    <w:p w:rsidR="00A510DF" w:rsidRDefault="00A510DF" w:rsidP="00A510DF">
      <w:pPr>
        <w:spacing w:line="288" w:lineRule="auto"/>
        <w:rPr>
          <w:i/>
          <w:iCs/>
          <w:sz w:val="24"/>
        </w:rPr>
      </w:pPr>
      <w:r>
        <w:rPr>
          <w:i/>
          <w:iCs/>
          <w:sz w:val="24"/>
        </w:rPr>
        <w:t>3.</w:t>
      </w:r>
      <w:r w:rsidR="00CC0F8B">
        <w:rPr>
          <w:i/>
          <w:iCs/>
          <w:sz w:val="24"/>
        </w:rPr>
        <w:t>1.</w:t>
      </w:r>
      <w:r>
        <w:rPr>
          <w:i/>
          <w:iCs/>
          <w:sz w:val="24"/>
        </w:rPr>
        <w:t>4.1. Gældende ret</w:t>
      </w:r>
    </w:p>
    <w:p w:rsidR="00A510DF" w:rsidRDefault="00A510DF" w:rsidP="00A510DF">
      <w:pPr>
        <w:spacing w:line="288" w:lineRule="auto"/>
        <w:rPr>
          <w:iCs/>
          <w:sz w:val="24"/>
        </w:rPr>
      </w:pPr>
      <w:r>
        <w:rPr>
          <w:iCs/>
          <w:sz w:val="24"/>
        </w:rPr>
        <w:t>Ved overgang fra kooperationsbeskatning til almindelig selskabsbeskatning opgøres den</w:t>
      </w:r>
      <w:r w:rsidR="00DF358B">
        <w:rPr>
          <w:iCs/>
          <w:sz w:val="24"/>
        </w:rPr>
        <w:t xml:space="preserve"> </w:t>
      </w:r>
      <w:r>
        <w:rPr>
          <w:iCs/>
          <w:sz w:val="24"/>
        </w:rPr>
        <w:t>o</w:t>
      </w:r>
      <w:r>
        <w:rPr>
          <w:iCs/>
          <w:sz w:val="24"/>
        </w:rPr>
        <w:t>p</w:t>
      </w:r>
      <w:r>
        <w:rPr>
          <w:iCs/>
          <w:sz w:val="24"/>
        </w:rPr>
        <w:t>samlede formue i andelsselskabet. Beløbet opgøres som handelsværdien af aktiver og passiver ved overgangen, fratrukket en eventuel indbetalt andelskapital. Ved opgørelsen af den opsa</w:t>
      </w:r>
      <w:r>
        <w:rPr>
          <w:iCs/>
          <w:sz w:val="24"/>
        </w:rPr>
        <w:t>m</w:t>
      </w:r>
      <w:r>
        <w:rPr>
          <w:iCs/>
          <w:sz w:val="24"/>
        </w:rPr>
        <w:t>lede formue medregnes også aktiver og passiver, der efter overgangen ikke er omfattet af dansk beskatning som følge af territorialprincippet.</w:t>
      </w:r>
    </w:p>
    <w:p w:rsidR="00A510DF" w:rsidRDefault="00A510DF" w:rsidP="00A510DF">
      <w:pPr>
        <w:spacing w:line="288" w:lineRule="auto"/>
        <w:rPr>
          <w:iCs/>
          <w:sz w:val="24"/>
        </w:rPr>
      </w:pPr>
    </w:p>
    <w:p w:rsidR="00A510DF" w:rsidRDefault="00A510DF" w:rsidP="00A510DF">
      <w:pPr>
        <w:spacing w:line="288" w:lineRule="auto"/>
        <w:rPr>
          <w:iCs/>
          <w:sz w:val="24"/>
        </w:rPr>
      </w:pPr>
      <w:r>
        <w:rPr>
          <w:iCs/>
          <w:sz w:val="24"/>
        </w:rPr>
        <w:t>Det opgjorte beløb (overgangsbeskatningen) er skattepligtig indkomst for andelsselskabet. Beløbet beskattes med 50 pct. Beskatningen indtræder dog først i takt med, at andelsselskabet efter overgangen til almindelig selskabsbeskatning foretager udlodninger m.v., der overstiger andelsselskabets skattepligtige indkomst efter skat i det forudgående indkomstår.</w:t>
      </w:r>
    </w:p>
    <w:p w:rsidR="00A510DF" w:rsidRDefault="00A510DF" w:rsidP="00A510DF">
      <w:pPr>
        <w:spacing w:line="288" w:lineRule="auto"/>
        <w:rPr>
          <w:iCs/>
          <w:sz w:val="24"/>
        </w:rPr>
      </w:pPr>
      <w:r>
        <w:rPr>
          <w:iCs/>
          <w:sz w:val="24"/>
        </w:rPr>
        <w:t xml:space="preserve"> </w:t>
      </w:r>
    </w:p>
    <w:p w:rsidR="00A510DF" w:rsidRDefault="00A510DF" w:rsidP="00A510DF">
      <w:pPr>
        <w:spacing w:line="288" w:lineRule="auto"/>
        <w:rPr>
          <w:iCs/>
          <w:sz w:val="24"/>
        </w:rPr>
      </w:pPr>
      <w:r>
        <w:rPr>
          <w:iCs/>
          <w:sz w:val="24"/>
        </w:rPr>
        <w:t>Overgangsbeskatningen er en separat skattepligtig indkomst</w:t>
      </w:r>
      <w:r w:rsidR="00FF6910">
        <w:rPr>
          <w:iCs/>
          <w:sz w:val="24"/>
        </w:rPr>
        <w:t>,</w:t>
      </w:r>
      <w:r>
        <w:rPr>
          <w:iCs/>
          <w:sz w:val="24"/>
        </w:rPr>
        <w:t xml:space="preserve"> og der kan ikke fratrækkes andre udgifter i denne indkomst, herunder afskrivninger, underskud for tidligere indkomstår m.v.</w:t>
      </w:r>
    </w:p>
    <w:p w:rsidR="00A510DF" w:rsidRDefault="00A510DF" w:rsidP="00A510DF">
      <w:pPr>
        <w:spacing w:line="288" w:lineRule="auto"/>
        <w:rPr>
          <w:iCs/>
          <w:sz w:val="24"/>
        </w:rPr>
      </w:pPr>
    </w:p>
    <w:p w:rsidR="00A510DF" w:rsidRDefault="00A510DF" w:rsidP="00A510DF">
      <w:pPr>
        <w:spacing w:line="288" w:lineRule="auto"/>
        <w:rPr>
          <w:iCs/>
          <w:sz w:val="24"/>
        </w:rPr>
      </w:pPr>
      <w:r>
        <w:rPr>
          <w:iCs/>
          <w:sz w:val="24"/>
        </w:rPr>
        <w:t>Udlodninger, der beskattes med 50 pct. hos andelsselskabet, er skattefri for modtageren. Der sker derfor ikke beskatning hos både andelsselskabet og andelshaveren.</w:t>
      </w:r>
    </w:p>
    <w:p w:rsidR="00A510DF" w:rsidRDefault="00A510DF" w:rsidP="00A510DF">
      <w:pPr>
        <w:spacing w:line="288" w:lineRule="auto"/>
        <w:rPr>
          <w:iCs/>
          <w:sz w:val="24"/>
        </w:rPr>
      </w:pPr>
    </w:p>
    <w:p w:rsidR="00A510DF" w:rsidRDefault="00A510DF" w:rsidP="00A510DF">
      <w:pPr>
        <w:spacing w:line="288" w:lineRule="auto"/>
        <w:rPr>
          <w:iCs/>
          <w:sz w:val="24"/>
        </w:rPr>
      </w:pPr>
      <w:r>
        <w:rPr>
          <w:iCs/>
          <w:sz w:val="24"/>
        </w:rPr>
        <w:t>Baggrunden for at fastholde beskatningen af andelsselskabets formue er, at kooperationsb</w:t>
      </w:r>
      <w:r>
        <w:rPr>
          <w:iCs/>
          <w:sz w:val="24"/>
        </w:rPr>
        <w:t>e</w:t>
      </w:r>
      <w:r>
        <w:rPr>
          <w:iCs/>
          <w:sz w:val="24"/>
        </w:rPr>
        <w:t>skatningen har været lempelig mod, at udlodninger beskattes som personlig indkomst. Fas</w:t>
      </w:r>
      <w:r>
        <w:rPr>
          <w:iCs/>
          <w:sz w:val="24"/>
        </w:rPr>
        <w:t>t</w:t>
      </w:r>
      <w:r>
        <w:rPr>
          <w:iCs/>
          <w:sz w:val="24"/>
        </w:rPr>
        <w:t>holdes beskatningen ikke, vil</w:t>
      </w:r>
      <w:r w:rsidR="00743EF6">
        <w:rPr>
          <w:iCs/>
          <w:sz w:val="24"/>
        </w:rPr>
        <w:t>le</w:t>
      </w:r>
      <w:r>
        <w:rPr>
          <w:iCs/>
          <w:sz w:val="24"/>
        </w:rPr>
        <w:t xml:space="preserve"> formuen kunne udloddes til andelshaverne som aktieindkomst, og dermed </w:t>
      </w:r>
      <w:r w:rsidR="00743EF6">
        <w:rPr>
          <w:iCs/>
          <w:sz w:val="24"/>
        </w:rPr>
        <w:t>ville</w:t>
      </w:r>
      <w:r>
        <w:rPr>
          <w:iCs/>
          <w:sz w:val="24"/>
        </w:rPr>
        <w:t xml:space="preserve"> den samlede beskatning </w:t>
      </w:r>
      <w:r w:rsidR="00743EF6">
        <w:rPr>
          <w:iCs/>
          <w:sz w:val="24"/>
        </w:rPr>
        <w:t xml:space="preserve">blive </w:t>
      </w:r>
      <w:r>
        <w:rPr>
          <w:iCs/>
          <w:sz w:val="24"/>
        </w:rPr>
        <w:t>væsentlig lavere end den samlede beskatning for aktieselskaber og aktionærer.</w:t>
      </w:r>
    </w:p>
    <w:p w:rsidR="00A510DF" w:rsidRPr="00C17F45" w:rsidRDefault="00A510DF" w:rsidP="00A510DF">
      <w:pPr>
        <w:spacing w:line="288" w:lineRule="auto"/>
        <w:rPr>
          <w:iCs/>
          <w:sz w:val="24"/>
        </w:rPr>
      </w:pPr>
    </w:p>
    <w:p w:rsidR="00A510DF" w:rsidRDefault="00A510DF" w:rsidP="00A510DF">
      <w:pPr>
        <w:spacing w:line="288" w:lineRule="auto"/>
        <w:rPr>
          <w:i/>
          <w:iCs/>
          <w:sz w:val="24"/>
        </w:rPr>
      </w:pPr>
      <w:r>
        <w:rPr>
          <w:i/>
          <w:iCs/>
          <w:sz w:val="24"/>
        </w:rPr>
        <w:t>3.</w:t>
      </w:r>
      <w:r w:rsidR="00CC0F8B">
        <w:rPr>
          <w:i/>
          <w:iCs/>
          <w:sz w:val="24"/>
        </w:rPr>
        <w:t>1.</w:t>
      </w:r>
      <w:r>
        <w:rPr>
          <w:i/>
          <w:iCs/>
          <w:sz w:val="24"/>
        </w:rPr>
        <w:t>4.2. Lovforslaget</w:t>
      </w:r>
    </w:p>
    <w:p w:rsidR="00A510DF" w:rsidRDefault="00A510DF" w:rsidP="00A510DF">
      <w:pPr>
        <w:spacing w:line="288" w:lineRule="auto"/>
        <w:rPr>
          <w:sz w:val="24"/>
        </w:rPr>
      </w:pPr>
      <w:r>
        <w:rPr>
          <w:sz w:val="24"/>
        </w:rPr>
        <w:t>Det foreslås, at fastholdelsen af beskatningen af andelsselskabets opsparede formue i det v</w:t>
      </w:r>
      <w:r>
        <w:rPr>
          <w:sz w:val="24"/>
        </w:rPr>
        <w:t>æ</w:t>
      </w:r>
      <w:r>
        <w:rPr>
          <w:sz w:val="24"/>
        </w:rPr>
        <w:t>sentligste sker med udgangspunkt i de gældende regler. De gældende regler er imidlertid ikke baseret på en obligatorisk overgang fra kooperationsbeskatning til almindelig selskabsbeska</w:t>
      </w:r>
      <w:r>
        <w:rPr>
          <w:sz w:val="24"/>
        </w:rPr>
        <w:t>t</w:t>
      </w:r>
      <w:r>
        <w:rPr>
          <w:sz w:val="24"/>
        </w:rPr>
        <w:t xml:space="preserve">ning. </w:t>
      </w:r>
    </w:p>
    <w:p w:rsidR="00A510DF" w:rsidRDefault="00A510DF" w:rsidP="00A510DF">
      <w:pPr>
        <w:spacing w:line="288" w:lineRule="auto"/>
        <w:rPr>
          <w:sz w:val="24"/>
        </w:rPr>
      </w:pPr>
    </w:p>
    <w:p w:rsidR="00A510DF" w:rsidRDefault="00A510DF" w:rsidP="00A510DF">
      <w:pPr>
        <w:spacing w:line="288" w:lineRule="auto"/>
        <w:rPr>
          <w:sz w:val="24"/>
        </w:rPr>
      </w:pPr>
      <w:r>
        <w:rPr>
          <w:sz w:val="24"/>
        </w:rPr>
        <w:t>For at sikre, at der ikke sker salg af aktiver, herunder oparbejdede immaterielle aktiver, uden tilsvarende avancebeskatning</w:t>
      </w:r>
      <w:r w:rsidR="00383D69">
        <w:rPr>
          <w:sz w:val="24"/>
        </w:rPr>
        <w:t>,</w:t>
      </w:r>
      <w:r>
        <w:rPr>
          <w:sz w:val="24"/>
        </w:rPr>
        <w:t xml:space="preserve"> foreslås det, at fortjeneste på salg af aktiver i perioden fra lo</w:t>
      </w:r>
      <w:r>
        <w:rPr>
          <w:sz w:val="24"/>
        </w:rPr>
        <w:t>v</w:t>
      </w:r>
      <w:r>
        <w:rPr>
          <w:sz w:val="24"/>
        </w:rPr>
        <w:t xml:space="preserve">forslagets fremsættelse og frem til overgangen til almindelig selskabsbeskatning beskattes særskilt med 25 pct. i det sidste år under andelsbeskatning. </w:t>
      </w:r>
    </w:p>
    <w:p w:rsidR="00A510DF" w:rsidRDefault="00A510DF" w:rsidP="00A510DF">
      <w:pPr>
        <w:spacing w:line="288" w:lineRule="auto"/>
        <w:rPr>
          <w:sz w:val="24"/>
        </w:rPr>
      </w:pPr>
    </w:p>
    <w:p w:rsidR="00A510DF" w:rsidRDefault="00A510DF" w:rsidP="00A510DF">
      <w:pPr>
        <w:spacing w:line="288" w:lineRule="auto"/>
        <w:rPr>
          <w:sz w:val="24"/>
        </w:rPr>
      </w:pPr>
      <w:r>
        <w:rPr>
          <w:sz w:val="24"/>
        </w:rPr>
        <w:t>Den foreslåede værnsregel skal modvirke, at andelsselskabet frasælger aktiver til eksempelvis en udenlandsk filial eller</w:t>
      </w:r>
      <w:r w:rsidR="00FF6910">
        <w:rPr>
          <w:sz w:val="24"/>
        </w:rPr>
        <w:t xml:space="preserve"> et udenlandsk</w:t>
      </w:r>
      <w:r>
        <w:rPr>
          <w:sz w:val="24"/>
        </w:rPr>
        <w:t xml:space="preserve"> datterselskab og dermed ud af dansk beskatningssfære uden</w:t>
      </w:r>
      <w:r w:rsidR="00FF6910">
        <w:rPr>
          <w:sz w:val="24"/>
        </w:rPr>
        <w:t>,</w:t>
      </w:r>
      <w:r>
        <w:rPr>
          <w:sz w:val="24"/>
        </w:rPr>
        <w:t xml:space="preserve"> at avancen beskattes, fordi andelsselskabet på tidspunktet for salget er formuebeskattet.</w:t>
      </w:r>
    </w:p>
    <w:p w:rsidR="00182097" w:rsidRDefault="00182097" w:rsidP="00B70911">
      <w:pPr>
        <w:spacing w:line="288" w:lineRule="auto"/>
        <w:rPr>
          <w:iCs/>
          <w:sz w:val="24"/>
        </w:rPr>
      </w:pPr>
    </w:p>
    <w:p w:rsidR="00653337" w:rsidRDefault="00AE1814" w:rsidP="00B70911">
      <w:pPr>
        <w:spacing w:line="288" w:lineRule="auto"/>
        <w:rPr>
          <w:i/>
          <w:iCs/>
          <w:sz w:val="24"/>
        </w:rPr>
      </w:pPr>
      <w:r>
        <w:rPr>
          <w:i/>
          <w:iCs/>
          <w:sz w:val="24"/>
        </w:rPr>
        <w:t>3.</w:t>
      </w:r>
      <w:r w:rsidR="0071145E">
        <w:rPr>
          <w:i/>
          <w:iCs/>
          <w:sz w:val="24"/>
        </w:rPr>
        <w:t>2</w:t>
      </w:r>
      <w:r>
        <w:rPr>
          <w:i/>
          <w:iCs/>
          <w:sz w:val="24"/>
        </w:rPr>
        <w:t xml:space="preserve">. </w:t>
      </w:r>
      <w:r w:rsidR="00086CBE">
        <w:rPr>
          <w:i/>
          <w:iCs/>
          <w:sz w:val="24"/>
        </w:rPr>
        <w:t>Forhøjelse af visse lønsumsafgiftssatser</w:t>
      </w:r>
    </w:p>
    <w:p w:rsidR="002574A8" w:rsidRDefault="002574A8" w:rsidP="003112C0">
      <w:pPr>
        <w:spacing w:line="288" w:lineRule="auto"/>
        <w:rPr>
          <w:iCs/>
          <w:sz w:val="24"/>
        </w:rPr>
      </w:pPr>
    </w:p>
    <w:p w:rsidR="008305FF" w:rsidRPr="003112C0" w:rsidRDefault="003112C0" w:rsidP="003112C0">
      <w:pPr>
        <w:spacing w:line="288" w:lineRule="auto"/>
        <w:rPr>
          <w:i/>
          <w:sz w:val="24"/>
        </w:rPr>
      </w:pPr>
      <w:r w:rsidRPr="003112C0">
        <w:rPr>
          <w:i/>
          <w:sz w:val="24"/>
        </w:rPr>
        <w:t>3.</w:t>
      </w:r>
      <w:r w:rsidR="0071145E">
        <w:rPr>
          <w:i/>
          <w:sz w:val="24"/>
        </w:rPr>
        <w:t>2</w:t>
      </w:r>
      <w:r w:rsidRPr="003112C0">
        <w:rPr>
          <w:i/>
          <w:sz w:val="24"/>
        </w:rPr>
        <w:t>.1.</w:t>
      </w:r>
      <w:r w:rsidR="008305FF" w:rsidRPr="003112C0">
        <w:rPr>
          <w:i/>
          <w:sz w:val="24"/>
        </w:rPr>
        <w:t xml:space="preserve"> Gældende ret</w:t>
      </w:r>
    </w:p>
    <w:p w:rsidR="008305FF" w:rsidRPr="008305FF" w:rsidRDefault="008305FF" w:rsidP="003112C0">
      <w:pPr>
        <w:spacing w:line="288" w:lineRule="auto"/>
        <w:rPr>
          <w:sz w:val="24"/>
        </w:rPr>
      </w:pPr>
      <w:r w:rsidRPr="008305FF">
        <w:rPr>
          <w:sz w:val="24"/>
        </w:rPr>
        <w:t>En lang række virksomheder har aktiviteter, som er omfattet af momsfritagelserne i momsl</w:t>
      </w:r>
      <w:r w:rsidRPr="008305FF">
        <w:rPr>
          <w:sz w:val="24"/>
        </w:rPr>
        <w:t>o</w:t>
      </w:r>
      <w:r w:rsidRPr="008305FF">
        <w:rPr>
          <w:sz w:val="24"/>
        </w:rPr>
        <w:t xml:space="preserve">ven. Momsfritagelserne er </w:t>
      </w:r>
      <w:r w:rsidR="00804967">
        <w:rPr>
          <w:sz w:val="24"/>
        </w:rPr>
        <w:t>i overensstemmelse med</w:t>
      </w:r>
      <w:r w:rsidRPr="008305FF">
        <w:rPr>
          <w:sz w:val="24"/>
        </w:rPr>
        <w:t xml:space="preserve"> de fælles regler i EU. </w:t>
      </w:r>
    </w:p>
    <w:p w:rsidR="008305FF" w:rsidRPr="008305FF" w:rsidRDefault="008305FF" w:rsidP="003112C0">
      <w:pPr>
        <w:spacing w:line="288" w:lineRule="auto"/>
        <w:rPr>
          <w:sz w:val="24"/>
        </w:rPr>
      </w:pPr>
    </w:p>
    <w:p w:rsidR="008305FF" w:rsidRPr="008305FF" w:rsidRDefault="008305FF" w:rsidP="003112C0">
      <w:pPr>
        <w:spacing w:line="288" w:lineRule="auto"/>
        <w:rPr>
          <w:sz w:val="24"/>
        </w:rPr>
      </w:pPr>
      <w:r w:rsidRPr="008305FF">
        <w:rPr>
          <w:sz w:val="24"/>
        </w:rPr>
        <w:t>Til gengæld er disse virksomheder med visse undtagelser omfattet af lønsumsafgiften. Lø</w:t>
      </w:r>
      <w:r w:rsidRPr="008305FF">
        <w:rPr>
          <w:sz w:val="24"/>
        </w:rPr>
        <w:t>n</w:t>
      </w:r>
      <w:r w:rsidRPr="008305FF">
        <w:rPr>
          <w:sz w:val="24"/>
        </w:rPr>
        <w:t>sumsafgiften på disse virksomheder skal reducere den fordel, virksomhederne har ved ikke at være omfattet af moms.</w:t>
      </w:r>
    </w:p>
    <w:p w:rsidR="008305FF" w:rsidRPr="008305FF" w:rsidRDefault="008305FF" w:rsidP="003112C0">
      <w:pPr>
        <w:spacing w:line="288" w:lineRule="auto"/>
        <w:rPr>
          <w:sz w:val="24"/>
        </w:rPr>
      </w:pPr>
    </w:p>
    <w:p w:rsidR="008305FF" w:rsidRPr="008305FF" w:rsidRDefault="008305FF" w:rsidP="003112C0">
      <w:pPr>
        <w:spacing w:line="288" w:lineRule="auto"/>
        <w:rPr>
          <w:sz w:val="24"/>
        </w:rPr>
      </w:pPr>
      <w:r w:rsidRPr="008305FF">
        <w:rPr>
          <w:sz w:val="24"/>
        </w:rPr>
        <w:t>Omfattet af lønsumsafgiftspligten er bl.a. sundhedssektoren, persontransport, finans- og fo</w:t>
      </w:r>
      <w:r w:rsidRPr="008305FF">
        <w:rPr>
          <w:sz w:val="24"/>
        </w:rPr>
        <w:t>r</w:t>
      </w:r>
      <w:r w:rsidRPr="008305FF">
        <w:rPr>
          <w:sz w:val="24"/>
        </w:rPr>
        <w:t>sikringssektoren, lotterier/spil, bedemandsvirksomhed, foreninger, fonde, organisationer m</w:t>
      </w:r>
      <w:r w:rsidR="00FD27F3">
        <w:rPr>
          <w:sz w:val="24"/>
        </w:rPr>
        <w:t>.</w:t>
      </w:r>
      <w:r w:rsidRPr="008305FF">
        <w:rPr>
          <w:sz w:val="24"/>
        </w:rPr>
        <w:t>v.</w:t>
      </w:r>
    </w:p>
    <w:p w:rsidR="008305FF" w:rsidRPr="008305FF" w:rsidRDefault="008305FF" w:rsidP="003112C0">
      <w:pPr>
        <w:spacing w:line="288" w:lineRule="auto"/>
        <w:rPr>
          <w:sz w:val="24"/>
        </w:rPr>
      </w:pPr>
    </w:p>
    <w:p w:rsidR="008305FF" w:rsidRPr="008305FF" w:rsidRDefault="008305FF" w:rsidP="003112C0">
      <w:pPr>
        <w:spacing w:line="288" w:lineRule="auto"/>
        <w:rPr>
          <w:sz w:val="24"/>
        </w:rPr>
      </w:pPr>
      <w:r w:rsidRPr="008305FF">
        <w:rPr>
          <w:sz w:val="24"/>
        </w:rPr>
        <w:t xml:space="preserve">Lønsumsafgiftspligtige virksomheder skal </w:t>
      </w:r>
      <w:r w:rsidR="00860D2C">
        <w:rPr>
          <w:sz w:val="24"/>
        </w:rPr>
        <w:t>efter</w:t>
      </w:r>
      <w:r w:rsidRPr="008305FF">
        <w:rPr>
          <w:sz w:val="24"/>
        </w:rPr>
        <w:t xml:space="preserve"> hovedreglen i lønsumsafgiftslovens § 5, stk. 1, betale lønsumsafgift med 3,08 pct. af lønsumsafgiftsgrundlaget (metode 4).</w:t>
      </w:r>
    </w:p>
    <w:p w:rsidR="008305FF" w:rsidRPr="008305FF" w:rsidRDefault="008305FF" w:rsidP="003112C0">
      <w:pPr>
        <w:spacing w:line="288" w:lineRule="auto"/>
        <w:rPr>
          <w:sz w:val="24"/>
        </w:rPr>
      </w:pPr>
    </w:p>
    <w:p w:rsidR="008305FF" w:rsidRPr="008305FF" w:rsidRDefault="008305FF" w:rsidP="003112C0">
      <w:pPr>
        <w:spacing w:line="288" w:lineRule="auto"/>
        <w:rPr>
          <w:sz w:val="24"/>
        </w:rPr>
      </w:pPr>
      <w:r w:rsidRPr="008305FF">
        <w:rPr>
          <w:sz w:val="24"/>
        </w:rPr>
        <w:t>Der gælder hertil en række undtagelser, som består i følgende:</w:t>
      </w:r>
    </w:p>
    <w:p w:rsidR="008305FF" w:rsidRPr="008305FF" w:rsidRDefault="008305FF" w:rsidP="003112C0">
      <w:pPr>
        <w:spacing w:line="288" w:lineRule="auto"/>
        <w:rPr>
          <w:sz w:val="24"/>
        </w:rPr>
      </w:pPr>
    </w:p>
    <w:p w:rsidR="008305FF" w:rsidRPr="008305FF" w:rsidRDefault="008305FF" w:rsidP="003112C0">
      <w:pPr>
        <w:pStyle w:val="Listeafsnit"/>
        <w:numPr>
          <w:ilvl w:val="0"/>
          <w:numId w:val="15"/>
        </w:numPr>
        <w:spacing w:line="288" w:lineRule="auto"/>
        <w:ind w:left="357" w:hanging="357"/>
        <w:contextualSpacing/>
        <w:rPr>
          <w:sz w:val="24"/>
        </w:rPr>
      </w:pPr>
      <w:r w:rsidRPr="008305FF">
        <w:rPr>
          <w:sz w:val="24"/>
        </w:rPr>
        <w:t xml:space="preserve">Virksomheder inden for den finansielle sektor skal </w:t>
      </w:r>
      <w:r w:rsidR="00860D2C">
        <w:rPr>
          <w:sz w:val="24"/>
        </w:rPr>
        <w:t>efter</w:t>
      </w:r>
      <w:r w:rsidRPr="008305FF">
        <w:rPr>
          <w:sz w:val="24"/>
        </w:rPr>
        <w:t xml:space="preserve"> lovens § 5, stk. 2, betale 10,5 pct. af virksomhedens lønsum (metode 2)</w:t>
      </w:r>
      <w:r w:rsidR="00860D2C">
        <w:rPr>
          <w:sz w:val="24"/>
        </w:rPr>
        <w:t>.</w:t>
      </w:r>
    </w:p>
    <w:p w:rsidR="008305FF" w:rsidRPr="008305FF" w:rsidRDefault="008305FF" w:rsidP="003112C0">
      <w:pPr>
        <w:pStyle w:val="Listeafsnit"/>
        <w:numPr>
          <w:ilvl w:val="0"/>
          <w:numId w:val="15"/>
        </w:numPr>
        <w:spacing w:line="288" w:lineRule="auto"/>
        <w:ind w:left="357" w:hanging="357"/>
        <w:contextualSpacing/>
        <w:rPr>
          <w:sz w:val="24"/>
        </w:rPr>
      </w:pPr>
      <w:r w:rsidRPr="008305FF">
        <w:rPr>
          <w:sz w:val="24"/>
        </w:rPr>
        <w:t xml:space="preserve">Organisationer, fonde, foreninger samt lotterier og spillevirksomheder skal </w:t>
      </w:r>
      <w:r w:rsidR="00860D2C">
        <w:rPr>
          <w:sz w:val="24"/>
        </w:rPr>
        <w:t>efter</w:t>
      </w:r>
      <w:r w:rsidRPr="008305FF">
        <w:rPr>
          <w:sz w:val="24"/>
        </w:rPr>
        <w:t xml:space="preserve"> lovens § 5, stk. 3, betale 5,33 pct. af lønsummen (metode 1)</w:t>
      </w:r>
      <w:r w:rsidR="00860D2C">
        <w:rPr>
          <w:sz w:val="24"/>
        </w:rPr>
        <w:t>.</w:t>
      </w:r>
    </w:p>
    <w:p w:rsidR="008305FF" w:rsidRPr="008305FF" w:rsidRDefault="008305FF" w:rsidP="003112C0">
      <w:pPr>
        <w:pStyle w:val="Listeafsnit"/>
        <w:numPr>
          <w:ilvl w:val="0"/>
          <w:numId w:val="15"/>
        </w:numPr>
        <w:spacing w:line="288" w:lineRule="auto"/>
        <w:ind w:left="357" w:hanging="357"/>
        <w:contextualSpacing/>
        <w:rPr>
          <w:sz w:val="24"/>
        </w:rPr>
      </w:pPr>
      <w:r w:rsidRPr="008305FF">
        <w:rPr>
          <w:sz w:val="24"/>
        </w:rPr>
        <w:t xml:space="preserve">Virksomheder, der udgiver eller importerer aviser, skal </w:t>
      </w:r>
      <w:r w:rsidR="00860D2C">
        <w:rPr>
          <w:sz w:val="24"/>
        </w:rPr>
        <w:t>efter</w:t>
      </w:r>
      <w:r w:rsidRPr="008305FF">
        <w:rPr>
          <w:sz w:val="24"/>
        </w:rPr>
        <w:t xml:space="preserve"> lovens § 5, stk. 4, betale 2,50 pct. af lønsumsafgiftsgrundlaget (metode 3)</w:t>
      </w:r>
      <w:r w:rsidR="00860D2C">
        <w:rPr>
          <w:sz w:val="24"/>
        </w:rPr>
        <w:t>.</w:t>
      </w:r>
    </w:p>
    <w:p w:rsidR="008305FF" w:rsidRPr="008305FF" w:rsidRDefault="008305FF" w:rsidP="003112C0">
      <w:pPr>
        <w:pStyle w:val="Listeafsnit"/>
        <w:numPr>
          <w:ilvl w:val="0"/>
          <w:numId w:val="15"/>
        </w:numPr>
        <w:spacing w:line="288" w:lineRule="auto"/>
        <w:ind w:left="357" w:hanging="357"/>
        <w:contextualSpacing/>
        <w:rPr>
          <w:sz w:val="24"/>
        </w:rPr>
      </w:pPr>
      <w:r w:rsidRPr="008305FF">
        <w:rPr>
          <w:sz w:val="24"/>
        </w:rPr>
        <w:t xml:space="preserve">Offentlige virksomheder, der ikke omfattes af lønsumsafgiftslovens § 4, stk. 1, skal </w:t>
      </w:r>
      <w:r w:rsidR="00860D2C">
        <w:rPr>
          <w:sz w:val="24"/>
        </w:rPr>
        <w:t>efter</w:t>
      </w:r>
      <w:r w:rsidRPr="008305FF">
        <w:rPr>
          <w:sz w:val="24"/>
        </w:rPr>
        <w:t xml:space="preserve"> lovens § 5, stk. 5, betale 5,33 pct. af lønsummen (metode 1)</w:t>
      </w:r>
      <w:r w:rsidR="00860D2C">
        <w:rPr>
          <w:sz w:val="24"/>
        </w:rPr>
        <w:t>.</w:t>
      </w:r>
    </w:p>
    <w:p w:rsidR="008305FF" w:rsidRPr="008305FF" w:rsidRDefault="008305FF" w:rsidP="003112C0">
      <w:pPr>
        <w:spacing w:line="288" w:lineRule="auto"/>
        <w:rPr>
          <w:sz w:val="24"/>
        </w:rPr>
      </w:pPr>
    </w:p>
    <w:p w:rsidR="008305FF" w:rsidRPr="003112C0" w:rsidRDefault="003112C0" w:rsidP="003112C0">
      <w:pPr>
        <w:spacing w:line="288" w:lineRule="auto"/>
        <w:rPr>
          <w:i/>
          <w:sz w:val="24"/>
        </w:rPr>
      </w:pPr>
      <w:r w:rsidRPr="003112C0">
        <w:rPr>
          <w:i/>
          <w:sz w:val="24"/>
        </w:rPr>
        <w:t>3.</w:t>
      </w:r>
      <w:r w:rsidR="0071145E">
        <w:rPr>
          <w:i/>
          <w:sz w:val="24"/>
        </w:rPr>
        <w:t>2</w:t>
      </w:r>
      <w:r w:rsidRPr="003112C0">
        <w:rPr>
          <w:i/>
          <w:sz w:val="24"/>
        </w:rPr>
        <w:t>.2.</w:t>
      </w:r>
      <w:r w:rsidR="008305FF" w:rsidRPr="003112C0">
        <w:rPr>
          <w:i/>
          <w:sz w:val="24"/>
        </w:rPr>
        <w:t xml:space="preserve"> </w:t>
      </w:r>
      <w:r w:rsidRPr="003112C0">
        <w:rPr>
          <w:i/>
          <w:sz w:val="24"/>
        </w:rPr>
        <w:t>Lovforslaget</w:t>
      </w:r>
    </w:p>
    <w:p w:rsidR="008305FF" w:rsidRPr="008305FF" w:rsidRDefault="008305FF" w:rsidP="003112C0">
      <w:pPr>
        <w:spacing w:line="288" w:lineRule="auto"/>
        <w:rPr>
          <w:sz w:val="24"/>
        </w:rPr>
      </w:pPr>
      <w:r w:rsidRPr="008305FF">
        <w:rPr>
          <w:sz w:val="24"/>
        </w:rPr>
        <w:t xml:space="preserve">Det foreslås at forhøje lønsumsafgiftssatsen med </w:t>
      </w:r>
      <w:r w:rsidR="00500E1A">
        <w:rPr>
          <w:sz w:val="24"/>
        </w:rPr>
        <w:t>1,04</w:t>
      </w:r>
      <w:r w:rsidRPr="008305FF">
        <w:rPr>
          <w:sz w:val="24"/>
        </w:rPr>
        <w:t xml:space="preserve"> </w:t>
      </w:r>
      <w:r w:rsidR="00500E1A">
        <w:rPr>
          <w:sz w:val="24"/>
        </w:rPr>
        <w:t>procent</w:t>
      </w:r>
      <w:r w:rsidRPr="008305FF">
        <w:rPr>
          <w:sz w:val="24"/>
        </w:rPr>
        <w:t>point for virksomheder, der b</w:t>
      </w:r>
      <w:r w:rsidRPr="008305FF">
        <w:rPr>
          <w:sz w:val="24"/>
        </w:rPr>
        <w:t>e</w:t>
      </w:r>
      <w:r w:rsidRPr="008305FF">
        <w:rPr>
          <w:sz w:val="24"/>
        </w:rPr>
        <w:t xml:space="preserve">taler lønsumsafgift </w:t>
      </w:r>
      <w:r w:rsidR="00987BC6">
        <w:rPr>
          <w:sz w:val="24"/>
        </w:rPr>
        <w:t>efter</w:t>
      </w:r>
      <w:r w:rsidRPr="008305FF">
        <w:rPr>
          <w:sz w:val="24"/>
        </w:rPr>
        <w:t xml:space="preserve"> lønsumsafgiftslovens § 5, stk. 1 og</w:t>
      </w:r>
      <w:r w:rsidR="00AF4E7F">
        <w:rPr>
          <w:sz w:val="24"/>
        </w:rPr>
        <w:t xml:space="preserve"> </w:t>
      </w:r>
      <w:r w:rsidRPr="008305FF">
        <w:rPr>
          <w:sz w:val="24"/>
        </w:rPr>
        <w:t>3-5.</w:t>
      </w:r>
    </w:p>
    <w:p w:rsidR="008305FF" w:rsidRPr="008305FF" w:rsidRDefault="008305FF" w:rsidP="003112C0">
      <w:pPr>
        <w:spacing w:line="288" w:lineRule="auto"/>
        <w:rPr>
          <w:sz w:val="24"/>
        </w:rPr>
      </w:pPr>
    </w:p>
    <w:p w:rsidR="008305FF" w:rsidRPr="008305FF" w:rsidRDefault="00500E1A" w:rsidP="003112C0">
      <w:pPr>
        <w:spacing w:line="288" w:lineRule="auto"/>
        <w:rPr>
          <w:sz w:val="24"/>
        </w:rPr>
      </w:pPr>
      <w:r>
        <w:rPr>
          <w:sz w:val="24"/>
        </w:rPr>
        <w:t>Forhøjelsen af</w:t>
      </w:r>
      <w:r w:rsidR="008305FF" w:rsidRPr="008305FF">
        <w:rPr>
          <w:sz w:val="24"/>
        </w:rPr>
        <w:t xml:space="preserve"> lønsumsafgiften kommer således til at berøre lotterier, spil, sundhedsydelser, fagforeninger, bedemandsvirksomhed, personbefordring, aviser, fonde, foreninger m</w:t>
      </w:r>
      <w:r w:rsidR="00987BC6">
        <w:rPr>
          <w:sz w:val="24"/>
        </w:rPr>
        <w:t>.</w:t>
      </w:r>
      <w:r w:rsidR="008305FF" w:rsidRPr="008305FF">
        <w:rPr>
          <w:sz w:val="24"/>
        </w:rPr>
        <w:t>v.</w:t>
      </w:r>
    </w:p>
    <w:p w:rsidR="008305FF" w:rsidRPr="008305FF" w:rsidRDefault="008305FF" w:rsidP="003112C0">
      <w:pPr>
        <w:spacing w:line="288" w:lineRule="auto"/>
        <w:rPr>
          <w:sz w:val="24"/>
        </w:rPr>
      </w:pPr>
    </w:p>
    <w:p w:rsidR="008305FF" w:rsidRDefault="008305FF" w:rsidP="003112C0">
      <w:pPr>
        <w:spacing w:line="288" w:lineRule="auto"/>
        <w:rPr>
          <w:sz w:val="24"/>
        </w:rPr>
      </w:pPr>
      <w:r w:rsidRPr="008305FF">
        <w:rPr>
          <w:sz w:val="24"/>
        </w:rPr>
        <w:t xml:space="preserve">Friholdt fra denne </w:t>
      </w:r>
      <w:r w:rsidR="00500E1A">
        <w:rPr>
          <w:sz w:val="24"/>
        </w:rPr>
        <w:t>forhøjelse af</w:t>
      </w:r>
      <w:r w:rsidRPr="008305FF">
        <w:rPr>
          <w:sz w:val="24"/>
        </w:rPr>
        <w:t xml:space="preserve"> lønsumsafgiften bliver herved alene finansielle virksomheder, der betaler lønsumsafgift </w:t>
      </w:r>
      <w:r w:rsidR="00987BC6">
        <w:rPr>
          <w:sz w:val="24"/>
        </w:rPr>
        <w:t>efter</w:t>
      </w:r>
      <w:r w:rsidRPr="008305FF">
        <w:rPr>
          <w:sz w:val="24"/>
        </w:rPr>
        <w:t xml:space="preserve"> lovens § 5, stk. 2. Lønsumsafgiften for den finansielle sektor </w:t>
      </w:r>
      <w:r w:rsidR="00202D59">
        <w:rPr>
          <w:sz w:val="24"/>
        </w:rPr>
        <w:t>forhøjes</w:t>
      </w:r>
      <w:r w:rsidRPr="008305FF">
        <w:rPr>
          <w:sz w:val="24"/>
        </w:rPr>
        <w:t xml:space="preserve"> med virkning fra den 1. januar 2013 i forbindelse med skattereformen fra 2012.</w:t>
      </w:r>
    </w:p>
    <w:p w:rsidR="00D92C58" w:rsidRDefault="00D92C58" w:rsidP="003112C0">
      <w:pPr>
        <w:spacing w:line="288" w:lineRule="auto"/>
        <w:rPr>
          <w:sz w:val="24"/>
        </w:rPr>
      </w:pPr>
    </w:p>
    <w:p w:rsidR="00D92C58" w:rsidRPr="008305FF" w:rsidRDefault="00D92C58" w:rsidP="003112C0">
      <w:pPr>
        <w:spacing w:line="288" w:lineRule="auto"/>
        <w:rPr>
          <w:sz w:val="24"/>
        </w:rPr>
      </w:pPr>
      <w:r>
        <w:rPr>
          <w:sz w:val="24"/>
        </w:rPr>
        <w:t>Forslaget indebærer følgende forhøjelser:</w:t>
      </w:r>
    </w:p>
    <w:p w:rsidR="008305FF" w:rsidRPr="008305FF" w:rsidRDefault="008305FF" w:rsidP="003112C0">
      <w:pPr>
        <w:spacing w:line="288" w:lineRule="auto"/>
        <w:rPr>
          <w:sz w:val="24"/>
        </w:rPr>
      </w:pPr>
    </w:p>
    <w:p w:rsidR="008305FF" w:rsidRPr="008305FF" w:rsidRDefault="008305FF" w:rsidP="003112C0">
      <w:pPr>
        <w:spacing w:line="288" w:lineRule="auto"/>
        <w:rPr>
          <w:sz w:val="24"/>
        </w:rPr>
      </w:pPr>
      <w:r w:rsidRPr="008305FF">
        <w:rPr>
          <w:sz w:val="24"/>
        </w:rPr>
        <w:t xml:space="preserve">For virksomheder, der betaler lønsumsafgift </w:t>
      </w:r>
      <w:r w:rsidR="00987BC6">
        <w:rPr>
          <w:sz w:val="24"/>
        </w:rPr>
        <w:t>efter</w:t>
      </w:r>
      <w:r w:rsidRPr="008305FF">
        <w:rPr>
          <w:sz w:val="24"/>
        </w:rPr>
        <w:t xml:space="preserve"> lovens hovedregel i § 5, stk. 1, foreslås en forhøjelse af satsen fra 3,08 pct. til 4,</w:t>
      </w:r>
      <w:r w:rsidR="00500E1A">
        <w:rPr>
          <w:sz w:val="24"/>
        </w:rPr>
        <w:t>12</w:t>
      </w:r>
      <w:r w:rsidRPr="008305FF">
        <w:rPr>
          <w:sz w:val="24"/>
        </w:rPr>
        <w:t xml:space="preserve"> pct.</w:t>
      </w:r>
    </w:p>
    <w:p w:rsidR="008305FF" w:rsidRPr="008305FF" w:rsidRDefault="008305FF" w:rsidP="003112C0">
      <w:pPr>
        <w:spacing w:line="288" w:lineRule="auto"/>
        <w:rPr>
          <w:sz w:val="24"/>
        </w:rPr>
      </w:pPr>
    </w:p>
    <w:p w:rsidR="008305FF" w:rsidRPr="008305FF" w:rsidRDefault="008305FF" w:rsidP="003112C0">
      <w:pPr>
        <w:spacing w:line="288" w:lineRule="auto"/>
        <w:rPr>
          <w:sz w:val="24"/>
        </w:rPr>
      </w:pPr>
      <w:r w:rsidRPr="008305FF">
        <w:rPr>
          <w:sz w:val="24"/>
        </w:rPr>
        <w:t>For virksomheder, herunder fonde, foreninger, spilleudbydere m</w:t>
      </w:r>
      <w:r w:rsidR="00987BC6">
        <w:rPr>
          <w:sz w:val="24"/>
        </w:rPr>
        <w:t>.</w:t>
      </w:r>
      <w:r w:rsidRPr="008305FF">
        <w:rPr>
          <w:sz w:val="24"/>
        </w:rPr>
        <w:t xml:space="preserve">v., der betaler lønsumsafgift </w:t>
      </w:r>
      <w:r w:rsidR="00987BC6">
        <w:rPr>
          <w:sz w:val="24"/>
        </w:rPr>
        <w:t>efter</w:t>
      </w:r>
      <w:r w:rsidRPr="008305FF">
        <w:rPr>
          <w:sz w:val="24"/>
        </w:rPr>
        <w:t xml:space="preserve"> lovens § 5, stk. 3, foreslås en forhøjelse af satsen fra 5,33 pct. til 6,3</w:t>
      </w:r>
      <w:r w:rsidR="00500E1A">
        <w:rPr>
          <w:sz w:val="24"/>
        </w:rPr>
        <w:t>7</w:t>
      </w:r>
      <w:r w:rsidRPr="008305FF">
        <w:rPr>
          <w:sz w:val="24"/>
        </w:rPr>
        <w:t xml:space="preserve"> pct.</w:t>
      </w:r>
    </w:p>
    <w:p w:rsidR="008305FF" w:rsidRPr="008305FF" w:rsidRDefault="008305FF" w:rsidP="003112C0">
      <w:pPr>
        <w:spacing w:line="288" w:lineRule="auto"/>
        <w:rPr>
          <w:sz w:val="24"/>
        </w:rPr>
      </w:pPr>
    </w:p>
    <w:p w:rsidR="008305FF" w:rsidRPr="008305FF" w:rsidRDefault="008305FF" w:rsidP="003112C0">
      <w:pPr>
        <w:spacing w:line="288" w:lineRule="auto"/>
        <w:rPr>
          <w:sz w:val="24"/>
        </w:rPr>
      </w:pPr>
      <w:r w:rsidRPr="008305FF">
        <w:rPr>
          <w:sz w:val="24"/>
        </w:rPr>
        <w:t xml:space="preserve">For virksomheder, der udgiver eller importerer aviser, og som derfor betaler lønsumsafgift </w:t>
      </w:r>
      <w:r w:rsidR="00987BC6">
        <w:rPr>
          <w:sz w:val="24"/>
        </w:rPr>
        <w:t>efter</w:t>
      </w:r>
      <w:r w:rsidRPr="008305FF">
        <w:rPr>
          <w:sz w:val="24"/>
        </w:rPr>
        <w:t xml:space="preserve"> lovens § 5, stk. 4, foreslås en forhøjelse af satsen fra 2,50 pct. til 3,</w:t>
      </w:r>
      <w:r w:rsidR="00500E1A">
        <w:rPr>
          <w:sz w:val="24"/>
        </w:rPr>
        <w:t>54</w:t>
      </w:r>
      <w:r w:rsidRPr="008305FF">
        <w:rPr>
          <w:sz w:val="24"/>
        </w:rPr>
        <w:t xml:space="preserve"> pct.</w:t>
      </w:r>
    </w:p>
    <w:p w:rsidR="008305FF" w:rsidRPr="008305FF" w:rsidRDefault="008305FF" w:rsidP="003112C0">
      <w:pPr>
        <w:spacing w:line="288" w:lineRule="auto"/>
        <w:rPr>
          <w:sz w:val="24"/>
        </w:rPr>
      </w:pPr>
    </w:p>
    <w:p w:rsidR="008305FF" w:rsidRPr="008305FF" w:rsidRDefault="008305FF" w:rsidP="003112C0">
      <w:pPr>
        <w:spacing w:line="288" w:lineRule="auto"/>
        <w:rPr>
          <w:sz w:val="24"/>
        </w:rPr>
      </w:pPr>
      <w:r w:rsidRPr="008305FF">
        <w:rPr>
          <w:sz w:val="24"/>
        </w:rPr>
        <w:t xml:space="preserve">For visse offentlige virksomheder, der betaler lønsumsafgift </w:t>
      </w:r>
      <w:r w:rsidR="00987BC6">
        <w:rPr>
          <w:sz w:val="24"/>
        </w:rPr>
        <w:t xml:space="preserve">efter </w:t>
      </w:r>
      <w:r w:rsidRPr="008305FF">
        <w:rPr>
          <w:sz w:val="24"/>
        </w:rPr>
        <w:t>lovens § 5, stk. 5, foreslås en forhøjelse af satsen fra 5,33 pct. til 6,3</w:t>
      </w:r>
      <w:r w:rsidR="00500E1A">
        <w:rPr>
          <w:sz w:val="24"/>
        </w:rPr>
        <w:t>7</w:t>
      </w:r>
      <w:r w:rsidRPr="008305FF">
        <w:rPr>
          <w:sz w:val="24"/>
        </w:rPr>
        <w:t xml:space="preserve"> pct.</w:t>
      </w:r>
    </w:p>
    <w:p w:rsidR="00182097" w:rsidRDefault="00182097" w:rsidP="003112C0">
      <w:pPr>
        <w:spacing w:line="288" w:lineRule="auto"/>
        <w:rPr>
          <w:iCs/>
          <w:sz w:val="24"/>
        </w:rPr>
      </w:pPr>
    </w:p>
    <w:p w:rsidR="00653337" w:rsidRDefault="00653337" w:rsidP="00B70911">
      <w:pPr>
        <w:spacing w:line="288" w:lineRule="auto"/>
        <w:rPr>
          <w:i/>
          <w:iCs/>
          <w:sz w:val="24"/>
        </w:rPr>
      </w:pPr>
      <w:r>
        <w:rPr>
          <w:i/>
          <w:iCs/>
          <w:sz w:val="24"/>
        </w:rPr>
        <w:t>3.</w:t>
      </w:r>
      <w:r w:rsidR="00593E33">
        <w:rPr>
          <w:i/>
          <w:iCs/>
          <w:sz w:val="24"/>
        </w:rPr>
        <w:t>3</w:t>
      </w:r>
      <w:r>
        <w:rPr>
          <w:i/>
          <w:iCs/>
          <w:sz w:val="24"/>
        </w:rPr>
        <w:t xml:space="preserve">. </w:t>
      </w:r>
      <w:r w:rsidR="00551217">
        <w:rPr>
          <w:i/>
          <w:iCs/>
          <w:sz w:val="24"/>
        </w:rPr>
        <w:t>Nedsættelse af afskrivningssatsen for store vindmøller</w:t>
      </w:r>
    </w:p>
    <w:p w:rsidR="00653337" w:rsidRPr="009E0DDE" w:rsidRDefault="00653337" w:rsidP="00B70911">
      <w:pPr>
        <w:spacing w:line="288" w:lineRule="auto"/>
        <w:rPr>
          <w:iCs/>
          <w:sz w:val="24"/>
        </w:rPr>
      </w:pPr>
    </w:p>
    <w:p w:rsidR="00653337" w:rsidRPr="001B06CC" w:rsidRDefault="00653337" w:rsidP="00653337">
      <w:pPr>
        <w:spacing w:line="288" w:lineRule="auto"/>
        <w:rPr>
          <w:i/>
          <w:iCs/>
          <w:sz w:val="24"/>
        </w:rPr>
      </w:pPr>
      <w:r w:rsidRPr="001B06CC">
        <w:rPr>
          <w:i/>
          <w:iCs/>
          <w:sz w:val="24"/>
        </w:rPr>
        <w:t>3.</w:t>
      </w:r>
      <w:r w:rsidR="00593E33">
        <w:rPr>
          <w:i/>
          <w:iCs/>
          <w:sz w:val="24"/>
        </w:rPr>
        <w:t>3</w:t>
      </w:r>
      <w:r w:rsidRPr="001B06CC">
        <w:rPr>
          <w:i/>
          <w:iCs/>
          <w:sz w:val="24"/>
        </w:rPr>
        <w:t>.1. Gældende ret</w:t>
      </w:r>
    </w:p>
    <w:p w:rsidR="008C2FDA" w:rsidRDefault="008C2FDA" w:rsidP="0034100F">
      <w:pPr>
        <w:spacing w:line="288" w:lineRule="auto"/>
        <w:rPr>
          <w:i/>
          <w:iCs/>
          <w:sz w:val="24"/>
        </w:rPr>
      </w:pPr>
    </w:p>
    <w:p w:rsidR="0034100F" w:rsidRDefault="007A3975" w:rsidP="0034100F">
      <w:pPr>
        <w:spacing w:line="288" w:lineRule="auto"/>
        <w:rPr>
          <w:i/>
          <w:iCs/>
          <w:sz w:val="24"/>
        </w:rPr>
      </w:pPr>
      <w:r>
        <w:rPr>
          <w:i/>
          <w:iCs/>
          <w:sz w:val="24"/>
        </w:rPr>
        <w:t>3.3.</w:t>
      </w:r>
      <w:r w:rsidR="00B769B4">
        <w:rPr>
          <w:i/>
          <w:iCs/>
          <w:sz w:val="24"/>
        </w:rPr>
        <w:t xml:space="preserve">1.1. </w:t>
      </w:r>
      <w:r w:rsidR="0034100F">
        <w:rPr>
          <w:i/>
          <w:iCs/>
          <w:sz w:val="24"/>
        </w:rPr>
        <w:t>Almindelig driftsmiddelsaldo</w:t>
      </w:r>
    </w:p>
    <w:p w:rsidR="0034100F" w:rsidRDefault="0034100F" w:rsidP="0034100F">
      <w:pPr>
        <w:spacing w:line="288" w:lineRule="auto"/>
        <w:rPr>
          <w:iCs/>
          <w:sz w:val="24"/>
        </w:rPr>
      </w:pPr>
      <w:r>
        <w:rPr>
          <w:iCs/>
          <w:sz w:val="24"/>
        </w:rPr>
        <w:t>Vindmøller har en lang levetid, men afskrives på samme måde som driftsmidler med normal levetid. Det vil sige, at anskaffelsessummer for vindmøller afskrives efter det såkaldte sald</w:t>
      </w:r>
      <w:r>
        <w:rPr>
          <w:iCs/>
          <w:sz w:val="24"/>
        </w:rPr>
        <w:t>o</w:t>
      </w:r>
      <w:r>
        <w:rPr>
          <w:iCs/>
          <w:sz w:val="24"/>
        </w:rPr>
        <w:t>princip og indgår på den almindelige driftsmiddelsaldo</w:t>
      </w:r>
      <w:r w:rsidR="009159A5">
        <w:rPr>
          <w:iCs/>
          <w:sz w:val="24"/>
        </w:rPr>
        <w:t xml:space="preserve"> (afskrivningslovens § 5)</w:t>
      </w:r>
      <w:r>
        <w:rPr>
          <w:iCs/>
          <w:sz w:val="24"/>
        </w:rPr>
        <w:t xml:space="preserve">.  </w:t>
      </w:r>
    </w:p>
    <w:p w:rsidR="0034100F" w:rsidRDefault="0034100F" w:rsidP="0034100F">
      <w:pPr>
        <w:spacing w:line="288" w:lineRule="auto"/>
        <w:rPr>
          <w:iCs/>
          <w:sz w:val="24"/>
        </w:rPr>
      </w:pPr>
    </w:p>
    <w:p w:rsidR="0034100F" w:rsidRDefault="0034100F" w:rsidP="0034100F">
      <w:pPr>
        <w:spacing w:line="288" w:lineRule="auto"/>
        <w:rPr>
          <w:iCs/>
          <w:sz w:val="24"/>
        </w:rPr>
      </w:pPr>
      <w:r>
        <w:rPr>
          <w:iCs/>
          <w:sz w:val="24"/>
        </w:rPr>
        <w:t>Indkomstårets afskrivninger af de anskaffelsessummer, der indgår på den almindelige drift</w:t>
      </w:r>
      <w:r>
        <w:rPr>
          <w:iCs/>
          <w:sz w:val="24"/>
        </w:rPr>
        <w:t>s</w:t>
      </w:r>
      <w:r>
        <w:rPr>
          <w:iCs/>
          <w:sz w:val="24"/>
        </w:rPr>
        <w:t xml:space="preserve">middelsaldo, foretages på grundlag af den samlede afskrivningsberettigede saldoværdi ved indkomstårets udgang. Denne værdi opgøres som saldoværdien ved indkomstårets begyndelse med tillæg af anskaffelsessummerne for driftsmidler, der er anskaffet i indkomståret, og med fradrag af salgssummerne for driftsmidler, der er solgt i indkomståret. </w:t>
      </w:r>
    </w:p>
    <w:p w:rsidR="0034100F" w:rsidRDefault="0034100F" w:rsidP="0034100F">
      <w:pPr>
        <w:spacing w:line="288" w:lineRule="auto"/>
        <w:rPr>
          <w:iCs/>
          <w:sz w:val="24"/>
        </w:rPr>
      </w:pPr>
    </w:p>
    <w:p w:rsidR="0034100F" w:rsidRDefault="0034100F" w:rsidP="0034100F">
      <w:pPr>
        <w:spacing w:line="288" w:lineRule="auto"/>
        <w:rPr>
          <w:iCs/>
          <w:sz w:val="24"/>
        </w:rPr>
      </w:pPr>
      <w:r>
        <w:rPr>
          <w:iCs/>
          <w:sz w:val="24"/>
        </w:rPr>
        <w:t>Den årlige afskrivning kan højst udgøre 25 pct. af den afskrivningsberettigede saldoværdi.</w:t>
      </w:r>
    </w:p>
    <w:p w:rsidR="0034100F" w:rsidRDefault="0034100F" w:rsidP="0034100F">
      <w:pPr>
        <w:spacing w:line="288" w:lineRule="auto"/>
        <w:rPr>
          <w:iCs/>
          <w:sz w:val="24"/>
        </w:rPr>
      </w:pPr>
    </w:p>
    <w:p w:rsidR="0034100F" w:rsidRDefault="0034100F" w:rsidP="0034100F">
      <w:pPr>
        <w:spacing w:line="288" w:lineRule="auto"/>
        <w:rPr>
          <w:iCs/>
          <w:sz w:val="24"/>
        </w:rPr>
      </w:pPr>
      <w:r>
        <w:rPr>
          <w:iCs/>
          <w:sz w:val="24"/>
        </w:rPr>
        <w:t>Hvis den afskrivningsberettigede saldoværdi før indkomstårets afskrivning udgør 12.300 kr. (2012-niveau) eller derunder, kan beløbet fradrages fuldt ud ved opgørelsen af den skattepli</w:t>
      </w:r>
      <w:r>
        <w:rPr>
          <w:iCs/>
          <w:sz w:val="24"/>
        </w:rPr>
        <w:t>g</w:t>
      </w:r>
      <w:r>
        <w:rPr>
          <w:iCs/>
          <w:sz w:val="24"/>
        </w:rPr>
        <w:t>tige indkomst.</w:t>
      </w:r>
    </w:p>
    <w:p w:rsidR="0034100F" w:rsidRDefault="0034100F" w:rsidP="0034100F">
      <w:pPr>
        <w:spacing w:line="288" w:lineRule="auto"/>
        <w:rPr>
          <w:iCs/>
          <w:sz w:val="24"/>
        </w:rPr>
      </w:pPr>
    </w:p>
    <w:p w:rsidR="0034100F" w:rsidRPr="008A30EA" w:rsidRDefault="00B769B4" w:rsidP="0034100F">
      <w:pPr>
        <w:spacing w:line="288" w:lineRule="auto"/>
        <w:rPr>
          <w:i/>
          <w:iCs/>
          <w:sz w:val="24"/>
        </w:rPr>
      </w:pPr>
      <w:r>
        <w:rPr>
          <w:i/>
          <w:iCs/>
          <w:sz w:val="24"/>
        </w:rPr>
        <w:t xml:space="preserve">3.3.1.2. </w:t>
      </w:r>
      <w:r w:rsidR="0034100F">
        <w:rPr>
          <w:i/>
          <w:iCs/>
          <w:sz w:val="24"/>
        </w:rPr>
        <w:t>S</w:t>
      </w:r>
      <w:r w:rsidR="0034100F" w:rsidRPr="008A30EA">
        <w:rPr>
          <w:i/>
          <w:iCs/>
          <w:sz w:val="24"/>
        </w:rPr>
        <w:t>traksafskriv</w:t>
      </w:r>
      <w:r w:rsidR="0034100F">
        <w:rPr>
          <w:i/>
          <w:iCs/>
          <w:sz w:val="24"/>
        </w:rPr>
        <w:t>ning af småaktiver og driftsmidler med kort levetid</w:t>
      </w:r>
    </w:p>
    <w:p w:rsidR="00B769B4" w:rsidRDefault="00B769B4" w:rsidP="0034100F">
      <w:pPr>
        <w:spacing w:line="288" w:lineRule="auto"/>
        <w:rPr>
          <w:iCs/>
          <w:sz w:val="24"/>
        </w:rPr>
      </w:pPr>
    </w:p>
    <w:p w:rsidR="0034100F" w:rsidRDefault="0034100F" w:rsidP="0034100F">
      <w:pPr>
        <w:spacing w:line="288" w:lineRule="auto"/>
        <w:rPr>
          <w:iCs/>
          <w:sz w:val="24"/>
        </w:rPr>
      </w:pPr>
      <w:r>
        <w:rPr>
          <w:iCs/>
          <w:sz w:val="24"/>
        </w:rPr>
        <w:t>I stedet for at afskrive efter saldoprincippet kan den skattepligtige vælge at straksafskrive hele anskaffelsessummen for:</w:t>
      </w:r>
    </w:p>
    <w:p w:rsidR="0034100F" w:rsidRDefault="0034100F" w:rsidP="0034100F">
      <w:pPr>
        <w:spacing w:line="288" w:lineRule="auto"/>
        <w:rPr>
          <w:iCs/>
          <w:sz w:val="24"/>
        </w:rPr>
      </w:pPr>
    </w:p>
    <w:p w:rsidR="0034100F" w:rsidRDefault="0034100F" w:rsidP="0034100F">
      <w:pPr>
        <w:numPr>
          <w:ilvl w:val="0"/>
          <w:numId w:val="2"/>
        </w:numPr>
        <w:spacing w:line="288" w:lineRule="auto"/>
        <w:rPr>
          <w:iCs/>
          <w:sz w:val="24"/>
        </w:rPr>
      </w:pPr>
      <w:r>
        <w:rPr>
          <w:iCs/>
          <w:sz w:val="24"/>
        </w:rPr>
        <w:t xml:space="preserve">Driftsmidler, hvis fysiske levealder må antages ikke at overstige </w:t>
      </w:r>
      <w:r w:rsidR="00846DBC">
        <w:rPr>
          <w:iCs/>
          <w:sz w:val="24"/>
        </w:rPr>
        <w:t>3</w:t>
      </w:r>
      <w:r>
        <w:rPr>
          <w:iCs/>
          <w:sz w:val="24"/>
        </w:rPr>
        <w:t xml:space="preserve"> år.</w:t>
      </w:r>
    </w:p>
    <w:p w:rsidR="0034100F" w:rsidRDefault="0034100F" w:rsidP="0034100F">
      <w:pPr>
        <w:numPr>
          <w:ilvl w:val="0"/>
          <w:numId w:val="2"/>
        </w:numPr>
        <w:spacing w:line="288" w:lineRule="auto"/>
        <w:rPr>
          <w:iCs/>
          <w:sz w:val="24"/>
        </w:rPr>
      </w:pPr>
      <w:r>
        <w:rPr>
          <w:iCs/>
          <w:sz w:val="24"/>
        </w:rPr>
        <w:t>Driftsmidler med en anskaffelsessum på 12.300 kr. (2012-niveau) eller derunder.</w:t>
      </w:r>
    </w:p>
    <w:p w:rsidR="0034100F" w:rsidRDefault="0034100F" w:rsidP="0034100F">
      <w:pPr>
        <w:numPr>
          <w:ilvl w:val="0"/>
          <w:numId w:val="2"/>
        </w:numPr>
        <w:spacing w:line="288" w:lineRule="auto"/>
        <w:rPr>
          <w:iCs/>
          <w:sz w:val="24"/>
        </w:rPr>
      </w:pPr>
      <w:r>
        <w:rPr>
          <w:iCs/>
          <w:sz w:val="24"/>
        </w:rPr>
        <w:t>Driftsmidler og skibe til forsøgs- og forskningsvirksomhed.</w:t>
      </w:r>
    </w:p>
    <w:p w:rsidR="0034100F" w:rsidRDefault="0034100F" w:rsidP="0034100F">
      <w:pPr>
        <w:numPr>
          <w:ilvl w:val="0"/>
          <w:numId w:val="2"/>
        </w:numPr>
        <w:spacing w:line="288" w:lineRule="auto"/>
        <w:rPr>
          <w:iCs/>
          <w:sz w:val="24"/>
        </w:rPr>
      </w:pPr>
      <w:r>
        <w:rPr>
          <w:iCs/>
          <w:sz w:val="24"/>
        </w:rPr>
        <w:t>Edb-software.</w:t>
      </w:r>
    </w:p>
    <w:p w:rsidR="0034100F" w:rsidRPr="009159A5" w:rsidRDefault="009159A5" w:rsidP="0034100F">
      <w:pPr>
        <w:spacing w:line="288" w:lineRule="auto"/>
        <w:rPr>
          <w:iCs/>
          <w:sz w:val="24"/>
        </w:rPr>
      </w:pPr>
      <w:r>
        <w:rPr>
          <w:iCs/>
          <w:sz w:val="24"/>
        </w:rPr>
        <w:t>(afskrivningslovens § 6)</w:t>
      </w:r>
    </w:p>
    <w:p w:rsidR="009159A5" w:rsidRDefault="009159A5" w:rsidP="0034100F">
      <w:pPr>
        <w:spacing w:line="288" w:lineRule="auto"/>
        <w:rPr>
          <w:i/>
          <w:iCs/>
          <w:sz w:val="24"/>
        </w:rPr>
      </w:pPr>
    </w:p>
    <w:p w:rsidR="0034100F" w:rsidRPr="008A30EA" w:rsidRDefault="00B769B4" w:rsidP="0034100F">
      <w:pPr>
        <w:spacing w:line="288" w:lineRule="auto"/>
        <w:rPr>
          <w:i/>
          <w:iCs/>
          <w:sz w:val="24"/>
        </w:rPr>
      </w:pPr>
      <w:r>
        <w:rPr>
          <w:i/>
          <w:iCs/>
          <w:sz w:val="24"/>
        </w:rPr>
        <w:t xml:space="preserve">3.3.1.3. </w:t>
      </w:r>
      <w:r w:rsidR="0034100F">
        <w:rPr>
          <w:i/>
          <w:iCs/>
          <w:sz w:val="24"/>
        </w:rPr>
        <w:t>Driftsmidler med lang levetid</w:t>
      </w:r>
    </w:p>
    <w:p w:rsidR="0034100F" w:rsidRDefault="0034100F" w:rsidP="0034100F">
      <w:pPr>
        <w:spacing w:line="288" w:lineRule="auto"/>
        <w:rPr>
          <w:iCs/>
          <w:sz w:val="24"/>
        </w:rPr>
      </w:pPr>
      <w:r>
        <w:rPr>
          <w:iCs/>
          <w:sz w:val="24"/>
        </w:rPr>
        <w:t xml:space="preserve">Der skal oprettes en særlig saldo for driftsmidler, der er af en sådan størrelse og karakter, at afskrivningsperioden ved en afskrivningssats på 25 pct. væsentligt overstiger den faktiske økonomiske værdiforringelse. Sådanne driftsmidler afskrives </w:t>
      </w:r>
      <w:r w:rsidR="00850C75">
        <w:rPr>
          <w:iCs/>
          <w:sz w:val="24"/>
        </w:rPr>
        <w:t>på en særlig saldo (afskrivning</w:t>
      </w:r>
      <w:r w:rsidR="00850C75">
        <w:rPr>
          <w:iCs/>
          <w:sz w:val="24"/>
        </w:rPr>
        <w:t>s</w:t>
      </w:r>
      <w:r w:rsidR="00850C75">
        <w:rPr>
          <w:iCs/>
          <w:sz w:val="24"/>
        </w:rPr>
        <w:t>lovens § 5 C)</w:t>
      </w:r>
      <w:r>
        <w:rPr>
          <w:iCs/>
          <w:sz w:val="24"/>
        </w:rPr>
        <w:t xml:space="preserve"> med en sats, der har været under gradvis nedsættelse siden 2007, hvor satsen var 25 pct.</w:t>
      </w:r>
    </w:p>
    <w:p w:rsidR="0034100F" w:rsidRDefault="0034100F" w:rsidP="0034100F">
      <w:pPr>
        <w:spacing w:line="288" w:lineRule="auto"/>
        <w:rPr>
          <w:iCs/>
          <w:sz w:val="24"/>
        </w:rPr>
      </w:pPr>
    </w:p>
    <w:p w:rsidR="0034100F" w:rsidRDefault="0034100F" w:rsidP="0034100F">
      <w:pPr>
        <w:spacing w:line="288" w:lineRule="auto"/>
        <w:rPr>
          <w:iCs/>
          <w:sz w:val="24"/>
        </w:rPr>
      </w:pPr>
      <w:r>
        <w:rPr>
          <w:iCs/>
          <w:sz w:val="24"/>
        </w:rPr>
        <w:t>For denne slags driftsmidler var afskrivningssatsen 23 pct. i indkomstårene 2008 og 2009, og i indkomstårene 2010 og 2011 var den 21 pct. I indkomstårene 2012 og 2013 er satsen 19 pct., og i indkomstårene 2014 og 2015 er den 17 pct. Fra og med indkomståret 2016 vil satsen v</w:t>
      </w:r>
      <w:r>
        <w:rPr>
          <w:iCs/>
          <w:sz w:val="24"/>
        </w:rPr>
        <w:t>æ</w:t>
      </w:r>
      <w:r>
        <w:rPr>
          <w:iCs/>
          <w:sz w:val="24"/>
        </w:rPr>
        <w:t>re 15 pct.</w:t>
      </w:r>
    </w:p>
    <w:p w:rsidR="0034100F" w:rsidRDefault="0034100F" w:rsidP="0034100F">
      <w:pPr>
        <w:spacing w:line="288" w:lineRule="auto"/>
        <w:rPr>
          <w:iCs/>
          <w:sz w:val="24"/>
        </w:rPr>
      </w:pPr>
    </w:p>
    <w:p w:rsidR="0034100F" w:rsidRDefault="0034100F" w:rsidP="0034100F">
      <w:pPr>
        <w:spacing w:line="288" w:lineRule="auto"/>
        <w:rPr>
          <w:iCs/>
          <w:sz w:val="24"/>
        </w:rPr>
      </w:pPr>
      <w:r>
        <w:rPr>
          <w:iCs/>
          <w:sz w:val="24"/>
        </w:rPr>
        <w:t>Som eksempler på driftsmidler, der er omfattet af disse regler, kan nævnes:</w:t>
      </w:r>
    </w:p>
    <w:p w:rsidR="0034100F" w:rsidRDefault="0034100F" w:rsidP="0034100F">
      <w:pPr>
        <w:spacing w:line="288" w:lineRule="auto"/>
        <w:rPr>
          <w:iCs/>
          <w:sz w:val="24"/>
        </w:rPr>
      </w:pPr>
    </w:p>
    <w:p w:rsidR="0034100F" w:rsidRDefault="0034100F" w:rsidP="0034100F">
      <w:pPr>
        <w:numPr>
          <w:ilvl w:val="0"/>
          <w:numId w:val="1"/>
        </w:numPr>
        <w:spacing w:line="288" w:lineRule="auto"/>
        <w:jc w:val="both"/>
        <w:rPr>
          <w:iCs/>
          <w:sz w:val="24"/>
        </w:rPr>
      </w:pPr>
      <w:r>
        <w:rPr>
          <w:iCs/>
          <w:sz w:val="24"/>
        </w:rPr>
        <w:t>Borerigge.</w:t>
      </w:r>
    </w:p>
    <w:p w:rsidR="0034100F" w:rsidRDefault="0034100F" w:rsidP="0034100F">
      <w:pPr>
        <w:numPr>
          <w:ilvl w:val="0"/>
          <w:numId w:val="1"/>
        </w:numPr>
        <w:spacing w:line="288" w:lineRule="auto"/>
        <w:jc w:val="both"/>
        <w:rPr>
          <w:iCs/>
          <w:sz w:val="24"/>
        </w:rPr>
      </w:pPr>
      <w:r>
        <w:rPr>
          <w:iCs/>
          <w:sz w:val="24"/>
        </w:rPr>
        <w:t>Produktionsplatforme.</w:t>
      </w:r>
    </w:p>
    <w:p w:rsidR="0034100F" w:rsidRDefault="0034100F" w:rsidP="0034100F">
      <w:pPr>
        <w:numPr>
          <w:ilvl w:val="0"/>
          <w:numId w:val="1"/>
        </w:numPr>
        <w:spacing w:line="288" w:lineRule="auto"/>
        <w:jc w:val="both"/>
        <w:rPr>
          <w:iCs/>
          <w:sz w:val="24"/>
        </w:rPr>
      </w:pPr>
      <w:r>
        <w:rPr>
          <w:iCs/>
          <w:sz w:val="24"/>
        </w:rPr>
        <w:t>Andre anlæg til forundersøgelse, efterforskning, indvinding, raffinering og produktion af olie og gas.</w:t>
      </w:r>
    </w:p>
    <w:p w:rsidR="0034100F" w:rsidRDefault="0034100F" w:rsidP="0034100F">
      <w:pPr>
        <w:numPr>
          <w:ilvl w:val="0"/>
          <w:numId w:val="1"/>
        </w:numPr>
        <w:spacing w:line="288" w:lineRule="auto"/>
        <w:jc w:val="both"/>
        <w:rPr>
          <w:iCs/>
          <w:sz w:val="24"/>
        </w:rPr>
      </w:pPr>
      <w:r>
        <w:rPr>
          <w:iCs/>
          <w:sz w:val="24"/>
        </w:rPr>
        <w:t>Faste anlæg til fremstilling af varme og el med en kapacitet over 1 MW (1.000 kW), f.eks. elværkers turbiner og generatorer og varmeværkers og kraftvarmeværkers anlæg.</w:t>
      </w:r>
    </w:p>
    <w:p w:rsidR="0034100F" w:rsidRDefault="0034100F" w:rsidP="0034100F">
      <w:pPr>
        <w:numPr>
          <w:ilvl w:val="0"/>
          <w:numId w:val="1"/>
        </w:numPr>
        <w:spacing w:line="288" w:lineRule="auto"/>
        <w:jc w:val="both"/>
        <w:rPr>
          <w:iCs/>
          <w:sz w:val="24"/>
        </w:rPr>
      </w:pPr>
      <w:r>
        <w:rPr>
          <w:iCs/>
          <w:sz w:val="24"/>
        </w:rPr>
        <w:t>Spildevandsanlæg og anlæg i vandværker til indvinding af vand.</w:t>
      </w:r>
    </w:p>
    <w:p w:rsidR="0034100F" w:rsidRDefault="0034100F" w:rsidP="0034100F">
      <w:pPr>
        <w:spacing w:line="288" w:lineRule="auto"/>
        <w:jc w:val="both"/>
        <w:rPr>
          <w:iCs/>
          <w:sz w:val="24"/>
        </w:rPr>
      </w:pPr>
    </w:p>
    <w:p w:rsidR="0034100F" w:rsidRDefault="0034100F" w:rsidP="0034100F">
      <w:pPr>
        <w:spacing w:line="288" w:lineRule="auto"/>
        <w:rPr>
          <w:iCs/>
          <w:sz w:val="24"/>
        </w:rPr>
      </w:pPr>
      <w:r>
        <w:rPr>
          <w:iCs/>
          <w:sz w:val="24"/>
        </w:rPr>
        <w:t>Vindmøller med en kapacitet over 1 MW tilhører den slags anlæg, som er nævnt i nr. 4 ove</w:t>
      </w:r>
      <w:r>
        <w:rPr>
          <w:iCs/>
          <w:sz w:val="24"/>
        </w:rPr>
        <w:t>n</w:t>
      </w:r>
      <w:r>
        <w:rPr>
          <w:iCs/>
          <w:sz w:val="24"/>
        </w:rPr>
        <w:t>for, men er udtrykkeligt undtaget fra at blive afskrevet med samme lavere sats som de tilsv</w:t>
      </w:r>
      <w:r>
        <w:rPr>
          <w:iCs/>
          <w:sz w:val="24"/>
        </w:rPr>
        <w:t>a</w:t>
      </w:r>
      <w:r>
        <w:rPr>
          <w:iCs/>
          <w:sz w:val="24"/>
        </w:rPr>
        <w:t>rende faste varme- og el-anlæg med en kapacitet over 1 MW.</w:t>
      </w:r>
    </w:p>
    <w:p w:rsidR="0034100F" w:rsidRDefault="0034100F" w:rsidP="0034100F">
      <w:pPr>
        <w:spacing w:line="288" w:lineRule="auto"/>
        <w:rPr>
          <w:iCs/>
          <w:sz w:val="24"/>
        </w:rPr>
      </w:pPr>
    </w:p>
    <w:p w:rsidR="0034100F" w:rsidRDefault="0034100F" w:rsidP="0034100F">
      <w:pPr>
        <w:spacing w:line="288" w:lineRule="auto"/>
        <w:rPr>
          <w:iCs/>
          <w:sz w:val="24"/>
        </w:rPr>
      </w:pPr>
      <w:r>
        <w:rPr>
          <w:iCs/>
          <w:sz w:val="24"/>
        </w:rPr>
        <w:t>Det betyder, at vindmøller uanset kapacitet afskrives på den almindelige driftsmiddelsaldo, hvor der kan afskrives med op til 25 pct. årligt.</w:t>
      </w:r>
    </w:p>
    <w:p w:rsidR="0034100F" w:rsidRDefault="0034100F" w:rsidP="0034100F">
      <w:pPr>
        <w:spacing w:line="288" w:lineRule="auto"/>
        <w:rPr>
          <w:iCs/>
          <w:sz w:val="24"/>
        </w:rPr>
      </w:pPr>
    </w:p>
    <w:p w:rsidR="0034100F" w:rsidRDefault="0034100F" w:rsidP="0034100F">
      <w:pPr>
        <w:spacing w:line="288" w:lineRule="auto"/>
        <w:rPr>
          <w:iCs/>
          <w:sz w:val="24"/>
        </w:rPr>
      </w:pPr>
      <w:r>
        <w:rPr>
          <w:iCs/>
          <w:sz w:val="24"/>
        </w:rPr>
        <w:t>Alle andre faste varme- og el-anlæg med en kapacitet over 1 MW, herunder andre vedvarende energianlæg med en kapacitet over 1 MW, afskrives med den lavere sats for driftsmidler med lang levetid. Tilsvarende anlæg med en kapacitet på 1 MW eller derunder afskrives på den almindelige driftsmiddelsaldo med en sats på op til 25 pct. årligt.</w:t>
      </w:r>
    </w:p>
    <w:p w:rsidR="00331B1C" w:rsidRDefault="00331B1C" w:rsidP="0034100F">
      <w:pPr>
        <w:spacing w:line="288" w:lineRule="auto"/>
        <w:rPr>
          <w:iCs/>
          <w:sz w:val="24"/>
        </w:rPr>
      </w:pPr>
    </w:p>
    <w:p w:rsidR="00331B1C" w:rsidRDefault="00331B1C" w:rsidP="0034100F">
      <w:pPr>
        <w:spacing w:line="288" w:lineRule="auto"/>
        <w:rPr>
          <w:iCs/>
          <w:sz w:val="24"/>
        </w:rPr>
      </w:pPr>
      <w:r>
        <w:rPr>
          <w:iCs/>
          <w:sz w:val="24"/>
        </w:rPr>
        <w:t>Den højere afskrivningssats for vindmøller med en kapacitet over 1 MW udgør en skatteu</w:t>
      </w:r>
      <w:r>
        <w:rPr>
          <w:iCs/>
          <w:sz w:val="24"/>
        </w:rPr>
        <w:t>d</w:t>
      </w:r>
      <w:r>
        <w:rPr>
          <w:iCs/>
          <w:sz w:val="24"/>
        </w:rPr>
        <w:t>gift, hvilket betyder, at der er tale om erhvervsstøtte.</w:t>
      </w:r>
    </w:p>
    <w:p w:rsidR="0034100F" w:rsidRDefault="0034100F" w:rsidP="0034100F">
      <w:pPr>
        <w:spacing w:line="288" w:lineRule="auto"/>
        <w:rPr>
          <w:iCs/>
          <w:sz w:val="24"/>
        </w:rPr>
      </w:pPr>
    </w:p>
    <w:p w:rsidR="0034100F" w:rsidRPr="008343C0" w:rsidRDefault="009930D0" w:rsidP="0034100F">
      <w:pPr>
        <w:spacing w:line="288" w:lineRule="auto"/>
        <w:jc w:val="both"/>
        <w:rPr>
          <w:i/>
          <w:iCs/>
          <w:sz w:val="24"/>
        </w:rPr>
      </w:pPr>
      <w:r>
        <w:rPr>
          <w:i/>
          <w:iCs/>
          <w:sz w:val="24"/>
        </w:rPr>
        <w:t xml:space="preserve">3.3.1.4. </w:t>
      </w:r>
      <w:r w:rsidR="0034100F" w:rsidRPr="008343C0">
        <w:rPr>
          <w:i/>
          <w:iCs/>
          <w:sz w:val="24"/>
        </w:rPr>
        <w:t>Investeringsvinduet</w:t>
      </w:r>
    </w:p>
    <w:p w:rsidR="0034100F" w:rsidRDefault="0034100F" w:rsidP="0034100F">
      <w:pPr>
        <w:spacing w:line="288" w:lineRule="auto"/>
        <w:jc w:val="both"/>
        <w:rPr>
          <w:iCs/>
          <w:sz w:val="24"/>
        </w:rPr>
      </w:pPr>
      <w:r>
        <w:rPr>
          <w:iCs/>
          <w:sz w:val="24"/>
        </w:rPr>
        <w:t>I tilknytning til skattereformen åbnede regeringen et investeringsvindue. Det er en midlertidig ordning, som giver selvstændigt erhvervsdrivende og selskaber mulighed for at vælge at a</w:t>
      </w:r>
      <w:r>
        <w:rPr>
          <w:iCs/>
          <w:sz w:val="24"/>
        </w:rPr>
        <w:t>f</w:t>
      </w:r>
      <w:r>
        <w:rPr>
          <w:iCs/>
          <w:sz w:val="24"/>
        </w:rPr>
        <w:t>skrive 115 pct. af anskaffelsessummen for nye driftsmidler, som er anskaffet i perioden fra og med den 30. maj 2012 og indtil udgangen af kalenderåret 2013</w:t>
      </w:r>
      <w:r w:rsidR="00AB241B">
        <w:rPr>
          <w:iCs/>
          <w:sz w:val="24"/>
        </w:rPr>
        <w:t xml:space="preserve"> (afskrivningslovens § 5 D)</w:t>
      </w:r>
      <w:r>
        <w:rPr>
          <w:iCs/>
          <w:sz w:val="24"/>
        </w:rPr>
        <w:t xml:space="preserve">. </w:t>
      </w:r>
    </w:p>
    <w:p w:rsidR="0034100F" w:rsidRDefault="0034100F" w:rsidP="0034100F">
      <w:pPr>
        <w:spacing w:line="288" w:lineRule="auto"/>
        <w:jc w:val="both"/>
        <w:rPr>
          <w:iCs/>
          <w:sz w:val="24"/>
        </w:rPr>
      </w:pPr>
    </w:p>
    <w:p w:rsidR="0034100F" w:rsidRDefault="0034100F" w:rsidP="0034100F">
      <w:pPr>
        <w:spacing w:line="288" w:lineRule="auto"/>
        <w:jc w:val="both"/>
        <w:rPr>
          <w:iCs/>
          <w:sz w:val="24"/>
        </w:rPr>
      </w:pPr>
      <w:r>
        <w:rPr>
          <w:iCs/>
          <w:sz w:val="24"/>
        </w:rPr>
        <w:t>Investeringsvinduet kan i almindelighed ikke anvendes for faste anlæg til fremstilling af va</w:t>
      </w:r>
      <w:r>
        <w:rPr>
          <w:iCs/>
          <w:sz w:val="24"/>
        </w:rPr>
        <w:t>r</w:t>
      </w:r>
      <w:r>
        <w:rPr>
          <w:iCs/>
          <w:sz w:val="24"/>
        </w:rPr>
        <w:t>me og el med en kapacitet over 1 MW</w:t>
      </w:r>
      <w:r w:rsidR="00BF1960">
        <w:rPr>
          <w:iCs/>
          <w:sz w:val="24"/>
        </w:rPr>
        <w:t>,</w:t>
      </w:r>
      <w:r>
        <w:rPr>
          <w:iCs/>
          <w:sz w:val="24"/>
        </w:rPr>
        <w:t xml:space="preserve"> men</w:t>
      </w:r>
      <w:r w:rsidR="00BF1960">
        <w:rPr>
          <w:iCs/>
          <w:sz w:val="24"/>
        </w:rPr>
        <w:t xml:space="preserve"> investeringsvinduet kan</w:t>
      </w:r>
      <w:r>
        <w:rPr>
          <w:iCs/>
          <w:sz w:val="24"/>
        </w:rPr>
        <w:t xml:space="preserve"> dog</w:t>
      </w:r>
      <w:r w:rsidR="00BF1960">
        <w:rPr>
          <w:iCs/>
          <w:sz w:val="24"/>
        </w:rPr>
        <w:t xml:space="preserve"> anvendes</w:t>
      </w:r>
      <w:r>
        <w:rPr>
          <w:iCs/>
          <w:sz w:val="24"/>
        </w:rPr>
        <w:t xml:space="preserve"> for vin</w:t>
      </w:r>
      <w:r>
        <w:rPr>
          <w:iCs/>
          <w:sz w:val="24"/>
        </w:rPr>
        <w:t>d</w:t>
      </w:r>
      <w:r>
        <w:rPr>
          <w:iCs/>
          <w:sz w:val="24"/>
        </w:rPr>
        <w:t xml:space="preserve">møller med en kapacitet over 1 MW. </w:t>
      </w:r>
    </w:p>
    <w:p w:rsidR="0034100F" w:rsidRDefault="0034100F" w:rsidP="0034100F">
      <w:pPr>
        <w:spacing w:line="288" w:lineRule="auto"/>
        <w:rPr>
          <w:sz w:val="24"/>
        </w:rPr>
      </w:pPr>
    </w:p>
    <w:p w:rsidR="0034100F" w:rsidRPr="00E820A9" w:rsidRDefault="0034100F" w:rsidP="0034100F">
      <w:pPr>
        <w:spacing w:line="288" w:lineRule="auto"/>
        <w:rPr>
          <w:i/>
          <w:iCs/>
          <w:sz w:val="24"/>
        </w:rPr>
      </w:pPr>
      <w:r>
        <w:rPr>
          <w:i/>
          <w:iCs/>
          <w:sz w:val="24"/>
        </w:rPr>
        <w:t>3.</w:t>
      </w:r>
      <w:r w:rsidR="00593E33">
        <w:rPr>
          <w:i/>
          <w:iCs/>
          <w:sz w:val="24"/>
        </w:rPr>
        <w:t>3</w:t>
      </w:r>
      <w:r w:rsidRPr="00E820A9">
        <w:rPr>
          <w:i/>
          <w:iCs/>
          <w:sz w:val="24"/>
        </w:rPr>
        <w:t>.</w:t>
      </w:r>
      <w:r>
        <w:rPr>
          <w:i/>
          <w:iCs/>
          <w:sz w:val="24"/>
        </w:rPr>
        <w:t>2.</w:t>
      </w:r>
      <w:r w:rsidRPr="00E820A9">
        <w:rPr>
          <w:i/>
          <w:iCs/>
          <w:sz w:val="24"/>
        </w:rPr>
        <w:t xml:space="preserve"> Lovforslaget</w:t>
      </w:r>
    </w:p>
    <w:p w:rsidR="0034100F" w:rsidRDefault="0034100F" w:rsidP="0034100F">
      <w:pPr>
        <w:spacing w:line="288" w:lineRule="auto"/>
        <w:rPr>
          <w:iCs/>
          <w:sz w:val="24"/>
        </w:rPr>
      </w:pPr>
      <w:r>
        <w:rPr>
          <w:iCs/>
          <w:sz w:val="24"/>
        </w:rPr>
        <w:t>Det foreslås, at investeringer i vindmøller med en kapacitet over 1 MW højst kan afskrives med en sats på 15 pct. årligt. Forslaget berører ikke igangværende afskrivningsprofiler, da det alene vedrører vindmøller, der anskaffes i indkomstår, der begynder den 1. januar 2013 eller senere.</w:t>
      </w:r>
      <w:r w:rsidR="00301F6A">
        <w:rPr>
          <w:iCs/>
          <w:sz w:val="24"/>
        </w:rPr>
        <w:t xml:space="preserve"> Ved en afskrivningssats på 15 pct. vil en vindmølle være afskrevet efter 18 år i stedet for efter 10 år ved de gældende regler. Herved vil de skattemæssige afskrivninger stemme</w:t>
      </w:r>
      <w:r w:rsidR="007B1EDD">
        <w:rPr>
          <w:iCs/>
          <w:sz w:val="24"/>
        </w:rPr>
        <w:t xml:space="preserve"> bedre</w:t>
      </w:r>
      <w:r w:rsidR="00301F6A">
        <w:rPr>
          <w:iCs/>
          <w:sz w:val="24"/>
        </w:rPr>
        <w:t xml:space="preserve"> overens med de økonomiske afskrivninger.</w:t>
      </w:r>
    </w:p>
    <w:p w:rsidR="0034100F" w:rsidRDefault="0034100F" w:rsidP="0034100F">
      <w:pPr>
        <w:spacing w:line="288" w:lineRule="auto"/>
        <w:rPr>
          <w:iCs/>
          <w:sz w:val="24"/>
        </w:rPr>
      </w:pPr>
    </w:p>
    <w:p w:rsidR="0034100F" w:rsidRDefault="00E709D0" w:rsidP="0034100F">
      <w:pPr>
        <w:spacing w:line="288" w:lineRule="auto"/>
        <w:rPr>
          <w:iCs/>
          <w:sz w:val="24"/>
        </w:rPr>
      </w:pPr>
      <w:r>
        <w:rPr>
          <w:iCs/>
          <w:sz w:val="24"/>
        </w:rPr>
        <w:t>D</w:t>
      </w:r>
      <w:r w:rsidR="0034100F">
        <w:rPr>
          <w:iCs/>
          <w:sz w:val="24"/>
        </w:rPr>
        <w:t>e gældende afskrivningsregler for vindmøller med en kapacitet over 1 MW er særligt gu</w:t>
      </w:r>
      <w:r w:rsidR="0034100F">
        <w:rPr>
          <w:iCs/>
          <w:sz w:val="24"/>
        </w:rPr>
        <w:t>n</w:t>
      </w:r>
      <w:r w:rsidR="0034100F">
        <w:rPr>
          <w:iCs/>
          <w:sz w:val="24"/>
        </w:rPr>
        <w:t xml:space="preserve">stige. Alle andre faste varme- og el-anlæg med en kapacitet over 1 MW, herunder vedvarende energianlæg med en kapacitet over 1 MW, afskrives efter gældende ret med den lavere sats for driftsmidler med lang levetid. Vindmøller med en kapacitet over 1 MW kan dog alligevel efter gældende ret afskrives med </w:t>
      </w:r>
      <w:r w:rsidR="003E7577">
        <w:rPr>
          <w:iCs/>
          <w:sz w:val="24"/>
        </w:rPr>
        <w:t xml:space="preserve">samme sats </w:t>
      </w:r>
      <w:r w:rsidR="0034100F">
        <w:rPr>
          <w:iCs/>
          <w:sz w:val="24"/>
        </w:rPr>
        <w:t>som</w:t>
      </w:r>
      <w:r w:rsidR="00BF1960">
        <w:rPr>
          <w:iCs/>
          <w:sz w:val="24"/>
        </w:rPr>
        <w:t xml:space="preserve"> almindelige</w:t>
      </w:r>
      <w:r w:rsidR="0034100F">
        <w:rPr>
          <w:iCs/>
          <w:sz w:val="24"/>
        </w:rPr>
        <w:t xml:space="preserve"> driftsmidler.</w:t>
      </w:r>
    </w:p>
    <w:p w:rsidR="0034100F" w:rsidRDefault="0034100F" w:rsidP="0034100F">
      <w:pPr>
        <w:spacing w:line="288" w:lineRule="auto"/>
        <w:rPr>
          <w:iCs/>
          <w:sz w:val="24"/>
        </w:rPr>
      </w:pPr>
    </w:p>
    <w:p w:rsidR="00B86262" w:rsidRDefault="0034100F" w:rsidP="0034100F">
      <w:pPr>
        <w:spacing w:line="288" w:lineRule="auto"/>
        <w:rPr>
          <w:iCs/>
          <w:sz w:val="24"/>
        </w:rPr>
      </w:pPr>
      <w:r>
        <w:rPr>
          <w:iCs/>
          <w:sz w:val="24"/>
        </w:rPr>
        <w:t>På den baggrund foreslås det</w:t>
      </w:r>
      <w:r w:rsidR="00987BC6">
        <w:rPr>
          <w:iCs/>
          <w:sz w:val="24"/>
        </w:rPr>
        <w:t xml:space="preserve">, </w:t>
      </w:r>
      <w:r>
        <w:rPr>
          <w:iCs/>
          <w:sz w:val="24"/>
        </w:rPr>
        <w:t>at investeringer i vindmøller med en kapacitet over 1 MW</w:t>
      </w:r>
      <w:r w:rsidR="00E709D0">
        <w:rPr>
          <w:iCs/>
          <w:sz w:val="24"/>
        </w:rPr>
        <w:t xml:space="preserve"> </w:t>
      </w:r>
      <w:r>
        <w:rPr>
          <w:iCs/>
          <w:sz w:val="24"/>
        </w:rPr>
        <w:t>a</w:t>
      </w:r>
      <w:r>
        <w:rPr>
          <w:iCs/>
          <w:sz w:val="24"/>
        </w:rPr>
        <w:t>f</w:t>
      </w:r>
      <w:r>
        <w:rPr>
          <w:iCs/>
          <w:sz w:val="24"/>
        </w:rPr>
        <w:t xml:space="preserve">skrives med højst 15 pct. årligt svarende til den maksimumsats, der vil gælde for afskrivning på </w:t>
      </w:r>
      <w:r w:rsidR="001B6EDE">
        <w:rPr>
          <w:iCs/>
          <w:sz w:val="24"/>
        </w:rPr>
        <w:t>andre vedvarende såvel som konventionelle faste energianlæg med en kapacitet over 1 MW</w:t>
      </w:r>
      <w:r>
        <w:rPr>
          <w:iCs/>
          <w:sz w:val="24"/>
        </w:rPr>
        <w:t xml:space="preserve"> fra</w:t>
      </w:r>
      <w:r w:rsidR="001B6EDE">
        <w:rPr>
          <w:iCs/>
          <w:sz w:val="24"/>
        </w:rPr>
        <w:t xml:space="preserve"> og med </w:t>
      </w:r>
      <w:r>
        <w:rPr>
          <w:iCs/>
          <w:sz w:val="24"/>
        </w:rPr>
        <w:t>indkomståret 2016. Forslaget berører ikke vindmøller, der er anskaffet senest den 31. december 2012</w:t>
      </w:r>
      <w:r w:rsidR="00BF1960">
        <w:rPr>
          <w:iCs/>
          <w:sz w:val="24"/>
        </w:rPr>
        <w:t>, og griber dermed ikke ind i igangværende afskrivningsprofiler</w:t>
      </w:r>
      <w:r>
        <w:rPr>
          <w:iCs/>
          <w:sz w:val="24"/>
        </w:rPr>
        <w:t>.</w:t>
      </w:r>
      <w:r w:rsidR="00B86262">
        <w:rPr>
          <w:iCs/>
          <w:sz w:val="24"/>
        </w:rPr>
        <w:t xml:space="preserve"> I a</w:t>
      </w:r>
      <w:r w:rsidR="00B86262">
        <w:rPr>
          <w:iCs/>
          <w:sz w:val="24"/>
        </w:rPr>
        <w:t>f</w:t>
      </w:r>
      <w:r w:rsidR="00B86262">
        <w:rPr>
          <w:iCs/>
          <w:sz w:val="24"/>
        </w:rPr>
        <w:t>skrivningslovens forstand anses et driftsmiddel for anskaffet, når det er leveret til en igangv</w:t>
      </w:r>
      <w:r w:rsidR="00B86262">
        <w:rPr>
          <w:iCs/>
          <w:sz w:val="24"/>
        </w:rPr>
        <w:t>æ</w:t>
      </w:r>
      <w:r w:rsidR="00B86262">
        <w:rPr>
          <w:iCs/>
          <w:sz w:val="24"/>
        </w:rPr>
        <w:t>rende virksomhed, bestemt til at indgå i virksomhedens drift og færdiggjort i et sådant o</w:t>
      </w:r>
      <w:r w:rsidR="00B86262">
        <w:rPr>
          <w:iCs/>
          <w:sz w:val="24"/>
        </w:rPr>
        <w:t>m</w:t>
      </w:r>
      <w:r w:rsidR="00B86262">
        <w:rPr>
          <w:iCs/>
          <w:sz w:val="24"/>
        </w:rPr>
        <w:t>fang, at det kan indgå i driften (afskrivningslovens § 3).</w:t>
      </w:r>
    </w:p>
    <w:p w:rsidR="00B86262" w:rsidRDefault="00B86262" w:rsidP="0034100F">
      <w:pPr>
        <w:spacing w:line="288" w:lineRule="auto"/>
        <w:rPr>
          <w:iCs/>
          <w:sz w:val="24"/>
        </w:rPr>
      </w:pPr>
    </w:p>
    <w:p w:rsidR="0034100F" w:rsidRDefault="0034100F" w:rsidP="0034100F">
      <w:pPr>
        <w:spacing w:line="288" w:lineRule="auto"/>
        <w:rPr>
          <w:iCs/>
          <w:sz w:val="24"/>
        </w:rPr>
      </w:pPr>
      <w:r>
        <w:rPr>
          <w:iCs/>
          <w:sz w:val="24"/>
        </w:rPr>
        <w:t>Da forslaget ikke griber ind i igangværende afskrivningsprofiler, vurderes det, at der ikke er behov for en overgangsordning svarende til den gældende overgangsordning med en gradvis nedsættelse af afskrivningssatsen for andre vedvarende såvel som konventionelle faste energ</w:t>
      </w:r>
      <w:r>
        <w:rPr>
          <w:iCs/>
          <w:sz w:val="24"/>
        </w:rPr>
        <w:t>i</w:t>
      </w:r>
      <w:r>
        <w:rPr>
          <w:iCs/>
          <w:sz w:val="24"/>
        </w:rPr>
        <w:t xml:space="preserve">anlæg med en kapacitet over 1 MW. </w:t>
      </w:r>
      <w:r w:rsidR="00783737">
        <w:rPr>
          <w:iCs/>
          <w:sz w:val="24"/>
        </w:rPr>
        <w:t>Begrundelsen</w:t>
      </w:r>
      <w:r>
        <w:rPr>
          <w:iCs/>
          <w:sz w:val="24"/>
        </w:rPr>
        <w:t xml:space="preserve"> for den gældende overgangsordning er netop, at igangværende afskrivningsprofiler blev berørt i 2007 ved stramningen af afskri</w:t>
      </w:r>
      <w:r>
        <w:rPr>
          <w:iCs/>
          <w:sz w:val="24"/>
        </w:rPr>
        <w:t>v</w:t>
      </w:r>
      <w:r>
        <w:rPr>
          <w:iCs/>
          <w:sz w:val="24"/>
        </w:rPr>
        <w:t>ningsreglerne for driftsmidler med lang levetid.</w:t>
      </w:r>
      <w:r w:rsidR="00783737">
        <w:rPr>
          <w:iCs/>
          <w:sz w:val="24"/>
        </w:rPr>
        <w:t xml:space="preserve"> </w:t>
      </w:r>
      <w:r>
        <w:rPr>
          <w:iCs/>
          <w:sz w:val="24"/>
        </w:rPr>
        <w:t>Vindmøller med en kapacitet over 1 MW f</w:t>
      </w:r>
      <w:r>
        <w:rPr>
          <w:iCs/>
          <w:sz w:val="24"/>
        </w:rPr>
        <w:t>o</w:t>
      </w:r>
      <w:r>
        <w:rPr>
          <w:iCs/>
          <w:sz w:val="24"/>
        </w:rPr>
        <w:t>reslås</w:t>
      </w:r>
      <w:r w:rsidR="00987BC6">
        <w:rPr>
          <w:iCs/>
          <w:sz w:val="24"/>
        </w:rPr>
        <w:t xml:space="preserve"> således</w:t>
      </w:r>
      <w:r>
        <w:rPr>
          <w:iCs/>
          <w:sz w:val="24"/>
        </w:rPr>
        <w:t xml:space="preserve"> ikke ved dette lovforslag omfattet af den gældende overgangsordning for driftsmidler med lang levetid.</w:t>
      </w:r>
    </w:p>
    <w:p w:rsidR="0034100F" w:rsidRDefault="0034100F" w:rsidP="0034100F">
      <w:pPr>
        <w:spacing w:line="288" w:lineRule="auto"/>
        <w:rPr>
          <w:iCs/>
          <w:sz w:val="24"/>
        </w:rPr>
      </w:pPr>
    </w:p>
    <w:p w:rsidR="0034100F" w:rsidRDefault="0034100F" w:rsidP="0034100F">
      <w:pPr>
        <w:spacing w:line="288" w:lineRule="auto"/>
        <w:rPr>
          <w:iCs/>
          <w:sz w:val="24"/>
        </w:rPr>
      </w:pPr>
      <w:r>
        <w:rPr>
          <w:iCs/>
          <w:sz w:val="24"/>
        </w:rPr>
        <w:t>Efter forslaget kan investeringer i nye vindmøller, der er anskaffet i perioden fra den 30. maj 2012 og indtil udgangen af kalenderåret 2013, og som udelukkende anvendes erhvervsmæ</w:t>
      </w:r>
      <w:r>
        <w:rPr>
          <w:iCs/>
          <w:sz w:val="24"/>
        </w:rPr>
        <w:t>s</w:t>
      </w:r>
      <w:r>
        <w:rPr>
          <w:iCs/>
          <w:sz w:val="24"/>
        </w:rPr>
        <w:t>sigt, fortsat – uanset møllens kapacitet – afskrives på et grundlag svarende til 115 pct. af a</w:t>
      </w:r>
      <w:r>
        <w:rPr>
          <w:iCs/>
          <w:sz w:val="24"/>
        </w:rPr>
        <w:t>n</w:t>
      </w:r>
      <w:r>
        <w:rPr>
          <w:iCs/>
          <w:sz w:val="24"/>
        </w:rPr>
        <w:t>skaffelsessummen (investeringsvindue).</w:t>
      </w:r>
    </w:p>
    <w:p w:rsidR="00934B9E" w:rsidRDefault="00934B9E" w:rsidP="00B70911">
      <w:pPr>
        <w:spacing w:line="288" w:lineRule="auto"/>
        <w:rPr>
          <w:iCs/>
          <w:sz w:val="24"/>
        </w:rPr>
      </w:pPr>
    </w:p>
    <w:p w:rsidR="0071145E" w:rsidRPr="001B06CC" w:rsidRDefault="0071145E" w:rsidP="0071145E">
      <w:pPr>
        <w:spacing w:line="288" w:lineRule="auto"/>
        <w:rPr>
          <w:sz w:val="24"/>
        </w:rPr>
      </w:pPr>
      <w:r w:rsidRPr="001B06CC">
        <w:rPr>
          <w:i/>
          <w:iCs/>
          <w:sz w:val="24"/>
        </w:rPr>
        <w:t>3.</w:t>
      </w:r>
      <w:r w:rsidR="00593E33">
        <w:rPr>
          <w:i/>
          <w:iCs/>
          <w:sz w:val="24"/>
        </w:rPr>
        <w:t>4</w:t>
      </w:r>
      <w:r w:rsidRPr="001B06CC">
        <w:rPr>
          <w:i/>
          <w:iCs/>
          <w:sz w:val="24"/>
        </w:rPr>
        <w:t>.</w:t>
      </w:r>
      <w:r>
        <w:rPr>
          <w:i/>
          <w:iCs/>
          <w:sz w:val="24"/>
        </w:rPr>
        <w:t xml:space="preserve"> Inddragelse af CO</w:t>
      </w:r>
      <w:r w:rsidRPr="00EB5BC4">
        <w:rPr>
          <w:i/>
          <w:iCs/>
          <w:sz w:val="24"/>
          <w:vertAlign w:val="subscript"/>
        </w:rPr>
        <w:t>2</w:t>
      </w:r>
      <w:r>
        <w:rPr>
          <w:i/>
          <w:iCs/>
          <w:sz w:val="24"/>
        </w:rPr>
        <w:t>-kvoter</w:t>
      </w:r>
      <w:r w:rsidR="00A563CC">
        <w:rPr>
          <w:i/>
          <w:iCs/>
          <w:sz w:val="24"/>
        </w:rPr>
        <w:t xml:space="preserve"> </w:t>
      </w:r>
      <w:r>
        <w:rPr>
          <w:i/>
          <w:iCs/>
          <w:sz w:val="24"/>
        </w:rPr>
        <w:t>under CFC-beskatningen</w:t>
      </w:r>
    </w:p>
    <w:p w:rsidR="0071145E" w:rsidRPr="009E0DDE" w:rsidRDefault="0071145E" w:rsidP="0071145E">
      <w:pPr>
        <w:spacing w:line="288" w:lineRule="auto"/>
        <w:rPr>
          <w:iCs/>
          <w:sz w:val="24"/>
        </w:rPr>
      </w:pPr>
    </w:p>
    <w:p w:rsidR="0071145E" w:rsidRPr="001B06CC" w:rsidRDefault="0071145E" w:rsidP="0071145E">
      <w:pPr>
        <w:spacing w:line="288" w:lineRule="auto"/>
        <w:rPr>
          <w:i/>
          <w:iCs/>
          <w:sz w:val="24"/>
        </w:rPr>
      </w:pPr>
      <w:r w:rsidRPr="001B06CC">
        <w:rPr>
          <w:i/>
          <w:iCs/>
          <w:sz w:val="24"/>
        </w:rPr>
        <w:t>3.</w:t>
      </w:r>
      <w:r w:rsidR="00593E33">
        <w:rPr>
          <w:i/>
          <w:iCs/>
          <w:sz w:val="24"/>
        </w:rPr>
        <w:t>4</w:t>
      </w:r>
      <w:r w:rsidRPr="001B06CC">
        <w:rPr>
          <w:i/>
          <w:iCs/>
          <w:sz w:val="24"/>
        </w:rPr>
        <w:t>.1. Gældende ret</w:t>
      </w:r>
    </w:p>
    <w:p w:rsidR="0071145E" w:rsidRDefault="0071145E" w:rsidP="0071145E">
      <w:pPr>
        <w:spacing w:line="288" w:lineRule="auto"/>
        <w:rPr>
          <w:iCs/>
          <w:sz w:val="24"/>
        </w:rPr>
      </w:pPr>
    </w:p>
    <w:p w:rsidR="0071145E" w:rsidRPr="00182097" w:rsidRDefault="00EE4D2E" w:rsidP="0071145E">
      <w:pPr>
        <w:spacing w:line="288" w:lineRule="auto"/>
        <w:rPr>
          <w:i/>
          <w:iCs/>
          <w:sz w:val="24"/>
        </w:rPr>
      </w:pPr>
      <w:r>
        <w:rPr>
          <w:i/>
          <w:iCs/>
          <w:sz w:val="24"/>
        </w:rPr>
        <w:t xml:space="preserve">3.4.1.1. </w:t>
      </w:r>
      <w:r w:rsidR="0071145E" w:rsidRPr="00182097">
        <w:rPr>
          <w:i/>
          <w:iCs/>
          <w:sz w:val="24"/>
        </w:rPr>
        <w:t>CFC-beskatning</w:t>
      </w:r>
    </w:p>
    <w:p w:rsidR="0071145E" w:rsidRDefault="00856333" w:rsidP="0071145E">
      <w:pPr>
        <w:spacing w:line="288" w:lineRule="auto"/>
        <w:rPr>
          <w:iCs/>
          <w:sz w:val="24"/>
        </w:rPr>
      </w:pPr>
      <w:r>
        <w:rPr>
          <w:iCs/>
          <w:sz w:val="24"/>
        </w:rPr>
        <w:t>V</w:t>
      </w:r>
      <w:r w:rsidR="0071145E">
        <w:rPr>
          <w:iCs/>
          <w:sz w:val="24"/>
        </w:rPr>
        <w:t>ed opgørelsen af den skattepligtige indkomst</w:t>
      </w:r>
      <w:r>
        <w:rPr>
          <w:iCs/>
          <w:sz w:val="24"/>
        </w:rPr>
        <w:t xml:space="preserve"> skal danske moderselskaber under visse beti</w:t>
      </w:r>
      <w:r>
        <w:rPr>
          <w:iCs/>
          <w:sz w:val="24"/>
        </w:rPr>
        <w:t>n</w:t>
      </w:r>
      <w:r>
        <w:rPr>
          <w:iCs/>
          <w:sz w:val="24"/>
        </w:rPr>
        <w:t>gelser</w:t>
      </w:r>
      <w:r w:rsidR="0071145E">
        <w:rPr>
          <w:iCs/>
          <w:sz w:val="24"/>
        </w:rPr>
        <w:t xml:space="preserve"> medregne</w:t>
      </w:r>
      <w:r>
        <w:rPr>
          <w:iCs/>
          <w:sz w:val="24"/>
        </w:rPr>
        <w:t xml:space="preserve"> overskud, der er optjent af et datterselskab. </w:t>
      </w:r>
      <w:r w:rsidR="0071145E">
        <w:rPr>
          <w:iCs/>
          <w:sz w:val="24"/>
        </w:rPr>
        <w:t>Regle</w:t>
      </w:r>
      <w:r>
        <w:rPr>
          <w:iCs/>
          <w:sz w:val="24"/>
        </w:rPr>
        <w:t>r</w:t>
      </w:r>
      <w:r w:rsidR="0071145E">
        <w:rPr>
          <w:iCs/>
          <w:sz w:val="24"/>
        </w:rPr>
        <w:t>n</w:t>
      </w:r>
      <w:r>
        <w:rPr>
          <w:iCs/>
          <w:sz w:val="24"/>
        </w:rPr>
        <w:t>e</w:t>
      </w:r>
      <w:r w:rsidR="0071145E">
        <w:rPr>
          <w:iCs/>
          <w:sz w:val="24"/>
        </w:rPr>
        <w:t xml:space="preserve"> </w:t>
      </w:r>
      <w:r w:rsidR="00714C44">
        <w:rPr>
          <w:iCs/>
          <w:sz w:val="24"/>
        </w:rPr>
        <w:t>sikrer, at beskatningen af mobile indkomster er uafhængig af, hvor aktiverne er placeret</w:t>
      </w:r>
      <w:r>
        <w:rPr>
          <w:iCs/>
          <w:sz w:val="24"/>
        </w:rPr>
        <w:t>.</w:t>
      </w:r>
    </w:p>
    <w:p w:rsidR="00856333" w:rsidRDefault="00856333" w:rsidP="0071145E">
      <w:pPr>
        <w:spacing w:line="288" w:lineRule="auto"/>
        <w:rPr>
          <w:iCs/>
          <w:sz w:val="24"/>
        </w:rPr>
      </w:pPr>
    </w:p>
    <w:p w:rsidR="008D2172" w:rsidRDefault="0071145E" w:rsidP="0071145E">
      <w:pPr>
        <w:spacing w:line="288" w:lineRule="auto"/>
        <w:rPr>
          <w:iCs/>
          <w:sz w:val="24"/>
        </w:rPr>
      </w:pPr>
      <w:r>
        <w:rPr>
          <w:iCs/>
          <w:sz w:val="24"/>
        </w:rPr>
        <w:t xml:space="preserve">Tilsvarende regler findes i en række andre lande. Beskatningsformen kaldes CFC-beskatning, dvs. beskatning af </w:t>
      </w:r>
      <w:r w:rsidRPr="0015034D">
        <w:rPr>
          <w:i/>
          <w:iCs/>
          <w:sz w:val="24"/>
        </w:rPr>
        <w:t>Controlled Foreign Companies</w:t>
      </w:r>
      <w:r>
        <w:rPr>
          <w:iCs/>
          <w:sz w:val="24"/>
        </w:rPr>
        <w:t xml:space="preserve"> (kontrollerede udenlandske selskaber).</w:t>
      </w:r>
    </w:p>
    <w:p w:rsidR="008D2172" w:rsidRDefault="008D2172" w:rsidP="0071145E">
      <w:pPr>
        <w:spacing w:line="288" w:lineRule="auto"/>
        <w:rPr>
          <w:iCs/>
          <w:sz w:val="24"/>
        </w:rPr>
      </w:pPr>
    </w:p>
    <w:p w:rsidR="008D2172" w:rsidRDefault="008D2172" w:rsidP="0071145E">
      <w:pPr>
        <w:spacing w:line="288" w:lineRule="auto"/>
        <w:rPr>
          <w:iCs/>
          <w:sz w:val="24"/>
        </w:rPr>
      </w:pPr>
      <w:r>
        <w:rPr>
          <w:iCs/>
          <w:sz w:val="24"/>
        </w:rPr>
        <w:t xml:space="preserve">Indtil EF-domstolens dom i den såkaldte Cadbury Schweppes-sag i 2006 gjaldt CFC-reglerne kun for udenlandske datterselskaber i lavskattelande. Dommen skabte imidlertid tvivl om, i hvilket omfang Danmark kunne beskatte danske moderselskaber af indkomst i lavt beskattede selskaber i andre EU-lande, hvis CFC-beskatningen er </w:t>
      </w:r>
      <w:r w:rsidR="002858B3">
        <w:rPr>
          <w:iCs/>
          <w:sz w:val="24"/>
        </w:rPr>
        <w:t>afhængig af beskatningsniveauet i u</w:t>
      </w:r>
      <w:r w:rsidR="002858B3">
        <w:rPr>
          <w:iCs/>
          <w:sz w:val="24"/>
        </w:rPr>
        <w:t>d</w:t>
      </w:r>
      <w:r w:rsidR="002858B3">
        <w:rPr>
          <w:iCs/>
          <w:sz w:val="24"/>
        </w:rPr>
        <w:t>landet.</w:t>
      </w:r>
    </w:p>
    <w:p w:rsidR="002858B3" w:rsidRDefault="002858B3" w:rsidP="0071145E">
      <w:pPr>
        <w:spacing w:line="288" w:lineRule="auto"/>
        <w:rPr>
          <w:iCs/>
          <w:sz w:val="24"/>
        </w:rPr>
      </w:pPr>
    </w:p>
    <w:p w:rsidR="002858B3" w:rsidRDefault="002858B3" w:rsidP="0071145E">
      <w:pPr>
        <w:spacing w:line="288" w:lineRule="auto"/>
        <w:rPr>
          <w:iCs/>
          <w:sz w:val="24"/>
        </w:rPr>
      </w:pPr>
      <w:r>
        <w:rPr>
          <w:iCs/>
          <w:sz w:val="24"/>
        </w:rPr>
        <w:t>På den baggrund blev der ved lov nr. 540 af 6. juni 2007 foretaget en række justeringer af CFC-reglerne for selskaber. Den væsentligste ændring var, at CFC-reglerne kom til at gælde for alle datterselskaber uanset, hvor datterselskaberne er hjemmehørende, og hvordan beska</w:t>
      </w:r>
      <w:r>
        <w:rPr>
          <w:iCs/>
          <w:sz w:val="24"/>
        </w:rPr>
        <w:t>t</w:t>
      </w:r>
      <w:r>
        <w:rPr>
          <w:iCs/>
          <w:sz w:val="24"/>
        </w:rPr>
        <w:t xml:space="preserve">ningsniveauet er for datterselskaberne. Herefter er der ingen forskelsbehandling i forhold til, om moderselskabet ejer et dansk datterselskab, et udenlandsk datterselskab inden for EU/EØS eller et </w:t>
      </w:r>
      <w:r w:rsidR="00027EE2">
        <w:rPr>
          <w:iCs/>
          <w:sz w:val="24"/>
        </w:rPr>
        <w:t>datter</w:t>
      </w:r>
      <w:r>
        <w:rPr>
          <w:iCs/>
          <w:sz w:val="24"/>
        </w:rPr>
        <w:t>selskab</w:t>
      </w:r>
      <w:r w:rsidR="00027EE2">
        <w:rPr>
          <w:iCs/>
          <w:sz w:val="24"/>
        </w:rPr>
        <w:t xml:space="preserve"> i et land</w:t>
      </w:r>
      <w:r>
        <w:rPr>
          <w:iCs/>
          <w:sz w:val="24"/>
        </w:rPr>
        <w:t xml:space="preserve"> uden for EU/EØS. Danske moderselskaber bliver beskattet af indkomsten i kontrollerede </w:t>
      </w:r>
      <w:r w:rsidR="008C2FDA">
        <w:rPr>
          <w:iCs/>
          <w:sz w:val="24"/>
        </w:rPr>
        <w:t>datter</w:t>
      </w:r>
      <w:r>
        <w:rPr>
          <w:iCs/>
          <w:sz w:val="24"/>
        </w:rPr>
        <w:t>selskaber, når datterselskabet overvejende har mobil in</w:t>
      </w:r>
      <w:r>
        <w:rPr>
          <w:iCs/>
          <w:sz w:val="24"/>
        </w:rPr>
        <w:t>d</w:t>
      </w:r>
      <w:r>
        <w:rPr>
          <w:iCs/>
          <w:sz w:val="24"/>
        </w:rPr>
        <w:t xml:space="preserve">komst.   </w:t>
      </w:r>
    </w:p>
    <w:p w:rsidR="008D2172" w:rsidRDefault="008D2172" w:rsidP="0071145E">
      <w:pPr>
        <w:spacing w:line="288" w:lineRule="auto"/>
        <w:rPr>
          <w:iCs/>
          <w:sz w:val="24"/>
        </w:rPr>
      </w:pPr>
    </w:p>
    <w:p w:rsidR="0071145E" w:rsidRDefault="002858B3" w:rsidP="0071145E">
      <w:pPr>
        <w:spacing w:line="288" w:lineRule="auto"/>
        <w:rPr>
          <w:iCs/>
          <w:sz w:val="24"/>
        </w:rPr>
      </w:pPr>
      <w:r>
        <w:rPr>
          <w:iCs/>
          <w:sz w:val="24"/>
        </w:rPr>
        <w:t>Et moderselskab omfattes af CFC-reglerne, hvis</w:t>
      </w:r>
      <w:r w:rsidR="001F170C">
        <w:rPr>
          <w:iCs/>
          <w:sz w:val="24"/>
        </w:rPr>
        <w:t xml:space="preserve"> bl.a.</w:t>
      </w:r>
    </w:p>
    <w:p w:rsidR="002858B3" w:rsidRDefault="002858B3" w:rsidP="0071145E">
      <w:pPr>
        <w:spacing w:line="288" w:lineRule="auto"/>
        <w:rPr>
          <w:iCs/>
          <w:sz w:val="24"/>
        </w:rPr>
      </w:pPr>
    </w:p>
    <w:p w:rsidR="00A452BE" w:rsidRDefault="00A452BE" w:rsidP="00A452BE">
      <w:pPr>
        <w:numPr>
          <w:ilvl w:val="0"/>
          <w:numId w:val="19"/>
        </w:numPr>
        <w:spacing w:line="288" w:lineRule="auto"/>
        <w:rPr>
          <w:iCs/>
          <w:sz w:val="24"/>
        </w:rPr>
      </w:pPr>
      <w:r>
        <w:rPr>
          <w:iCs/>
          <w:sz w:val="24"/>
        </w:rPr>
        <w:t>moderselskabet har bestemmende indflydelse i datterselskabet,</w:t>
      </w:r>
    </w:p>
    <w:p w:rsidR="00A452BE" w:rsidRDefault="00A452BE" w:rsidP="00A452BE">
      <w:pPr>
        <w:numPr>
          <w:ilvl w:val="0"/>
          <w:numId w:val="19"/>
        </w:numPr>
        <w:spacing w:line="288" w:lineRule="auto"/>
        <w:rPr>
          <w:iCs/>
          <w:sz w:val="24"/>
        </w:rPr>
      </w:pPr>
      <w:r>
        <w:rPr>
          <w:iCs/>
          <w:sz w:val="24"/>
        </w:rPr>
        <w:t>datterselskabets CFC-indkomst overstiger 50 pct. af datterselskabets samlede indkomst</w:t>
      </w:r>
      <w:r w:rsidR="00FD27F3">
        <w:rPr>
          <w:iCs/>
          <w:sz w:val="24"/>
        </w:rPr>
        <w:t>,</w:t>
      </w:r>
      <w:r>
        <w:rPr>
          <w:iCs/>
          <w:sz w:val="24"/>
        </w:rPr>
        <w:t xml:space="preserve"> og</w:t>
      </w:r>
    </w:p>
    <w:p w:rsidR="00A452BE" w:rsidRDefault="00A452BE" w:rsidP="00A452BE">
      <w:pPr>
        <w:numPr>
          <w:ilvl w:val="0"/>
          <w:numId w:val="19"/>
        </w:numPr>
        <w:spacing w:line="288" w:lineRule="auto"/>
        <w:rPr>
          <w:iCs/>
          <w:sz w:val="24"/>
        </w:rPr>
      </w:pPr>
      <w:r>
        <w:rPr>
          <w:iCs/>
          <w:sz w:val="24"/>
        </w:rPr>
        <w:t>datterselskabets finansielle aktiver gennemsnitligt i indkomståret udgør mere end 10 pct. af datterselskabets samlede aktiver.</w:t>
      </w:r>
    </w:p>
    <w:p w:rsidR="00A452BE" w:rsidRDefault="00A452BE" w:rsidP="00A452BE">
      <w:pPr>
        <w:spacing w:line="288" w:lineRule="auto"/>
        <w:rPr>
          <w:iCs/>
          <w:sz w:val="24"/>
        </w:rPr>
      </w:pPr>
    </w:p>
    <w:p w:rsidR="002858B3" w:rsidRDefault="00A452BE" w:rsidP="00A452BE">
      <w:pPr>
        <w:spacing w:line="288" w:lineRule="auto"/>
        <w:rPr>
          <w:iCs/>
          <w:sz w:val="24"/>
        </w:rPr>
      </w:pPr>
      <w:r>
        <w:rPr>
          <w:iCs/>
          <w:sz w:val="24"/>
        </w:rPr>
        <w:t>Ved bedømmelsen af, om moderselskabet</w:t>
      </w:r>
      <w:r w:rsidR="001F170C">
        <w:rPr>
          <w:iCs/>
          <w:sz w:val="24"/>
        </w:rPr>
        <w:t xml:space="preserve"> har bestemmende indflydelse i datterselskabet, a</w:t>
      </w:r>
      <w:r w:rsidR="001F170C">
        <w:rPr>
          <w:iCs/>
          <w:sz w:val="24"/>
        </w:rPr>
        <w:t>n</w:t>
      </w:r>
      <w:r w:rsidR="001F170C">
        <w:rPr>
          <w:iCs/>
          <w:sz w:val="24"/>
        </w:rPr>
        <w:t>vendes reglerne i selskabsskattelovens § 31 C</w:t>
      </w:r>
      <w:r w:rsidR="00783737">
        <w:rPr>
          <w:iCs/>
          <w:sz w:val="24"/>
        </w:rPr>
        <w:t xml:space="preserve">. Det betyder, at </w:t>
      </w:r>
      <w:r w:rsidR="001F170C">
        <w:rPr>
          <w:iCs/>
          <w:sz w:val="24"/>
        </w:rPr>
        <w:t>moderselskabet som udgang</w:t>
      </w:r>
      <w:r w:rsidR="001F170C">
        <w:rPr>
          <w:iCs/>
          <w:sz w:val="24"/>
        </w:rPr>
        <w:t>s</w:t>
      </w:r>
      <w:r w:rsidR="001F170C">
        <w:rPr>
          <w:iCs/>
          <w:sz w:val="24"/>
        </w:rPr>
        <w:t>punkt</w:t>
      </w:r>
      <w:r w:rsidR="00783737">
        <w:rPr>
          <w:iCs/>
          <w:sz w:val="24"/>
        </w:rPr>
        <w:t xml:space="preserve"> skal</w:t>
      </w:r>
      <w:r w:rsidR="001F170C">
        <w:rPr>
          <w:iCs/>
          <w:sz w:val="24"/>
        </w:rPr>
        <w:t xml:space="preserve"> besidde mere end 50 pct. af stemmerettighederne i datterselskabet.</w:t>
      </w:r>
      <w:r>
        <w:rPr>
          <w:iCs/>
          <w:sz w:val="24"/>
        </w:rPr>
        <w:t xml:space="preserve">  </w:t>
      </w:r>
    </w:p>
    <w:p w:rsidR="002858B3" w:rsidRDefault="002858B3" w:rsidP="0071145E">
      <w:pPr>
        <w:spacing w:line="288" w:lineRule="auto"/>
        <w:rPr>
          <w:iCs/>
          <w:sz w:val="24"/>
        </w:rPr>
      </w:pPr>
    </w:p>
    <w:p w:rsidR="0071145E" w:rsidRDefault="0071145E" w:rsidP="0071145E">
      <w:pPr>
        <w:spacing w:line="288" w:lineRule="auto"/>
        <w:rPr>
          <w:iCs/>
          <w:sz w:val="24"/>
        </w:rPr>
      </w:pPr>
      <w:r>
        <w:rPr>
          <w:iCs/>
          <w:sz w:val="24"/>
        </w:rPr>
        <w:t>De mobile indkomstarter kaldes CFC-indkomst.</w:t>
      </w:r>
      <w:r w:rsidR="001F170C">
        <w:rPr>
          <w:iCs/>
          <w:sz w:val="24"/>
        </w:rPr>
        <w:t xml:space="preserve"> De indtægter og udgifter, som medregnes til CFC-indkomsten, er </w:t>
      </w:r>
      <w:r w:rsidR="00783737">
        <w:rPr>
          <w:iCs/>
          <w:sz w:val="24"/>
        </w:rPr>
        <w:t>nævnt</w:t>
      </w:r>
      <w:r w:rsidR="001F170C">
        <w:rPr>
          <w:iCs/>
          <w:sz w:val="24"/>
        </w:rPr>
        <w:t xml:space="preserve"> i selskabsskattelovens § 32, stk. 5. </w:t>
      </w:r>
      <w:r>
        <w:rPr>
          <w:iCs/>
          <w:sz w:val="24"/>
        </w:rPr>
        <w:t>Det drejer sig</w:t>
      </w:r>
      <w:r w:rsidR="001F170C">
        <w:rPr>
          <w:iCs/>
          <w:sz w:val="24"/>
        </w:rPr>
        <w:t xml:space="preserve"> bl.a.</w:t>
      </w:r>
      <w:r>
        <w:rPr>
          <w:iCs/>
          <w:sz w:val="24"/>
        </w:rPr>
        <w:t xml:space="preserve"> om rente</w:t>
      </w:r>
      <w:r w:rsidR="007570D9">
        <w:rPr>
          <w:iCs/>
          <w:sz w:val="24"/>
        </w:rPr>
        <w:t>r</w:t>
      </w:r>
      <w:r>
        <w:rPr>
          <w:iCs/>
          <w:sz w:val="24"/>
        </w:rPr>
        <w:t>,</w:t>
      </w:r>
      <w:r w:rsidR="007570D9">
        <w:rPr>
          <w:iCs/>
          <w:sz w:val="24"/>
        </w:rPr>
        <w:t xml:space="preserve"> aktieavancer, udbytter</w:t>
      </w:r>
      <w:r w:rsidR="00F21E35">
        <w:rPr>
          <w:iCs/>
          <w:sz w:val="24"/>
        </w:rPr>
        <w:t xml:space="preserve">, </w:t>
      </w:r>
      <w:r>
        <w:rPr>
          <w:iCs/>
          <w:sz w:val="24"/>
        </w:rPr>
        <w:t>kursgevinster</w:t>
      </w:r>
      <w:r w:rsidR="001F170C">
        <w:rPr>
          <w:iCs/>
          <w:sz w:val="24"/>
        </w:rPr>
        <w:t xml:space="preserve"> på værdipapirer, visse royalties og indtægter ved fina</w:t>
      </w:r>
      <w:r w:rsidR="001F170C">
        <w:rPr>
          <w:iCs/>
          <w:sz w:val="24"/>
        </w:rPr>
        <w:t>n</w:t>
      </w:r>
      <w:r w:rsidR="001F170C">
        <w:rPr>
          <w:iCs/>
          <w:sz w:val="24"/>
        </w:rPr>
        <w:t>siel leasing. Banker</w:t>
      </w:r>
      <w:r w:rsidR="005A1E84">
        <w:rPr>
          <w:iCs/>
          <w:sz w:val="24"/>
        </w:rPr>
        <w:t xml:space="preserve">, </w:t>
      </w:r>
      <w:r w:rsidR="001F170C">
        <w:rPr>
          <w:iCs/>
          <w:sz w:val="24"/>
        </w:rPr>
        <w:t>forsikringsselskaber</w:t>
      </w:r>
      <w:r w:rsidR="005A1E84">
        <w:rPr>
          <w:iCs/>
          <w:sz w:val="24"/>
        </w:rPr>
        <w:t xml:space="preserve"> og andre selskaber, som driver næring med fina</w:t>
      </w:r>
      <w:r w:rsidR="005A1E84">
        <w:rPr>
          <w:iCs/>
          <w:sz w:val="24"/>
        </w:rPr>
        <w:t>n</w:t>
      </w:r>
      <w:r w:rsidR="005A1E84">
        <w:rPr>
          <w:iCs/>
          <w:sz w:val="24"/>
        </w:rPr>
        <w:t>sielle indkomster, er udtrykkeligt nævnt i bestemmelsen som selskaber med CFC-indkomst. CFC-indkomsten i datterselskabet opgøres efter territorialprincippet i selskabsskattelovens § 8, stk. 2. Til gengæld finder bestemmelsen også anvendelse på datterselskabets faste driftsst</w:t>
      </w:r>
      <w:r w:rsidR="005A1E84">
        <w:rPr>
          <w:iCs/>
          <w:sz w:val="24"/>
        </w:rPr>
        <w:t>e</w:t>
      </w:r>
      <w:r w:rsidR="005A1E84">
        <w:rPr>
          <w:iCs/>
          <w:sz w:val="24"/>
        </w:rPr>
        <w:t xml:space="preserve">der, som er beliggende uden for den stat, hvori datterselskabet er beliggende. </w:t>
      </w:r>
      <w:r w:rsidR="001F170C">
        <w:rPr>
          <w:iCs/>
          <w:sz w:val="24"/>
        </w:rPr>
        <w:t xml:space="preserve"> </w:t>
      </w:r>
    </w:p>
    <w:p w:rsidR="0071145E" w:rsidRDefault="0071145E" w:rsidP="0071145E">
      <w:pPr>
        <w:spacing w:line="288" w:lineRule="auto"/>
        <w:rPr>
          <w:iCs/>
          <w:sz w:val="24"/>
        </w:rPr>
      </w:pPr>
    </w:p>
    <w:p w:rsidR="005A1E84" w:rsidRDefault="005A1E84" w:rsidP="0071145E">
      <w:pPr>
        <w:spacing w:line="288" w:lineRule="auto"/>
        <w:rPr>
          <w:iCs/>
          <w:sz w:val="24"/>
        </w:rPr>
      </w:pPr>
      <w:r>
        <w:rPr>
          <w:iCs/>
          <w:sz w:val="24"/>
        </w:rPr>
        <w:t>Hvis betingelserne for CFC-beskatning er opfyldt, skal moderselskabet</w:t>
      </w:r>
      <w:r w:rsidR="0076393C">
        <w:rPr>
          <w:iCs/>
          <w:sz w:val="24"/>
        </w:rPr>
        <w:t xml:space="preserve"> ikke kun medregne CFC-indkomsten</w:t>
      </w:r>
      <w:r w:rsidR="00F530D5">
        <w:rPr>
          <w:iCs/>
          <w:sz w:val="24"/>
        </w:rPr>
        <w:t>,</w:t>
      </w:r>
      <w:r w:rsidR="0076393C">
        <w:rPr>
          <w:iCs/>
          <w:sz w:val="24"/>
        </w:rPr>
        <w:t xml:space="preserve"> men</w:t>
      </w:r>
      <w:r>
        <w:rPr>
          <w:iCs/>
          <w:sz w:val="24"/>
        </w:rPr>
        <w:t xml:space="preserve"> den samlede indkomst i datterselskabet. </w:t>
      </w:r>
      <w:r w:rsidR="002D6375">
        <w:rPr>
          <w:iCs/>
          <w:sz w:val="24"/>
        </w:rPr>
        <w:t>Moderselskabet skal medre</w:t>
      </w:r>
      <w:r w:rsidR="002D6375">
        <w:rPr>
          <w:iCs/>
          <w:sz w:val="24"/>
        </w:rPr>
        <w:t>g</w:t>
      </w:r>
      <w:r w:rsidR="002D6375">
        <w:rPr>
          <w:iCs/>
          <w:sz w:val="24"/>
        </w:rPr>
        <w:t>ne den del af datterselskabets indkomst, der svarer til moderselskabets gennemsnitlige ejera</w:t>
      </w:r>
      <w:r w:rsidR="002D6375">
        <w:rPr>
          <w:iCs/>
          <w:sz w:val="24"/>
        </w:rPr>
        <w:t>n</w:t>
      </w:r>
      <w:r w:rsidR="002D6375">
        <w:rPr>
          <w:iCs/>
          <w:sz w:val="24"/>
        </w:rPr>
        <w:t>del af datterselskabets samlede aktiekapital i indkomstperioden. Moderselskabet kan få credit for den danske og udenlandske skat, som datterselskabet har betalt – dog højst den udenlan</w:t>
      </w:r>
      <w:r w:rsidR="002D6375">
        <w:rPr>
          <w:iCs/>
          <w:sz w:val="24"/>
        </w:rPr>
        <w:t>d</w:t>
      </w:r>
      <w:r w:rsidR="002D6375">
        <w:rPr>
          <w:iCs/>
          <w:sz w:val="24"/>
        </w:rPr>
        <w:t>ske skat, som datterselskabet skulle have betalt, hvis den udenlandske indkomst opgøres efter et territorialprincip.</w:t>
      </w:r>
      <w:r>
        <w:rPr>
          <w:iCs/>
          <w:sz w:val="24"/>
        </w:rPr>
        <w:t xml:space="preserve"> </w:t>
      </w:r>
    </w:p>
    <w:p w:rsidR="005A1E84" w:rsidRDefault="005A1E84" w:rsidP="0071145E">
      <w:pPr>
        <w:spacing w:line="288" w:lineRule="auto"/>
        <w:rPr>
          <w:iCs/>
          <w:sz w:val="24"/>
        </w:rPr>
      </w:pPr>
    </w:p>
    <w:p w:rsidR="0071145E" w:rsidRPr="00182097" w:rsidRDefault="00EE4D2E" w:rsidP="0071145E">
      <w:pPr>
        <w:spacing w:line="288" w:lineRule="auto"/>
        <w:rPr>
          <w:i/>
          <w:iCs/>
          <w:sz w:val="24"/>
        </w:rPr>
      </w:pPr>
      <w:r>
        <w:rPr>
          <w:i/>
          <w:iCs/>
          <w:sz w:val="24"/>
        </w:rPr>
        <w:t xml:space="preserve">3.4.1.2. </w:t>
      </w:r>
      <w:r w:rsidR="0071145E" w:rsidRPr="00182097">
        <w:rPr>
          <w:i/>
          <w:iCs/>
          <w:sz w:val="24"/>
        </w:rPr>
        <w:t>CO</w:t>
      </w:r>
      <w:r w:rsidR="0071145E" w:rsidRPr="00182097">
        <w:rPr>
          <w:i/>
          <w:iCs/>
          <w:sz w:val="24"/>
          <w:vertAlign w:val="subscript"/>
        </w:rPr>
        <w:t>2</w:t>
      </w:r>
      <w:r w:rsidR="0071145E" w:rsidRPr="00182097">
        <w:rPr>
          <w:i/>
          <w:iCs/>
          <w:sz w:val="24"/>
        </w:rPr>
        <w:t>-kvoter</w:t>
      </w:r>
    </w:p>
    <w:p w:rsidR="0079611B" w:rsidRDefault="0079611B" w:rsidP="00070AFE">
      <w:pPr>
        <w:spacing w:line="288" w:lineRule="auto"/>
        <w:rPr>
          <w:iCs/>
          <w:sz w:val="24"/>
        </w:rPr>
      </w:pPr>
      <w:r>
        <w:rPr>
          <w:iCs/>
          <w:sz w:val="24"/>
        </w:rPr>
        <w:t>I</w:t>
      </w:r>
      <w:r w:rsidR="009317EC">
        <w:rPr>
          <w:iCs/>
          <w:sz w:val="24"/>
        </w:rPr>
        <w:t xml:space="preserve"> den</w:t>
      </w:r>
      <w:r w:rsidR="007C2625">
        <w:rPr>
          <w:iCs/>
          <w:sz w:val="24"/>
        </w:rPr>
        <w:t xml:space="preserve"> EU-regulerede CO</w:t>
      </w:r>
      <w:r w:rsidR="007C2625" w:rsidRPr="00A563CC">
        <w:rPr>
          <w:iCs/>
          <w:sz w:val="24"/>
          <w:vertAlign w:val="subscript"/>
        </w:rPr>
        <w:t>2</w:t>
      </w:r>
      <w:r w:rsidR="007C2625">
        <w:rPr>
          <w:iCs/>
          <w:sz w:val="24"/>
        </w:rPr>
        <w:t>-kvote</w:t>
      </w:r>
      <w:r w:rsidR="009317EC">
        <w:rPr>
          <w:iCs/>
          <w:sz w:val="24"/>
        </w:rPr>
        <w:t xml:space="preserve">ordning </w:t>
      </w:r>
      <w:r w:rsidR="00926F10">
        <w:rPr>
          <w:iCs/>
          <w:sz w:val="24"/>
        </w:rPr>
        <w:t>repræsenterer</w:t>
      </w:r>
      <w:r w:rsidR="00070AFE">
        <w:rPr>
          <w:iCs/>
          <w:sz w:val="24"/>
        </w:rPr>
        <w:t xml:space="preserve"> en CO</w:t>
      </w:r>
      <w:r w:rsidR="00070AFE" w:rsidRPr="00AE66E1">
        <w:rPr>
          <w:iCs/>
          <w:sz w:val="24"/>
          <w:vertAlign w:val="subscript"/>
        </w:rPr>
        <w:t>2</w:t>
      </w:r>
      <w:r w:rsidR="00070AFE">
        <w:rPr>
          <w:iCs/>
          <w:sz w:val="24"/>
        </w:rPr>
        <w:t xml:space="preserve">-kvote </w:t>
      </w:r>
      <w:r w:rsidR="00A563CC">
        <w:rPr>
          <w:iCs/>
          <w:sz w:val="24"/>
        </w:rPr>
        <w:t>en</w:t>
      </w:r>
      <w:r w:rsidR="00070AFE">
        <w:rPr>
          <w:iCs/>
          <w:sz w:val="24"/>
        </w:rPr>
        <w:t xml:space="preserve"> ret til at udlede </w:t>
      </w:r>
      <w:r w:rsidR="00F530D5">
        <w:rPr>
          <w:iCs/>
          <w:sz w:val="24"/>
        </w:rPr>
        <w:t>1 t</w:t>
      </w:r>
      <w:r w:rsidR="00070AFE">
        <w:rPr>
          <w:iCs/>
          <w:sz w:val="24"/>
        </w:rPr>
        <w:t xml:space="preserve"> CO</w:t>
      </w:r>
      <w:r w:rsidR="00070AFE" w:rsidRPr="00F16E1E">
        <w:rPr>
          <w:iCs/>
          <w:sz w:val="24"/>
          <w:vertAlign w:val="subscript"/>
        </w:rPr>
        <w:t>2</w:t>
      </w:r>
      <w:r w:rsidR="00A563CC">
        <w:rPr>
          <w:iCs/>
          <w:sz w:val="24"/>
          <w:vertAlign w:val="subscript"/>
        </w:rPr>
        <w:t xml:space="preserve"> </w:t>
      </w:r>
      <w:r w:rsidR="00A563CC">
        <w:rPr>
          <w:iCs/>
          <w:sz w:val="24"/>
        </w:rPr>
        <w:t xml:space="preserve">eller </w:t>
      </w:r>
      <w:r w:rsidR="00070AFE">
        <w:rPr>
          <w:iCs/>
          <w:sz w:val="24"/>
        </w:rPr>
        <w:t>en</w:t>
      </w:r>
      <w:r w:rsidR="00A563CC">
        <w:rPr>
          <w:iCs/>
          <w:sz w:val="24"/>
        </w:rPr>
        <w:t xml:space="preserve"> æ</w:t>
      </w:r>
      <w:r w:rsidR="00146100">
        <w:rPr>
          <w:iCs/>
          <w:sz w:val="24"/>
        </w:rPr>
        <w:t>kvivalent mængde af andre drivhusgasser.</w:t>
      </w:r>
      <w:r w:rsidR="00A21405">
        <w:rPr>
          <w:iCs/>
          <w:sz w:val="24"/>
        </w:rPr>
        <w:t xml:space="preserve"> </w:t>
      </w:r>
      <w:r>
        <w:rPr>
          <w:iCs/>
          <w:sz w:val="24"/>
        </w:rPr>
        <w:t>CO</w:t>
      </w:r>
      <w:r w:rsidRPr="00F16E1E">
        <w:rPr>
          <w:iCs/>
          <w:sz w:val="24"/>
          <w:vertAlign w:val="subscript"/>
        </w:rPr>
        <w:t>2</w:t>
      </w:r>
      <w:r>
        <w:rPr>
          <w:iCs/>
          <w:sz w:val="24"/>
        </w:rPr>
        <w:t>-ækvivalent er en mængde dri</w:t>
      </w:r>
      <w:r>
        <w:rPr>
          <w:iCs/>
          <w:sz w:val="24"/>
        </w:rPr>
        <w:t>v</w:t>
      </w:r>
      <w:r>
        <w:rPr>
          <w:iCs/>
          <w:sz w:val="24"/>
        </w:rPr>
        <w:t xml:space="preserve">husgas, der har samme effekt på </w:t>
      </w:r>
      <w:r w:rsidR="00F530D5">
        <w:rPr>
          <w:iCs/>
          <w:sz w:val="24"/>
        </w:rPr>
        <w:t>den globale opvarmning som 1 t</w:t>
      </w:r>
      <w:r>
        <w:rPr>
          <w:iCs/>
          <w:sz w:val="24"/>
        </w:rPr>
        <w:t xml:space="preserve"> CO</w:t>
      </w:r>
      <w:r w:rsidRPr="00F16E1E">
        <w:rPr>
          <w:iCs/>
          <w:sz w:val="24"/>
          <w:vertAlign w:val="subscript"/>
        </w:rPr>
        <w:t>2</w:t>
      </w:r>
      <w:r>
        <w:rPr>
          <w:iCs/>
          <w:sz w:val="24"/>
        </w:rPr>
        <w:t xml:space="preserve"> set over en given per</w:t>
      </w:r>
      <w:r>
        <w:rPr>
          <w:iCs/>
          <w:sz w:val="24"/>
        </w:rPr>
        <w:t>i</w:t>
      </w:r>
      <w:r>
        <w:rPr>
          <w:iCs/>
          <w:sz w:val="24"/>
        </w:rPr>
        <w:t>ode.</w:t>
      </w:r>
    </w:p>
    <w:p w:rsidR="0079611B" w:rsidRDefault="0079611B" w:rsidP="00070AFE">
      <w:pPr>
        <w:spacing w:line="288" w:lineRule="auto"/>
        <w:rPr>
          <w:iCs/>
          <w:sz w:val="24"/>
        </w:rPr>
      </w:pPr>
    </w:p>
    <w:p w:rsidR="0079611B" w:rsidRDefault="0079611B" w:rsidP="0079611B">
      <w:pPr>
        <w:spacing w:line="288" w:lineRule="auto"/>
        <w:rPr>
          <w:iCs/>
          <w:sz w:val="24"/>
        </w:rPr>
      </w:pPr>
      <w:r>
        <w:rPr>
          <w:iCs/>
          <w:sz w:val="24"/>
        </w:rPr>
        <w:t>Den EU-regulerede CO</w:t>
      </w:r>
      <w:r w:rsidRPr="009317EC">
        <w:rPr>
          <w:iCs/>
          <w:sz w:val="24"/>
          <w:vertAlign w:val="subscript"/>
        </w:rPr>
        <w:t>2</w:t>
      </w:r>
      <w:r>
        <w:rPr>
          <w:iCs/>
          <w:sz w:val="24"/>
        </w:rPr>
        <w:t>-kvoteordning omfatter også CO</w:t>
      </w:r>
      <w:r w:rsidRPr="009317EC">
        <w:rPr>
          <w:iCs/>
          <w:sz w:val="24"/>
          <w:vertAlign w:val="subscript"/>
        </w:rPr>
        <w:t>2</w:t>
      </w:r>
      <w:r>
        <w:rPr>
          <w:iCs/>
          <w:sz w:val="24"/>
        </w:rPr>
        <w:t>-kreditter. Disse dannes ved invest</w:t>
      </w:r>
      <w:r>
        <w:rPr>
          <w:iCs/>
          <w:sz w:val="24"/>
        </w:rPr>
        <w:t>e</w:t>
      </w:r>
      <w:r>
        <w:rPr>
          <w:iCs/>
          <w:sz w:val="24"/>
        </w:rPr>
        <w:t>ringer i klimaforbedrende projekter, der reducerer den globale udledning af drivhusgasser. Projekter, der kan udløse CO</w:t>
      </w:r>
      <w:r w:rsidRPr="000C6084">
        <w:rPr>
          <w:iCs/>
          <w:sz w:val="24"/>
          <w:vertAlign w:val="subscript"/>
        </w:rPr>
        <w:t>2</w:t>
      </w:r>
      <w:r>
        <w:rPr>
          <w:iCs/>
          <w:sz w:val="24"/>
        </w:rPr>
        <w:t>-kreditter, er:</w:t>
      </w:r>
    </w:p>
    <w:p w:rsidR="0079611B" w:rsidRDefault="0079611B" w:rsidP="0079611B">
      <w:pPr>
        <w:spacing w:line="288" w:lineRule="auto"/>
        <w:rPr>
          <w:iCs/>
          <w:sz w:val="24"/>
        </w:rPr>
      </w:pPr>
    </w:p>
    <w:p w:rsidR="0079611B" w:rsidRDefault="0079611B" w:rsidP="0079611B">
      <w:pPr>
        <w:numPr>
          <w:ilvl w:val="0"/>
          <w:numId w:val="19"/>
        </w:numPr>
        <w:spacing w:line="288" w:lineRule="auto"/>
        <w:rPr>
          <w:iCs/>
          <w:sz w:val="24"/>
        </w:rPr>
      </w:pPr>
      <w:r>
        <w:rPr>
          <w:iCs/>
          <w:sz w:val="24"/>
        </w:rPr>
        <w:t>JI-projekter (Joint Implementation), dvs. projekter, der reducerer udledningen af drivhu</w:t>
      </w:r>
      <w:r>
        <w:rPr>
          <w:iCs/>
          <w:sz w:val="24"/>
        </w:rPr>
        <w:t>s</w:t>
      </w:r>
      <w:r>
        <w:rPr>
          <w:iCs/>
          <w:sz w:val="24"/>
        </w:rPr>
        <w:t>gasser i et land, der allerede er forpligtet under Kyotoprotokollen, f.eks. et østeuropæisk land.</w:t>
      </w:r>
    </w:p>
    <w:p w:rsidR="0079611B" w:rsidRDefault="0079611B" w:rsidP="0079611B">
      <w:pPr>
        <w:numPr>
          <w:ilvl w:val="0"/>
          <w:numId w:val="19"/>
        </w:numPr>
        <w:spacing w:line="288" w:lineRule="auto"/>
        <w:rPr>
          <w:iCs/>
          <w:sz w:val="24"/>
        </w:rPr>
      </w:pPr>
      <w:r>
        <w:rPr>
          <w:iCs/>
          <w:sz w:val="24"/>
        </w:rPr>
        <w:t>C</w:t>
      </w:r>
      <w:r w:rsidR="004E4654">
        <w:rPr>
          <w:iCs/>
          <w:sz w:val="24"/>
        </w:rPr>
        <w:t>D</w:t>
      </w:r>
      <w:r>
        <w:rPr>
          <w:iCs/>
          <w:sz w:val="24"/>
        </w:rPr>
        <w:t>M-projekter (Clean Development Mechanism), dvs. projekter, der reducerer udledni</w:t>
      </w:r>
      <w:r>
        <w:rPr>
          <w:iCs/>
          <w:sz w:val="24"/>
        </w:rPr>
        <w:t>n</w:t>
      </w:r>
      <w:r>
        <w:rPr>
          <w:iCs/>
          <w:sz w:val="24"/>
        </w:rPr>
        <w:t>gen af drivhusgasser i et land, der ikke er forpligtet under Kyotoprotokollen, eksempelvis et afrikansk</w:t>
      </w:r>
      <w:r w:rsidR="00A37BDF">
        <w:rPr>
          <w:iCs/>
          <w:sz w:val="24"/>
        </w:rPr>
        <w:t xml:space="preserve"> eller asiatisk</w:t>
      </w:r>
      <w:r>
        <w:rPr>
          <w:iCs/>
          <w:sz w:val="24"/>
        </w:rPr>
        <w:t xml:space="preserve"> land.</w:t>
      </w:r>
    </w:p>
    <w:p w:rsidR="0079611B" w:rsidRDefault="0079611B" w:rsidP="0079611B">
      <w:pPr>
        <w:spacing w:line="288" w:lineRule="auto"/>
        <w:rPr>
          <w:iCs/>
          <w:sz w:val="24"/>
        </w:rPr>
      </w:pPr>
    </w:p>
    <w:p w:rsidR="003378A9" w:rsidRDefault="0079611B" w:rsidP="003378A9">
      <w:pPr>
        <w:spacing w:line="288" w:lineRule="auto"/>
        <w:rPr>
          <w:iCs/>
          <w:sz w:val="24"/>
        </w:rPr>
      </w:pPr>
      <w:r>
        <w:rPr>
          <w:iCs/>
          <w:sz w:val="24"/>
        </w:rPr>
        <w:t>I forløbet frem til dannelsen af en CO</w:t>
      </w:r>
      <w:r w:rsidRPr="007C59E4">
        <w:rPr>
          <w:iCs/>
          <w:sz w:val="24"/>
          <w:vertAlign w:val="subscript"/>
        </w:rPr>
        <w:t>2</w:t>
      </w:r>
      <w:r>
        <w:rPr>
          <w:iCs/>
          <w:sz w:val="24"/>
        </w:rPr>
        <w:t xml:space="preserve">-kredit identificeres først et projekt, som kan generere CDM-/JI-kreditter. </w:t>
      </w:r>
      <w:r w:rsidR="004E4654">
        <w:rPr>
          <w:iCs/>
          <w:sz w:val="24"/>
        </w:rPr>
        <w:t>P</w:t>
      </w:r>
      <w:r>
        <w:rPr>
          <w:iCs/>
          <w:sz w:val="24"/>
        </w:rPr>
        <w:t xml:space="preserve">rojektet </w:t>
      </w:r>
      <w:r w:rsidR="004E4654">
        <w:rPr>
          <w:iCs/>
          <w:sz w:val="24"/>
        </w:rPr>
        <w:t xml:space="preserve">skal derefter godkendes af </w:t>
      </w:r>
      <w:r>
        <w:rPr>
          <w:iCs/>
          <w:sz w:val="24"/>
        </w:rPr>
        <w:t xml:space="preserve">FN. Når projektet er i gang, og der genereres kreditter, skal der igen ske godkendelse af FN som en kvalitetssikring. Først når FN har godkendt reduktionen, indsættes kreditterne på det danske selskabs konto, og det danske selskab skal betale </w:t>
      </w:r>
      <w:r w:rsidR="00425A79">
        <w:rPr>
          <w:iCs/>
          <w:sz w:val="24"/>
        </w:rPr>
        <w:t>f</w:t>
      </w:r>
      <w:r>
        <w:rPr>
          <w:iCs/>
          <w:sz w:val="24"/>
        </w:rPr>
        <w:t xml:space="preserve">or kreditterne. </w:t>
      </w:r>
      <w:r w:rsidR="003378A9">
        <w:rPr>
          <w:iCs/>
          <w:sz w:val="24"/>
        </w:rPr>
        <w:t>Betalingen fra selskabet går både til administration og til egentlig betaling for kreditterne</w:t>
      </w:r>
      <w:r w:rsidR="007B1EDD">
        <w:rPr>
          <w:iCs/>
          <w:sz w:val="24"/>
        </w:rPr>
        <w:t>.</w:t>
      </w:r>
    </w:p>
    <w:p w:rsidR="003378A9" w:rsidRDefault="003378A9" w:rsidP="0079611B">
      <w:pPr>
        <w:spacing w:line="288" w:lineRule="auto"/>
        <w:rPr>
          <w:iCs/>
          <w:sz w:val="24"/>
        </w:rPr>
      </w:pPr>
    </w:p>
    <w:p w:rsidR="00765A79" w:rsidRDefault="003378A9" w:rsidP="00765A79">
      <w:pPr>
        <w:spacing w:line="288" w:lineRule="auto"/>
        <w:rPr>
          <w:sz w:val="24"/>
        </w:rPr>
      </w:pPr>
      <w:r>
        <w:rPr>
          <w:sz w:val="24"/>
        </w:rPr>
        <w:t xml:space="preserve">Efter visse aftaler </w:t>
      </w:r>
      <w:r w:rsidR="007F6385">
        <w:rPr>
          <w:sz w:val="24"/>
        </w:rPr>
        <w:t xml:space="preserve">sker der en forudbetaling fra det danske selskab til det klimaforbedrende projekt som betaling af projektomkostninger. </w:t>
      </w:r>
      <w:r w:rsidRPr="003378A9">
        <w:rPr>
          <w:sz w:val="24"/>
        </w:rPr>
        <w:t xml:space="preserve">I </w:t>
      </w:r>
      <w:r>
        <w:rPr>
          <w:sz w:val="24"/>
        </w:rPr>
        <w:t>disse tilfælde</w:t>
      </w:r>
      <w:r w:rsidRPr="003378A9">
        <w:rPr>
          <w:sz w:val="24"/>
        </w:rPr>
        <w:t xml:space="preserve"> vil det danske selskab typisk kræve en bankgaranti til sikring af pengene</w:t>
      </w:r>
      <w:r>
        <w:rPr>
          <w:sz w:val="24"/>
        </w:rPr>
        <w:t xml:space="preserve"> for at tage højde for, at </w:t>
      </w:r>
      <w:r w:rsidRPr="003378A9">
        <w:rPr>
          <w:sz w:val="24"/>
        </w:rPr>
        <w:t>projektet</w:t>
      </w:r>
      <w:r w:rsidR="007F6385">
        <w:rPr>
          <w:sz w:val="24"/>
        </w:rPr>
        <w:t xml:space="preserve"> eventuelt</w:t>
      </w:r>
      <w:r w:rsidRPr="003378A9">
        <w:rPr>
          <w:sz w:val="24"/>
        </w:rPr>
        <w:t xml:space="preserve"> ikke</w:t>
      </w:r>
      <w:r>
        <w:rPr>
          <w:sz w:val="24"/>
        </w:rPr>
        <w:t xml:space="preserve"> </w:t>
      </w:r>
      <w:r w:rsidRPr="003378A9">
        <w:rPr>
          <w:sz w:val="24"/>
        </w:rPr>
        <w:t>blive</w:t>
      </w:r>
      <w:r w:rsidR="007F6385">
        <w:rPr>
          <w:sz w:val="24"/>
        </w:rPr>
        <w:t>r</w:t>
      </w:r>
      <w:r w:rsidRPr="003378A9">
        <w:rPr>
          <w:sz w:val="24"/>
        </w:rPr>
        <w:t xml:space="preserve"> godkendt af FN. </w:t>
      </w:r>
      <w:r w:rsidR="007F6385">
        <w:rPr>
          <w:sz w:val="24"/>
        </w:rPr>
        <w:t>I</w:t>
      </w:r>
      <w:r w:rsidRPr="003378A9">
        <w:rPr>
          <w:sz w:val="24"/>
        </w:rPr>
        <w:t>ndskuddet</w:t>
      </w:r>
      <w:r w:rsidR="007F6385">
        <w:rPr>
          <w:sz w:val="24"/>
        </w:rPr>
        <w:t xml:space="preserve"> fra det danske selskab</w:t>
      </w:r>
      <w:r w:rsidRPr="003378A9">
        <w:rPr>
          <w:sz w:val="24"/>
        </w:rPr>
        <w:t xml:space="preserve"> betragtes</w:t>
      </w:r>
      <w:r w:rsidR="007F6385">
        <w:rPr>
          <w:sz w:val="24"/>
        </w:rPr>
        <w:t xml:space="preserve"> i skattemæssig samme</w:t>
      </w:r>
      <w:r w:rsidR="007F6385">
        <w:rPr>
          <w:sz w:val="24"/>
        </w:rPr>
        <w:t>n</w:t>
      </w:r>
      <w:r w:rsidR="007F6385">
        <w:rPr>
          <w:sz w:val="24"/>
        </w:rPr>
        <w:t>hæng</w:t>
      </w:r>
      <w:r w:rsidRPr="003378A9">
        <w:rPr>
          <w:sz w:val="24"/>
        </w:rPr>
        <w:t xml:space="preserve"> som en forudbetaling for CO</w:t>
      </w:r>
      <w:r w:rsidRPr="003378A9">
        <w:rPr>
          <w:sz w:val="24"/>
          <w:vertAlign w:val="subscript"/>
        </w:rPr>
        <w:t>2</w:t>
      </w:r>
      <w:r w:rsidRPr="003378A9">
        <w:rPr>
          <w:sz w:val="24"/>
        </w:rPr>
        <w:t>-kreditter</w:t>
      </w:r>
      <w:r w:rsidR="007F6385">
        <w:rPr>
          <w:sz w:val="24"/>
        </w:rPr>
        <w:t>.</w:t>
      </w:r>
      <w:r w:rsidR="00783737">
        <w:rPr>
          <w:sz w:val="24"/>
        </w:rPr>
        <w:t xml:space="preserve"> En sådan f</w:t>
      </w:r>
      <w:r w:rsidRPr="003378A9">
        <w:rPr>
          <w:sz w:val="24"/>
        </w:rPr>
        <w:t>orudbetaling af CO</w:t>
      </w:r>
      <w:r w:rsidRPr="003378A9">
        <w:rPr>
          <w:sz w:val="24"/>
          <w:vertAlign w:val="subscript"/>
        </w:rPr>
        <w:t>2</w:t>
      </w:r>
      <w:r w:rsidRPr="003378A9">
        <w:rPr>
          <w:sz w:val="24"/>
        </w:rPr>
        <w:t>-kreditter sid</w:t>
      </w:r>
      <w:r w:rsidRPr="003378A9">
        <w:rPr>
          <w:sz w:val="24"/>
        </w:rPr>
        <w:t>e</w:t>
      </w:r>
      <w:r w:rsidRPr="003378A9">
        <w:rPr>
          <w:sz w:val="24"/>
        </w:rPr>
        <w:t xml:space="preserve">stilles med et direkte køb </w:t>
      </w:r>
      <w:r w:rsidR="007F6385">
        <w:rPr>
          <w:sz w:val="24"/>
        </w:rPr>
        <w:t>af kreditterne</w:t>
      </w:r>
      <w:r w:rsidRPr="003378A9">
        <w:rPr>
          <w:sz w:val="24"/>
        </w:rPr>
        <w:t xml:space="preserve"> med den forskel</w:t>
      </w:r>
      <w:r w:rsidR="007F6385">
        <w:rPr>
          <w:sz w:val="24"/>
        </w:rPr>
        <w:t>,</w:t>
      </w:r>
      <w:r w:rsidRPr="003378A9">
        <w:rPr>
          <w:sz w:val="24"/>
        </w:rPr>
        <w:t xml:space="preserve"> at der først erhverves endelig ret til CO</w:t>
      </w:r>
      <w:r w:rsidRPr="003378A9">
        <w:rPr>
          <w:sz w:val="24"/>
          <w:vertAlign w:val="subscript"/>
        </w:rPr>
        <w:t>2</w:t>
      </w:r>
      <w:r w:rsidRPr="003378A9">
        <w:rPr>
          <w:sz w:val="24"/>
        </w:rPr>
        <w:t>-kreditterne, når udledningsreduktionen er opnået</w:t>
      </w:r>
      <w:r w:rsidR="007F6385">
        <w:rPr>
          <w:sz w:val="24"/>
        </w:rPr>
        <w:t xml:space="preserve"> og godkendt af FN</w:t>
      </w:r>
      <w:r w:rsidRPr="003378A9">
        <w:rPr>
          <w:sz w:val="24"/>
        </w:rPr>
        <w:t>, og CO</w:t>
      </w:r>
      <w:r w:rsidRPr="003378A9">
        <w:rPr>
          <w:sz w:val="24"/>
          <w:vertAlign w:val="subscript"/>
        </w:rPr>
        <w:t>2</w:t>
      </w:r>
      <w:r w:rsidRPr="003378A9">
        <w:rPr>
          <w:sz w:val="24"/>
        </w:rPr>
        <w:t>-kreditterne dermed er kommet til eksistens. Projektdeltagerne opnår herved ikke en ejendomsret til selve projektet og de aktiver</w:t>
      </w:r>
      <w:r w:rsidR="007F6385">
        <w:rPr>
          <w:sz w:val="24"/>
        </w:rPr>
        <w:t>,</w:t>
      </w:r>
      <w:r w:rsidRPr="003378A9">
        <w:rPr>
          <w:sz w:val="24"/>
        </w:rPr>
        <w:t xml:space="preserve"> som skabes på stedet, men alene en ret til de kreditter</w:t>
      </w:r>
      <w:r w:rsidR="007F6385">
        <w:rPr>
          <w:sz w:val="24"/>
        </w:rPr>
        <w:t>,</w:t>
      </w:r>
      <w:r w:rsidRPr="003378A9">
        <w:rPr>
          <w:sz w:val="24"/>
        </w:rPr>
        <w:t xml:space="preserve"> som projektet genererer. Der er således ikke tale om</w:t>
      </w:r>
      <w:r w:rsidR="007F6385">
        <w:rPr>
          <w:sz w:val="24"/>
        </w:rPr>
        <w:t>,</w:t>
      </w:r>
      <w:r w:rsidRPr="003378A9">
        <w:rPr>
          <w:sz w:val="24"/>
        </w:rPr>
        <w:t xml:space="preserve"> at der ved</w:t>
      </w:r>
      <w:r w:rsidR="00765A79">
        <w:rPr>
          <w:sz w:val="24"/>
        </w:rPr>
        <w:t xml:space="preserve"> et dansk selskabs</w:t>
      </w:r>
      <w:r w:rsidRPr="003378A9">
        <w:rPr>
          <w:sz w:val="24"/>
        </w:rPr>
        <w:t xml:space="preserve"> projektdeltagelse skabes et fast driftssted</w:t>
      </w:r>
      <w:r w:rsidR="00765A79">
        <w:rPr>
          <w:sz w:val="24"/>
        </w:rPr>
        <w:t xml:space="preserve"> i det pågældende land</w:t>
      </w:r>
      <w:r w:rsidRPr="003378A9">
        <w:rPr>
          <w:sz w:val="24"/>
        </w:rPr>
        <w:t>.</w:t>
      </w:r>
    </w:p>
    <w:p w:rsidR="00765A79" w:rsidRDefault="00765A79" w:rsidP="00765A79">
      <w:pPr>
        <w:spacing w:line="288" w:lineRule="auto"/>
        <w:rPr>
          <w:sz w:val="24"/>
        </w:rPr>
      </w:pPr>
    </w:p>
    <w:p w:rsidR="00302195" w:rsidRDefault="0071145E" w:rsidP="0071145E">
      <w:pPr>
        <w:spacing w:line="288" w:lineRule="auto"/>
        <w:rPr>
          <w:iCs/>
          <w:sz w:val="24"/>
        </w:rPr>
      </w:pPr>
      <w:r>
        <w:rPr>
          <w:iCs/>
          <w:sz w:val="24"/>
        </w:rPr>
        <w:t>Den første periode med</w:t>
      </w:r>
      <w:r w:rsidR="00070AFE">
        <w:rPr>
          <w:iCs/>
          <w:sz w:val="24"/>
        </w:rPr>
        <w:t xml:space="preserve"> den EU-regulerede</w:t>
      </w:r>
      <w:r>
        <w:rPr>
          <w:iCs/>
          <w:sz w:val="24"/>
        </w:rPr>
        <w:t xml:space="preserve"> CO</w:t>
      </w:r>
      <w:r w:rsidRPr="00F16E1E">
        <w:rPr>
          <w:iCs/>
          <w:sz w:val="24"/>
          <w:vertAlign w:val="subscript"/>
        </w:rPr>
        <w:t>2</w:t>
      </w:r>
      <w:r>
        <w:rPr>
          <w:iCs/>
          <w:sz w:val="24"/>
        </w:rPr>
        <w:t xml:space="preserve">-kvoteordning løb i </w:t>
      </w:r>
      <w:r w:rsidR="00714C44">
        <w:rPr>
          <w:iCs/>
          <w:sz w:val="24"/>
        </w:rPr>
        <w:t>3</w:t>
      </w:r>
      <w:r>
        <w:rPr>
          <w:iCs/>
          <w:sz w:val="24"/>
        </w:rPr>
        <w:t xml:space="preserve"> år for</w:t>
      </w:r>
      <w:r w:rsidR="008C2FDA">
        <w:rPr>
          <w:iCs/>
          <w:sz w:val="24"/>
        </w:rPr>
        <w:t xml:space="preserve"> perioden</w:t>
      </w:r>
      <w:r>
        <w:rPr>
          <w:iCs/>
          <w:sz w:val="24"/>
        </w:rPr>
        <w:t xml:space="preserve"> 2005-2007. Den anden periode løber i </w:t>
      </w:r>
      <w:r w:rsidR="00714C44">
        <w:rPr>
          <w:iCs/>
          <w:sz w:val="24"/>
        </w:rPr>
        <w:t>5</w:t>
      </w:r>
      <w:r>
        <w:rPr>
          <w:iCs/>
          <w:sz w:val="24"/>
        </w:rPr>
        <w:t xml:space="preserve"> år for 2008-2012. Den tredje periode er forberedt til at løbe i </w:t>
      </w:r>
      <w:r w:rsidR="00714C44">
        <w:rPr>
          <w:iCs/>
          <w:sz w:val="24"/>
        </w:rPr>
        <w:t>8</w:t>
      </w:r>
      <w:r>
        <w:rPr>
          <w:iCs/>
          <w:sz w:val="24"/>
        </w:rPr>
        <w:t xml:space="preserve"> år for 2013-2020.</w:t>
      </w:r>
      <w:r w:rsidR="00070AFE">
        <w:rPr>
          <w:iCs/>
          <w:sz w:val="24"/>
        </w:rPr>
        <w:t xml:space="preserve"> </w:t>
      </w:r>
      <w:r w:rsidR="00AE66E1">
        <w:rPr>
          <w:iCs/>
          <w:sz w:val="24"/>
        </w:rPr>
        <w:t>CO</w:t>
      </w:r>
      <w:r w:rsidR="00AE66E1" w:rsidRPr="00AE66E1">
        <w:rPr>
          <w:iCs/>
          <w:sz w:val="24"/>
          <w:vertAlign w:val="subscript"/>
        </w:rPr>
        <w:t>2</w:t>
      </w:r>
      <w:r w:rsidR="00AE66E1">
        <w:rPr>
          <w:iCs/>
          <w:sz w:val="24"/>
        </w:rPr>
        <w:t>-k</w:t>
      </w:r>
      <w:r w:rsidR="00070AFE">
        <w:rPr>
          <w:iCs/>
          <w:sz w:val="24"/>
        </w:rPr>
        <w:t xml:space="preserve">voteordningen er </w:t>
      </w:r>
      <w:r w:rsidR="00AE66E1">
        <w:rPr>
          <w:iCs/>
          <w:sz w:val="24"/>
        </w:rPr>
        <w:t>gennemført</w:t>
      </w:r>
      <w:r w:rsidR="00070AFE">
        <w:rPr>
          <w:iCs/>
          <w:sz w:val="24"/>
        </w:rPr>
        <w:t xml:space="preserve"> i dansk lovgivning ved lov om CO</w:t>
      </w:r>
      <w:r w:rsidR="00070AFE" w:rsidRPr="00070AFE">
        <w:rPr>
          <w:iCs/>
          <w:sz w:val="24"/>
          <w:vertAlign w:val="subscript"/>
        </w:rPr>
        <w:t>2</w:t>
      </w:r>
      <w:r w:rsidR="00070AFE">
        <w:rPr>
          <w:iCs/>
          <w:sz w:val="24"/>
        </w:rPr>
        <w:t>-kvoter.</w:t>
      </w:r>
      <w:r w:rsidR="00533F1D">
        <w:rPr>
          <w:iCs/>
          <w:sz w:val="24"/>
        </w:rPr>
        <w:t xml:space="preserve"> </w:t>
      </w:r>
      <w:r w:rsidR="00070AFE">
        <w:rPr>
          <w:iCs/>
          <w:sz w:val="24"/>
        </w:rPr>
        <w:t xml:space="preserve">Klima-, energi og bygningsministeren har den 3. oktober 2012 fremsat </w:t>
      </w:r>
      <w:r w:rsidR="00AE66E1">
        <w:rPr>
          <w:iCs/>
          <w:sz w:val="24"/>
        </w:rPr>
        <w:t>lov</w:t>
      </w:r>
      <w:r w:rsidR="00070AFE">
        <w:rPr>
          <w:iCs/>
          <w:sz w:val="24"/>
        </w:rPr>
        <w:t xml:space="preserve">forslag nr. L 7 </w:t>
      </w:r>
      <w:r w:rsidR="00AE66E1">
        <w:rPr>
          <w:iCs/>
          <w:sz w:val="24"/>
        </w:rPr>
        <w:t>til lov om CO</w:t>
      </w:r>
      <w:r w:rsidR="00AE66E1" w:rsidRPr="00AE66E1">
        <w:rPr>
          <w:iCs/>
          <w:sz w:val="24"/>
          <w:vertAlign w:val="subscript"/>
        </w:rPr>
        <w:t>2</w:t>
      </w:r>
      <w:r w:rsidR="00AE66E1">
        <w:rPr>
          <w:iCs/>
          <w:sz w:val="24"/>
        </w:rPr>
        <w:t xml:space="preserve">-kvoter </w:t>
      </w:r>
      <w:r w:rsidR="00533F1D">
        <w:rPr>
          <w:iCs/>
          <w:sz w:val="24"/>
        </w:rPr>
        <w:t>med henblik på at</w:t>
      </w:r>
      <w:r w:rsidR="00AE66E1">
        <w:rPr>
          <w:iCs/>
          <w:sz w:val="24"/>
        </w:rPr>
        <w:t xml:space="preserve"> tilpas</w:t>
      </w:r>
      <w:r w:rsidR="00533F1D">
        <w:rPr>
          <w:iCs/>
          <w:sz w:val="24"/>
        </w:rPr>
        <w:t>se</w:t>
      </w:r>
      <w:r w:rsidR="00AE66E1">
        <w:rPr>
          <w:iCs/>
          <w:sz w:val="24"/>
        </w:rPr>
        <w:t xml:space="preserve"> lov</w:t>
      </w:r>
      <w:r w:rsidR="00533F1D">
        <w:rPr>
          <w:iCs/>
          <w:sz w:val="24"/>
        </w:rPr>
        <w:t xml:space="preserve">en </w:t>
      </w:r>
      <w:r w:rsidR="00AE66E1">
        <w:rPr>
          <w:iCs/>
          <w:sz w:val="24"/>
        </w:rPr>
        <w:t xml:space="preserve">til </w:t>
      </w:r>
      <w:r w:rsidR="00533F1D">
        <w:rPr>
          <w:iCs/>
          <w:sz w:val="24"/>
        </w:rPr>
        <w:t>CO</w:t>
      </w:r>
      <w:r w:rsidR="00533F1D" w:rsidRPr="00533F1D">
        <w:rPr>
          <w:iCs/>
          <w:sz w:val="24"/>
          <w:vertAlign w:val="subscript"/>
        </w:rPr>
        <w:t>2</w:t>
      </w:r>
      <w:r w:rsidR="00533F1D">
        <w:rPr>
          <w:iCs/>
          <w:sz w:val="24"/>
        </w:rPr>
        <w:t>-k</w:t>
      </w:r>
      <w:r w:rsidR="00AE66E1">
        <w:rPr>
          <w:iCs/>
          <w:sz w:val="24"/>
        </w:rPr>
        <w:t xml:space="preserve">voteordningens tredje periode og efterfølgende 8-års-handelsperioder. </w:t>
      </w:r>
      <w:r w:rsidR="00783737">
        <w:rPr>
          <w:iCs/>
          <w:sz w:val="24"/>
        </w:rPr>
        <w:t>Formålet med lovforslaget er således at</w:t>
      </w:r>
      <w:r w:rsidR="00AE66E1">
        <w:rPr>
          <w:iCs/>
          <w:sz w:val="24"/>
        </w:rPr>
        <w:t xml:space="preserve"> </w:t>
      </w:r>
      <w:r w:rsidR="00783737">
        <w:rPr>
          <w:iCs/>
          <w:sz w:val="24"/>
        </w:rPr>
        <w:t>ge</w:t>
      </w:r>
      <w:r w:rsidR="00783737">
        <w:rPr>
          <w:iCs/>
          <w:sz w:val="24"/>
        </w:rPr>
        <w:t>n</w:t>
      </w:r>
      <w:r w:rsidR="00783737">
        <w:rPr>
          <w:iCs/>
          <w:sz w:val="24"/>
        </w:rPr>
        <w:t>nemføre</w:t>
      </w:r>
      <w:r w:rsidR="00AE66E1">
        <w:rPr>
          <w:iCs/>
          <w:sz w:val="24"/>
        </w:rPr>
        <w:t xml:space="preserve"> Europa-Parlamentets og Rådets direktiv 2009/29/EF af 23. april 2009 om ændring af direktiv 2003/87/EF</w:t>
      </w:r>
      <w:r w:rsidR="0079611B" w:rsidRPr="0079611B">
        <w:rPr>
          <w:iCs/>
          <w:sz w:val="24"/>
        </w:rPr>
        <w:t xml:space="preserve"> </w:t>
      </w:r>
      <w:r w:rsidR="00783737">
        <w:rPr>
          <w:iCs/>
          <w:sz w:val="24"/>
        </w:rPr>
        <w:t>i dansk ret</w:t>
      </w:r>
      <w:r w:rsidR="00AE66E1">
        <w:rPr>
          <w:iCs/>
          <w:sz w:val="24"/>
        </w:rPr>
        <w:t>.</w:t>
      </w:r>
    </w:p>
    <w:p w:rsidR="0033618D" w:rsidRDefault="0033618D" w:rsidP="0071145E">
      <w:pPr>
        <w:spacing w:line="288" w:lineRule="auto"/>
        <w:rPr>
          <w:iCs/>
          <w:sz w:val="24"/>
        </w:rPr>
      </w:pPr>
    </w:p>
    <w:p w:rsidR="00613FCA" w:rsidRDefault="0071145E" w:rsidP="0071145E">
      <w:pPr>
        <w:spacing w:line="288" w:lineRule="auto"/>
        <w:rPr>
          <w:iCs/>
          <w:sz w:val="24"/>
        </w:rPr>
      </w:pPr>
      <w:r>
        <w:rPr>
          <w:iCs/>
          <w:sz w:val="24"/>
        </w:rPr>
        <w:t>CO</w:t>
      </w:r>
      <w:r w:rsidRPr="00DC035A">
        <w:rPr>
          <w:iCs/>
          <w:sz w:val="24"/>
          <w:vertAlign w:val="subscript"/>
        </w:rPr>
        <w:t>2</w:t>
      </w:r>
      <w:r>
        <w:rPr>
          <w:iCs/>
          <w:sz w:val="24"/>
        </w:rPr>
        <w:t>-kvote</w:t>
      </w:r>
      <w:r w:rsidR="00613FCA">
        <w:rPr>
          <w:iCs/>
          <w:sz w:val="24"/>
        </w:rPr>
        <w:t>r</w:t>
      </w:r>
      <w:r w:rsidR="0079611B">
        <w:rPr>
          <w:iCs/>
          <w:sz w:val="24"/>
        </w:rPr>
        <w:t xml:space="preserve"> og CO</w:t>
      </w:r>
      <w:r w:rsidR="0079611B" w:rsidRPr="0079611B">
        <w:rPr>
          <w:iCs/>
          <w:sz w:val="24"/>
          <w:vertAlign w:val="subscript"/>
        </w:rPr>
        <w:t>2</w:t>
      </w:r>
      <w:r w:rsidR="0079611B">
        <w:rPr>
          <w:iCs/>
          <w:sz w:val="24"/>
        </w:rPr>
        <w:t>-kreditter</w:t>
      </w:r>
      <w:r>
        <w:rPr>
          <w:iCs/>
          <w:sz w:val="24"/>
        </w:rPr>
        <w:t xml:space="preserve"> er individuelt omsættelig</w:t>
      </w:r>
      <w:r w:rsidR="00613FCA">
        <w:rPr>
          <w:iCs/>
          <w:sz w:val="24"/>
        </w:rPr>
        <w:t>e</w:t>
      </w:r>
      <w:r>
        <w:rPr>
          <w:iCs/>
          <w:sz w:val="24"/>
        </w:rPr>
        <w:t>. Det vil sige, at de kan købes og sæ</w:t>
      </w:r>
      <w:r>
        <w:rPr>
          <w:iCs/>
          <w:sz w:val="24"/>
        </w:rPr>
        <w:t>l</w:t>
      </w:r>
      <w:r>
        <w:rPr>
          <w:iCs/>
          <w:sz w:val="24"/>
        </w:rPr>
        <w:t xml:space="preserve">ges uden, at der skal følge et erhvervsaktiv eller en erhvervsvirksomhed med. </w:t>
      </w:r>
      <w:r w:rsidR="00FC0CBA">
        <w:rPr>
          <w:iCs/>
          <w:sz w:val="24"/>
        </w:rPr>
        <w:t>H</w:t>
      </w:r>
      <w:r>
        <w:rPr>
          <w:iCs/>
          <w:sz w:val="24"/>
        </w:rPr>
        <w:t>andel med CO</w:t>
      </w:r>
      <w:r w:rsidRPr="002A1109">
        <w:rPr>
          <w:iCs/>
          <w:sz w:val="24"/>
          <w:vertAlign w:val="subscript"/>
        </w:rPr>
        <w:t>2</w:t>
      </w:r>
      <w:r>
        <w:rPr>
          <w:iCs/>
          <w:sz w:val="24"/>
        </w:rPr>
        <w:t>-kvoter</w:t>
      </w:r>
      <w:r w:rsidR="007C59E4">
        <w:rPr>
          <w:iCs/>
          <w:sz w:val="24"/>
        </w:rPr>
        <w:t xml:space="preserve"> og CO</w:t>
      </w:r>
      <w:r w:rsidR="007C59E4" w:rsidRPr="007C59E4">
        <w:rPr>
          <w:iCs/>
          <w:sz w:val="24"/>
          <w:vertAlign w:val="subscript"/>
        </w:rPr>
        <w:t>2</w:t>
      </w:r>
      <w:r w:rsidR="007C59E4">
        <w:rPr>
          <w:iCs/>
          <w:sz w:val="24"/>
        </w:rPr>
        <w:t>-kreditter</w:t>
      </w:r>
      <w:r>
        <w:rPr>
          <w:iCs/>
          <w:sz w:val="24"/>
        </w:rPr>
        <w:t xml:space="preserve"> sker</w:t>
      </w:r>
      <w:r w:rsidR="00114DFA">
        <w:rPr>
          <w:iCs/>
          <w:sz w:val="24"/>
        </w:rPr>
        <w:t xml:space="preserve"> typisk</w:t>
      </w:r>
      <w:r w:rsidR="007C59E4">
        <w:rPr>
          <w:iCs/>
          <w:sz w:val="24"/>
        </w:rPr>
        <w:t xml:space="preserve"> </w:t>
      </w:r>
      <w:r w:rsidR="00114DFA">
        <w:rPr>
          <w:iCs/>
          <w:sz w:val="24"/>
        </w:rPr>
        <w:t>via</w:t>
      </w:r>
      <w:r w:rsidR="007C59E4">
        <w:rPr>
          <w:iCs/>
          <w:sz w:val="24"/>
        </w:rPr>
        <w:t xml:space="preserve"> handelsselskaber</w:t>
      </w:r>
      <w:r w:rsidR="00114DFA">
        <w:rPr>
          <w:iCs/>
          <w:sz w:val="24"/>
        </w:rPr>
        <w:t xml:space="preserve"> eller børser ligesom handel med f.eks. aktier</w:t>
      </w:r>
      <w:r w:rsidR="007C59E4">
        <w:rPr>
          <w:iCs/>
          <w:sz w:val="24"/>
        </w:rPr>
        <w:t>.</w:t>
      </w:r>
    </w:p>
    <w:p w:rsidR="0071145E" w:rsidRDefault="00613FCA" w:rsidP="0071145E">
      <w:pPr>
        <w:spacing w:line="288" w:lineRule="auto"/>
        <w:rPr>
          <w:iCs/>
          <w:sz w:val="24"/>
        </w:rPr>
      </w:pPr>
      <w:r>
        <w:rPr>
          <w:iCs/>
          <w:sz w:val="24"/>
        </w:rPr>
        <w:t xml:space="preserve"> </w:t>
      </w:r>
    </w:p>
    <w:p w:rsidR="0071145E" w:rsidRDefault="0071145E" w:rsidP="0071145E">
      <w:pPr>
        <w:spacing w:line="288" w:lineRule="auto"/>
        <w:rPr>
          <w:iCs/>
          <w:sz w:val="24"/>
        </w:rPr>
      </w:pPr>
      <w:r>
        <w:rPr>
          <w:iCs/>
          <w:sz w:val="24"/>
        </w:rPr>
        <w:t>Efter CO</w:t>
      </w:r>
      <w:r w:rsidRPr="001008D1">
        <w:rPr>
          <w:iCs/>
          <w:sz w:val="24"/>
          <w:vertAlign w:val="subscript"/>
        </w:rPr>
        <w:t>2</w:t>
      </w:r>
      <w:r>
        <w:rPr>
          <w:iCs/>
          <w:sz w:val="24"/>
        </w:rPr>
        <w:t>-kvoteordning</w:t>
      </w:r>
      <w:r w:rsidR="00642C7A">
        <w:rPr>
          <w:iCs/>
          <w:sz w:val="24"/>
        </w:rPr>
        <w:t>en</w:t>
      </w:r>
      <w:r>
        <w:rPr>
          <w:iCs/>
          <w:sz w:val="24"/>
        </w:rPr>
        <w:t xml:space="preserve"> fastsættes en samlet kvotemængde i EU. Nogle CO</w:t>
      </w:r>
      <w:r w:rsidRPr="00F217EC">
        <w:rPr>
          <w:iCs/>
          <w:sz w:val="24"/>
          <w:vertAlign w:val="subscript"/>
        </w:rPr>
        <w:t>2</w:t>
      </w:r>
      <w:r>
        <w:rPr>
          <w:iCs/>
          <w:sz w:val="24"/>
        </w:rPr>
        <w:t>-kvoter tildeles de kvotebelagte virksomheder gratis. Andre kvoter tildeles ved statens auktionering af CO</w:t>
      </w:r>
      <w:r w:rsidRPr="00F217EC">
        <w:rPr>
          <w:iCs/>
          <w:sz w:val="24"/>
          <w:vertAlign w:val="subscript"/>
        </w:rPr>
        <w:t>2</w:t>
      </w:r>
      <w:r>
        <w:rPr>
          <w:iCs/>
          <w:sz w:val="24"/>
        </w:rPr>
        <w:t>-kvoter. Virksomheder og privatpersoner kan herefter handle indbyrdes med CO</w:t>
      </w:r>
      <w:r w:rsidRPr="006C7EF5">
        <w:rPr>
          <w:iCs/>
          <w:sz w:val="24"/>
          <w:vertAlign w:val="subscript"/>
        </w:rPr>
        <w:t>2</w:t>
      </w:r>
      <w:r>
        <w:rPr>
          <w:iCs/>
          <w:sz w:val="24"/>
        </w:rPr>
        <w:t>-kvoterne.</w:t>
      </w:r>
    </w:p>
    <w:p w:rsidR="0071145E" w:rsidRDefault="0071145E" w:rsidP="0071145E">
      <w:pPr>
        <w:spacing w:line="288" w:lineRule="auto"/>
        <w:rPr>
          <w:iCs/>
          <w:sz w:val="24"/>
        </w:rPr>
      </w:pPr>
    </w:p>
    <w:p w:rsidR="0071145E" w:rsidRDefault="0071145E" w:rsidP="0071145E">
      <w:pPr>
        <w:spacing w:line="288" w:lineRule="auto"/>
        <w:rPr>
          <w:iCs/>
          <w:sz w:val="24"/>
        </w:rPr>
      </w:pPr>
      <w:r>
        <w:rPr>
          <w:iCs/>
          <w:sz w:val="24"/>
        </w:rPr>
        <w:t>CO</w:t>
      </w:r>
      <w:r w:rsidRPr="001008D1">
        <w:rPr>
          <w:iCs/>
          <w:sz w:val="24"/>
          <w:vertAlign w:val="subscript"/>
        </w:rPr>
        <w:t>2</w:t>
      </w:r>
      <w:r>
        <w:rPr>
          <w:iCs/>
          <w:sz w:val="24"/>
        </w:rPr>
        <w:t>-kvoteordningen indebærer, at de kvotebelagte virksomheder skal returnere CO</w:t>
      </w:r>
      <w:r w:rsidRPr="006C7EF5">
        <w:rPr>
          <w:iCs/>
          <w:sz w:val="24"/>
          <w:vertAlign w:val="subscript"/>
        </w:rPr>
        <w:t>2</w:t>
      </w:r>
      <w:r>
        <w:rPr>
          <w:iCs/>
          <w:sz w:val="24"/>
        </w:rPr>
        <w:t>-kvoter til staten svarende til deres udledning af de drivhusgasser, der er omfattet af kvotedirektivet. Formålet med CO</w:t>
      </w:r>
      <w:r w:rsidRPr="006C7EF5">
        <w:rPr>
          <w:iCs/>
          <w:sz w:val="24"/>
          <w:vertAlign w:val="subscript"/>
        </w:rPr>
        <w:t>2</w:t>
      </w:r>
      <w:r>
        <w:rPr>
          <w:iCs/>
          <w:sz w:val="24"/>
        </w:rPr>
        <w:t xml:space="preserve">-kvoteordningen er at sikre, at der er et samlet loft for drivhusgasudledning i EU.     </w:t>
      </w:r>
    </w:p>
    <w:p w:rsidR="0071145E" w:rsidRDefault="0071145E" w:rsidP="0071145E">
      <w:pPr>
        <w:spacing w:line="288" w:lineRule="auto"/>
        <w:rPr>
          <w:iCs/>
          <w:sz w:val="24"/>
        </w:rPr>
      </w:pPr>
    </w:p>
    <w:p w:rsidR="0071145E" w:rsidRDefault="0071145E" w:rsidP="0071145E">
      <w:pPr>
        <w:spacing w:line="288" w:lineRule="auto"/>
        <w:rPr>
          <w:iCs/>
          <w:sz w:val="24"/>
        </w:rPr>
      </w:pPr>
      <w:r>
        <w:rPr>
          <w:iCs/>
          <w:sz w:val="24"/>
        </w:rPr>
        <w:t>Efter dansk ret sker der ingen beskatning af værdien af en gratis tildelt CO</w:t>
      </w:r>
      <w:r w:rsidRPr="00FF5D88">
        <w:rPr>
          <w:iCs/>
          <w:sz w:val="24"/>
          <w:vertAlign w:val="subscript"/>
        </w:rPr>
        <w:t>2</w:t>
      </w:r>
      <w:r>
        <w:rPr>
          <w:iCs/>
          <w:sz w:val="24"/>
        </w:rPr>
        <w:t>-kvote hos modt</w:t>
      </w:r>
      <w:r>
        <w:rPr>
          <w:iCs/>
          <w:sz w:val="24"/>
        </w:rPr>
        <w:t>a</w:t>
      </w:r>
      <w:r>
        <w:rPr>
          <w:iCs/>
          <w:sz w:val="24"/>
        </w:rPr>
        <w:t>geren</w:t>
      </w:r>
      <w:r w:rsidR="00642C7A">
        <w:rPr>
          <w:iCs/>
          <w:sz w:val="24"/>
        </w:rPr>
        <w:t xml:space="preserve"> (</w:t>
      </w:r>
      <w:r w:rsidR="00D62F1C">
        <w:rPr>
          <w:iCs/>
          <w:sz w:val="24"/>
        </w:rPr>
        <w:t>ligningslovens § 7 Y</w:t>
      </w:r>
      <w:r w:rsidR="00642C7A">
        <w:rPr>
          <w:iCs/>
          <w:sz w:val="24"/>
        </w:rPr>
        <w:t>)</w:t>
      </w:r>
      <w:r>
        <w:rPr>
          <w:iCs/>
          <w:sz w:val="24"/>
        </w:rPr>
        <w:t>. Der er ingen udgift eller værdi at afskrive eller fradrage ved opgørelsen af den skattepligtige indkomst hos modtageren af en gratis tildelt kvote, idet a</w:t>
      </w:r>
      <w:r>
        <w:rPr>
          <w:iCs/>
          <w:sz w:val="24"/>
        </w:rPr>
        <w:t>n</w:t>
      </w:r>
      <w:r>
        <w:rPr>
          <w:iCs/>
          <w:sz w:val="24"/>
        </w:rPr>
        <w:t xml:space="preserve">skaffelsessummen for en sådan kvote sættes til </w:t>
      </w:r>
      <w:r w:rsidR="00383D69">
        <w:rPr>
          <w:iCs/>
          <w:sz w:val="24"/>
        </w:rPr>
        <w:t>0 kr</w:t>
      </w:r>
      <w:r>
        <w:rPr>
          <w:iCs/>
          <w:sz w:val="24"/>
        </w:rPr>
        <w:t>.</w:t>
      </w:r>
    </w:p>
    <w:p w:rsidR="007A3641" w:rsidRDefault="007A3641" w:rsidP="0071145E">
      <w:pPr>
        <w:spacing w:line="288" w:lineRule="auto"/>
        <w:rPr>
          <w:iCs/>
          <w:sz w:val="24"/>
        </w:rPr>
      </w:pPr>
    </w:p>
    <w:p w:rsidR="0071145E" w:rsidRDefault="0071145E" w:rsidP="0071145E">
      <w:pPr>
        <w:spacing w:line="288" w:lineRule="auto"/>
        <w:rPr>
          <w:iCs/>
          <w:sz w:val="24"/>
        </w:rPr>
      </w:pPr>
      <w:r>
        <w:rPr>
          <w:iCs/>
          <w:sz w:val="24"/>
        </w:rPr>
        <w:t>Køberen af en CO</w:t>
      </w:r>
      <w:r w:rsidRPr="00C821C4">
        <w:rPr>
          <w:iCs/>
          <w:sz w:val="24"/>
          <w:vertAlign w:val="subscript"/>
        </w:rPr>
        <w:t>2</w:t>
      </w:r>
      <w:r>
        <w:rPr>
          <w:iCs/>
          <w:sz w:val="24"/>
        </w:rPr>
        <w:t>-kvote kan fradrage anskaffelsessummen for det indkomstår, hvori kvoten er anvendt i produktionen</w:t>
      </w:r>
      <w:r w:rsidR="00642C7A">
        <w:rPr>
          <w:iCs/>
          <w:sz w:val="24"/>
        </w:rPr>
        <w:t xml:space="preserve"> (afskrivningslovens § 40 A</w:t>
      </w:r>
      <w:r w:rsidR="007A3641">
        <w:rPr>
          <w:iCs/>
          <w:sz w:val="24"/>
        </w:rPr>
        <w:t>, stk. 1</w:t>
      </w:r>
      <w:r w:rsidR="00642C7A">
        <w:rPr>
          <w:iCs/>
          <w:sz w:val="24"/>
        </w:rPr>
        <w:t>)</w:t>
      </w:r>
      <w:r>
        <w:rPr>
          <w:iCs/>
          <w:sz w:val="24"/>
        </w:rPr>
        <w:t>.</w:t>
      </w:r>
      <w:r w:rsidR="00A37BDF">
        <w:rPr>
          <w:iCs/>
          <w:sz w:val="24"/>
        </w:rPr>
        <w:t xml:space="preserve"> Det er en betingelse for fradrag, at CO</w:t>
      </w:r>
      <w:r w:rsidR="00A37BDF" w:rsidRPr="00A37BDF">
        <w:rPr>
          <w:iCs/>
          <w:sz w:val="24"/>
          <w:vertAlign w:val="subscript"/>
        </w:rPr>
        <w:t>2</w:t>
      </w:r>
      <w:r w:rsidR="00A37BDF">
        <w:rPr>
          <w:iCs/>
          <w:sz w:val="24"/>
        </w:rPr>
        <w:t>-kvoten både er anskaffet og anvendt i produktionen.</w:t>
      </w:r>
      <w:r>
        <w:rPr>
          <w:iCs/>
          <w:sz w:val="24"/>
        </w:rPr>
        <w:t xml:space="preserve"> Der er</w:t>
      </w:r>
      <w:r w:rsidR="007A3641">
        <w:rPr>
          <w:iCs/>
          <w:sz w:val="24"/>
        </w:rPr>
        <w:t xml:space="preserve"> således</w:t>
      </w:r>
      <w:r>
        <w:rPr>
          <w:iCs/>
          <w:sz w:val="24"/>
        </w:rPr>
        <w:t xml:space="preserve"> ikke fradragsret for udgifter til anskaffelse af CO</w:t>
      </w:r>
      <w:r w:rsidRPr="00D62F1C">
        <w:rPr>
          <w:iCs/>
          <w:sz w:val="24"/>
          <w:vertAlign w:val="subscript"/>
        </w:rPr>
        <w:t>2</w:t>
      </w:r>
      <w:r>
        <w:rPr>
          <w:iCs/>
          <w:sz w:val="24"/>
        </w:rPr>
        <w:t>-kvoter, som ikke anvendes af en kvotebelagt virksomhed i pr</w:t>
      </w:r>
      <w:r>
        <w:rPr>
          <w:iCs/>
          <w:sz w:val="24"/>
        </w:rPr>
        <w:t>o</w:t>
      </w:r>
      <w:r>
        <w:rPr>
          <w:iCs/>
          <w:sz w:val="24"/>
        </w:rPr>
        <w:t>duktionen.</w:t>
      </w:r>
      <w:r w:rsidR="00BF1960" w:rsidRPr="00BF1960">
        <w:t xml:space="preserve"> </w:t>
      </w:r>
      <w:r w:rsidR="00BF1960" w:rsidRPr="00BF1960">
        <w:rPr>
          <w:sz w:val="24"/>
        </w:rPr>
        <w:t>Efter en tildelingsperiodes udløb ombyttes</w:t>
      </w:r>
      <w:r w:rsidR="00BF1960">
        <w:rPr>
          <w:sz w:val="24"/>
        </w:rPr>
        <w:t xml:space="preserve"> en kvotebelagt virksomheds</w:t>
      </w:r>
      <w:r w:rsidR="00BF1960" w:rsidRPr="00BF1960">
        <w:rPr>
          <w:sz w:val="24"/>
        </w:rPr>
        <w:t xml:space="preserve"> oversk</w:t>
      </w:r>
      <w:r w:rsidR="00BF1960" w:rsidRPr="00BF1960">
        <w:rPr>
          <w:sz w:val="24"/>
        </w:rPr>
        <w:t>y</w:t>
      </w:r>
      <w:r w:rsidR="00BF1960" w:rsidRPr="00BF1960">
        <w:rPr>
          <w:sz w:val="24"/>
        </w:rPr>
        <w:t xml:space="preserve">dende kvoter </w:t>
      </w:r>
      <w:r w:rsidR="00BF1960">
        <w:rPr>
          <w:sz w:val="24"/>
        </w:rPr>
        <w:t>dog</w:t>
      </w:r>
      <w:r w:rsidR="00BF1960" w:rsidRPr="00BF1960">
        <w:rPr>
          <w:sz w:val="24"/>
        </w:rPr>
        <w:t xml:space="preserve"> til nye CO</w:t>
      </w:r>
      <w:r w:rsidR="00BF1960" w:rsidRPr="00BF1960">
        <w:rPr>
          <w:sz w:val="24"/>
          <w:vertAlign w:val="subscript"/>
        </w:rPr>
        <w:t>2</w:t>
      </w:r>
      <w:r w:rsidR="00BF1960" w:rsidRPr="00BF1960">
        <w:rPr>
          <w:sz w:val="24"/>
        </w:rPr>
        <w:t>-kvoter, som er gældende i den nye periode og vil kunne anve</w:t>
      </w:r>
      <w:r w:rsidR="00BF1960" w:rsidRPr="00BF1960">
        <w:rPr>
          <w:sz w:val="24"/>
        </w:rPr>
        <w:t>n</w:t>
      </w:r>
      <w:r w:rsidR="00BF1960" w:rsidRPr="00BF1960">
        <w:rPr>
          <w:sz w:val="24"/>
        </w:rPr>
        <w:t>des i produktionen i den nye tildelingsperiode.</w:t>
      </w:r>
      <w:r w:rsidR="007A3641">
        <w:rPr>
          <w:iCs/>
          <w:sz w:val="24"/>
        </w:rPr>
        <w:t xml:space="preserve">    </w:t>
      </w:r>
    </w:p>
    <w:p w:rsidR="0071145E" w:rsidRDefault="0071145E" w:rsidP="0071145E">
      <w:pPr>
        <w:spacing w:line="288" w:lineRule="auto"/>
        <w:rPr>
          <w:iCs/>
          <w:sz w:val="24"/>
        </w:rPr>
      </w:pPr>
    </w:p>
    <w:p w:rsidR="00E85F50" w:rsidRDefault="0071145E" w:rsidP="0071145E">
      <w:pPr>
        <w:spacing w:line="288" w:lineRule="auto"/>
        <w:rPr>
          <w:iCs/>
          <w:sz w:val="24"/>
        </w:rPr>
      </w:pPr>
      <w:r>
        <w:rPr>
          <w:iCs/>
          <w:sz w:val="24"/>
        </w:rPr>
        <w:t>Fortjeneste eller tab ved salg af en CO</w:t>
      </w:r>
      <w:r w:rsidRPr="00863EF5">
        <w:rPr>
          <w:iCs/>
          <w:sz w:val="24"/>
          <w:vertAlign w:val="subscript"/>
        </w:rPr>
        <w:t>2</w:t>
      </w:r>
      <w:r>
        <w:rPr>
          <w:iCs/>
          <w:sz w:val="24"/>
        </w:rPr>
        <w:t>-kvote medregnes ved opgørelsen af den skattepligtige indkomst for det indkomstår, hvori kvoten sælges</w:t>
      </w:r>
      <w:r w:rsidR="007A3641">
        <w:rPr>
          <w:iCs/>
          <w:sz w:val="24"/>
        </w:rPr>
        <w:t xml:space="preserve"> uden at være anvendt i produktionen</w:t>
      </w:r>
      <w:r>
        <w:rPr>
          <w:iCs/>
          <w:sz w:val="24"/>
        </w:rPr>
        <w:t>.</w:t>
      </w:r>
      <w:r w:rsidR="007A3641">
        <w:rPr>
          <w:iCs/>
          <w:sz w:val="24"/>
        </w:rPr>
        <w:t xml:space="preserve"> Fo</w:t>
      </w:r>
      <w:r w:rsidR="007A3641">
        <w:rPr>
          <w:iCs/>
          <w:sz w:val="24"/>
        </w:rPr>
        <w:t>r</w:t>
      </w:r>
      <w:r w:rsidR="007A3641">
        <w:rPr>
          <w:iCs/>
          <w:sz w:val="24"/>
        </w:rPr>
        <w:t xml:space="preserve">tjeneste eller tab opgøres som forskellen mellem afståelsessummen og anskaffelsessummen. Anskaffelsessummen for en gratis tildelt kvote sættes til </w:t>
      </w:r>
      <w:r w:rsidR="00383D69">
        <w:rPr>
          <w:iCs/>
          <w:sz w:val="24"/>
        </w:rPr>
        <w:t>0 kr</w:t>
      </w:r>
      <w:r w:rsidR="007A3641">
        <w:rPr>
          <w:iCs/>
          <w:sz w:val="24"/>
        </w:rPr>
        <w:t xml:space="preserve">. </w:t>
      </w:r>
      <w:r w:rsidR="006301D0">
        <w:rPr>
          <w:iCs/>
          <w:sz w:val="24"/>
        </w:rPr>
        <w:t>Anskaffelsessummen for en købt kvote sættes til købssummen</w:t>
      </w:r>
      <w:r w:rsidR="00BF1960">
        <w:rPr>
          <w:iCs/>
          <w:sz w:val="24"/>
        </w:rPr>
        <w:t xml:space="preserve"> (afskrivningslovens § 40 A, stk. 2 og 3)</w:t>
      </w:r>
      <w:r w:rsidR="006301D0">
        <w:rPr>
          <w:iCs/>
          <w:sz w:val="24"/>
        </w:rPr>
        <w:t>.</w:t>
      </w:r>
    </w:p>
    <w:p w:rsidR="00E85F50" w:rsidRDefault="00E85F50" w:rsidP="0071145E">
      <w:pPr>
        <w:spacing w:line="288" w:lineRule="auto"/>
        <w:rPr>
          <w:iCs/>
          <w:sz w:val="24"/>
        </w:rPr>
      </w:pPr>
    </w:p>
    <w:p w:rsidR="0071145E" w:rsidRDefault="00E85F50" w:rsidP="0071145E">
      <w:pPr>
        <w:spacing w:line="288" w:lineRule="auto"/>
        <w:rPr>
          <w:iCs/>
          <w:sz w:val="24"/>
        </w:rPr>
      </w:pPr>
      <w:r>
        <w:rPr>
          <w:iCs/>
          <w:sz w:val="24"/>
        </w:rPr>
        <w:t>CO</w:t>
      </w:r>
      <w:r w:rsidRPr="00E85F50">
        <w:rPr>
          <w:iCs/>
          <w:sz w:val="24"/>
          <w:vertAlign w:val="subscript"/>
        </w:rPr>
        <w:t>2</w:t>
      </w:r>
      <w:r>
        <w:rPr>
          <w:iCs/>
          <w:sz w:val="24"/>
        </w:rPr>
        <w:t>-kreditter og kvoter for andre drivhusgasser, som er omfattet af EU’s CO</w:t>
      </w:r>
      <w:r w:rsidRPr="004E4654">
        <w:rPr>
          <w:iCs/>
          <w:sz w:val="24"/>
          <w:vertAlign w:val="subscript"/>
        </w:rPr>
        <w:t>2</w:t>
      </w:r>
      <w:r>
        <w:rPr>
          <w:iCs/>
          <w:sz w:val="24"/>
        </w:rPr>
        <w:t>-kvoteordning, behandles</w:t>
      </w:r>
      <w:r w:rsidR="00656072">
        <w:rPr>
          <w:iCs/>
          <w:sz w:val="24"/>
        </w:rPr>
        <w:t xml:space="preserve"> efter dansk ret</w:t>
      </w:r>
      <w:r>
        <w:rPr>
          <w:iCs/>
          <w:sz w:val="24"/>
        </w:rPr>
        <w:t xml:space="preserve"> skattemæssigt som CO</w:t>
      </w:r>
      <w:r w:rsidRPr="00E85F50">
        <w:rPr>
          <w:iCs/>
          <w:sz w:val="24"/>
          <w:vertAlign w:val="subscript"/>
        </w:rPr>
        <w:t>2</w:t>
      </w:r>
      <w:r>
        <w:rPr>
          <w:iCs/>
          <w:sz w:val="24"/>
        </w:rPr>
        <w:t>-kvoter</w:t>
      </w:r>
      <w:r w:rsidR="00656072">
        <w:rPr>
          <w:iCs/>
          <w:sz w:val="24"/>
        </w:rPr>
        <w:t xml:space="preserve"> efter reglerne ovenfor</w:t>
      </w:r>
      <w:r>
        <w:rPr>
          <w:iCs/>
          <w:sz w:val="24"/>
        </w:rPr>
        <w:t>.</w:t>
      </w:r>
      <w:r w:rsidR="00656072">
        <w:rPr>
          <w:iCs/>
          <w:sz w:val="24"/>
        </w:rPr>
        <w:t xml:space="preserve"> </w:t>
      </w:r>
      <w:r>
        <w:rPr>
          <w:iCs/>
          <w:sz w:val="24"/>
        </w:rPr>
        <w:t xml:space="preserve"> </w:t>
      </w:r>
      <w:r w:rsidR="007A3641">
        <w:rPr>
          <w:iCs/>
          <w:sz w:val="24"/>
        </w:rPr>
        <w:t xml:space="preserve">  </w:t>
      </w:r>
    </w:p>
    <w:p w:rsidR="0071145E" w:rsidRDefault="0071145E" w:rsidP="0071145E">
      <w:pPr>
        <w:spacing w:line="288" w:lineRule="auto"/>
        <w:rPr>
          <w:iCs/>
          <w:sz w:val="24"/>
        </w:rPr>
      </w:pPr>
    </w:p>
    <w:p w:rsidR="0071145E" w:rsidRDefault="0071145E" w:rsidP="0071145E">
      <w:pPr>
        <w:spacing w:line="288" w:lineRule="auto"/>
        <w:rPr>
          <w:iCs/>
          <w:sz w:val="24"/>
        </w:rPr>
      </w:pPr>
      <w:r>
        <w:rPr>
          <w:iCs/>
          <w:sz w:val="24"/>
        </w:rPr>
        <w:t>Beskatningen af virksomhedsoverskud, som dannes ved at anvende en CO</w:t>
      </w:r>
      <w:r w:rsidRPr="00863EF5">
        <w:rPr>
          <w:iCs/>
          <w:sz w:val="24"/>
          <w:vertAlign w:val="subscript"/>
        </w:rPr>
        <w:t>2</w:t>
      </w:r>
      <w:r>
        <w:rPr>
          <w:iCs/>
          <w:sz w:val="24"/>
        </w:rPr>
        <w:t>-kvote, følger de almindelige regler.</w:t>
      </w:r>
    </w:p>
    <w:p w:rsidR="006301D0" w:rsidRDefault="006301D0" w:rsidP="0071145E">
      <w:pPr>
        <w:spacing w:line="288" w:lineRule="auto"/>
        <w:rPr>
          <w:iCs/>
          <w:sz w:val="24"/>
        </w:rPr>
      </w:pPr>
    </w:p>
    <w:p w:rsidR="0071145E" w:rsidRPr="00EB5BC4" w:rsidRDefault="0071145E" w:rsidP="0071145E">
      <w:pPr>
        <w:spacing w:line="288" w:lineRule="auto"/>
        <w:rPr>
          <w:i/>
          <w:iCs/>
          <w:sz w:val="24"/>
        </w:rPr>
      </w:pPr>
      <w:r w:rsidRPr="00EB5BC4">
        <w:rPr>
          <w:i/>
          <w:iCs/>
          <w:sz w:val="24"/>
        </w:rPr>
        <w:t>3.</w:t>
      </w:r>
      <w:r w:rsidR="00593E33">
        <w:rPr>
          <w:i/>
          <w:iCs/>
          <w:sz w:val="24"/>
        </w:rPr>
        <w:t>4</w:t>
      </w:r>
      <w:r w:rsidRPr="00EB5BC4">
        <w:rPr>
          <w:i/>
          <w:iCs/>
          <w:sz w:val="24"/>
        </w:rPr>
        <w:t>.2. Lovforslaget</w:t>
      </w:r>
    </w:p>
    <w:p w:rsidR="007B0EE2" w:rsidRDefault="007B0EE2" w:rsidP="00613FCA">
      <w:pPr>
        <w:spacing w:line="288" w:lineRule="auto"/>
        <w:rPr>
          <w:iCs/>
          <w:sz w:val="24"/>
        </w:rPr>
      </w:pPr>
      <w:r>
        <w:rPr>
          <w:iCs/>
          <w:sz w:val="24"/>
        </w:rPr>
        <w:t>CFC-indkomsten omfatter bl.a. renter, aktieavancer, udbytter, kursgevinster på værdipapirer, visse royalties og indtægter ved finansiel leasing.</w:t>
      </w:r>
      <w:r w:rsidR="001C4CCA">
        <w:rPr>
          <w:iCs/>
          <w:sz w:val="24"/>
        </w:rPr>
        <w:t xml:space="preserve"> Almindelige værdipapirer indgår således som grundlag for beregningen af, om der skal ske CFC-beskatning.</w:t>
      </w:r>
    </w:p>
    <w:p w:rsidR="007B0EE2" w:rsidRDefault="007B0EE2" w:rsidP="00613FCA">
      <w:pPr>
        <w:spacing w:line="288" w:lineRule="auto"/>
        <w:rPr>
          <w:iCs/>
          <w:sz w:val="24"/>
        </w:rPr>
      </w:pPr>
    </w:p>
    <w:p w:rsidR="00613FCA" w:rsidRDefault="00114DFA" w:rsidP="00613FCA">
      <w:pPr>
        <w:spacing w:line="288" w:lineRule="auto"/>
        <w:rPr>
          <w:iCs/>
          <w:sz w:val="24"/>
        </w:rPr>
      </w:pPr>
      <w:r>
        <w:rPr>
          <w:iCs/>
          <w:sz w:val="24"/>
        </w:rPr>
        <w:t>CO</w:t>
      </w:r>
      <w:r w:rsidRPr="00CC3F5E">
        <w:rPr>
          <w:iCs/>
          <w:sz w:val="24"/>
          <w:vertAlign w:val="subscript"/>
        </w:rPr>
        <w:t>2</w:t>
      </w:r>
      <w:r>
        <w:rPr>
          <w:iCs/>
          <w:sz w:val="24"/>
        </w:rPr>
        <w:t>-kvoter har den særlige egenskab, at de i vidt omfang købes og sælges alene for at opnå en fortjeneste ligesom ved handel med f.eks. aktier</w:t>
      </w:r>
      <w:r w:rsidR="00613FCA">
        <w:rPr>
          <w:iCs/>
          <w:sz w:val="24"/>
        </w:rPr>
        <w:t>.</w:t>
      </w:r>
      <w:r>
        <w:rPr>
          <w:iCs/>
          <w:sz w:val="24"/>
        </w:rPr>
        <w:t xml:space="preserve"> CO</w:t>
      </w:r>
      <w:r w:rsidRPr="00CC3F5E">
        <w:rPr>
          <w:iCs/>
          <w:sz w:val="24"/>
          <w:vertAlign w:val="subscript"/>
        </w:rPr>
        <w:t>2</w:t>
      </w:r>
      <w:r>
        <w:rPr>
          <w:iCs/>
          <w:sz w:val="24"/>
        </w:rPr>
        <w:t>-kvoter kan således bruges som f</w:t>
      </w:r>
      <w:r>
        <w:rPr>
          <w:iCs/>
          <w:sz w:val="24"/>
        </w:rPr>
        <w:t>i</w:t>
      </w:r>
      <w:r>
        <w:rPr>
          <w:iCs/>
          <w:sz w:val="24"/>
        </w:rPr>
        <w:t>nansielle aktiver, men de indgår ikke i grundlaget for CFC-beskatningen.</w:t>
      </w:r>
    </w:p>
    <w:p w:rsidR="00114DFA" w:rsidRDefault="00114DFA" w:rsidP="00613FCA">
      <w:pPr>
        <w:spacing w:line="288" w:lineRule="auto"/>
        <w:rPr>
          <w:iCs/>
          <w:sz w:val="24"/>
        </w:rPr>
      </w:pPr>
    </w:p>
    <w:p w:rsidR="00114DFA" w:rsidRDefault="00114DFA" w:rsidP="00613FCA">
      <w:pPr>
        <w:spacing w:line="288" w:lineRule="auto"/>
        <w:rPr>
          <w:iCs/>
          <w:sz w:val="24"/>
        </w:rPr>
      </w:pPr>
      <w:r>
        <w:rPr>
          <w:iCs/>
          <w:sz w:val="24"/>
        </w:rPr>
        <w:t>Det foreslås, at CO</w:t>
      </w:r>
      <w:r w:rsidRPr="003B1DED">
        <w:rPr>
          <w:iCs/>
          <w:sz w:val="24"/>
          <w:vertAlign w:val="subscript"/>
        </w:rPr>
        <w:t>2</w:t>
      </w:r>
      <w:r>
        <w:rPr>
          <w:iCs/>
          <w:sz w:val="24"/>
        </w:rPr>
        <w:t>-kvoter</w:t>
      </w:r>
      <w:r w:rsidR="00CC3F5E">
        <w:rPr>
          <w:iCs/>
          <w:sz w:val="24"/>
        </w:rPr>
        <w:t xml:space="preserve"> </w:t>
      </w:r>
      <w:r>
        <w:rPr>
          <w:iCs/>
          <w:sz w:val="24"/>
        </w:rPr>
        <w:t>skal indgå i grundlaget for CFC-beskatningen</w:t>
      </w:r>
      <w:r w:rsidR="00CC3F5E">
        <w:rPr>
          <w:iCs/>
          <w:sz w:val="24"/>
        </w:rPr>
        <w:t xml:space="preserve"> på linje med fina</w:t>
      </w:r>
      <w:r w:rsidR="00CC3F5E">
        <w:rPr>
          <w:iCs/>
          <w:sz w:val="24"/>
        </w:rPr>
        <w:t>n</w:t>
      </w:r>
      <w:r w:rsidR="00CC3F5E">
        <w:rPr>
          <w:iCs/>
          <w:sz w:val="24"/>
        </w:rPr>
        <w:t>sielle aktiver</w:t>
      </w:r>
      <w:r>
        <w:rPr>
          <w:iCs/>
          <w:sz w:val="24"/>
        </w:rPr>
        <w:t>, således at CFC-beskatningen fortsat udgør et værn mod flytning af mobile in</w:t>
      </w:r>
      <w:r>
        <w:rPr>
          <w:iCs/>
          <w:sz w:val="24"/>
        </w:rPr>
        <w:t>d</w:t>
      </w:r>
      <w:r>
        <w:rPr>
          <w:iCs/>
          <w:sz w:val="24"/>
        </w:rPr>
        <w:t>komster</w:t>
      </w:r>
      <w:r w:rsidR="007866A0">
        <w:rPr>
          <w:iCs/>
          <w:sz w:val="24"/>
        </w:rPr>
        <w:t xml:space="preserve"> for at opnå skattemæssige fordele</w:t>
      </w:r>
      <w:r>
        <w:rPr>
          <w:iCs/>
          <w:sz w:val="24"/>
        </w:rPr>
        <w:t xml:space="preserve">. </w:t>
      </w:r>
      <w:r w:rsidR="00E21978">
        <w:rPr>
          <w:iCs/>
          <w:sz w:val="24"/>
        </w:rPr>
        <w:t>Forslaget understøttes af et forslag af 20. oktober 2011</w:t>
      </w:r>
      <w:r w:rsidR="00656072">
        <w:rPr>
          <w:iCs/>
          <w:sz w:val="24"/>
        </w:rPr>
        <w:t xml:space="preserve"> fra Kommissionen</w:t>
      </w:r>
      <w:r w:rsidR="00E21978">
        <w:rPr>
          <w:iCs/>
          <w:sz w:val="24"/>
        </w:rPr>
        <w:t xml:space="preserve"> om </w:t>
      </w:r>
      <w:r w:rsidR="002F2985">
        <w:rPr>
          <w:iCs/>
          <w:sz w:val="24"/>
        </w:rPr>
        <w:t>ændring</w:t>
      </w:r>
      <w:r w:rsidR="00E21978">
        <w:rPr>
          <w:iCs/>
          <w:sz w:val="24"/>
        </w:rPr>
        <w:t xml:space="preserve"> af direktivet om markeder for finansielle instrumenter</w:t>
      </w:r>
      <w:r w:rsidR="003B1DED">
        <w:rPr>
          <w:iCs/>
          <w:sz w:val="24"/>
        </w:rPr>
        <w:t xml:space="preserve"> (direktiv 2004/39/EF –</w:t>
      </w:r>
      <w:r w:rsidR="00656072">
        <w:rPr>
          <w:iCs/>
          <w:sz w:val="24"/>
        </w:rPr>
        <w:t xml:space="preserve"> </w:t>
      </w:r>
      <w:r w:rsidR="003B1DED">
        <w:rPr>
          <w:iCs/>
          <w:sz w:val="24"/>
        </w:rPr>
        <w:t>”MiFID”</w:t>
      </w:r>
      <w:r w:rsidR="00714C44">
        <w:rPr>
          <w:iCs/>
          <w:sz w:val="24"/>
        </w:rPr>
        <w:t>)</w:t>
      </w:r>
      <w:r w:rsidR="003B1DED">
        <w:rPr>
          <w:iCs/>
          <w:sz w:val="24"/>
        </w:rPr>
        <w:t>. I forslaget til ændringsdirektiv foreslår</w:t>
      </w:r>
      <w:r w:rsidR="00E21978">
        <w:rPr>
          <w:iCs/>
          <w:sz w:val="24"/>
        </w:rPr>
        <w:t xml:space="preserve"> Kommissionen blandt andet en reklassifikation af CO</w:t>
      </w:r>
      <w:r w:rsidR="00E21978" w:rsidRPr="00E21978">
        <w:rPr>
          <w:iCs/>
          <w:sz w:val="24"/>
          <w:vertAlign w:val="subscript"/>
        </w:rPr>
        <w:t>2</w:t>
      </w:r>
      <w:r w:rsidR="00E21978">
        <w:rPr>
          <w:iCs/>
          <w:sz w:val="24"/>
        </w:rPr>
        <w:t xml:space="preserve">-kvoter som finansielle aktiver.   </w:t>
      </w:r>
    </w:p>
    <w:p w:rsidR="00613FCA" w:rsidRDefault="00613FCA" w:rsidP="0071145E">
      <w:pPr>
        <w:spacing w:line="288" w:lineRule="auto"/>
        <w:rPr>
          <w:iCs/>
          <w:sz w:val="24"/>
        </w:rPr>
      </w:pPr>
    </w:p>
    <w:p w:rsidR="00656072" w:rsidRDefault="00CC3F5E" w:rsidP="00B70911">
      <w:pPr>
        <w:spacing w:line="288" w:lineRule="auto"/>
        <w:rPr>
          <w:iCs/>
          <w:sz w:val="24"/>
        </w:rPr>
      </w:pPr>
      <w:r>
        <w:rPr>
          <w:iCs/>
          <w:sz w:val="24"/>
        </w:rPr>
        <w:t>Forslaget om at inddrage CO</w:t>
      </w:r>
      <w:r w:rsidRPr="0054170A">
        <w:rPr>
          <w:iCs/>
          <w:sz w:val="24"/>
          <w:vertAlign w:val="subscript"/>
        </w:rPr>
        <w:t>2</w:t>
      </w:r>
      <w:r>
        <w:rPr>
          <w:iCs/>
          <w:sz w:val="24"/>
        </w:rPr>
        <w:t>-kvoter</w:t>
      </w:r>
      <w:r w:rsidR="00656072">
        <w:rPr>
          <w:iCs/>
          <w:sz w:val="24"/>
        </w:rPr>
        <w:t xml:space="preserve"> under CFC-beskatningen omfatter også</w:t>
      </w:r>
      <w:r>
        <w:rPr>
          <w:iCs/>
          <w:sz w:val="24"/>
        </w:rPr>
        <w:t xml:space="preserve"> CO</w:t>
      </w:r>
      <w:r w:rsidRPr="0054170A">
        <w:rPr>
          <w:iCs/>
          <w:sz w:val="24"/>
          <w:vertAlign w:val="subscript"/>
        </w:rPr>
        <w:t>2</w:t>
      </w:r>
      <w:r>
        <w:rPr>
          <w:iCs/>
          <w:sz w:val="24"/>
        </w:rPr>
        <w:t xml:space="preserve">-kreditter og </w:t>
      </w:r>
      <w:r w:rsidR="002E1A87">
        <w:rPr>
          <w:iCs/>
          <w:sz w:val="24"/>
        </w:rPr>
        <w:t xml:space="preserve">individuelt omsættelige </w:t>
      </w:r>
      <w:r>
        <w:rPr>
          <w:iCs/>
          <w:sz w:val="24"/>
        </w:rPr>
        <w:t>kvoter</w:t>
      </w:r>
      <w:r w:rsidR="0054170A">
        <w:rPr>
          <w:iCs/>
          <w:sz w:val="24"/>
        </w:rPr>
        <w:t xml:space="preserve"> for</w:t>
      </w:r>
      <w:r>
        <w:rPr>
          <w:iCs/>
          <w:sz w:val="24"/>
        </w:rPr>
        <w:t xml:space="preserve"> andre drivhusgasser uanset, om </w:t>
      </w:r>
      <w:r w:rsidR="00656072">
        <w:rPr>
          <w:iCs/>
          <w:sz w:val="24"/>
        </w:rPr>
        <w:t>aktiverne er dannet inden for den EU</w:t>
      </w:r>
      <w:r w:rsidR="00C92161">
        <w:rPr>
          <w:iCs/>
          <w:sz w:val="24"/>
        </w:rPr>
        <w:t>-regulerede kvoteordning eller i lande uden for denne ordning.</w:t>
      </w:r>
      <w:r w:rsidR="00656072">
        <w:rPr>
          <w:iCs/>
          <w:sz w:val="24"/>
        </w:rPr>
        <w:t xml:space="preserve"> </w:t>
      </w:r>
    </w:p>
    <w:p w:rsidR="00CC3F5E" w:rsidRDefault="00CC3F5E" w:rsidP="00B70911">
      <w:pPr>
        <w:spacing w:line="288" w:lineRule="auto"/>
        <w:rPr>
          <w:iCs/>
          <w:sz w:val="24"/>
        </w:rPr>
      </w:pPr>
      <w:r>
        <w:rPr>
          <w:iCs/>
          <w:sz w:val="24"/>
        </w:rPr>
        <w:t xml:space="preserve"> </w:t>
      </w:r>
    </w:p>
    <w:p w:rsidR="00220B62" w:rsidRDefault="00220B62" w:rsidP="00220B62">
      <w:pPr>
        <w:rPr>
          <w:sz w:val="24"/>
        </w:rPr>
      </w:pPr>
      <w:r>
        <w:rPr>
          <w:i/>
          <w:iCs/>
          <w:sz w:val="24"/>
        </w:rPr>
        <w:t>3.5. Forhøjelse af kaskoforsikringsafgift på fritidsfartøjer</w:t>
      </w:r>
    </w:p>
    <w:p w:rsidR="00220B62" w:rsidRDefault="00220B62" w:rsidP="00220B62">
      <w:pPr>
        <w:rPr>
          <w:i/>
          <w:iCs/>
          <w:sz w:val="24"/>
        </w:rPr>
      </w:pPr>
    </w:p>
    <w:p w:rsidR="00220B62" w:rsidRDefault="00220B62" w:rsidP="00220B62">
      <w:pPr>
        <w:rPr>
          <w:sz w:val="24"/>
        </w:rPr>
      </w:pPr>
      <w:r>
        <w:rPr>
          <w:i/>
          <w:iCs/>
          <w:sz w:val="24"/>
        </w:rPr>
        <w:t>3.5.1. Gældende ret</w:t>
      </w:r>
    </w:p>
    <w:p w:rsidR="00220B62" w:rsidRDefault="00220B62" w:rsidP="00220B62">
      <w:pPr>
        <w:rPr>
          <w:iCs/>
          <w:sz w:val="24"/>
        </w:rPr>
      </w:pPr>
      <w:r>
        <w:rPr>
          <w:iCs/>
          <w:sz w:val="24"/>
        </w:rPr>
        <w:t xml:space="preserve">Der betales en årlig afgift på 1 pct. af forsikringssummen på kaskoforsikringer vedrørende lystfartøjer. </w:t>
      </w:r>
    </w:p>
    <w:p w:rsidR="00220B62" w:rsidRDefault="00220B62" w:rsidP="00220B62">
      <w:pPr>
        <w:rPr>
          <w:iCs/>
          <w:sz w:val="24"/>
        </w:rPr>
      </w:pPr>
    </w:p>
    <w:p w:rsidR="00220B62" w:rsidRDefault="00220B62" w:rsidP="00220B62">
      <w:pPr>
        <w:rPr>
          <w:iCs/>
          <w:sz w:val="24"/>
        </w:rPr>
      </w:pPr>
      <w:r>
        <w:rPr>
          <w:iCs/>
          <w:sz w:val="24"/>
        </w:rPr>
        <w:t>Afgiften omfatter kaskoforsikringer af lystfartøjer af enhver art, som er hjemmehørende i Danmark.</w:t>
      </w:r>
    </w:p>
    <w:p w:rsidR="00220B62" w:rsidRDefault="00220B62" w:rsidP="00220B62">
      <w:pPr>
        <w:rPr>
          <w:iCs/>
          <w:sz w:val="24"/>
        </w:rPr>
      </w:pPr>
    </w:p>
    <w:p w:rsidR="00220B62" w:rsidRDefault="00220B62" w:rsidP="00220B62">
      <w:pPr>
        <w:rPr>
          <w:iCs/>
          <w:sz w:val="24"/>
        </w:rPr>
      </w:pPr>
      <w:r>
        <w:rPr>
          <w:iCs/>
          <w:sz w:val="24"/>
        </w:rPr>
        <w:t>Afgiften indbringer i dag et umiddelbart provenu på ca. 115 mio. kr. årligt.</w:t>
      </w:r>
    </w:p>
    <w:p w:rsidR="00220B62" w:rsidRDefault="00220B62" w:rsidP="00220B62">
      <w:pPr>
        <w:rPr>
          <w:i/>
          <w:iCs/>
          <w:sz w:val="24"/>
        </w:rPr>
      </w:pPr>
    </w:p>
    <w:p w:rsidR="00220B62" w:rsidRDefault="00220B62" w:rsidP="00220B62">
      <w:pPr>
        <w:rPr>
          <w:i/>
          <w:iCs/>
          <w:sz w:val="24"/>
        </w:rPr>
      </w:pPr>
      <w:r>
        <w:rPr>
          <w:i/>
          <w:iCs/>
          <w:sz w:val="24"/>
        </w:rPr>
        <w:t xml:space="preserve">3.5.2. Lovforslaget </w:t>
      </w:r>
    </w:p>
    <w:p w:rsidR="00220B62" w:rsidRDefault="00220B62" w:rsidP="00220B62">
      <w:pPr>
        <w:rPr>
          <w:iCs/>
          <w:sz w:val="24"/>
        </w:rPr>
      </w:pPr>
      <w:r>
        <w:rPr>
          <w:iCs/>
          <w:sz w:val="24"/>
        </w:rPr>
        <w:t>Det foreslås, at afgiftssatsen forhøjes fra 1 pct. til 1,34 pct. af forsikringssummen for det fo</w:t>
      </w:r>
      <w:r>
        <w:rPr>
          <w:iCs/>
          <w:sz w:val="24"/>
        </w:rPr>
        <w:t>r</w:t>
      </w:r>
      <w:r>
        <w:rPr>
          <w:iCs/>
          <w:sz w:val="24"/>
        </w:rPr>
        <w:t xml:space="preserve">sikrede lystfartøj. </w:t>
      </w:r>
    </w:p>
    <w:p w:rsidR="00220B62" w:rsidRDefault="00220B62" w:rsidP="00220B62">
      <w:pPr>
        <w:rPr>
          <w:iCs/>
          <w:sz w:val="24"/>
        </w:rPr>
      </w:pPr>
    </w:p>
    <w:p w:rsidR="00220B62" w:rsidRDefault="00220B62" w:rsidP="00220B62">
      <w:pPr>
        <w:rPr>
          <w:iCs/>
          <w:sz w:val="24"/>
        </w:rPr>
      </w:pPr>
      <w:r>
        <w:rPr>
          <w:iCs/>
          <w:sz w:val="24"/>
        </w:rPr>
        <w:t>Det skønnes at indbringe et merprovenu på ca. 30 mio. kr. årligt efter tilbageløb. For en bå</w:t>
      </w:r>
      <w:r>
        <w:rPr>
          <w:iCs/>
          <w:sz w:val="24"/>
        </w:rPr>
        <w:t>d</w:t>
      </w:r>
      <w:r>
        <w:rPr>
          <w:iCs/>
          <w:sz w:val="24"/>
        </w:rPr>
        <w:t>ejer, der har forsikret sin båd for 300.000 kr., vil udgiften således stige med ca. 1.000 kr. fra 3.000 kr. til ca. 4.000 kr. årligt, svarende til ca. 85 kr. pr. måned.</w:t>
      </w:r>
    </w:p>
    <w:p w:rsidR="00220B62" w:rsidRDefault="00220B62" w:rsidP="00220B62">
      <w:pPr>
        <w:rPr>
          <w:iCs/>
          <w:sz w:val="24"/>
        </w:rPr>
      </w:pPr>
    </w:p>
    <w:p w:rsidR="00220B62" w:rsidRDefault="00220B62" w:rsidP="00083965">
      <w:pPr>
        <w:spacing w:line="288" w:lineRule="auto"/>
        <w:rPr>
          <w:iCs/>
          <w:sz w:val="24"/>
        </w:rPr>
      </w:pPr>
      <w:r>
        <w:rPr>
          <w:iCs/>
          <w:sz w:val="24"/>
        </w:rPr>
        <w:t>Det er vurderingen, at afgiftsforhøjelsen ikke vil medføre, at færre tegner en forsikring. Det skyldes, at den økonomiske belastning ved afgiften er begrænset, sammenlignet med den ris</w:t>
      </w:r>
      <w:r>
        <w:rPr>
          <w:iCs/>
          <w:sz w:val="24"/>
        </w:rPr>
        <w:t>i</w:t>
      </w:r>
      <w:r>
        <w:rPr>
          <w:iCs/>
          <w:sz w:val="24"/>
        </w:rPr>
        <w:t>ko en bådejer vil påtage sig ved ikke at tegne kaskoforsikring.</w:t>
      </w:r>
    </w:p>
    <w:p w:rsidR="00220B62" w:rsidRDefault="00220B62" w:rsidP="00B70911">
      <w:pPr>
        <w:spacing w:line="288" w:lineRule="auto"/>
        <w:rPr>
          <w:iCs/>
          <w:sz w:val="24"/>
        </w:rPr>
      </w:pPr>
    </w:p>
    <w:p w:rsidR="00B70911" w:rsidRDefault="00B70911" w:rsidP="00B70911">
      <w:pPr>
        <w:spacing w:line="288" w:lineRule="auto"/>
        <w:rPr>
          <w:i/>
          <w:iCs/>
          <w:sz w:val="24"/>
        </w:rPr>
      </w:pPr>
      <w:r w:rsidRPr="001B06CC">
        <w:rPr>
          <w:i/>
          <w:iCs/>
          <w:sz w:val="24"/>
        </w:rPr>
        <w:t xml:space="preserve">4. Økonomiske konsekvenser for det offentlige </w:t>
      </w:r>
    </w:p>
    <w:p w:rsidR="007A48C8" w:rsidRDefault="007A48C8" w:rsidP="007A48C8">
      <w:pPr>
        <w:widowControl/>
        <w:spacing w:after="150" w:line="288" w:lineRule="auto"/>
        <w:rPr>
          <w:sz w:val="24"/>
        </w:rPr>
      </w:pPr>
      <w:r>
        <w:rPr>
          <w:sz w:val="24"/>
        </w:rPr>
        <w:t>Den foreslåede sanering af erhvervsstøtteordninger i form af ophævelse af de særlige andel</w:t>
      </w:r>
      <w:r>
        <w:rPr>
          <w:sz w:val="24"/>
        </w:rPr>
        <w:t>s</w:t>
      </w:r>
      <w:r>
        <w:rPr>
          <w:sz w:val="24"/>
        </w:rPr>
        <w:t>beskatningsregler, harmonisering af afskrivningsreglerne for vindmøller samt forhøjelse af visse lønsumsafgiftssatser vurderes at give et umiddelbart varigt merprovenu på 675 mio. kr. og et varigt merprovenu efter tilbageløb og adfærd på ca. 440 mio. kr., jf. tabel 4.0. Saneri</w:t>
      </w:r>
      <w:r>
        <w:rPr>
          <w:sz w:val="24"/>
        </w:rPr>
        <w:t>n</w:t>
      </w:r>
      <w:r>
        <w:rPr>
          <w:sz w:val="24"/>
        </w:rPr>
        <w:t>gen af erhvervsstøtten indgår i Aftale om Finansloven for 2013.</w:t>
      </w:r>
    </w:p>
    <w:p w:rsidR="007A48C8" w:rsidRDefault="007A48C8" w:rsidP="007A48C8">
      <w:pPr>
        <w:widowControl/>
        <w:spacing w:after="150" w:line="288" w:lineRule="auto"/>
        <w:rPr>
          <w:sz w:val="24"/>
        </w:rPr>
      </w:pPr>
      <w:r>
        <w:rPr>
          <w:sz w:val="24"/>
        </w:rPr>
        <w:t>Den forslåede forhøjelse af afgiften af kaskoforsikringer for lystfartøjer skønnes at give et umiddelbart varigt merprovenu på 40 mio. kr. og et varigt merprovenu efter tilbageløb på 30 mio. kr.</w:t>
      </w:r>
    </w:p>
    <w:p w:rsidR="007A48C8" w:rsidRDefault="007A48C8" w:rsidP="007A48C8">
      <w:pPr>
        <w:widowControl/>
        <w:spacing w:after="150" w:line="288" w:lineRule="auto"/>
        <w:rPr>
          <w:sz w:val="24"/>
        </w:rPr>
      </w:pPr>
      <w:r>
        <w:rPr>
          <w:sz w:val="24"/>
        </w:rPr>
        <w:t xml:space="preserve">Herudover vurderes lovforslaget ikke at have provenumæssige konsekvenser. </w:t>
      </w:r>
    </w:p>
    <w:tbl>
      <w:tblPr>
        <w:tblW w:w="5000" w:type="pct"/>
        <w:tblLayout w:type="fixed"/>
        <w:tblCellMar>
          <w:top w:w="28" w:type="dxa"/>
          <w:left w:w="57" w:type="dxa"/>
          <w:bottom w:w="28" w:type="dxa"/>
          <w:right w:w="57" w:type="dxa"/>
        </w:tblCellMar>
        <w:tblLook w:val="04A0"/>
      </w:tblPr>
      <w:tblGrid>
        <w:gridCol w:w="4918"/>
        <w:gridCol w:w="1388"/>
        <w:gridCol w:w="1381"/>
        <w:gridCol w:w="1382"/>
      </w:tblGrid>
      <w:tr w:rsidR="007A48C8" w:rsidRPr="003502B9" w:rsidTr="00F01623">
        <w:tc>
          <w:tcPr>
            <w:tcW w:w="9069" w:type="dxa"/>
            <w:gridSpan w:val="4"/>
            <w:tcBorders>
              <w:top w:val="single" w:sz="4" w:space="0" w:color="auto"/>
              <w:left w:val="nil"/>
              <w:bottom w:val="single" w:sz="4" w:space="0" w:color="auto"/>
              <w:right w:val="nil"/>
            </w:tcBorders>
            <w:tcMar>
              <w:top w:w="28" w:type="dxa"/>
              <w:left w:w="0" w:type="dxa"/>
              <w:bottom w:w="28" w:type="dxa"/>
              <w:right w:w="0" w:type="dxa"/>
            </w:tcMar>
            <w:vAlign w:val="bottom"/>
            <w:hideMark/>
          </w:tcPr>
          <w:p w:rsidR="007A48C8" w:rsidRPr="003502B9" w:rsidRDefault="007A48C8" w:rsidP="00F01623">
            <w:pPr>
              <w:widowControl/>
              <w:autoSpaceDE/>
              <w:adjustRightInd/>
              <w:rPr>
                <w:b/>
                <w:sz w:val="22"/>
                <w:szCs w:val="22"/>
              </w:rPr>
            </w:pPr>
            <w:r w:rsidRPr="003502B9">
              <w:rPr>
                <w:b/>
                <w:sz w:val="22"/>
                <w:szCs w:val="22"/>
              </w:rPr>
              <w:t>Tabel 4.0 Samlede provenumæssige konsekvenser af sanering af erhvervsstøtteordninger m.v.</w:t>
            </w:r>
          </w:p>
        </w:tc>
      </w:tr>
      <w:tr w:rsidR="007A48C8" w:rsidRPr="003502B9" w:rsidTr="00F01623">
        <w:tc>
          <w:tcPr>
            <w:tcW w:w="4918" w:type="dxa"/>
            <w:tcBorders>
              <w:top w:val="single" w:sz="4" w:space="0" w:color="auto"/>
              <w:left w:val="nil"/>
              <w:bottom w:val="single" w:sz="4" w:space="0" w:color="auto"/>
              <w:right w:val="single" w:sz="4" w:space="0" w:color="auto"/>
            </w:tcBorders>
            <w:tcMar>
              <w:top w:w="28" w:type="dxa"/>
              <w:left w:w="0" w:type="dxa"/>
              <w:bottom w:w="28" w:type="dxa"/>
              <w:right w:w="0" w:type="dxa"/>
            </w:tcMar>
            <w:vAlign w:val="bottom"/>
            <w:hideMark/>
          </w:tcPr>
          <w:p w:rsidR="007A48C8" w:rsidRPr="003502B9" w:rsidRDefault="007A48C8" w:rsidP="00F01623">
            <w:pPr>
              <w:pStyle w:val="TabelTal"/>
              <w:keepNext/>
              <w:spacing w:line="240" w:lineRule="auto"/>
              <w:jc w:val="both"/>
              <w:rPr>
                <w:rFonts w:ascii="Times New Roman" w:hAnsi="Times New Roman"/>
                <w:sz w:val="22"/>
                <w:szCs w:val="22"/>
              </w:rPr>
            </w:pPr>
            <w:r w:rsidRPr="003502B9">
              <w:rPr>
                <w:rFonts w:ascii="Times New Roman" w:hAnsi="Times New Roman"/>
                <w:sz w:val="22"/>
                <w:szCs w:val="22"/>
              </w:rPr>
              <w:t>Mio. kr. varig virkning (2013-niveau)</w:t>
            </w:r>
          </w:p>
        </w:tc>
        <w:tc>
          <w:tcPr>
            <w:tcW w:w="1388" w:type="dxa"/>
            <w:tcBorders>
              <w:top w:val="single" w:sz="4" w:space="0" w:color="auto"/>
              <w:left w:val="single" w:sz="4" w:space="0" w:color="auto"/>
              <w:bottom w:val="single" w:sz="4" w:space="0" w:color="auto"/>
              <w:right w:val="nil"/>
            </w:tcBorders>
            <w:tcMar>
              <w:top w:w="28" w:type="dxa"/>
              <w:left w:w="113" w:type="dxa"/>
              <w:bottom w:w="28" w:type="dxa"/>
              <w:right w:w="113" w:type="dxa"/>
            </w:tcMar>
            <w:vAlign w:val="bottom"/>
            <w:hideMark/>
          </w:tcPr>
          <w:p w:rsidR="007A48C8" w:rsidRPr="003502B9" w:rsidRDefault="007A48C8" w:rsidP="00F01623">
            <w:pPr>
              <w:pStyle w:val="TabelTal"/>
              <w:keepNext/>
              <w:spacing w:line="240" w:lineRule="auto"/>
              <w:ind w:right="-64"/>
              <w:jc w:val="center"/>
              <w:rPr>
                <w:rFonts w:ascii="Times New Roman" w:hAnsi="Times New Roman"/>
                <w:sz w:val="22"/>
                <w:szCs w:val="22"/>
              </w:rPr>
            </w:pPr>
            <w:r w:rsidRPr="003502B9">
              <w:rPr>
                <w:rFonts w:ascii="Times New Roman" w:hAnsi="Times New Roman"/>
                <w:sz w:val="22"/>
                <w:szCs w:val="22"/>
              </w:rPr>
              <w:t>Umiddelbar virkning</w:t>
            </w:r>
          </w:p>
        </w:tc>
        <w:tc>
          <w:tcPr>
            <w:tcW w:w="1381" w:type="dxa"/>
            <w:tcBorders>
              <w:top w:val="single" w:sz="4" w:space="0" w:color="auto"/>
              <w:left w:val="single" w:sz="4" w:space="0" w:color="auto"/>
              <w:bottom w:val="single" w:sz="4" w:space="0" w:color="auto"/>
              <w:right w:val="nil"/>
            </w:tcBorders>
            <w:vAlign w:val="bottom"/>
            <w:hideMark/>
          </w:tcPr>
          <w:p w:rsidR="007A48C8" w:rsidRPr="003502B9" w:rsidRDefault="007A48C8" w:rsidP="00F01623">
            <w:pPr>
              <w:pStyle w:val="TabelTal"/>
              <w:keepNext/>
              <w:spacing w:line="240" w:lineRule="auto"/>
              <w:ind w:right="-64"/>
              <w:jc w:val="center"/>
              <w:rPr>
                <w:rFonts w:ascii="Times New Roman" w:hAnsi="Times New Roman"/>
                <w:sz w:val="22"/>
                <w:szCs w:val="22"/>
              </w:rPr>
            </w:pPr>
            <w:r w:rsidRPr="003502B9">
              <w:rPr>
                <w:rFonts w:ascii="Times New Roman" w:hAnsi="Times New Roman"/>
                <w:sz w:val="22"/>
                <w:szCs w:val="22"/>
              </w:rPr>
              <w:t>Efter</w:t>
            </w:r>
          </w:p>
          <w:p w:rsidR="007A48C8" w:rsidRPr="003502B9" w:rsidRDefault="007A48C8" w:rsidP="00F01623">
            <w:pPr>
              <w:pStyle w:val="TabelTal"/>
              <w:keepNext/>
              <w:spacing w:line="240" w:lineRule="auto"/>
              <w:ind w:right="-64"/>
              <w:jc w:val="center"/>
              <w:rPr>
                <w:rFonts w:ascii="Times New Roman" w:hAnsi="Times New Roman"/>
                <w:sz w:val="22"/>
                <w:szCs w:val="22"/>
              </w:rPr>
            </w:pPr>
            <w:r w:rsidRPr="003502B9">
              <w:rPr>
                <w:rFonts w:ascii="Times New Roman" w:hAnsi="Times New Roman"/>
                <w:sz w:val="22"/>
                <w:szCs w:val="22"/>
              </w:rPr>
              <w:t>tilbageløb</w:t>
            </w:r>
          </w:p>
        </w:tc>
        <w:tc>
          <w:tcPr>
            <w:tcW w:w="1382" w:type="dxa"/>
            <w:tcBorders>
              <w:top w:val="single" w:sz="4" w:space="0" w:color="auto"/>
              <w:left w:val="single" w:sz="4" w:space="0" w:color="auto"/>
              <w:bottom w:val="single" w:sz="4" w:space="0" w:color="auto"/>
              <w:right w:val="nil"/>
            </w:tcBorders>
            <w:vAlign w:val="bottom"/>
            <w:hideMark/>
          </w:tcPr>
          <w:p w:rsidR="007A48C8" w:rsidRPr="003502B9" w:rsidRDefault="007A48C8" w:rsidP="00F01623">
            <w:pPr>
              <w:pStyle w:val="TabelTal"/>
              <w:keepNext/>
              <w:spacing w:line="240" w:lineRule="auto"/>
              <w:ind w:right="-64"/>
              <w:jc w:val="center"/>
              <w:rPr>
                <w:rFonts w:ascii="Times New Roman" w:hAnsi="Times New Roman"/>
                <w:sz w:val="22"/>
                <w:szCs w:val="22"/>
              </w:rPr>
            </w:pPr>
            <w:r w:rsidRPr="003502B9">
              <w:rPr>
                <w:rFonts w:ascii="Times New Roman" w:hAnsi="Times New Roman"/>
                <w:sz w:val="22"/>
                <w:szCs w:val="22"/>
              </w:rPr>
              <w:t>Efter tilbag</w:t>
            </w:r>
            <w:r w:rsidRPr="003502B9">
              <w:rPr>
                <w:rFonts w:ascii="Times New Roman" w:hAnsi="Times New Roman"/>
                <w:sz w:val="22"/>
                <w:szCs w:val="22"/>
              </w:rPr>
              <w:t>e</w:t>
            </w:r>
            <w:r w:rsidRPr="003502B9">
              <w:rPr>
                <w:rFonts w:ascii="Times New Roman" w:hAnsi="Times New Roman"/>
                <w:sz w:val="22"/>
                <w:szCs w:val="22"/>
              </w:rPr>
              <w:t>løb og adfærd (Inkl. arbejd</w:t>
            </w:r>
            <w:r w:rsidRPr="003502B9">
              <w:rPr>
                <w:rFonts w:ascii="Times New Roman" w:hAnsi="Times New Roman"/>
                <w:sz w:val="22"/>
                <w:szCs w:val="22"/>
              </w:rPr>
              <w:t>s</w:t>
            </w:r>
            <w:r w:rsidRPr="003502B9">
              <w:rPr>
                <w:rFonts w:ascii="Times New Roman" w:hAnsi="Times New Roman"/>
                <w:sz w:val="22"/>
                <w:szCs w:val="22"/>
              </w:rPr>
              <w:t>udbud)</w:t>
            </w:r>
          </w:p>
        </w:tc>
      </w:tr>
      <w:tr w:rsidR="007A48C8" w:rsidRPr="003502B9" w:rsidTr="00F01623">
        <w:tc>
          <w:tcPr>
            <w:tcW w:w="4918" w:type="dxa"/>
            <w:tcBorders>
              <w:top w:val="nil"/>
              <w:left w:val="nil"/>
              <w:bottom w:val="nil"/>
              <w:right w:val="single" w:sz="4" w:space="0" w:color="auto"/>
            </w:tcBorders>
            <w:tcMar>
              <w:top w:w="28" w:type="dxa"/>
              <w:left w:w="0" w:type="dxa"/>
              <w:bottom w:w="28" w:type="dxa"/>
              <w:right w:w="0" w:type="dxa"/>
            </w:tcMar>
            <w:vAlign w:val="center"/>
          </w:tcPr>
          <w:p w:rsidR="007A48C8" w:rsidRPr="003502B9" w:rsidRDefault="007A48C8" w:rsidP="00F01623">
            <w:pPr>
              <w:pStyle w:val="Normal-Tabeltekst"/>
              <w:rPr>
                <w:rFonts w:ascii="Times New Roman" w:hAnsi="Times New Roman"/>
                <w:b/>
                <w:sz w:val="22"/>
                <w:szCs w:val="22"/>
                <w:lang w:eastAsia="da-DK"/>
              </w:rPr>
            </w:pPr>
            <w:r w:rsidRPr="003502B9">
              <w:rPr>
                <w:rFonts w:ascii="Times New Roman" w:hAnsi="Times New Roman"/>
                <w:b/>
                <w:sz w:val="22"/>
                <w:szCs w:val="22"/>
                <w:lang w:eastAsia="da-DK"/>
              </w:rPr>
              <w:t>Sanering af erhvervsstøtte:</w:t>
            </w:r>
          </w:p>
        </w:tc>
        <w:tc>
          <w:tcPr>
            <w:tcW w:w="1388" w:type="dxa"/>
            <w:tcBorders>
              <w:top w:val="nil"/>
              <w:left w:val="single" w:sz="4" w:space="0" w:color="auto"/>
              <w:bottom w:val="nil"/>
              <w:right w:val="nil"/>
            </w:tcBorders>
            <w:tcMar>
              <w:top w:w="28" w:type="dxa"/>
              <w:left w:w="113" w:type="dxa"/>
              <w:bottom w:w="28" w:type="dxa"/>
              <w:right w:w="113" w:type="dxa"/>
            </w:tcMar>
            <w:vAlign w:val="center"/>
          </w:tcPr>
          <w:p w:rsidR="007A48C8" w:rsidRPr="003502B9" w:rsidRDefault="007A48C8" w:rsidP="00F01623">
            <w:pPr>
              <w:pStyle w:val="Normal-Tabeltal"/>
              <w:tabs>
                <w:tab w:val="clear" w:pos="340"/>
                <w:tab w:val="left" w:pos="1304"/>
              </w:tabs>
              <w:ind w:right="313"/>
              <w:rPr>
                <w:rFonts w:ascii="Times New Roman" w:hAnsi="Times New Roman"/>
                <w:sz w:val="22"/>
                <w:szCs w:val="22"/>
                <w:lang w:eastAsia="da-DK"/>
              </w:rPr>
            </w:pPr>
          </w:p>
        </w:tc>
        <w:tc>
          <w:tcPr>
            <w:tcW w:w="1381" w:type="dxa"/>
            <w:tcBorders>
              <w:top w:val="nil"/>
              <w:left w:val="single" w:sz="4" w:space="0" w:color="auto"/>
              <w:bottom w:val="nil"/>
              <w:right w:val="nil"/>
            </w:tcBorders>
            <w:vAlign w:val="center"/>
          </w:tcPr>
          <w:p w:rsidR="007A48C8" w:rsidRPr="003502B9" w:rsidRDefault="007A48C8" w:rsidP="00F01623">
            <w:pPr>
              <w:pStyle w:val="Normal-Tabeltal"/>
              <w:tabs>
                <w:tab w:val="clear" w:pos="340"/>
                <w:tab w:val="left" w:pos="1304"/>
              </w:tabs>
              <w:ind w:right="313"/>
              <w:rPr>
                <w:rFonts w:ascii="Times New Roman" w:hAnsi="Times New Roman"/>
                <w:sz w:val="22"/>
                <w:szCs w:val="22"/>
                <w:lang w:eastAsia="da-DK"/>
              </w:rPr>
            </w:pPr>
          </w:p>
        </w:tc>
        <w:tc>
          <w:tcPr>
            <w:tcW w:w="1382" w:type="dxa"/>
            <w:tcBorders>
              <w:top w:val="nil"/>
              <w:left w:val="single" w:sz="4" w:space="0" w:color="auto"/>
              <w:bottom w:val="nil"/>
              <w:right w:val="nil"/>
            </w:tcBorders>
            <w:vAlign w:val="center"/>
          </w:tcPr>
          <w:p w:rsidR="007A48C8" w:rsidRPr="003502B9" w:rsidRDefault="007A48C8" w:rsidP="00F01623">
            <w:pPr>
              <w:pStyle w:val="Normal-Tabeltal"/>
              <w:tabs>
                <w:tab w:val="clear" w:pos="340"/>
                <w:tab w:val="left" w:pos="1304"/>
              </w:tabs>
              <w:ind w:right="313"/>
              <w:rPr>
                <w:rFonts w:ascii="Times New Roman" w:hAnsi="Times New Roman"/>
                <w:sz w:val="22"/>
                <w:szCs w:val="22"/>
                <w:lang w:eastAsia="da-DK"/>
              </w:rPr>
            </w:pPr>
          </w:p>
        </w:tc>
      </w:tr>
      <w:tr w:rsidR="007A48C8" w:rsidRPr="003502B9" w:rsidTr="00F01623">
        <w:tc>
          <w:tcPr>
            <w:tcW w:w="4918" w:type="dxa"/>
            <w:tcBorders>
              <w:top w:val="nil"/>
              <w:left w:val="nil"/>
              <w:bottom w:val="nil"/>
              <w:right w:val="single" w:sz="4" w:space="0" w:color="auto"/>
            </w:tcBorders>
            <w:tcMar>
              <w:top w:w="28" w:type="dxa"/>
              <w:left w:w="0" w:type="dxa"/>
              <w:bottom w:w="28" w:type="dxa"/>
              <w:right w:w="0" w:type="dxa"/>
            </w:tcMar>
            <w:vAlign w:val="center"/>
            <w:hideMark/>
          </w:tcPr>
          <w:p w:rsidR="007A48C8" w:rsidRPr="003502B9" w:rsidRDefault="007A48C8" w:rsidP="00F01623">
            <w:pPr>
              <w:pStyle w:val="Normal-Tabeltekst"/>
              <w:rPr>
                <w:rFonts w:ascii="Times New Roman" w:hAnsi="Times New Roman"/>
                <w:sz w:val="22"/>
                <w:szCs w:val="22"/>
                <w:lang w:eastAsia="da-DK"/>
              </w:rPr>
            </w:pPr>
            <w:r w:rsidRPr="003502B9">
              <w:rPr>
                <w:rFonts w:ascii="Times New Roman" w:hAnsi="Times New Roman"/>
                <w:sz w:val="22"/>
                <w:szCs w:val="22"/>
                <w:lang w:eastAsia="da-DK"/>
              </w:rPr>
              <w:t>Ophævelse af andelsbeskatning m.v.</w:t>
            </w:r>
          </w:p>
        </w:tc>
        <w:tc>
          <w:tcPr>
            <w:tcW w:w="1388" w:type="dxa"/>
            <w:tcBorders>
              <w:top w:val="nil"/>
              <w:left w:val="single" w:sz="4" w:space="0" w:color="auto"/>
              <w:bottom w:val="nil"/>
              <w:right w:val="nil"/>
            </w:tcBorders>
            <w:tcMar>
              <w:top w:w="28" w:type="dxa"/>
              <w:left w:w="113" w:type="dxa"/>
              <w:bottom w:w="28" w:type="dxa"/>
              <w:right w:w="113" w:type="dxa"/>
            </w:tcMar>
            <w:vAlign w:val="center"/>
            <w:hideMark/>
          </w:tcPr>
          <w:p w:rsidR="007A48C8" w:rsidRPr="003502B9" w:rsidRDefault="007A48C8" w:rsidP="00F01623">
            <w:pPr>
              <w:pStyle w:val="Normal-Tabeltal"/>
              <w:tabs>
                <w:tab w:val="clear" w:pos="340"/>
                <w:tab w:val="left" w:pos="1304"/>
              </w:tabs>
              <w:ind w:right="313"/>
              <w:rPr>
                <w:rFonts w:ascii="Times New Roman" w:hAnsi="Times New Roman"/>
                <w:sz w:val="22"/>
                <w:szCs w:val="22"/>
                <w:lang w:eastAsia="da-DK"/>
              </w:rPr>
            </w:pPr>
            <w:r w:rsidRPr="003502B9">
              <w:rPr>
                <w:rFonts w:ascii="Times New Roman" w:hAnsi="Times New Roman"/>
                <w:sz w:val="22"/>
                <w:szCs w:val="22"/>
                <w:lang w:eastAsia="da-DK"/>
              </w:rPr>
              <w:t>70</w:t>
            </w:r>
          </w:p>
        </w:tc>
        <w:tc>
          <w:tcPr>
            <w:tcW w:w="1381" w:type="dxa"/>
            <w:tcBorders>
              <w:top w:val="nil"/>
              <w:left w:val="single" w:sz="4" w:space="0" w:color="auto"/>
              <w:bottom w:val="nil"/>
              <w:right w:val="nil"/>
            </w:tcBorders>
            <w:vAlign w:val="center"/>
            <w:hideMark/>
          </w:tcPr>
          <w:p w:rsidR="007A48C8" w:rsidRPr="003502B9" w:rsidRDefault="007A48C8" w:rsidP="00F01623">
            <w:pPr>
              <w:pStyle w:val="Normal-Tabeltal"/>
              <w:tabs>
                <w:tab w:val="clear" w:pos="340"/>
                <w:tab w:val="left" w:pos="1304"/>
              </w:tabs>
              <w:ind w:right="313"/>
              <w:rPr>
                <w:rFonts w:ascii="Times New Roman" w:hAnsi="Times New Roman"/>
                <w:sz w:val="22"/>
                <w:szCs w:val="22"/>
                <w:lang w:eastAsia="da-DK"/>
              </w:rPr>
            </w:pPr>
            <w:r w:rsidRPr="003502B9">
              <w:rPr>
                <w:rFonts w:ascii="Times New Roman" w:hAnsi="Times New Roman"/>
                <w:sz w:val="22"/>
                <w:szCs w:val="22"/>
                <w:lang w:eastAsia="da-DK"/>
              </w:rPr>
              <w:t>40</w:t>
            </w:r>
          </w:p>
        </w:tc>
        <w:tc>
          <w:tcPr>
            <w:tcW w:w="1382" w:type="dxa"/>
            <w:tcBorders>
              <w:top w:val="nil"/>
              <w:left w:val="single" w:sz="4" w:space="0" w:color="auto"/>
              <w:bottom w:val="nil"/>
              <w:right w:val="nil"/>
            </w:tcBorders>
            <w:vAlign w:val="center"/>
            <w:hideMark/>
          </w:tcPr>
          <w:p w:rsidR="007A48C8" w:rsidRPr="003502B9" w:rsidRDefault="007A48C8" w:rsidP="00F01623">
            <w:pPr>
              <w:pStyle w:val="Normal-Tabeltal"/>
              <w:tabs>
                <w:tab w:val="clear" w:pos="340"/>
                <w:tab w:val="left" w:pos="1304"/>
              </w:tabs>
              <w:ind w:right="313"/>
              <w:rPr>
                <w:rFonts w:ascii="Times New Roman" w:hAnsi="Times New Roman"/>
                <w:sz w:val="22"/>
                <w:szCs w:val="22"/>
                <w:lang w:eastAsia="da-DK"/>
              </w:rPr>
            </w:pPr>
            <w:r w:rsidRPr="003502B9">
              <w:rPr>
                <w:rFonts w:ascii="Times New Roman" w:hAnsi="Times New Roman"/>
                <w:sz w:val="22"/>
                <w:szCs w:val="22"/>
                <w:lang w:eastAsia="da-DK"/>
              </w:rPr>
              <w:t>40</w:t>
            </w:r>
          </w:p>
        </w:tc>
      </w:tr>
      <w:tr w:rsidR="007A48C8" w:rsidRPr="003502B9" w:rsidTr="00F01623">
        <w:tc>
          <w:tcPr>
            <w:tcW w:w="4918" w:type="dxa"/>
            <w:tcBorders>
              <w:top w:val="nil"/>
              <w:left w:val="nil"/>
              <w:bottom w:val="nil"/>
              <w:right w:val="single" w:sz="4" w:space="0" w:color="auto"/>
            </w:tcBorders>
            <w:tcMar>
              <w:top w:w="28" w:type="dxa"/>
              <w:left w:w="0" w:type="dxa"/>
              <w:bottom w:w="28" w:type="dxa"/>
              <w:right w:w="0" w:type="dxa"/>
            </w:tcMar>
            <w:vAlign w:val="center"/>
            <w:hideMark/>
          </w:tcPr>
          <w:p w:rsidR="007A48C8" w:rsidRPr="003502B9" w:rsidRDefault="007A48C8" w:rsidP="00F01623">
            <w:pPr>
              <w:pStyle w:val="Normal-Tabeltekst"/>
              <w:rPr>
                <w:rFonts w:ascii="Times New Roman" w:hAnsi="Times New Roman"/>
                <w:sz w:val="22"/>
                <w:szCs w:val="22"/>
                <w:lang w:eastAsia="da-DK"/>
              </w:rPr>
            </w:pPr>
            <w:r w:rsidRPr="003502B9">
              <w:rPr>
                <w:rFonts w:ascii="Times New Roman" w:hAnsi="Times New Roman"/>
                <w:sz w:val="22"/>
                <w:szCs w:val="22"/>
                <w:lang w:eastAsia="da-DK"/>
              </w:rPr>
              <w:t>Harmonisering af afskrivningsregler for vindmøller</w:t>
            </w:r>
          </w:p>
        </w:tc>
        <w:tc>
          <w:tcPr>
            <w:tcW w:w="1388" w:type="dxa"/>
            <w:tcBorders>
              <w:top w:val="nil"/>
              <w:left w:val="single" w:sz="4" w:space="0" w:color="auto"/>
              <w:bottom w:val="nil"/>
              <w:right w:val="nil"/>
            </w:tcBorders>
            <w:tcMar>
              <w:top w:w="28" w:type="dxa"/>
              <w:left w:w="113" w:type="dxa"/>
              <w:bottom w:w="28" w:type="dxa"/>
              <w:right w:w="113" w:type="dxa"/>
            </w:tcMar>
            <w:vAlign w:val="center"/>
            <w:hideMark/>
          </w:tcPr>
          <w:p w:rsidR="007A48C8" w:rsidRPr="003502B9" w:rsidRDefault="007A48C8" w:rsidP="00F01623">
            <w:pPr>
              <w:pStyle w:val="Normal-Tabeltal"/>
              <w:tabs>
                <w:tab w:val="clear" w:pos="340"/>
                <w:tab w:val="left" w:pos="1304"/>
              </w:tabs>
              <w:ind w:right="313"/>
              <w:rPr>
                <w:rFonts w:ascii="Times New Roman" w:hAnsi="Times New Roman"/>
                <w:sz w:val="22"/>
                <w:szCs w:val="22"/>
                <w:lang w:eastAsia="da-DK"/>
              </w:rPr>
            </w:pPr>
            <w:r w:rsidRPr="003502B9">
              <w:rPr>
                <w:rFonts w:ascii="Times New Roman" w:hAnsi="Times New Roman"/>
                <w:sz w:val="22"/>
                <w:szCs w:val="22"/>
                <w:lang w:eastAsia="da-DK"/>
              </w:rPr>
              <w:t>140</w:t>
            </w:r>
          </w:p>
        </w:tc>
        <w:tc>
          <w:tcPr>
            <w:tcW w:w="1381" w:type="dxa"/>
            <w:tcBorders>
              <w:top w:val="nil"/>
              <w:left w:val="single" w:sz="4" w:space="0" w:color="auto"/>
              <w:bottom w:val="nil"/>
              <w:right w:val="nil"/>
            </w:tcBorders>
            <w:vAlign w:val="center"/>
            <w:hideMark/>
          </w:tcPr>
          <w:p w:rsidR="007A48C8" w:rsidRPr="003502B9" w:rsidRDefault="007A48C8" w:rsidP="00F01623">
            <w:pPr>
              <w:pStyle w:val="Normal-Tabeltal"/>
              <w:tabs>
                <w:tab w:val="clear" w:pos="340"/>
                <w:tab w:val="left" w:pos="1304"/>
              </w:tabs>
              <w:ind w:right="313"/>
              <w:rPr>
                <w:rFonts w:ascii="Times New Roman" w:hAnsi="Times New Roman"/>
                <w:sz w:val="22"/>
                <w:szCs w:val="22"/>
                <w:lang w:eastAsia="da-DK"/>
              </w:rPr>
            </w:pPr>
            <w:r w:rsidRPr="003502B9">
              <w:rPr>
                <w:rFonts w:ascii="Times New Roman" w:hAnsi="Times New Roman"/>
                <w:sz w:val="22"/>
                <w:szCs w:val="22"/>
                <w:lang w:eastAsia="da-DK"/>
              </w:rPr>
              <w:t>100</w:t>
            </w:r>
          </w:p>
        </w:tc>
        <w:tc>
          <w:tcPr>
            <w:tcW w:w="1382" w:type="dxa"/>
            <w:tcBorders>
              <w:top w:val="nil"/>
              <w:left w:val="single" w:sz="4" w:space="0" w:color="auto"/>
              <w:bottom w:val="nil"/>
              <w:right w:val="nil"/>
            </w:tcBorders>
            <w:vAlign w:val="center"/>
            <w:hideMark/>
          </w:tcPr>
          <w:p w:rsidR="007A48C8" w:rsidRPr="003502B9" w:rsidRDefault="007A48C8" w:rsidP="00F01623">
            <w:pPr>
              <w:pStyle w:val="Normal-Tabeltal"/>
              <w:tabs>
                <w:tab w:val="clear" w:pos="340"/>
                <w:tab w:val="left" w:pos="1304"/>
              </w:tabs>
              <w:ind w:right="313"/>
              <w:rPr>
                <w:rFonts w:ascii="Times New Roman" w:hAnsi="Times New Roman"/>
                <w:sz w:val="22"/>
                <w:szCs w:val="22"/>
                <w:lang w:eastAsia="da-DK"/>
              </w:rPr>
            </w:pPr>
            <w:r w:rsidRPr="003502B9">
              <w:rPr>
                <w:rFonts w:ascii="Times New Roman" w:hAnsi="Times New Roman"/>
                <w:sz w:val="22"/>
                <w:szCs w:val="22"/>
                <w:lang w:eastAsia="da-DK"/>
              </w:rPr>
              <w:t>100</w:t>
            </w:r>
          </w:p>
        </w:tc>
      </w:tr>
      <w:tr w:rsidR="007A48C8" w:rsidRPr="003502B9" w:rsidTr="00F01623">
        <w:tc>
          <w:tcPr>
            <w:tcW w:w="4918" w:type="dxa"/>
            <w:tcBorders>
              <w:top w:val="nil"/>
              <w:left w:val="nil"/>
              <w:bottom w:val="single" w:sz="4" w:space="0" w:color="auto"/>
              <w:right w:val="single" w:sz="4" w:space="0" w:color="auto"/>
            </w:tcBorders>
            <w:tcMar>
              <w:top w:w="28" w:type="dxa"/>
              <w:left w:w="0" w:type="dxa"/>
              <w:bottom w:w="28" w:type="dxa"/>
              <w:right w:w="0" w:type="dxa"/>
            </w:tcMar>
            <w:vAlign w:val="center"/>
            <w:hideMark/>
          </w:tcPr>
          <w:p w:rsidR="007A48C8" w:rsidRPr="003502B9" w:rsidRDefault="007A48C8" w:rsidP="00F01623">
            <w:pPr>
              <w:pStyle w:val="Normal-Tabeltekst"/>
              <w:rPr>
                <w:rFonts w:ascii="Times New Roman" w:hAnsi="Times New Roman"/>
                <w:sz w:val="22"/>
                <w:szCs w:val="22"/>
                <w:lang w:eastAsia="da-DK"/>
              </w:rPr>
            </w:pPr>
            <w:r w:rsidRPr="003502B9">
              <w:rPr>
                <w:rFonts w:ascii="Times New Roman" w:hAnsi="Times New Roman"/>
                <w:sz w:val="22"/>
                <w:szCs w:val="22"/>
                <w:lang w:eastAsia="da-DK"/>
              </w:rPr>
              <w:t>Forhøjelse af visse lønsumsafgiftssatser</w:t>
            </w:r>
          </w:p>
        </w:tc>
        <w:tc>
          <w:tcPr>
            <w:tcW w:w="1388" w:type="dxa"/>
            <w:tcBorders>
              <w:top w:val="nil"/>
              <w:left w:val="single" w:sz="4" w:space="0" w:color="auto"/>
              <w:bottom w:val="single" w:sz="4" w:space="0" w:color="auto"/>
              <w:right w:val="nil"/>
            </w:tcBorders>
            <w:tcMar>
              <w:top w:w="28" w:type="dxa"/>
              <w:left w:w="113" w:type="dxa"/>
              <w:bottom w:w="28" w:type="dxa"/>
              <w:right w:w="113" w:type="dxa"/>
            </w:tcMar>
            <w:vAlign w:val="center"/>
            <w:hideMark/>
          </w:tcPr>
          <w:p w:rsidR="007A48C8" w:rsidRPr="003502B9" w:rsidRDefault="007A48C8" w:rsidP="00F01623">
            <w:pPr>
              <w:pStyle w:val="Normal-Tabeltal"/>
              <w:tabs>
                <w:tab w:val="clear" w:pos="340"/>
                <w:tab w:val="left" w:pos="1304"/>
              </w:tabs>
              <w:ind w:right="313"/>
              <w:rPr>
                <w:rFonts w:ascii="Times New Roman" w:hAnsi="Times New Roman"/>
                <w:sz w:val="22"/>
                <w:szCs w:val="22"/>
                <w:lang w:eastAsia="da-DK"/>
              </w:rPr>
            </w:pPr>
            <w:r w:rsidRPr="003502B9">
              <w:rPr>
                <w:rFonts w:ascii="Times New Roman" w:hAnsi="Times New Roman"/>
                <w:sz w:val="22"/>
                <w:szCs w:val="22"/>
                <w:lang w:eastAsia="da-DK"/>
              </w:rPr>
              <w:t>465</w:t>
            </w:r>
          </w:p>
        </w:tc>
        <w:tc>
          <w:tcPr>
            <w:tcW w:w="1381" w:type="dxa"/>
            <w:tcBorders>
              <w:top w:val="nil"/>
              <w:left w:val="single" w:sz="4" w:space="0" w:color="auto"/>
              <w:bottom w:val="single" w:sz="4" w:space="0" w:color="auto"/>
              <w:right w:val="nil"/>
            </w:tcBorders>
            <w:vAlign w:val="center"/>
            <w:hideMark/>
          </w:tcPr>
          <w:p w:rsidR="007A48C8" w:rsidRPr="003502B9" w:rsidRDefault="007A48C8" w:rsidP="00F01623">
            <w:pPr>
              <w:pStyle w:val="Normal-Tabeltal"/>
              <w:tabs>
                <w:tab w:val="clear" w:pos="340"/>
                <w:tab w:val="left" w:pos="1304"/>
              </w:tabs>
              <w:ind w:right="313"/>
              <w:rPr>
                <w:rFonts w:ascii="Times New Roman" w:hAnsi="Times New Roman"/>
                <w:sz w:val="22"/>
                <w:szCs w:val="22"/>
                <w:lang w:eastAsia="da-DK"/>
              </w:rPr>
            </w:pPr>
            <w:r w:rsidRPr="003502B9">
              <w:rPr>
                <w:rFonts w:ascii="Times New Roman" w:hAnsi="Times New Roman"/>
                <w:sz w:val="22"/>
                <w:szCs w:val="22"/>
                <w:lang w:eastAsia="da-DK"/>
              </w:rPr>
              <w:t>280</w:t>
            </w:r>
          </w:p>
        </w:tc>
        <w:tc>
          <w:tcPr>
            <w:tcW w:w="1382" w:type="dxa"/>
            <w:tcBorders>
              <w:top w:val="nil"/>
              <w:left w:val="single" w:sz="4" w:space="0" w:color="auto"/>
              <w:bottom w:val="single" w:sz="4" w:space="0" w:color="auto"/>
              <w:right w:val="nil"/>
            </w:tcBorders>
            <w:vAlign w:val="center"/>
            <w:hideMark/>
          </w:tcPr>
          <w:p w:rsidR="007A48C8" w:rsidRPr="003502B9" w:rsidRDefault="007A48C8" w:rsidP="00F01623">
            <w:pPr>
              <w:pStyle w:val="Normal-Tabeltal"/>
              <w:tabs>
                <w:tab w:val="clear" w:pos="340"/>
                <w:tab w:val="left" w:pos="1304"/>
              </w:tabs>
              <w:ind w:right="313"/>
              <w:rPr>
                <w:rFonts w:ascii="Times New Roman" w:hAnsi="Times New Roman"/>
                <w:sz w:val="22"/>
                <w:szCs w:val="22"/>
                <w:lang w:eastAsia="da-DK"/>
              </w:rPr>
            </w:pPr>
            <w:r w:rsidRPr="003502B9">
              <w:rPr>
                <w:rFonts w:ascii="Times New Roman" w:hAnsi="Times New Roman"/>
                <w:sz w:val="22"/>
                <w:szCs w:val="22"/>
                <w:lang w:eastAsia="da-DK"/>
              </w:rPr>
              <w:t>300</w:t>
            </w:r>
          </w:p>
        </w:tc>
      </w:tr>
      <w:tr w:rsidR="007A48C8" w:rsidRPr="003502B9" w:rsidTr="00F01623">
        <w:tc>
          <w:tcPr>
            <w:tcW w:w="4918" w:type="dxa"/>
            <w:tcBorders>
              <w:top w:val="single" w:sz="4" w:space="0" w:color="auto"/>
              <w:left w:val="nil"/>
              <w:bottom w:val="single" w:sz="4" w:space="0" w:color="auto"/>
              <w:right w:val="single" w:sz="4" w:space="0" w:color="auto"/>
            </w:tcBorders>
            <w:tcMar>
              <w:top w:w="28" w:type="dxa"/>
              <w:left w:w="0" w:type="dxa"/>
              <w:bottom w:w="28" w:type="dxa"/>
              <w:right w:w="0" w:type="dxa"/>
            </w:tcMar>
            <w:vAlign w:val="bottom"/>
            <w:hideMark/>
          </w:tcPr>
          <w:p w:rsidR="007A48C8" w:rsidRPr="003502B9" w:rsidRDefault="007A48C8" w:rsidP="00F01623">
            <w:pPr>
              <w:pStyle w:val="TabelTal"/>
              <w:keepNext/>
              <w:spacing w:line="240" w:lineRule="auto"/>
              <w:jc w:val="left"/>
              <w:rPr>
                <w:rFonts w:ascii="Times New Roman" w:hAnsi="Times New Roman"/>
                <w:b/>
                <w:sz w:val="22"/>
                <w:szCs w:val="22"/>
              </w:rPr>
            </w:pPr>
            <w:r w:rsidRPr="003502B9">
              <w:rPr>
                <w:rFonts w:ascii="Times New Roman" w:hAnsi="Times New Roman"/>
                <w:b/>
                <w:sz w:val="22"/>
                <w:szCs w:val="22"/>
              </w:rPr>
              <w:t>Sanering af erhvervsstøtte i alt</w:t>
            </w:r>
          </w:p>
        </w:tc>
        <w:tc>
          <w:tcPr>
            <w:tcW w:w="1388" w:type="dxa"/>
            <w:tcBorders>
              <w:top w:val="single" w:sz="4" w:space="0" w:color="auto"/>
              <w:left w:val="single" w:sz="4" w:space="0" w:color="auto"/>
              <w:bottom w:val="single" w:sz="4" w:space="0" w:color="auto"/>
              <w:right w:val="nil"/>
            </w:tcBorders>
            <w:tcMar>
              <w:top w:w="28" w:type="dxa"/>
              <w:left w:w="113" w:type="dxa"/>
              <w:bottom w:w="28" w:type="dxa"/>
              <w:right w:w="113" w:type="dxa"/>
            </w:tcMar>
            <w:vAlign w:val="bottom"/>
            <w:hideMark/>
          </w:tcPr>
          <w:p w:rsidR="007A48C8" w:rsidRPr="003502B9" w:rsidRDefault="007A48C8" w:rsidP="00F01623">
            <w:pPr>
              <w:pStyle w:val="Normal-Tabeltal"/>
              <w:tabs>
                <w:tab w:val="clear" w:pos="340"/>
                <w:tab w:val="left" w:pos="1304"/>
              </w:tabs>
              <w:ind w:right="313"/>
              <w:rPr>
                <w:rFonts w:ascii="Times New Roman" w:hAnsi="Times New Roman"/>
                <w:b/>
                <w:sz w:val="22"/>
                <w:szCs w:val="22"/>
                <w:lang w:eastAsia="da-DK"/>
              </w:rPr>
            </w:pPr>
            <w:r w:rsidRPr="003502B9">
              <w:rPr>
                <w:rFonts w:ascii="Times New Roman" w:hAnsi="Times New Roman"/>
                <w:b/>
                <w:sz w:val="22"/>
                <w:szCs w:val="22"/>
                <w:lang w:eastAsia="da-DK"/>
              </w:rPr>
              <w:t>675</w:t>
            </w:r>
          </w:p>
        </w:tc>
        <w:tc>
          <w:tcPr>
            <w:tcW w:w="1381" w:type="dxa"/>
            <w:tcBorders>
              <w:top w:val="single" w:sz="4" w:space="0" w:color="auto"/>
              <w:left w:val="single" w:sz="4" w:space="0" w:color="auto"/>
              <w:bottom w:val="single" w:sz="4" w:space="0" w:color="auto"/>
              <w:right w:val="nil"/>
            </w:tcBorders>
            <w:vAlign w:val="bottom"/>
            <w:hideMark/>
          </w:tcPr>
          <w:p w:rsidR="007A48C8" w:rsidRPr="003502B9" w:rsidRDefault="007A48C8" w:rsidP="00F01623">
            <w:pPr>
              <w:pStyle w:val="Normal-Tabeltal"/>
              <w:tabs>
                <w:tab w:val="clear" w:pos="340"/>
                <w:tab w:val="left" w:pos="1304"/>
              </w:tabs>
              <w:ind w:right="313"/>
              <w:rPr>
                <w:rFonts w:ascii="Times New Roman" w:hAnsi="Times New Roman"/>
                <w:b/>
                <w:sz w:val="22"/>
                <w:szCs w:val="22"/>
                <w:lang w:eastAsia="da-DK"/>
              </w:rPr>
            </w:pPr>
            <w:r w:rsidRPr="003502B9">
              <w:rPr>
                <w:rFonts w:ascii="Times New Roman" w:hAnsi="Times New Roman"/>
                <w:b/>
                <w:sz w:val="22"/>
                <w:szCs w:val="22"/>
                <w:lang w:eastAsia="da-DK"/>
              </w:rPr>
              <w:t>420</w:t>
            </w:r>
          </w:p>
        </w:tc>
        <w:tc>
          <w:tcPr>
            <w:tcW w:w="1382" w:type="dxa"/>
            <w:tcBorders>
              <w:top w:val="single" w:sz="4" w:space="0" w:color="auto"/>
              <w:left w:val="single" w:sz="4" w:space="0" w:color="auto"/>
              <w:bottom w:val="single" w:sz="4" w:space="0" w:color="auto"/>
              <w:right w:val="nil"/>
            </w:tcBorders>
            <w:vAlign w:val="bottom"/>
            <w:hideMark/>
          </w:tcPr>
          <w:p w:rsidR="007A48C8" w:rsidRPr="003502B9" w:rsidRDefault="007A48C8" w:rsidP="00F01623">
            <w:pPr>
              <w:pStyle w:val="Normal-Tabeltal"/>
              <w:tabs>
                <w:tab w:val="clear" w:pos="340"/>
                <w:tab w:val="left" w:pos="1304"/>
              </w:tabs>
              <w:ind w:right="313"/>
              <w:rPr>
                <w:rFonts w:ascii="Times New Roman" w:hAnsi="Times New Roman"/>
                <w:b/>
                <w:sz w:val="22"/>
                <w:szCs w:val="22"/>
                <w:lang w:eastAsia="da-DK"/>
              </w:rPr>
            </w:pPr>
            <w:r w:rsidRPr="003502B9">
              <w:rPr>
                <w:rFonts w:ascii="Times New Roman" w:hAnsi="Times New Roman"/>
                <w:b/>
                <w:sz w:val="22"/>
                <w:szCs w:val="22"/>
                <w:lang w:eastAsia="da-DK"/>
              </w:rPr>
              <w:t>440</w:t>
            </w:r>
          </w:p>
        </w:tc>
      </w:tr>
      <w:tr w:rsidR="007A48C8" w:rsidRPr="003502B9" w:rsidTr="00F01623">
        <w:tc>
          <w:tcPr>
            <w:tcW w:w="4918" w:type="dxa"/>
            <w:tcBorders>
              <w:top w:val="single" w:sz="4" w:space="0" w:color="auto"/>
              <w:left w:val="nil"/>
              <w:bottom w:val="nil"/>
              <w:right w:val="single" w:sz="4" w:space="0" w:color="auto"/>
            </w:tcBorders>
            <w:tcMar>
              <w:top w:w="28" w:type="dxa"/>
              <w:left w:w="0" w:type="dxa"/>
              <w:bottom w:w="28" w:type="dxa"/>
              <w:right w:w="0" w:type="dxa"/>
            </w:tcMar>
            <w:vAlign w:val="bottom"/>
          </w:tcPr>
          <w:p w:rsidR="007A48C8" w:rsidRPr="003502B9" w:rsidRDefault="007A48C8" w:rsidP="00F01623">
            <w:pPr>
              <w:pStyle w:val="TabelTal"/>
              <w:keepNext/>
              <w:spacing w:line="240" w:lineRule="auto"/>
              <w:jc w:val="left"/>
              <w:rPr>
                <w:rFonts w:ascii="Times New Roman" w:hAnsi="Times New Roman"/>
                <w:b/>
                <w:sz w:val="22"/>
                <w:szCs w:val="22"/>
              </w:rPr>
            </w:pPr>
            <w:r w:rsidRPr="003502B9">
              <w:rPr>
                <w:rFonts w:ascii="Times New Roman" w:hAnsi="Times New Roman"/>
                <w:b/>
                <w:sz w:val="22"/>
                <w:szCs w:val="22"/>
              </w:rPr>
              <w:t>Øvrige elementer:</w:t>
            </w:r>
          </w:p>
        </w:tc>
        <w:tc>
          <w:tcPr>
            <w:tcW w:w="1388" w:type="dxa"/>
            <w:tcBorders>
              <w:top w:val="single" w:sz="4" w:space="0" w:color="auto"/>
              <w:left w:val="single" w:sz="4" w:space="0" w:color="auto"/>
              <w:bottom w:val="nil"/>
              <w:right w:val="single" w:sz="4" w:space="0" w:color="auto"/>
            </w:tcBorders>
            <w:tcMar>
              <w:top w:w="28" w:type="dxa"/>
              <w:left w:w="113" w:type="dxa"/>
              <w:bottom w:w="28" w:type="dxa"/>
              <w:right w:w="113" w:type="dxa"/>
            </w:tcMar>
            <w:vAlign w:val="bottom"/>
          </w:tcPr>
          <w:p w:rsidR="007A48C8" w:rsidRPr="003502B9" w:rsidRDefault="007A48C8" w:rsidP="00F01623">
            <w:pPr>
              <w:pStyle w:val="Normal-Tabeltal"/>
              <w:tabs>
                <w:tab w:val="clear" w:pos="340"/>
                <w:tab w:val="left" w:pos="1304"/>
              </w:tabs>
              <w:ind w:right="313"/>
              <w:rPr>
                <w:rFonts w:ascii="Times New Roman" w:hAnsi="Times New Roman"/>
                <w:b/>
                <w:sz w:val="22"/>
                <w:szCs w:val="22"/>
                <w:lang w:eastAsia="da-DK"/>
              </w:rPr>
            </w:pPr>
          </w:p>
        </w:tc>
        <w:tc>
          <w:tcPr>
            <w:tcW w:w="1381" w:type="dxa"/>
            <w:tcBorders>
              <w:top w:val="single" w:sz="4" w:space="0" w:color="auto"/>
              <w:left w:val="single" w:sz="4" w:space="0" w:color="auto"/>
              <w:bottom w:val="nil"/>
              <w:right w:val="single" w:sz="4" w:space="0" w:color="auto"/>
            </w:tcBorders>
            <w:vAlign w:val="bottom"/>
          </w:tcPr>
          <w:p w:rsidR="007A48C8" w:rsidRPr="003502B9" w:rsidRDefault="007A48C8" w:rsidP="00F01623">
            <w:pPr>
              <w:pStyle w:val="Normal-Tabeltal"/>
              <w:tabs>
                <w:tab w:val="clear" w:pos="340"/>
                <w:tab w:val="left" w:pos="1304"/>
              </w:tabs>
              <w:ind w:right="313"/>
              <w:rPr>
                <w:rFonts w:ascii="Times New Roman" w:hAnsi="Times New Roman"/>
                <w:b/>
                <w:sz w:val="22"/>
                <w:szCs w:val="22"/>
                <w:lang w:eastAsia="da-DK"/>
              </w:rPr>
            </w:pPr>
          </w:p>
        </w:tc>
        <w:tc>
          <w:tcPr>
            <w:tcW w:w="1382" w:type="dxa"/>
            <w:tcBorders>
              <w:top w:val="single" w:sz="4" w:space="0" w:color="auto"/>
              <w:left w:val="single" w:sz="4" w:space="0" w:color="auto"/>
              <w:bottom w:val="nil"/>
              <w:right w:val="nil"/>
            </w:tcBorders>
            <w:vAlign w:val="bottom"/>
          </w:tcPr>
          <w:p w:rsidR="007A48C8" w:rsidRPr="003502B9" w:rsidRDefault="007A48C8" w:rsidP="00F01623">
            <w:pPr>
              <w:pStyle w:val="Normal-Tabeltal"/>
              <w:tabs>
                <w:tab w:val="clear" w:pos="340"/>
                <w:tab w:val="left" w:pos="1304"/>
              </w:tabs>
              <w:ind w:right="313"/>
              <w:rPr>
                <w:rFonts w:ascii="Times New Roman" w:hAnsi="Times New Roman"/>
                <w:b/>
                <w:sz w:val="22"/>
                <w:szCs w:val="22"/>
                <w:lang w:eastAsia="da-DK"/>
              </w:rPr>
            </w:pPr>
            <w:r w:rsidRPr="003502B9">
              <w:rPr>
                <w:rFonts w:ascii="Times New Roman" w:hAnsi="Times New Roman"/>
                <w:b/>
                <w:sz w:val="22"/>
                <w:szCs w:val="22"/>
                <w:lang w:eastAsia="da-DK"/>
              </w:rPr>
              <w:tab/>
            </w:r>
            <w:r w:rsidRPr="003502B9">
              <w:rPr>
                <w:rFonts w:ascii="Times New Roman" w:hAnsi="Times New Roman"/>
                <w:b/>
                <w:sz w:val="22"/>
                <w:szCs w:val="22"/>
                <w:lang w:eastAsia="da-DK"/>
              </w:rPr>
              <w:tab/>
            </w:r>
          </w:p>
        </w:tc>
      </w:tr>
      <w:tr w:rsidR="007A48C8" w:rsidRPr="003502B9" w:rsidTr="00F01623">
        <w:tc>
          <w:tcPr>
            <w:tcW w:w="4918" w:type="dxa"/>
            <w:tcBorders>
              <w:left w:val="nil"/>
              <w:bottom w:val="single" w:sz="4" w:space="0" w:color="auto"/>
              <w:right w:val="single" w:sz="4" w:space="0" w:color="auto"/>
            </w:tcBorders>
            <w:tcMar>
              <w:top w:w="28" w:type="dxa"/>
              <w:left w:w="0" w:type="dxa"/>
              <w:bottom w:w="28" w:type="dxa"/>
              <w:right w:w="0" w:type="dxa"/>
            </w:tcMar>
            <w:vAlign w:val="bottom"/>
          </w:tcPr>
          <w:p w:rsidR="007A48C8" w:rsidRPr="003502B9" w:rsidRDefault="007A48C8" w:rsidP="00F01623">
            <w:pPr>
              <w:pStyle w:val="TabelTal"/>
              <w:keepNext/>
              <w:spacing w:line="240" w:lineRule="auto"/>
              <w:jc w:val="left"/>
              <w:rPr>
                <w:rFonts w:ascii="Times New Roman" w:hAnsi="Times New Roman"/>
                <w:sz w:val="22"/>
                <w:szCs w:val="22"/>
              </w:rPr>
            </w:pPr>
            <w:r w:rsidRPr="003502B9">
              <w:rPr>
                <w:rFonts w:ascii="Times New Roman" w:hAnsi="Times New Roman"/>
                <w:sz w:val="22"/>
                <w:szCs w:val="22"/>
              </w:rPr>
              <w:t>Forhøjelse afgiften af kaskoforsikring for lystfartøjer</w:t>
            </w:r>
          </w:p>
        </w:tc>
        <w:tc>
          <w:tcPr>
            <w:tcW w:w="1388" w:type="dxa"/>
            <w:tcBorders>
              <w:left w:val="single" w:sz="4" w:space="0" w:color="auto"/>
              <w:bottom w:val="single" w:sz="4" w:space="0" w:color="auto"/>
              <w:right w:val="single" w:sz="4" w:space="0" w:color="auto"/>
            </w:tcBorders>
            <w:tcMar>
              <w:top w:w="28" w:type="dxa"/>
              <w:left w:w="113" w:type="dxa"/>
              <w:bottom w:w="28" w:type="dxa"/>
              <w:right w:w="113" w:type="dxa"/>
            </w:tcMar>
            <w:vAlign w:val="bottom"/>
          </w:tcPr>
          <w:p w:rsidR="007A48C8" w:rsidRPr="003502B9" w:rsidRDefault="007A48C8" w:rsidP="00F01623">
            <w:pPr>
              <w:pStyle w:val="Normal-Tabeltal"/>
              <w:tabs>
                <w:tab w:val="clear" w:pos="340"/>
                <w:tab w:val="left" w:pos="1304"/>
              </w:tabs>
              <w:ind w:right="313"/>
              <w:rPr>
                <w:rFonts w:ascii="Times New Roman" w:hAnsi="Times New Roman"/>
                <w:sz w:val="22"/>
                <w:szCs w:val="22"/>
                <w:lang w:eastAsia="da-DK"/>
              </w:rPr>
            </w:pPr>
            <w:r w:rsidRPr="003502B9">
              <w:rPr>
                <w:rFonts w:ascii="Times New Roman" w:hAnsi="Times New Roman"/>
                <w:sz w:val="22"/>
                <w:szCs w:val="22"/>
                <w:lang w:eastAsia="da-DK"/>
              </w:rPr>
              <w:t>40</w:t>
            </w:r>
          </w:p>
        </w:tc>
        <w:tc>
          <w:tcPr>
            <w:tcW w:w="1381" w:type="dxa"/>
            <w:tcBorders>
              <w:left w:val="single" w:sz="4" w:space="0" w:color="auto"/>
              <w:bottom w:val="single" w:sz="4" w:space="0" w:color="auto"/>
              <w:right w:val="single" w:sz="4" w:space="0" w:color="auto"/>
            </w:tcBorders>
            <w:vAlign w:val="bottom"/>
          </w:tcPr>
          <w:p w:rsidR="007A48C8" w:rsidRPr="003502B9" w:rsidRDefault="007A48C8" w:rsidP="00F01623">
            <w:pPr>
              <w:pStyle w:val="Normal-Tabeltal"/>
              <w:tabs>
                <w:tab w:val="clear" w:pos="340"/>
                <w:tab w:val="left" w:pos="1304"/>
              </w:tabs>
              <w:ind w:right="313"/>
              <w:rPr>
                <w:rFonts w:ascii="Times New Roman" w:hAnsi="Times New Roman"/>
                <w:sz w:val="22"/>
                <w:szCs w:val="22"/>
                <w:lang w:eastAsia="da-DK"/>
              </w:rPr>
            </w:pPr>
            <w:r w:rsidRPr="003502B9">
              <w:rPr>
                <w:rFonts w:ascii="Times New Roman" w:hAnsi="Times New Roman"/>
                <w:sz w:val="22"/>
                <w:szCs w:val="22"/>
                <w:lang w:eastAsia="da-DK"/>
              </w:rPr>
              <w:t>30</w:t>
            </w:r>
          </w:p>
        </w:tc>
        <w:tc>
          <w:tcPr>
            <w:tcW w:w="1382" w:type="dxa"/>
            <w:tcBorders>
              <w:left w:val="single" w:sz="4" w:space="0" w:color="auto"/>
              <w:bottom w:val="single" w:sz="4" w:space="0" w:color="auto"/>
              <w:right w:val="nil"/>
            </w:tcBorders>
            <w:vAlign w:val="bottom"/>
          </w:tcPr>
          <w:p w:rsidR="007A48C8" w:rsidRPr="003502B9" w:rsidRDefault="007A48C8" w:rsidP="00F01623">
            <w:pPr>
              <w:pStyle w:val="Normal-Tabeltal"/>
              <w:tabs>
                <w:tab w:val="clear" w:pos="340"/>
                <w:tab w:val="left" w:pos="1304"/>
              </w:tabs>
              <w:ind w:right="313"/>
              <w:rPr>
                <w:rFonts w:ascii="Times New Roman" w:hAnsi="Times New Roman"/>
                <w:sz w:val="22"/>
                <w:szCs w:val="22"/>
                <w:lang w:eastAsia="da-DK"/>
              </w:rPr>
            </w:pPr>
            <w:r w:rsidRPr="003502B9">
              <w:rPr>
                <w:rFonts w:ascii="Times New Roman" w:hAnsi="Times New Roman"/>
                <w:sz w:val="22"/>
                <w:szCs w:val="22"/>
                <w:lang w:eastAsia="da-DK"/>
              </w:rPr>
              <w:t>30</w:t>
            </w:r>
          </w:p>
        </w:tc>
      </w:tr>
      <w:tr w:rsidR="007A48C8" w:rsidRPr="003502B9" w:rsidTr="00F01623">
        <w:tc>
          <w:tcPr>
            <w:tcW w:w="4918" w:type="dxa"/>
            <w:tcBorders>
              <w:top w:val="single" w:sz="4" w:space="0" w:color="auto"/>
              <w:left w:val="nil"/>
              <w:bottom w:val="nil"/>
              <w:right w:val="single" w:sz="4" w:space="0" w:color="auto"/>
            </w:tcBorders>
            <w:tcMar>
              <w:top w:w="28" w:type="dxa"/>
              <w:left w:w="0" w:type="dxa"/>
              <w:bottom w:w="28" w:type="dxa"/>
              <w:right w:w="0" w:type="dxa"/>
            </w:tcMar>
            <w:vAlign w:val="bottom"/>
          </w:tcPr>
          <w:p w:rsidR="007A48C8" w:rsidRPr="003502B9" w:rsidRDefault="007A48C8" w:rsidP="00F01623">
            <w:pPr>
              <w:pStyle w:val="TabelTal"/>
              <w:keepNext/>
              <w:spacing w:line="240" w:lineRule="auto"/>
              <w:jc w:val="left"/>
              <w:rPr>
                <w:rFonts w:ascii="Times New Roman" w:hAnsi="Times New Roman"/>
                <w:b/>
                <w:sz w:val="22"/>
                <w:szCs w:val="22"/>
              </w:rPr>
            </w:pPr>
            <w:r w:rsidRPr="003502B9">
              <w:rPr>
                <w:rFonts w:ascii="Times New Roman" w:hAnsi="Times New Roman"/>
                <w:b/>
                <w:sz w:val="22"/>
                <w:szCs w:val="22"/>
              </w:rPr>
              <w:t>Øvrige elementer i alt</w:t>
            </w:r>
          </w:p>
        </w:tc>
        <w:tc>
          <w:tcPr>
            <w:tcW w:w="1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bottom"/>
          </w:tcPr>
          <w:p w:rsidR="007A48C8" w:rsidRPr="003502B9" w:rsidRDefault="007A48C8" w:rsidP="00F01623">
            <w:pPr>
              <w:pStyle w:val="Normal-Tabeltal"/>
              <w:tabs>
                <w:tab w:val="clear" w:pos="340"/>
                <w:tab w:val="left" w:pos="1304"/>
              </w:tabs>
              <w:ind w:right="313"/>
              <w:rPr>
                <w:rFonts w:ascii="Times New Roman" w:hAnsi="Times New Roman"/>
                <w:b/>
                <w:sz w:val="22"/>
                <w:szCs w:val="22"/>
                <w:lang w:eastAsia="da-DK"/>
              </w:rPr>
            </w:pPr>
            <w:r w:rsidRPr="003502B9">
              <w:rPr>
                <w:rFonts w:ascii="Times New Roman" w:hAnsi="Times New Roman"/>
                <w:b/>
                <w:sz w:val="22"/>
                <w:szCs w:val="22"/>
                <w:lang w:eastAsia="da-DK"/>
              </w:rPr>
              <w:t>40</w:t>
            </w:r>
          </w:p>
        </w:tc>
        <w:tc>
          <w:tcPr>
            <w:tcW w:w="1381" w:type="dxa"/>
            <w:tcBorders>
              <w:top w:val="single" w:sz="4" w:space="0" w:color="auto"/>
              <w:left w:val="single" w:sz="4" w:space="0" w:color="auto"/>
              <w:bottom w:val="single" w:sz="4" w:space="0" w:color="auto"/>
              <w:right w:val="single" w:sz="4" w:space="0" w:color="auto"/>
            </w:tcBorders>
            <w:vAlign w:val="bottom"/>
          </w:tcPr>
          <w:p w:rsidR="007A48C8" w:rsidRPr="003502B9" w:rsidRDefault="007A48C8" w:rsidP="00F01623">
            <w:pPr>
              <w:pStyle w:val="Normal-Tabeltal"/>
              <w:tabs>
                <w:tab w:val="clear" w:pos="340"/>
                <w:tab w:val="left" w:pos="1304"/>
              </w:tabs>
              <w:ind w:right="313"/>
              <w:rPr>
                <w:rFonts w:ascii="Times New Roman" w:hAnsi="Times New Roman"/>
                <w:b/>
                <w:sz w:val="22"/>
                <w:szCs w:val="22"/>
                <w:lang w:eastAsia="da-DK"/>
              </w:rPr>
            </w:pPr>
            <w:r w:rsidRPr="003502B9">
              <w:rPr>
                <w:rFonts w:ascii="Times New Roman" w:hAnsi="Times New Roman"/>
                <w:b/>
                <w:sz w:val="22"/>
                <w:szCs w:val="22"/>
                <w:lang w:eastAsia="da-DK"/>
              </w:rPr>
              <w:t>30</w:t>
            </w:r>
          </w:p>
        </w:tc>
        <w:tc>
          <w:tcPr>
            <w:tcW w:w="1382" w:type="dxa"/>
            <w:tcBorders>
              <w:top w:val="single" w:sz="4" w:space="0" w:color="auto"/>
              <w:left w:val="single" w:sz="4" w:space="0" w:color="auto"/>
              <w:bottom w:val="nil"/>
              <w:right w:val="nil"/>
            </w:tcBorders>
            <w:vAlign w:val="bottom"/>
          </w:tcPr>
          <w:p w:rsidR="007A48C8" w:rsidRPr="003502B9" w:rsidRDefault="007A48C8" w:rsidP="00F01623">
            <w:pPr>
              <w:pStyle w:val="Normal-Tabeltal"/>
              <w:tabs>
                <w:tab w:val="clear" w:pos="340"/>
                <w:tab w:val="left" w:pos="1304"/>
              </w:tabs>
              <w:ind w:right="313"/>
              <w:rPr>
                <w:rFonts w:ascii="Times New Roman" w:hAnsi="Times New Roman"/>
                <w:b/>
                <w:sz w:val="22"/>
                <w:szCs w:val="22"/>
                <w:lang w:eastAsia="da-DK"/>
              </w:rPr>
            </w:pPr>
            <w:r w:rsidRPr="003502B9">
              <w:rPr>
                <w:rFonts w:ascii="Times New Roman" w:hAnsi="Times New Roman"/>
                <w:b/>
                <w:sz w:val="22"/>
                <w:szCs w:val="22"/>
                <w:lang w:eastAsia="da-DK"/>
              </w:rPr>
              <w:t>30</w:t>
            </w:r>
          </w:p>
        </w:tc>
      </w:tr>
      <w:tr w:rsidR="007A48C8" w:rsidRPr="003502B9" w:rsidTr="00F01623">
        <w:tc>
          <w:tcPr>
            <w:tcW w:w="4918" w:type="dxa"/>
            <w:tcBorders>
              <w:top w:val="single" w:sz="4" w:space="0" w:color="auto"/>
              <w:left w:val="nil"/>
              <w:bottom w:val="nil"/>
              <w:right w:val="single" w:sz="4" w:space="0" w:color="auto"/>
            </w:tcBorders>
            <w:tcMar>
              <w:top w:w="28" w:type="dxa"/>
              <w:left w:w="0" w:type="dxa"/>
              <w:bottom w:w="28" w:type="dxa"/>
              <w:right w:w="0" w:type="dxa"/>
            </w:tcMar>
            <w:vAlign w:val="bottom"/>
          </w:tcPr>
          <w:p w:rsidR="007A48C8" w:rsidRPr="003502B9" w:rsidRDefault="007A48C8" w:rsidP="00F01623">
            <w:pPr>
              <w:pStyle w:val="TabelTal"/>
              <w:keepNext/>
              <w:spacing w:line="240" w:lineRule="auto"/>
              <w:jc w:val="left"/>
              <w:rPr>
                <w:rFonts w:ascii="Times New Roman" w:hAnsi="Times New Roman"/>
                <w:b/>
                <w:sz w:val="22"/>
                <w:szCs w:val="22"/>
              </w:rPr>
            </w:pPr>
            <w:r w:rsidRPr="003502B9">
              <w:rPr>
                <w:rFonts w:ascii="Times New Roman" w:hAnsi="Times New Roman"/>
                <w:b/>
                <w:sz w:val="22"/>
                <w:szCs w:val="22"/>
              </w:rPr>
              <w:t>Lovforslag i alt</w:t>
            </w:r>
          </w:p>
        </w:tc>
        <w:tc>
          <w:tcPr>
            <w:tcW w:w="1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bottom"/>
          </w:tcPr>
          <w:p w:rsidR="007A48C8" w:rsidRPr="003502B9" w:rsidRDefault="007A48C8" w:rsidP="00F01623">
            <w:pPr>
              <w:pStyle w:val="Normal-Tabeltal"/>
              <w:tabs>
                <w:tab w:val="clear" w:pos="340"/>
                <w:tab w:val="left" w:pos="1304"/>
              </w:tabs>
              <w:ind w:right="313"/>
              <w:rPr>
                <w:rFonts w:ascii="Times New Roman" w:hAnsi="Times New Roman"/>
                <w:b/>
                <w:sz w:val="22"/>
                <w:szCs w:val="22"/>
                <w:lang w:eastAsia="da-DK"/>
              </w:rPr>
            </w:pPr>
            <w:r w:rsidRPr="003502B9">
              <w:rPr>
                <w:rFonts w:ascii="Times New Roman" w:hAnsi="Times New Roman"/>
                <w:b/>
                <w:sz w:val="22"/>
                <w:szCs w:val="22"/>
                <w:lang w:eastAsia="da-DK"/>
              </w:rPr>
              <w:t>715</w:t>
            </w:r>
          </w:p>
        </w:tc>
        <w:tc>
          <w:tcPr>
            <w:tcW w:w="1381" w:type="dxa"/>
            <w:tcBorders>
              <w:top w:val="single" w:sz="4" w:space="0" w:color="auto"/>
              <w:left w:val="single" w:sz="4" w:space="0" w:color="auto"/>
              <w:bottom w:val="single" w:sz="4" w:space="0" w:color="auto"/>
              <w:right w:val="single" w:sz="4" w:space="0" w:color="auto"/>
            </w:tcBorders>
            <w:vAlign w:val="bottom"/>
          </w:tcPr>
          <w:p w:rsidR="007A48C8" w:rsidRPr="003502B9" w:rsidRDefault="007A48C8" w:rsidP="00F01623">
            <w:pPr>
              <w:pStyle w:val="Normal-Tabeltal"/>
              <w:tabs>
                <w:tab w:val="clear" w:pos="340"/>
                <w:tab w:val="left" w:pos="1304"/>
              </w:tabs>
              <w:ind w:right="313"/>
              <w:rPr>
                <w:rFonts w:ascii="Times New Roman" w:hAnsi="Times New Roman"/>
                <w:b/>
                <w:sz w:val="22"/>
                <w:szCs w:val="22"/>
                <w:lang w:eastAsia="da-DK"/>
              </w:rPr>
            </w:pPr>
            <w:r w:rsidRPr="003502B9">
              <w:rPr>
                <w:rFonts w:ascii="Times New Roman" w:hAnsi="Times New Roman"/>
                <w:b/>
                <w:sz w:val="22"/>
                <w:szCs w:val="22"/>
                <w:lang w:eastAsia="da-DK"/>
              </w:rPr>
              <w:t>450</w:t>
            </w:r>
          </w:p>
        </w:tc>
        <w:tc>
          <w:tcPr>
            <w:tcW w:w="1382" w:type="dxa"/>
            <w:tcBorders>
              <w:top w:val="single" w:sz="4" w:space="0" w:color="auto"/>
              <w:left w:val="single" w:sz="4" w:space="0" w:color="auto"/>
              <w:bottom w:val="nil"/>
              <w:right w:val="nil"/>
            </w:tcBorders>
            <w:vAlign w:val="bottom"/>
          </w:tcPr>
          <w:p w:rsidR="007A48C8" w:rsidRPr="003502B9" w:rsidRDefault="007A48C8" w:rsidP="00F01623">
            <w:pPr>
              <w:pStyle w:val="Normal-Tabeltal"/>
              <w:tabs>
                <w:tab w:val="clear" w:pos="340"/>
                <w:tab w:val="left" w:pos="1304"/>
              </w:tabs>
              <w:ind w:right="313"/>
              <w:rPr>
                <w:rFonts w:ascii="Times New Roman" w:hAnsi="Times New Roman"/>
                <w:b/>
                <w:sz w:val="22"/>
                <w:szCs w:val="22"/>
                <w:lang w:eastAsia="da-DK"/>
              </w:rPr>
            </w:pPr>
            <w:r w:rsidRPr="003502B9">
              <w:rPr>
                <w:rFonts w:ascii="Times New Roman" w:hAnsi="Times New Roman"/>
                <w:b/>
                <w:sz w:val="22"/>
                <w:szCs w:val="22"/>
                <w:lang w:eastAsia="da-DK"/>
              </w:rPr>
              <w:t>470</w:t>
            </w:r>
          </w:p>
        </w:tc>
      </w:tr>
      <w:tr w:rsidR="007A48C8" w:rsidTr="00F01623">
        <w:tc>
          <w:tcPr>
            <w:tcW w:w="9069" w:type="dxa"/>
            <w:gridSpan w:val="4"/>
            <w:tcBorders>
              <w:top w:val="single" w:sz="4" w:space="0" w:color="auto"/>
              <w:left w:val="nil"/>
              <w:bottom w:val="nil"/>
              <w:right w:val="nil"/>
            </w:tcBorders>
            <w:tcMar>
              <w:top w:w="28" w:type="dxa"/>
              <w:left w:w="0" w:type="dxa"/>
              <w:bottom w:w="28" w:type="dxa"/>
              <w:right w:w="0" w:type="dxa"/>
            </w:tcMar>
            <w:vAlign w:val="bottom"/>
          </w:tcPr>
          <w:p w:rsidR="007A48C8" w:rsidRDefault="007A48C8" w:rsidP="00F01623">
            <w:pPr>
              <w:pStyle w:val="TabelTal"/>
              <w:keepNext/>
              <w:spacing w:line="240" w:lineRule="auto"/>
              <w:ind w:right="328"/>
              <w:jc w:val="left"/>
              <w:rPr>
                <w:rFonts w:ascii="Times New Roman" w:hAnsi="Times New Roman"/>
                <w:sz w:val="20"/>
                <w:szCs w:val="20"/>
              </w:rPr>
            </w:pPr>
          </w:p>
        </w:tc>
      </w:tr>
    </w:tbl>
    <w:p w:rsidR="007A48C8" w:rsidRDefault="007A48C8" w:rsidP="007A48C8">
      <w:pPr>
        <w:widowControl/>
        <w:spacing w:after="150" w:line="288" w:lineRule="auto"/>
        <w:rPr>
          <w:sz w:val="24"/>
        </w:rPr>
      </w:pPr>
      <w:r>
        <w:rPr>
          <w:sz w:val="24"/>
        </w:rPr>
        <w:t>For indkomståret 2013 skønnes forslaget samlet at medføre et umiddelbart merprovenu på ca. 725 mio. kr., hvilket vil stige gradvist frem til 2017. I finansåret 2013 skønnes virkningen at blive et umiddelbart merprovenu på ca. 625 mio. kr. Forskellen på finansår og indkomstår skyldes primært, at lønsumsafgifter betales kvartalsvis.</w:t>
      </w:r>
    </w:p>
    <w:p w:rsidR="007A48C8" w:rsidRDefault="007A48C8" w:rsidP="007A48C8">
      <w:pPr>
        <w:widowControl/>
        <w:spacing w:after="150" w:line="288" w:lineRule="auto"/>
        <w:rPr>
          <w:sz w:val="24"/>
        </w:rPr>
      </w:pPr>
      <w:r>
        <w:rPr>
          <w:sz w:val="24"/>
        </w:rPr>
        <w:t>Den foreslåede sanering af erhvervsstøtteordninger m.v. medfører et merprovenu for komm</w:t>
      </w:r>
      <w:r>
        <w:rPr>
          <w:sz w:val="24"/>
        </w:rPr>
        <w:t>u</w:t>
      </w:r>
      <w:r>
        <w:rPr>
          <w:sz w:val="24"/>
        </w:rPr>
        <w:t>nerne i form af højere selskabsskat og personskat på ca. 55 mio. kr. i 2013 stigende til ca. 90 mio. kr. i 2016, hvorefter merprovenuet gradvis aftager. Lovforslaget får dog ingen umidde</w:t>
      </w:r>
      <w:r>
        <w:rPr>
          <w:sz w:val="24"/>
        </w:rPr>
        <w:t>l</w:t>
      </w:r>
      <w:r>
        <w:rPr>
          <w:sz w:val="24"/>
        </w:rPr>
        <w:t>bare økonomiske konsekvenser for kommunerne i 2013, da samtlige kommuner i 2013 har valgt at anvende det udmeldte statsgaranterede udskrivningsgrundlag ved budgetteringen af personindkomstskatterne. Fra 2014 vil virkningerne for kommunerne indgå i det beregnede udskrivningsgrundlag i forbindelse med kommuneforhandlingerne. Med hensyn til komm</w:t>
      </w:r>
      <w:r>
        <w:rPr>
          <w:sz w:val="24"/>
        </w:rPr>
        <w:t>u</w:t>
      </w:r>
      <w:r>
        <w:rPr>
          <w:sz w:val="24"/>
        </w:rPr>
        <w:t>nernes andel af selskabsskatten afregnes denne 3 år efter indkomståret, således at det højere selskabsskatteprovenu i 2013 vil blive afregnet i forhold til kommunerne i 2016. Både ko</w:t>
      </w:r>
      <w:r>
        <w:rPr>
          <w:sz w:val="24"/>
        </w:rPr>
        <w:t>m</w:t>
      </w:r>
      <w:r>
        <w:rPr>
          <w:sz w:val="24"/>
        </w:rPr>
        <w:t xml:space="preserve">muner og regioner vil få refunderet de merudgifter, der følger af højere lønsumsafgifter på de ydelser de køber. </w:t>
      </w:r>
    </w:p>
    <w:p w:rsidR="007A48C8" w:rsidRDefault="007A48C8" w:rsidP="007A48C8">
      <w:pPr>
        <w:spacing w:line="288" w:lineRule="auto"/>
        <w:rPr>
          <w:sz w:val="24"/>
        </w:rPr>
      </w:pPr>
    </w:p>
    <w:p w:rsidR="00CC0F8B" w:rsidRPr="00CC0F8B" w:rsidRDefault="00CC0F8B" w:rsidP="00B70911">
      <w:pPr>
        <w:spacing w:line="288" w:lineRule="auto"/>
        <w:rPr>
          <w:i/>
          <w:sz w:val="24"/>
        </w:rPr>
      </w:pPr>
      <w:r w:rsidRPr="00CC0F8B">
        <w:rPr>
          <w:i/>
          <w:sz w:val="24"/>
        </w:rPr>
        <w:t>4.1. Ophævelse af andelsbeskatningen m.v.</w:t>
      </w:r>
    </w:p>
    <w:p w:rsidR="00A26F05" w:rsidRDefault="00A26F05" w:rsidP="00A26F05">
      <w:pPr>
        <w:spacing w:line="288" w:lineRule="auto"/>
        <w:rPr>
          <w:sz w:val="24"/>
        </w:rPr>
      </w:pPr>
      <w:r>
        <w:rPr>
          <w:sz w:val="24"/>
        </w:rPr>
        <w:t xml:space="preserve">Med lovforslaget ophæves de særlige regler for andelsbeskatning (kooperationsbeskatning). Herved overgår de ca. 250 andelsselskaber, der i dag </w:t>
      </w:r>
      <w:r>
        <w:rPr>
          <w:iCs/>
          <w:sz w:val="24"/>
        </w:rPr>
        <w:t>andelsbeskattes, gradvis til selskabsb</w:t>
      </w:r>
      <w:r>
        <w:rPr>
          <w:iCs/>
          <w:sz w:val="24"/>
        </w:rPr>
        <w:t>e</w:t>
      </w:r>
      <w:r>
        <w:rPr>
          <w:iCs/>
          <w:sz w:val="24"/>
        </w:rPr>
        <w:t xml:space="preserve">skatning på linje med den eksisterende beskatning af eksempelvis aktieselskaber. Det samlede provenu fra </w:t>
      </w:r>
      <w:r>
        <w:rPr>
          <w:sz w:val="24"/>
        </w:rPr>
        <w:t xml:space="preserve">andelsbeskatningen udgjorde i 2010 knap 80 mio. kr. </w:t>
      </w:r>
    </w:p>
    <w:p w:rsidR="00A26F05" w:rsidRDefault="00A26F05" w:rsidP="00A26F05">
      <w:pPr>
        <w:spacing w:line="288" w:lineRule="auto"/>
        <w:rPr>
          <w:sz w:val="24"/>
        </w:rPr>
      </w:pPr>
    </w:p>
    <w:p w:rsidR="00A26F05" w:rsidRDefault="00A26F05" w:rsidP="00A26F05">
      <w:pPr>
        <w:spacing w:line="288" w:lineRule="auto"/>
        <w:rPr>
          <w:iCs/>
          <w:sz w:val="24"/>
        </w:rPr>
      </w:pPr>
      <w:r>
        <w:rPr>
          <w:iCs/>
          <w:sz w:val="24"/>
        </w:rPr>
        <w:t>Samtidig foreslås det, at udlodninger af andelsselskabernes fremtidige overskud ikke beska</w:t>
      </w:r>
      <w:r>
        <w:rPr>
          <w:iCs/>
          <w:sz w:val="24"/>
        </w:rPr>
        <w:t>t</w:t>
      </w:r>
      <w:r>
        <w:rPr>
          <w:iCs/>
          <w:sz w:val="24"/>
        </w:rPr>
        <w:t>tes som personlig indkomst, men efter de almindelige regler for beskatning af udlodninger og udbytter.</w:t>
      </w:r>
    </w:p>
    <w:p w:rsidR="00A26F05" w:rsidRDefault="00A26F05" w:rsidP="00A26F05">
      <w:pPr>
        <w:spacing w:line="288" w:lineRule="auto"/>
        <w:rPr>
          <w:iCs/>
          <w:sz w:val="24"/>
        </w:rPr>
      </w:pPr>
      <w:r>
        <w:rPr>
          <w:iCs/>
          <w:sz w:val="24"/>
        </w:rPr>
        <w:t xml:space="preserve"> </w:t>
      </w:r>
    </w:p>
    <w:p w:rsidR="00A26F05" w:rsidRDefault="00A26F05" w:rsidP="00A26F05">
      <w:pPr>
        <w:spacing w:line="288" w:lineRule="auto"/>
        <w:rPr>
          <w:iCs/>
          <w:sz w:val="24"/>
        </w:rPr>
      </w:pPr>
      <w:r>
        <w:rPr>
          <w:iCs/>
          <w:sz w:val="24"/>
        </w:rPr>
        <w:t xml:space="preserve">Andelsselskaber er økonomisk set andelshavernes forlængede arm i opnåelsen af fordelagtige priser, hvorfor det er nødvendigt at se beskatningen af andelsselskaberne og beskatningen af udlodningerne til andelshaverne under ét. </w:t>
      </w:r>
    </w:p>
    <w:p w:rsidR="00A26F05" w:rsidRDefault="00A26F05" w:rsidP="00A26F05">
      <w:pPr>
        <w:spacing w:line="288" w:lineRule="auto"/>
        <w:rPr>
          <w:iCs/>
          <w:sz w:val="24"/>
        </w:rPr>
      </w:pPr>
    </w:p>
    <w:p w:rsidR="00A26F05" w:rsidRDefault="00A26F05" w:rsidP="00A26F05">
      <w:pPr>
        <w:spacing w:line="288" w:lineRule="auto"/>
        <w:rPr>
          <w:sz w:val="24"/>
        </w:rPr>
      </w:pPr>
      <w:r>
        <w:rPr>
          <w:sz w:val="24"/>
        </w:rPr>
        <w:t xml:space="preserve">Under andelsbeskatning opgøres den skattepligtige indkomst som en procentdel (4,0-4,5 pct.) af </w:t>
      </w:r>
      <w:r w:rsidR="00835AD9">
        <w:rPr>
          <w:sz w:val="24"/>
        </w:rPr>
        <w:t>formuen og ikke som normalt på baggrund af</w:t>
      </w:r>
      <w:r>
        <w:rPr>
          <w:sz w:val="24"/>
        </w:rPr>
        <w:t xml:space="preserve"> driftsregnskabet. Desuden beskattes den ska</w:t>
      </w:r>
      <w:r>
        <w:rPr>
          <w:sz w:val="24"/>
        </w:rPr>
        <w:t>t</w:t>
      </w:r>
      <w:r>
        <w:rPr>
          <w:sz w:val="24"/>
        </w:rPr>
        <w:t>tepligtige indkomst ikke med den almindelige selskabsskattesats på 25 pct., men med en lav</w:t>
      </w:r>
      <w:r>
        <w:rPr>
          <w:sz w:val="24"/>
        </w:rPr>
        <w:t>e</w:t>
      </w:r>
      <w:r>
        <w:rPr>
          <w:sz w:val="24"/>
        </w:rPr>
        <w:t xml:space="preserve">re sats på 14,3 pct. En ophævelse af andelsbeskatningen vil derfor almindeligvis medføre en hårdere beskatning isoleret set. </w:t>
      </w:r>
    </w:p>
    <w:p w:rsidR="00A26F05" w:rsidRDefault="00A26F05" w:rsidP="00A26F05">
      <w:pPr>
        <w:spacing w:line="288" w:lineRule="auto"/>
        <w:rPr>
          <w:iCs/>
          <w:sz w:val="24"/>
        </w:rPr>
      </w:pPr>
    </w:p>
    <w:p w:rsidR="00A26F05" w:rsidRDefault="00A26F05" w:rsidP="00A26F05">
      <w:pPr>
        <w:spacing w:line="288" w:lineRule="auto"/>
        <w:rPr>
          <w:iCs/>
          <w:sz w:val="24"/>
        </w:rPr>
      </w:pPr>
      <w:r>
        <w:rPr>
          <w:sz w:val="24"/>
        </w:rPr>
        <w:t xml:space="preserve">Samtidig indebærer forslaget, at </w:t>
      </w:r>
      <w:r>
        <w:rPr>
          <w:iCs/>
          <w:sz w:val="24"/>
        </w:rPr>
        <w:t>udlodninger</w:t>
      </w:r>
      <w:r w:rsidR="00964AFA">
        <w:rPr>
          <w:iCs/>
          <w:sz w:val="24"/>
        </w:rPr>
        <w:t xml:space="preserve"> </w:t>
      </w:r>
      <w:r>
        <w:rPr>
          <w:iCs/>
          <w:sz w:val="24"/>
        </w:rPr>
        <w:t>fra andelsselskaber</w:t>
      </w:r>
      <w:r w:rsidR="00964AFA">
        <w:rPr>
          <w:iCs/>
          <w:sz w:val="24"/>
        </w:rPr>
        <w:t xml:space="preserve"> ud</w:t>
      </w:r>
      <w:r w:rsidR="0055299C">
        <w:rPr>
          <w:iCs/>
          <w:sz w:val="24"/>
        </w:rPr>
        <w:t xml:space="preserve"> </w:t>
      </w:r>
      <w:r w:rsidR="00964AFA">
        <w:rPr>
          <w:iCs/>
          <w:sz w:val="24"/>
        </w:rPr>
        <w:t>over normalforrentningen</w:t>
      </w:r>
      <w:r>
        <w:rPr>
          <w:iCs/>
          <w:sz w:val="24"/>
        </w:rPr>
        <w:t xml:space="preserve"> fremover ikke beskattes som personlig indkomst (</w:t>
      </w:r>
      <w:r w:rsidR="00964AFA">
        <w:rPr>
          <w:iCs/>
          <w:sz w:val="24"/>
        </w:rPr>
        <w:t>op til</w:t>
      </w:r>
      <w:r>
        <w:rPr>
          <w:iCs/>
          <w:sz w:val="24"/>
        </w:rPr>
        <w:t xml:space="preserve"> en marginalskattesats på 56,5 pct.</w:t>
      </w:r>
      <w:r w:rsidR="00964AFA">
        <w:rPr>
          <w:iCs/>
          <w:sz w:val="24"/>
        </w:rPr>
        <w:t xml:space="preserve"> i 2013</w:t>
      </w:r>
      <w:r>
        <w:rPr>
          <w:iCs/>
          <w:sz w:val="24"/>
        </w:rPr>
        <w:t>), men følger de almindelige regler for beskatning af udlodninger og udbytter (</w:t>
      </w:r>
      <w:r w:rsidR="00964AFA">
        <w:rPr>
          <w:iCs/>
          <w:sz w:val="24"/>
        </w:rPr>
        <w:t>op til</w:t>
      </w:r>
      <w:r>
        <w:rPr>
          <w:iCs/>
          <w:sz w:val="24"/>
        </w:rPr>
        <w:t xml:space="preserve"> en marginalskattesats på 4</w:t>
      </w:r>
      <w:r w:rsidR="00964AFA">
        <w:rPr>
          <w:iCs/>
          <w:sz w:val="24"/>
        </w:rPr>
        <w:t>4,</w:t>
      </w:r>
      <w:r>
        <w:rPr>
          <w:iCs/>
          <w:sz w:val="24"/>
        </w:rPr>
        <w:t>2 pct.</w:t>
      </w:r>
      <w:r w:rsidR="00964AFA">
        <w:rPr>
          <w:iCs/>
          <w:sz w:val="24"/>
        </w:rPr>
        <w:t xml:space="preserve"> i 2013</w:t>
      </w:r>
      <w:r>
        <w:rPr>
          <w:iCs/>
          <w:sz w:val="24"/>
        </w:rPr>
        <w:t>). Dette betyder alt andet lige en lempelse af beskatni</w:t>
      </w:r>
      <w:r>
        <w:rPr>
          <w:iCs/>
          <w:sz w:val="24"/>
        </w:rPr>
        <w:t>n</w:t>
      </w:r>
      <w:r>
        <w:rPr>
          <w:iCs/>
          <w:sz w:val="24"/>
        </w:rPr>
        <w:t>gen, der i vidt omfang modsvarer den højere selskabsbeskatning af andelsselskaberne.</w:t>
      </w:r>
    </w:p>
    <w:p w:rsidR="00A26F05" w:rsidRDefault="00A26F05" w:rsidP="00A26F05">
      <w:pPr>
        <w:spacing w:line="288" w:lineRule="auto"/>
        <w:rPr>
          <w:iCs/>
          <w:sz w:val="24"/>
        </w:rPr>
      </w:pPr>
    </w:p>
    <w:p w:rsidR="00A26F05" w:rsidRDefault="00A26F05" w:rsidP="00A26F05">
      <w:pPr>
        <w:spacing w:line="288" w:lineRule="auto"/>
        <w:rPr>
          <w:iCs/>
          <w:sz w:val="24"/>
        </w:rPr>
      </w:pPr>
      <w:r>
        <w:rPr>
          <w:iCs/>
          <w:sz w:val="24"/>
        </w:rPr>
        <w:t>De dele af andelsselskabernes formue, som er opsparet under den lempeligere andelsbeska</w:t>
      </w:r>
      <w:r>
        <w:rPr>
          <w:iCs/>
          <w:sz w:val="24"/>
        </w:rPr>
        <w:t>t</w:t>
      </w:r>
      <w:r>
        <w:rPr>
          <w:iCs/>
          <w:sz w:val="24"/>
        </w:rPr>
        <w:t>ning, vil efter forslaget blive beskattet med 50 pct., hvis de udloddes. Det svarer overordnet set til den beskatning, der ville være foretaget efter gældende regler, hvis selskabet blev likv</w:t>
      </w:r>
      <w:r>
        <w:rPr>
          <w:iCs/>
          <w:sz w:val="24"/>
        </w:rPr>
        <w:t>i</w:t>
      </w:r>
      <w:r>
        <w:rPr>
          <w:iCs/>
          <w:sz w:val="24"/>
        </w:rPr>
        <w:t>d</w:t>
      </w:r>
      <w:r w:rsidR="0055299C">
        <w:rPr>
          <w:iCs/>
          <w:sz w:val="24"/>
        </w:rPr>
        <w:t>e</w:t>
      </w:r>
      <w:r>
        <w:rPr>
          <w:iCs/>
          <w:sz w:val="24"/>
        </w:rPr>
        <w:t>ret og formuen udloddet til andelshaverne.</w:t>
      </w:r>
    </w:p>
    <w:p w:rsidR="00A26F05" w:rsidRDefault="00A26F05" w:rsidP="00A26F05">
      <w:pPr>
        <w:spacing w:line="288" w:lineRule="auto"/>
        <w:rPr>
          <w:iCs/>
          <w:sz w:val="24"/>
        </w:rPr>
      </w:pPr>
    </w:p>
    <w:p w:rsidR="00A26F05" w:rsidRDefault="00A26F05" w:rsidP="00A26F05">
      <w:pPr>
        <w:spacing w:line="288" w:lineRule="auto"/>
        <w:rPr>
          <w:iCs/>
          <w:sz w:val="24"/>
        </w:rPr>
      </w:pPr>
      <w:r>
        <w:rPr>
          <w:iCs/>
          <w:sz w:val="24"/>
        </w:rPr>
        <w:t>Ses på den samlede beskatning af andelsselskab og andelshaver forventes forslaget ikke at have væsentlige niveaumæssig</w:t>
      </w:r>
      <w:r w:rsidR="0055299C">
        <w:rPr>
          <w:iCs/>
          <w:sz w:val="24"/>
        </w:rPr>
        <w:t>e konsekvenser for beskatningen, h</w:t>
      </w:r>
      <w:r>
        <w:rPr>
          <w:iCs/>
          <w:sz w:val="24"/>
        </w:rPr>
        <w:t>erunder fordelingen mellem beskatning af andelsselskabet og andelshaverne. Til grund herfor lægges bl.a., at den højere beskatning af andelsselskaberne i vidt omfang forventes at blive neutraliseret ved en forhøje</w:t>
      </w:r>
      <w:r>
        <w:rPr>
          <w:iCs/>
          <w:sz w:val="24"/>
        </w:rPr>
        <w:t>l</w:t>
      </w:r>
      <w:r>
        <w:rPr>
          <w:iCs/>
          <w:sz w:val="24"/>
        </w:rPr>
        <w:t xml:space="preserve">se af andelsselskabernes afregningspriser med deres andelshavere.  </w:t>
      </w:r>
    </w:p>
    <w:p w:rsidR="00A26F05" w:rsidRDefault="00A26F05" w:rsidP="00A26F05">
      <w:pPr>
        <w:spacing w:line="288" w:lineRule="auto"/>
        <w:rPr>
          <w:iCs/>
          <w:sz w:val="24"/>
        </w:rPr>
      </w:pPr>
    </w:p>
    <w:p w:rsidR="009A0617" w:rsidRDefault="009A0617" w:rsidP="009A0617">
      <w:pPr>
        <w:spacing w:line="288" w:lineRule="auto"/>
        <w:rPr>
          <w:iCs/>
          <w:sz w:val="24"/>
        </w:rPr>
      </w:pPr>
      <w:r>
        <w:rPr>
          <w:iCs/>
          <w:sz w:val="24"/>
        </w:rPr>
        <w:t>Kooperationsbeskatningen muliggør, at andelsselskaberne</w:t>
      </w:r>
      <w:r w:rsidRPr="009A0617">
        <w:rPr>
          <w:iCs/>
          <w:sz w:val="24"/>
        </w:rPr>
        <w:t xml:space="preserve"> </w:t>
      </w:r>
      <w:r w:rsidRPr="00091616">
        <w:rPr>
          <w:iCs/>
          <w:sz w:val="24"/>
        </w:rPr>
        <w:t>kan henlægge overskud og derved akkumulere kapita</w:t>
      </w:r>
      <w:r>
        <w:rPr>
          <w:iCs/>
          <w:sz w:val="24"/>
        </w:rPr>
        <w:t>l til udskudt beskatning. Hermed opstår en skatteudgift, da kooperationsb</w:t>
      </w:r>
      <w:r>
        <w:rPr>
          <w:iCs/>
          <w:sz w:val="24"/>
        </w:rPr>
        <w:t>e</w:t>
      </w:r>
      <w:r>
        <w:rPr>
          <w:iCs/>
          <w:sz w:val="24"/>
        </w:rPr>
        <w:t>skatningen ikke fuldt ud inddrager den rentefordel, som skatteudskydelsen medfører.</w:t>
      </w:r>
      <w:r w:rsidRPr="009A0617">
        <w:rPr>
          <w:iCs/>
          <w:sz w:val="24"/>
        </w:rPr>
        <w:t xml:space="preserve"> </w:t>
      </w:r>
      <w:r>
        <w:rPr>
          <w:iCs/>
          <w:sz w:val="24"/>
        </w:rPr>
        <w:t>De gæ</w:t>
      </w:r>
      <w:r>
        <w:rPr>
          <w:iCs/>
          <w:sz w:val="24"/>
        </w:rPr>
        <w:t>l</w:t>
      </w:r>
      <w:r>
        <w:rPr>
          <w:iCs/>
          <w:sz w:val="24"/>
        </w:rPr>
        <w:t>dende regler for kooperationsbeskatning indeholder således erhvervsstøtte.</w:t>
      </w:r>
    </w:p>
    <w:p w:rsidR="00A26F05" w:rsidRDefault="00A26F05" w:rsidP="00A26F05">
      <w:pPr>
        <w:spacing w:line="288" w:lineRule="auto"/>
        <w:rPr>
          <w:iCs/>
          <w:sz w:val="24"/>
        </w:rPr>
      </w:pPr>
    </w:p>
    <w:p w:rsidR="00A26F05" w:rsidRDefault="00A26F05" w:rsidP="00A26F05">
      <w:pPr>
        <w:spacing w:line="288" w:lineRule="auto"/>
        <w:rPr>
          <w:sz w:val="24"/>
        </w:rPr>
      </w:pPr>
      <w:r>
        <w:rPr>
          <w:iCs/>
          <w:sz w:val="24"/>
        </w:rPr>
        <w:t xml:space="preserve">Ved ophævelsen af andelsbeskatningen fjernes denne skatteudgift, hvilket med betydelig usikkerhed skønnes at medføre et </w:t>
      </w:r>
      <w:r>
        <w:rPr>
          <w:sz w:val="24"/>
        </w:rPr>
        <w:t>umiddelbart varigt merprovenu på ca. 70 mio. kr. Da ma</w:t>
      </w:r>
      <w:r>
        <w:rPr>
          <w:sz w:val="24"/>
        </w:rPr>
        <w:t>r</w:t>
      </w:r>
      <w:r>
        <w:rPr>
          <w:sz w:val="24"/>
        </w:rPr>
        <w:t>kedsrenten aktuelt er meget lav, forventes merprovenuet som følge af den sparede skatteudgift i 2013 kun at udgøre ca. 40 mio. kr. før tilbageløb.</w:t>
      </w:r>
    </w:p>
    <w:p w:rsidR="00A26F05" w:rsidRDefault="00A26F05" w:rsidP="00A26F05">
      <w:pPr>
        <w:spacing w:line="288" w:lineRule="auto"/>
        <w:rPr>
          <w:sz w:val="24"/>
        </w:rPr>
      </w:pPr>
    </w:p>
    <w:p w:rsidR="00A26F05" w:rsidRDefault="00A26F05" w:rsidP="00A26F05">
      <w:pPr>
        <w:spacing w:line="288" w:lineRule="auto"/>
        <w:rPr>
          <w:sz w:val="24"/>
        </w:rPr>
      </w:pPr>
      <w:r>
        <w:rPr>
          <w:sz w:val="24"/>
        </w:rPr>
        <w:t xml:space="preserve">En del af dette merprovenu vil blive opvejet af lavere indtægter fra andre skatter og afgifter. Dette tilbageløb skønnes at udgøre ca. 40 pct. og det årlige merprovenu forventes således at blive på 40 mio. kr. </w:t>
      </w:r>
      <w:r w:rsidR="00FD4CA1">
        <w:rPr>
          <w:sz w:val="24"/>
        </w:rPr>
        <w:t>Der forventes ikke adfærdsændringer med provenumæssige konsekve</w:t>
      </w:r>
      <w:r w:rsidR="00FD4CA1">
        <w:rPr>
          <w:sz w:val="24"/>
        </w:rPr>
        <w:t>n</w:t>
      </w:r>
      <w:r w:rsidR="00FD4CA1">
        <w:rPr>
          <w:sz w:val="24"/>
        </w:rPr>
        <w:t>ser.</w:t>
      </w:r>
    </w:p>
    <w:p w:rsidR="004C3B15" w:rsidRDefault="004C3B15" w:rsidP="00A26F05">
      <w:pPr>
        <w:spacing w:line="288" w:lineRule="auto"/>
        <w:rPr>
          <w:sz w:val="24"/>
        </w:rPr>
      </w:pPr>
    </w:p>
    <w:tbl>
      <w:tblPr>
        <w:tblW w:w="5000" w:type="pct"/>
        <w:tblCellMar>
          <w:left w:w="70" w:type="dxa"/>
          <w:right w:w="70" w:type="dxa"/>
        </w:tblCellMar>
        <w:tblLook w:val="04A0"/>
      </w:tblPr>
      <w:tblGrid>
        <w:gridCol w:w="3312"/>
        <w:gridCol w:w="1180"/>
        <w:gridCol w:w="884"/>
        <w:gridCol w:w="884"/>
        <w:gridCol w:w="885"/>
        <w:gridCol w:w="885"/>
        <w:gridCol w:w="1179"/>
      </w:tblGrid>
      <w:tr w:rsidR="003D5EA8" w:rsidRPr="009109A9" w:rsidTr="003D5EA8">
        <w:trPr>
          <w:trHeight w:val="315"/>
        </w:trPr>
        <w:tc>
          <w:tcPr>
            <w:tcW w:w="1780" w:type="pct"/>
            <w:tcBorders>
              <w:top w:val="single" w:sz="4" w:space="0" w:color="auto"/>
              <w:left w:val="nil"/>
              <w:bottom w:val="single" w:sz="4" w:space="0" w:color="auto"/>
              <w:right w:val="nil"/>
            </w:tcBorders>
            <w:shd w:val="clear" w:color="auto" w:fill="FFFFFF"/>
            <w:noWrap/>
            <w:vAlign w:val="bottom"/>
            <w:hideMark/>
          </w:tcPr>
          <w:p w:rsidR="003D5EA8" w:rsidRPr="003502B9" w:rsidRDefault="003D5EA8" w:rsidP="00E253AB">
            <w:pPr>
              <w:widowControl/>
              <w:autoSpaceDE/>
              <w:adjustRightInd/>
              <w:rPr>
                <w:b/>
                <w:sz w:val="22"/>
                <w:szCs w:val="22"/>
              </w:rPr>
            </w:pPr>
            <w:r w:rsidRPr="003502B9">
              <w:rPr>
                <w:b/>
                <w:sz w:val="22"/>
                <w:szCs w:val="22"/>
              </w:rPr>
              <w:t xml:space="preserve">Tabel 4.1 </w:t>
            </w:r>
            <w:r w:rsidR="00E253AB" w:rsidRPr="003502B9">
              <w:rPr>
                <w:b/>
                <w:sz w:val="22"/>
                <w:szCs w:val="22"/>
              </w:rPr>
              <w:t>N</w:t>
            </w:r>
            <w:r w:rsidRPr="003502B9">
              <w:rPr>
                <w:b/>
                <w:sz w:val="22"/>
                <w:szCs w:val="22"/>
              </w:rPr>
              <w:t xml:space="preserve">ettoprovenu for staten </w:t>
            </w:r>
          </w:p>
        </w:tc>
        <w:tc>
          <w:tcPr>
            <w:tcW w:w="644" w:type="pct"/>
            <w:tcBorders>
              <w:top w:val="single" w:sz="4" w:space="0" w:color="auto"/>
              <w:left w:val="nil"/>
              <w:bottom w:val="single" w:sz="4" w:space="0" w:color="auto"/>
              <w:right w:val="nil"/>
            </w:tcBorders>
            <w:shd w:val="clear" w:color="auto" w:fill="FFFFFF"/>
            <w:noWrap/>
            <w:vAlign w:val="bottom"/>
            <w:hideMark/>
          </w:tcPr>
          <w:p w:rsidR="003D5EA8" w:rsidRPr="003502B9" w:rsidRDefault="003D5EA8" w:rsidP="00114570">
            <w:pPr>
              <w:widowControl/>
              <w:autoSpaceDE/>
              <w:adjustRightInd/>
              <w:rPr>
                <w:b/>
                <w:sz w:val="22"/>
                <w:szCs w:val="22"/>
              </w:rPr>
            </w:pPr>
            <w:r w:rsidRPr="003502B9">
              <w:rPr>
                <w:b/>
                <w:sz w:val="22"/>
                <w:szCs w:val="22"/>
              </w:rPr>
              <w:t> </w:t>
            </w:r>
          </w:p>
        </w:tc>
        <w:tc>
          <w:tcPr>
            <w:tcW w:w="483" w:type="pct"/>
            <w:tcBorders>
              <w:top w:val="single" w:sz="4" w:space="0" w:color="auto"/>
              <w:left w:val="nil"/>
              <w:bottom w:val="single" w:sz="4" w:space="0" w:color="auto"/>
              <w:right w:val="nil"/>
            </w:tcBorders>
            <w:shd w:val="clear" w:color="auto" w:fill="FFFFFF"/>
            <w:noWrap/>
            <w:vAlign w:val="bottom"/>
            <w:hideMark/>
          </w:tcPr>
          <w:p w:rsidR="003D5EA8" w:rsidRPr="003502B9" w:rsidRDefault="003D5EA8" w:rsidP="00114570">
            <w:pPr>
              <w:widowControl/>
              <w:autoSpaceDE/>
              <w:adjustRightInd/>
              <w:rPr>
                <w:b/>
                <w:sz w:val="22"/>
                <w:szCs w:val="22"/>
              </w:rPr>
            </w:pPr>
            <w:r w:rsidRPr="003502B9">
              <w:rPr>
                <w:b/>
                <w:sz w:val="22"/>
                <w:szCs w:val="22"/>
              </w:rPr>
              <w:t> </w:t>
            </w:r>
          </w:p>
        </w:tc>
        <w:tc>
          <w:tcPr>
            <w:tcW w:w="483" w:type="pct"/>
            <w:tcBorders>
              <w:top w:val="single" w:sz="4" w:space="0" w:color="auto"/>
              <w:left w:val="nil"/>
              <w:bottom w:val="single" w:sz="4" w:space="0" w:color="auto"/>
              <w:right w:val="nil"/>
            </w:tcBorders>
            <w:shd w:val="clear" w:color="auto" w:fill="FFFFFF"/>
            <w:noWrap/>
            <w:vAlign w:val="bottom"/>
            <w:hideMark/>
          </w:tcPr>
          <w:p w:rsidR="003D5EA8" w:rsidRPr="003502B9" w:rsidRDefault="003D5EA8" w:rsidP="00114570">
            <w:pPr>
              <w:widowControl/>
              <w:autoSpaceDE/>
              <w:adjustRightInd/>
              <w:rPr>
                <w:b/>
                <w:sz w:val="22"/>
                <w:szCs w:val="22"/>
              </w:rPr>
            </w:pPr>
            <w:r w:rsidRPr="003502B9">
              <w:rPr>
                <w:b/>
                <w:sz w:val="22"/>
                <w:szCs w:val="22"/>
              </w:rPr>
              <w:t> </w:t>
            </w:r>
          </w:p>
        </w:tc>
        <w:tc>
          <w:tcPr>
            <w:tcW w:w="483" w:type="pct"/>
            <w:tcBorders>
              <w:top w:val="single" w:sz="4" w:space="0" w:color="auto"/>
              <w:left w:val="nil"/>
              <w:bottom w:val="single" w:sz="4" w:space="0" w:color="auto"/>
              <w:right w:val="nil"/>
            </w:tcBorders>
            <w:shd w:val="clear" w:color="auto" w:fill="FFFFFF"/>
            <w:noWrap/>
            <w:vAlign w:val="bottom"/>
            <w:hideMark/>
          </w:tcPr>
          <w:p w:rsidR="003D5EA8" w:rsidRPr="003502B9" w:rsidRDefault="003D5EA8" w:rsidP="00114570">
            <w:pPr>
              <w:widowControl/>
              <w:autoSpaceDE/>
              <w:adjustRightInd/>
              <w:rPr>
                <w:b/>
                <w:sz w:val="22"/>
                <w:szCs w:val="22"/>
              </w:rPr>
            </w:pPr>
            <w:r w:rsidRPr="003502B9">
              <w:rPr>
                <w:b/>
                <w:sz w:val="22"/>
                <w:szCs w:val="22"/>
              </w:rPr>
              <w:t> </w:t>
            </w:r>
          </w:p>
        </w:tc>
        <w:tc>
          <w:tcPr>
            <w:tcW w:w="483" w:type="pct"/>
            <w:tcBorders>
              <w:top w:val="single" w:sz="4" w:space="0" w:color="auto"/>
              <w:left w:val="nil"/>
              <w:bottom w:val="single" w:sz="4" w:space="0" w:color="auto"/>
              <w:right w:val="nil"/>
            </w:tcBorders>
            <w:noWrap/>
            <w:vAlign w:val="bottom"/>
            <w:hideMark/>
          </w:tcPr>
          <w:p w:rsidR="003D5EA8" w:rsidRPr="003502B9" w:rsidRDefault="003D5EA8" w:rsidP="00114570">
            <w:pPr>
              <w:widowControl/>
              <w:autoSpaceDE/>
              <w:adjustRightInd/>
              <w:rPr>
                <w:b/>
                <w:sz w:val="22"/>
                <w:szCs w:val="22"/>
              </w:rPr>
            </w:pPr>
            <w:r w:rsidRPr="003502B9">
              <w:rPr>
                <w:b/>
                <w:sz w:val="22"/>
                <w:szCs w:val="22"/>
              </w:rPr>
              <w:t> </w:t>
            </w:r>
          </w:p>
        </w:tc>
        <w:tc>
          <w:tcPr>
            <w:tcW w:w="643" w:type="pct"/>
            <w:tcBorders>
              <w:top w:val="single" w:sz="4" w:space="0" w:color="auto"/>
              <w:left w:val="nil"/>
              <w:bottom w:val="single" w:sz="4" w:space="0" w:color="auto"/>
              <w:right w:val="nil"/>
            </w:tcBorders>
            <w:noWrap/>
            <w:vAlign w:val="bottom"/>
            <w:hideMark/>
          </w:tcPr>
          <w:p w:rsidR="003D5EA8" w:rsidRPr="003502B9" w:rsidRDefault="003D5EA8" w:rsidP="00114570">
            <w:pPr>
              <w:widowControl/>
              <w:autoSpaceDE/>
              <w:adjustRightInd/>
              <w:rPr>
                <w:b/>
                <w:sz w:val="22"/>
                <w:szCs w:val="22"/>
              </w:rPr>
            </w:pPr>
            <w:r w:rsidRPr="003502B9">
              <w:rPr>
                <w:b/>
                <w:sz w:val="22"/>
                <w:szCs w:val="22"/>
              </w:rPr>
              <w:t> </w:t>
            </w:r>
          </w:p>
        </w:tc>
      </w:tr>
      <w:tr w:rsidR="003D5EA8" w:rsidRPr="00223680" w:rsidTr="003D5EA8">
        <w:trPr>
          <w:trHeight w:val="300"/>
        </w:trPr>
        <w:tc>
          <w:tcPr>
            <w:tcW w:w="1780" w:type="pct"/>
            <w:tcBorders>
              <w:top w:val="nil"/>
              <w:left w:val="nil"/>
              <w:bottom w:val="single" w:sz="4" w:space="0" w:color="auto"/>
              <w:right w:val="single" w:sz="4" w:space="0" w:color="auto"/>
            </w:tcBorders>
            <w:shd w:val="clear" w:color="auto" w:fill="FFFFFF"/>
            <w:vAlign w:val="bottom"/>
            <w:hideMark/>
          </w:tcPr>
          <w:p w:rsidR="003D5EA8" w:rsidRPr="003502B9" w:rsidRDefault="003D5EA8" w:rsidP="00114570">
            <w:pPr>
              <w:widowControl/>
              <w:autoSpaceDE/>
              <w:adjustRightInd/>
              <w:rPr>
                <w:sz w:val="22"/>
                <w:szCs w:val="22"/>
              </w:rPr>
            </w:pPr>
            <w:r w:rsidRPr="003502B9">
              <w:rPr>
                <w:sz w:val="22"/>
                <w:szCs w:val="22"/>
              </w:rPr>
              <w:t>Mio. kr. i 2013-niveau</w:t>
            </w:r>
          </w:p>
        </w:tc>
        <w:tc>
          <w:tcPr>
            <w:tcW w:w="644" w:type="pct"/>
            <w:tcBorders>
              <w:top w:val="nil"/>
              <w:left w:val="nil"/>
              <w:bottom w:val="single" w:sz="4" w:space="0" w:color="auto"/>
              <w:right w:val="nil"/>
            </w:tcBorders>
            <w:shd w:val="clear" w:color="auto" w:fill="FFFFFF"/>
            <w:vAlign w:val="bottom"/>
            <w:hideMark/>
          </w:tcPr>
          <w:p w:rsidR="003D5EA8" w:rsidRPr="003502B9" w:rsidRDefault="003D5EA8" w:rsidP="00114570">
            <w:pPr>
              <w:widowControl/>
              <w:autoSpaceDE/>
              <w:adjustRightInd/>
              <w:rPr>
                <w:sz w:val="22"/>
                <w:szCs w:val="22"/>
              </w:rPr>
            </w:pPr>
            <w:r w:rsidRPr="003502B9">
              <w:rPr>
                <w:sz w:val="22"/>
                <w:szCs w:val="22"/>
              </w:rPr>
              <w:t>Varig vir</w:t>
            </w:r>
            <w:r w:rsidRPr="003502B9">
              <w:rPr>
                <w:sz w:val="22"/>
                <w:szCs w:val="22"/>
              </w:rPr>
              <w:t>k</w:t>
            </w:r>
            <w:r w:rsidRPr="003502B9">
              <w:rPr>
                <w:sz w:val="22"/>
                <w:szCs w:val="22"/>
              </w:rPr>
              <w:t>ning</w:t>
            </w:r>
          </w:p>
        </w:tc>
        <w:tc>
          <w:tcPr>
            <w:tcW w:w="483" w:type="pct"/>
            <w:tcBorders>
              <w:top w:val="nil"/>
              <w:left w:val="single" w:sz="4" w:space="0" w:color="auto"/>
              <w:bottom w:val="single" w:sz="4" w:space="0" w:color="auto"/>
              <w:right w:val="single" w:sz="4" w:space="0" w:color="auto"/>
            </w:tcBorders>
            <w:shd w:val="clear" w:color="auto" w:fill="FFFFFF"/>
            <w:vAlign w:val="bottom"/>
            <w:hideMark/>
          </w:tcPr>
          <w:p w:rsidR="003D5EA8" w:rsidRPr="003502B9" w:rsidRDefault="003D5EA8" w:rsidP="00114570">
            <w:pPr>
              <w:widowControl/>
              <w:autoSpaceDE/>
              <w:adjustRightInd/>
              <w:rPr>
                <w:sz w:val="22"/>
                <w:szCs w:val="22"/>
              </w:rPr>
            </w:pPr>
            <w:r w:rsidRPr="003502B9">
              <w:rPr>
                <w:sz w:val="22"/>
                <w:szCs w:val="22"/>
              </w:rPr>
              <w:t>2013</w:t>
            </w:r>
          </w:p>
        </w:tc>
        <w:tc>
          <w:tcPr>
            <w:tcW w:w="483" w:type="pct"/>
            <w:tcBorders>
              <w:top w:val="nil"/>
              <w:left w:val="nil"/>
              <w:bottom w:val="single" w:sz="4" w:space="0" w:color="auto"/>
              <w:right w:val="nil"/>
            </w:tcBorders>
            <w:shd w:val="clear" w:color="auto" w:fill="FFFFFF"/>
            <w:vAlign w:val="bottom"/>
            <w:hideMark/>
          </w:tcPr>
          <w:p w:rsidR="003D5EA8" w:rsidRPr="003502B9" w:rsidRDefault="003D5EA8" w:rsidP="00114570">
            <w:pPr>
              <w:widowControl/>
              <w:autoSpaceDE/>
              <w:adjustRightInd/>
              <w:rPr>
                <w:sz w:val="22"/>
                <w:szCs w:val="22"/>
              </w:rPr>
            </w:pPr>
            <w:r w:rsidRPr="003502B9">
              <w:rPr>
                <w:sz w:val="22"/>
                <w:szCs w:val="22"/>
              </w:rPr>
              <w:t>2014</w:t>
            </w:r>
          </w:p>
        </w:tc>
        <w:tc>
          <w:tcPr>
            <w:tcW w:w="483" w:type="pct"/>
            <w:tcBorders>
              <w:top w:val="nil"/>
              <w:left w:val="single" w:sz="4" w:space="0" w:color="auto"/>
              <w:bottom w:val="single" w:sz="4" w:space="0" w:color="auto"/>
              <w:right w:val="single" w:sz="4" w:space="0" w:color="auto"/>
            </w:tcBorders>
            <w:shd w:val="clear" w:color="auto" w:fill="FFFFFF"/>
            <w:vAlign w:val="bottom"/>
            <w:hideMark/>
          </w:tcPr>
          <w:p w:rsidR="003D5EA8" w:rsidRPr="003502B9" w:rsidRDefault="003D5EA8" w:rsidP="00114570">
            <w:pPr>
              <w:widowControl/>
              <w:autoSpaceDE/>
              <w:adjustRightInd/>
              <w:rPr>
                <w:sz w:val="22"/>
                <w:szCs w:val="22"/>
              </w:rPr>
            </w:pPr>
            <w:r w:rsidRPr="003502B9">
              <w:rPr>
                <w:sz w:val="22"/>
                <w:szCs w:val="22"/>
              </w:rPr>
              <w:t>2015</w:t>
            </w:r>
          </w:p>
        </w:tc>
        <w:tc>
          <w:tcPr>
            <w:tcW w:w="483" w:type="pct"/>
            <w:tcBorders>
              <w:top w:val="nil"/>
              <w:left w:val="nil"/>
              <w:bottom w:val="single" w:sz="4" w:space="0" w:color="auto"/>
              <w:right w:val="single" w:sz="4" w:space="0" w:color="auto"/>
            </w:tcBorders>
            <w:shd w:val="clear" w:color="auto" w:fill="FFFFFF"/>
            <w:vAlign w:val="bottom"/>
            <w:hideMark/>
          </w:tcPr>
          <w:p w:rsidR="003D5EA8" w:rsidRPr="003502B9" w:rsidRDefault="003D5EA8" w:rsidP="00114570">
            <w:pPr>
              <w:widowControl/>
              <w:autoSpaceDE/>
              <w:adjustRightInd/>
              <w:rPr>
                <w:sz w:val="22"/>
                <w:szCs w:val="22"/>
              </w:rPr>
            </w:pPr>
            <w:r w:rsidRPr="003502B9">
              <w:rPr>
                <w:sz w:val="22"/>
                <w:szCs w:val="22"/>
              </w:rPr>
              <w:t>2016</w:t>
            </w:r>
          </w:p>
        </w:tc>
        <w:tc>
          <w:tcPr>
            <w:tcW w:w="643" w:type="pct"/>
            <w:tcBorders>
              <w:top w:val="nil"/>
              <w:left w:val="nil"/>
              <w:bottom w:val="single" w:sz="4" w:space="0" w:color="auto"/>
              <w:right w:val="nil"/>
            </w:tcBorders>
            <w:shd w:val="clear" w:color="auto" w:fill="FFFFFF"/>
            <w:hideMark/>
          </w:tcPr>
          <w:p w:rsidR="003D5EA8" w:rsidRPr="003502B9" w:rsidRDefault="003D5EA8" w:rsidP="00114570">
            <w:pPr>
              <w:widowControl/>
              <w:autoSpaceDE/>
              <w:adjustRightInd/>
              <w:rPr>
                <w:sz w:val="22"/>
                <w:szCs w:val="22"/>
              </w:rPr>
            </w:pPr>
            <w:r w:rsidRPr="003502B9">
              <w:rPr>
                <w:sz w:val="22"/>
                <w:szCs w:val="22"/>
              </w:rPr>
              <w:t>Finansår 2013</w:t>
            </w:r>
          </w:p>
        </w:tc>
      </w:tr>
      <w:tr w:rsidR="003D5EA8" w:rsidRPr="00223680" w:rsidTr="003D5EA8">
        <w:trPr>
          <w:trHeight w:val="300"/>
        </w:trPr>
        <w:tc>
          <w:tcPr>
            <w:tcW w:w="1780" w:type="pct"/>
            <w:tcBorders>
              <w:top w:val="nil"/>
              <w:left w:val="nil"/>
              <w:bottom w:val="single" w:sz="4" w:space="0" w:color="auto"/>
              <w:right w:val="single" w:sz="4" w:space="0" w:color="auto"/>
            </w:tcBorders>
            <w:shd w:val="clear" w:color="auto" w:fill="FFFFFF"/>
            <w:vAlign w:val="bottom"/>
            <w:hideMark/>
          </w:tcPr>
          <w:p w:rsidR="003D5EA8" w:rsidRPr="003502B9" w:rsidRDefault="003D5EA8" w:rsidP="00114570">
            <w:pPr>
              <w:widowControl/>
              <w:autoSpaceDE/>
              <w:adjustRightInd/>
              <w:rPr>
                <w:sz w:val="22"/>
                <w:szCs w:val="22"/>
              </w:rPr>
            </w:pPr>
            <w:r w:rsidRPr="003502B9">
              <w:rPr>
                <w:sz w:val="22"/>
                <w:szCs w:val="22"/>
              </w:rPr>
              <w:t>Umiddelbar provenuvirkning</w:t>
            </w:r>
          </w:p>
        </w:tc>
        <w:tc>
          <w:tcPr>
            <w:tcW w:w="644" w:type="pct"/>
            <w:tcBorders>
              <w:top w:val="nil"/>
              <w:left w:val="nil"/>
              <w:bottom w:val="single" w:sz="4" w:space="0" w:color="auto"/>
              <w:right w:val="nil"/>
            </w:tcBorders>
            <w:shd w:val="clear" w:color="auto" w:fill="FFFFFF"/>
            <w:vAlign w:val="center"/>
            <w:hideMark/>
          </w:tcPr>
          <w:p w:rsidR="003D5EA8" w:rsidRPr="003502B9" w:rsidRDefault="003D5EA8" w:rsidP="00114570">
            <w:pPr>
              <w:widowControl/>
              <w:autoSpaceDE/>
              <w:adjustRightInd/>
              <w:rPr>
                <w:sz w:val="22"/>
                <w:szCs w:val="22"/>
              </w:rPr>
            </w:pPr>
            <w:r w:rsidRPr="003502B9">
              <w:rPr>
                <w:sz w:val="22"/>
                <w:szCs w:val="22"/>
              </w:rPr>
              <w:t>70</w:t>
            </w:r>
          </w:p>
        </w:tc>
        <w:tc>
          <w:tcPr>
            <w:tcW w:w="483" w:type="pct"/>
            <w:tcBorders>
              <w:top w:val="nil"/>
              <w:left w:val="single" w:sz="4" w:space="0" w:color="auto"/>
              <w:bottom w:val="single" w:sz="4" w:space="0" w:color="auto"/>
              <w:right w:val="nil"/>
            </w:tcBorders>
            <w:shd w:val="clear" w:color="auto" w:fill="FFFFFF"/>
            <w:vAlign w:val="center"/>
            <w:hideMark/>
          </w:tcPr>
          <w:p w:rsidR="003D5EA8" w:rsidRPr="003502B9" w:rsidRDefault="003D5EA8" w:rsidP="00114570">
            <w:pPr>
              <w:widowControl/>
              <w:autoSpaceDE/>
              <w:adjustRightInd/>
              <w:rPr>
                <w:sz w:val="22"/>
                <w:szCs w:val="22"/>
              </w:rPr>
            </w:pPr>
            <w:r w:rsidRPr="003502B9">
              <w:rPr>
                <w:sz w:val="22"/>
                <w:szCs w:val="22"/>
              </w:rPr>
              <w:t>40</w:t>
            </w:r>
          </w:p>
        </w:tc>
        <w:tc>
          <w:tcPr>
            <w:tcW w:w="483" w:type="pct"/>
            <w:tcBorders>
              <w:top w:val="nil"/>
              <w:left w:val="nil"/>
              <w:bottom w:val="single" w:sz="4" w:space="0" w:color="auto"/>
              <w:right w:val="nil"/>
            </w:tcBorders>
            <w:shd w:val="clear" w:color="auto" w:fill="FFFFFF"/>
            <w:vAlign w:val="center"/>
            <w:hideMark/>
          </w:tcPr>
          <w:p w:rsidR="003D5EA8" w:rsidRPr="003502B9" w:rsidRDefault="003D5EA8" w:rsidP="00114570">
            <w:pPr>
              <w:widowControl/>
              <w:autoSpaceDE/>
              <w:adjustRightInd/>
              <w:rPr>
                <w:sz w:val="22"/>
                <w:szCs w:val="22"/>
              </w:rPr>
            </w:pPr>
            <w:r w:rsidRPr="003502B9">
              <w:rPr>
                <w:sz w:val="22"/>
                <w:szCs w:val="22"/>
              </w:rPr>
              <w:t>70</w:t>
            </w:r>
          </w:p>
        </w:tc>
        <w:tc>
          <w:tcPr>
            <w:tcW w:w="483" w:type="pct"/>
            <w:tcBorders>
              <w:top w:val="nil"/>
              <w:left w:val="nil"/>
              <w:bottom w:val="single" w:sz="4" w:space="0" w:color="auto"/>
              <w:right w:val="nil"/>
            </w:tcBorders>
            <w:shd w:val="clear" w:color="auto" w:fill="FFFFFF"/>
            <w:vAlign w:val="center"/>
            <w:hideMark/>
          </w:tcPr>
          <w:p w:rsidR="003D5EA8" w:rsidRPr="003502B9" w:rsidRDefault="003D5EA8" w:rsidP="00114570">
            <w:pPr>
              <w:widowControl/>
              <w:autoSpaceDE/>
              <w:adjustRightInd/>
              <w:rPr>
                <w:sz w:val="22"/>
                <w:szCs w:val="22"/>
              </w:rPr>
            </w:pPr>
            <w:r w:rsidRPr="003502B9">
              <w:rPr>
                <w:sz w:val="22"/>
                <w:szCs w:val="22"/>
              </w:rPr>
              <w:t>70</w:t>
            </w:r>
          </w:p>
        </w:tc>
        <w:tc>
          <w:tcPr>
            <w:tcW w:w="483" w:type="pct"/>
            <w:tcBorders>
              <w:top w:val="nil"/>
              <w:left w:val="nil"/>
              <w:bottom w:val="single" w:sz="4" w:space="0" w:color="auto"/>
              <w:right w:val="single" w:sz="4" w:space="0" w:color="auto"/>
            </w:tcBorders>
            <w:shd w:val="clear" w:color="auto" w:fill="FFFFFF"/>
            <w:vAlign w:val="center"/>
            <w:hideMark/>
          </w:tcPr>
          <w:p w:rsidR="003D5EA8" w:rsidRPr="003502B9" w:rsidRDefault="003D5EA8" w:rsidP="00114570">
            <w:pPr>
              <w:widowControl/>
              <w:autoSpaceDE/>
              <w:adjustRightInd/>
              <w:rPr>
                <w:sz w:val="22"/>
                <w:szCs w:val="22"/>
              </w:rPr>
            </w:pPr>
            <w:r w:rsidRPr="003502B9">
              <w:rPr>
                <w:sz w:val="22"/>
                <w:szCs w:val="22"/>
              </w:rPr>
              <w:t>70</w:t>
            </w:r>
          </w:p>
        </w:tc>
        <w:tc>
          <w:tcPr>
            <w:tcW w:w="643" w:type="pct"/>
            <w:tcBorders>
              <w:top w:val="nil"/>
              <w:left w:val="nil"/>
              <w:bottom w:val="single" w:sz="4" w:space="0" w:color="auto"/>
              <w:right w:val="nil"/>
            </w:tcBorders>
            <w:shd w:val="clear" w:color="auto" w:fill="FFFFFF"/>
            <w:vAlign w:val="center"/>
            <w:hideMark/>
          </w:tcPr>
          <w:p w:rsidR="003D5EA8" w:rsidRPr="003502B9" w:rsidRDefault="003D5EA8" w:rsidP="00114570">
            <w:pPr>
              <w:widowControl/>
              <w:autoSpaceDE/>
              <w:adjustRightInd/>
              <w:rPr>
                <w:sz w:val="22"/>
                <w:szCs w:val="22"/>
              </w:rPr>
            </w:pPr>
            <w:r w:rsidRPr="003502B9">
              <w:rPr>
                <w:sz w:val="22"/>
                <w:szCs w:val="22"/>
              </w:rPr>
              <w:t>40</w:t>
            </w:r>
          </w:p>
        </w:tc>
      </w:tr>
      <w:tr w:rsidR="003D5EA8" w:rsidRPr="00223680" w:rsidTr="003D5EA8">
        <w:trPr>
          <w:trHeight w:val="525"/>
        </w:trPr>
        <w:tc>
          <w:tcPr>
            <w:tcW w:w="1780" w:type="pct"/>
            <w:tcBorders>
              <w:top w:val="nil"/>
              <w:left w:val="nil"/>
              <w:bottom w:val="single" w:sz="4" w:space="0" w:color="auto"/>
              <w:right w:val="single" w:sz="4" w:space="0" w:color="auto"/>
            </w:tcBorders>
            <w:shd w:val="clear" w:color="auto" w:fill="FFFFFF"/>
            <w:vAlign w:val="bottom"/>
            <w:hideMark/>
          </w:tcPr>
          <w:p w:rsidR="003D5EA8" w:rsidRPr="003502B9" w:rsidRDefault="003D5EA8" w:rsidP="00114570">
            <w:pPr>
              <w:widowControl/>
              <w:autoSpaceDE/>
              <w:adjustRightInd/>
              <w:rPr>
                <w:sz w:val="22"/>
                <w:szCs w:val="22"/>
              </w:rPr>
            </w:pPr>
            <w:r w:rsidRPr="003502B9">
              <w:rPr>
                <w:sz w:val="22"/>
                <w:szCs w:val="22"/>
              </w:rPr>
              <w:t>Umiddelbar provenuvirkning inkl. virkning på andre konti</w:t>
            </w:r>
          </w:p>
        </w:tc>
        <w:tc>
          <w:tcPr>
            <w:tcW w:w="644" w:type="pct"/>
            <w:tcBorders>
              <w:top w:val="nil"/>
              <w:left w:val="nil"/>
              <w:bottom w:val="single" w:sz="4" w:space="0" w:color="auto"/>
              <w:right w:val="nil"/>
            </w:tcBorders>
            <w:shd w:val="clear" w:color="auto" w:fill="FFFFFF"/>
            <w:vAlign w:val="center"/>
            <w:hideMark/>
          </w:tcPr>
          <w:p w:rsidR="003D5EA8" w:rsidRPr="003502B9" w:rsidRDefault="003D5EA8" w:rsidP="00114570">
            <w:pPr>
              <w:widowControl/>
              <w:autoSpaceDE/>
              <w:adjustRightInd/>
              <w:rPr>
                <w:sz w:val="22"/>
                <w:szCs w:val="22"/>
              </w:rPr>
            </w:pPr>
            <w:r w:rsidRPr="003502B9">
              <w:rPr>
                <w:sz w:val="22"/>
                <w:szCs w:val="22"/>
              </w:rPr>
              <w:t>70</w:t>
            </w:r>
          </w:p>
        </w:tc>
        <w:tc>
          <w:tcPr>
            <w:tcW w:w="483" w:type="pct"/>
            <w:tcBorders>
              <w:top w:val="nil"/>
              <w:left w:val="single" w:sz="4" w:space="0" w:color="auto"/>
              <w:bottom w:val="single" w:sz="4" w:space="0" w:color="auto"/>
              <w:right w:val="nil"/>
            </w:tcBorders>
            <w:shd w:val="clear" w:color="auto" w:fill="FFFFFF"/>
            <w:vAlign w:val="center"/>
            <w:hideMark/>
          </w:tcPr>
          <w:p w:rsidR="003D5EA8" w:rsidRPr="003502B9" w:rsidRDefault="003D5EA8" w:rsidP="00114570">
            <w:pPr>
              <w:widowControl/>
              <w:autoSpaceDE/>
              <w:adjustRightInd/>
              <w:rPr>
                <w:sz w:val="22"/>
                <w:szCs w:val="22"/>
              </w:rPr>
            </w:pPr>
            <w:r w:rsidRPr="003502B9">
              <w:rPr>
                <w:sz w:val="22"/>
                <w:szCs w:val="22"/>
              </w:rPr>
              <w:t>40</w:t>
            </w:r>
          </w:p>
        </w:tc>
        <w:tc>
          <w:tcPr>
            <w:tcW w:w="483" w:type="pct"/>
            <w:tcBorders>
              <w:top w:val="nil"/>
              <w:left w:val="nil"/>
              <w:bottom w:val="single" w:sz="4" w:space="0" w:color="auto"/>
              <w:right w:val="nil"/>
            </w:tcBorders>
            <w:shd w:val="clear" w:color="auto" w:fill="FFFFFF"/>
            <w:vAlign w:val="center"/>
            <w:hideMark/>
          </w:tcPr>
          <w:p w:rsidR="003D5EA8" w:rsidRPr="003502B9" w:rsidRDefault="003D5EA8" w:rsidP="00114570">
            <w:pPr>
              <w:widowControl/>
              <w:autoSpaceDE/>
              <w:adjustRightInd/>
              <w:rPr>
                <w:sz w:val="22"/>
                <w:szCs w:val="22"/>
              </w:rPr>
            </w:pPr>
            <w:r w:rsidRPr="003502B9">
              <w:rPr>
                <w:sz w:val="22"/>
                <w:szCs w:val="22"/>
              </w:rPr>
              <w:t>70</w:t>
            </w:r>
          </w:p>
        </w:tc>
        <w:tc>
          <w:tcPr>
            <w:tcW w:w="483" w:type="pct"/>
            <w:tcBorders>
              <w:top w:val="nil"/>
              <w:left w:val="nil"/>
              <w:bottom w:val="single" w:sz="4" w:space="0" w:color="auto"/>
              <w:right w:val="nil"/>
            </w:tcBorders>
            <w:shd w:val="clear" w:color="auto" w:fill="FFFFFF"/>
            <w:vAlign w:val="center"/>
            <w:hideMark/>
          </w:tcPr>
          <w:p w:rsidR="003D5EA8" w:rsidRPr="003502B9" w:rsidRDefault="003D5EA8" w:rsidP="00114570">
            <w:pPr>
              <w:widowControl/>
              <w:autoSpaceDE/>
              <w:adjustRightInd/>
              <w:rPr>
                <w:sz w:val="22"/>
                <w:szCs w:val="22"/>
              </w:rPr>
            </w:pPr>
            <w:r w:rsidRPr="003502B9">
              <w:rPr>
                <w:sz w:val="22"/>
                <w:szCs w:val="22"/>
              </w:rPr>
              <w:t>70</w:t>
            </w:r>
          </w:p>
        </w:tc>
        <w:tc>
          <w:tcPr>
            <w:tcW w:w="483" w:type="pct"/>
            <w:tcBorders>
              <w:top w:val="nil"/>
              <w:left w:val="nil"/>
              <w:bottom w:val="single" w:sz="4" w:space="0" w:color="auto"/>
              <w:right w:val="single" w:sz="4" w:space="0" w:color="auto"/>
            </w:tcBorders>
            <w:shd w:val="clear" w:color="auto" w:fill="FFFFFF"/>
            <w:vAlign w:val="center"/>
            <w:hideMark/>
          </w:tcPr>
          <w:p w:rsidR="003D5EA8" w:rsidRPr="003502B9" w:rsidRDefault="003D5EA8" w:rsidP="00114570">
            <w:pPr>
              <w:widowControl/>
              <w:autoSpaceDE/>
              <w:adjustRightInd/>
              <w:rPr>
                <w:sz w:val="22"/>
                <w:szCs w:val="22"/>
              </w:rPr>
            </w:pPr>
            <w:r w:rsidRPr="003502B9">
              <w:rPr>
                <w:sz w:val="22"/>
                <w:szCs w:val="22"/>
              </w:rPr>
              <w:t>70</w:t>
            </w:r>
          </w:p>
        </w:tc>
        <w:tc>
          <w:tcPr>
            <w:tcW w:w="643" w:type="pct"/>
            <w:tcBorders>
              <w:top w:val="nil"/>
              <w:left w:val="nil"/>
              <w:bottom w:val="single" w:sz="4" w:space="0" w:color="auto"/>
              <w:right w:val="nil"/>
            </w:tcBorders>
            <w:shd w:val="clear" w:color="auto" w:fill="FFFFFF"/>
            <w:vAlign w:val="center"/>
            <w:hideMark/>
          </w:tcPr>
          <w:p w:rsidR="003D5EA8" w:rsidRPr="003502B9" w:rsidRDefault="003D5EA8" w:rsidP="00114570">
            <w:pPr>
              <w:widowControl/>
              <w:autoSpaceDE/>
              <w:adjustRightInd/>
              <w:rPr>
                <w:sz w:val="22"/>
                <w:szCs w:val="22"/>
              </w:rPr>
            </w:pPr>
            <w:r w:rsidRPr="003502B9">
              <w:rPr>
                <w:sz w:val="22"/>
                <w:szCs w:val="22"/>
              </w:rPr>
              <w:t>70</w:t>
            </w:r>
          </w:p>
        </w:tc>
      </w:tr>
      <w:tr w:rsidR="003D5EA8" w:rsidRPr="00223680" w:rsidTr="003D5EA8">
        <w:trPr>
          <w:trHeight w:val="300"/>
        </w:trPr>
        <w:tc>
          <w:tcPr>
            <w:tcW w:w="1780" w:type="pct"/>
            <w:tcBorders>
              <w:top w:val="nil"/>
              <w:left w:val="nil"/>
              <w:bottom w:val="single" w:sz="4" w:space="0" w:color="auto"/>
              <w:right w:val="single" w:sz="4" w:space="0" w:color="auto"/>
            </w:tcBorders>
            <w:shd w:val="clear" w:color="auto" w:fill="FFFFFF"/>
            <w:vAlign w:val="bottom"/>
            <w:hideMark/>
          </w:tcPr>
          <w:p w:rsidR="003D5EA8" w:rsidRPr="003502B9" w:rsidRDefault="003D5EA8" w:rsidP="00114570">
            <w:pPr>
              <w:widowControl/>
              <w:autoSpaceDE/>
              <w:adjustRightInd/>
              <w:rPr>
                <w:sz w:val="22"/>
                <w:szCs w:val="22"/>
              </w:rPr>
            </w:pPr>
            <w:r w:rsidRPr="003502B9">
              <w:rPr>
                <w:sz w:val="22"/>
                <w:szCs w:val="22"/>
              </w:rPr>
              <w:t>Provenuvirkning efter automatisk tilbageløb</w:t>
            </w:r>
          </w:p>
        </w:tc>
        <w:tc>
          <w:tcPr>
            <w:tcW w:w="644" w:type="pct"/>
            <w:tcBorders>
              <w:top w:val="nil"/>
              <w:left w:val="nil"/>
              <w:bottom w:val="single" w:sz="4" w:space="0" w:color="auto"/>
              <w:right w:val="nil"/>
            </w:tcBorders>
            <w:shd w:val="clear" w:color="auto" w:fill="FFFFFF"/>
            <w:vAlign w:val="center"/>
            <w:hideMark/>
          </w:tcPr>
          <w:p w:rsidR="003D5EA8" w:rsidRPr="003502B9" w:rsidRDefault="003D5EA8" w:rsidP="00114570">
            <w:pPr>
              <w:widowControl/>
              <w:autoSpaceDE/>
              <w:adjustRightInd/>
              <w:rPr>
                <w:sz w:val="22"/>
                <w:szCs w:val="22"/>
              </w:rPr>
            </w:pPr>
            <w:r w:rsidRPr="003502B9">
              <w:rPr>
                <w:sz w:val="22"/>
                <w:szCs w:val="22"/>
              </w:rPr>
              <w:t>40</w:t>
            </w:r>
          </w:p>
        </w:tc>
        <w:tc>
          <w:tcPr>
            <w:tcW w:w="483" w:type="pct"/>
            <w:tcBorders>
              <w:top w:val="nil"/>
              <w:left w:val="single" w:sz="4" w:space="0" w:color="auto"/>
              <w:bottom w:val="single" w:sz="4" w:space="0" w:color="auto"/>
              <w:right w:val="nil"/>
            </w:tcBorders>
            <w:shd w:val="clear" w:color="auto" w:fill="FFFFFF"/>
            <w:vAlign w:val="center"/>
            <w:hideMark/>
          </w:tcPr>
          <w:p w:rsidR="003D5EA8" w:rsidRPr="003502B9" w:rsidRDefault="003D5EA8" w:rsidP="00114570">
            <w:pPr>
              <w:widowControl/>
              <w:autoSpaceDE/>
              <w:adjustRightInd/>
              <w:rPr>
                <w:sz w:val="22"/>
                <w:szCs w:val="22"/>
              </w:rPr>
            </w:pPr>
            <w:r w:rsidRPr="003502B9">
              <w:rPr>
                <w:sz w:val="22"/>
                <w:szCs w:val="22"/>
              </w:rPr>
              <w:t>25</w:t>
            </w:r>
          </w:p>
        </w:tc>
        <w:tc>
          <w:tcPr>
            <w:tcW w:w="483" w:type="pct"/>
            <w:tcBorders>
              <w:top w:val="nil"/>
              <w:left w:val="nil"/>
              <w:bottom w:val="single" w:sz="4" w:space="0" w:color="auto"/>
              <w:right w:val="nil"/>
            </w:tcBorders>
            <w:shd w:val="clear" w:color="auto" w:fill="FFFFFF"/>
            <w:vAlign w:val="center"/>
            <w:hideMark/>
          </w:tcPr>
          <w:p w:rsidR="003D5EA8" w:rsidRPr="003502B9" w:rsidRDefault="003D5EA8" w:rsidP="00114570">
            <w:pPr>
              <w:widowControl/>
              <w:autoSpaceDE/>
              <w:adjustRightInd/>
              <w:rPr>
                <w:sz w:val="22"/>
                <w:szCs w:val="22"/>
              </w:rPr>
            </w:pPr>
            <w:r w:rsidRPr="003502B9">
              <w:rPr>
                <w:sz w:val="22"/>
                <w:szCs w:val="22"/>
              </w:rPr>
              <w:t>40</w:t>
            </w:r>
          </w:p>
        </w:tc>
        <w:tc>
          <w:tcPr>
            <w:tcW w:w="483" w:type="pct"/>
            <w:tcBorders>
              <w:top w:val="nil"/>
              <w:left w:val="nil"/>
              <w:bottom w:val="single" w:sz="4" w:space="0" w:color="auto"/>
              <w:right w:val="nil"/>
            </w:tcBorders>
            <w:shd w:val="clear" w:color="auto" w:fill="FFFFFF"/>
            <w:vAlign w:val="center"/>
            <w:hideMark/>
          </w:tcPr>
          <w:p w:rsidR="003D5EA8" w:rsidRPr="003502B9" w:rsidRDefault="003D5EA8" w:rsidP="00114570">
            <w:pPr>
              <w:widowControl/>
              <w:autoSpaceDE/>
              <w:adjustRightInd/>
              <w:rPr>
                <w:sz w:val="22"/>
                <w:szCs w:val="22"/>
              </w:rPr>
            </w:pPr>
            <w:r w:rsidRPr="003502B9">
              <w:rPr>
                <w:sz w:val="22"/>
                <w:szCs w:val="22"/>
              </w:rPr>
              <w:t>40</w:t>
            </w:r>
          </w:p>
        </w:tc>
        <w:tc>
          <w:tcPr>
            <w:tcW w:w="483" w:type="pct"/>
            <w:tcBorders>
              <w:top w:val="nil"/>
              <w:left w:val="nil"/>
              <w:bottom w:val="single" w:sz="4" w:space="0" w:color="auto"/>
              <w:right w:val="single" w:sz="4" w:space="0" w:color="auto"/>
            </w:tcBorders>
            <w:shd w:val="clear" w:color="auto" w:fill="FFFFFF"/>
            <w:vAlign w:val="center"/>
            <w:hideMark/>
          </w:tcPr>
          <w:p w:rsidR="003D5EA8" w:rsidRPr="003502B9" w:rsidRDefault="003D5EA8" w:rsidP="00114570">
            <w:pPr>
              <w:widowControl/>
              <w:autoSpaceDE/>
              <w:adjustRightInd/>
              <w:rPr>
                <w:sz w:val="22"/>
                <w:szCs w:val="22"/>
              </w:rPr>
            </w:pPr>
            <w:r w:rsidRPr="003502B9">
              <w:rPr>
                <w:sz w:val="22"/>
                <w:szCs w:val="22"/>
              </w:rPr>
              <w:t>40</w:t>
            </w:r>
          </w:p>
        </w:tc>
        <w:tc>
          <w:tcPr>
            <w:tcW w:w="643" w:type="pct"/>
            <w:tcBorders>
              <w:top w:val="nil"/>
              <w:left w:val="nil"/>
              <w:bottom w:val="single" w:sz="4" w:space="0" w:color="auto"/>
              <w:right w:val="nil"/>
            </w:tcBorders>
            <w:shd w:val="clear" w:color="auto" w:fill="FFFFFF"/>
            <w:vAlign w:val="center"/>
            <w:hideMark/>
          </w:tcPr>
          <w:p w:rsidR="003D5EA8" w:rsidRPr="003502B9" w:rsidRDefault="00147C12" w:rsidP="00114570">
            <w:pPr>
              <w:widowControl/>
              <w:autoSpaceDE/>
              <w:adjustRightInd/>
              <w:rPr>
                <w:sz w:val="22"/>
                <w:szCs w:val="22"/>
              </w:rPr>
            </w:pPr>
            <w:r w:rsidRPr="003502B9">
              <w:rPr>
                <w:sz w:val="22"/>
                <w:szCs w:val="22"/>
              </w:rPr>
              <w:t>25</w:t>
            </w:r>
          </w:p>
        </w:tc>
      </w:tr>
      <w:tr w:rsidR="003D5EA8" w:rsidRPr="00223680" w:rsidTr="003D5EA8">
        <w:trPr>
          <w:trHeight w:val="300"/>
        </w:trPr>
        <w:tc>
          <w:tcPr>
            <w:tcW w:w="1780" w:type="pct"/>
            <w:tcBorders>
              <w:top w:val="nil"/>
              <w:left w:val="nil"/>
              <w:bottom w:val="single" w:sz="4" w:space="0" w:color="auto"/>
              <w:right w:val="single" w:sz="4" w:space="0" w:color="auto"/>
            </w:tcBorders>
            <w:shd w:val="clear" w:color="auto" w:fill="FFFFFF"/>
            <w:vAlign w:val="bottom"/>
            <w:hideMark/>
          </w:tcPr>
          <w:p w:rsidR="003D5EA8" w:rsidRPr="003502B9" w:rsidRDefault="003D5EA8" w:rsidP="00114570">
            <w:pPr>
              <w:widowControl/>
              <w:autoSpaceDE/>
              <w:adjustRightInd/>
              <w:rPr>
                <w:sz w:val="22"/>
                <w:szCs w:val="22"/>
              </w:rPr>
            </w:pPr>
            <w:r w:rsidRPr="003502B9">
              <w:rPr>
                <w:sz w:val="22"/>
                <w:szCs w:val="22"/>
              </w:rPr>
              <w:t>Provenuvirkning inkl. ændret a</w:t>
            </w:r>
            <w:r w:rsidRPr="003502B9">
              <w:rPr>
                <w:sz w:val="22"/>
                <w:szCs w:val="22"/>
              </w:rPr>
              <w:t>d</w:t>
            </w:r>
            <w:r w:rsidRPr="003502B9">
              <w:rPr>
                <w:sz w:val="22"/>
                <w:szCs w:val="22"/>
              </w:rPr>
              <w:t>færd</w:t>
            </w:r>
          </w:p>
        </w:tc>
        <w:tc>
          <w:tcPr>
            <w:tcW w:w="644" w:type="pct"/>
            <w:tcBorders>
              <w:top w:val="nil"/>
              <w:left w:val="nil"/>
              <w:bottom w:val="single" w:sz="4" w:space="0" w:color="auto"/>
              <w:right w:val="nil"/>
            </w:tcBorders>
            <w:shd w:val="clear" w:color="auto" w:fill="FFFFFF"/>
            <w:vAlign w:val="center"/>
            <w:hideMark/>
          </w:tcPr>
          <w:p w:rsidR="003D5EA8" w:rsidRPr="003502B9" w:rsidRDefault="003D5EA8" w:rsidP="00114570">
            <w:pPr>
              <w:widowControl/>
              <w:autoSpaceDE/>
              <w:adjustRightInd/>
              <w:rPr>
                <w:sz w:val="22"/>
                <w:szCs w:val="22"/>
              </w:rPr>
            </w:pPr>
            <w:r w:rsidRPr="003502B9">
              <w:rPr>
                <w:sz w:val="22"/>
                <w:szCs w:val="22"/>
              </w:rPr>
              <w:t>40</w:t>
            </w:r>
          </w:p>
        </w:tc>
        <w:tc>
          <w:tcPr>
            <w:tcW w:w="483" w:type="pct"/>
            <w:tcBorders>
              <w:top w:val="nil"/>
              <w:left w:val="single" w:sz="4" w:space="0" w:color="auto"/>
              <w:bottom w:val="single" w:sz="4" w:space="0" w:color="auto"/>
              <w:right w:val="nil"/>
            </w:tcBorders>
            <w:shd w:val="clear" w:color="auto" w:fill="FFFFFF"/>
            <w:vAlign w:val="center"/>
            <w:hideMark/>
          </w:tcPr>
          <w:p w:rsidR="003D5EA8" w:rsidRPr="003502B9" w:rsidRDefault="003D5EA8" w:rsidP="00114570">
            <w:pPr>
              <w:widowControl/>
              <w:autoSpaceDE/>
              <w:adjustRightInd/>
              <w:rPr>
                <w:sz w:val="22"/>
                <w:szCs w:val="22"/>
              </w:rPr>
            </w:pPr>
            <w:r w:rsidRPr="003502B9">
              <w:rPr>
                <w:sz w:val="22"/>
                <w:szCs w:val="22"/>
              </w:rPr>
              <w:t>25</w:t>
            </w:r>
          </w:p>
        </w:tc>
        <w:tc>
          <w:tcPr>
            <w:tcW w:w="483" w:type="pct"/>
            <w:tcBorders>
              <w:top w:val="nil"/>
              <w:left w:val="nil"/>
              <w:bottom w:val="single" w:sz="4" w:space="0" w:color="auto"/>
              <w:right w:val="nil"/>
            </w:tcBorders>
            <w:shd w:val="clear" w:color="auto" w:fill="FFFFFF"/>
            <w:vAlign w:val="center"/>
            <w:hideMark/>
          </w:tcPr>
          <w:p w:rsidR="003D5EA8" w:rsidRPr="003502B9" w:rsidRDefault="003D5EA8" w:rsidP="00114570">
            <w:pPr>
              <w:widowControl/>
              <w:autoSpaceDE/>
              <w:adjustRightInd/>
              <w:rPr>
                <w:sz w:val="22"/>
                <w:szCs w:val="22"/>
              </w:rPr>
            </w:pPr>
            <w:r w:rsidRPr="003502B9">
              <w:rPr>
                <w:sz w:val="22"/>
                <w:szCs w:val="22"/>
              </w:rPr>
              <w:t>40</w:t>
            </w:r>
          </w:p>
        </w:tc>
        <w:tc>
          <w:tcPr>
            <w:tcW w:w="483" w:type="pct"/>
            <w:tcBorders>
              <w:top w:val="nil"/>
              <w:left w:val="nil"/>
              <w:bottom w:val="single" w:sz="4" w:space="0" w:color="auto"/>
              <w:right w:val="nil"/>
            </w:tcBorders>
            <w:shd w:val="clear" w:color="auto" w:fill="FFFFFF"/>
            <w:vAlign w:val="center"/>
            <w:hideMark/>
          </w:tcPr>
          <w:p w:rsidR="003D5EA8" w:rsidRPr="003502B9" w:rsidRDefault="003D5EA8" w:rsidP="00114570">
            <w:pPr>
              <w:widowControl/>
              <w:autoSpaceDE/>
              <w:adjustRightInd/>
              <w:rPr>
                <w:sz w:val="22"/>
                <w:szCs w:val="22"/>
              </w:rPr>
            </w:pPr>
            <w:r w:rsidRPr="003502B9">
              <w:rPr>
                <w:sz w:val="22"/>
                <w:szCs w:val="22"/>
              </w:rPr>
              <w:t>40</w:t>
            </w:r>
          </w:p>
        </w:tc>
        <w:tc>
          <w:tcPr>
            <w:tcW w:w="483" w:type="pct"/>
            <w:tcBorders>
              <w:top w:val="nil"/>
              <w:left w:val="nil"/>
              <w:bottom w:val="single" w:sz="4" w:space="0" w:color="auto"/>
              <w:right w:val="single" w:sz="4" w:space="0" w:color="auto"/>
            </w:tcBorders>
            <w:shd w:val="clear" w:color="auto" w:fill="FFFFFF"/>
            <w:vAlign w:val="center"/>
            <w:hideMark/>
          </w:tcPr>
          <w:p w:rsidR="003D5EA8" w:rsidRPr="003502B9" w:rsidRDefault="003D5EA8" w:rsidP="00114570">
            <w:pPr>
              <w:widowControl/>
              <w:autoSpaceDE/>
              <w:adjustRightInd/>
              <w:rPr>
                <w:sz w:val="22"/>
                <w:szCs w:val="22"/>
              </w:rPr>
            </w:pPr>
            <w:r w:rsidRPr="003502B9">
              <w:rPr>
                <w:sz w:val="22"/>
                <w:szCs w:val="22"/>
              </w:rPr>
              <w:t>40</w:t>
            </w:r>
          </w:p>
        </w:tc>
        <w:tc>
          <w:tcPr>
            <w:tcW w:w="643" w:type="pct"/>
            <w:tcBorders>
              <w:top w:val="nil"/>
              <w:left w:val="nil"/>
              <w:bottom w:val="single" w:sz="4" w:space="0" w:color="auto"/>
              <w:right w:val="nil"/>
            </w:tcBorders>
            <w:shd w:val="clear" w:color="auto" w:fill="FFFFFF"/>
            <w:vAlign w:val="center"/>
            <w:hideMark/>
          </w:tcPr>
          <w:p w:rsidR="003D5EA8" w:rsidRPr="003502B9" w:rsidRDefault="00147C12" w:rsidP="00114570">
            <w:pPr>
              <w:widowControl/>
              <w:autoSpaceDE/>
              <w:adjustRightInd/>
              <w:rPr>
                <w:sz w:val="22"/>
                <w:szCs w:val="22"/>
              </w:rPr>
            </w:pPr>
            <w:r w:rsidRPr="003502B9">
              <w:rPr>
                <w:sz w:val="22"/>
                <w:szCs w:val="22"/>
              </w:rPr>
              <w:t>25</w:t>
            </w:r>
          </w:p>
        </w:tc>
      </w:tr>
      <w:tr w:rsidR="003D5EA8" w:rsidRPr="00223680" w:rsidTr="003D5EA8">
        <w:trPr>
          <w:trHeight w:val="300"/>
        </w:trPr>
        <w:tc>
          <w:tcPr>
            <w:tcW w:w="1780" w:type="pct"/>
            <w:tcBorders>
              <w:top w:val="nil"/>
              <w:left w:val="nil"/>
              <w:bottom w:val="single" w:sz="4" w:space="0" w:color="auto"/>
              <w:right w:val="single" w:sz="4" w:space="0" w:color="auto"/>
            </w:tcBorders>
            <w:shd w:val="clear" w:color="auto" w:fill="FFFFFF"/>
            <w:vAlign w:val="bottom"/>
            <w:hideMark/>
          </w:tcPr>
          <w:p w:rsidR="003D5EA8" w:rsidRPr="003502B9" w:rsidRDefault="003D5EA8" w:rsidP="00114570">
            <w:pPr>
              <w:widowControl/>
              <w:autoSpaceDE/>
              <w:adjustRightInd/>
              <w:rPr>
                <w:sz w:val="22"/>
                <w:szCs w:val="22"/>
              </w:rPr>
            </w:pPr>
            <w:r w:rsidRPr="003502B9">
              <w:rPr>
                <w:sz w:val="22"/>
                <w:szCs w:val="22"/>
              </w:rPr>
              <w:t>Provenuvirkning inkl. arbejdsu</w:t>
            </w:r>
            <w:r w:rsidRPr="003502B9">
              <w:rPr>
                <w:sz w:val="22"/>
                <w:szCs w:val="22"/>
              </w:rPr>
              <w:t>d</w:t>
            </w:r>
            <w:r w:rsidRPr="003502B9">
              <w:rPr>
                <w:sz w:val="22"/>
                <w:szCs w:val="22"/>
              </w:rPr>
              <w:t xml:space="preserve">budseffekter </w:t>
            </w:r>
          </w:p>
        </w:tc>
        <w:tc>
          <w:tcPr>
            <w:tcW w:w="644" w:type="pct"/>
            <w:tcBorders>
              <w:top w:val="nil"/>
              <w:left w:val="nil"/>
              <w:bottom w:val="single" w:sz="4" w:space="0" w:color="auto"/>
              <w:right w:val="nil"/>
            </w:tcBorders>
            <w:shd w:val="clear" w:color="auto" w:fill="FFFFFF"/>
            <w:vAlign w:val="center"/>
            <w:hideMark/>
          </w:tcPr>
          <w:p w:rsidR="003D5EA8" w:rsidRPr="003502B9" w:rsidRDefault="003D5EA8" w:rsidP="00114570">
            <w:pPr>
              <w:widowControl/>
              <w:autoSpaceDE/>
              <w:adjustRightInd/>
              <w:rPr>
                <w:sz w:val="22"/>
                <w:szCs w:val="22"/>
              </w:rPr>
            </w:pPr>
            <w:r w:rsidRPr="003502B9">
              <w:rPr>
                <w:sz w:val="22"/>
                <w:szCs w:val="22"/>
              </w:rPr>
              <w:t>40</w:t>
            </w:r>
          </w:p>
        </w:tc>
        <w:tc>
          <w:tcPr>
            <w:tcW w:w="483" w:type="pct"/>
            <w:tcBorders>
              <w:top w:val="nil"/>
              <w:left w:val="single" w:sz="4" w:space="0" w:color="auto"/>
              <w:bottom w:val="single" w:sz="4" w:space="0" w:color="auto"/>
              <w:right w:val="nil"/>
            </w:tcBorders>
            <w:shd w:val="clear" w:color="auto" w:fill="FFFFFF"/>
            <w:vAlign w:val="center"/>
            <w:hideMark/>
          </w:tcPr>
          <w:p w:rsidR="003D5EA8" w:rsidRPr="003502B9" w:rsidRDefault="003D5EA8" w:rsidP="00114570">
            <w:pPr>
              <w:widowControl/>
              <w:autoSpaceDE/>
              <w:adjustRightInd/>
              <w:rPr>
                <w:sz w:val="22"/>
                <w:szCs w:val="22"/>
              </w:rPr>
            </w:pPr>
            <w:r w:rsidRPr="003502B9">
              <w:rPr>
                <w:sz w:val="22"/>
                <w:szCs w:val="22"/>
              </w:rPr>
              <w:t> </w:t>
            </w:r>
          </w:p>
        </w:tc>
        <w:tc>
          <w:tcPr>
            <w:tcW w:w="483" w:type="pct"/>
            <w:tcBorders>
              <w:top w:val="nil"/>
              <w:left w:val="nil"/>
              <w:bottom w:val="single" w:sz="4" w:space="0" w:color="auto"/>
              <w:right w:val="nil"/>
            </w:tcBorders>
            <w:shd w:val="clear" w:color="auto" w:fill="FFFFFF"/>
            <w:vAlign w:val="center"/>
            <w:hideMark/>
          </w:tcPr>
          <w:p w:rsidR="003D5EA8" w:rsidRPr="003502B9" w:rsidRDefault="003D5EA8" w:rsidP="00114570">
            <w:pPr>
              <w:widowControl/>
              <w:autoSpaceDE/>
              <w:adjustRightInd/>
              <w:rPr>
                <w:sz w:val="22"/>
                <w:szCs w:val="22"/>
              </w:rPr>
            </w:pPr>
            <w:r w:rsidRPr="003502B9">
              <w:rPr>
                <w:sz w:val="22"/>
                <w:szCs w:val="22"/>
              </w:rPr>
              <w:t> </w:t>
            </w:r>
          </w:p>
        </w:tc>
        <w:tc>
          <w:tcPr>
            <w:tcW w:w="483" w:type="pct"/>
            <w:tcBorders>
              <w:top w:val="nil"/>
              <w:left w:val="nil"/>
              <w:bottom w:val="single" w:sz="4" w:space="0" w:color="auto"/>
              <w:right w:val="nil"/>
            </w:tcBorders>
            <w:shd w:val="clear" w:color="auto" w:fill="FFFFFF"/>
            <w:vAlign w:val="center"/>
            <w:hideMark/>
          </w:tcPr>
          <w:p w:rsidR="003D5EA8" w:rsidRPr="003502B9" w:rsidRDefault="003D5EA8" w:rsidP="00114570">
            <w:pPr>
              <w:widowControl/>
              <w:autoSpaceDE/>
              <w:adjustRightInd/>
              <w:rPr>
                <w:sz w:val="22"/>
                <w:szCs w:val="22"/>
              </w:rPr>
            </w:pPr>
            <w:r w:rsidRPr="003502B9">
              <w:rPr>
                <w:sz w:val="22"/>
                <w:szCs w:val="22"/>
              </w:rPr>
              <w:t> </w:t>
            </w:r>
          </w:p>
        </w:tc>
        <w:tc>
          <w:tcPr>
            <w:tcW w:w="483" w:type="pct"/>
            <w:tcBorders>
              <w:top w:val="nil"/>
              <w:left w:val="nil"/>
              <w:bottom w:val="single" w:sz="4" w:space="0" w:color="auto"/>
              <w:right w:val="nil"/>
            </w:tcBorders>
            <w:shd w:val="clear" w:color="auto" w:fill="FFFFFF"/>
            <w:vAlign w:val="center"/>
            <w:hideMark/>
          </w:tcPr>
          <w:p w:rsidR="003D5EA8" w:rsidRPr="003502B9" w:rsidRDefault="003D5EA8" w:rsidP="00114570">
            <w:pPr>
              <w:widowControl/>
              <w:autoSpaceDE/>
              <w:adjustRightInd/>
              <w:rPr>
                <w:sz w:val="22"/>
                <w:szCs w:val="22"/>
              </w:rPr>
            </w:pPr>
            <w:r w:rsidRPr="003502B9">
              <w:rPr>
                <w:sz w:val="22"/>
                <w:szCs w:val="22"/>
              </w:rPr>
              <w:t> </w:t>
            </w:r>
          </w:p>
        </w:tc>
        <w:tc>
          <w:tcPr>
            <w:tcW w:w="643" w:type="pct"/>
            <w:tcBorders>
              <w:top w:val="nil"/>
              <w:left w:val="nil"/>
              <w:bottom w:val="single" w:sz="4" w:space="0" w:color="auto"/>
              <w:right w:val="nil"/>
            </w:tcBorders>
            <w:noWrap/>
            <w:vAlign w:val="bottom"/>
            <w:hideMark/>
          </w:tcPr>
          <w:p w:rsidR="003D5EA8" w:rsidRPr="003502B9" w:rsidRDefault="003D5EA8" w:rsidP="00114570">
            <w:pPr>
              <w:widowControl/>
              <w:autoSpaceDE/>
              <w:adjustRightInd/>
              <w:rPr>
                <w:sz w:val="22"/>
                <w:szCs w:val="22"/>
              </w:rPr>
            </w:pPr>
            <w:r w:rsidRPr="003502B9">
              <w:rPr>
                <w:sz w:val="22"/>
                <w:szCs w:val="22"/>
              </w:rPr>
              <w:t> </w:t>
            </w:r>
          </w:p>
        </w:tc>
      </w:tr>
    </w:tbl>
    <w:p w:rsidR="003D5EA8" w:rsidRPr="00223680" w:rsidRDefault="003D5EA8" w:rsidP="003D5EA8">
      <w:pPr>
        <w:spacing w:line="288" w:lineRule="auto"/>
        <w:rPr>
          <w:sz w:val="24"/>
        </w:rPr>
      </w:pPr>
    </w:p>
    <w:p w:rsidR="00A26F05" w:rsidRDefault="00A26F05" w:rsidP="00A26F05">
      <w:pPr>
        <w:spacing w:line="288" w:lineRule="auto"/>
        <w:rPr>
          <w:sz w:val="24"/>
        </w:rPr>
      </w:pPr>
    </w:p>
    <w:p w:rsidR="00A26F05" w:rsidRDefault="00A26F05" w:rsidP="00A26F05">
      <w:pPr>
        <w:spacing w:line="288" w:lineRule="auto"/>
        <w:rPr>
          <w:sz w:val="24"/>
        </w:rPr>
      </w:pPr>
      <w:r>
        <w:rPr>
          <w:sz w:val="24"/>
        </w:rPr>
        <w:t xml:space="preserve">Forslaget vil medføre et årligt merprovenu for kommunerne som følge af højere indtægter fra primært selskabskat på ca. 10 mio. kr. </w:t>
      </w:r>
    </w:p>
    <w:p w:rsidR="00982B1D" w:rsidRDefault="00982B1D" w:rsidP="00B70911">
      <w:pPr>
        <w:spacing w:line="288" w:lineRule="auto"/>
        <w:rPr>
          <w:sz w:val="24"/>
        </w:rPr>
      </w:pPr>
    </w:p>
    <w:p w:rsidR="00EE4D2E" w:rsidRPr="00CC0F8B" w:rsidRDefault="00EE4D2E" w:rsidP="00EE4D2E">
      <w:pPr>
        <w:spacing w:line="288" w:lineRule="auto"/>
        <w:rPr>
          <w:i/>
          <w:sz w:val="24"/>
        </w:rPr>
      </w:pPr>
      <w:r w:rsidRPr="00CC0F8B">
        <w:rPr>
          <w:i/>
          <w:sz w:val="24"/>
        </w:rPr>
        <w:t>4.</w:t>
      </w:r>
      <w:r>
        <w:rPr>
          <w:i/>
          <w:sz w:val="24"/>
        </w:rPr>
        <w:t>2</w:t>
      </w:r>
      <w:r w:rsidRPr="00CC0F8B">
        <w:rPr>
          <w:i/>
          <w:sz w:val="24"/>
        </w:rPr>
        <w:t xml:space="preserve">. </w:t>
      </w:r>
      <w:r w:rsidR="00086CBE">
        <w:rPr>
          <w:i/>
          <w:sz w:val="24"/>
        </w:rPr>
        <w:t>Forhøjelse af visse lønsumsafgiftssatser</w:t>
      </w:r>
    </w:p>
    <w:p w:rsidR="009109A9" w:rsidRPr="009109A9" w:rsidRDefault="009109A9" w:rsidP="009109A9">
      <w:pPr>
        <w:spacing w:line="288" w:lineRule="auto"/>
        <w:rPr>
          <w:sz w:val="24"/>
        </w:rPr>
      </w:pPr>
      <w:r w:rsidRPr="009109A9">
        <w:rPr>
          <w:sz w:val="24"/>
        </w:rPr>
        <w:t xml:space="preserve">Det umiddelbare merprovenu for staten skønnes til 530 mio.kr. Merudgifter til refusion af lønsumsafgift til regionerne og kommunerne via momsrefusionsordningen samt kompensation af DSB mv. skønnes at udgøre i størrelsesordenen 65 mio. kr. </w:t>
      </w:r>
    </w:p>
    <w:p w:rsidR="009109A9" w:rsidRPr="009109A9" w:rsidRDefault="009109A9" w:rsidP="009109A9">
      <w:pPr>
        <w:spacing w:line="288" w:lineRule="auto"/>
        <w:rPr>
          <w:sz w:val="24"/>
        </w:rPr>
      </w:pPr>
      <w:r w:rsidRPr="009109A9">
        <w:rPr>
          <w:sz w:val="24"/>
        </w:rPr>
        <w:t>Statens umiddelbare nettoprovenu skønnes således til 465 mio.kr. om året og 280 mio.kr. efter tilbageløb. Det forventes, at afgiftsstigningen medfører visse adfærdsmæssige tilpasninger og provenuvirkningen efter adfærd skønnes deraf til 350 mio.kr. om året. Indregnes arbejdsu</w:t>
      </w:r>
      <w:r w:rsidRPr="009109A9">
        <w:rPr>
          <w:sz w:val="24"/>
        </w:rPr>
        <w:t>d</w:t>
      </w:r>
      <w:r w:rsidRPr="009109A9">
        <w:rPr>
          <w:sz w:val="24"/>
        </w:rPr>
        <w:t xml:space="preserve">budseffekter reduceres merprovenuet til 300 mio.kr., </w:t>
      </w:r>
      <w:r w:rsidRPr="009109A9">
        <w:rPr>
          <w:i/>
          <w:sz w:val="24"/>
        </w:rPr>
        <w:t xml:space="preserve">jf. tabel </w:t>
      </w:r>
      <w:r w:rsidR="00223680">
        <w:rPr>
          <w:i/>
          <w:sz w:val="24"/>
        </w:rPr>
        <w:t>4.2</w:t>
      </w:r>
      <w:r w:rsidRPr="009109A9">
        <w:rPr>
          <w:sz w:val="24"/>
        </w:rPr>
        <w:t xml:space="preserve">. </w:t>
      </w:r>
    </w:p>
    <w:p w:rsidR="009109A9" w:rsidRPr="009109A9" w:rsidRDefault="009109A9" w:rsidP="009109A9">
      <w:pPr>
        <w:spacing w:line="288" w:lineRule="auto"/>
        <w:rPr>
          <w:sz w:val="24"/>
        </w:rPr>
      </w:pPr>
    </w:p>
    <w:tbl>
      <w:tblPr>
        <w:tblW w:w="5000" w:type="pct"/>
        <w:tblCellMar>
          <w:left w:w="70" w:type="dxa"/>
          <w:right w:w="70" w:type="dxa"/>
        </w:tblCellMar>
        <w:tblLook w:val="04A0"/>
      </w:tblPr>
      <w:tblGrid>
        <w:gridCol w:w="3312"/>
        <w:gridCol w:w="1180"/>
        <w:gridCol w:w="884"/>
        <w:gridCol w:w="884"/>
        <w:gridCol w:w="885"/>
        <w:gridCol w:w="885"/>
        <w:gridCol w:w="1179"/>
      </w:tblGrid>
      <w:tr w:rsidR="009109A9" w:rsidRPr="009109A9" w:rsidTr="009109A9">
        <w:trPr>
          <w:trHeight w:val="315"/>
        </w:trPr>
        <w:tc>
          <w:tcPr>
            <w:tcW w:w="1781" w:type="pct"/>
            <w:tcBorders>
              <w:top w:val="single" w:sz="4" w:space="0" w:color="auto"/>
              <w:left w:val="nil"/>
              <w:bottom w:val="single" w:sz="4" w:space="0" w:color="auto"/>
              <w:right w:val="nil"/>
            </w:tcBorders>
            <w:shd w:val="clear" w:color="auto" w:fill="FFFFFF"/>
            <w:noWrap/>
            <w:vAlign w:val="bottom"/>
            <w:hideMark/>
          </w:tcPr>
          <w:p w:rsidR="009109A9" w:rsidRPr="003502B9" w:rsidRDefault="009109A9" w:rsidP="009109A9">
            <w:pPr>
              <w:widowControl/>
              <w:autoSpaceDE/>
              <w:adjustRightInd/>
              <w:rPr>
                <w:b/>
                <w:sz w:val="22"/>
                <w:szCs w:val="22"/>
              </w:rPr>
            </w:pPr>
            <w:r w:rsidRPr="003502B9">
              <w:rPr>
                <w:b/>
                <w:sz w:val="22"/>
                <w:szCs w:val="22"/>
              </w:rPr>
              <w:t>Tabel 4.2</w:t>
            </w:r>
            <w:r w:rsidR="00E253AB" w:rsidRPr="003502B9">
              <w:rPr>
                <w:b/>
                <w:sz w:val="22"/>
                <w:szCs w:val="22"/>
              </w:rPr>
              <w:t xml:space="preserve"> N</w:t>
            </w:r>
            <w:r w:rsidRPr="003502B9">
              <w:rPr>
                <w:b/>
                <w:sz w:val="22"/>
                <w:szCs w:val="22"/>
              </w:rPr>
              <w:t xml:space="preserve">ettoprovenu for staten </w:t>
            </w:r>
          </w:p>
        </w:tc>
        <w:tc>
          <w:tcPr>
            <w:tcW w:w="644" w:type="pct"/>
            <w:tcBorders>
              <w:top w:val="single" w:sz="4" w:space="0" w:color="auto"/>
              <w:left w:val="nil"/>
              <w:bottom w:val="single" w:sz="4" w:space="0" w:color="auto"/>
              <w:right w:val="nil"/>
            </w:tcBorders>
            <w:shd w:val="clear" w:color="auto" w:fill="FFFFFF"/>
            <w:noWrap/>
            <w:vAlign w:val="bottom"/>
            <w:hideMark/>
          </w:tcPr>
          <w:p w:rsidR="009109A9" w:rsidRPr="003502B9" w:rsidRDefault="009109A9" w:rsidP="009109A9">
            <w:pPr>
              <w:widowControl/>
              <w:autoSpaceDE/>
              <w:adjustRightInd/>
              <w:rPr>
                <w:b/>
                <w:sz w:val="22"/>
                <w:szCs w:val="22"/>
              </w:rPr>
            </w:pPr>
            <w:r w:rsidRPr="003502B9">
              <w:rPr>
                <w:b/>
                <w:sz w:val="22"/>
                <w:szCs w:val="22"/>
              </w:rPr>
              <w:t> </w:t>
            </w:r>
          </w:p>
        </w:tc>
        <w:tc>
          <w:tcPr>
            <w:tcW w:w="483" w:type="pct"/>
            <w:tcBorders>
              <w:top w:val="single" w:sz="4" w:space="0" w:color="auto"/>
              <w:left w:val="nil"/>
              <w:bottom w:val="single" w:sz="4" w:space="0" w:color="auto"/>
              <w:right w:val="nil"/>
            </w:tcBorders>
            <w:shd w:val="clear" w:color="auto" w:fill="FFFFFF"/>
            <w:noWrap/>
            <w:vAlign w:val="bottom"/>
            <w:hideMark/>
          </w:tcPr>
          <w:p w:rsidR="009109A9" w:rsidRPr="003502B9" w:rsidRDefault="009109A9" w:rsidP="009109A9">
            <w:pPr>
              <w:widowControl/>
              <w:autoSpaceDE/>
              <w:adjustRightInd/>
              <w:rPr>
                <w:b/>
                <w:sz w:val="22"/>
                <w:szCs w:val="22"/>
              </w:rPr>
            </w:pPr>
            <w:r w:rsidRPr="003502B9">
              <w:rPr>
                <w:b/>
                <w:sz w:val="22"/>
                <w:szCs w:val="22"/>
              </w:rPr>
              <w:t> </w:t>
            </w:r>
          </w:p>
        </w:tc>
        <w:tc>
          <w:tcPr>
            <w:tcW w:w="483" w:type="pct"/>
            <w:tcBorders>
              <w:top w:val="single" w:sz="4" w:space="0" w:color="auto"/>
              <w:left w:val="nil"/>
              <w:bottom w:val="single" w:sz="4" w:space="0" w:color="auto"/>
              <w:right w:val="nil"/>
            </w:tcBorders>
            <w:shd w:val="clear" w:color="auto" w:fill="FFFFFF"/>
            <w:noWrap/>
            <w:vAlign w:val="bottom"/>
            <w:hideMark/>
          </w:tcPr>
          <w:p w:rsidR="009109A9" w:rsidRPr="003502B9" w:rsidRDefault="009109A9" w:rsidP="009109A9">
            <w:pPr>
              <w:widowControl/>
              <w:autoSpaceDE/>
              <w:adjustRightInd/>
              <w:rPr>
                <w:b/>
                <w:sz w:val="22"/>
                <w:szCs w:val="22"/>
              </w:rPr>
            </w:pPr>
            <w:r w:rsidRPr="003502B9">
              <w:rPr>
                <w:b/>
                <w:sz w:val="22"/>
                <w:szCs w:val="22"/>
              </w:rPr>
              <w:t> </w:t>
            </w:r>
          </w:p>
        </w:tc>
        <w:tc>
          <w:tcPr>
            <w:tcW w:w="483" w:type="pct"/>
            <w:tcBorders>
              <w:top w:val="single" w:sz="4" w:space="0" w:color="auto"/>
              <w:left w:val="nil"/>
              <w:bottom w:val="single" w:sz="4" w:space="0" w:color="auto"/>
              <w:right w:val="nil"/>
            </w:tcBorders>
            <w:shd w:val="clear" w:color="auto" w:fill="FFFFFF"/>
            <w:noWrap/>
            <w:vAlign w:val="bottom"/>
            <w:hideMark/>
          </w:tcPr>
          <w:p w:rsidR="009109A9" w:rsidRPr="003502B9" w:rsidRDefault="009109A9" w:rsidP="009109A9">
            <w:pPr>
              <w:widowControl/>
              <w:autoSpaceDE/>
              <w:adjustRightInd/>
              <w:rPr>
                <w:b/>
                <w:sz w:val="22"/>
                <w:szCs w:val="22"/>
              </w:rPr>
            </w:pPr>
            <w:r w:rsidRPr="003502B9">
              <w:rPr>
                <w:b/>
                <w:sz w:val="22"/>
                <w:szCs w:val="22"/>
              </w:rPr>
              <w:t> </w:t>
            </w:r>
          </w:p>
        </w:tc>
        <w:tc>
          <w:tcPr>
            <w:tcW w:w="483" w:type="pct"/>
            <w:tcBorders>
              <w:top w:val="single" w:sz="4" w:space="0" w:color="auto"/>
              <w:left w:val="nil"/>
              <w:bottom w:val="single" w:sz="4" w:space="0" w:color="auto"/>
              <w:right w:val="nil"/>
            </w:tcBorders>
            <w:noWrap/>
            <w:vAlign w:val="bottom"/>
            <w:hideMark/>
          </w:tcPr>
          <w:p w:rsidR="009109A9" w:rsidRPr="003502B9" w:rsidRDefault="009109A9" w:rsidP="009109A9">
            <w:pPr>
              <w:widowControl/>
              <w:autoSpaceDE/>
              <w:adjustRightInd/>
              <w:rPr>
                <w:b/>
                <w:sz w:val="22"/>
                <w:szCs w:val="22"/>
              </w:rPr>
            </w:pPr>
            <w:r w:rsidRPr="003502B9">
              <w:rPr>
                <w:b/>
                <w:sz w:val="22"/>
                <w:szCs w:val="22"/>
              </w:rPr>
              <w:t> </w:t>
            </w:r>
          </w:p>
        </w:tc>
        <w:tc>
          <w:tcPr>
            <w:tcW w:w="644" w:type="pct"/>
            <w:tcBorders>
              <w:top w:val="single" w:sz="4" w:space="0" w:color="auto"/>
              <w:left w:val="nil"/>
              <w:bottom w:val="single" w:sz="4" w:space="0" w:color="auto"/>
              <w:right w:val="nil"/>
            </w:tcBorders>
            <w:noWrap/>
            <w:vAlign w:val="bottom"/>
            <w:hideMark/>
          </w:tcPr>
          <w:p w:rsidR="009109A9" w:rsidRPr="003502B9" w:rsidRDefault="009109A9" w:rsidP="009109A9">
            <w:pPr>
              <w:widowControl/>
              <w:autoSpaceDE/>
              <w:adjustRightInd/>
              <w:rPr>
                <w:b/>
                <w:sz w:val="22"/>
                <w:szCs w:val="22"/>
              </w:rPr>
            </w:pPr>
            <w:r w:rsidRPr="003502B9">
              <w:rPr>
                <w:b/>
                <w:sz w:val="22"/>
                <w:szCs w:val="22"/>
              </w:rPr>
              <w:t> </w:t>
            </w:r>
          </w:p>
        </w:tc>
      </w:tr>
      <w:tr w:rsidR="009109A9" w:rsidRPr="00223680" w:rsidTr="009109A9">
        <w:trPr>
          <w:trHeight w:val="300"/>
        </w:trPr>
        <w:tc>
          <w:tcPr>
            <w:tcW w:w="1781" w:type="pct"/>
            <w:tcBorders>
              <w:top w:val="nil"/>
              <w:left w:val="nil"/>
              <w:bottom w:val="single" w:sz="4" w:space="0" w:color="auto"/>
              <w:right w:val="single" w:sz="4" w:space="0" w:color="auto"/>
            </w:tcBorders>
            <w:shd w:val="clear" w:color="auto" w:fill="FFFFFF"/>
            <w:vAlign w:val="bottom"/>
            <w:hideMark/>
          </w:tcPr>
          <w:p w:rsidR="009109A9" w:rsidRPr="003502B9" w:rsidRDefault="009109A9" w:rsidP="009109A9">
            <w:pPr>
              <w:widowControl/>
              <w:autoSpaceDE/>
              <w:adjustRightInd/>
              <w:rPr>
                <w:sz w:val="22"/>
                <w:szCs w:val="22"/>
              </w:rPr>
            </w:pPr>
            <w:r w:rsidRPr="003502B9">
              <w:rPr>
                <w:sz w:val="22"/>
                <w:szCs w:val="22"/>
              </w:rPr>
              <w:t>Mio. kr. i 2013-niveau</w:t>
            </w:r>
          </w:p>
        </w:tc>
        <w:tc>
          <w:tcPr>
            <w:tcW w:w="644" w:type="pct"/>
            <w:tcBorders>
              <w:top w:val="nil"/>
              <w:left w:val="nil"/>
              <w:bottom w:val="single" w:sz="4" w:space="0" w:color="auto"/>
              <w:right w:val="nil"/>
            </w:tcBorders>
            <w:shd w:val="clear" w:color="auto" w:fill="FFFFFF"/>
            <w:vAlign w:val="bottom"/>
            <w:hideMark/>
          </w:tcPr>
          <w:p w:rsidR="009109A9" w:rsidRPr="003502B9" w:rsidRDefault="009109A9" w:rsidP="009109A9">
            <w:pPr>
              <w:widowControl/>
              <w:autoSpaceDE/>
              <w:adjustRightInd/>
              <w:rPr>
                <w:sz w:val="22"/>
                <w:szCs w:val="22"/>
              </w:rPr>
            </w:pPr>
            <w:r w:rsidRPr="003502B9">
              <w:rPr>
                <w:sz w:val="22"/>
                <w:szCs w:val="22"/>
              </w:rPr>
              <w:t>Varig vir</w:t>
            </w:r>
            <w:r w:rsidRPr="003502B9">
              <w:rPr>
                <w:sz w:val="22"/>
                <w:szCs w:val="22"/>
              </w:rPr>
              <w:t>k</w:t>
            </w:r>
            <w:r w:rsidRPr="003502B9">
              <w:rPr>
                <w:sz w:val="22"/>
                <w:szCs w:val="22"/>
              </w:rPr>
              <w:t>ning</w:t>
            </w:r>
          </w:p>
        </w:tc>
        <w:tc>
          <w:tcPr>
            <w:tcW w:w="483" w:type="pct"/>
            <w:tcBorders>
              <w:top w:val="nil"/>
              <w:left w:val="single" w:sz="4" w:space="0" w:color="auto"/>
              <w:bottom w:val="single" w:sz="4" w:space="0" w:color="auto"/>
              <w:right w:val="single" w:sz="4" w:space="0" w:color="auto"/>
            </w:tcBorders>
            <w:shd w:val="clear" w:color="auto" w:fill="FFFFFF"/>
            <w:vAlign w:val="bottom"/>
            <w:hideMark/>
          </w:tcPr>
          <w:p w:rsidR="009109A9" w:rsidRPr="003502B9" w:rsidRDefault="009109A9" w:rsidP="009109A9">
            <w:pPr>
              <w:widowControl/>
              <w:autoSpaceDE/>
              <w:adjustRightInd/>
              <w:rPr>
                <w:sz w:val="22"/>
                <w:szCs w:val="22"/>
              </w:rPr>
            </w:pPr>
            <w:r w:rsidRPr="003502B9">
              <w:rPr>
                <w:sz w:val="22"/>
                <w:szCs w:val="22"/>
              </w:rPr>
              <w:t>2013</w:t>
            </w:r>
          </w:p>
        </w:tc>
        <w:tc>
          <w:tcPr>
            <w:tcW w:w="483" w:type="pct"/>
            <w:tcBorders>
              <w:top w:val="nil"/>
              <w:left w:val="nil"/>
              <w:bottom w:val="single" w:sz="4" w:space="0" w:color="auto"/>
              <w:right w:val="nil"/>
            </w:tcBorders>
            <w:shd w:val="clear" w:color="auto" w:fill="FFFFFF"/>
            <w:vAlign w:val="bottom"/>
            <w:hideMark/>
          </w:tcPr>
          <w:p w:rsidR="009109A9" w:rsidRPr="003502B9" w:rsidRDefault="009109A9" w:rsidP="009109A9">
            <w:pPr>
              <w:widowControl/>
              <w:autoSpaceDE/>
              <w:adjustRightInd/>
              <w:rPr>
                <w:sz w:val="22"/>
                <w:szCs w:val="22"/>
              </w:rPr>
            </w:pPr>
            <w:r w:rsidRPr="003502B9">
              <w:rPr>
                <w:sz w:val="22"/>
                <w:szCs w:val="22"/>
              </w:rPr>
              <w:t>2014</w:t>
            </w:r>
          </w:p>
        </w:tc>
        <w:tc>
          <w:tcPr>
            <w:tcW w:w="483" w:type="pct"/>
            <w:tcBorders>
              <w:top w:val="nil"/>
              <w:left w:val="single" w:sz="4" w:space="0" w:color="auto"/>
              <w:bottom w:val="single" w:sz="4" w:space="0" w:color="auto"/>
              <w:right w:val="single" w:sz="4" w:space="0" w:color="auto"/>
            </w:tcBorders>
            <w:shd w:val="clear" w:color="auto" w:fill="FFFFFF"/>
            <w:vAlign w:val="bottom"/>
            <w:hideMark/>
          </w:tcPr>
          <w:p w:rsidR="009109A9" w:rsidRPr="003502B9" w:rsidRDefault="009109A9" w:rsidP="009109A9">
            <w:pPr>
              <w:widowControl/>
              <w:autoSpaceDE/>
              <w:adjustRightInd/>
              <w:rPr>
                <w:sz w:val="22"/>
                <w:szCs w:val="22"/>
              </w:rPr>
            </w:pPr>
            <w:r w:rsidRPr="003502B9">
              <w:rPr>
                <w:sz w:val="22"/>
                <w:szCs w:val="22"/>
              </w:rPr>
              <w:t>2015</w:t>
            </w:r>
          </w:p>
        </w:tc>
        <w:tc>
          <w:tcPr>
            <w:tcW w:w="483" w:type="pct"/>
            <w:tcBorders>
              <w:top w:val="nil"/>
              <w:left w:val="nil"/>
              <w:bottom w:val="single" w:sz="4" w:space="0" w:color="auto"/>
              <w:right w:val="single" w:sz="4" w:space="0" w:color="auto"/>
            </w:tcBorders>
            <w:shd w:val="clear" w:color="auto" w:fill="FFFFFF"/>
            <w:vAlign w:val="bottom"/>
            <w:hideMark/>
          </w:tcPr>
          <w:p w:rsidR="009109A9" w:rsidRPr="003502B9" w:rsidRDefault="009109A9" w:rsidP="009109A9">
            <w:pPr>
              <w:widowControl/>
              <w:autoSpaceDE/>
              <w:adjustRightInd/>
              <w:rPr>
                <w:sz w:val="22"/>
                <w:szCs w:val="22"/>
              </w:rPr>
            </w:pPr>
            <w:r w:rsidRPr="003502B9">
              <w:rPr>
                <w:sz w:val="22"/>
                <w:szCs w:val="22"/>
              </w:rPr>
              <w:t>2016</w:t>
            </w:r>
          </w:p>
        </w:tc>
        <w:tc>
          <w:tcPr>
            <w:tcW w:w="644" w:type="pct"/>
            <w:tcBorders>
              <w:top w:val="nil"/>
              <w:left w:val="nil"/>
              <w:bottom w:val="single" w:sz="4" w:space="0" w:color="auto"/>
              <w:right w:val="nil"/>
            </w:tcBorders>
            <w:shd w:val="clear" w:color="auto" w:fill="FFFFFF"/>
            <w:hideMark/>
          </w:tcPr>
          <w:p w:rsidR="009109A9" w:rsidRPr="003502B9" w:rsidRDefault="009109A9" w:rsidP="009109A9">
            <w:pPr>
              <w:widowControl/>
              <w:autoSpaceDE/>
              <w:adjustRightInd/>
              <w:rPr>
                <w:sz w:val="22"/>
                <w:szCs w:val="22"/>
              </w:rPr>
            </w:pPr>
            <w:r w:rsidRPr="003502B9">
              <w:rPr>
                <w:sz w:val="22"/>
                <w:szCs w:val="22"/>
              </w:rPr>
              <w:t>Finansår 2013</w:t>
            </w:r>
          </w:p>
        </w:tc>
      </w:tr>
      <w:tr w:rsidR="009109A9" w:rsidRPr="00223680" w:rsidTr="009109A9">
        <w:trPr>
          <w:trHeight w:val="300"/>
        </w:trPr>
        <w:tc>
          <w:tcPr>
            <w:tcW w:w="1781" w:type="pct"/>
            <w:tcBorders>
              <w:top w:val="nil"/>
              <w:left w:val="nil"/>
              <w:bottom w:val="single" w:sz="4" w:space="0" w:color="auto"/>
              <w:right w:val="single" w:sz="4" w:space="0" w:color="auto"/>
            </w:tcBorders>
            <w:shd w:val="clear" w:color="auto" w:fill="FFFFFF"/>
            <w:vAlign w:val="bottom"/>
            <w:hideMark/>
          </w:tcPr>
          <w:p w:rsidR="009109A9" w:rsidRPr="003502B9" w:rsidRDefault="009109A9" w:rsidP="009109A9">
            <w:pPr>
              <w:widowControl/>
              <w:autoSpaceDE/>
              <w:adjustRightInd/>
              <w:rPr>
                <w:sz w:val="22"/>
                <w:szCs w:val="22"/>
              </w:rPr>
            </w:pPr>
            <w:r w:rsidRPr="003502B9">
              <w:rPr>
                <w:sz w:val="22"/>
                <w:szCs w:val="22"/>
              </w:rPr>
              <w:t>Umiddelbar provenuvirkning</w:t>
            </w:r>
          </w:p>
        </w:tc>
        <w:tc>
          <w:tcPr>
            <w:tcW w:w="644" w:type="pct"/>
            <w:tcBorders>
              <w:top w:val="nil"/>
              <w:left w:val="nil"/>
              <w:bottom w:val="single" w:sz="4" w:space="0" w:color="auto"/>
              <w:right w:val="nil"/>
            </w:tcBorders>
            <w:shd w:val="clear" w:color="auto" w:fill="FFFFFF"/>
            <w:vAlign w:val="center"/>
            <w:hideMark/>
          </w:tcPr>
          <w:p w:rsidR="009109A9" w:rsidRPr="003502B9" w:rsidRDefault="009109A9" w:rsidP="009109A9">
            <w:pPr>
              <w:widowControl/>
              <w:autoSpaceDE/>
              <w:adjustRightInd/>
              <w:rPr>
                <w:sz w:val="22"/>
                <w:szCs w:val="22"/>
              </w:rPr>
            </w:pPr>
            <w:r w:rsidRPr="003502B9">
              <w:rPr>
                <w:sz w:val="22"/>
                <w:szCs w:val="22"/>
              </w:rPr>
              <w:t>465</w:t>
            </w:r>
          </w:p>
        </w:tc>
        <w:tc>
          <w:tcPr>
            <w:tcW w:w="483" w:type="pct"/>
            <w:tcBorders>
              <w:top w:val="nil"/>
              <w:left w:val="single" w:sz="4" w:space="0" w:color="auto"/>
              <w:bottom w:val="single" w:sz="4" w:space="0" w:color="auto"/>
              <w:right w:val="nil"/>
            </w:tcBorders>
            <w:shd w:val="clear" w:color="auto" w:fill="FFFFFF"/>
            <w:vAlign w:val="center"/>
            <w:hideMark/>
          </w:tcPr>
          <w:p w:rsidR="009109A9" w:rsidRPr="003502B9" w:rsidRDefault="009109A9" w:rsidP="009109A9">
            <w:pPr>
              <w:widowControl/>
              <w:autoSpaceDE/>
              <w:adjustRightInd/>
              <w:rPr>
                <w:sz w:val="22"/>
                <w:szCs w:val="22"/>
              </w:rPr>
            </w:pPr>
            <w:r w:rsidRPr="003502B9">
              <w:rPr>
                <w:sz w:val="22"/>
                <w:szCs w:val="22"/>
              </w:rPr>
              <w:t>465</w:t>
            </w:r>
          </w:p>
        </w:tc>
        <w:tc>
          <w:tcPr>
            <w:tcW w:w="483" w:type="pct"/>
            <w:tcBorders>
              <w:top w:val="nil"/>
              <w:left w:val="nil"/>
              <w:bottom w:val="single" w:sz="4" w:space="0" w:color="auto"/>
              <w:right w:val="nil"/>
            </w:tcBorders>
            <w:shd w:val="clear" w:color="auto" w:fill="FFFFFF"/>
            <w:vAlign w:val="center"/>
            <w:hideMark/>
          </w:tcPr>
          <w:p w:rsidR="009109A9" w:rsidRPr="003502B9" w:rsidRDefault="009109A9" w:rsidP="009109A9">
            <w:pPr>
              <w:widowControl/>
              <w:autoSpaceDE/>
              <w:adjustRightInd/>
              <w:rPr>
                <w:sz w:val="22"/>
                <w:szCs w:val="22"/>
              </w:rPr>
            </w:pPr>
            <w:r w:rsidRPr="003502B9">
              <w:rPr>
                <w:sz w:val="22"/>
                <w:szCs w:val="22"/>
              </w:rPr>
              <w:t>465</w:t>
            </w:r>
          </w:p>
        </w:tc>
        <w:tc>
          <w:tcPr>
            <w:tcW w:w="483" w:type="pct"/>
            <w:tcBorders>
              <w:top w:val="nil"/>
              <w:left w:val="nil"/>
              <w:bottom w:val="single" w:sz="4" w:space="0" w:color="auto"/>
              <w:right w:val="nil"/>
            </w:tcBorders>
            <w:shd w:val="clear" w:color="auto" w:fill="FFFFFF"/>
            <w:vAlign w:val="center"/>
            <w:hideMark/>
          </w:tcPr>
          <w:p w:rsidR="009109A9" w:rsidRPr="003502B9" w:rsidRDefault="009109A9" w:rsidP="009109A9">
            <w:pPr>
              <w:widowControl/>
              <w:autoSpaceDE/>
              <w:adjustRightInd/>
              <w:rPr>
                <w:sz w:val="22"/>
                <w:szCs w:val="22"/>
              </w:rPr>
            </w:pPr>
            <w:r w:rsidRPr="003502B9">
              <w:rPr>
                <w:sz w:val="22"/>
                <w:szCs w:val="22"/>
              </w:rPr>
              <w:t>465</w:t>
            </w:r>
          </w:p>
        </w:tc>
        <w:tc>
          <w:tcPr>
            <w:tcW w:w="483" w:type="pct"/>
            <w:tcBorders>
              <w:top w:val="nil"/>
              <w:left w:val="nil"/>
              <w:bottom w:val="single" w:sz="4" w:space="0" w:color="auto"/>
              <w:right w:val="single" w:sz="4" w:space="0" w:color="auto"/>
            </w:tcBorders>
            <w:shd w:val="clear" w:color="auto" w:fill="FFFFFF"/>
            <w:vAlign w:val="center"/>
            <w:hideMark/>
          </w:tcPr>
          <w:p w:rsidR="009109A9" w:rsidRPr="003502B9" w:rsidRDefault="009109A9" w:rsidP="009109A9">
            <w:pPr>
              <w:widowControl/>
              <w:autoSpaceDE/>
              <w:adjustRightInd/>
              <w:rPr>
                <w:sz w:val="22"/>
                <w:szCs w:val="22"/>
              </w:rPr>
            </w:pPr>
            <w:r w:rsidRPr="003502B9">
              <w:rPr>
                <w:sz w:val="22"/>
                <w:szCs w:val="22"/>
              </w:rPr>
              <w:t>465</w:t>
            </w:r>
          </w:p>
        </w:tc>
        <w:tc>
          <w:tcPr>
            <w:tcW w:w="644" w:type="pct"/>
            <w:tcBorders>
              <w:top w:val="nil"/>
              <w:left w:val="nil"/>
              <w:bottom w:val="single" w:sz="4" w:space="0" w:color="auto"/>
              <w:right w:val="nil"/>
            </w:tcBorders>
            <w:shd w:val="clear" w:color="auto" w:fill="FFFFFF"/>
            <w:vAlign w:val="center"/>
            <w:hideMark/>
          </w:tcPr>
          <w:p w:rsidR="009109A9" w:rsidRPr="003502B9" w:rsidRDefault="009109A9" w:rsidP="009109A9">
            <w:pPr>
              <w:widowControl/>
              <w:autoSpaceDE/>
              <w:adjustRightInd/>
              <w:rPr>
                <w:sz w:val="22"/>
                <w:szCs w:val="22"/>
              </w:rPr>
            </w:pPr>
            <w:r w:rsidRPr="003502B9">
              <w:rPr>
                <w:sz w:val="22"/>
                <w:szCs w:val="22"/>
              </w:rPr>
              <w:t>370</w:t>
            </w:r>
          </w:p>
        </w:tc>
      </w:tr>
      <w:tr w:rsidR="009109A9" w:rsidRPr="00223680" w:rsidTr="009109A9">
        <w:trPr>
          <w:trHeight w:val="525"/>
        </w:trPr>
        <w:tc>
          <w:tcPr>
            <w:tcW w:w="1781" w:type="pct"/>
            <w:tcBorders>
              <w:top w:val="nil"/>
              <w:left w:val="nil"/>
              <w:bottom w:val="single" w:sz="4" w:space="0" w:color="auto"/>
              <w:right w:val="single" w:sz="4" w:space="0" w:color="auto"/>
            </w:tcBorders>
            <w:shd w:val="clear" w:color="auto" w:fill="FFFFFF"/>
            <w:vAlign w:val="bottom"/>
            <w:hideMark/>
          </w:tcPr>
          <w:p w:rsidR="009109A9" w:rsidRPr="003502B9" w:rsidRDefault="009109A9" w:rsidP="009109A9">
            <w:pPr>
              <w:widowControl/>
              <w:autoSpaceDE/>
              <w:adjustRightInd/>
              <w:rPr>
                <w:sz w:val="22"/>
                <w:szCs w:val="22"/>
              </w:rPr>
            </w:pPr>
            <w:r w:rsidRPr="003502B9">
              <w:rPr>
                <w:sz w:val="22"/>
                <w:szCs w:val="22"/>
              </w:rPr>
              <w:t>Umiddelbar provenuvirkning inkl. virkning på andre konti</w:t>
            </w:r>
          </w:p>
        </w:tc>
        <w:tc>
          <w:tcPr>
            <w:tcW w:w="644" w:type="pct"/>
            <w:tcBorders>
              <w:top w:val="nil"/>
              <w:left w:val="nil"/>
              <w:bottom w:val="single" w:sz="4" w:space="0" w:color="auto"/>
              <w:right w:val="nil"/>
            </w:tcBorders>
            <w:shd w:val="clear" w:color="auto" w:fill="FFFFFF"/>
            <w:vAlign w:val="center"/>
            <w:hideMark/>
          </w:tcPr>
          <w:p w:rsidR="009109A9" w:rsidRPr="003502B9" w:rsidRDefault="009109A9" w:rsidP="009109A9">
            <w:pPr>
              <w:widowControl/>
              <w:autoSpaceDE/>
              <w:adjustRightInd/>
              <w:rPr>
                <w:sz w:val="22"/>
                <w:szCs w:val="22"/>
              </w:rPr>
            </w:pPr>
            <w:r w:rsidRPr="003502B9">
              <w:rPr>
                <w:sz w:val="22"/>
                <w:szCs w:val="22"/>
              </w:rPr>
              <w:t>465</w:t>
            </w:r>
          </w:p>
        </w:tc>
        <w:tc>
          <w:tcPr>
            <w:tcW w:w="483" w:type="pct"/>
            <w:tcBorders>
              <w:top w:val="nil"/>
              <w:left w:val="single" w:sz="4" w:space="0" w:color="auto"/>
              <w:bottom w:val="single" w:sz="4" w:space="0" w:color="auto"/>
              <w:right w:val="nil"/>
            </w:tcBorders>
            <w:shd w:val="clear" w:color="auto" w:fill="FFFFFF"/>
            <w:vAlign w:val="center"/>
            <w:hideMark/>
          </w:tcPr>
          <w:p w:rsidR="009109A9" w:rsidRPr="003502B9" w:rsidRDefault="009109A9" w:rsidP="009109A9">
            <w:pPr>
              <w:widowControl/>
              <w:autoSpaceDE/>
              <w:adjustRightInd/>
              <w:rPr>
                <w:sz w:val="22"/>
                <w:szCs w:val="22"/>
              </w:rPr>
            </w:pPr>
            <w:r w:rsidRPr="003502B9">
              <w:rPr>
                <w:sz w:val="22"/>
                <w:szCs w:val="22"/>
              </w:rPr>
              <w:t>465</w:t>
            </w:r>
          </w:p>
        </w:tc>
        <w:tc>
          <w:tcPr>
            <w:tcW w:w="483" w:type="pct"/>
            <w:tcBorders>
              <w:top w:val="nil"/>
              <w:left w:val="nil"/>
              <w:bottom w:val="single" w:sz="4" w:space="0" w:color="auto"/>
              <w:right w:val="nil"/>
            </w:tcBorders>
            <w:shd w:val="clear" w:color="auto" w:fill="FFFFFF"/>
            <w:vAlign w:val="center"/>
            <w:hideMark/>
          </w:tcPr>
          <w:p w:rsidR="009109A9" w:rsidRPr="003502B9" w:rsidRDefault="009109A9" w:rsidP="009109A9">
            <w:pPr>
              <w:widowControl/>
              <w:autoSpaceDE/>
              <w:adjustRightInd/>
              <w:rPr>
                <w:sz w:val="22"/>
                <w:szCs w:val="22"/>
              </w:rPr>
            </w:pPr>
            <w:r w:rsidRPr="003502B9">
              <w:rPr>
                <w:sz w:val="22"/>
                <w:szCs w:val="22"/>
              </w:rPr>
              <w:t>465</w:t>
            </w:r>
          </w:p>
        </w:tc>
        <w:tc>
          <w:tcPr>
            <w:tcW w:w="483" w:type="pct"/>
            <w:tcBorders>
              <w:top w:val="nil"/>
              <w:left w:val="nil"/>
              <w:bottom w:val="single" w:sz="4" w:space="0" w:color="auto"/>
              <w:right w:val="nil"/>
            </w:tcBorders>
            <w:shd w:val="clear" w:color="auto" w:fill="FFFFFF"/>
            <w:vAlign w:val="center"/>
            <w:hideMark/>
          </w:tcPr>
          <w:p w:rsidR="009109A9" w:rsidRPr="003502B9" w:rsidRDefault="009109A9" w:rsidP="009109A9">
            <w:pPr>
              <w:widowControl/>
              <w:autoSpaceDE/>
              <w:adjustRightInd/>
              <w:rPr>
                <w:sz w:val="22"/>
                <w:szCs w:val="22"/>
              </w:rPr>
            </w:pPr>
            <w:r w:rsidRPr="003502B9">
              <w:rPr>
                <w:sz w:val="22"/>
                <w:szCs w:val="22"/>
              </w:rPr>
              <w:t>465</w:t>
            </w:r>
          </w:p>
        </w:tc>
        <w:tc>
          <w:tcPr>
            <w:tcW w:w="483" w:type="pct"/>
            <w:tcBorders>
              <w:top w:val="nil"/>
              <w:left w:val="nil"/>
              <w:bottom w:val="single" w:sz="4" w:space="0" w:color="auto"/>
              <w:right w:val="single" w:sz="4" w:space="0" w:color="auto"/>
            </w:tcBorders>
            <w:shd w:val="clear" w:color="auto" w:fill="FFFFFF"/>
            <w:vAlign w:val="center"/>
            <w:hideMark/>
          </w:tcPr>
          <w:p w:rsidR="009109A9" w:rsidRPr="003502B9" w:rsidRDefault="009109A9" w:rsidP="009109A9">
            <w:pPr>
              <w:widowControl/>
              <w:autoSpaceDE/>
              <w:adjustRightInd/>
              <w:rPr>
                <w:sz w:val="22"/>
                <w:szCs w:val="22"/>
              </w:rPr>
            </w:pPr>
            <w:r w:rsidRPr="003502B9">
              <w:rPr>
                <w:sz w:val="22"/>
                <w:szCs w:val="22"/>
              </w:rPr>
              <w:t>465</w:t>
            </w:r>
          </w:p>
        </w:tc>
        <w:tc>
          <w:tcPr>
            <w:tcW w:w="644" w:type="pct"/>
            <w:tcBorders>
              <w:top w:val="nil"/>
              <w:left w:val="nil"/>
              <w:bottom w:val="single" w:sz="4" w:space="0" w:color="auto"/>
              <w:right w:val="nil"/>
            </w:tcBorders>
            <w:shd w:val="clear" w:color="auto" w:fill="FFFFFF"/>
            <w:vAlign w:val="center"/>
            <w:hideMark/>
          </w:tcPr>
          <w:p w:rsidR="009109A9" w:rsidRPr="003502B9" w:rsidRDefault="009109A9" w:rsidP="009109A9">
            <w:pPr>
              <w:widowControl/>
              <w:autoSpaceDE/>
              <w:adjustRightInd/>
              <w:rPr>
                <w:sz w:val="22"/>
                <w:szCs w:val="22"/>
              </w:rPr>
            </w:pPr>
            <w:r w:rsidRPr="003502B9">
              <w:rPr>
                <w:sz w:val="22"/>
                <w:szCs w:val="22"/>
              </w:rPr>
              <w:t>370</w:t>
            </w:r>
          </w:p>
        </w:tc>
      </w:tr>
      <w:tr w:rsidR="009109A9" w:rsidRPr="00223680" w:rsidTr="009109A9">
        <w:trPr>
          <w:trHeight w:val="300"/>
        </w:trPr>
        <w:tc>
          <w:tcPr>
            <w:tcW w:w="1781" w:type="pct"/>
            <w:tcBorders>
              <w:top w:val="nil"/>
              <w:left w:val="nil"/>
              <w:bottom w:val="single" w:sz="4" w:space="0" w:color="auto"/>
              <w:right w:val="single" w:sz="4" w:space="0" w:color="auto"/>
            </w:tcBorders>
            <w:shd w:val="clear" w:color="auto" w:fill="FFFFFF"/>
            <w:vAlign w:val="bottom"/>
            <w:hideMark/>
          </w:tcPr>
          <w:p w:rsidR="009109A9" w:rsidRPr="003502B9" w:rsidRDefault="009109A9" w:rsidP="009109A9">
            <w:pPr>
              <w:widowControl/>
              <w:autoSpaceDE/>
              <w:adjustRightInd/>
              <w:rPr>
                <w:sz w:val="22"/>
                <w:szCs w:val="22"/>
              </w:rPr>
            </w:pPr>
            <w:r w:rsidRPr="003502B9">
              <w:rPr>
                <w:sz w:val="22"/>
                <w:szCs w:val="22"/>
              </w:rPr>
              <w:t>Provenuvirkning efter automatisk tilbageløb</w:t>
            </w:r>
          </w:p>
        </w:tc>
        <w:tc>
          <w:tcPr>
            <w:tcW w:w="644" w:type="pct"/>
            <w:tcBorders>
              <w:top w:val="nil"/>
              <w:left w:val="nil"/>
              <w:bottom w:val="single" w:sz="4" w:space="0" w:color="auto"/>
              <w:right w:val="nil"/>
            </w:tcBorders>
            <w:shd w:val="clear" w:color="auto" w:fill="FFFFFF"/>
            <w:vAlign w:val="center"/>
            <w:hideMark/>
          </w:tcPr>
          <w:p w:rsidR="009109A9" w:rsidRPr="003502B9" w:rsidRDefault="009109A9" w:rsidP="009109A9">
            <w:pPr>
              <w:widowControl/>
              <w:autoSpaceDE/>
              <w:adjustRightInd/>
              <w:rPr>
                <w:sz w:val="22"/>
                <w:szCs w:val="22"/>
              </w:rPr>
            </w:pPr>
            <w:r w:rsidRPr="003502B9">
              <w:rPr>
                <w:sz w:val="22"/>
                <w:szCs w:val="22"/>
              </w:rPr>
              <w:t>280</w:t>
            </w:r>
          </w:p>
        </w:tc>
        <w:tc>
          <w:tcPr>
            <w:tcW w:w="483" w:type="pct"/>
            <w:tcBorders>
              <w:top w:val="nil"/>
              <w:left w:val="single" w:sz="4" w:space="0" w:color="auto"/>
              <w:bottom w:val="single" w:sz="4" w:space="0" w:color="auto"/>
              <w:right w:val="nil"/>
            </w:tcBorders>
            <w:shd w:val="clear" w:color="auto" w:fill="FFFFFF"/>
            <w:vAlign w:val="center"/>
            <w:hideMark/>
          </w:tcPr>
          <w:p w:rsidR="009109A9" w:rsidRPr="003502B9" w:rsidRDefault="009109A9" w:rsidP="009109A9">
            <w:pPr>
              <w:widowControl/>
              <w:autoSpaceDE/>
              <w:adjustRightInd/>
              <w:rPr>
                <w:sz w:val="22"/>
                <w:szCs w:val="22"/>
              </w:rPr>
            </w:pPr>
            <w:r w:rsidRPr="003502B9">
              <w:rPr>
                <w:sz w:val="22"/>
                <w:szCs w:val="22"/>
              </w:rPr>
              <w:t>280</w:t>
            </w:r>
          </w:p>
        </w:tc>
        <w:tc>
          <w:tcPr>
            <w:tcW w:w="483" w:type="pct"/>
            <w:tcBorders>
              <w:top w:val="nil"/>
              <w:left w:val="nil"/>
              <w:bottom w:val="single" w:sz="4" w:space="0" w:color="auto"/>
              <w:right w:val="nil"/>
            </w:tcBorders>
            <w:shd w:val="clear" w:color="auto" w:fill="FFFFFF"/>
            <w:vAlign w:val="center"/>
            <w:hideMark/>
          </w:tcPr>
          <w:p w:rsidR="009109A9" w:rsidRPr="003502B9" w:rsidRDefault="009109A9" w:rsidP="009109A9">
            <w:pPr>
              <w:widowControl/>
              <w:autoSpaceDE/>
              <w:adjustRightInd/>
              <w:rPr>
                <w:sz w:val="22"/>
                <w:szCs w:val="22"/>
              </w:rPr>
            </w:pPr>
            <w:r w:rsidRPr="003502B9">
              <w:rPr>
                <w:sz w:val="22"/>
                <w:szCs w:val="22"/>
              </w:rPr>
              <w:t>280</w:t>
            </w:r>
          </w:p>
        </w:tc>
        <w:tc>
          <w:tcPr>
            <w:tcW w:w="483" w:type="pct"/>
            <w:tcBorders>
              <w:top w:val="nil"/>
              <w:left w:val="nil"/>
              <w:bottom w:val="single" w:sz="4" w:space="0" w:color="auto"/>
              <w:right w:val="nil"/>
            </w:tcBorders>
            <w:shd w:val="clear" w:color="auto" w:fill="FFFFFF"/>
            <w:vAlign w:val="center"/>
            <w:hideMark/>
          </w:tcPr>
          <w:p w:rsidR="009109A9" w:rsidRPr="003502B9" w:rsidRDefault="009109A9" w:rsidP="009109A9">
            <w:pPr>
              <w:widowControl/>
              <w:autoSpaceDE/>
              <w:adjustRightInd/>
              <w:rPr>
                <w:sz w:val="22"/>
                <w:szCs w:val="22"/>
              </w:rPr>
            </w:pPr>
            <w:r w:rsidRPr="003502B9">
              <w:rPr>
                <w:sz w:val="22"/>
                <w:szCs w:val="22"/>
              </w:rPr>
              <w:t>280</w:t>
            </w:r>
          </w:p>
        </w:tc>
        <w:tc>
          <w:tcPr>
            <w:tcW w:w="483" w:type="pct"/>
            <w:tcBorders>
              <w:top w:val="nil"/>
              <w:left w:val="nil"/>
              <w:bottom w:val="single" w:sz="4" w:space="0" w:color="auto"/>
              <w:right w:val="single" w:sz="4" w:space="0" w:color="auto"/>
            </w:tcBorders>
            <w:shd w:val="clear" w:color="auto" w:fill="FFFFFF"/>
            <w:vAlign w:val="center"/>
            <w:hideMark/>
          </w:tcPr>
          <w:p w:rsidR="009109A9" w:rsidRPr="003502B9" w:rsidRDefault="009109A9" w:rsidP="009109A9">
            <w:pPr>
              <w:widowControl/>
              <w:autoSpaceDE/>
              <w:adjustRightInd/>
              <w:rPr>
                <w:sz w:val="22"/>
                <w:szCs w:val="22"/>
              </w:rPr>
            </w:pPr>
            <w:r w:rsidRPr="003502B9">
              <w:rPr>
                <w:sz w:val="22"/>
                <w:szCs w:val="22"/>
              </w:rPr>
              <w:t>280</w:t>
            </w:r>
          </w:p>
        </w:tc>
        <w:tc>
          <w:tcPr>
            <w:tcW w:w="644" w:type="pct"/>
            <w:tcBorders>
              <w:top w:val="nil"/>
              <w:left w:val="nil"/>
              <w:bottom w:val="single" w:sz="4" w:space="0" w:color="auto"/>
              <w:right w:val="nil"/>
            </w:tcBorders>
            <w:shd w:val="clear" w:color="auto" w:fill="FFFFFF"/>
            <w:vAlign w:val="center"/>
            <w:hideMark/>
          </w:tcPr>
          <w:p w:rsidR="009109A9" w:rsidRPr="003502B9" w:rsidRDefault="009109A9" w:rsidP="009109A9">
            <w:pPr>
              <w:widowControl/>
              <w:autoSpaceDE/>
              <w:adjustRightInd/>
              <w:rPr>
                <w:sz w:val="22"/>
                <w:szCs w:val="22"/>
              </w:rPr>
            </w:pPr>
            <w:r w:rsidRPr="003502B9">
              <w:rPr>
                <w:sz w:val="22"/>
                <w:szCs w:val="22"/>
              </w:rPr>
              <w:t>220</w:t>
            </w:r>
          </w:p>
        </w:tc>
      </w:tr>
      <w:tr w:rsidR="009109A9" w:rsidRPr="00223680" w:rsidTr="009109A9">
        <w:trPr>
          <w:trHeight w:val="300"/>
        </w:trPr>
        <w:tc>
          <w:tcPr>
            <w:tcW w:w="1781" w:type="pct"/>
            <w:tcBorders>
              <w:top w:val="nil"/>
              <w:left w:val="nil"/>
              <w:bottom w:val="single" w:sz="4" w:space="0" w:color="auto"/>
              <w:right w:val="single" w:sz="4" w:space="0" w:color="auto"/>
            </w:tcBorders>
            <w:shd w:val="clear" w:color="auto" w:fill="FFFFFF"/>
            <w:vAlign w:val="bottom"/>
            <w:hideMark/>
          </w:tcPr>
          <w:p w:rsidR="009109A9" w:rsidRPr="003502B9" w:rsidRDefault="009109A9" w:rsidP="009109A9">
            <w:pPr>
              <w:widowControl/>
              <w:autoSpaceDE/>
              <w:adjustRightInd/>
              <w:rPr>
                <w:sz w:val="22"/>
                <w:szCs w:val="22"/>
              </w:rPr>
            </w:pPr>
            <w:r w:rsidRPr="003502B9">
              <w:rPr>
                <w:sz w:val="22"/>
                <w:szCs w:val="22"/>
              </w:rPr>
              <w:t>Provenuvirkning inkl. ændret a</w:t>
            </w:r>
            <w:r w:rsidRPr="003502B9">
              <w:rPr>
                <w:sz w:val="22"/>
                <w:szCs w:val="22"/>
              </w:rPr>
              <w:t>d</w:t>
            </w:r>
            <w:r w:rsidRPr="003502B9">
              <w:rPr>
                <w:sz w:val="22"/>
                <w:szCs w:val="22"/>
              </w:rPr>
              <w:t>færd</w:t>
            </w:r>
          </w:p>
        </w:tc>
        <w:tc>
          <w:tcPr>
            <w:tcW w:w="644" w:type="pct"/>
            <w:tcBorders>
              <w:top w:val="nil"/>
              <w:left w:val="nil"/>
              <w:bottom w:val="single" w:sz="4" w:space="0" w:color="auto"/>
              <w:right w:val="nil"/>
            </w:tcBorders>
            <w:shd w:val="clear" w:color="auto" w:fill="FFFFFF"/>
            <w:vAlign w:val="center"/>
            <w:hideMark/>
          </w:tcPr>
          <w:p w:rsidR="009109A9" w:rsidRPr="003502B9" w:rsidRDefault="009109A9" w:rsidP="009109A9">
            <w:pPr>
              <w:widowControl/>
              <w:autoSpaceDE/>
              <w:adjustRightInd/>
              <w:rPr>
                <w:sz w:val="22"/>
                <w:szCs w:val="22"/>
              </w:rPr>
            </w:pPr>
            <w:r w:rsidRPr="003502B9">
              <w:rPr>
                <w:sz w:val="22"/>
                <w:szCs w:val="22"/>
              </w:rPr>
              <w:t>350</w:t>
            </w:r>
          </w:p>
        </w:tc>
        <w:tc>
          <w:tcPr>
            <w:tcW w:w="483" w:type="pct"/>
            <w:tcBorders>
              <w:top w:val="nil"/>
              <w:left w:val="single" w:sz="4" w:space="0" w:color="auto"/>
              <w:bottom w:val="single" w:sz="4" w:space="0" w:color="auto"/>
              <w:right w:val="nil"/>
            </w:tcBorders>
            <w:shd w:val="clear" w:color="auto" w:fill="FFFFFF"/>
            <w:vAlign w:val="center"/>
            <w:hideMark/>
          </w:tcPr>
          <w:p w:rsidR="009109A9" w:rsidRPr="003502B9" w:rsidRDefault="009109A9" w:rsidP="009109A9">
            <w:pPr>
              <w:widowControl/>
              <w:autoSpaceDE/>
              <w:adjustRightInd/>
              <w:rPr>
                <w:sz w:val="22"/>
                <w:szCs w:val="22"/>
              </w:rPr>
            </w:pPr>
            <w:r w:rsidRPr="003502B9">
              <w:rPr>
                <w:sz w:val="22"/>
                <w:szCs w:val="22"/>
              </w:rPr>
              <w:t>350</w:t>
            </w:r>
          </w:p>
        </w:tc>
        <w:tc>
          <w:tcPr>
            <w:tcW w:w="483" w:type="pct"/>
            <w:tcBorders>
              <w:top w:val="nil"/>
              <w:left w:val="nil"/>
              <w:bottom w:val="single" w:sz="4" w:space="0" w:color="auto"/>
              <w:right w:val="nil"/>
            </w:tcBorders>
            <w:shd w:val="clear" w:color="auto" w:fill="FFFFFF"/>
            <w:vAlign w:val="center"/>
            <w:hideMark/>
          </w:tcPr>
          <w:p w:rsidR="009109A9" w:rsidRPr="003502B9" w:rsidRDefault="009109A9" w:rsidP="009109A9">
            <w:pPr>
              <w:widowControl/>
              <w:autoSpaceDE/>
              <w:adjustRightInd/>
              <w:rPr>
                <w:sz w:val="22"/>
                <w:szCs w:val="22"/>
              </w:rPr>
            </w:pPr>
            <w:r w:rsidRPr="003502B9">
              <w:rPr>
                <w:sz w:val="22"/>
                <w:szCs w:val="22"/>
              </w:rPr>
              <w:t>350</w:t>
            </w:r>
          </w:p>
        </w:tc>
        <w:tc>
          <w:tcPr>
            <w:tcW w:w="483" w:type="pct"/>
            <w:tcBorders>
              <w:top w:val="nil"/>
              <w:left w:val="nil"/>
              <w:bottom w:val="single" w:sz="4" w:space="0" w:color="auto"/>
              <w:right w:val="nil"/>
            </w:tcBorders>
            <w:shd w:val="clear" w:color="auto" w:fill="FFFFFF"/>
            <w:vAlign w:val="center"/>
            <w:hideMark/>
          </w:tcPr>
          <w:p w:rsidR="009109A9" w:rsidRPr="003502B9" w:rsidRDefault="009109A9" w:rsidP="009109A9">
            <w:pPr>
              <w:widowControl/>
              <w:autoSpaceDE/>
              <w:adjustRightInd/>
              <w:rPr>
                <w:sz w:val="22"/>
                <w:szCs w:val="22"/>
              </w:rPr>
            </w:pPr>
            <w:r w:rsidRPr="003502B9">
              <w:rPr>
                <w:sz w:val="22"/>
                <w:szCs w:val="22"/>
              </w:rPr>
              <w:t>350</w:t>
            </w:r>
          </w:p>
        </w:tc>
        <w:tc>
          <w:tcPr>
            <w:tcW w:w="483" w:type="pct"/>
            <w:tcBorders>
              <w:top w:val="nil"/>
              <w:left w:val="nil"/>
              <w:bottom w:val="single" w:sz="4" w:space="0" w:color="auto"/>
              <w:right w:val="single" w:sz="4" w:space="0" w:color="auto"/>
            </w:tcBorders>
            <w:shd w:val="clear" w:color="auto" w:fill="FFFFFF"/>
            <w:vAlign w:val="center"/>
            <w:hideMark/>
          </w:tcPr>
          <w:p w:rsidR="009109A9" w:rsidRPr="003502B9" w:rsidRDefault="009109A9" w:rsidP="009109A9">
            <w:pPr>
              <w:widowControl/>
              <w:autoSpaceDE/>
              <w:adjustRightInd/>
              <w:rPr>
                <w:sz w:val="22"/>
                <w:szCs w:val="22"/>
              </w:rPr>
            </w:pPr>
            <w:r w:rsidRPr="003502B9">
              <w:rPr>
                <w:sz w:val="22"/>
                <w:szCs w:val="22"/>
              </w:rPr>
              <w:t>350</w:t>
            </w:r>
          </w:p>
        </w:tc>
        <w:tc>
          <w:tcPr>
            <w:tcW w:w="644" w:type="pct"/>
            <w:tcBorders>
              <w:top w:val="nil"/>
              <w:left w:val="nil"/>
              <w:bottom w:val="single" w:sz="4" w:space="0" w:color="auto"/>
              <w:right w:val="nil"/>
            </w:tcBorders>
            <w:shd w:val="clear" w:color="auto" w:fill="FFFFFF"/>
            <w:vAlign w:val="center"/>
            <w:hideMark/>
          </w:tcPr>
          <w:p w:rsidR="009109A9" w:rsidRPr="003502B9" w:rsidRDefault="009109A9" w:rsidP="009109A9">
            <w:pPr>
              <w:widowControl/>
              <w:autoSpaceDE/>
              <w:adjustRightInd/>
              <w:rPr>
                <w:sz w:val="22"/>
                <w:szCs w:val="22"/>
              </w:rPr>
            </w:pPr>
            <w:r w:rsidRPr="003502B9">
              <w:rPr>
                <w:sz w:val="22"/>
                <w:szCs w:val="22"/>
              </w:rPr>
              <w:t>280</w:t>
            </w:r>
          </w:p>
        </w:tc>
      </w:tr>
      <w:tr w:rsidR="009109A9" w:rsidRPr="00223680" w:rsidTr="009109A9">
        <w:trPr>
          <w:trHeight w:val="300"/>
        </w:trPr>
        <w:tc>
          <w:tcPr>
            <w:tcW w:w="1781" w:type="pct"/>
            <w:tcBorders>
              <w:top w:val="nil"/>
              <w:left w:val="nil"/>
              <w:bottom w:val="single" w:sz="4" w:space="0" w:color="auto"/>
              <w:right w:val="single" w:sz="4" w:space="0" w:color="auto"/>
            </w:tcBorders>
            <w:shd w:val="clear" w:color="auto" w:fill="FFFFFF"/>
            <w:vAlign w:val="bottom"/>
            <w:hideMark/>
          </w:tcPr>
          <w:p w:rsidR="009109A9" w:rsidRPr="003502B9" w:rsidRDefault="009109A9" w:rsidP="009109A9">
            <w:pPr>
              <w:widowControl/>
              <w:autoSpaceDE/>
              <w:adjustRightInd/>
              <w:rPr>
                <w:sz w:val="22"/>
                <w:szCs w:val="22"/>
              </w:rPr>
            </w:pPr>
            <w:r w:rsidRPr="003502B9">
              <w:rPr>
                <w:sz w:val="22"/>
                <w:szCs w:val="22"/>
              </w:rPr>
              <w:t>Provenuvirkning inkl. arbejdsu</w:t>
            </w:r>
            <w:r w:rsidRPr="003502B9">
              <w:rPr>
                <w:sz w:val="22"/>
                <w:szCs w:val="22"/>
              </w:rPr>
              <w:t>d</w:t>
            </w:r>
            <w:r w:rsidRPr="003502B9">
              <w:rPr>
                <w:sz w:val="22"/>
                <w:szCs w:val="22"/>
              </w:rPr>
              <w:t xml:space="preserve">budseffekter </w:t>
            </w:r>
          </w:p>
        </w:tc>
        <w:tc>
          <w:tcPr>
            <w:tcW w:w="644" w:type="pct"/>
            <w:tcBorders>
              <w:top w:val="nil"/>
              <w:left w:val="nil"/>
              <w:bottom w:val="single" w:sz="4" w:space="0" w:color="auto"/>
              <w:right w:val="nil"/>
            </w:tcBorders>
            <w:shd w:val="clear" w:color="auto" w:fill="FFFFFF"/>
            <w:vAlign w:val="center"/>
            <w:hideMark/>
          </w:tcPr>
          <w:p w:rsidR="009109A9" w:rsidRPr="003502B9" w:rsidRDefault="009109A9" w:rsidP="009109A9">
            <w:pPr>
              <w:widowControl/>
              <w:autoSpaceDE/>
              <w:adjustRightInd/>
              <w:rPr>
                <w:sz w:val="22"/>
                <w:szCs w:val="22"/>
              </w:rPr>
            </w:pPr>
            <w:r w:rsidRPr="003502B9">
              <w:rPr>
                <w:sz w:val="22"/>
                <w:szCs w:val="22"/>
              </w:rPr>
              <w:t>300</w:t>
            </w:r>
          </w:p>
        </w:tc>
        <w:tc>
          <w:tcPr>
            <w:tcW w:w="483" w:type="pct"/>
            <w:tcBorders>
              <w:top w:val="nil"/>
              <w:left w:val="single" w:sz="4" w:space="0" w:color="auto"/>
              <w:bottom w:val="single" w:sz="4" w:space="0" w:color="auto"/>
              <w:right w:val="nil"/>
            </w:tcBorders>
            <w:shd w:val="clear" w:color="auto" w:fill="FFFFFF"/>
            <w:vAlign w:val="center"/>
            <w:hideMark/>
          </w:tcPr>
          <w:p w:rsidR="009109A9" w:rsidRPr="003502B9" w:rsidRDefault="009109A9" w:rsidP="009109A9">
            <w:pPr>
              <w:widowControl/>
              <w:autoSpaceDE/>
              <w:adjustRightInd/>
              <w:rPr>
                <w:sz w:val="22"/>
                <w:szCs w:val="22"/>
              </w:rPr>
            </w:pPr>
            <w:r w:rsidRPr="003502B9">
              <w:rPr>
                <w:sz w:val="22"/>
                <w:szCs w:val="22"/>
              </w:rPr>
              <w:t> </w:t>
            </w:r>
          </w:p>
        </w:tc>
        <w:tc>
          <w:tcPr>
            <w:tcW w:w="483" w:type="pct"/>
            <w:tcBorders>
              <w:top w:val="nil"/>
              <w:left w:val="nil"/>
              <w:bottom w:val="single" w:sz="4" w:space="0" w:color="auto"/>
              <w:right w:val="nil"/>
            </w:tcBorders>
            <w:shd w:val="clear" w:color="auto" w:fill="FFFFFF"/>
            <w:vAlign w:val="center"/>
            <w:hideMark/>
          </w:tcPr>
          <w:p w:rsidR="009109A9" w:rsidRPr="003502B9" w:rsidRDefault="009109A9" w:rsidP="009109A9">
            <w:pPr>
              <w:widowControl/>
              <w:autoSpaceDE/>
              <w:adjustRightInd/>
              <w:rPr>
                <w:sz w:val="22"/>
                <w:szCs w:val="22"/>
              </w:rPr>
            </w:pPr>
            <w:r w:rsidRPr="003502B9">
              <w:rPr>
                <w:sz w:val="22"/>
                <w:szCs w:val="22"/>
              </w:rPr>
              <w:t> </w:t>
            </w:r>
          </w:p>
        </w:tc>
        <w:tc>
          <w:tcPr>
            <w:tcW w:w="483" w:type="pct"/>
            <w:tcBorders>
              <w:top w:val="nil"/>
              <w:left w:val="nil"/>
              <w:bottom w:val="single" w:sz="4" w:space="0" w:color="auto"/>
              <w:right w:val="nil"/>
            </w:tcBorders>
            <w:shd w:val="clear" w:color="auto" w:fill="FFFFFF"/>
            <w:vAlign w:val="center"/>
            <w:hideMark/>
          </w:tcPr>
          <w:p w:rsidR="009109A9" w:rsidRPr="003502B9" w:rsidRDefault="009109A9" w:rsidP="009109A9">
            <w:pPr>
              <w:widowControl/>
              <w:autoSpaceDE/>
              <w:adjustRightInd/>
              <w:rPr>
                <w:sz w:val="22"/>
                <w:szCs w:val="22"/>
              </w:rPr>
            </w:pPr>
            <w:r w:rsidRPr="003502B9">
              <w:rPr>
                <w:sz w:val="22"/>
                <w:szCs w:val="22"/>
              </w:rPr>
              <w:t> </w:t>
            </w:r>
          </w:p>
        </w:tc>
        <w:tc>
          <w:tcPr>
            <w:tcW w:w="483" w:type="pct"/>
            <w:tcBorders>
              <w:top w:val="nil"/>
              <w:left w:val="nil"/>
              <w:bottom w:val="single" w:sz="4" w:space="0" w:color="auto"/>
              <w:right w:val="nil"/>
            </w:tcBorders>
            <w:shd w:val="clear" w:color="auto" w:fill="FFFFFF"/>
            <w:vAlign w:val="center"/>
            <w:hideMark/>
          </w:tcPr>
          <w:p w:rsidR="009109A9" w:rsidRPr="003502B9" w:rsidRDefault="009109A9" w:rsidP="009109A9">
            <w:pPr>
              <w:widowControl/>
              <w:autoSpaceDE/>
              <w:adjustRightInd/>
              <w:rPr>
                <w:sz w:val="22"/>
                <w:szCs w:val="22"/>
              </w:rPr>
            </w:pPr>
            <w:r w:rsidRPr="003502B9">
              <w:rPr>
                <w:sz w:val="22"/>
                <w:szCs w:val="22"/>
              </w:rPr>
              <w:t> </w:t>
            </w:r>
          </w:p>
        </w:tc>
        <w:tc>
          <w:tcPr>
            <w:tcW w:w="644" w:type="pct"/>
            <w:tcBorders>
              <w:top w:val="nil"/>
              <w:left w:val="nil"/>
              <w:bottom w:val="single" w:sz="4" w:space="0" w:color="auto"/>
              <w:right w:val="nil"/>
            </w:tcBorders>
            <w:noWrap/>
            <w:vAlign w:val="bottom"/>
            <w:hideMark/>
          </w:tcPr>
          <w:p w:rsidR="009109A9" w:rsidRPr="003502B9" w:rsidRDefault="009109A9" w:rsidP="009109A9">
            <w:pPr>
              <w:widowControl/>
              <w:autoSpaceDE/>
              <w:adjustRightInd/>
              <w:rPr>
                <w:sz w:val="22"/>
                <w:szCs w:val="22"/>
              </w:rPr>
            </w:pPr>
            <w:r w:rsidRPr="003502B9">
              <w:rPr>
                <w:sz w:val="22"/>
                <w:szCs w:val="22"/>
              </w:rPr>
              <w:t> </w:t>
            </w:r>
          </w:p>
        </w:tc>
      </w:tr>
    </w:tbl>
    <w:p w:rsidR="009109A9" w:rsidRPr="00223680" w:rsidRDefault="009109A9" w:rsidP="009109A9">
      <w:pPr>
        <w:spacing w:line="288" w:lineRule="auto"/>
        <w:rPr>
          <w:sz w:val="24"/>
        </w:rPr>
      </w:pPr>
    </w:p>
    <w:p w:rsidR="009109A9" w:rsidRPr="009109A9" w:rsidRDefault="009109A9" w:rsidP="009109A9">
      <w:pPr>
        <w:spacing w:line="288" w:lineRule="auto"/>
        <w:rPr>
          <w:iCs/>
          <w:sz w:val="24"/>
        </w:rPr>
      </w:pPr>
      <w:r w:rsidRPr="009109A9">
        <w:rPr>
          <w:iCs/>
          <w:sz w:val="24"/>
        </w:rPr>
        <w:t>Det er lagt til grund, at forhøjelsen af lønsumsafgiften umiddelbart indebærer, at overskuddet reduceres i de berørte virksomheder, hvilket resulterer i et fald i andre skatter og afgifter – det såkaldte automatiske tilbageløb. I første omgang indebærer afgiftsstigningen således et fald i indtægterne fra selskabsskatten. Det faldende overskud resulterer herudover i lavere udbytte eller kursfald, som også beskattes, hvorfor tilbageløbet øges.  Afhængigt af ejerforholdene er skatterne forskellige, og der er derfor benyttet en standardantagelse om et automatisk tilbag</w:t>
      </w:r>
      <w:r w:rsidRPr="009109A9">
        <w:rPr>
          <w:iCs/>
          <w:sz w:val="24"/>
        </w:rPr>
        <w:t>e</w:t>
      </w:r>
      <w:r w:rsidRPr="009109A9">
        <w:rPr>
          <w:iCs/>
          <w:sz w:val="24"/>
        </w:rPr>
        <w:t>løb via andre skatter og afgifter på 40 pct. for erhvervsrelaterede skatter.</w:t>
      </w:r>
    </w:p>
    <w:p w:rsidR="009109A9" w:rsidRPr="009109A9" w:rsidRDefault="009109A9" w:rsidP="009109A9">
      <w:pPr>
        <w:spacing w:line="288" w:lineRule="auto"/>
        <w:rPr>
          <w:iCs/>
          <w:sz w:val="24"/>
        </w:rPr>
      </w:pPr>
    </w:p>
    <w:p w:rsidR="009109A9" w:rsidRPr="009109A9" w:rsidRDefault="009109A9" w:rsidP="009109A9">
      <w:pPr>
        <w:spacing w:line="288" w:lineRule="auto"/>
        <w:rPr>
          <w:iCs/>
          <w:sz w:val="24"/>
        </w:rPr>
      </w:pPr>
      <w:r w:rsidRPr="009109A9">
        <w:rPr>
          <w:iCs/>
          <w:sz w:val="24"/>
        </w:rPr>
        <w:t>På sigt er det antaget, at forhøjelsen af lønsumsafgiften nedvæltes i lønningerne, hvilket resu</w:t>
      </w:r>
      <w:r w:rsidRPr="009109A9">
        <w:rPr>
          <w:iCs/>
          <w:sz w:val="24"/>
        </w:rPr>
        <w:t>l</w:t>
      </w:r>
      <w:r w:rsidRPr="009109A9">
        <w:rPr>
          <w:iCs/>
          <w:sz w:val="24"/>
        </w:rPr>
        <w:t>terer i, at selskabsoverskuddet igen stiger tilsvarende. Efter at forhøjelsen af lønsumsafgiften er fuldt ud nedvæltet i lønningerne, er der dog stadig et mindre tilbageløb via moms og punk</w:t>
      </w:r>
      <w:r w:rsidRPr="009109A9">
        <w:rPr>
          <w:iCs/>
          <w:sz w:val="24"/>
        </w:rPr>
        <w:t>t</w:t>
      </w:r>
      <w:r w:rsidRPr="009109A9">
        <w:rPr>
          <w:iCs/>
          <w:sz w:val="24"/>
        </w:rPr>
        <w:t>afgifter, som følge af en lavere realindkomst og dermed på sigt lavere forbrug. Den samlede effekt er inkluderet i provenuvirkningen efter indregning af adfærdsændringer. Afgiftsstigni</w:t>
      </w:r>
      <w:r w:rsidRPr="009109A9">
        <w:rPr>
          <w:iCs/>
          <w:sz w:val="24"/>
        </w:rPr>
        <w:t>n</w:t>
      </w:r>
      <w:r w:rsidRPr="009109A9">
        <w:rPr>
          <w:iCs/>
          <w:sz w:val="24"/>
        </w:rPr>
        <w:t>gen indebærer yderligere to adfærdseffekter, der har modsatrettede effekter på provenuet. Det er således forudsat, at virksomheder i de berørte sektorer substituerer væk fra arbejdskraft, og mod kapital som inputfaktor i produktionen, men at denne effekts reduktion af skatteindtæ</w:t>
      </w:r>
      <w:r w:rsidRPr="009109A9">
        <w:rPr>
          <w:iCs/>
          <w:sz w:val="24"/>
        </w:rPr>
        <w:t>g</w:t>
      </w:r>
      <w:r w:rsidRPr="009109A9">
        <w:rPr>
          <w:iCs/>
          <w:sz w:val="24"/>
        </w:rPr>
        <w:t xml:space="preserve">terne modsvares af et generelt skifte mod sektorer med en højere afgiftsbelastning, herunder fra momsfritage lønsumspligtige erhverv til momspligtige erhverv. </w:t>
      </w:r>
    </w:p>
    <w:p w:rsidR="009109A9" w:rsidRPr="009109A9" w:rsidRDefault="009109A9" w:rsidP="009109A9">
      <w:pPr>
        <w:spacing w:line="288" w:lineRule="auto"/>
        <w:rPr>
          <w:iCs/>
          <w:sz w:val="24"/>
        </w:rPr>
      </w:pPr>
    </w:p>
    <w:p w:rsidR="009109A9" w:rsidRPr="009109A9" w:rsidRDefault="009109A9" w:rsidP="009109A9">
      <w:pPr>
        <w:spacing w:line="288" w:lineRule="auto"/>
        <w:rPr>
          <w:iCs/>
          <w:sz w:val="24"/>
        </w:rPr>
      </w:pPr>
      <w:r w:rsidRPr="009109A9">
        <w:rPr>
          <w:iCs/>
          <w:sz w:val="24"/>
        </w:rPr>
        <w:t>Endelig vil nedvæltningen af lønsumsafgiften i lønningerne indebære, at arbejdsudbuddet falder, og når denne effekt indregnes skønnes forslaget at medføre et varigt provenu på 300 mio. kr.</w:t>
      </w:r>
    </w:p>
    <w:p w:rsidR="009109A9" w:rsidRPr="009109A9" w:rsidRDefault="009109A9" w:rsidP="009109A9">
      <w:pPr>
        <w:spacing w:line="288" w:lineRule="auto"/>
        <w:rPr>
          <w:iCs/>
          <w:sz w:val="24"/>
        </w:rPr>
      </w:pPr>
    </w:p>
    <w:p w:rsidR="009109A9" w:rsidRPr="009109A9" w:rsidRDefault="009109A9" w:rsidP="009109A9">
      <w:pPr>
        <w:spacing w:line="288" w:lineRule="auto"/>
        <w:rPr>
          <w:iCs/>
          <w:sz w:val="24"/>
        </w:rPr>
      </w:pPr>
      <w:r w:rsidRPr="009109A9">
        <w:rPr>
          <w:iCs/>
          <w:sz w:val="24"/>
        </w:rPr>
        <w:t>For kommuner og regioner blev der i forbindelse med ophævelsen af lønsumsafgiftsfritage</w:t>
      </w:r>
      <w:r w:rsidRPr="009109A9">
        <w:rPr>
          <w:iCs/>
          <w:sz w:val="24"/>
        </w:rPr>
        <w:t>l</w:t>
      </w:r>
      <w:r w:rsidRPr="009109A9">
        <w:rPr>
          <w:iCs/>
          <w:sz w:val="24"/>
        </w:rPr>
        <w:t xml:space="preserve">sen for den offentlige sektor, skønnet over deres umiddelbare udgifter. På denne baggrund skønnes de umiddelbare udgifter for kommuner og regioner, ved den foreslåede forhøjelse af lønsumsafgiften, at være 55 mio. kr. om året. </w:t>
      </w:r>
    </w:p>
    <w:p w:rsidR="00EE4D2E" w:rsidRDefault="00EE4D2E" w:rsidP="00EE4D2E">
      <w:pPr>
        <w:spacing w:line="288" w:lineRule="auto"/>
        <w:rPr>
          <w:sz w:val="24"/>
        </w:rPr>
      </w:pPr>
    </w:p>
    <w:p w:rsidR="00EE4D2E" w:rsidRDefault="00EE4D2E" w:rsidP="00EE4D2E">
      <w:pPr>
        <w:spacing w:line="288" w:lineRule="auto"/>
        <w:rPr>
          <w:i/>
          <w:sz w:val="24"/>
        </w:rPr>
      </w:pPr>
      <w:r w:rsidRPr="00CC0F8B">
        <w:rPr>
          <w:i/>
          <w:sz w:val="24"/>
        </w:rPr>
        <w:t>4.</w:t>
      </w:r>
      <w:r>
        <w:rPr>
          <w:i/>
          <w:sz w:val="24"/>
        </w:rPr>
        <w:t>3</w:t>
      </w:r>
      <w:r w:rsidRPr="00CC0F8B">
        <w:rPr>
          <w:i/>
          <w:sz w:val="24"/>
        </w:rPr>
        <w:t xml:space="preserve">. </w:t>
      </w:r>
      <w:r w:rsidR="00551217">
        <w:rPr>
          <w:i/>
          <w:sz w:val="24"/>
        </w:rPr>
        <w:t>Nedsættelse af afskrivningssatsen for store vindmøller</w:t>
      </w:r>
    </w:p>
    <w:p w:rsidR="00A6631A" w:rsidRDefault="00A6631A" w:rsidP="00A6631A">
      <w:pPr>
        <w:spacing w:line="288" w:lineRule="auto"/>
        <w:rPr>
          <w:sz w:val="24"/>
        </w:rPr>
      </w:pPr>
      <w:r>
        <w:rPr>
          <w:sz w:val="24"/>
        </w:rPr>
        <w:t>Den foreslåede nedsættelse af afskrivningssatsen for store vindmøller vil medføre en fre</w:t>
      </w:r>
      <w:r>
        <w:rPr>
          <w:sz w:val="24"/>
        </w:rPr>
        <w:t>m</w:t>
      </w:r>
      <w:r>
        <w:rPr>
          <w:sz w:val="24"/>
        </w:rPr>
        <w:t>rykning af selskabsbeskatningen, da afskrivningerne fordeles ud på en længere årrække. He</w:t>
      </w:r>
      <w:r>
        <w:rPr>
          <w:sz w:val="24"/>
        </w:rPr>
        <w:t>r</w:t>
      </w:r>
      <w:r>
        <w:rPr>
          <w:sz w:val="24"/>
        </w:rPr>
        <w:t xml:space="preserve">ved opnår stat og kommuner en rentefordel. </w:t>
      </w:r>
    </w:p>
    <w:p w:rsidR="00A6631A" w:rsidRDefault="00A6631A" w:rsidP="00A6631A">
      <w:pPr>
        <w:spacing w:line="288" w:lineRule="auto"/>
        <w:rPr>
          <w:sz w:val="24"/>
        </w:rPr>
      </w:pPr>
    </w:p>
    <w:p w:rsidR="00A6631A" w:rsidRDefault="00A6631A" w:rsidP="00A6631A">
      <w:pPr>
        <w:spacing w:line="288" w:lineRule="auto"/>
        <w:rPr>
          <w:sz w:val="24"/>
        </w:rPr>
      </w:pPr>
      <w:r>
        <w:rPr>
          <w:sz w:val="24"/>
        </w:rPr>
        <w:t>Omfanget af danske vindmølleinvesteringer i Danmark og udlandet varierer meget fra år til år, hvorfor provenuvurderingen er forbundet med betydelig usikkerhed. På baggrund af u</w:t>
      </w:r>
      <w:r>
        <w:rPr>
          <w:sz w:val="24"/>
        </w:rPr>
        <w:t>d</w:t>
      </w:r>
      <w:r>
        <w:rPr>
          <w:sz w:val="24"/>
        </w:rPr>
        <w:t xml:space="preserve">viklingen i opførelsen af nye vindmøller m.v. skønnes det årlige investeringsomfang at udgøre ca. 5 mia. kr. årligt, hvoraf ca. 20 pct. skønnes at være i udenlandske vindmøller. </w:t>
      </w:r>
    </w:p>
    <w:p w:rsidR="00A6631A" w:rsidRDefault="00A6631A" w:rsidP="00A6631A">
      <w:pPr>
        <w:spacing w:line="288" w:lineRule="auto"/>
        <w:rPr>
          <w:sz w:val="24"/>
        </w:rPr>
      </w:pPr>
    </w:p>
    <w:p w:rsidR="00A6631A" w:rsidRDefault="00A6631A" w:rsidP="00A6631A">
      <w:pPr>
        <w:spacing w:line="288" w:lineRule="auto"/>
        <w:rPr>
          <w:sz w:val="24"/>
        </w:rPr>
      </w:pPr>
      <w:r>
        <w:rPr>
          <w:sz w:val="24"/>
        </w:rPr>
        <w:t>Det antages skønsmæssigt, at ca. 80 pct. af de samlede investeringer foretages af selskaber, mens de resterende ca. 20 pct. fortages af personer.</w:t>
      </w:r>
    </w:p>
    <w:p w:rsidR="00A6631A" w:rsidRDefault="00A6631A" w:rsidP="00A6631A">
      <w:pPr>
        <w:spacing w:line="288" w:lineRule="auto"/>
        <w:rPr>
          <w:sz w:val="24"/>
        </w:rPr>
      </w:pPr>
      <w:r>
        <w:rPr>
          <w:sz w:val="24"/>
        </w:rPr>
        <w:t xml:space="preserve"> </w:t>
      </w:r>
    </w:p>
    <w:p w:rsidR="00A6631A" w:rsidRDefault="00A6631A" w:rsidP="00A6631A">
      <w:pPr>
        <w:spacing w:line="288" w:lineRule="auto"/>
        <w:rPr>
          <w:sz w:val="24"/>
        </w:rPr>
      </w:pPr>
      <w:r>
        <w:rPr>
          <w:sz w:val="24"/>
        </w:rPr>
        <w:t>Den umiddelbare provenuvirkning kan med udgangspunkt i det forventede investeringso</w:t>
      </w:r>
      <w:r>
        <w:rPr>
          <w:sz w:val="24"/>
        </w:rPr>
        <w:t>m</w:t>
      </w:r>
      <w:r>
        <w:rPr>
          <w:sz w:val="24"/>
        </w:rPr>
        <w:t>fang beregnes til ca. 180 mio. kr. i 2013 og ca. 2</w:t>
      </w:r>
      <w:r w:rsidR="004C3B15">
        <w:rPr>
          <w:sz w:val="24"/>
        </w:rPr>
        <w:t>6</w:t>
      </w:r>
      <w:r>
        <w:rPr>
          <w:sz w:val="24"/>
        </w:rPr>
        <w:t xml:space="preserve">0 mio. kr. i 2014. Den umiddelbare varige virkning udgør ca. 140 mio. kr. På sigt falder merprovenuet, således at det varige merprovenu alene består af rentefordelen ved fremrykning af </w:t>
      </w:r>
    </w:p>
    <w:p w:rsidR="00A6631A" w:rsidRDefault="00A6631A" w:rsidP="00A6631A">
      <w:pPr>
        <w:spacing w:line="288" w:lineRule="auto"/>
        <w:rPr>
          <w:sz w:val="24"/>
        </w:rPr>
      </w:pPr>
      <w:r>
        <w:rPr>
          <w:sz w:val="24"/>
        </w:rPr>
        <w:t>skattebetalingerne.</w:t>
      </w:r>
    </w:p>
    <w:p w:rsidR="00A6631A" w:rsidRDefault="00A6631A" w:rsidP="00A6631A">
      <w:pPr>
        <w:spacing w:line="288" w:lineRule="auto"/>
        <w:rPr>
          <w:sz w:val="24"/>
        </w:rPr>
      </w:pPr>
    </w:p>
    <w:p w:rsidR="00A6631A" w:rsidRDefault="00A6631A" w:rsidP="00A6631A">
      <w:pPr>
        <w:spacing w:line="288" w:lineRule="auto"/>
        <w:rPr>
          <w:sz w:val="24"/>
        </w:rPr>
      </w:pPr>
      <w:r>
        <w:rPr>
          <w:sz w:val="24"/>
        </w:rPr>
        <w:t>En del af det umiddelbare merprovenu vil blive opvejet af tilbageløb i form af lavere indtæ</w:t>
      </w:r>
      <w:r>
        <w:rPr>
          <w:sz w:val="24"/>
        </w:rPr>
        <w:t>g</w:t>
      </w:r>
      <w:r>
        <w:rPr>
          <w:sz w:val="24"/>
        </w:rPr>
        <w:t>ter fra skatter og afgifter som følge af en lavere disponibel indkomst hos skattepligtige. Det skønnes, at tilbageløbet udgør ca. 30 pct. af den umiddelbare virkning, og den varige prov</w:t>
      </w:r>
      <w:r>
        <w:rPr>
          <w:sz w:val="24"/>
        </w:rPr>
        <w:t>e</w:t>
      </w:r>
      <w:r>
        <w:rPr>
          <w:sz w:val="24"/>
        </w:rPr>
        <w:t xml:space="preserve">nuvirkning efter tilbageløb bliver ca. 100 mio. kr.  </w:t>
      </w:r>
    </w:p>
    <w:p w:rsidR="00A6631A" w:rsidRDefault="00A6631A" w:rsidP="00A6631A">
      <w:pPr>
        <w:spacing w:line="288" w:lineRule="auto"/>
        <w:rPr>
          <w:sz w:val="24"/>
        </w:rPr>
      </w:pPr>
    </w:p>
    <w:p w:rsidR="00A6631A" w:rsidRDefault="00A6631A" w:rsidP="00A6631A">
      <w:pPr>
        <w:spacing w:line="288" w:lineRule="auto"/>
        <w:rPr>
          <w:sz w:val="24"/>
        </w:rPr>
      </w:pPr>
      <w:r>
        <w:rPr>
          <w:sz w:val="24"/>
        </w:rPr>
        <w:t>Finansårsvirkningen svarer til virkningen på indkomstår.</w:t>
      </w:r>
    </w:p>
    <w:p w:rsidR="00A6631A" w:rsidRDefault="00A6631A" w:rsidP="00A6631A">
      <w:pPr>
        <w:spacing w:line="288" w:lineRule="auto"/>
        <w:rPr>
          <w:sz w:val="24"/>
        </w:rPr>
      </w:pPr>
    </w:p>
    <w:p w:rsidR="00A6631A" w:rsidRDefault="00A6631A" w:rsidP="00A6631A">
      <w:pPr>
        <w:spacing w:line="288" w:lineRule="auto"/>
        <w:rPr>
          <w:sz w:val="24"/>
        </w:rPr>
      </w:pPr>
      <w:r>
        <w:rPr>
          <w:sz w:val="24"/>
        </w:rPr>
        <w:t>Den foreslåede ændring i afskrivningsreglerne vil i mindre grad reducere incitamentet til at investere i store vindmøller. Reduktionen i investeringerne forventes dog at være begrænsede og har således ikke væsentlige provenumæssige konsekvenser.</w:t>
      </w:r>
    </w:p>
    <w:p w:rsidR="00311AA6" w:rsidRPr="009109A9" w:rsidRDefault="00A6631A" w:rsidP="00311AA6">
      <w:pPr>
        <w:spacing w:line="288" w:lineRule="auto"/>
        <w:rPr>
          <w:sz w:val="24"/>
        </w:rPr>
      </w:pPr>
      <w:r>
        <w:rPr>
          <w:sz w:val="24"/>
        </w:rPr>
        <w:t xml:space="preserve"> </w:t>
      </w:r>
    </w:p>
    <w:tbl>
      <w:tblPr>
        <w:tblW w:w="5000" w:type="pct"/>
        <w:tblCellMar>
          <w:left w:w="70" w:type="dxa"/>
          <w:right w:w="70" w:type="dxa"/>
        </w:tblCellMar>
        <w:tblLook w:val="04A0"/>
      </w:tblPr>
      <w:tblGrid>
        <w:gridCol w:w="3312"/>
        <w:gridCol w:w="1180"/>
        <w:gridCol w:w="884"/>
        <w:gridCol w:w="884"/>
        <w:gridCol w:w="885"/>
        <w:gridCol w:w="885"/>
        <w:gridCol w:w="1179"/>
      </w:tblGrid>
      <w:tr w:rsidR="00311AA6" w:rsidRPr="009109A9" w:rsidTr="00114570">
        <w:trPr>
          <w:trHeight w:val="315"/>
        </w:trPr>
        <w:tc>
          <w:tcPr>
            <w:tcW w:w="1781" w:type="pct"/>
            <w:tcBorders>
              <w:top w:val="single" w:sz="4" w:space="0" w:color="auto"/>
              <w:left w:val="nil"/>
              <w:bottom w:val="single" w:sz="4" w:space="0" w:color="auto"/>
              <w:right w:val="nil"/>
            </w:tcBorders>
            <w:shd w:val="clear" w:color="auto" w:fill="FFFFFF"/>
            <w:noWrap/>
            <w:vAlign w:val="bottom"/>
            <w:hideMark/>
          </w:tcPr>
          <w:p w:rsidR="00311AA6" w:rsidRPr="003502B9" w:rsidRDefault="00311AA6" w:rsidP="00E253AB">
            <w:pPr>
              <w:widowControl/>
              <w:autoSpaceDE/>
              <w:adjustRightInd/>
              <w:rPr>
                <w:b/>
                <w:sz w:val="22"/>
                <w:szCs w:val="22"/>
              </w:rPr>
            </w:pPr>
            <w:r w:rsidRPr="003502B9">
              <w:rPr>
                <w:b/>
                <w:sz w:val="22"/>
                <w:szCs w:val="22"/>
              </w:rPr>
              <w:t xml:space="preserve">Tabel </w:t>
            </w:r>
            <w:r w:rsidR="005E287F" w:rsidRPr="003502B9">
              <w:rPr>
                <w:b/>
                <w:sz w:val="22"/>
                <w:szCs w:val="22"/>
              </w:rPr>
              <w:t>4</w:t>
            </w:r>
            <w:r w:rsidRPr="003502B9">
              <w:rPr>
                <w:b/>
                <w:sz w:val="22"/>
                <w:szCs w:val="22"/>
              </w:rPr>
              <w:t>.</w:t>
            </w:r>
            <w:r w:rsidR="005E287F" w:rsidRPr="003502B9">
              <w:rPr>
                <w:b/>
                <w:sz w:val="22"/>
                <w:szCs w:val="22"/>
              </w:rPr>
              <w:t>3</w:t>
            </w:r>
            <w:r w:rsidRPr="003502B9">
              <w:rPr>
                <w:b/>
                <w:sz w:val="22"/>
                <w:szCs w:val="22"/>
              </w:rPr>
              <w:t xml:space="preserve"> </w:t>
            </w:r>
            <w:r w:rsidR="00E253AB" w:rsidRPr="003502B9">
              <w:rPr>
                <w:b/>
                <w:sz w:val="22"/>
                <w:szCs w:val="22"/>
              </w:rPr>
              <w:t>N</w:t>
            </w:r>
            <w:r w:rsidRPr="003502B9">
              <w:rPr>
                <w:b/>
                <w:sz w:val="22"/>
                <w:szCs w:val="22"/>
              </w:rPr>
              <w:t xml:space="preserve">ettoprovenu for staten </w:t>
            </w:r>
          </w:p>
        </w:tc>
        <w:tc>
          <w:tcPr>
            <w:tcW w:w="644" w:type="pct"/>
            <w:tcBorders>
              <w:top w:val="single" w:sz="4" w:space="0" w:color="auto"/>
              <w:left w:val="nil"/>
              <w:bottom w:val="single" w:sz="4" w:space="0" w:color="auto"/>
              <w:right w:val="nil"/>
            </w:tcBorders>
            <w:shd w:val="clear" w:color="auto" w:fill="FFFFFF"/>
            <w:noWrap/>
            <w:vAlign w:val="bottom"/>
            <w:hideMark/>
          </w:tcPr>
          <w:p w:rsidR="00311AA6" w:rsidRPr="003502B9" w:rsidRDefault="00311AA6" w:rsidP="00114570">
            <w:pPr>
              <w:widowControl/>
              <w:autoSpaceDE/>
              <w:adjustRightInd/>
              <w:rPr>
                <w:b/>
                <w:sz w:val="22"/>
                <w:szCs w:val="22"/>
              </w:rPr>
            </w:pPr>
            <w:r w:rsidRPr="003502B9">
              <w:rPr>
                <w:b/>
                <w:sz w:val="22"/>
                <w:szCs w:val="22"/>
              </w:rPr>
              <w:t> </w:t>
            </w:r>
          </w:p>
        </w:tc>
        <w:tc>
          <w:tcPr>
            <w:tcW w:w="483" w:type="pct"/>
            <w:tcBorders>
              <w:top w:val="single" w:sz="4" w:space="0" w:color="auto"/>
              <w:left w:val="nil"/>
              <w:bottom w:val="single" w:sz="4" w:space="0" w:color="auto"/>
              <w:right w:val="nil"/>
            </w:tcBorders>
            <w:shd w:val="clear" w:color="auto" w:fill="FFFFFF"/>
            <w:noWrap/>
            <w:vAlign w:val="bottom"/>
            <w:hideMark/>
          </w:tcPr>
          <w:p w:rsidR="00311AA6" w:rsidRPr="003502B9" w:rsidRDefault="00311AA6" w:rsidP="00114570">
            <w:pPr>
              <w:widowControl/>
              <w:autoSpaceDE/>
              <w:adjustRightInd/>
              <w:rPr>
                <w:b/>
                <w:sz w:val="22"/>
                <w:szCs w:val="22"/>
              </w:rPr>
            </w:pPr>
            <w:r w:rsidRPr="003502B9">
              <w:rPr>
                <w:b/>
                <w:sz w:val="22"/>
                <w:szCs w:val="22"/>
              </w:rPr>
              <w:t> </w:t>
            </w:r>
          </w:p>
        </w:tc>
        <w:tc>
          <w:tcPr>
            <w:tcW w:w="483" w:type="pct"/>
            <w:tcBorders>
              <w:top w:val="single" w:sz="4" w:space="0" w:color="auto"/>
              <w:left w:val="nil"/>
              <w:bottom w:val="single" w:sz="4" w:space="0" w:color="auto"/>
              <w:right w:val="nil"/>
            </w:tcBorders>
            <w:shd w:val="clear" w:color="auto" w:fill="FFFFFF"/>
            <w:noWrap/>
            <w:vAlign w:val="bottom"/>
            <w:hideMark/>
          </w:tcPr>
          <w:p w:rsidR="00311AA6" w:rsidRPr="003502B9" w:rsidRDefault="00311AA6" w:rsidP="00114570">
            <w:pPr>
              <w:widowControl/>
              <w:autoSpaceDE/>
              <w:adjustRightInd/>
              <w:rPr>
                <w:b/>
                <w:sz w:val="22"/>
                <w:szCs w:val="22"/>
              </w:rPr>
            </w:pPr>
            <w:r w:rsidRPr="003502B9">
              <w:rPr>
                <w:b/>
                <w:sz w:val="22"/>
                <w:szCs w:val="22"/>
              </w:rPr>
              <w:t> </w:t>
            </w:r>
          </w:p>
        </w:tc>
        <w:tc>
          <w:tcPr>
            <w:tcW w:w="483" w:type="pct"/>
            <w:tcBorders>
              <w:top w:val="single" w:sz="4" w:space="0" w:color="auto"/>
              <w:left w:val="nil"/>
              <w:bottom w:val="single" w:sz="4" w:space="0" w:color="auto"/>
              <w:right w:val="nil"/>
            </w:tcBorders>
            <w:shd w:val="clear" w:color="auto" w:fill="FFFFFF"/>
            <w:noWrap/>
            <w:vAlign w:val="bottom"/>
            <w:hideMark/>
          </w:tcPr>
          <w:p w:rsidR="00311AA6" w:rsidRPr="003502B9" w:rsidRDefault="00311AA6" w:rsidP="00114570">
            <w:pPr>
              <w:widowControl/>
              <w:autoSpaceDE/>
              <w:adjustRightInd/>
              <w:rPr>
                <w:b/>
                <w:sz w:val="22"/>
                <w:szCs w:val="22"/>
              </w:rPr>
            </w:pPr>
            <w:r w:rsidRPr="003502B9">
              <w:rPr>
                <w:b/>
                <w:sz w:val="22"/>
                <w:szCs w:val="22"/>
              </w:rPr>
              <w:t> </w:t>
            </w:r>
          </w:p>
        </w:tc>
        <w:tc>
          <w:tcPr>
            <w:tcW w:w="483" w:type="pct"/>
            <w:tcBorders>
              <w:top w:val="single" w:sz="4" w:space="0" w:color="auto"/>
              <w:left w:val="nil"/>
              <w:bottom w:val="single" w:sz="4" w:space="0" w:color="auto"/>
              <w:right w:val="nil"/>
            </w:tcBorders>
            <w:noWrap/>
            <w:vAlign w:val="bottom"/>
            <w:hideMark/>
          </w:tcPr>
          <w:p w:rsidR="00311AA6" w:rsidRPr="003502B9" w:rsidRDefault="00311AA6" w:rsidP="00114570">
            <w:pPr>
              <w:widowControl/>
              <w:autoSpaceDE/>
              <w:adjustRightInd/>
              <w:rPr>
                <w:b/>
                <w:sz w:val="22"/>
                <w:szCs w:val="22"/>
              </w:rPr>
            </w:pPr>
            <w:r w:rsidRPr="003502B9">
              <w:rPr>
                <w:b/>
                <w:sz w:val="22"/>
                <w:szCs w:val="22"/>
              </w:rPr>
              <w:t> </w:t>
            </w:r>
          </w:p>
        </w:tc>
        <w:tc>
          <w:tcPr>
            <w:tcW w:w="644" w:type="pct"/>
            <w:tcBorders>
              <w:top w:val="single" w:sz="4" w:space="0" w:color="auto"/>
              <w:left w:val="nil"/>
              <w:bottom w:val="single" w:sz="4" w:space="0" w:color="auto"/>
              <w:right w:val="nil"/>
            </w:tcBorders>
            <w:noWrap/>
            <w:vAlign w:val="bottom"/>
            <w:hideMark/>
          </w:tcPr>
          <w:p w:rsidR="00311AA6" w:rsidRPr="003502B9" w:rsidRDefault="00311AA6" w:rsidP="00114570">
            <w:pPr>
              <w:widowControl/>
              <w:autoSpaceDE/>
              <w:adjustRightInd/>
              <w:rPr>
                <w:b/>
                <w:sz w:val="22"/>
                <w:szCs w:val="22"/>
              </w:rPr>
            </w:pPr>
            <w:r w:rsidRPr="003502B9">
              <w:rPr>
                <w:b/>
                <w:sz w:val="22"/>
                <w:szCs w:val="22"/>
              </w:rPr>
              <w:t> </w:t>
            </w:r>
          </w:p>
        </w:tc>
      </w:tr>
      <w:tr w:rsidR="00311AA6" w:rsidRPr="00223680" w:rsidTr="00114570">
        <w:trPr>
          <w:trHeight w:val="300"/>
        </w:trPr>
        <w:tc>
          <w:tcPr>
            <w:tcW w:w="1781" w:type="pct"/>
            <w:tcBorders>
              <w:top w:val="nil"/>
              <w:left w:val="nil"/>
              <w:bottom w:val="single" w:sz="4" w:space="0" w:color="auto"/>
              <w:right w:val="single" w:sz="4" w:space="0" w:color="auto"/>
            </w:tcBorders>
            <w:shd w:val="clear" w:color="auto" w:fill="FFFFFF"/>
            <w:vAlign w:val="bottom"/>
            <w:hideMark/>
          </w:tcPr>
          <w:p w:rsidR="00311AA6" w:rsidRPr="003502B9" w:rsidRDefault="00311AA6" w:rsidP="00114570">
            <w:pPr>
              <w:widowControl/>
              <w:autoSpaceDE/>
              <w:adjustRightInd/>
              <w:rPr>
                <w:sz w:val="22"/>
                <w:szCs w:val="22"/>
              </w:rPr>
            </w:pPr>
            <w:r w:rsidRPr="003502B9">
              <w:rPr>
                <w:sz w:val="22"/>
                <w:szCs w:val="22"/>
              </w:rPr>
              <w:t>Mio. kr. i 2013-niveau</w:t>
            </w:r>
          </w:p>
        </w:tc>
        <w:tc>
          <w:tcPr>
            <w:tcW w:w="644" w:type="pct"/>
            <w:tcBorders>
              <w:top w:val="nil"/>
              <w:left w:val="nil"/>
              <w:bottom w:val="single" w:sz="4" w:space="0" w:color="auto"/>
              <w:right w:val="nil"/>
            </w:tcBorders>
            <w:shd w:val="clear" w:color="auto" w:fill="FFFFFF"/>
            <w:vAlign w:val="bottom"/>
            <w:hideMark/>
          </w:tcPr>
          <w:p w:rsidR="00311AA6" w:rsidRPr="003502B9" w:rsidRDefault="00311AA6" w:rsidP="00114570">
            <w:pPr>
              <w:widowControl/>
              <w:autoSpaceDE/>
              <w:adjustRightInd/>
              <w:rPr>
                <w:sz w:val="22"/>
                <w:szCs w:val="22"/>
              </w:rPr>
            </w:pPr>
            <w:r w:rsidRPr="003502B9">
              <w:rPr>
                <w:sz w:val="22"/>
                <w:szCs w:val="22"/>
              </w:rPr>
              <w:t>Varig vir</w:t>
            </w:r>
            <w:r w:rsidRPr="003502B9">
              <w:rPr>
                <w:sz w:val="22"/>
                <w:szCs w:val="22"/>
              </w:rPr>
              <w:t>k</w:t>
            </w:r>
            <w:r w:rsidRPr="003502B9">
              <w:rPr>
                <w:sz w:val="22"/>
                <w:szCs w:val="22"/>
              </w:rPr>
              <w:t>ning</w:t>
            </w:r>
          </w:p>
        </w:tc>
        <w:tc>
          <w:tcPr>
            <w:tcW w:w="483" w:type="pct"/>
            <w:tcBorders>
              <w:top w:val="nil"/>
              <w:left w:val="single" w:sz="4" w:space="0" w:color="auto"/>
              <w:bottom w:val="single" w:sz="4" w:space="0" w:color="auto"/>
              <w:right w:val="single" w:sz="4" w:space="0" w:color="auto"/>
            </w:tcBorders>
            <w:shd w:val="clear" w:color="auto" w:fill="FFFFFF"/>
            <w:vAlign w:val="bottom"/>
            <w:hideMark/>
          </w:tcPr>
          <w:p w:rsidR="00311AA6" w:rsidRPr="003502B9" w:rsidRDefault="00311AA6" w:rsidP="00114570">
            <w:pPr>
              <w:widowControl/>
              <w:autoSpaceDE/>
              <w:adjustRightInd/>
              <w:rPr>
                <w:sz w:val="22"/>
                <w:szCs w:val="22"/>
              </w:rPr>
            </w:pPr>
            <w:r w:rsidRPr="003502B9">
              <w:rPr>
                <w:sz w:val="22"/>
                <w:szCs w:val="22"/>
              </w:rPr>
              <w:t>2013</w:t>
            </w:r>
          </w:p>
        </w:tc>
        <w:tc>
          <w:tcPr>
            <w:tcW w:w="483" w:type="pct"/>
            <w:tcBorders>
              <w:top w:val="nil"/>
              <w:left w:val="nil"/>
              <w:bottom w:val="single" w:sz="4" w:space="0" w:color="auto"/>
              <w:right w:val="nil"/>
            </w:tcBorders>
            <w:shd w:val="clear" w:color="auto" w:fill="FFFFFF"/>
            <w:vAlign w:val="bottom"/>
            <w:hideMark/>
          </w:tcPr>
          <w:p w:rsidR="00311AA6" w:rsidRPr="003502B9" w:rsidRDefault="00311AA6" w:rsidP="00114570">
            <w:pPr>
              <w:widowControl/>
              <w:autoSpaceDE/>
              <w:adjustRightInd/>
              <w:rPr>
                <w:sz w:val="22"/>
                <w:szCs w:val="22"/>
              </w:rPr>
            </w:pPr>
            <w:r w:rsidRPr="003502B9">
              <w:rPr>
                <w:sz w:val="22"/>
                <w:szCs w:val="22"/>
              </w:rPr>
              <w:t>2014</w:t>
            </w:r>
          </w:p>
        </w:tc>
        <w:tc>
          <w:tcPr>
            <w:tcW w:w="483" w:type="pct"/>
            <w:tcBorders>
              <w:top w:val="nil"/>
              <w:left w:val="single" w:sz="4" w:space="0" w:color="auto"/>
              <w:bottom w:val="single" w:sz="4" w:space="0" w:color="auto"/>
              <w:right w:val="single" w:sz="4" w:space="0" w:color="auto"/>
            </w:tcBorders>
            <w:shd w:val="clear" w:color="auto" w:fill="FFFFFF"/>
            <w:vAlign w:val="bottom"/>
            <w:hideMark/>
          </w:tcPr>
          <w:p w:rsidR="00311AA6" w:rsidRPr="003502B9" w:rsidRDefault="00311AA6" w:rsidP="00114570">
            <w:pPr>
              <w:widowControl/>
              <w:autoSpaceDE/>
              <w:adjustRightInd/>
              <w:rPr>
                <w:sz w:val="22"/>
                <w:szCs w:val="22"/>
              </w:rPr>
            </w:pPr>
            <w:r w:rsidRPr="003502B9">
              <w:rPr>
                <w:sz w:val="22"/>
                <w:szCs w:val="22"/>
              </w:rPr>
              <w:t>2015</w:t>
            </w:r>
          </w:p>
        </w:tc>
        <w:tc>
          <w:tcPr>
            <w:tcW w:w="483" w:type="pct"/>
            <w:tcBorders>
              <w:top w:val="nil"/>
              <w:left w:val="nil"/>
              <w:bottom w:val="single" w:sz="4" w:space="0" w:color="auto"/>
              <w:right w:val="single" w:sz="4" w:space="0" w:color="auto"/>
            </w:tcBorders>
            <w:shd w:val="clear" w:color="auto" w:fill="FFFFFF"/>
            <w:vAlign w:val="bottom"/>
            <w:hideMark/>
          </w:tcPr>
          <w:p w:rsidR="00311AA6" w:rsidRPr="003502B9" w:rsidRDefault="00311AA6" w:rsidP="00114570">
            <w:pPr>
              <w:widowControl/>
              <w:autoSpaceDE/>
              <w:adjustRightInd/>
              <w:rPr>
                <w:sz w:val="22"/>
                <w:szCs w:val="22"/>
              </w:rPr>
            </w:pPr>
            <w:r w:rsidRPr="003502B9">
              <w:rPr>
                <w:sz w:val="22"/>
                <w:szCs w:val="22"/>
              </w:rPr>
              <w:t>2016</w:t>
            </w:r>
          </w:p>
        </w:tc>
        <w:tc>
          <w:tcPr>
            <w:tcW w:w="644" w:type="pct"/>
            <w:tcBorders>
              <w:top w:val="nil"/>
              <w:left w:val="nil"/>
              <w:bottom w:val="single" w:sz="4" w:space="0" w:color="auto"/>
              <w:right w:val="nil"/>
            </w:tcBorders>
            <w:shd w:val="clear" w:color="auto" w:fill="FFFFFF"/>
            <w:hideMark/>
          </w:tcPr>
          <w:p w:rsidR="00311AA6" w:rsidRPr="003502B9" w:rsidRDefault="00311AA6" w:rsidP="00114570">
            <w:pPr>
              <w:widowControl/>
              <w:autoSpaceDE/>
              <w:adjustRightInd/>
              <w:rPr>
                <w:sz w:val="22"/>
                <w:szCs w:val="22"/>
              </w:rPr>
            </w:pPr>
            <w:r w:rsidRPr="003502B9">
              <w:rPr>
                <w:sz w:val="22"/>
                <w:szCs w:val="22"/>
              </w:rPr>
              <w:t>Finansår 2013</w:t>
            </w:r>
          </w:p>
        </w:tc>
      </w:tr>
      <w:tr w:rsidR="00311AA6" w:rsidRPr="00223680" w:rsidTr="00114570">
        <w:trPr>
          <w:trHeight w:val="300"/>
        </w:trPr>
        <w:tc>
          <w:tcPr>
            <w:tcW w:w="1781" w:type="pct"/>
            <w:tcBorders>
              <w:top w:val="nil"/>
              <w:left w:val="nil"/>
              <w:bottom w:val="single" w:sz="4" w:space="0" w:color="auto"/>
              <w:right w:val="single" w:sz="4" w:space="0" w:color="auto"/>
            </w:tcBorders>
            <w:shd w:val="clear" w:color="auto" w:fill="FFFFFF"/>
            <w:vAlign w:val="bottom"/>
            <w:hideMark/>
          </w:tcPr>
          <w:p w:rsidR="00311AA6" w:rsidRPr="003502B9" w:rsidRDefault="00311AA6" w:rsidP="00114570">
            <w:pPr>
              <w:widowControl/>
              <w:autoSpaceDE/>
              <w:adjustRightInd/>
              <w:rPr>
                <w:sz w:val="22"/>
                <w:szCs w:val="22"/>
              </w:rPr>
            </w:pPr>
            <w:r w:rsidRPr="003502B9">
              <w:rPr>
                <w:sz w:val="22"/>
                <w:szCs w:val="22"/>
              </w:rPr>
              <w:t>Umiddelbar provenuvirkning</w:t>
            </w:r>
          </w:p>
        </w:tc>
        <w:tc>
          <w:tcPr>
            <w:tcW w:w="644" w:type="pct"/>
            <w:tcBorders>
              <w:top w:val="nil"/>
              <w:left w:val="nil"/>
              <w:bottom w:val="single" w:sz="4" w:space="0" w:color="auto"/>
              <w:right w:val="nil"/>
            </w:tcBorders>
            <w:shd w:val="clear" w:color="auto" w:fill="FFFFFF"/>
            <w:vAlign w:val="center"/>
            <w:hideMark/>
          </w:tcPr>
          <w:p w:rsidR="00311AA6" w:rsidRPr="003502B9" w:rsidRDefault="00311AA6" w:rsidP="00114570">
            <w:pPr>
              <w:widowControl/>
              <w:autoSpaceDE/>
              <w:adjustRightInd/>
              <w:rPr>
                <w:sz w:val="22"/>
                <w:szCs w:val="22"/>
              </w:rPr>
            </w:pPr>
            <w:r w:rsidRPr="003502B9">
              <w:rPr>
                <w:sz w:val="22"/>
                <w:szCs w:val="22"/>
              </w:rPr>
              <w:t>140</w:t>
            </w:r>
          </w:p>
        </w:tc>
        <w:tc>
          <w:tcPr>
            <w:tcW w:w="483" w:type="pct"/>
            <w:tcBorders>
              <w:top w:val="nil"/>
              <w:left w:val="single" w:sz="4" w:space="0" w:color="auto"/>
              <w:bottom w:val="single" w:sz="4" w:space="0" w:color="auto"/>
              <w:right w:val="nil"/>
            </w:tcBorders>
            <w:shd w:val="clear" w:color="auto" w:fill="FFFFFF"/>
            <w:vAlign w:val="center"/>
            <w:hideMark/>
          </w:tcPr>
          <w:p w:rsidR="00311AA6" w:rsidRPr="003502B9" w:rsidRDefault="00311AA6" w:rsidP="00114570">
            <w:pPr>
              <w:widowControl/>
              <w:autoSpaceDE/>
              <w:adjustRightInd/>
              <w:rPr>
                <w:sz w:val="22"/>
                <w:szCs w:val="22"/>
              </w:rPr>
            </w:pPr>
            <w:r w:rsidRPr="003502B9">
              <w:rPr>
                <w:sz w:val="22"/>
                <w:szCs w:val="22"/>
              </w:rPr>
              <w:t>180</w:t>
            </w:r>
          </w:p>
        </w:tc>
        <w:tc>
          <w:tcPr>
            <w:tcW w:w="483" w:type="pct"/>
            <w:tcBorders>
              <w:top w:val="nil"/>
              <w:left w:val="nil"/>
              <w:bottom w:val="single" w:sz="4" w:space="0" w:color="auto"/>
              <w:right w:val="nil"/>
            </w:tcBorders>
            <w:shd w:val="clear" w:color="auto" w:fill="FFFFFF"/>
            <w:vAlign w:val="center"/>
            <w:hideMark/>
          </w:tcPr>
          <w:p w:rsidR="00311AA6" w:rsidRPr="003502B9" w:rsidRDefault="00311AA6" w:rsidP="00114570">
            <w:pPr>
              <w:widowControl/>
              <w:autoSpaceDE/>
              <w:adjustRightInd/>
              <w:rPr>
                <w:sz w:val="22"/>
                <w:szCs w:val="22"/>
              </w:rPr>
            </w:pPr>
            <w:r w:rsidRPr="003502B9">
              <w:rPr>
                <w:sz w:val="22"/>
                <w:szCs w:val="22"/>
              </w:rPr>
              <w:t>260</w:t>
            </w:r>
          </w:p>
        </w:tc>
        <w:tc>
          <w:tcPr>
            <w:tcW w:w="483" w:type="pct"/>
            <w:tcBorders>
              <w:top w:val="nil"/>
              <w:left w:val="nil"/>
              <w:bottom w:val="single" w:sz="4" w:space="0" w:color="auto"/>
              <w:right w:val="nil"/>
            </w:tcBorders>
            <w:shd w:val="clear" w:color="auto" w:fill="FFFFFF"/>
            <w:vAlign w:val="center"/>
            <w:hideMark/>
          </w:tcPr>
          <w:p w:rsidR="00311AA6" w:rsidRPr="003502B9" w:rsidRDefault="00311AA6" w:rsidP="00114570">
            <w:pPr>
              <w:widowControl/>
              <w:autoSpaceDE/>
              <w:adjustRightInd/>
              <w:rPr>
                <w:sz w:val="22"/>
                <w:szCs w:val="22"/>
              </w:rPr>
            </w:pPr>
            <w:r w:rsidRPr="003502B9">
              <w:rPr>
                <w:sz w:val="22"/>
                <w:szCs w:val="22"/>
              </w:rPr>
              <w:t>300</w:t>
            </w:r>
          </w:p>
        </w:tc>
        <w:tc>
          <w:tcPr>
            <w:tcW w:w="483" w:type="pct"/>
            <w:tcBorders>
              <w:top w:val="nil"/>
              <w:left w:val="nil"/>
              <w:bottom w:val="single" w:sz="4" w:space="0" w:color="auto"/>
              <w:right w:val="single" w:sz="4" w:space="0" w:color="auto"/>
            </w:tcBorders>
            <w:shd w:val="clear" w:color="auto" w:fill="FFFFFF"/>
            <w:vAlign w:val="center"/>
            <w:hideMark/>
          </w:tcPr>
          <w:p w:rsidR="00311AA6" w:rsidRPr="003502B9" w:rsidRDefault="00311AA6" w:rsidP="00114570">
            <w:pPr>
              <w:widowControl/>
              <w:autoSpaceDE/>
              <w:adjustRightInd/>
              <w:rPr>
                <w:sz w:val="22"/>
                <w:szCs w:val="22"/>
              </w:rPr>
            </w:pPr>
            <w:r w:rsidRPr="003502B9">
              <w:rPr>
                <w:sz w:val="22"/>
                <w:szCs w:val="22"/>
              </w:rPr>
              <w:t>320</w:t>
            </w:r>
          </w:p>
        </w:tc>
        <w:tc>
          <w:tcPr>
            <w:tcW w:w="644" w:type="pct"/>
            <w:tcBorders>
              <w:top w:val="nil"/>
              <w:left w:val="nil"/>
              <w:bottom w:val="single" w:sz="4" w:space="0" w:color="auto"/>
              <w:right w:val="nil"/>
            </w:tcBorders>
            <w:shd w:val="clear" w:color="auto" w:fill="FFFFFF"/>
            <w:vAlign w:val="center"/>
            <w:hideMark/>
          </w:tcPr>
          <w:p w:rsidR="00311AA6" w:rsidRPr="003502B9" w:rsidRDefault="00311AA6" w:rsidP="00114570">
            <w:pPr>
              <w:widowControl/>
              <w:autoSpaceDE/>
              <w:adjustRightInd/>
              <w:rPr>
                <w:sz w:val="22"/>
                <w:szCs w:val="22"/>
              </w:rPr>
            </w:pPr>
            <w:r w:rsidRPr="003502B9">
              <w:rPr>
                <w:sz w:val="22"/>
                <w:szCs w:val="22"/>
              </w:rPr>
              <w:t>180</w:t>
            </w:r>
          </w:p>
        </w:tc>
      </w:tr>
      <w:tr w:rsidR="00311AA6" w:rsidRPr="00223680" w:rsidTr="00114570">
        <w:trPr>
          <w:trHeight w:val="525"/>
        </w:trPr>
        <w:tc>
          <w:tcPr>
            <w:tcW w:w="1781" w:type="pct"/>
            <w:tcBorders>
              <w:top w:val="nil"/>
              <w:left w:val="nil"/>
              <w:bottom w:val="single" w:sz="4" w:space="0" w:color="auto"/>
              <w:right w:val="single" w:sz="4" w:space="0" w:color="auto"/>
            </w:tcBorders>
            <w:shd w:val="clear" w:color="auto" w:fill="FFFFFF"/>
            <w:vAlign w:val="bottom"/>
            <w:hideMark/>
          </w:tcPr>
          <w:p w:rsidR="00311AA6" w:rsidRPr="003502B9" w:rsidRDefault="00311AA6" w:rsidP="00114570">
            <w:pPr>
              <w:widowControl/>
              <w:autoSpaceDE/>
              <w:adjustRightInd/>
              <w:rPr>
                <w:sz w:val="22"/>
                <w:szCs w:val="22"/>
              </w:rPr>
            </w:pPr>
            <w:r w:rsidRPr="003502B9">
              <w:rPr>
                <w:sz w:val="22"/>
                <w:szCs w:val="22"/>
              </w:rPr>
              <w:t>Umiddelbar provenuvirkning inkl. virkning på andre konti</w:t>
            </w:r>
          </w:p>
        </w:tc>
        <w:tc>
          <w:tcPr>
            <w:tcW w:w="644" w:type="pct"/>
            <w:tcBorders>
              <w:top w:val="nil"/>
              <w:left w:val="nil"/>
              <w:bottom w:val="single" w:sz="4" w:space="0" w:color="auto"/>
              <w:right w:val="nil"/>
            </w:tcBorders>
            <w:shd w:val="clear" w:color="auto" w:fill="FFFFFF"/>
            <w:vAlign w:val="center"/>
            <w:hideMark/>
          </w:tcPr>
          <w:p w:rsidR="00311AA6" w:rsidRPr="003502B9" w:rsidRDefault="00311AA6" w:rsidP="00311AA6">
            <w:pPr>
              <w:widowControl/>
              <w:autoSpaceDE/>
              <w:adjustRightInd/>
              <w:rPr>
                <w:sz w:val="22"/>
                <w:szCs w:val="22"/>
              </w:rPr>
            </w:pPr>
            <w:r w:rsidRPr="003502B9">
              <w:rPr>
                <w:sz w:val="22"/>
                <w:szCs w:val="22"/>
              </w:rPr>
              <w:t>140</w:t>
            </w:r>
          </w:p>
        </w:tc>
        <w:tc>
          <w:tcPr>
            <w:tcW w:w="483" w:type="pct"/>
            <w:tcBorders>
              <w:top w:val="nil"/>
              <w:left w:val="single" w:sz="4" w:space="0" w:color="auto"/>
              <w:bottom w:val="single" w:sz="4" w:space="0" w:color="auto"/>
              <w:right w:val="nil"/>
            </w:tcBorders>
            <w:shd w:val="clear" w:color="auto" w:fill="FFFFFF"/>
            <w:vAlign w:val="center"/>
            <w:hideMark/>
          </w:tcPr>
          <w:p w:rsidR="00311AA6" w:rsidRPr="003502B9" w:rsidRDefault="00311AA6" w:rsidP="00311AA6">
            <w:pPr>
              <w:widowControl/>
              <w:autoSpaceDE/>
              <w:adjustRightInd/>
              <w:rPr>
                <w:sz w:val="22"/>
                <w:szCs w:val="22"/>
              </w:rPr>
            </w:pPr>
            <w:r w:rsidRPr="003502B9">
              <w:rPr>
                <w:sz w:val="22"/>
                <w:szCs w:val="22"/>
              </w:rPr>
              <w:t>180</w:t>
            </w:r>
          </w:p>
        </w:tc>
        <w:tc>
          <w:tcPr>
            <w:tcW w:w="483" w:type="pct"/>
            <w:tcBorders>
              <w:top w:val="nil"/>
              <w:left w:val="nil"/>
              <w:bottom w:val="single" w:sz="4" w:space="0" w:color="auto"/>
              <w:right w:val="nil"/>
            </w:tcBorders>
            <w:shd w:val="clear" w:color="auto" w:fill="FFFFFF"/>
            <w:vAlign w:val="center"/>
            <w:hideMark/>
          </w:tcPr>
          <w:p w:rsidR="00311AA6" w:rsidRPr="003502B9" w:rsidRDefault="00311AA6" w:rsidP="00114570">
            <w:pPr>
              <w:widowControl/>
              <w:autoSpaceDE/>
              <w:adjustRightInd/>
              <w:rPr>
                <w:sz w:val="22"/>
                <w:szCs w:val="22"/>
              </w:rPr>
            </w:pPr>
            <w:r w:rsidRPr="003502B9">
              <w:rPr>
                <w:sz w:val="22"/>
                <w:szCs w:val="22"/>
              </w:rPr>
              <w:t>260</w:t>
            </w:r>
          </w:p>
        </w:tc>
        <w:tc>
          <w:tcPr>
            <w:tcW w:w="483" w:type="pct"/>
            <w:tcBorders>
              <w:top w:val="nil"/>
              <w:left w:val="nil"/>
              <w:bottom w:val="single" w:sz="4" w:space="0" w:color="auto"/>
              <w:right w:val="nil"/>
            </w:tcBorders>
            <w:shd w:val="clear" w:color="auto" w:fill="FFFFFF"/>
            <w:vAlign w:val="center"/>
            <w:hideMark/>
          </w:tcPr>
          <w:p w:rsidR="00311AA6" w:rsidRPr="003502B9" w:rsidRDefault="00311AA6" w:rsidP="00114570">
            <w:pPr>
              <w:widowControl/>
              <w:autoSpaceDE/>
              <w:adjustRightInd/>
              <w:rPr>
                <w:sz w:val="22"/>
                <w:szCs w:val="22"/>
              </w:rPr>
            </w:pPr>
            <w:r w:rsidRPr="003502B9">
              <w:rPr>
                <w:sz w:val="22"/>
                <w:szCs w:val="22"/>
              </w:rPr>
              <w:t>300</w:t>
            </w:r>
          </w:p>
        </w:tc>
        <w:tc>
          <w:tcPr>
            <w:tcW w:w="483" w:type="pct"/>
            <w:tcBorders>
              <w:top w:val="nil"/>
              <w:left w:val="nil"/>
              <w:bottom w:val="single" w:sz="4" w:space="0" w:color="auto"/>
              <w:right w:val="single" w:sz="4" w:space="0" w:color="auto"/>
            </w:tcBorders>
            <w:shd w:val="clear" w:color="auto" w:fill="FFFFFF"/>
            <w:vAlign w:val="center"/>
            <w:hideMark/>
          </w:tcPr>
          <w:p w:rsidR="00311AA6" w:rsidRPr="003502B9" w:rsidRDefault="00311AA6" w:rsidP="00114570">
            <w:pPr>
              <w:widowControl/>
              <w:autoSpaceDE/>
              <w:adjustRightInd/>
              <w:rPr>
                <w:sz w:val="22"/>
                <w:szCs w:val="22"/>
              </w:rPr>
            </w:pPr>
            <w:r w:rsidRPr="003502B9">
              <w:rPr>
                <w:sz w:val="22"/>
                <w:szCs w:val="22"/>
              </w:rPr>
              <w:t>320</w:t>
            </w:r>
          </w:p>
        </w:tc>
        <w:tc>
          <w:tcPr>
            <w:tcW w:w="644" w:type="pct"/>
            <w:tcBorders>
              <w:top w:val="nil"/>
              <w:left w:val="nil"/>
              <w:bottom w:val="single" w:sz="4" w:space="0" w:color="auto"/>
              <w:right w:val="nil"/>
            </w:tcBorders>
            <w:shd w:val="clear" w:color="auto" w:fill="FFFFFF"/>
            <w:vAlign w:val="center"/>
            <w:hideMark/>
          </w:tcPr>
          <w:p w:rsidR="00311AA6" w:rsidRPr="003502B9" w:rsidRDefault="00311AA6" w:rsidP="00114570">
            <w:pPr>
              <w:widowControl/>
              <w:autoSpaceDE/>
              <w:adjustRightInd/>
              <w:rPr>
                <w:sz w:val="22"/>
                <w:szCs w:val="22"/>
              </w:rPr>
            </w:pPr>
            <w:r w:rsidRPr="003502B9">
              <w:rPr>
                <w:sz w:val="22"/>
                <w:szCs w:val="22"/>
              </w:rPr>
              <w:t>180</w:t>
            </w:r>
          </w:p>
        </w:tc>
      </w:tr>
      <w:tr w:rsidR="00311AA6" w:rsidRPr="00223680" w:rsidTr="00114570">
        <w:trPr>
          <w:trHeight w:val="300"/>
        </w:trPr>
        <w:tc>
          <w:tcPr>
            <w:tcW w:w="1781" w:type="pct"/>
            <w:tcBorders>
              <w:top w:val="nil"/>
              <w:left w:val="nil"/>
              <w:bottom w:val="single" w:sz="4" w:space="0" w:color="auto"/>
              <w:right w:val="single" w:sz="4" w:space="0" w:color="auto"/>
            </w:tcBorders>
            <w:shd w:val="clear" w:color="auto" w:fill="FFFFFF"/>
            <w:vAlign w:val="bottom"/>
            <w:hideMark/>
          </w:tcPr>
          <w:p w:rsidR="00311AA6" w:rsidRPr="003502B9" w:rsidRDefault="00311AA6" w:rsidP="00114570">
            <w:pPr>
              <w:widowControl/>
              <w:autoSpaceDE/>
              <w:adjustRightInd/>
              <w:rPr>
                <w:sz w:val="22"/>
                <w:szCs w:val="22"/>
              </w:rPr>
            </w:pPr>
            <w:r w:rsidRPr="003502B9">
              <w:rPr>
                <w:sz w:val="22"/>
                <w:szCs w:val="22"/>
              </w:rPr>
              <w:t>Provenuvirkning efter automatisk tilbageløb</w:t>
            </w:r>
          </w:p>
        </w:tc>
        <w:tc>
          <w:tcPr>
            <w:tcW w:w="644" w:type="pct"/>
            <w:tcBorders>
              <w:top w:val="nil"/>
              <w:left w:val="nil"/>
              <w:bottom w:val="single" w:sz="4" w:space="0" w:color="auto"/>
              <w:right w:val="nil"/>
            </w:tcBorders>
            <w:shd w:val="clear" w:color="auto" w:fill="FFFFFF"/>
            <w:vAlign w:val="center"/>
            <w:hideMark/>
          </w:tcPr>
          <w:p w:rsidR="00311AA6" w:rsidRPr="003502B9" w:rsidRDefault="00311AA6" w:rsidP="00114570">
            <w:pPr>
              <w:widowControl/>
              <w:autoSpaceDE/>
              <w:adjustRightInd/>
              <w:rPr>
                <w:sz w:val="22"/>
                <w:szCs w:val="22"/>
              </w:rPr>
            </w:pPr>
            <w:r w:rsidRPr="003502B9">
              <w:rPr>
                <w:sz w:val="22"/>
                <w:szCs w:val="22"/>
              </w:rPr>
              <w:t>100</w:t>
            </w:r>
          </w:p>
        </w:tc>
        <w:tc>
          <w:tcPr>
            <w:tcW w:w="483" w:type="pct"/>
            <w:tcBorders>
              <w:top w:val="nil"/>
              <w:left w:val="single" w:sz="4" w:space="0" w:color="auto"/>
              <w:bottom w:val="single" w:sz="4" w:space="0" w:color="auto"/>
              <w:right w:val="nil"/>
            </w:tcBorders>
            <w:shd w:val="clear" w:color="auto" w:fill="FFFFFF"/>
            <w:vAlign w:val="center"/>
            <w:hideMark/>
          </w:tcPr>
          <w:p w:rsidR="00311AA6" w:rsidRPr="003502B9" w:rsidRDefault="00311AA6" w:rsidP="00114570">
            <w:pPr>
              <w:widowControl/>
              <w:autoSpaceDE/>
              <w:adjustRightInd/>
              <w:rPr>
                <w:sz w:val="22"/>
                <w:szCs w:val="22"/>
              </w:rPr>
            </w:pPr>
            <w:r w:rsidRPr="003502B9">
              <w:rPr>
                <w:sz w:val="22"/>
                <w:szCs w:val="22"/>
              </w:rPr>
              <w:t>130</w:t>
            </w:r>
          </w:p>
        </w:tc>
        <w:tc>
          <w:tcPr>
            <w:tcW w:w="483" w:type="pct"/>
            <w:tcBorders>
              <w:top w:val="nil"/>
              <w:left w:val="nil"/>
              <w:bottom w:val="single" w:sz="4" w:space="0" w:color="auto"/>
              <w:right w:val="nil"/>
            </w:tcBorders>
            <w:shd w:val="clear" w:color="auto" w:fill="FFFFFF"/>
            <w:vAlign w:val="center"/>
            <w:hideMark/>
          </w:tcPr>
          <w:p w:rsidR="00311AA6" w:rsidRPr="003502B9" w:rsidRDefault="00311AA6" w:rsidP="00114570">
            <w:pPr>
              <w:widowControl/>
              <w:autoSpaceDE/>
              <w:adjustRightInd/>
              <w:rPr>
                <w:sz w:val="22"/>
                <w:szCs w:val="22"/>
              </w:rPr>
            </w:pPr>
            <w:r w:rsidRPr="003502B9">
              <w:rPr>
                <w:sz w:val="22"/>
                <w:szCs w:val="22"/>
              </w:rPr>
              <w:t>185</w:t>
            </w:r>
          </w:p>
        </w:tc>
        <w:tc>
          <w:tcPr>
            <w:tcW w:w="483" w:type="pct"/>
            <w:tcBorders>
              <w:top w:val="nil"/>
              <w:left w:val="nil"/>
              <w:bottom w:val="single" w:sz="4" w:space="0" w:color="auto"/>
              <w:right w:val="nil"/>
            </w:tcBorders>
            <w:shd w:val="clear" w:color="auto" w:fill="FFFFFF"/>
            <w:vAlign w:val="center"/>
            <w:hideMark/>
          </w:tcPr>
          <w:p w:rsidR="00311AA6" w:rsidRPr="003502B9" w:rsidRDefault="00311AA6" w:rsidP="00114570">
            <w:pPr>
              <w:widowControl/>
              <w:autoSpaceDE/>
              <w:adjustRightInd/>
              <w:rPr>
                <w:sz w:val="22"/>
                <w:szCs w:val="22"/>
              </w:rPr>
            </w:pPr>
            <w:r w:rsidRPr="003502B9">
              <w:rPr>
                <w:sz w:val="22"/>
                <w:szCs w:val="22"/>
              </w:rPr>
              <w:t>215</w:t>
            </w:r>
          </w:p>
        </w:tc>
        <w:tc>
          <w:tcPr>
            <w:tcW w:w="483" w:type="pct"/>
            <w:tcBorders>
              <w:top w:val="nil"/>
              <w:left w:val="nil"/>
              <w:bottom w:val="single" w:sz="4" w:space="0" w:color="auto"/>
              <w:right w:val="single" w:sz="4" w:space="0" w:color="auto"/>
            </w:tcBorders>
            <w:shd w:val="clear" w:color="auto" w:fill="FFFFFF"/>
            <w:vAlign w:val="center"/>
            <w:hideMark/>
          </w:tcPr>
          <w:p w:rsidR="00311AA6" w:rsidRPr="003502B9" w:rsidRDefault="00311AA6" w:rsidP="00114570">
            <w:pPr>
              <w:widowControl/>
              <w:autoSpaceDE/>
              <w:adjustRightInd/>
              <w:rPr>
                <w:sz w:val="22"/>
                <w:szCs w:val="22"/>
              </w:rPr>
            </w:pPr>
            <w:r w:rsidRPr="003502B9">
              <w:rPr>
                <w:sz w:val="22"/>
                <w:szCs w:val="22"/>
              </w:rPr>
              <w:t>225</w:t>
            </w:r>
          </w:p>
        </w:tc>
        <w:tc>
          <w:tcPr>
            <w:tcW w:w="644" w:type="pct"/>
            <w:tcBorders>
              <w:top w:val="nil"/>
              <w:left w:val="nil"/>
              <w:bottom w:val="single" w:sz="4" w:space="0" w:color="auto"/>
              <w:right w:val="nil"/>
            </w:tcBorders>
            <w:shd w:val="clear" w:color="auto" w:fill="FFFFFF"/>
            <w:vAlign w:val="center"/>
            <w:hideMark/>
          </w:tcPr>
          <w:p w:rsidR="00311AA6" w:rsidRPr="003502B9" w:rsidRDefault="00311AA6" w:rsidP="00114570">
            <w:pPr>
              <w:widowControl/>
              <w:autoSpaceDE/>
              <w:adjustRightInd/>
              <w:rPr>
                <w:sz w:val="22"/>
                <w:szCs w:val="22"/>
              </w:rPr>
            </w:pPr>
            <w:r w:rsidRPr="003502B9">
              <w:rPr>
                <w:sz w:val="22"/>
                <w:szCs w:val="22"/>
              </w:rPr>
              <w:t>130</w:t>
            </w:r>
          </w:p>
        </w:tc>
      </w:tr>
      <w:tr w:rsidR="00311AA6" w:rsidRPr="00223680" w:rsidTr="00114570">
        <w:trPr>
          <w:trHeight w:val="300"/>
        </w:trPr>
        <w:tc>
          <w:tcPr>
            <w:tcW w:w="1781" w:type="pct"/>
            <w:tcBorders>
              <w:top w:val="nil"/>
              <w:left w:val="nil"/>
              <w:bottom w:val="single" w:sz="4" w:space="0" w:color="auto"/>
              <w:right w:val="single" w:sz="4" w:space="0" w:color="auto"/>
            </w:tcBorders>
            <w:shd w:val="clear" w:color="auto" w:fill="FFFFFF"/>
            <w:vAlign w:val="bottom"/>
            <w:hideMark/>
          </w:tcPr>
          <w:p w:rsidR="00311AA6" w:rsidRPr="003502B9" w:rsidRDefault="00311AA6" w:rsidP="00114570">
            <w:pPr>
              <w:widowControl/>
              <w:autoSpaceDE/>
              <w:adjustRightInd/>
              <w:rPr>
                <w:sz w:val="22"/>
                <w:szCs w:val="22"/>
              </w:rPr>
            </w:pPr>
            <w:r w:rsidRPr="003502B9">
              <w:rPr>
                <w:sz w:val="22"/>
                <w:szCs w:val="22"/>
              </w:rPr>
              <w:t>Provenuvirkning inkl. ændret a</w:t>
            </w:r>
            <w:r w:rsidRPr="003502B9">
              <w:rPr>
                <w:sz w:val="22"/>
                <w:szCs w:val="22"/>
              </w:rPr>
              <w:t>d</w:t>
            </w:r>
            <w:r w:rsidRPr="003502B9">
              <w:rPr>
                <w:sz w:val="22"/>
                <w:szCs w:val="22"/>
              </w:rPr>
              <w:t>færd</w:t>
            </w:r>
          </w:p>
        </w:tc>
        <w:tc>
          <w:tcPr>
            <w:tcW w:w="644" w:type="pct"/>
            <w:tcBorders>
              <w:top w:val="nil"/>
              <w:left w:val="nil"/>
              <w:bottom w:val="single" w:sz="4" w:space="0" w:color="auto"/>
              <w:right w:val="nil"/>
            </w:tcBorders>
            <w:shd w:val="clear" w:color="auto" w:fill="FFFFFF"/>
            <w:vAlign w:val="center"/>
            <w:hideMark/>
          </w:tcPr>
          <w:p w:rsidR="00311AA6" w:rsidRPr="003502B9" w:rsidRDefault="00311AA6" w:rsidP="00114570">
            <w:pPr>
              <w:widowControl/>
              <w:autoSpaceDE/>
              <w:adjustRightInd/>
              <w:rPr>
                <w:sz w:val="22"/>
                <w:szCs w:val="22"/>
              </w:rPr>
            </w:pPr>
            <w:r w:rsidRPr="003502B9">
              <w:rPr>
                <w:sz w:val="22"/>
                <w:szCs w:val="22"/>
              </w:rPr>
              <w:t>100</w:t>
            </w:r>
          </w:p>
        </w:tc>
        <w:tc>
          <w:tcPr>
            <w:tcW w:w="483" w:type="pct"/>
            <w:tcBorders>
              <w:top w:val="nil"/>
              <w:left w:val="single" w:sz="4" w:space="0" w:color="auto"/>
              <w:bottom w:val="single" w:sz="4" w:space="0" w:color="auto"/>
              <w:right w:val="nil"/>
            </w:tcBorders>
            <w:shd w:val="clear" w:color="auto" w:fill="FFFFFF"/>
            <w:vAlign w:val="center"/>
            <w:hideMark/>
          </w:tcPr>
          <w:p w:rsidR="00311AA6" w:rsidRPr="003502B9" w:rsidRDefault="00311AA6" w:rsidP="00114570">
            <w:pPr>
              <w:widowControl/>
              <w:autoSpaceDE/>
              <w:adjustRightInd/>
              <w:rPr>
                <w:sz w:val="22"/>
                <w:szCs w:val="22"/>
              </w:rPr>
            </w:pPr>
            <w:r w:rsidRPr="003502B9">
              <w:rPr>
                <w:sz w:val="22"/>
                <w:szCs w:val="22"/>
              </w:rPr>
              <w:t>130</w:t>
            </w:r>
          </w:p>
        </w:tc>
        <w:tc>
          <w:tcPr>
            <w:tcW w:w="483" w:type="pct"/>
            <w:tcBorders>
              <w:top w:val="nil"/>
              <w:left w:val="nil"/>
              <w:bottom w:val="single" w:sz="4" w:space="0" w:color="auto"/>
              <w:right w:val="nil"/>
            </w:tcBorders>
            <w:shd w:val="clear" w:color="auto" w:fill="FFFFFF"/>
            <w:vAlign w:val="center"/>
            <w:hideMark/>
          </w:tcPr>
          <w:p w:rsidR="00311AA6" w:rsidRPr="003502B9" w:rsidRDefault="00311AA6" w:rsidP="00114570">
            <w:pPr>
              <w:widowControl/>
              <w:autoSpaceDE/>
              <w:adjustRightInd/>
              <w:rPr>
                <w:sz w:val="22"/>
                <w:szCs w:val="22"/>
              </w:rPr>
            </w:pPr>
            <w:r w:rsidRPr="003502B9">
              <w:rPr>
                <w:sz w:val="22"/>
                <w:szCs w:val="22"/>
              </w:rPr>
              <w:t>185</w:t>
            </w:r>
          </w:p>
        </w:tc>
        <w:tc>
          <w:tcPr>
            <w:tcW w:w="483" w:type="pct"/>
            <w:tcBorders>
              <w:top w:val="nil"/>
              <w:left w:val="nil"/>
              <w:bottom w:val="single" w:sz="4" w:space="0" w:color="auto"/>
              <w:right w:val="nil"/>
            </w:tcBorders>
            <w:shd w:val="clear" w:color="auto" w:fill="FFFFFF"/>
            <w:vAlign w:val="center"/>
            <w:hideMark/>
          </w:tcPr>
          <w:p w:rsidR="00311AA6" w:rsidRPr="003502B9" w:rsidRDefault="00311AA6" w:rsidP="00114570">
            <w:pPr>
              <w:widowControl/>
              <w:autoSpaceDE/>
              <w:adjustRightInd/>
              <w:rPr>
                <w:sz w:val="22"/>
                <w:szCs w:val="22"/>
              </w:rPr>
            </w:pPr>
            <w:r w:rsidRPr="003502B9">
              <w:rPr>
                <w:sz w:val="22"/>
                <w:szCs w:val="22"/>
              </w:rPr>
              <w:t>215</w:t>
            </w:r>
          </w:p>
        </w:tc>
        <w:tc>
          <w:tcPr>
            <w:tcW w:w="483" w:type="pct"/>
            <w:tcBorders>
              <w:top w:val="nil"/>
              <w:left w:val="nil"/>
              <w:bottom w:val="single" w:sz="4" w:space="0" w:color="auto"/>
              <w:right w:val="single" w:sz="4" w:space="0" w:color="auto"/>
            </w:tcBorders>
            <w:shd w:val="clear" w:color="auto" w:fill="FFFFFF"/>
            <w:vAlign w:val="center"/>
            <w:hideMark/>
          </w:tcPr>
          <w:p w:rsidR="00311AA6" w:rsidRPr="003502B9" w:rsidRDefault="00311AA6" w:rsidP="00114570">
            <w:pPr>
              <w:widowControl/>
              <w:autoSpaceDE/>
              <w:adjustRightInd/>
              <w:rPr>
                <w:sz w:val="22"/>
                <w:szCs w:val="22"/>
              </w:rPr>
            </w:pPr>
            <w:r w:rsidRPr="003502B9">
              <w:rPr>
                <w:sz w:val="22"/>
                <w:szCs w:val="22"/>
              </w:rPr>
              <w:t>225</w:t>
            </w:r>
          </w:p>
        </w:tc>
        <w:tc>
          <w:tcPr>
            <w:tcW w:w="644" w:type="pct"/>
            <w:tcBorders>
              <w:top w:val="nil"/>
              <w:left w:val="nil"/>
              <w:bottom w:val="single" w:sz="4" w:space="0" w:color="auto"/>
              <w:right w:val="nil"/>
            </w:tcBorders>
            <w:shd w:val="clear" w:color="auto" w:fill="FFFFFF"/>
            <w:vAlign w:val="center"/>
            <w:hideMark/>
          </w:tcPr>
          <w:p w:rsidR="00311AA6" w:rsidRPr="003502B9" w:rsidRDefault="00311AA6" w:rsidP="00114570">
            <w:pPr>
              <w:widowControl/>
              <w:autoSpaceDE/>
              <w:adjustRightInd/>
              <w:rPr>
                <w:sz w:val="22"/>
                <w:szCs w:val="22"/>
              </w:rPr>
            </w:pPr>
            <w:r w:rsidRPr="003502B9">
              <w:rPr>
                <w:sz w:val="22"/>
                <w:szCs w:val="22"/>
              </w:rPr>
              <w:t>130</w:t>
            </w:r>
          </w:p>
        </w:tc>
      </w:tr>
      <w:tr w:rsidR="00311AA6" w:rsidRPr="00223680" w:rsidTr="00114570">
        <w:trPr>
          <w:trHeight w:val="300"/>
        </w:trPr>
        <w:tc>
          <w:tcPr>
            <w:tcW w:w="1781" w:type="pct"/>
            <w:tcBorders>
              <w:top w:val="nil"/>
              <w:left w:val="nil"/>
              <w:bottom w:val="single" w:sz="4" w:space="0" w:color="auto"/>
              <w:right w:val="single" w:sz="4" w:space="0" w:color="auto"/>
            </w:tcBorders>
            <w:shd w:val="clear" w:color="auto" w:fill="FFFFFF"/>
            <w:vAlign w:val="bottom"/>
            <w:hideMark/>
          </w:tcPr>
          <w:p w:rsidR="00311AA6" w:rsidRPr="003502B9" w:rsidRDefault="00311AA6" w:rsidP="00114570">
            <w:pPr>
              <w:widowControl/>
              <w:autoSpaceDE/>
              <w:adjustRightInd/>
              <w:rPr>
                <w:sz w:val="22"/>
                <w:szCs w:val="22"/>
              </w:rPr>
            </w:pPr>
            <w:r w:rsidRPr="003502B9">
              <w:rPr>
                <w:sz w:val="22"/>
                <w:szCs w:val="22"/>
              </w:rPr>
              <w:t>Provenuvirkning inkl. arbejdsu</w:t>
            </w:r>
            <w:r w:rsidRPr="003502B9">
              <w:rPr>
                <w:sz w:val="22"/>
                <w:szCs w:val="22"/>
              </w:rPr>
              <w:t>d</w:t>
            </w:r>
            <w:r w:rsidRPr="003502B9">
              <w:rPr>
                <w:sz w:val="22"/>
                <w:szCs w:val="22"/>
              </w:rPr>
              <w:t xml:space="preserve">budseffekter </w:t>
            </w:r>
          </w:p>
        </w:tc>
        <w:tc>
          <w:tcPr>
            <w:tcW w:w="644" w:type="pct"/>
            <w:tcBorders>
              <w:top w:val="nil"/>
              <w:left w:val="nil"/>
              <w:bottom w:val="single" w:sz="4" w:space="0" w:color="auto"/>
              <w:right w:val="nil"/>
            </w:tcBorders>
            <w:shd w:val="clear" w:color="auto" w:fill="FFFFFF"/>
            <w:vAlign w:val="center"/>
            <w:hideMark/>
          </w:tcPr>
          <w:p w:rsidR="00311AA6" w:rsidRPr="003502B9" w:rsidRDefault="00311AA6" w:rsidP="00114570">
            <w:pPr>
              <w:widowControl/>
              <w:autoSpaceDE/>
              <w:adjustRightInd/>
              <w:rPr>
                <w:sz w:val="22"/>
                <w:szCs w:val="22"/>
              </w:rPr>
            </w:pPr>
            <w:r w:rsidRPr="003502B9">
              <w:rPr>
                <w:sz w:val="22"/>
                <w:szCs w:val="22"/>
              </w:rPr>
              <w:t>100</w:t>
            </w:r>
          </w:p>
        </w:tc>
        <w:tc>
          <w:tcPr>
            <w:tcW w:w="483" w:type="pct"/>
            <w:tcBorders>
              <w:top w:val="nil"/>
              <w:left w:val="single" w:sz="4" w:space="0" w:color="auto"/>
              <w:bottom w:val="single" w:sz="4" w:space="0" w:color="auto"/>
              <w:right w:val="nil"/>
            </w:tcBorders>
            <w:shd w:val="clear" w:color="auto" w:fill="FFFFFF"/>
            <w:vAlign w:val="center"/>
            <w:hideMark/>
          </w:tcPr>
          <w:p w:rsidR="00311AA6" w:rsidRPr="003502B9" w:rsidRDefault="00311AA6" w:rsidP="00114570">
            <w:pPr>
              <w:widowControl/>
              <w:autoSpaceDE/>
              <w:adjustRightInd/>
              <w:rPr>
                <w:sz w:val="22"/>
                <w:szCs w:val="22"/>
              </w:rPr>
            </w:pPr>
            <w:r w:rsidRPr="003502B9">
              <w:rPr>
                <w:sz w:val="22"/>
                <w:szCs w:val="22"/>
              </w:rPr>
              <w:t> </w:t>
            </w:r>
          </w:p>
        </w:tc>
        <w:tc>
          <w:tcPr>
            <w:tcW w:w="483" w:type="pct"/>
            <w:tcBorders>
              <w:top w:val="nil"/>
              <w:left w:val="nil"/>
              <w:bottom w:val="single" w:sz="4" w:space="0" w:color="auto"/>
              <w:right w:val="nil"/>
            </w:tcBorders>
            <w:shd w:val="clear" w:color="auto" w:fill="FFFFFF"/>
            <w:vAlign w:val="center"/>
            <w:hideMark/>
          </w:tcPr>
          <w:p w:rsidR="00311AA6" w:rsidRPr="003502B9" w:rsidRDefault="00311AA6" w:rsidP="00114570">
            <w:pPr>
              <w:widowControl/>
              <w:autoSpaceDE/>
              <w:adjustRightInd/>
              <w:rPr>
                <w:sz w:val="22"/>
                <w:szCs w:val="22"/>
              </w:rPr>
            </w:pPr>
            <w:r w:rsidRPr="003502B9">
              <w:rPr>
                <w:sz w:val="22"/>
                <w:szCs w:val="22"/>
              </w:rPr>
              <w:t> </w:t>
            </w:r>
          </w:p>
        </w:tc>
        <w:tc>
          <w:tcPr>
            <w:tcW w:w="483" w:type="pct"/>
            <w:tcBorders>
              <w:top w:val="nil"/>
              <w:left w:val="nil"/>
              <w:bottom w:val="single" w:sz="4" w:space="0" w:color="auto"/>
              <w:right w:val="nil"/>
            </w:tcBorders>
            <w:shd w:val="clear" w:color="auto" w:fill="FFFFFF"/>
            <w:vAlign w:val="center"/>
            <w:hideMark/>
          </w:tcPr>
          <w:p w:rsidR="00311AA6" w:rsidRPr="003502B9" w:rsidRDefault="00311AA6" w:rsidP="00114570">
            <w:pPr>
              <w:widowControl/>
              <w:autoSpaceDE/>
              <w:adjustRightInd/>
              <w:rPr>
                <w:sz w:val="22"/>
                <w:szCs w:val="22"/>
              </w:rPr>
            </w:pPr>
            <w:r w:rsidRPr="003502B9">
              <w:rPr>
                <w:sz w:val="22"/>
                <w:szCs w:val="22"/>
              </w:rPr>
              <w:t> </w:t>
            </w:r>
          </w:p>
        </w:tc>
        <w:tc>
          <w:tcPr>
            <w:tcW w:w="483" w:type="pct"/>
            <w:tcBorders>
              <w:top w:val="nil"/>
              <w:left w:val="nil"/>
              <w:bottom w:val="single" w:sz="4" w:space="0" w:color="auto"/>
              <w:right w:val="nil"/>
            </w:tcBorders>
            <w:shd w:val="clear" w:color="auto" w:fill="FFFFFF"/>
            <w:vAlign w:val="center"/>
            <w:hideMark/>
          </w:tcPr>
          <w:p w:rsidR="00311AA6" w:rsidRPr="003502B9" w:rsidRDefault="00311AA6" w:rsidP="00114570">
            <w:pPr>
              <w:widowControl/>
              <w:autoSpaceDE/>
              <w:adjustRightInd/>
              <w:rPr>
                <w:sz w:val="22"/>
                <w:szCs w:val="22"/>
              </w:rPr>
            </w:pPr>
            <w:r w:rsidRPr="003502B9">
              <w:rPr>
                <w:sz w:val="22"/>
                <w:szCs w:val="22"/>
              </w:rPr>
              <w:t> </w:t>
            </w:r>
          </w:p>
        </w:tc>
        <w:tc>
          <w:tcPr>
            <w:tcW w:w="644" w:type="pct"/>
            <w:tcBorders>
              <w:top w:val="nil"/>
              <w:left w:val="nil"/>
              <w:bottom w:val="single" w:sz="4" w:space="0" w:color="auto"/>
              <w:right w:val="nil"/>
            </w:tcBorders>
            <w:noWrap/>
            <w:vAlign w:val="bottom"/>
            <w:hideMark/>
          </w:tcPr>
          <w:p w:rsidR="00311AA6" w:rsidRPr="003502B9" w:rsidRDefault="00311AA6" w:rsidP="00114570">
            <w:pPr>
              <w:widowControl/>
              <w:autoSpaceDE/>
              <w:adjustRightInd/>
              <w:rPr>
                <w:sz w:val="22"/>
                <w:szCs w:val="22"/>
              </w:rPr>
            </w:pPr>
            <w:r w:rsidRPr="003502B9">
              <w:rPr>
                <w:sz w:val="22"/>
                <w:szCs w:val="22"/>
              </w:rPr>
              <w:t> </w:t>
            </w:r>
          </w:p>
        </w:tc>
      </w:tr>
    </w:tbl>
    <w:p w:rsidR="00311AA6" w:rsidRDefault="00311AA6" w:rsidP="00A6631A">
      <w:pPr>
        <w:spacing w:line="288" w:lineRule="auto"/>
        <w:rPr>
          <w:sz w:val="24"/>
        </w:rPr>
      </w:pPr>
    </w:p>
    <w:p w:rsidR="00A6631A" w:rsidRDefault="00A6631A" w:rsidP="00A6631A">
      <w:pPr>
        <w:spacing w:line="288" w:lineRule="auto"/>
        <w:rPr>
          <w:sz w:val="24"/>
        </w:rPr>
      </w:pPr>
      <w:r>
        <w:rPr>
          <w:sz w:val="24"/>
        </w:rPr>
        <w:t>Forslaget vil medføre et merprovenu for kommunerne som følge af højere indtægter fra selskabskat og personskat. I 2013 forventes kommunernes samlede merprovenu før tilbageløb at udgøre ca. 45 mio. kr., hvilket stiger til 70 mio. kr. i 2014 og 80 mio. kr. i 2015. Af ko</w:t>
      </w:r>
      <w:r>
        <w:rPr>
          <w:sz w:val="24"/>
        </w:rPr>
        <w:t>m</w:t>
      </w:r>
      <w:r>
        <w:rPr>
          <w:sz w:val="24"/>
        </w:rPr>
        <w:t>munernes samlede merprovenu udgør personskatter ca. 65 pct. og selskabsskat ca. 35 pct.</w:t>
      </w:r>
    </w:p>
    <w:p w:rsidR="00A6631A" w:rsidRDefault="00A6631A" w:rsidP="00A6631A">
      <w:pPr>
        <w:spacing w:line="288" w:lineRule="auto"/>
        <w:rPr>
          <w:sz w:val="24"/>
        </w:rPr>
      </w:pPr>
    </w:p>
    <w:p w:rsidR="00A6631A" w:rsidRDefault="00A6631A" w:rsidP="00A6631A">
      <w:pPr>
        <w:spacing w:line="288" w:lineRule="auto"/>
        <w:rPr>
          <w:sz w:val="24"/>
        </w:rPr>
      </w:pPr>
      <w:r>
        <w:rPr>
          <w:sz w:val="24"/>
        </w:rPr>
        <w:t>Det forventes, at den længere afskrivningsperiode for vindmøller kun i begrænset omfang vil påvirke investeringsniveauet, hvorfor der ikke påregnes adfærdsændringer af betydning for provenuet.</w:t>
      </w:r>
    </w:p>
    <w:p w:rsidR="00A6631A" w:rsidRDefault="00A6631A" w:rsidP="00A6631A">
      <w:pPr>
        <w:spacing w:line="288" w:lineRule="auto"/>
        <w:rPr>
          <w:sz w:val="24"/>
        </w:rPr>
      </w:pPr>
    </w:p>
    <w:p w:rsidR="00A6631A" w:rsidRDefault="00A6631A" w:rsidP="00A6631A">
      <w:pPr>
        <w:spacing w:line="288" w:lineRule="auto"/>
        <w:rPr>
          <w:sz w:val="24"/>
        </w:rPr>
      </w:pPr>
      <w:r>
        <w:rPr>
          <w:sz w:val="24"/>
        </w:rPr>
        <w:t>Med forslaget fjernes den skatteudgift, der er forbundet med de særlig fordelagtige afskri</w:t>
      </w:r>
      <w:r>
        <w:rPr>
          <w:sz w:val="24"/>
        </w:rPr>
        <w:t>v</w:t>
      </w:r>
      <w:r>
        <w:rPr>
          <w:sz w:val="24"/>
        </w:rPr>
        <w:t>ningsregler for store vindmøller. Skatteudgiften reduceres således med et beløb svarende til den umiddelbare provenuvirkning før tilbageløb, hvilket svarer til 140 mio. kr. i varig vir</w:t>
      </w:r>
      <w:r>
        <w:rPr>
          <w:sz w:val="24"/>
        </w:rPr>
        <w:t>k</w:t>
      </w:r>
      <w:r>
        <w:rPr>
          <w:sz w:val="24"/>
        </w:rPr>
        <w:t>ning.</w:t>
      </w:r>
    </w:p>
    <w:p w:rsidR="00EE4D2E" w:rsidRDefault="00EE4D2E" w:rsidP="00B70911">
      <w:pPr>
        <w:spacing w:line="288" w:lineRule="auto"/>
        <w:rPr>
          <w:sz w:val="24"/>
        </w:rPr>
      </w:pPr>
    </w:p>
    <w:p w:rsidR="00CC0F8B" w:rsidRPr="00CC0F8B" w:rsidRDefault="00CC0F8B" w:rsidP="00B70911">
      <w:pPr>
        <w:spacing w:line="288" w:lineRule="auto"/>
        <w:rPr>
          <w:i/>
          <w:sz w:val="24"/>
        </w:rPr>
      </w:pPr>
      <w:r w:rsidRPr="00CC0F8B">
        <w:rPr>
          <w:i/>
          <w:sz w:val="24"/>
        </w:rPr>
        <w:t>4.</w:t>
      </w:r>
      <w:r w:rsidR="00EE4D2E">
        <w:rPr>
          <w:i/>
          <w:sz w:val="24"/>
        </w:rPr>
        <w:t>4</w:t>
      </w:r>
      <w:r w:rsidRPr="00CC0F8B">
        <w:rPr>
          <w:i/>
          <w:sz w:val="24"/>
        </w:rPr>
        <w:t>. Inddragelse af CO</w:t>
      </w:r>
      <w:r w:rsidRPr="00CC0F8B">
        <w:rPr>
          <w:i/>
          <w:sz w:val="24"/>
          <w:vertAlign w:val="subscript"/>
        </w:rPr>
        <w:t>2</w:t>
      </w:r>
      <w:r w:rsidRPr="00CC0F8B">
        <w:rPr>
          <w:i/>
          <w:sz w:val="24"/>
        </w:rPr>
        <w:t>-kvoter under CFC-beskatningen</w:t>
      </w:r>
    </w:p>
    <w:p w:rsidR="00AF30D5" w:rsidRDefault="00753F67" w:rsidP="00B70911">
      <w:pPr>
        <w:spacing w:line="288" w:lineRule="auto"/>
        <w:rPr>
          <w:sz w:val="24"/>
        </w:rPr>
      </w:pPr>
      <w:r>
        <w:rPr>
          <w:sz w:val="24"/>
        </w:rPr>
        <w:t xml:space="preserve">Forslaget om at </w:t>
      </w:r>
      <w:r w:rsidR="00180D9B">
        <w:rPr>
          <w:sz w:val="24"/>
        </w:rPr>
        <w:t>inddrage CO</w:t>
      </w:r>
      <w:r w:rsidR="00180D9B" w:rsidRPr="00180D9B">
        <w:rPr>
          <w:sz w:val="24"/>
          <w:vertAlign w:val="subscript"/>
        </w:rPr>
        <w:t>2</w:t>
      </w:r>
      <w:r w:rsidR="00180D9B">
        <w:rPr>
          <w:sz w:val="24"/>
        </w:rPr>
        <w:t>-kvoter under</w:t>
      </w:r>
      <w:r>
        <w:rPr>
          <w:sz w:val="24"/>
        </w:rPr>
        <w:t xml:space="preserve"> CFC-beskatningen bidrager til at sikre, at</w:t>
      </w:r>
      <w:r w:rsidR="00693D3C">
        <w:rPr>
          <w:sz w:val="24"/>
        </w:rPr>
        <w:t xml:space="preserve"> </w:t>
      </w:r>
      <w:r w:rsidR="001F1C00">
        <w:rPr>
          <w:sz w:val="24"/>
        </w:rPr>
        <w:t>CFC-beskatningen fortsat udgør et værn mod flytning af mobile indkomster for at opnå skattemæ</w:t>
      </w:r>
      <w:r w:rsidR="001F1C00">
        <w:rPr>
          <w:sz w:val="24"/>
        </w:rPr>
        <w:t>s</w:t>
      </w:r>
      <w:r w:rsidR="001F1C00">
        <w:rPr>
          <w:sz w:val="24"/>
        </w:rPr>
        <w:t>sige fordele</w:t>
      </w:r>
      <w:r w:rsidR="00693D3C">
        <w:rPr>
          <w:sz w:val="24"/>
        </w:rPr>
        <w:t>.</w:t>
      </w:r>
    </w:p>
    <w:p w:rsidR="003B38CC" w:rsidRDefault="003B38CC" w:rsidP="003B38CC">
      <w:pPr>
        <w:rPr>
          <w:iCs/>
          <w:sz w:val="24"/>
        </w:rPr>
      </w:pPr>
    </w:p>
    <w:p w:rsidR="003B38CC" w:rsidRDefault="003B38CC" w:rsidP="003B38CC">
      <w:pPr>
        <w:rPr>
          <w:iCs/>
          <w:sz w:val="24"/>
        </w:rPr>
      </w:pPr>
      <w:r>
        <w:rPr>
          <w:i/>
          <w:iCs/>
          <w:sz w:val="24"/>
        </w:rPr>
        <w:t>4.5. Forhøjelse af kaskoforsikringsafgift på fritidsfartøjer</w:t>
      </w:r>
    </w:p>
    <w:p w:rsidR="003B38CC" w:rsidRDefault="003B38CC" w:rsidP="003B38CC">
      <w:pPr>
        <w:widowControl/>
        <w:autoSpaceDE/>
        <w:adjustRightInd/>
        <w:rPr>
          <w:sz w:val="24"/>
          <w:lang w:eastAsia="en-US"/>
        </w:rPr>
      </w:pPr>
      <w:r>
        <w:rPr>
          <w:sz w:val="24"/>
          <w:lang w:eastAsia="en-US"/>
        </w:rPr>
        <w:t>Forslaget om forhøjelse af afgiften af kaskoforsikringer på lystfartøjer skønnes at medføre et varigt merprovenu på 30 mio. kr. årligt, jf. tabel 2. Merprovenuet er opgjort efter tilbageløb.</w:t>
      </w:r>
    </w:p>
    <w:p w:rsidR="00E253AB" w:rsidRPr="009109A9" w:rsidRDefault="00E253AB" w:rsidP="00E253AB">
      <w:pPr>
        <w:spacing w:line="288" w:lineRule="auto"/>
        <w:rPr>
          <w:sz w:val="24"/>
        </w:rPr>
      </w:pPr>
    </w:p>
    <w:tbl>
      <w:tblPr>
        <w:tblW w:w="5000" w:type="pct"/>
        <w:tblCellMar>
          <w:left w:w="70" w:type="dxa"/>
          <w:right w:w="70" w:type="dxa"/>
        </w:tblCellMar>
        <w:tblLook w:val="04A0"/>
      </w:tblPr>
      <w:tblGrid>
        <w:gridCol w:w="3279"/>
        <w:gridCol w:w="1186"/>
        <w:gridCol w:w="890"/>
        <w:gridCol w:w="890"/>
        <w:gridCol w:w="890"/>
        <w:gridCol w:w="890"/>
        <w:gridCol w:w="1184"/>
      </w:tblGrid>
      <w:tr w:rsidR="00E253AB" w:rsidRPr="009109A9" w:rsidTr="00F01623">
        <w:trPr>
          <w:trHeight w:val="315"/>
        </w:trPr>
        <w:tc>
          <w:tcPr>
            <w:tcW w:w="1781" w:type="pct"/>
            <w:tcBorders>
              <w:top w:val="single" w:sz="4" w:space="0" w:color="auto"/>
              <w:left w:val="nil"/>
              <w:bottom w:val="single" w:sz="4" w:space="0" w:color="auto"/>
              <w:right w:val="nil"/>
            </w:tcBorders>
            <w:shd w:val="clear" w:color="auto" w:fill="FFFFFF"/>
            <w:noWrap/>
            <w:vAlign w:val="bottom"/>
            <w:hideMark/>
          </w:tcPr>
          <w:p w:rsidR="00E253AB" w:rsidRPr="009109A9" w:rsidRDefault="00E253AB" w:rsidP="00E253AB">
            <w:pPr>
              <w:widowControl/>
              <w:autoSpaceDE/>
              <w:adjustRightInd/>
              <w:rPr>
                <w:rFonts w:ascii="Inherit" w:hAnsi="Inherit" w:cs="Calibri"/>
                <w:b/>
                <w:szCs w:val="20"/>
              </w:rPr>
            </w:pPr>
            <w:r>
              <w:rPr>
                <w:rFonts w:ascii="Inherit" w:hAnsi="Inherit" w:cs="Calibri"/>
                <w:b/>
                <w:szCs w:val="20"/>
              </w:rPr>
              <w:t>Tabel 4</w:t>
            </w:r>
            <w:r w:rsidRPr="009109A9">
              <w:rPr>
                <w:rFonts w:ascii="Inherit" w:hAnsi="Inherit" w:cs="Calibri"/>
                <w:b/>
                <w:szCs w:val="20"/>
              </w:rPr>
              <w:t>.</w:t>
            </w:r>
            <w:r>
              <w:rPr>
                <w:rFonts w:ascii="Inherit" w:hAnsi="Inherit" w:cs="Calibri"/>
                <w:b/>
                <w:szCs w:val="20"/>
              </w:rPr>
              <w:t>5 N</w:t>
            </w:r>
            <w:r w:rsidRPr="009109A9">
              <w:rPr>
                <w:rFonts w:ascii="Inherit" w:hAnsi="Inherit" w:cs="Calibri"/>
                <w:b/>
                <w:szCs w:val="20"/>
              </w:rPr>
              <w:t xml:space="preserve">ettoprovenu for staten </w:t>
            </w:r>
          </w:p>
        </w:tc>
        <w:tc>
          <w:tcPr>
            <w:tcW w:w="644" w:type="pct"/>
            <w:tcBorders>
              <w:top w:val="single" w:sz="4" w:space="0" w:color="auto"/>
              <w:left w:val="nil"/>
              <w:bottom w:val="single" w:sz="4" w:space="0" w:color="auto"/>
              <w:right w:val="nil"/>
            </w:tcBorders>
            <w:shd w:val="clear" w:color="auto" w:fill="FFFFFF"/>
            <w:noWrap/>
            <w:vAlign w:val="bottom"/>
            <w:hideMark/>
          </w:tcPr>
          <w:p w:rsidR="00E253AB" w:rsidRPr="009109A9" w:rsidRDefault="00E253AB" w:rsidP="00F01623">
            <w:pPr>
              <w:widowControl/>
              <w:autoSpaceDE/>
              <w:adjustRightInd/>
              <w:rPr>
                <w:rFonts w:ascii="Inherit" w:hAnsi="Inherit" w:cs="Calibri"/>
                <w:b/>
                <w:szCs w:val="20"/>
              </w:rPr>
            </w:pPr>
            <w:r w:rsidRPr="009109A9">
              <w:rPr>
                <w:rFonts w:ascii="Inherit" w:hAnsi="Inherit" w:cs="Calibri"/>
                <w:b/>
                <w:szCs w:val="20"/>
              </w:rPr>
              <w:t> </w:t>
            </w:r>
          </w:p>
        </w:tc>
        <w:tc>
          <w:tcPr>
            <w:tcW w:w="483" w:type="pct"/>
            <w:tcBorders>
              <w:top w:val="single" w:sz="4" w:space="0" w:color="auto"/>
              <w:left w:val="nil"/>
              <w:bottom w:val="single" w:sz="4" w:space="0" w:color="auto"/>
              <w:right w:val="nil"/>
            </w:tcBorders>
            <w:shd w:val="clear" w:color="auto" w:fill="FFFFFF"/>
            <w:noWrap/>
            <w:vAlign w:val="bottom"/>
            <w:hideMark/>
          </w:tcPr>
          <w:p w:rsidR="00E253AB" w:rsidRPr="009109A9" w:rsidRDefault="00E253AB" w:rsidP="00F01623">
            <w:pPr>
              <w:widowControl/>
              <w:autoSpaceDE/>
              <w:adjustRightInd/>
              <w:rPr>
                <w:rFonts w:ascii="Inherit" w:hAnsi="Inherit" w:cs="Calibri"/>
                <w:b/>
                <w:szCs w:val="20"/>
              </w:rPr>
            </w:pPr>
            <w:r w:rsidRPr="009109A9">
              <w:rPr>
                <w:rFonts w:ascii="Inherit" w:hAnsi="Inherit" w:cs="Calibri"/>
                <w:b/>
                <w:szCs w:val="20"/>
              </w:rPr>
              <w:t> </w:t>
            </w:r>
          </w:p>
        </w:tc>
        <w:tc>
          <w:tcPr>
            <w:tcW w:w="483" w:type="pct"/>
            <w:tcBorders>
              <w:top w:val="single" w:sz="4" w:space="0" w:color="auto"/>
              <w:left w:val="nil"/>
              <w:bottom w:val="single" w:sz="4" w:space="0" w:color="auto"/>
              <w:right w:val="nil"/>
            </w:tcBorders>
            <w:shd w:val="clear" w:color="auto" w:fill="FFFFFF"/>
            <w:noWrap/>
            <w:vAlign w:val="bottom"/>
            <w:hideMark/>
          </w:tcPr>
          <w:p w:rsidR="00E253AB" w:rsidRPr="009109A9" w:rsidRDefault="00E253AB" w:rsidP="00F01623">
            <w:pPr>
              <w:widowControl/>
              <w:autoSpaceDE/>
              <w:adjustRightInd/>
              <w:rPr>
                <w:rFonts w:ascii="Inherit" w:hAnsi="Inherit" w:cs="Calibri"/>
                <w:b/>
                <w:szCs w:val="20"/>
              </w:rPr>
            </w:pPr>
            <w:r w:rsidRPr="009109A9">
              <w:rPr>
                <w:rFonts w:ascii="Inherit" w:hAnsi="Inherit" w:cs="Calibri"/>
                <w:b/>
                <w:szCs w:val="20"/>
              </w:rPr>
              <w:t> </w:t>
            </w:r>
          </w:p>
        </w:tc>
        <w:tc>
          <w:tcPr>
            <w:tcW w:w="483" w:type="pct"/>
            <w:tcBorders>
              <w:top w:val="single" w:sz="4" w:space="0" w:color="auto"/>
              <w:left w:val="nil"/>
              <w:bottom w:val="single" w:sz="4" w:space="0" w:color="auto"/>
              <w:right w:val="nil"/>
            </w:tcBorders>
            <w:shd w:val="clear" w:color="auto" w:fill="FFFFFF"/>
            <w:noWrap/>
            <w:vAlign w:val="bottom"/>
            <w:hideMark/>
          </w:tcPr>
          <w:p w:rsidR="00E253AB" w:rsidRPr="009109A9" w:rsidRDefault="00E253AB" w:rsidP="00F01623">
            <w:pPr>
              <w:widowControl/>
              <w:autoSpaceDE/>
              <w:adjustRightInd/>
              <w:rPr>
                <w:rFonts w:ascii="Inherit" w:hAnsi="Inherit" w:cs="Calibri"/>
                <w:b/>
                <w:szCs w:val="20"/>
              </w:rPr>
            </w:pPr>
            <w:r w:rsidRPr="009109A9">
              <w:rPr>
                <w:rFonts w:ascii="Inherit" w:hAnsi="Inherit" w:cs="Calibri"/>
                <w:b/>
                <w:szCs w:val="20"/>
              </w:rPr>
              <w:t> </w:t>
            </w:r>
          </w:p>
        </w:tc>
        <w:tc>
          <w:tcPr>
            <w:tcW w:w="483" w:type="pct"/>
            <w:tcBorders>
              <w:top w:val="single" w:sz="4" w:space="0" w:color="auto"/>
              <w:left w:val="nil"/>
              <w:bottom w:val="single" w:sz="4" w:space="0" w:color="auto"/>
              <w:right w:val="nil"/>
            </w:tcBorders>
            <w:noWrap/>
            <w:vAlign w:val="bottom"/>
            <w:hideMark/>
          </w:tcPr>
          <w:p w:rsidR="00E253AB" w:rsidRPr="009109A9" w:rsidRDefault="00E253AB" w:rsidP="00F01623">
            <w:pPr>
              <w:widowControl/>
              <w:autoSpaceDE/>
              <w:adjustRightInd/>
              <w:rPr>
                <w:rFonts w:ascii="Inherit" w:hAnsi="Inherit" w:cs="Calibri"/>
                <w:b/>
                <w:szCs w:val="20"/>
              </w:rPr>
            </w:pPr>
            <w:r w:rsidRPr="009109A9">
              <w:rPr>
                <w:rFonts w:ascii="Inherit" w:hAnsi="Inherit" w:cs="Calibri"/>
                <w:b/>
                <w:szCs w:val="20"/>
              </w:rPr>
              <w:t> </w:t>
            </w:r>
          </w:p>
        </w:tc>
        <w:tc>
          <w:tcPr>
            <w:tcW w:w="644" w:type="pct"/>
            <w:tcBorders>
              <w:top w:val="single" w:sz="4" w:space="0" w:color="auto"/>
              <w:left w:val="nil"/>
              <w:bottom w:val="single" w:sz="4" w:space="0" w:color="auto"/>
              <w:right w:val="nil"/>
            </w:tcBorders>
            <w:noWrap/>
            <w:vAlign w:val="bottom"/>
            <w:hideMark/>
          </w:tcPr>
          <w:p w:rsidR="00E253AB" w:rsidRPr="009109A9" w:rsidRDefault="00E253AB" w:rsidP="00F01623">
            <w:pPr>
              <w:widowControl/>
              <w:autoSpaceDE/>
              <w:adjustRightInd/>
              <w:rPr>
                <w:rFonts w:ascii="Inherit" w:hAnsi="Inherit" w:cs="Calibri"/>
                <w:b/>
                <w:szCs w:val="20"/>
              </w:rPr>
            </w:pPr>
            <w:r w:rsidRPr="009109A9">
              <w:rPr>
                <w:rFonts w:ascii="Inherit" w:hAnsi="Inherit" w:cs="Calibri"/>
                <w:b/>
                <w:szCs w:val="20"/>
              </w:rPr>
              <w:t> </w:t>
            </w:r>
          </w:p>
        </w:tc>
      </w:tr>
      <w:tr w:rsidR="00E253AB" w:rsidRPr="00223680" w:rsidTr="00F01623">
        <w:trPr>
          <w:trHeight w:val="300"/>
        </w:trPr>
        <w:tc>
          <w:tcPr>
            <w:tcW w:w="1781" w:type="pct"/>
            <w:tcBorders>
              <w:top w:val="nil"/>
              <w:left w:val="nil"/>
              <w:bottom w:val="single" w:sz="4" w:space="0" w:color="auto"/>
              <w:right w:val="single" w:sz="4" w:space="0" w:color="auto"/>
            </w:tcBorders>
            <w:shd w:val="clear" w:color="auto" w:fill="FFFFFF"/>
            <w:vAlign w:val="bottom"/>
            <w:hideMark/>
          </w:tcPr>
          <w:p w:rsidR="00E253AB" w:rsidRPr="00223680" w:rsidRDefault="00E253AB" w:rsidP="00F01623">
            <w:pPr>
              <w:widowControl/>
              <w:autoSpaceDE/>
              <w:adjustRightInd/>
              <w:rPr>
                <w:rFonts w:ascii="Inherit" w:hAnsi="Inherit" w:cs="Calibri"/>
                <w:szCs w:val="20"/>
              </w:rPr>
            </w:pPr>
            <w:r w:rsidRPr="00223680">
              <w:rPr>
                <w:rFonts w:ascii="Inherit" w:hAnsi="Inherit" w:cs="Calibri"/>
                <w:szCs w:val="20"/>
              </w:rPr>
              <w:t>Mio. kr. i 2013-niveau</w:t>
            </w:r>
          </w:p>
        </w:tc>
        <w:tc>
          <w:tcPr>
            <w:tcW w:w="644" w:type="pct"/>
            <w:tcBorders>
              <w:top w:val="nil"/>
              <w:left w:val="nil"/>
              <w:bottom w:val="single" w:sz="4" w:space="0" w:color="auto"/>
              <w:right w:val="nil"/>
            </w:tcBorders>
            <w:shd w:val="clear" w:color="auto" w:fill="FFFFFF"/>
            <w:vAlign w:val="bottom"/>
            <w:hideMark/>
          </w:tcPr>
          <w:p w:rsidR="00E253AB" w:rsidRPr="00223680" w:rsidRDefault="00E253AB" w:rsidP="00F01623">
            <w:pPr>
              <w:widowControl/>
              <w:autoSpaceDE/>
              <w:adjustRightInd/>
              <w:rPr>
                <w:rFonts w:ascii="Inherit" w:hAnsi="Inherit" w:cs="Calibri"/>
                <w:szCs w:val="20"/>
              </w:rPr>
            </w:pPr>
            <w:r w:rsidRPr="00223680">
              <w:rPr>
                <w:rFonts w:ascii="Inherit" w:hAnsi="Inherit" w:cs="Calibri"/>
                <w:szCs w:val="20"/>
              </w:rPr>
              <w:t>Varig vir</w:t>
            </w:r>
            <w:r w:rsidRPr="00223680">
              <w:rPr>
                <w:rFonts w:ascii="Inherit" w:hAnsi="Inherit" w:cs="Calibri"/>
                <w:szCs w:val="20"/>
              </w:rPr>
              <w:t>k</w:t>
            </w:r>
            <w:r w:rsidRPr="00223680">
              <w:rPr>
                <w:rFonts w:ascii="Inherit" w:hAnsi="Inherit" w:cs="Calibri"/>
                <w:szCs w:val="20"/>
              </w:rPr>
              <w:t>ning</w:t>
            </w:r>
          </w:p>
        </w:tc>
        <w:tc>
          <w:tcPr>
            <w:tcW w:w="483" w:type="pct"/>
            <w:tcBorders>
              <w:top w:val="nil"/>
              <w:left w:val="single" w:sz="4" w:space="0" w:color="auto"/>
              <w:bottom w:val="single" w:sz="4" w:space="0" w:color="auto"/>
              <w:right w:val="single" w:sz="4" w:space="0" w:color="auto"/>
            </w:tcBorders>
            <w:shd w:val="clear" w:color="auto" w:fill="FFFFFF"/>
            <w:vAlign w:val="bottom"/>
            <w:hideMark/>
          </w:tcPr>
          <w:p w:rsidR="00E253AB" w:rsidRPr="00223680" w:rsidRDefault="00E253AB" w:rsidP="00F01623">
            <w:pPr>
              <w:widowControl/>
              <w:autoSpaceDE/>
              <w:adjustRightInd/>
              <w:rPr>
                <w:rFonts w:ascii="Inherit" w:hAnsi="Inherit" w:cs="Calibri"/>
                <w:szCs w:val="20"/>
              </w:rPr>
            </w:pPr>
            <w:r w:rsidRPr="00223680">
              <w:rPr>
                <w:rFonts w:ascii="Inherit" w:hAnsi="Inherit" w:cs="Calibri"/>
                <w:szCs w:val="20"/>
              </w:rPr>
              <w:t>2013</w:t>
            </w:r>
          </w:p>
        </w:tc>
        <w:tc>
          <w:tcPr>
            <w:tcW w:w="483" w:type="pct"/>
            <w:tcBorders>
              <w:top w:val="nil"/>
              <w:left w:val="nil"/>
              <w:bottom w:val="single" w:sz="4" w:space="0" w:color="auto"/>
              <w:right w:val="nil"/>
            </w:tcBorders>
            <w:shd w:val="clear" w:color="auto" w:fill="FFFFFF"/>
            <w:vAlign w:val="bottom"/>
            <w:hideMark/>
          </w:tcPr>
          <w:p w:rsidR="00E253AB" w:rsidRPr="00223680" w:rsidRDefault="00E253AB" w:rsidP="00F01623">
            <w:pPr>
              <w:widowControl/>
              <w:autoSpaceDE/>
              <w:adjustRightInd/>
              <w:rPr>
                <w:rFonts w:ascii="Inherit" w:hAnsi="Inherit" w:cs="Calibri"/>
                <w:szCs w:val="20"/>
              </w:rPr>
            </w:pPr>
            <w:r w:rsidRPr="00223680">
              <w:rPr>
                <w:rFonts w:ascii="Inherit" w:hAnsi="Inherit" w:cs="Calibri"/>
                <w:szCs w:val="20"/>
              </w:rPr>
              <w:t>2014</w:t>
            </w:r>
          </w:p>
        </w:tc>
        <w:tc>
          <w:tcPr>
            <w:tcW w:w="483" w:type="pct"/>
            <w:tcBorders>
              <w:top w:val="nil"/>
              <w:left w:val="single" w:sz="4" w:space="0" w:color="auto"/>
              <w:bottom w:val="single" w:sz="4" w:space="0" w:color="auto"/>
              <w:right w:val="single" w:sz="4" w:space="0" w:color="auto"/>
            </w:tcBorders>
            <w:shd w:val="clear" w:color="auto" w:fill="FFFFFF"/>
            <w:vAlign w:val="bottom"/>
            <w:hideMark/>
          </w:tcPr>
          <w:p w:rsidR="00E253AB" w:rsidRPr="00223680" w:rsidRDefault="00E253AB" w:rsidP="00F01623">
            <w:pPr>
              <w:widowControl/>
              <w:autoSpaceDE/>
              <w:adjustRightInd/>
              <w:rPr>
                <w:rFonts w:ascii="Inherit" w:hAnsi="Inherit" w:cs="Calibri"/>
                <w:szCs w:val="20"/>
              </w:rPr>
            </w:pPr>
            <w:r w:rsidRPr="00223680">
              <w:rPr>
                <w:rFonts w:ascii="Inherit" w:hAnsi="Inherit" w:cs="Calibri"/>
                <w:szCs w:val="20"/>
              </w:rPr>
              <w:t>2015</w:t>
            </w:r>
          </w:p>
        </w:tc>
        <w:tc>
          <w:tcPr>
            <w:tcW w:w="483" w:type="pct"/>
            <w:tcBorders>
              <w:top w:val="nil"/>
              <w:left w:val="nil"/>
              <w:bottom w:val="single" w:sz="4" w:space="0" w:color="auto"/>
              <w:right w:val="single" w:sz="4" w:space="0" w:color="auto"/>
            </w:tcBorders>
            <w:shd w:val="clear" w:color="auto" w:fill="FFFFFF"/>
            <w:vAlign w:val="bottom"/>
            <w:hideMark/>
          </w:tcPr>
          <w:p w:rsidR="00E253AB" w:rsidRPr="00223680" w:rsidRDefault="00E253AB" w:rsidP="00F01623">
            <w:pPr>
              <w:widowControl/>
              <w:autoSpaceDE/>
              <w:adjustRightInd/>
              <w:rPr>
                <w:rFonts w:ascii="Inherit" w:hAnsi="Inherit" w:cs="Calibri"/>
                <w:szCs w:val="20"/>
              </w:rPr>
            </w:pPr>
            <w:r w:rsidRPr="00223680">
              <w:rPr>
                <w:rFonts w:ascii="Inherit" w:hAnsi="Inherit" w:cs="Calibri"/>
                <w:szCs w:val="20"/>
              </w:rPr>
              <w:t>2016</w:t>
            </w:r>
          </w:p>
        </w:tc>
        <w:tc>
          <w:tcPr>
            <w:tcW w:w="644" w:type="pct"/>
            <w:tcBorders>
              <w:top w:val="nil"/>
              <w:left w:val="nil"/>
              <w:bottom w:val="single" w:sz="4" w:space="0" w:color="auto"/>
              <w:right w:val="nil"/>
            </w:tcBorders>
            <w:shd w:val="clear" w:color="auto" w:fill="FFFFFF"/>
            <w:hideMark/>
          </w:tcPr>
          <w:p w:rsidR="00E253AB" w:rsidRPr="00223680" w:rsidRDefault="00E253AB" w:rsidP="00F01623">
            <w:pPr>
              <w:widowControl/>
              <w:autoSpaceDE/>
              <w:adjustRightInd/>
              <w:rPr>
                <w:rFonts w:ascii="Inherit" w:hAnsi="Inherit" w:cs="Calibri"/>
                <w:szCs w:val="20"/>
              </w:rPr>
            </w:pPr>
            <w:r w:rsidRPr="00223680">
              <w:rPr>
                <w:rFonts w:ascii="Inherit" w:hAnsi="Inherit" w:cs="Calibri"/>
                <w:szCs w:val="20"/>
              </w:rPr>
              <w:t>Finansår 2013</w:t>
            </w:r>
          </w:p>
        </w:tc>
      </w:tr>
      <w:tr w:rsidR="00E253AB" w:rsidRPr="00223680" w:rsidTr="00F01623">
        <w:trPr>
          <w:trHeight w:val="300"/>
        </w:trPr>
        <w:tc>
          <w:tcPr>
            <w:tcW w:w="1781" w:type="pct"/>
            <w:tcBorders>
              <w:top w:val="nil"/>
              <w:left w:val="nil"/>
              <w:bottom w:val="single" w:sz="4" w:space="0" w:color="auto"/>
              <w:right w:val="single" w:sz="4" w:space="0" w:color="auto"/>
            </w:tcBorders>
            <w:shd w:val="clear" w:color="auto" w:fill="FFFFFF"/>
            <w:vAlign w:val="bottom"/>
            <w:hideMark/>
          </w:tcPr>
          <w:p w:rsidR="00E253AB" w:rsidRPr="00223680" w:rsidRDefault="00E253AB" w:rsidP="00F01623">
            <w:pPr>
              <w:widowControl/>
              <w:autoSpaceDE/>
              <w:adjustRightInd/>
              <w:rPr>
                <w:rFonts w:ascii="Inherit" w:hAnsi="Inherit" w:cs="Calibri"/>
                <w:szCs w:val="20"/>
              </w:rPr>
            </w:pPr>
            <w:r w:rsidRPr="00223680">
              <w:rPr>
                <w:rFonts w:ascii="Inherit" w:hAnsi="Inherit" w:cs="Calibri"/>
                <w:szCs w:val="20"/>
              </w:rPr>
              <w:t>Umiddelbar provenuvirkning</w:t>
            </w:r>
          </w:p>
        </w:tc>
        <w:tc>
          <w:tcPr>
            <w:tcW w:w="644" w:type="pct"/>
            <w:tcBorders>
              <w:top w:val="nil"/>
              <w:left w:val="nil"/>
              <w:bottom w:val="single" w:sz="4" w:space="0" w:color="auto"/>
              <w:right w:val="nil"/>
            </w:tcBorders>
            <w:shd w:val="clear" w:color="auto" w:fill="FFFFFF"/>
            <w:vAlign w:val="center"/>
            <w:hideMark/>
          </w:tcPr>
          <w:p w:rsidR="00E253AB" w:rsidRPr="00223680" w:rsidRDefault="00E253AB" w:rsidP="00F01623">
            <w:pPr>
              <w:widowControl/>
              <w:autoSpaceDE/>
              <w:adjustRightInd/>
              <w:rPr>
                <w:rFonts w:ascii="Inherit" w:hAnsi="Inherit" w:cs="Calibri"/>
                <w:szCs w:val="20"/>
              </w:rPr>
            </w:pPr>
            <w:r>
              <w:rPr>
                <w:rFonts w:ascii="Inherit" w:hAnsi="Inherit" w:cs="Calibri"/>
                <w:szCs w:val="20"/>
              </w:rPr>
              <w:t>40</w:t>
            </w:r>
          </w:p>
        </w:tc>
        <w:tc>
          <w:tcPr>
            <w:tcW w:w="483" w:type="pct"/>
            <w:tcBorders>
              <w:top w:val="nil"/>
              <w:left w:val="single" w:sz="4" w:space="0" w:color="auto"/>
              <w:bottom w:val="single" w:sz="4" w:space="0" w:color="auto"/>
              <w:right w:val="nil"/>
            </w:tcBorders>
            <w:shd w:val="clear" w:color="auto" w:fill="FFFFFF"/>
            <w:vAlign w:val="center"/>
            <w:hideMark/>
          </w:tcPr>
          <w:p w:rsidR="00E253AB" w:rsidRPr="00223680" w:rsidRDefault="00E253AB" w:rsidP="00F01623">
            <w:pPr>
              <w:widowControl/>
              <w:autoSpaceDE/>
              <w:adjustRightInd/>
              <w:rPr>
                <w:rFonts w:ascii="Inherit" w:hAnsi="Inherit" w:cs="Calibri"/>
                <w:szCs w:val="20"/>
              </w:rPr>
            </w:pPr>
            <w:r>
              <w:rPr>
                <w:rFonts w:ascii="Inherit" w:hAnsi="Inherit" w:cs="Calibri"/>
                <w:szCs w:val="20"/>
              </w:rPr>
              <w:t>40</w:t>
            </w:r>
          </w:p>
        </w:tc>
        <w:tc>
          <w:tcPr>
            <w:tcW w:w="483" w:type="pct"/>
            <w:tcBorders>
              <w:top w:val="nil"/>
              <w:left w:val="nil"/>
              <w:bottom w:val="single" w:sz="4" w:space="0" w:color="auto"/>
              <w:right w:val="nil"/>
            </w:tcBorders>
            <w:shd w:val="clear" w:color="auto" w:fill="FFFFFF"/>
            <w:vAlign w:val="center"/>
            <w:hideMark/>
          </w:tcPr>
          <w:p w:rsidR="00E253AB" w:rsidRPr="00223680" w:rsidRDefault="00E253AB" w:rsidP="00F01623">
            <w:pPr>
              <w:widowControl/>
              <w:autoSpaceDE/>
              <w:adjustRightInd/>
              <w:rPr>
                <w:rFonts w:ascii="Inherit" w:hAnsi="Inherit" w:cs="Calibri"/>
                <w:szCs w:val="20"/>
              </w:rPr>
            </w:pPr>
            <w:r>
              <w:rPr>
                <w:rFonts w:ascii="Inherit" w:hAnsi="Inherit" w:cs="Calibri"/>
                <w:szCs w:val="20"/>
              </w:rPr>
              <w:t>40</w:t>
            </w:r>
          </w:p>
        </w:tc>
        <w:tc>
          <w:tcPr>
            <w:tcW w:w="483" w:type="pct"/>
            <w:tcBorders>
              <w:top w:val="nil"/>
              <w:left w:val="nil"/>
              <w:bottom w:val="single" w:sz="4" w:space="0" w:color="auto"/>
              <w:right w:val="nil"/>
            </w:tcBorders>
            <w:shd w:val="clear" w:color="auto" w:fill="FFFFFF"/>
            <w:vAlign w:val="center"/>
            <w:hideMark/>
          </w:tcPr>
          <w:p w:rsidR="00E253AB" w:rsidRPr="00223680" w:rsidRDefault="00E253AB" w:rsidP="00F01623">
            <w:pPr>
              <w:widowControl/>
              <w:autoSpaceDE/>
              <w:adjustRightInd/>
              <w:rPr>
                <w:rFonts w:ascii="Inherit" w:hAnsi="Inherit" w:cs="Calibri"/>
                <w:szCs w:val="20"/>
              </w:rPr>
            </w:pPr>
            <w:r>
              <w:rPr>
                <w:rFonts w:ascii="Inherit" w:hAnsi="Inherit" w:cs="Calibri"/>
                <w:szCs w:val="20"/>
              </w:rPr>
              <w:t>40</w:t>
            </w:r>
          </w:p>
        </w:tc>
        <w:tc>
          <w:tcPr>
            <w:tcW w:w="483" w:type="pct"/>
            <w:tcBorders>
              <w:top w:val="nil"/>
              <w:left w:val="nil"/>
              <w:bottom w:val="single" w:sz="4" w:space="0" w:color="auto"/>
              <w:right w:val="single" w:sz="4" w:space="0" w:color="auto"/>
            </w:tcBorders>
            <w:shd w:val="clear" w:color="auto" w:fill="FFFFFF"/>
            <w:vAlign w:val="center"/>
            <w:hideMark/>
          </w:tcPr>
          <w:p w:rsidR="00E253AB" w:rsidRPr="00223680" w:rsidRDefault="00E253AB" w:rsidP="00F01623">
            <w:pPr>
              <w:widowControl/>
              <w:autoSpaceDE/>
              <w:adjustRightInd/>
              <w:rPr>
                <w:rFonts w:ascii="Inherit" w:hAnsi="Inherit" w:cs="Calibri"/>
                <w:szCs w:val="20"/>
              </w:rPr>
            </w:pPr>
            <w:r>
              <w:rPr>
                <w:rFonts w:ascii="Inherit" w:hAnsi="Inherit" w:cs="Calibri"/>
                <w:szCs w:val="20"/>
              </w:rPr>
              <w:t>40</w:t>
            </w:r>
          </w:p>
        </w:tc>
        <w:tc>
          <w:tcPr>
            <w:tcW w:w="644" w:type="pct"/>
            <w:tcBorders>
              <w:top w:val="nil"/>
              <w:left w:val="nil"/>
              <w:bottom w:val="single" w:sz="4" w:space="0" w:color="auto"/>
              <w:right w:val="nil"/>
            </w:tcBorders>
            <w:shd w:val="clear" w:color="auto" w:fill="FFFFFF"/>
            <w:vAlign w:val="center"/>
            <w:hideMark/>
          </w:tcPr>
          <w:p w:rsidR="00E253AB" w:rsidRPr="00223680" w:rsidRDefault="00E253AB" w:rsidP="00F01623">
            <w:pPr>
              <w:widowControl/>
              <w:autoSpaceDE/>
              <w:adjustRightInd/>
              <w:rPr>
                <w:rFonts w:ascii="Inherit" w:hAnsi="Inherit" w:cs="Calibri"/>
                <w:szCs w:val="20"/>
              </w:rPr>
            </w:pPr>
            <w:r>
              <w:rPr>
                <w:rFonts w:ascii="Inherit" w:hAnsi="Inherit" w:cs="Calibri"/>
                <w:szCs w:val="20"/>
              </w:rPr>
              <w:t>35</w:t>
            </w:r>
          </w:p>
        </w:tc>
      </w:tr>
      <w:tr w:rsidR="00E253AB" w:rsidRPr="00223680" w:rsidTr="00F01623">
        <w:trPr>
          <w:trHeight w:val="525"/>
        </w:trPr>
        <w:tc>
          <w:tcPr>
            <w:tcW w:w="1781" w:type="pct"/>
            <w:tcBorders>
              <w:top w:val="nil"/>
              <w:left w:val="nil"/>
              <w:bottom w:val="single" w:sz="4" w:space="0" w:color="auto"/>
              <w:right w:val="single" w:sz="4" w:space="0" w:color="auto"/>
            </w:tcBorders>
            <w:shd w:val="clear" w:color="auto" w:fill="FFFFFF"/>
            <w:vAlign w:val="bottom"/>
            <w:hideMark/>
          </w:tcPr>
          <w:p w:rsidR="00E253AB" w:rsidRPr="00223680" w:rsidRDefault="00E253AB" w:rsidP="00F01623">
            <w:pPr>
              <w:widowControl/>
              <w:autoSpaceDE/>
              <w:adjustRightInd/>
              <w:rPr>
                <w:rFonts w:ascii="Inherit" w:hAnsi="Inherit" w:cs="Calibri"/>
                <w:szCs w:val="20"/>
              </w:rPr>
            </w:pPr>
            <w:r w:rsidRPr="00223680">
              <w:rPr>
                <w:rFonts w:ascii="Inherit" w:hAnsi="Inherit" w:cs="Calibri"/>
                <w:szCs w:val="20"/>
              </w:rPr>
              <w:t>Umiddelbar provenuvirkning inkl. virkning på andre konti</w:t>
            </w:r>
          </w:p>
        </w:tc>
        <w:tc>
          <w:tcPr>
            <w:tcW w:w="644" w:type="pct"/>
            <w:tcBorders>
              <w:top w:val="nil"/>
              <w:left w:val="nil"/>
              <w:bottom w:val="single" w:sz="4" w:space="0" w:color="auto"/>
              <w:right w:val="nil"/>
            </w:tcBorders>
            <w:shd w:val="clear" w:color="auto" w:fill="FFFFFF"/>
            <w:vAlign w:val="center"/>
            <w:hideMark/>
          </w:tcPr>
          <w:p w:rsidR="00E253AB" w:rsidRPr="00223680" w:rsidRDefault="00E253AB" w:rsidP="00F01623">
            <w:pPr>
              <w:widowControl/>
              <w:autoSpaceDE/>
              <w:adjustRightInd/>
              <w:rPr>
                <w:rFonts w:ascii="Inherit" w:hAnsi="Inherit" w:cs="Calibri"/>
                <w:szCs w:val="20"/>
              </w:rPr>
            </w:pPr>
            <w:r>
              <w:rPr>
                <w:rFonts w:ascii="Inherit" w:hAnsi="Inherit" w:cs="Calibri"/>
                <w:szCs w:val="20"/>
              </w:rPr>
              <w:t>40</w:t>
            </w:r>
          </w:p>
        </w:tc>
        <w:tc>
          <w:tcPr>
            <w:tcW w:w="483" w:type="pct"/>
            <w:tcBorders>
              <w:top w:val="nil"/>
              <w:left w:val="single" w:sz="4" w:space="0" w:color="auto"/>
              <w:bottom w:val="single" w:sz="4" w:space="0" w:color="auto"/>
              <w:right w:val="nil"/>
            </w:tcBorders>
            <w:shd w:val="clear" w:color="auto" w:fill="FFFFFF"/>
            <w:vAlign w:val="center"/>
            <w:hideMark/>
          </w:tcPr>
          <w:p w:rsidR="00E253AB" w:rsidRPr="00223680" w:rsidRDefault="00E253AB" w:rsidP="00F01623">
            <w:pPr>
              <w:widowControl/>
              <w:autoSpaceDE/>
              <w:adjustRightInd/>
              <w:rPr>
                <w:rFonts w:ascii="Inherit" w:hAnsi="Inherit" w:cs="Calibri"/>
                <w:szCs w:val="20"/>
              </w:rPr>
            </w:pPr>
            <w:r>
              <w:rPr>
                <w:rFonts w:ascii="Inherit" w:hAnsi="Inherit" w:cs="Calibri"/>
                <w:szCs w:val="20"/>
              </w:rPr>
              <w:t>40</w:t>
            </w:r>
          </w:p>
        </w:tc>
        <w:tc>
          <w:tcPr>
            <w:tcW w:w="483" w:type="pct"/>
            <w:tcBorders>
              <w:top w:val="nil"/>
              <w:left w:val="nil"/>
              <w:bottom w:val="single" w:sz="4" w:space="0" w:color="auto"/>
              <w:right w:val="nil"/>
            </w:tcBorders>
            <w:shd w:val="clear" w:color="auto" w:fill="FFFFFF"/>
            <w:vAlign w:val="center"/>
            <w:hideMark/>
          </w:tcPr>
          <w:p w:rsidR="00E253AB" w:rsidRPr="00223680" w:rsidRDefault="00E253AB" w:rsidP="00F01623">
            <w:pPr>
              <w:widowControl/>
              <w:autoSpaceDE/>
              <w:adjustRightInd/>
              <w:rPr>
                <w:rFonts w:ascii="Inherit" w:hAnsi="Inherit" w:cs="Calibri"/>
                <w:szCs w:val="20"/>
              </w:rPr>
            </w:pPr>
            <w:r>
              <w:rPr>
                <w:rFonts w:ascii="Inherit" w:hAnsi="Inherit" w:cs="Calibri"/>
                <w:szCs w:val="20"/>
              </w:rPr>
              <w:t>40</w:t>
            </w:r>
          </w:p>
        </w:tc>
        <w:tc>
          <w:tcPr>
            <w:tcW w:w="483" w:type="pct"/>
            <w:tcBorders>
              <w:top w:val="nil"/>
              <w:left w:val="nil"/>
              <w:bottom w:val="single" w:sz="4" w:space="0" w:color="auto"/>
              <w:right w:val="nil"/>
            </w:tcBorders>
            <w:shd w:val="clear" w:color="auto" w:fill="FFFFFF"/>
            <w:vAlign w:val="center"/>
            <w:hideMark/>
          </w:tcPr>
          <w:p w:rsidR="00E253AB" w:rsidRPr="00223680" w:rsidRDefault="00E253AB" w:rsidP="00F01623">
            <w:pPr>
              <w:widowControl/>
              <w:autoSpaceDE/>
              <w:adjustRightInd/>
              <w:rPr>
                <w:rFonts w:ascii="Inherit" w:hAnsi="Inherit" w:cs="Calibri"/>
                <w:szCs w:val="20"/>
              </w:rPr>
            </w:pPr>
            <w:r>
              <w:rPr>
                <w:rFonts w:ascii="Inherit" w:hAnsi="Inherit" w:cs="Calibri"/>
                <w:szCs w:val="20"/>
              </w:rPr>
              <w:t>40</w:t>
            </w:r>
          </w:p>
        </w:tc>
        <w:tc>
          <w:tcPr>
            <w:tcW w:w="483" w:type="pct"/>
            <w:tcBorders>
              <w:top w:val="nil"/>
              <w:left w:val="nil"/>
              <w:bottom w:val="single" w:sz="4" w:space="0" w:color="auto"/>
              <w:right w:val="single" w:sz="4" w:space="0" w:color="auto"/>
            </w:tcBorders>
            <w:shd w:val="clear" w:color="auto" w:fill="FFFFFF"/>
            <w:vAlign w:val="center"/>
            <w:hideMark/>
          </w:tcPr>
          <w:p w:rsidR="00E253AB" w:rsidRPr="00223680" w:rsidRDefault="00E253AB" w:rsidP="00F01623">
            <w:pPr>
              <w:widowControl/>
              <w:autoSpaceDE/>
              <w:adjustRightInd/>
              <w:rPr>
                <w:rFonts w:ascii="Inherit" w:hAnsi="Inherit" w:cs="Calibri"/>
                <w:szCs w:val="20"/>
              </w:rPr>
            </w:pPr>
            <w:r>
              <w:rPr>
                <w:rFonts w:ascii="Inherit" w:hAnsi="Inherit" w:cs="Calibri"/>
                <w:szCs w:val="20"/>
              </w:rPr>
              <w:t>40</w:t>
            </w:r>
          </w:p>
        </w:tc>
        <w:tc>
          <w:tcPr>
            <w:tcW w:w="644" w:type="pct"/>
            <w:tcBorders>
              <w:top w:val="nil"/>
              <w:left w:val="nil"/>
              <w:bottom w:val="single" w:sz="4" w:space="0" w:color="auto"/>
              <w:right w:val="nil"/>
            </w:tcBorders>
            <w:shd w:val="clear" w:color="auto" w:fill="FFFFFF"/>
            <w:vAlign w:val="center"/>
            <w:hideMark/>
          </w:tcPr>
          <w:p w:rsidR="00E253AB" w:rsidRPr="00223680" w:rsidRDefault="00E253AB" w:rsidP="00F01623">
            <w:pPr>
              <w:widowControl/>
              <w:autoSpaceDE/>
              <w:adjustRightInd/>
              <w:rPr>
                <w:rFonts w:ascii="Inherit" w:hAnsi="Inherit" w:cs="Calibri"/>
                <w:szCs w:val="20"/>
              </w:rPr>
            </w:pPr>
            <w:r>
              <w:rPr>
                <w:rFonts w:ascii="Inherit" w:hAnsi="Inherit" w:cs="Calibri"/>
                <w:szCs w:val="20"/>
              </w:rPr>
              <w:t>35</w:t>
            </w:r>
          </w:p>
        </w:tc>
      </w:tr>
      <w:tr w:rsidR="00E253AB" w:rsidRPr="00223680" w:rsidTr="00F01623">
        <w:trPr>
          <w:trHeight w:val="300"/>
        </w:trPr>
        <w:tc>
          <w:tcPr>
            <w:tcW w:w="1781" w:type="pct"/>
            <w:tcBorders>
              <w:top w:val="nil"/>
              <w:left w:val="nil"/>
              <w:bottom w:val="single" w:sz="4" w:space="0" w:color="auto"/>
              <w:right w:val="single" w:sz="4" w:space="0" w:color="auto"/>
            </w:tcBorders>
            <w:shd w:val="clear" w:color="auto" w:fill="FFFFFF"/>
            <w:vAlign w:val="bottom"/>
            <w:hideMark/>
          </w:tcPr>
          <w:p w:rsidR="00E253AB" w:rsidRPr="00223680" w:rsidRDefault="00E253AB" w:rsidP="00F01623">
            <w:pPr>
              <w:widowControl/>
              <w:autoSpaceDE/>
              <w:adjustRightInd/>
              <w:rPr>
                <w:rFonts w:ascii="Inherit" w:hAnsi="Inherit" w:cs="Calibri"/>
                <w:szCs w:val="20"/>
              </w:rPr>
            </w:pPr>
            <w:r w:rsidRPr="00223680">
              <w:rPr>
                <w:rFonts w:ascii="Inherit" w:hAnsi="Inherit" w:cs="Calibri"/>
                <w:szCs w:val="20"/>
              </w:rPr>
              <w:t>Provenuvirkning efter automatisk tilbageløb</w:t>
            </w:r>
          </w:p>
        </w:tc>
        <w:tc>
          <w:tcPr>
            <w:tcW w:w="644" w:type="pct"/>
            <w:tcBorders>
              <w:top w:val="nil"/>
              <w:left w:val="nil"/>
              <w:bottom w:val="single" w:sz="4" w:space="0" w:color="auto"/>
              <w:right w:val="nil"/>
            </w:tcBorders>
            <w:shd w:val="clear" w:color="auto" w:fill="FFFFFF"/>
            <w:vAlign w:val="center"/>
            <w:hideMark/>
          </w:tcPr>
          <w:p w:rsidR="00E253AB" w:rsidRPr="00223680" w:rsidRDefault="00E253AB" w:rsidP="00F01623">
            <w:pPr>
              <w:widowControl/>
              <w:autoSpaceDE/>
              <w:adjustRightInd/>
              <w:rPr>
                <w:rFonts w:ascii="Inherit" w:hAnsi="Inherit" w:cs="Calibri"/>
                <w:szCs w:val="20"/>
              </w:rPr>
            </w:pPr>
            <w:r>
              <w:rPr>
                <w:rFonts w:ascii="Inherit" w:hAnsi="Inherit" w:cs="Calibri"/>
                <w:szCs w:val="20"/>
              </w:rPr>
              <w:t>30</w:t>
            </w:r>
          </w:p>
        </w:tc>
        <w:tc>
          <w:tcPr>
            <w:tcW w:w="483" w:type="pct"/>
            <w:tcBorders>
              <w:top w:val="nil"/>
              <w:left w:val="single" w:sz="4" w:space="0" w:color="auto"/>
              <w:bottom w:val="single" w:sz="4" w:space="0" w:color="auto"/>
              <w:right w:val="nil"/>
            </w:tcBorders>
            <w:shd w:val="clear" w:color="auto" w:fill="FFFFFF"/>
            <w:vAlign w:val="center"/>
            <w:hideMark/>
          </w:tcPr>
          <w:p w:rsidR="00E253AB" w:rsidRPr="00223680" w:rsidRDefault="00E253AB" w:rsidP="00F01623">
            <w:pPr>
              <w:widowControl/>
              <w:autoSpaceDE/>
              <w:adjustRightInd/>
              <w:rPr>
                <w:rFonts w:ascii="Inherit" w:hAnsi="Inherit" w:cs="Calibri"/>
                <w:szCs w:val="20"/>
              </w:rPr>
            </w:pPr>
            <w:r>
              <w:rPr>
                <w:rFonts w:ascii="Inherit" w:hAnsi="Inherit" w:cs="Calibri"/>
                <w:szCs w:val="20"/>
              </w:rPr>
              <w:t>30</w:t>
            </w:r>
          </w:p>
        </w:tc>
        <w:tc>
          <w:tcPr>
            <w:tcW w:w="483" w:type="pct"/>
            <w:tcBorders>
              <w:top w:val="nil"/>
              <w:left w:val="nil"/>
              <w:bottom w:val="single" w:sz="4" w:space="0" w:color="auto"/>
              <w:right w:val="nil"/>
            </w:tcBorders>
            <w:shd w:val="clear" w:color="auto" w:fill="FFFFFF"/>
            <w:vAlign w:val="center"/>
            <w:hideMark/>
          </w:tcPr>
          <w:p w:rsidR="00E253AB" w:rsidRPr="00223680" w:rsidRDefault="00E253AB" w:rsidP="00F01623">
            <w:pPr>
              <w:widowControl/>
              <w:autoSpaceDE/>
              <w:adjustRightInd/>
              <w:rPr>
                <w:rFonts w:ascii="Inherit" w:hAnsi="Inherit" w:cs="Calibri"/>
                <w:szCs w:val="20"/>
              </w:rPr>
            </w:pPr>
            <w:r>
              <w:rPr>
                <w:rFonts w:ascii="Inherit" w:hAnsi="Inherit" w:cs="Calibri"/>
                <w:szCs w:val="20"/>
              </w:rPr>
              <w:t>30</w:t>
            </w:r>
          </w:p>
        </w:tc>
        <w:tc>
          <w:tcPr>
            <w:tcW w:w="483" w:type="pct"/>
            <w:tcBorders>
              <w:top w:val="nil"/>
              <w:left w:val="nil"/>
              <w:bottom w:val="single" w:sz="4" w:space="0" w:color="auto"/>
              <w:right w:val="nil"/>
            </w:tcBorders>
            <w:shd w:val="clear" w:color="auto" w:fill="FFFFFF"/>
            <w:vAlign w:val="center"/>
            <w:hideMark/>
          </w:tcPr>
          <w:p w:rsidR="00E253AB" w:rsidRPr="00223680" w:rsidRDefault="00E253AB" w:rsidP="00F01623">
            <w:pPr>
              <w:widowControl/>
              <w:autoSpaceDE/>
              <w:adjustRightInd/>
              <w:rPr>
                <w:rFonts w:ascii="Inherit" w:hAnsi="Inherit" w:cs="Calibri"/>
                <w:szCs w:val="20"/>
              </w:rPr>
            </w:pPr>
            <w:r>
              <w:rPr>
                <w:rFonts w:ascii="Inherit" w:hAnsi="Inherit" w:cs="Calibri"/>
                <w:szCs w:val="20"/>
              </w:rPr>
              <w:t>30</w:t>
            </w:r>
          </w:p>
        </w:tc>
        <w:tc>
          <w:tcPr>
            <w:tcW w:w="483" w:type="pct"/>
            <w:tcBorders>
              <w:top w:val="nil"/>
              <w:left w:val="nil"/>
              <w:bottom w:val="single" w:sz="4" w:space="0" w:color="auto"/>
              <w:right w:val="single" w:sz="4" w:space="0" w:color="auto"/>
            </w:tcBorders>
            <w:shd w:val="clear" w:color="auto" w:fill="FFFFFF"/>
            <w:vAlign w:val="center"/>
            <w:hideMark/>
          </w:tcPr>
          <w:p w:rsidR="00E253AB" w:rsidRPr="00223680" w:rsidRDefault="00E253AB" w:rsidP="00F01623">
            <w:pPr>
              <w:widowControl/>
              <w:autoSpaceDE/>
              <w:adjustRightInd/>
              <w:rPr>
                <w:rFonts w:ascii="Inherit" w:hAnsi="Inherit" w:cs="Calibri"/>
                <w:szCs w:val="20"/>
              </w:rPr>
            </w:pPr>
            <w:r>
              <w:rPr>
                <w:rFonts w:ascii="Inherit" w:hAnsi="Inherit" w:cs="Calibri"/>
                <w:szCs w:val="20"/>
              </w:rPr>
              <w:t>30</w:t>
            </w:r>
          </w:p>
        </w:tc>
        <w:tc>
          <w:tcPr>
            <w:tcW w:w="644" w:type="pct"/>
            <w:tcBorders>
              <w:top w:val="nil"/>
              <w:left w:val="nil"/>
              <w:bottom w:val="single" w:sz="4" w:space="0" w:color="auto"/>
              <w:right w:val="nil"/>
            </w:tcBorders>
            <w:shd w:val="clear" w:color="auto" w:fill="FFFFFF"/>
            <w:vAlign w:val="center"/>
            <w:hideMark/>
          </w:tcPr>
          <w:p w:rsidR="00E253AB" w:rsidRPr="00223680" w:rsidRDefault="00E253AB" w:rsidP="00F01623">
            <w:pPr>
              <w:widowControl/>
              <w:autoSpaceDE/>
              <w:adjustRightInd/>
              <w:rPr>
                <w:rFonts w:ascii="Inherit" w:hAnsi="Inherit" w:cs="Calibri"/>
                <w:szCs w:val="20"/>
              </w:rPr>
            </w:pPr>
            <w:r>
              <w:rPr>
                <w:rFonts w:ascii="Inherit" w:hAnsi="Inherit" w:cs="Calibri"/>
                <w:szCs w:val="20"/>
              </w:rPr>
              <w:t>30</w:t>
            </w:r>
          </w:p>
        </w:tc>
      </w:tr>
      <w:tr w:rsidR="00E253AB" w:rsidRPr="00223680" w:rsidTr="00F01623">
        <w:trPr>
          <w:trHeight w:val="300"/>
        </w:trPr>
        <w:tc>
          <w:tcPr>
            <w:tcW w:w="1781" w:type="pct"/>
            <w:tcBorders>
              <w:top w:val="nil"/>
              <w:left w:val="nil"/>
              <w:bottom w:val="single" w:sz="4" w:space="0" w:color="auto"/>
              <w:right w:val="single" w:sz="4" w:space="0" w:color="auto"/>
            </w:tcBorders>
            <w:shd w:val="clear" w:color="auto" w:fill="FFFFFF"/>
            <w:vAlign w:val="bottom"/>
            <w:hideMark/>
          </w:tcPr>
          <w:p w:rsidR="00E253AB" w:rsidRPr="00223680" w:rsidRDefault="00E253AB" w:rsidP="00F01623">
            <w:pPr>
              <w:widowControl/>
              <w:autoSpaceDE/>
              <w:adjustRightInd/>
              <w:rPr>
                <w:rFonts w:ascii="Inherit" w:hAnsi="Inherit" w:cs="Calibri"/>
                <w:szCs w:val="20"/>
              </w:rPr>
            </w:pPr>
            <w:r w:rsidRPr="00223680">
              <w:rPr>
                <w:rFonts w:ascii="Inherit" w:hAnsi="Inherit" w:cs="Calibri"/>
                <w:szCs w:val="20"/>
              </w:rPr>
              <w:t>Provenuvirkning inkl. ændret adfærd</w:t>
            </w:r>
          </w:p>
        </w:tc>
        <w:tc>
          <w:tcPr>
            <w:tcW w:w="644" w:type="pct"/>
            <w:tcBorders>
              <w:top w:val="nil"/>
              <w:left w:val="nil"/>
              <w:bottom w:val="single" w:sz="4" w:space="0" w:color="auto"/>
              <w:right w:val="nil"/>
            </w:tcBorders>
            <w:shd w:val="clear" w:color="auto" w:fill="FFFFFF"/>
            <w:vAlign w:val="center"/>
            <w:hideMark/>
          </w:tcPr>
          <w:p w:rsidR="00E253AB" w:rsidRPr="00223680" w:rsidRDefault="00E253AB" w:rsidP="00F01623">
            <w:pPr>
              <w:widowControl/>
              <w:autoSpaceDE/>
              <w:adjustRightInd/>
              <w:rPr>
                <w:rFonts w:ascii="Inherit" w:hAnsi="Inherit" w:cs="Calibri"/>
                <w:szCs w:val="20"/>
              </w:rPr>
            </w:pPr>
            <w:r>
              <w:rPr>
                <w:rFonts w:ascii="Inherit" w:hAnsi="Inherit" w:cs="Calibri"/>
                <w:szCs w:val="20"/>
              </w:rPr>
              <w:t>30</w:t>
            </w:r>
          </w:p>
        </w:tc>
        <w:tc>
          <w:tcPr>
            <w:tcW w:w="483" w:type="pct"/>
            <w:tcBorders>
              <w:top w:val="nil"/>
              <w:left w:val="single" w:sz="4" w:space="0" w:color="auto"/>
              <w:bottom w:val="single" w:sz="4" w:space="0" w:color="auto"/>
              <w:right w:val="nil"/>
            </w:tcBorders>
            <w:shd w:val="clear" w:color="auto" w:fill="FFFFFF"/>
            <w:vAlign w:val="center"/>
            <w:hideMark/>
          </w:tcPr>
          <w:p w:rsidR="00E253AB" w:rsidRPr="00223680" w:rsidRDefault="00E253AB" w:rsidP="00F01623">
            <w:pPr>
              <w:widowControl/>
              <w:autoSpaceDE/>
              <w:adjustRightInd/>
              <w:rPr>
                <w:rFonts w:ascii="Inherit" w:hAnsi="Inherit" w:cs="Calibri"/>
                <w:szCs w:val="20"/>
              </w:rPr>
            </w:pPr>
            <w:r>
              <w:rPr>
                <w:rFonts w:ascii="Inherit" w:hAnsi="Inherit" w:cs="Calibri"/>
                <w:szCs w:val="20"/>
              </w:rPr>
              <w:t>30</w:t>
            </w:r>
          </w:p>
        </w:tc>
        <w:tc>
          <w:tcPr>
            <w:tcW w:w="483" w:type="pct"/>
            <w:tcBorders>
              <w:top w:val="nil"/>
              <w:left w:val="nil"/>
              <w:bottom w:val="single" w:sz="4" w:space="0" w:color="auto"/>
              <w:right w:val="nil"/>
            </w:tcBorders>
            <w:shd w:val="clear" w:color="auto" w:fill="FFFFFF"/>
            <w:vAlign w:val="center"/>
            <w:hideMark/>
          </w:tcPr>
          <w:p w:rsidR="00E253AB" w:rsidRPr="00223680" w:rsidRDefault="00E253AB" w:rsidP="00F01623">
            <w:pPr>
              <w:widowControl/>
              <w:autoSpaceDE/>
              <w:adjustRightInd/>
              <w:rPr>
                <w:rFonts w:ascii="Inherit" w:hAnsi="Inherit" w:cs="Calibri"/>
                <w:szCs w:val="20"/>
              </w:rPr>
            </w:pPr>
            <w:r>
              <w:rPr>
                <w:rFonts w:ascii="Inherit" w:hAnsi="Inherit" w:cs="Calibri"/>
                <w:szCs w:val="20"/>
              </w:rPr>
              <w:t>30</w:t>
            </w:r>
          </w:p>
        </w:tc>
        <w:tc>
          <w:tcPr>
            <w:tcW w:w="483" w:type="pct"/>
            <w:tcBorders>
              <w:top w:val="nil"/>
              <w:left w:val="nil"/>
              <w:bottom w:val="single" w:sz="4" w:space="0" w:color="auto"/>
              <w:right w:val="nil"/>
            </w:tcBorders>
            <w:shd w:val="clear" w:color="auto" w:fill="FFFFFF"/>
            <w:vAlign w:val="center"/>
            <w:hideMark/>
          </w:tcPr>
          <w:p w:rsidR="00E253AB" w:rsidRPr="00223680" w:rsidRDefault="00E253AB" w:rsidP="00F01623">
            <w:pPr>
              <w:widowControl/>
              <w:autoSpaceDE/>
              <w:adjustRightInd/>
              <w:rPr>
                <w:rFonts w:ascii="Inherit" w:hAnsi="Inherit" w:cs="Calibri"/>
                <w:szCs w:val="20"/>
              </w:rPr>
            </w:pPr>
            <w:r>
              <w:rPr>
                <w:rFonts w:ascii="Inherit" w:hAnsi="Inherit" w:cs="Calibri"/>
                <w:szCs w:val="20"/>
              </w:rPr>
              <w:t>30</w:t>
            </w:r>
          </w:p>
        </w:tc>
        <w:tc>
          <w:tcPr>
            <w:tcW w:w="483" w:type="pct"/>
            <w:tcBorders>
              <w:top w:val="nil"/>
              <w:left w:val="nil"/>
              <w:bottom w:val="single" w:sz="4" w:space="0" w:color="auto"/>
              <w:right w:val="single" w:sz="4" w:space="0" w:color="auto"/>
            </w:tcBorders>
            <w:shd w:val="clear" w:color="auto" w:fill="FFFFFF"/>
            <w:vAlign w:val="center"/>
            <w:hideMark/>
          </w:tcPr>
          <w:p w:rsidR="00E253AB" w:rsidRPr="00223680" w:rsidRDefault="00E253AB" w:rsidP="00F01623">
            <w:pPr>
              <w:widowControl/>
              <w:autoSpaceDE/>
              <w:adjustRightInd/>
              <w:rPr>
                <w:rFonts w:ascii="Inherit" w:hAnsi="Inherit" w:cs="Calibri"/>
                <w:szCs w:val="20"/>
              </w:rPr>
            </w:pPr>
            <w:r>
              <w:rPr>
                <w:rFonts w:ascii="Inherit" w:hAnsi="Inherit" w:cs="Calibri"/>
                <w:szCs w:val="20"/>
              </w:rPr>
              <w:t>30</w:t>
            </w:r>
          </w:p>
        </w:tc>
        <w:tc>
          <w:tcPr>
            <w:tcW w:w="644" w:type="pct"/>
            <w:tcBorders>
              <w:top w:val="nil"/>
              <w:left w:val="nil"/>
              <w:bottom w:val="single" w:sz="4" w:space="0" w:color="auto"/>
              <w:right w:val="nil"/>
            </w:tcBorders>
            <w:shd w:val="clear" w:color="auto" w:fill="FFFFFF"/>
            <w:vAlign w:val="center"/>
            <w:hideMark/>
          </w:tcPr>
          <w:p w:rsidR="00E253AB" w:rsidRPr="00223680" w:rsidRDefault="00E253AB" w:rsidP="00F01623">
            <w:pPr>
              <w:widowControl/>
              <w:autoSpaceDE/>
              <w:adjustRightInd/>
              <w:rPr>
                <w:rFonts w:ascii="Inherit" w:hAnsi="Inherit" w:cs="Calibri"/>
                <w:szCs w:val="20"/>
              </w:rPr>
            </w:pPr>
            <w:r>
              <w:rPr>
                <w:rFonts w:ascii="Inherit" w:hAnsi="Inherit" w:cs="Calibri"/>
                <w:szCs w:val="20"/>
              </w:rPr>
              <w:t>30</w:t>
            </w:r>
          </w:p>
        </w:tc>
      </w:tr>
      <w:tr w:rsidR="00E253AB" w:rsidRPr="00223680" w:rsidTr="00F01623">
        <w:trPr>
          <w:trHeight w:val="300"/>
        </w:trPr>
        <w:tc>
          <w:tcPr>
            <w:tcW w:w="1781" w:type="pct"/>
            <w:tcBorders>
              <w:top w:val="nil"/>
              <w:left w:val="nil"/>
              <w:bottom w:val="single" w:sz="4" w:space="0" w:color="auto"/>
              <w:right w:val="single" w:sz="4" w:space="0" w:color="auto"/>
            </w:tcBorders>
            <w:shd w:val="clear" w:color="auto" w:fill="FFFFFF"/>
            <w:vAlign w:val="bottom"/>
            <w:hideMark/>
          </w:tcPr>
          <w:p w:rsidR="00E253AB" w:rsidRPr="00223680" w:rsidRDefault="00E253AB" w:rsidP="00F01623">
            <w:pPr>
              <w:widowControl/>
              <w:autoSpaceDE/>
              <w:adjustRightInd/>
              <w:rPr>
                <w:rFonts w:ascii="Inherit" w:hAnsi="Inherit" w:cs="Calibri"/>
                <w:szCs w:val="20"/>
              </w:rPr>
            </w:pPr>
            <w:r w:rsidRPr="00223680">
              <w:rPr>
                <w:rFonts w:ascii="Inherit" w:hAnsi="Inherit" w:cs="Calibri"/>
                <w:szCs w:val="20"/>
              </w:rPr>
              <w:t>Provenuvirkning inkl. arbejdsudbud</w:t>
            </w:r>
            <w:r w:rsidRPr="00223680">
              <w:rPr>
                <w:rFonts w:ascii="Inherit" w:hAnsi="Inherit" w:cs="Calibri"/>
                <w:szCs w:val="20"/>
              </w:rPr>
              <w:t>s</w:t>
            </w:r>
            <w:r w:rsidRPr="00223680">
              <w:rPr>
                <w:rFonts w:ascii="Inherit" w:hAnsi="Inherit" w:cs="Calibri"/>
                <w:szCs w:val="20"/>
              </w:rPr>
              <w:t xml:space="preserve">effekter </w:t>
            </w:r>
          </w:p>
        </w:tc>
        <w:tc>
          <w:tcPr>
            <w:tcW w:w="644" w:type="pct"/>
            <w:tcBorders>
              <w:top w:val="nil"/>
              <w:left w:val="nil"/>
              <w:bottom w:val="single" w:sz="4" w:space="0" w:color="auto"/>
              <w:right w:val="nil"/>
            </w:tcBorders>
            <w:shd w:val="clear" w:color="auto" w:fill="FFFFFF"/>
            <w:vAlign w:val="center"/>
            <w:hideMark/>
          </w:tcPr>
          <w:p w:rsidR="00E253AB" w:rsidRPr="00223680" w:rsidRDefault="00E253AB" w:rsidP="00F01623">
            <w:pPr>
              <w:widowControl/>
              <w:autoSpaceDE/>
              <w:adjustRightInd/>
              <w:rPr>
                <w:rFonts w:ascii="Inherit" w:hAnsi="Inherit" w:cs="Calibri"/>
                <w:szCs w:val="20"/>
              </w:rPr>
            </w:pPr>
            <w:r>
              <w:rPr>
                <w:rFonts w:ascii="Inherit" w:hAnsi="Inherit" w:cs="Calibri"/>
                <w:szCs w:val="20"/>
              </w:rPr>
              <w:t>30</w:t>
            </w:r>
          </w:p>
        </w:tc>
        <w:tc>
          <w:tcPr>
            <w:tcW w:w="483" w:type="pct"/>
            <w:tcBorders>
              <w:top w:val="nil"/>
              <w:left w:val="single" w:sz="4" w:space="0" w:color="auto"/>
              <w:bottom w:val="single" w:sz="4" w:space="0" w:color="auto"/>
              <w:right w:val="nil"/>
            </w:tcBorders>
            <w:shd w:val="clear" w:color="auto" w:fill="FFFFFF"/>
            <w:vAlign w:val="center"/>
            <w:hideMark/>
          </w:tcPr>
          <w:p w:rsidR="00E253AB" w:rsidRPr="00223680" w:rsidRDefault="00E253AB" w:rsidP="00F01623">
            <w:pPr>
              <w:widowControl/>
              <w:autoSpaceDE/>
              <w:adjustRightInd/>
              <w:rPr>
                <w:rFonts w:ascii="Inherit" w:hAnsi="Inherit" w:cs="Calibri"/>
                <w:szCs w:val="20"/>
              </w:rPr>
            </w:pPr>
            <w:r w:rsidRPr="00223680">
              <w:rPr>
                <w:rFonts w:ascii="Inherit" w:hAnsi="Inherit" w:cs="Calibri"/>
                <w:szCs w:val="20"/>
              </w:rPr>
              <w:t> </w:t>
            </w:r>
          </w:p>
        </w:tc>
        <w:tc>
          <w:tcPr>
            <w:tcW w:w="483" w:type="pct"/>
            <w:tcBorders>
              <w:top w:val="nil"/>
              <w:left w:val="nil"/>
              <w:bottom w:val="single" w:sz="4" w:space="0" w:color="auto"/>
              <w:right w:val="nil"/>
            </w:tcBorders>
            <w:shd w:val="clear" w:color="auto" w:fill="FFFFFF"/>
            <w:vAlign w:val="center"/>
            <w:hideMark/>
          </w:tcPr>
          <w:p w:rsidR="00E253AB" w:rsidRPr="00223680" w:rsidRDefault="00E253AB" w:rsidP="00F01623">
            <w:pPr>
              <w:widowControl/>
              <w:autoSpaceDE/>
              <w:adjustRightInd/>
              <w:rPr>
                <w:rFonts w:ascii="Inherit" w:hAnsi="Inherit" w:cs="Calibri"/>
                <w:szCs w:val="20"/>
              </w:rPr>
            </w:pPr>
            <w:r w:rsidRPr="00223680">
              <w:rPr>
                <w:rFonts w:ascii="Inherit" w:hAnsi="Inherit" w:cs="Calibri"/>
                <w:szCs w:val="20"/>
              </w:rPr>
              <w:t> </w:t>
            </w:r>
          </w:p>
        </w:tc>
        <w:tc>
          <w:tcPr>
            <w:tcW w:w="483" w:type="pct"/>
            <w:tcBorders>
              <w:top w:val="nil"/>
              <w:left w:val="nil"/>
              <w:bottom w:val="single" w:sz="4" w:space="0" w:color="auto"/>
              <w:right w:val="nil"/>
            </w:tcBorders>
            <w:shd w:val="clear" w:color="auto" w:fill="FFFFFF"/>
            <w:vAlign w:val="center"/>
            <w:hideMark/>
          </w:tcPr>
          <w:p w:rsidR="00E253AB" w:rsidRPr="00223680" w:rsidRDefault="00E253AB" w:rsidP="00F01623">
            <w:pPr>
              <w:widowControl/>
              <w:autoSpaceDE/>
              <w:adjustRightInd/>
              <w:rPr>
                <w:rFonts w:ascii="Inherit" w:hAnsi="Inherit" w:cs="Calibri"/>
                <w:szCs w:val="20"/>
              </w:rPr>
            </w:pPr>
            <w:r w:rsidRPr="00223680">
              <w:rPr>
                <w:rFonts w:ascii="Inherit" w:hAnsi="Inherit" w:cs="Calibri"/>
                <w:szCs w:val="20"/>
              </w:rPr>
              <w:t> </w:t>
            </w:r>
          </w:p>
        </w:tc>
        <w:tc>
          <w:tcPr>
            <w:tcW w:w="483" w:type="pct"/>
            <w:tcBorders>
              <w:top w:val="nil"/>
              <w:left w:val="nil"/>
              <w:bottom w:val="single" w:sz="4" w:space="0" w:color="auto"/>
              <w:right w:val="nil"/>
            </w:tcBorders>
            <w:shd w:val="clear" w:color="auto" w:fill="FFFFFF"/>
            <w:vAlign w:val="center"/>
            <w:hideMark/>
          </w:tcPr>
          <w:p w:rsidR="00E253AB" w:rsidRPr="00223680" w:rsidRDefault="00E253AB" w:rsidP="00F01623">
            <w:pPr>
              <w:widowControl/>
              <w:autoSpaceDE/>
              <w:adjustRightInd/>
              <w:rPr>
                <w:rFonts w:ascii="Inherit" w:hAnsi="Inherit" w:cs="Calibri"/>
                <w:szCs w:val="20"/>
              </w:rPr>
            </w:pPr>
            <w:r w:rsidRPr="00223680">
              <w:rPr>
                <w:rFonts w:ascii="Inherit" w:hAnsi="Inherit" w:cs="Calibri"/>
                <w:szCs w:val="20"/>
              </w:rPr>
              <w:t> </w:t>
            </w:r>
          </w:p>
        </w:tc>
        <w:tc>
          <w:tcPr>
            <w:tcW w:w="644" w:type="pct"/>
            <w:tcBorders>
              <w:top w:val="nil"/>
              <w:left w:val="nil"/>
              <w:bottom w:val="single" w:sz="4" w:space="0" w:color="auto"/>
              <w:right w:val="nil"/>
            </w:tcBorders>
            <w:noWrap/>
            <w:vAlign w:val="bottom"/>
            <w:hideMark/>
          </w:tcPr>
          <w:p w:rsidR="00E253AB" w:rsidRPr="00223680" w:rsidRDefault="00E253AB" w:rsidP="00F01623">
            <w:pPr>
              <w:widowControl/>
              <w:autoSpaceDE/>
              <w:adjustRightInd/>
              <w:rPr>
                <w:rFonts w:ascii="Inherit" w:hAnsi="Inherit" w:cs="Calibri"/>
                <w:szCs w:val="20"/>
              </w:rPr>
            </w:pPr>
            <w:r w:rsidRPr="00223680">
              <w:rPr>
                <w:rFonts w:ascii="Inherit" w:hAnsi="Inherit" w:cs="Calibri"/>
                <w:szCs w:val="20"/>
              </w:rPr>
              <w:t> </w:t>
            </w:r>
          </w:p>
        </w:tc>
      </w:tr>
    </w:tbl>
    <w:p w:rsidR="00E253AB" w:rsidRDefault="00E253AB" w:rsidP="00E253AB">
      <w:pPr>
        <w:spacing w:line="288" w:lineRule="auto"/>
        <w:rPr>
          <w:sz w:val="24"/>
        </w:rPr>
      </w:pPr>
    </w:p>
    <w:p w:rsidR="00E253AB" w:rsidRDefault="00E253AB" w:rsidP="00083965">
      <w:pPr>
        <w:widowControl/>
        <w:autoSpaceDE/>
        <w:adjustRightInd/>
        <w:rPr>
          <w:sz w:val="24"/>
        </w:rPr>
      </w:pPr>
    </w:p>
    <w:p w:rsidR="003B38CC" w:rsidRDefault="003B38CC" w:rsidP="003B38CC">
      <w:pPr>
        <w:widowControl/>
        <w:autoSpaceDE/>
        <w:adjustRightInd/>
        <w:rPr>
          <w:sz w:val="24"/>
          <w:lang w:eastAsia="en-US"/>
        </w:rPr>
      </w:pPr>
      <w:r>
        <w:rPr>
          <w:sz w:val="24"/>
          <w:lang w:eastAsia="en-US"/>
        </w:rPr>
        <w:t>Forslaget forventes ikke at have adfærdseffekter. Den økonomiske belastning ved afgiften er begrænset sammenlignet med den risiko en bådejer vil påtage sig ved ikke at tegne kaskofo</w:t>
      </w:r>
      <w:r>
        <w:rPr>
          <w:sz w:val="24"/>
          <w:lang w:eastAsia="en-US"/>
        </w:rPr>
        <w:t>r</w:t>
      </w:r>
      <w:r>
        <w:rPr>
          <w:sz w:val="24"/>
          <w:lang w:eastAsia="en-US"/>
        </w:rPr>
        <w:t>sikring. Ligeledes skønnes det, at arbejdsudbudseffekterne vil være beskedne, og de medre</w:t>
      </w:r>
      <w:r>
        <w:rPr>
          <w:sz w:val="24"/>
          <w:lang w:eastAsia="en-US"/>
        </w:rPr>
        <w:t>g</w:t>
      </w:r>
      <w:r>
        <w:rPr>
          <w:sz w:val="24"/>
          <w:lang w:eastAsia="en-US"/>
        </w:rPr>
        <w:t>nes derfor ikke i provenuskønnet.</w:t>
      </w:r>
    </w:p>
    <w:p w:rsidR="003B38CC" w:rsidRDefault="003B38CC" w:rsidP="00B70911">
      <w:pPr>
        <w:spacing w:line="288" w:lineRule="auto"/>
        <w:rPr>
          <w:sz w:val="24"/>
        </w:rPr>
      </w:pPr>
    </w:p>
    <w:p w:rsidR="00B70911" w:rsidRPr="001B06CC" w:rsidRDefault="00B70911" w:rsidP="00B70911">
      <w:pPr>
        <w:spacing w:line="288" w:lineRule="auto"/>
        <w:rPr>
          <w:i/>
          <w:iCs/>
          <w:sz w:val="24"/>
        </w:rPr>
      </w:pPr>
      <w:r w:rsidRPr="001B06CC">
        <w:rPr>
          <w:i/>
          <w:iCs/>
          <w:sz w:val="24"/>
        </w:rPr>
        <w:t xml:space="preserve">5. Administrative konsekvenser for det offentlige </w:t>
      </w:r>
    </w:p>
    <w:p w:rsidR="00011B8C" w:rsidRDefault="00011B8C" w:rsidP="00011B8C">
      <w:pPr>
        <w:pStyle w:val="Listeafsnit"/>
        <w:ind w:left="0"/>
        <w:rPr>
          <w:sz w:val="24"/>
        </w:rPr>
      </w:pPr>
    </w:p>
    <w:p w:rsidR="00011B8C" w:rsidRPr="00CC0F8B" w:rsidRDefault="00011B8C" w:rsidP="00011B8C">
      <w:pPr>
        <w:spacing w:line="288" w:lineRule="auto"/>
        <w:rPr>
          <w:i/>
          <w:sz w:val="24"/>
        </w:rPr>
      </w:pPr>
      <w:r>
        <w:rPr>
          <w:i/>
          <w:sz w:val="24"/>
        </w:rPr>
        <w:t>5</w:t>
      </w:r>
      <w:r w:rsidRPr="00CC0F8B">
        <w:rPr>
          <w:i/>
          <w:sz w:val="24"/>
        </w:rPr>
        <w:t>.1. Ophævelse af andelsbeskatningen m.v.</w:t>
      </w:r>
    </w:p>
    <w:p w:rsidR="00EE79C7" w:rsidRDefault="00C52BCB" w:rsidP="00011B8C">
      <w:pPr>
        <w:spacing w:line="288" w:lineRule="auto"/>
        <w:rPr>
          <w:sz w:val="24"/>
        </w:rPr>
      </w:pPr>
      <w:r>
        <w:rPr>
          <w:sz w:val="24"/>
        </w:rPr>
        <w:t>Det skønnes, at forslaget medfører omkostninger til systemtilretning i størrelsesordenen 1</w:t>
      </w:r>
      <w:r w:rsidR="00E9209C">
        <w:rPr>
          <w:sz w:val="24"/>
        </w:rPr>
        <w:t>,9 mio.</w:t>
      </w:r>
      <w:r>
        <w:rPr>
          <w:sz w:val="24"/>
        </w:rPr>
        <w:t xml:space="preserve"> kr. Det er lagt til grund, at der skal etableres to nye felter på selvangivelsen, hvoraf det ene skal kunne danne grundlag for en maskinel skatteberegning. </w:t>
      </w:r>
    </w:p>
    <w:p w:rsidR="00EE79C7" w:rsidRDefault="00EE79C7" w:rsidP="00011B8C">
      <w:pPr>
        <w:spacing w:line="288" w:lineRule="auto"/>
        <w:rPr>
          <w:sz w:val="24"/>
        </w:rPr>
      </w:pPr>
    </w:p>
    <w:p w:rsidR="00EE4D2E" w:rsidRPr="00CC0F8B" w:rsidRDefault="00EE4D2E" w:rsidP="00EE4D2E">
      <w:pPr>
        <w:spacing w:line="288" w:lineRule="auto"/>
        <w:rPr>
          <w:i/>
          <w:sz w:val="24"/>
        </w:rPr>
      </w:pPr>
      <w:r>
        <w:rPr>
          <w:i/>
          <w:sz w:val="24"/>
        </w:rPr>
        <w:t>5</w:t>
      </w:r>
      <w:r w:rsidRPr="00CC0F8B">
        <w:rPr>
          <w:i/>
          <w:sz w:val="24"/>
        </w:rPr>
        <w:t>.</w:t>
      </w:r>
      <w:r>
        <w:rPr>
          <w:i/>
          <w:sz w:val="24"/>
        </w:rPr>
        <w:t>2</w:t>
      </w:r>
      <w:r w:rsidRPr="00CC0F8B">
        <w:rPr>
          <w:i/>
          <w:sz w:val="24"/>
        </w:rPr>
        <w:t xml:space="preserve">. </w:t>
      </w:r>
      <w:r w:rsidR="00086CBE">
        <w:rPr>
          <w:i/>
          <w:sz w:val="24"/>
        </w:rPr>
        <w:t>Forhøjelse af visse lønsumsafgiftssatser</w:t>
      </w:r>
    </w:p>
    <w:p w:rsidR="00EE4D2E" w:rsidRDefault="00EE4D2E" w:rsidP="00EE4D2E">
      <w:pPr>
        <w:spacing w:line="288" w:lineRule="auto"/>
        <w:rPr>
          <w:sz w:val="24"/>
        </w:rPr>
      </w:pPr>
      <w:r>
        <w:rPr>
          <w:sz w:val="24"/>
        </w:rPr>
        <w:t>Forslaget betyder, at der skal ske ændring af blanketter m.v. Omkostning hertil kan skøn</w:t>
      </w:r>
      <w:r>
        <w:rPr>
          <w:sz w:val="24"/>
        </w:rPr>
        <w:t>s</w:t>
      </w:r>
      <w:r>
        <w:rPr>
          <w:sz w:val="24"/>
        </w:rPr>
        <w:t xml:space="preserve">mæssigt opgøres til ca. 50.000 kr. </w:t>
      </w:r>
    </w:p>
    <w:p w:rsidR="00EE4D2E" w:rsidRDefault="00EE4D2E" w:rsidP="00011B8C">
      <w:pPr>
        <w:spacing w:line="288" w:lineRule="auto"/>
        <w:rPr>
          <w:sz w:val="24"/>
        </w:rPr>
      </w:pPr>
    </w:p>
    <w:p w:rsidR="00EE4D2E" w:rsidRPr="00CC0F8B" w:rsidRDefault="00EE4D2E" w:rsidP="00EE4D2E">
      <w:pPr>
        <w:spacing w:line="288" w:lineRule="auto"/>
        <w:rPr>
          <w:i/>
          <w:sz w:val="24"/>
        </w:rPr>
      </w:pPr>
      <w:r>
        <w:rPr>
          <w:i/>
          <w:sz w:val="24"/>
        </w:rPr>
        <w:t>5</w:t>
      </w:r>
      <w:r w:rsidRPr="00CC0F8B">
        <w:rPr>
          <w:i/>
          <w:sz w:val="24"/>
        </w:rPr>
        <w:t>.</w:t>
      </w:r>
      <w:r>
        <w:rPr>
          <w:i/>
          <w:sz w:val="24"/>
        </w:rPr>
        <w:t>3</w:t>
      </w:r>
      <w:r w:rsidRPr="00CC0F8B">
        <w:rPr>
          <w:i/>
          <w:sz w:val="24"/>
        </w:rPr>
        <w:t xml:space="preserve">. </w:t>
      </w:r>
      <w:r w:rsidR="00551217">
        <w:rPr>
          <w:i/>
          <w:sz w:val="24"/>
        </w:rPr>
        <w:t>Nedsættelse af afskrivningssatsen for store vindmøller</w:t>
      </w:r>
    </w:p>
    <w:p w:rsidR="00EE4D2E" w:rsidRDefault="00EE4D2E" w:rsidP="00EE4D2E">
      <w:pPr>
        <w:pStyle w:val="Listeafsnit"/>
        <w:ind w:left="0"/>
        <w:rPr>
          <w:sz w:val="24"/>
        </w:rPr>
      </w:pPr>
      <w:r>
        <w:rPr>
          <w:sz w:val="24"/>
        </w:rPr>
        <w:t>Forslaget skønnes ikke at have nævneværdige administrative konsekvenser for det offentlige.</w:t>
      </w:r>
    </w:p>
    <w:p w:rsidR="00EE4D2E" w:rsidRDefault="00EE4D2E" w:rsidP="00011B8C">
      <w:pPr>
        <w:spacing w:line="288" w:lineRule="auto"/>
        <w:rPr>
          <w:sz w:val="24"/>
        </w:rPr>
      </w:pPr>
    </w:p>
    <w:p w:rsidR="00011B8C" w:rsidRPr="00CC0F8B" w:rsidRDefault="00011B8C" w:rsidP="00011B8C">
      <w:pPr>
        <w:spacing w:line="288" w:lineRule="auto"/>
        <w:rPr>
          <w:i/>
          <w:sz w:val="24"/>
        </w:rPr>
      </w:pPr>
      <w:r>
        <w:rPr>
          <w:i/>
          <w:sz w:val="24"/>
        </w:rPr>
        <w:t>5</w:t>
      </w:r>
      <w:r w:rsidRPr="00CC0F8B">
        <w:rPr>
          <w:i/>
          <w:sz w:val="24"/>
        </w:rPr>
        <w:t>.</w:t>
      </w:r>
      <w:r w:rsidR="00EE4D2E">
        <w:rPr>
          <w:i/>
          <w:sz w:val="24"/>
        </w:rPr>
        <w:t>4</w:t>
      </w:r>
      <w:r w:rsidRPr="00CC0F8B">
        <w:rPr>
          <w:i/>
          <w:sz w:val="24"/>
        </w:rPr>
        <w:t>. Inddragelse af CO</w:t>
      </w:r>
      <w:r w:rsidRPr="00CC0F8B">
        <w:rPr>
          <w:i/>
          <w:sz w:val="24"/>
          <w:vertAlign w:val="subscript"/>
        </w:rPr>
        <w:t>2</w:t>
      </w:r>
      <w:r w:rsidRPr="00CC0F8B">
        <w:rPr>
          <w:i/>
          <w:sz w:val="24"/>
        </w:rPr>
        <w:t>-kvoter under CFC-beskatningen</w:t>
      </w:r>
    </w:p>
    <w:p w:rsidR="002133D1" w:rsidRDefault="006D4E06" w:rsidP="00011B8C">
      <w:pPr>
        <w:spacing w:line="288" w:lineRule="auto"/>
        <w:rPr>
          <w:sz w:val="24"/>
        </w:rPr>
      </w:pPr>
      <w:r>
        <w:rPr>
          <w:sz w:val="24"/>
        </w:rPr>
        <w:t>Forslaget skønnes ikke at have nævneværdige administrative konsekvenser for det offentlige.</w:t>
      </w:r>
    </w:p>
    <w:p w:rsidR="00EE4D2E" w:rsidRDefault="00EE4D2E" w:rsidP="00011B8C">
      <w:pPr>
        <w:spacing w:line="288" w:lineRule="auto"/>
        <w:rPr>
          <w:sz w:val="24"/>
        </w:rPr>
      </w:pPr>
    </w:p>
    <w:p w:rsidR="005E619D" w:rsidRDefault="005E619D" w:rsidP="005E619D">
      <w:pPr>
        <w:rPr>
          <w:iCs/>
          <w:sz w:val="24"/>
        </w:rPr>
      </w:pPr>
      <w:r>
        <w:rPr>
          <w:i/>
          <w:iCs/>
          <w:sz w:val="24"/>
        </w:rPr>
        <w:t>5.5. Forhøjelse af kaskoforsikringsafgift på fritidsfartøjer</w:t>
      </w:r>
    </w:p>
    <w:p w:rsidR="005E619D" w:rsidRDefault="005E619D" w:rsidP="005E619D">
      <w:pPr>
        <w:rPr>
          <w:iCs/>
          <w:sz w:val="24"/>
        </w:rPr>
      </w:pPr>
      <w:r>
        <w:rPr>
          <w:iCs/>
          <w:sz w:val="24"/>
        </w:rPr>
        <w:t>Forslaget skønnes ikke at medføre nævneværdige administrative omkostninger.</w:t>
      </w:r>
    </w:p>
    <w:p w:rsidR="005E619D" w:rsidRDefault="005E619D" w:rsidP="00011B8C">
      <w:pPr>
        <w:spacing w:line="288" w:lineRule="auto"/>
        <w:rPr>
          <w:sz w:val="24"/>
        </w:rPr>
      </w:pPr>
    </w:p>
    <w:p w:rsidR="00B70911" w:rsidRPr="001B06CC" w:rsidRDefault="00B70911" w:rsidP="00B70911">
      <w:pPr>
        <w:spacing w:line="288" w:lineRule="auto"/>
        <w:rPr>
          <w:i/>
          <w:iCs/>
          <w:sz w:val="24"/>
        </w:rPr>
      </w:pPr>
      <w:r w:rsidRPr="001B06CC">
        <w:rPr>
          <w:i/>
          <w:iCs/>
          <w:sz w:val="24"/>
        </w:rPr>
        <w:t xml:space="preserve">6. Økonomiske konsekvenser for erhvervslivet </w:t>
      </w:r>
    </w:p>
    <w:p w:rsidR="00011B8C" w:rsidRDefault="00011B8C" w:rsidP="00B70911">
      <w:pPr>
        <w:spacing w:line="288" w:lineRule="auto"/>
        <w:rPr>
          <w:sz w:val="24"/>
        </w:rPr>
      </w:pPr>
    </w:p>
    <w:p w:rsidR="008C49C6" w:rsidRPr="00CC0F8B" w:rsidRDefault="008C49C6" w:rsidP="008C49C6">
      <w:pPr>
        <w:spacing w:line="288" w:lineRule="auto"/>
        <w:rPr>
          <w:i/>
          <w:sz w:val="24"/>
        </w:rPr>
      </w:pPr>
      <w:r>
        <w:rPr>
          <w:i/>
          <w:sz w:val="24"/>
        </w:rPr>
        <w:t>6</w:t>
      </w:r>
      <w:r w:rsidRPr="00CC0F8B">
        <w:rPr>
          <w:i/>
          <w:sz w:val="24"/>
        </w:rPr>
        <w:t>.1. Ophævelse af andelsbeskatningen m.v.</w:t>
      </w:r>
    </w:p>
    <w:p w:rsidR="00C2341A" w:rsidRDefault="00C2341A" w:rsidP="00C2341A">
      <w:pPr>
        <w:spacing w:line="288" w:lineRule="auto"/>
        <w:rPr>
          <w:sz w:val="24"/>
        </w:rPr>
      </w:pPr>
      <w:r>
        <w:rPr>
          <w:sz w:val="24"/>
        </w:rPr>
        <w:t>Med forslaget om ophævelse af andelsbeskatningen sikres ensartede skatteregler for selsk</w:t>
      </w:r>
      <w:r>
        <w:rPr>
          <w:sz w:val="24"/>
        </w:rPr>
        <w:t>a</w:t>
      </w:r>
      <w:r>
        <w:rPr>
          <w:sz w:val="24"/>
        </w:rPr>
        <w:t>ber, der konkurrerer på det samme marked.</w:t>
      </w:r>
    </w:p>
    <w:p w:rsidR="00C2341A" w:rsidRDefault="00C2341A" w:rsidP="00C2341A">
      <w:pPr>
        <w:spacing w:line="288" w:lineRule="auto"/>
        <w:rPr>
          <w:sz w:val="24"/>
        </w:rPr>
      </w:pPr>
    </w:p>
    <w:p w:rsidR="00C2341A" w:rsidRDefault="00C2341A" w:rsidP="00C2341A">
      <w:pPr>
        <w:spacing w:line="288" w:lineRule="auto"/>
        <w:rPr>
          <w:sz w:val="24"/>
        </w:rPr>
      </w:pPr>
      <w:r>
        <w:rPr>
          <w:sz w:val="24"/>
        </w:rPr>
        <w:t>De særlige regler for andelsbeskatning betyder en skattemæssig begunstigelse af disse selsk</w:t>
      </w:r>
      <w:r>
        <w:rPr>
          <w:sz w:val="24"/>
        </w:rPr>
        <w:t>a</w:t>
      </w:r>
      <w:r>
        <w:rPr>
          <w:sz w:val="24"/>
        </w:rPr>
        <w:t xml:space="preserve">ber, idet de kan henlægge overskud til nedsat beskatning, mens hovedparten af beskatningen først finder sted, når overskuddet udloddes.  </w:t>
      </w:r>
    </w:p>
    <w:p w:rsidR="00C2341A" w:rsidRDefault="00C2341A" w:rsidP="00C2341A">
      <w:pPr>
        <w:spacing w:line="288" w:lineRule="auto"/>
        <w:rPr>
          <w:sz w:val="24"/>
        </w:rPr>
      </w:pPr>
    </w:p>
    <w:p w:rsidR="00C2341A" w:rsidRDefault="00C2341A" w:rsidP="00C2341A">
      <w:pPr>
        <w:spacing w:line="288" w:lineRule="auto"/>
        <w:rPr>
          <w:sz w:val="24"/>
        </w:rPr>
      </w:pPr>
      <w:r>
        <w:rPr>
          <w:sz w:val="24"/>
        </w:rPr>
        <w:t xml:space="preserve">I forhold til øvrige selskabsformer giver dette andelshaver et incitament til at lade pengene stå i selskabet bl.a. </w:t>
      </w:r>
      <w:r w:rsidR="003013CC">
        <w:rPr>
          <w:sz w:val="24"/>
        </w:rPr>
        <w:t>med henblik på</w:t>
      </w:r>
      <w:r>
        <w:rPr>
          <w:sz w:val="24"/>
        </w:rPr>
        <w:t xml:space="preserve"> nyinvesteringer og ekspansion. Dette skævvrider konkurre</w:t>
      </w:r>
      <w:r>
        <w:rPr>
          <w:sz w:val="24"/>
        </w:rPr>
        <w:t>n</w:t>
      </w:r>
      <w:r>
        <w:rPr>
          <w:sz w:val="24"/>
        </w:rPr>
        <w:t>ceforholdene mellem andelsselskaber og øvrige selskabsformer, der konkurrerer på det sa</w:t>
      </w:r>
      <w:r>
        <w:rPr>
          <w:sz w:val="24"/>
        </w:rPr>
        <w:t>m</w:t>
      </w:r>
      <w:r>
        <w:rPr>
          <w:sz w:val="24"/>
        </w:rPr>
        <w:t xml:space="preserve">me marked. </w:t>
      </w:r>
    </w:p>
    <w:p w:rsidR="002D5DE0" w:rsidRDefault="002D5DE0" w:rsidP="00C2341A">
      <w:pPr>
        <w:spacing w:line="288" w:lineRule="auto"/>
        <w:rPr>
          <w:sz w:val="24"/>
        </w:rPr>
      </w:pPr>
    </w:p>
    <w:p w:rsidR="002D5DE0" w:rsidRDefault="002D5DE0" w:rsidP="00C2341A">
      <w:pPr>
        <w:spacing w:line="288" w:lineRule="auto"/>
        <w:rPr>
          <w:sz w:val="24"/>
        </w:rPr>
      </w:pPr>
      <w:r>
        <w:rPr>
          <w:sz w:val="24"/>
        </w:rPr>
        <w:t xml:space="preserve">Forslaget medfører et indtægtstab for erhvervslivet svarende til det umiddelbare offentlige merprovenu. I 2013 udgør indtægtstabet ca. 40 mio. kr. </w:t>
      </w:r>
    </w:p>
    <w:p w:rsidR="00982B1D" w:rsidRDefault="00982B1D" w:rsidP="008C49C6">
      <w:pPr>
        <w:spacing w:line="288" w:lineRule="auto"/>
        <w:rPr>
          <w:sz w:val="24"/>
        </w:rPr>
      </w:pPr>
    </w:p>
    <w:p w:rsidR="00D34D9A" w:rsidRPr="00CC0F8B" w:rsidRDefault="00D34D9A" w:rsidP="00D34D9A">
      <w:pPr>
        <w:spacing w:line="288" w:lineRule="auto"/>
        <w:rPr>
          <w:i/>
          <w:sz w:val="24"/>
        </w:rPr>
      </w:pPr>
      <w:r>
        <w:rPr>
          <w:i/>
          <w:sz w:val="24"/>
        </w:rPr>
        <w:t>6</w:t>
      </w:r>
      <w:r w:rsidRPr="00CC0F8B">
        <w:rPr>
          <w:i/>
          <w:sz w:val="24"/>
        </w:rPr>
        <w:t>.</w:t>
      </w:r>
      <w:r>
        <w:rPr>
          <w:i/>
          <w:sz w:val="24"/>
        </w:rPr>
        <w:t>2</w:t>
      </w:r>
      <w:r w:rsidRPr="00CC0F8B">
        <w:rPr>
          <w:i/>
          <w:sz w:val="24"/>
        </w:rPr>
        <w:t xml:space="preserve">. </w:t>
      </w:r>
      <w:r w:rsidR="00086CBE">
        <w:rPr>
          <w:i/>
          <w:sz w:val="24"/>
        </w:rPr>
        <w:t>Forhøjelse af visse lønsumsafgiftssatser</w:t>
      </w:r>
    </w:p>
    <w:p w:rsidR="009C222B" w:rsidRDefault="009C222B" w:rsidP="009C222B">
      <w:pPr>
        <w:spacing w:line="288" w:lineRule="auto"/>
        <w:rPr>
          <w:sz w:val="24"/>
        </w:rPr>
      </w:pPr>
      <w:r>
        <w:rPr>
          <w:sz w:val="24"/>
        </w:rPr>
        <w:t>I forbindelse med ophævelsen af lønsumsafgiftsfritag</w:t>
      </w:r>
      <w:r w:rsidR="003502B9">
        <w:rPr>
          <w:sz w:val="24"/>
        </w:rPr>
        <w:t>elsen for den offentlige sektor</w:t>
      </w:r>
      <w:r>
        <w:rPr>
          <w:sz w:val="24"/>
        </w:rPr>
        <w:t xml:space="preserve"> blev der skønnet over de provenumæssige konsekvenser. På den baggrund kan det private erhvervsliv skønnes at bære ca. 85 pct. af den foreslåede afgiftsforhøjelse, svarende til 450 mio. kr. om året. </w:t>
      </w:r>
    </w:p>
    <w:p w:rsidR="009C222B" w:rsidRDefault="009C222B" w:rsidP="009C222B">
      <w:pPr>
        <w:spacing w:line="288" w:lineRule="auto"/>
        <w:rPr>
          <w:sz w:val="24"/>
        </w:rPr>
      </w:pPr>
    </w:p>
    <w:p w:rsidR="005D3843" w:rsidRPr="005D3843" w:rsidRDefault="005D3843" w:rsidP="005D3843">
      <w:pPr>
        <w:spacing w:line="24" w:lineRule="atLeast"/>
        <w:rPr>
          <w:sz w:val="24"/>
        </w:rPr>
      </w:pPr>
      <w:r w:rsidRPr="005D3843">
        <w:rPr>
          <w:sz w:val="24"/>
        </w:rPr>
        <w:t>Den offentlige sektors berøres primært af satsændringen for lønsumsafgiftens metode 4, der blandt andet omfatter sundhedsydelser samt offentlig transport. Endvidere berøres den offen</w:t>
      </w:r>
      <w:r w:rsidRPr="005D3843">
        <w:rPr>
          <w:sz w:val="24"/>
        </w:rPr>
        <w:t>t</w:t>
      </w:r>
      <w:r w:rsidRPr="005D3843">
        <w:rPr>
          <w:sz w:val="24"/>
        </w:rPr>
        <w:t>lige sektor også af satsændringen for lønsumsafgiftens metode 1, blandt andet gennem visse uddannelsesinstitutioner. Lønsumsafgiftens metode 3 formodes derimod alene at vedr. det private erhvervsliv.</w:t>
      </w:r>
      <w:r>
        <w:rPr>
          <w:sz w:val="24"/>
        </w:rPr>
        <w:t xml:space="preserve"> </w:t>
      </w:r>
      <w:r w:rsidRPr="005D3843">
        <w:rPr>
          <w:sz w:val="24"/>
        </w:rPr>
        <w:t>Fordelingen af den umiddelbare belastning, som følge af afgiftsforhøje</w:t>
      </w:r>
      <w:r w:rsidRPr="005D3843">
        <w:rPr>
          <w:sz w:val="24"/>
        </w:rPr>
        <w:t>l</w:t>
      </w:r>
      <w:r w:rsidRPr="005D3843">
        <w:rPr>
          <w:sz w:val="24"/>
        </w:rPr>
        <w:t xml:space="preserve">sen, på 530 mio.kr. om året på tværs af de tre berørte metoder fremgår af tabel 6.2. </w:t>
      </w:r>
    </w:p>
    <w:p w:rsidR="005D3843" w:rsidRDefault="005D3843" w:rsidP="005D3843">
      <w:pPr>
        <w:spacing w:line="24" w:lineRule="atLeast"/>
        <w:rPr>
          <w:sz w:val="24"/>
        </w:rPr>
      </w:pPr>
    </w:p>
    <w:tbl>
      <w:tblPr>
        <w:tblW w:w="5000" w:type="pct"/>
        <w:tblCellMar>
          <w:left w:w="70" w:type="dxa"/>
          <w:right w:w="70" w:type="dxa"/>
        </w:tblCellMar>
        <w:tblLook w:val="04A0"/>
      </w:tblPr>
      <w:tblGrid>
        <w:gridCol w:w="6273"/>
        <w:gridCol w:w="733"/>
        <w:gridCol w:w="733"/>
        <w:gridCol w:w="733"/>
        <w:gridCol w:w="737"/>
      </w:tblGrid>
      <w:tr w:rsidR="009C222B" w:rsidTr="009C222B">
        <w:trPr>
          <w:trHeight w:val="315"/>
        </w:trPr>
        <w:tc>
          <w:tcPr>
            <w:tcW w:w="5000" w:type="pct"/>
            <w:gridSpan w:val="5"/>
            <w:tcBorders>
              <w:top w:val="single" w:sz="4" w:space="0" w:color="auto"/>
              <w:left w:val="nil"/>
              <w:bottom w:val="single" w:sz="4" w:space="0" w:color="auto"/>
              <w:right w:val="nil"/>
            </w:tcBorders>
            <w:shd w:val="clear" w:color="auto" w:fill="FFFFFF"/>
            <w:noWrap/>
            <w:vAlign w:val="bottom"/>
            <w:hideMark/>
          </w:tcPr>
          <w:p w:rsidR="009C222B" w:rsidRPr="003502B9" w:rsidRDefault="009C222B">
            <w:pPr>
              <w:widowControl/>
              <w:autoSpaceDE/>
              <w:adjustRightInd/>
              <w:jc w:val="both"/>
              <w:rPr>
                <w:b/>
                <w:bCs/>
                <w:sz w:val="22"/>
                <w:szCs w:val="22"/>
              </w:rPr>
            </w:pPr>
            <w:r w:rsidRPr="003502B9">
              <w:rPr>
                <w:b/>
                <w:bCs/>
                <w:sz w:val="22"/>
                <w:szCs w:val="22"/>
              </w:rPr>
              <w:t>Tabel 6.2 Umiddelbart provenu, af afgiftsstigning, fordelt på områder</w:t>
            </w:r>
          </w:p>
        </w:tc>
      </w:tr>
      <w:tr w:rsidR="009C222B" w:rsidTr="009C222B">
        <w:trPr>
          <w:trHeight w:val="300"/>
        </w:trPr>
        <w:tc>
          <w:tcPr>
            <w:tcW w:w="3406" w:type="pct"/>
            <w:tcBorders>
              <w:top w:val="nil"/>
              <w:left w:val="nil"/>
              <w:bottom w:val="single" w:sz="4" w:space="0" w:color="auto"/>
              <w:right w:val="single" w:sz="4" w:space="0" w:color="auto"/>
            </w:tcBorders>
            <w:shd w:val="clear" w:color="auto" w:fill="FFFFFF"/>
            <w:vAlign w:val="bottom"/>
            <w:hideMark/>
          </w:tcPr>
          <w:p w:rsidR="009C222B" w:rsidRPr="003502B9" w:rsidRDefault="009C222B">
            <w:pPr>
              <w:widowControl/>
              <w:autoSpaceDE/>
              <w:adjustRightInd/>
              <w:rPr>
                <w:color w:val="000000"/>
                <w:sz w:val="22"/>
                <w:szCs w:val="22"/>
              </w:rPr>
            </w:pPr>
            <w:r w:rsidRPr="003502B9">
              <w:rPr>
                <w:color w:val="000000"/>
                <w:sz w:val="22"/>
                <w:szCs w:val="22"/>
              </w:rPr>
              <w:t>Mio. kr. i 2013-niveau</w:t>
            </w:r>
          </w:p>
        </w:tc>
        <w:tc>
          <w:tcPr>
            <w:tcW w:w="398" w:type="pct"/>
            <w:tcBorders>
              <w:top w:val="nil"/>
              <w:left w:val="nil"/>
              <w:bottom w:val="single" w:sz="4" w:space="0" w:color="auto"/>
              <w:right w:val="nil"/>
            </w:tcBorders>
            <w:shd w:val="clear" w:color="auto" w:fill="FFFFFF"/>
            <w:vAlign w:val="bottom"/>
            <w:hideMark/>
          </w:tcPr>
          <w:p w:rsidR="009C222B" w:rsidRPr="003502B9" w:rsidRDefault="009C222B">
            <w:pPr>
              <w:widowControl/>
              <w:autoSpaceDE/>
              <w:adjustRightInd/>
              <w:jc w:val="center"/>
              <w:rPr>
                <w:color w:val="000000"/>
                <w:sz w:val="22"/>
                <w:szCs w:val="22"/>
              </w:rPr>
            </w:pPr>
            <w:r w:rsidRPr="003502B9">
              <w:rPr>
                <w:color w:val="000000"/>
                <w:sz w:val="22"/>
                <w:szCs w:val="22"/>
              </w:rPr>
              <w:t>2013</w:t>
            </w:r>
          </w:p>
        </w:tc>
        <w:tc>
          <w:tcPr>
            <w:tcW w:w="398" w:type="pct"/>
            <w:tcBorders>
              <w:top w:val="nil"/>
              <w:left w:val="nil"/>
              <w:bottom w:val="single" w:sz="4" w:space="0" w:color="auto"/>
              <w:right w:val="nil"/>
            </w:tcBorders>
            <w:shd w:val="clear" w:color="auto" w:fill="FFFFFF"/>
            <w:noWrap/>
            <w:vAlign w:val="bottom"/>
            <w:hideMark/>
          </w:tcPr>
          <w:p w:rsidR="009C222B" w:rsidRPr="003502B9" w:rsidRDefault="009C222B">
            <w:pPr>
              <w:widowControl/>
              <w:autoSpaceDE/>
              <w:adjustRightInd/>
              <w:jc w:val="center"/>
              <w:rPr>
                <w:color w:val="000000"/>
                <w:sz w:val="22"/>
                <w:szCs w:val="22"/>
              </w:rPr>
            </w:pPr>
            <w:r w:rsidRPr="003502B9">
              <w:rPr>
                <w:color w:val="000000"/>
                <w:sz w:val="22"/>
                <w:szCs w:val="22"/>
              </w:rPr>
              <w:t>2014</w:t>
            </w:r>
          </w:p>
        </w:tc>
        <w:tc>
          <w:tcPr>
            <w:tcW w:w="398" w:type="pct"/>
            <w:tcBorders>
              <w:top w:val="nil"/>
              <w:left w:val="nil"/>
              <w:bottom w:val="single" w:sz="4" w:space="0" w:color="auto"/>
              <w:right w:val="nil"/>
            </w:tcBorders>
            <w:shd w:val="clear" w:color="auto" w:fill="FFFFFF"/>
            <w:noWrap/>
            <w:vAlign w:val="bottom"/>
            <w:hideMark/>
          </w:tcPr>
          <w:p w:rsidR="009C222B" w:rsidRPr="003502B9" w:rsidRDefault="009C222B">
            <w:pPr>
              <w:widowControl/>
              <w:autoSpaceDE/>
              <w:adjustRightInd/>
              <w:jc w:val="center"/>
              <w:rPr>
                <w:color w:val="000000"/>
                <w:sz w:val="22"/>
                <w:szCs w:val="22"/>
              </w:rPr>
            </w:pPr>
            <w:r w:rsidRPr="003502B9">
              <w:rPr>
                <w:color w:val="000000"/>
                <w:sz w:val="22"/>
                <w:szCs w:val="22"/>
              </w:rPr>
              <w:t>2015</w:t>
            </w:r>
          </w:p>
        </w:tc>
        <w:tc>
          <w:tcPr>
            <w:tcW w:w="398" w:type="pct"/>
            <w:tcBorders>
              <w:top w:val="nil"/>
              <w:left w:val="nil"/>
              <w:bottom w:val="single" w:sz="4" w:space="0" w:color="auto"/>
              <w:right w:val="nil"/>
            </w:tcBorders>
            <w:shd w:val="clear" w:color="auto" w:fill="FFFFFF"/>
            <w:noWrap/>
            <w:vAlign w:val="bottom"/>
            <w:hideMark/>
          </w:tcPr>
          <w:p w:rsidR="009C222B" w:rsidRPr="003502B9" w:rsidRDefault="009C222B">
            <w:pPr>
              <w:widowControl/>
              <w:autoSpaceDE/>
              <w:adjustRightInd/>
              <w:jc w:val="center"/>
              <w:rPr>
                <w:color w:val="000000"/>
                <w:sz w:val="22"/>
                <w:szCs w:val="22"/>
              </w:rPr>
            </w:pPr>
            <w:r w:rsidRPr="003502B9">
              <w:rPr>
                <w:color w:val="000000"/>
                <w:sz w:val="22"/>
                <w:szCs w:val="22"/>
              </w:rPr>
              <w:t>2016</w:t>
            </w:r>
          </w:p>
        </w:tc>
      </w:tr>
      <w:tr w:rsidR="009C222B" w:rsidTr="009C222B">
        <w:trPr>
          <w:trHeight w:val="300"/>
        </w:trPr>
        <w:tc>
          <w:tcPr>
            <w:tcW w:w="3406" w:type="pct"/>
            <w:tcBorders>
              <w:top w:val="nil"/>
              <w:left w:val="nil"/>
              <w:bottom w:val="single" w:sz="4" w:space="0" w:color="auto"/>
              <w:right w:val="single" w:sz="4" w:space="0" w:color="auto"/>
            </w:tcBorders>
            <w:shd w:val="clear" w:color="auto" w:fill="FFFFFF"/>
            <w:vAlign w:val="bottom"/>
            <w:hideMark/>
          </w:tcPr>
          <w:p w:rsidR="009C222B" w:rsidRPr="003502B9" w:rsidRDefault="009C222B">
            <w:pPr>
              <w:widowControl/>
              <w:autoSpaceDE/>
              <w:adjustRightInd/>
              <w:rPr>
                <w:color w:val="000000"/>
                <w:sz w:val="22"/>
                <w:szCs w:val="22"/>
              </w:rPr>
            </w:pPr>
            <w:r w:rsidRPr="003502B9">
              <w:rPr>
                <w:color w:val="000000"/>
                <w:sz w:val="22"/>
                <w:szCs w:val="22"/>
              </w:rPr>
              <w:t>Metode 1 - Organisationer, fonde mv.</w:t>
            </w:r>
          </w:p>
        </w:tc>
        <w:tc>
          <w:tcPr>
            <w:tcW w:w="398" w:type="pct"/>
            <w:tcBorders>
              <w:top w:val="nil"/>
              <w:left w:val="nil"/>
              <w:bottom w:val="single" w:sz="4" w:space="0" w:color="auto"/>
              <w:right w:val="nil"/>
            </w:tcBorders>
            <w:shd w:val="clear" w:color="auto" w:fill="FFFFFF"/>
            <w:vAlign w:val="bottom"/>
            <w:hideMark/>
          </w:tcPr>
          <w:p w:rsidR="009C222B" w:rsidRPr="003502B9" w:rsidRDefault="009C222B">
            <w:pPr>
              <w:widowControl/>
              <w:autoSpaceDE/>
              <w:adjustRightInd/>
              <w:jc w:val="center"/>
              <w:rPr>
                <w:color w:val="000000"/>
                <w:sz w:val="22"/>
                <w:szCs w:val="22"/>
              </w:rPr>
            </w:pPr>
            <w:r w:rsidRPr="003502B9">
              <w:rPr>
                <w:color w:val="000000"/>
                <w:sz w:val="22"/>
                <w:szCs w:val="22"/>
              </w:rPr>
              <w:t>90</w:t>
            </w:r>
          </w:p>
        </w:tc>
        <w:tc>
          <w:tcPr>
            <w:tcW w:w="398" w:type="pct"/>
            <w:tcBorders>
              <w:top w:val="nil"/>
              <w:left w:val="nil"/>
              <w:bottom w:val="single" w:sz="4" w:space="0" w:color="auto"/>
              <w:right w:val="nil"/>
            </w:tcBorders>
            <w:shd w:val="clear" w:color="auto" w:fill="FFFFFF"/>
            <w:noWrap/>
            <w:vAlign w:val="bottom"/>
            <w:hideMark/>
          </w:tcPr>
          <w:p w:rsidR="009C222B" w:rsidRPr="003502B9" w:rsidRDefault="009C222B">
            <w:pPr>
              <w:widowControl/>
              <w:autoSpaceDE/>
              <w:adjustRightInd/>
              <w:jc w:val="center"/>
              <w:rPr>
                <w:color w:val="000000"/>
                <w:sz w:val="22"/>
                <w:szCs w:val="22"/>
              </w:rPr>
            </w:pPr>
            <w:r w:rsidRPr="003502B9">
              <w:rPr>
                <w:color w:val="000000"/>
                <w:sz w:val="22"/>
                <w:szCs w:val="22"/>
              </w:rPr>
              <w:t>90</w:t>
            </w:r>
          </w:p>
        </w:tc>
        <w:tc>
          <w:tcPr>
            <w:tcW w:w="398" w:type="pct"/>
            <w:tcBorders>
              <w:top w:val="nil"/>
              <w:left w:val="nil"/>
              <w:bottom w:val="single" w:sz="4" w:space="0" w:color="auto"/>
              <w:right w:val="nil"/>
            </w:tcBorders>
            <w:shd w:val="clear" w:color="auto" w:fill="FFFFFF"/>
            <w:noWrap/>
            <w:vAlign w:val="bottom"/>
            <w:hideMark/>
          </w:tcPr>
          <w:p w:rsidR="009C222B" w:rsidRPr="003502B9" w:rsidRDefault="009C222B">
            <w:pPr>
              <w:widowControl/>
              <w:autoSpaceDE/>
              <w:adjustRightInd/>
              <w:jc w:val="center"/>
              <w:rPr>
                <w:color w:val="000000"/>
                <w:sz w:val="22"/>
                <w:szCs w:val="22"/>
              </w:rPr>
            </w:pPr>
            <w:r w:rsidRPr="003502B9">
              <w:rPr>
                <w:color w:val="000000"/>
                <w:sz w:val="22"/>
                <w:szCs w:val="22"/>
              </w:rPr>
              <w:t>90</w:t>
            </w:r>
          </w:p>
        </w:tc>
        <w:tc>
          <w:tcPr>
            <w:tcW w:w="398" w:type="pct"/>
            <w:tcBorders>
              <w:top w:val="nil"/>
              <w:left w:val="nil"/>
              <w:bottom w:val="single" w:sz="4" w:space="0" w:color="auto"/>
              <w:right w:val="nil"/>
            </w:tcBorders>
            <w:shd w:val="clear" w:color="auto" w:fill="FFFFFF"/>
            <w:noWrap/>
            <w:vAlign w:val="bottom"/>
            <w:hideMark/>
          </w:tcPr>
          <w:p w:rsidR="009C222B" w:rsidRPr="003502B9" w:rsidRDefault="009C222B">
            <w:pPr>
              <w:widowControl/>
              <w:autoSpaceDE/>
              <w:adjustRightInd/>
              <w:jc w:val="center"/>
              <w:rPr>
                <w:color w:val="000000"/>
                <w:sz w:val="22"/>
                <w:szCs w:val="22"/>
              </w:rPr>
            </w:pPr>
            <w:r w:rsidRPr="003502B9">
              <w:rPr>
                <w:color w:val="000000"/>
                <w:sz w:val="22"/>
                <w:szCs w:val="22"/>
              </w:rPr>
              <w:t>90</w:t>
            </w:r>
          </w:p>
        </w:tc>
      </w:tr>
      <w:tr w:rsidR="009C222B" w:rsidTr="009C222B">
        <w:trPr>
          <w:trHeight w:val="300"/>
        </w:trPr>
        <w:tc>
          <w:tcPr>
            <w:tcW w:w="3406" w:type="pct"/>
            <w:tcBorders>
              <w:top w:val="nil"/>
              <w:left w:val="nil"/>
              <w:bottom w:val="single" w:sz="4" w:space="0" w:color="auto"/>
              <w:right w:val="single" w:sz="4" w:space="0" w:color="auto"/>
            </w:tcBorders>
            <w:shd w:val="clear" w:color="auto" w:fill="FFFFFF"/>
            <w:vAlign w:val="bottom"/>
            <w:hideMark/>
          </w:tcPr>
          <w:p w:rsidR="009C222B" w:rsidRPr="003502B9" w:rsidRDefault="009C222B">
            <w:pPr>
              <w:widowControl/>
              <w:autoSpaceDE/>
              <w:adjustRightInd/>
              <w:rPr>
                <w:color w:val="000000"/>
                <w:sz w:val="22"/>
                <w:szCs w:val="22"/>
              </w:rPr>
            </w:pPr>
            <w:r w:rsidRPr="003502B9">
              <w:rPr>
                <w:color w:val="000000"/>
                <w:sz w:val="22"/>
                <w:szCs w:val="22"/>
              </w:rPr>
              <w:t>Metode 3 - Virksomheder der udgiver eller importerer aviser</w:t>
            </w:r>
          </w:p>
        </w:tc>
        <w:tc>
          <w:tcPr>
            <w:tcW w:w="398" w:type="pct"/>
            <w:tcBorders>
              <w:top w:val="nil"/>
              <w:left w:val="nil"/>
              <w:bottom w:val="single" w:sz="4" w:space="0" w:color="auto"/>
              <w:right w:val="nil"/>
            </w:tcBorders>
            <w:shd w:val="clear" w:color="auto" w:fill="FFFFFF"/>
            <w:vAlign w:val="bottom"/>
            <w:hideMark/>
          </w:tcPr>
          <w:p w:rsidR="009C222B" w:rsidRPr="003502B9" w:rsidRDefault="009C222B">
            <w:pPr>
              <w:widowControl/>
              <w:autoSpaceDE/>
              <w:adjustRightInd/>
              <w:jc w:val="center"/>
              <w:rPr>
                <w:color w:val="000000"/>
                <w:sz w:val="22"/>
                <w:szCs w:val="22"/>
              </w:rPr>
            </w:pPr>
            <w:r w:rsidRPr="003502B9">
              <w:rPr>
                <w:color w:val="000000"/>
                <w:sz w:val="22"/>
                <w:szCs w:val="22"/>
              </w:rPr>
              <w:t>40</w:t>
            </w:r>
          </w:p>
        </w:tc>
        <w:tc>
          <w:tcPr>
            <w:tcW w:w="398" w:type="pct"/>
            <w:tcBorders>
              <w:top w:val="nil"/>
              <w:left w:val="nil"/>
              <w:bottom w:val="single" w:sz="4" w:space="0" w:color="auto"/>
              <w:right w:val="nil"/>
            </w:tcBorders>
            <w:shd w:val="clear" w:color="auto" w:fill="FFFFFF"/>
            <w:noWrap/>
            <w:vAlign w:val="bottom"/>
            <w:hideMark/>
          </w:tcPr>
          <w:p w:rsidR="009C222B" w:rsidRPr="003502B9" w:rsidRDefault="009C222B">
            <w:pPr>
              <w:widowControl/>
              <w:autoSpaceDE/>
              <w:adjustRightInd/>
              <w:jc w:val="center"/>
              <w:rPr>
                <w:color w:val="000000"/>
                <w:sz w:val="22"/>
                <w:szCs w:val="22"/>
              </w:rPr>
            </w:pPr>
            <w:r w:rsidRPr="003502B9">
              <w:rPr>
                <w:color w:val="000000"/>
                <w:sz w:val="22"/>
                <w:szCs w:val="22"/>
              </w:rPr>
              <w:t>40</w:t>
            </w:r>
          </w:p>
        </w:tc>
        <w:tc>
          <w:tcPr>
            <w:tcW w:w="398" w:type="pct"/>
            <w:tcBorders>
              <w:top w:val="nil"/>
              <w:left w:val="nil"/>
              <w:bottom w:val="single" w:sz="4" w:space="0" w:color="auto"/>
              <w:right w:val="nil"/>
            </w:tcBorders>
            <w:shd w:val="clear" w:color="auto" w:fill="FFFFFF"/>
            <w:noWrap/>
            <w:vAlign w:val="bottom"/>
            <w:hideMark/>
          </w:tcPr>
          <w:p w:rsidR="009C222B" w:rsidRPr="003502B9" w:rsidRDefault="009C222B">
            <w:pPr>
              <w:widowControl/>
              <w:autoSpaceDE/>
              <w:adjustRightInd/>
              <w:jc w:val="center"/>
              <w:rPr>
                <w:color w:val="000000"/>
                <w:sz w:val="22"/>
                <w:szCs w:val="22"/>
              </w:rPr>
            </w:pPr>
            <w:r w:rsidRPr="003502B9">
              <w:rPr>
                <w:color w:val="000000"/>
                <w:sz w:val="22"/>
                <w:szCs w:val="22"/>
              </w:rPr>
              <w:t>40</w:t>
            </w:r>
          </w:p>
        </w:tc>
        <w:tc>
          <w:tcPr>
            <w:tcW w:w="398" w:type="pct"/>
            <w:tcBorders>
              <w:top w:val="nil"/>
              <w:left w:val="nil"/>
              <w:bottom w:val="single" w:sz="4" w:space="0" w:color="auto"/>
              <w:right w:val="nil"/>
            </w:tcBorders>
            <w:shd w:val="clear" w:color="auto" w:fill="FFFFFF"/>
            <w:noWrap/>
            <w:vAlign w:val="bottom"/>
            <w:hideMark/>
          </w:tcPr>
          <w:p w:rsidR="009C222B" w:rsidRPr="003502B9" w:rsidRDefault="009C222B">
            <w:pPr>
              <w:widowControl/>
              <w:autoSpaceDE/>
              <w:adjustRightInd/>
              <w:jc w:val="center"/>
              <w:rPr>
                <w:color w:val="000000"/>
                <w:sz w:val="22"/>
                <w:szCs w:val="22"/>
              </w:rPr>
            </w:pPr>
            <w:r w:rsidRPr="003502B9">
              <w:rPr>
                <w:color w:val="000000"/>
                <w:sz w:val="22"/>
                <w:szCs w:val="22"/>
              </w:rPr>
              <w:t>40</w:t>
            </w:r>
          </w:p>
        </w:tc>
      </w:tr>
      <w:tr w:rsidR="009C222B" w:rsidTr="009C222B">
        <w:trPr>
          <w:trHeight w:val="615"/>
        </w:trPr>
        <w:tc>
          <w:tcPr>
            <w:tcW w:w="3406" w:type="pct"/>
            <w:tcBorders>
              <w:top w:val="nil"/>
              <w:left w:val="nil"/>
              <w:bottom w:val="single" w:sz="4" w:space="0" w:color="auto"/>
              <w:right w:val="single" w:sz="4" w:space="0" w:color="auto"/>
            </w:tcBorders>
            <w:shd w:val="clear" w:color="auto" w:fill="FFFFFF"/>
            <w:vAlign w:val="bottom"/>
            <w:hideMark/>
          </w:tcPr>
          <w:p w:rsidR="009C222B" w:rsidRPr="003502B9" w:rsidRDefault="009C222B">
            <w:pPr>
              <w:widowControl/>
              <w:autoSpaceDE/>
              <w:adjustRightInd/>
              <w:rPr>
                <w:color w:val="000000"/>
                <w:sz w:val="22"/>
                <w:szCs w:val="22"/>
              </w:rPr>
            </w:pPr>
            <w:r w:rsidRPr="003502B9">
              <w:rPr>
                <w:color w:val="000000"/>
                <w:sz w:val="22"/>
                <w:szCs w:val="22"/>
              </w:rPr>
              <w:t>Metode 4 - Virksomheder der ikke er omfattet af de øvrige metoder</w:t>
            </w:r>
          </w:p>
        </w:tc>
        <w:tc>
          <w:tcPr>
            <w:tcW w:w="398" w:type="pct"/>
            <w:tcBorders>
              <w:top w:val="nil"/>
              <w:left w:val="nil"/>
              <w:bottom w:val="single" w:sz="4" w:space="0" w:color="auto"/>
              <w:right w:val="nil"/>
            </w:tcBorders>
            <w:shd w:val="clear" w:color="auto" w:fill="FFFFFF"/>
            <w:vAlign w:val="bottom"/>
            <w:hideMark/>
          </w:tcPr>
          <w:p w:rsidR="009C222B" w:rsidRPr="003502B9" w:rsidRDefault="009C222B">
            <w:pPr>
              <w:widowControl/>
              <w:autoSpaceDE/>
              <w:adjustRightInd/>
              <w:jc w:val="center"/>
              <w:rPr>
                <w:color w:val="000000"/>
                <w:sz w:val="22"/>
                <w:szCs w:val="22"/>
              </w:rPr>
            </w:pPr>
            <w:r w:rsidRPr="003502B9">
              <w:rPr>
                <w:color w:val="000000"/>
                <w:sz w:val="22"/>
                <w:szCs w:val="22"/>
              </w:rPr>
              <w:t>400</w:t>
            </w:r>
          </w:p>
        </w:tc>
        <w:tc>
          <w:tcPr>
            <w:tcW w:w="398" w:type="pct"/>
            <w:tcBorders>
              <w:top w:val="nil"/>
              <w:left w:val="nil"/>
              <w:bottom w:val="single" w:sz="4" w:space="0" w:color="auto"/>
              <w:right w:val="nil"/>
            </w:tcBorders>
            <w:shd w:val="clear" w:color="auto" w:fill="FFFFFF"/>
            <w:noWrap/>
            <w:vAlign w:val="bottom"/>
            <w:hideMark/>
          </w:tcPr>
          <w:p w:rsidR="009C222B" w:rsidRPr="003502B9" w:rsidRDefault="009C222B">
            <w:pPr>
              <w:widowControl/>
              <w:autoSpaceDE/>
              <w:adjustRightInd/>
              <w:jc w:val="center"/>
              <w:rPr>
                <w:color w:val="000000"/>
                <w:sz w:val="22"/>
                <w:szCs w:val="22"/>
              </w:rPr>
            </w:pPr>
            <w:r w:rsidRPr="003502B9">
              <w:rPr>
                <w:color w:val="000000"/>
                <w:sz w:val="22"/>
                <w:szCs w:val="22"/>
              </w:rPr>
              <w:t>400</w:t>
            </w:r>
          </w:p>
        </w:tc>
        <w:tc>
          <w:tcPr>
            <w:tcW w:w="398" w:type="pct"/>
            <w:tcBorders>
              <w:top w:val="nil"/>
              <w:left w:val="nil"/>
              <w:bottom w:val="single" w:sz="4" w:space="0" w:color="auto"/>
              <w:right w:val="nil"/>
            </w:tcBorders>
            <w:shd w:val="clear" w:color="auto" w:fill="FFFFFF"/>
            <w:noWrap/>
            <w:vAlign w:val="bottom"/>
            <w:hideMark/>
          </w:tcPr>
          <w:p w:rsidR="009C222B" w:rsidRPr="003502B9" w:rsidRDefault="009C222B">
            <w:pPr>
              <w:widowControl/>
              <w:autoSpaceDE/>
              <w:adjustRightInd/>
              <w:jc w:val="center"/>
              <w:rPr>
                <w:color w:val="000000"/>
                <w:sz w:val="22"/>
                <w:szCs w:val="22"/>
              </w:rPr>
            </w:pPr>
            <w:r w:rsidRPr="003502B9">
              <w:rPr>
                <w:color w:val="000000"/>
                <w:sz w:val="22"/>
                <w:szCs w:val="22"/>
              </w:rPr>
              <w:t>400</w:t>
            </w:r>
          </w:p>
        </w:tc>
        <w:tc>
          <w:tcPr>
            <w:tcW w:w="398" w:type="pct"/>
            <w:tcBorders>
              <w:top w:val="nil"/>
              <w:left w:val="nil"/>
              <w:bottom w:val="single" w:sz="4" w:space="0" w:color="auto"/>
              <w:right w:val="nil"/>
            </w:tcBorders>
            <w:shd w:val="clear" w:color="auto" w:fill="FFFFFF"/>
            <w:noWrap/>
            <w:vAlign w:val="bottom"/>
            <w:hideMark/>
          </w:tcPr>
          <w:p w:rsidR="009C222B" w:rsidRPr="003502B9" w:rsidRDefault="009C222B">
            <w:pPr>
              <w:widowControl/>
              <w:autoSpaceDE/>
              <w:adjustRightInd/>
              <w:jc w:val="center"/>
              <w:rPr>
                <w:color w:val="000000"/>
                <w:sz w:val="22"/>
                <w:szCs w:val="22"/>
              </w:rPr>
            </w:pPr>
            <w:r w:rsidRPr="003502B9">
              <w:rPr>
                <w:color w:val="000000"/>
                <w:sz w:val="22"/>
                <w:szCs w:val="22"/>
              </w:rPr>
              <w:t>400</w:t>
            </w:r>
          </w:p>
        </w:tc>
      </w:tr>
      <w:tr w:rsidR="009C222B" w:rsidTr="009C222B">
        <w:trPr>
          <w:trHeight w:val="300"/>
        </w:trPr>
        <w:tc>
          <w:tcPr>
            <w:tcW w:w="3406" w:type="pct"/>
            <w:tcBorders>
              <w:top w:val="nil"/>
              <w:left w:val="nil"/>
              <w:bottom w:val="single" w:sz="4" w:space="0" w:color="auto"/>
              <w:right w:val="single" w:sz="4" w:space="0" w:color="auto"/>
            </w:tcBorders>
            <w:shd w:val="clear" w:color="auto" w:fill="FFFFFF"/>
            <w:vAlign w:val="bottom"/>
            <w:hideMark/>
          </w:tcPr>
          <w:p w:rsidR="009C222B" w:rsidRPr="003502B9" w:rsidRDefault="009C222B">
            <w:pPr>
              <w:widowControl/>
              <w:autoSpaceDE/>
              <w:adjustRightInd/>
              <w:rPr>
                <w:color w:val="000000"/>
                <w:sz w:val="22"/>
                <w:szCs w:val="22"/>
              </w:rPr>
            </w:pPr>
            <w:r w:rsidRPr="003502B9">
              <w:rPr>
                <w:color w:val="000000"/>
                <w:sz w:val="22"/>
                <w:szCs w:val="22"/>
              </w:rPr>
              <w:t>I alt</w:t>
            </w:r>
          </w:p>
        </w:tc>
        <w:tc>
          <w:tcPr>
            <w:tcW w:w="398" w:type="pct"/>
            <w:tcBorders>
              <w:top w:val="nil"/>
              <w:left w:val="nil"/>
              <w:bottom w:val="single" w:sz="4" w:space="0" w:color="auto"/>
              <w:right w:val="nil"/>
            </w:tcBorders>
            <w:shd w:val="clear" w:color="auto" w:fill="FFFFFF"/>
            <w:vAlign w:val="bottom"/>
            <w:hideMark/>
          </w:tcPr>
          <w:p w:rsidR="009C222B" w:rsidRPr="003502B9" w:rsidRDefault="009C222B">
            <w:pPr>
              <w:widowControl/>
              <w:autoSpaceDE/>
              <w:adjustRightInd/>
              <w:jc w:val="center"/>
              <w:rPr>
                <w:color w:val="000000"/>
                <w:sz w:val="22"/>
                <w:szCs w:val="22"/>
              </w:rPr>
            </w:pPr>
            <w:r w:rsidRPr="003502B9">
              <w:rPr>
                <w:color w:val="000000"/>
                <w:sz w:val="22"/>
                <w:szCs w:val="22"/>
              </w:rPr>
              <w:t>530</w:t>
            </w:r>
          </w:p>
        </w:tc>
        <w:tc>
          <w:tcPr>
            <w:tcW w:w="398" w:type="pct"/>
            <w:tcBorders>
              <w:top w:val="nil"/>
              <w:left w:val="nil"/>
              <w:bottom w:val="single" w:sz="4" w:space="0" w:color="auto"/>
              <w:right w:val="nil"/>
            </w:tcBorders>
            <w:shd w:val="clear" w:color="auto" w:fill="FFFFFF"/>
            <w:noWrap/>
            <w:vAlign w:val="bottom"/>
            <w:hideMark/>
          </w:tcPr>
          <w:p w:rsidR="009C222B" w:rsidRPr="003502B9" w:rsidRDefault="009C222B">
            <w:pPr>
              <w:widowControl/>
              <w:autoSpaceDE/>
              <w:adjustRightInd/>
              <w:jc w:val="center"/>
              <w:rPr>
                <w:color w:val="000000"/>
                <w:sz w:val="22"/>
                <w:szCs w:val="22"/>
              </w:rPr>
            </w:pPr>
            <w:r w:rsidRPr="003502B9">
              <w:rPr>
                <w:color w:val="000000"/>
                <w:sz w:val="22"/>
                <w:szCs w:val="22"/>
              </w:rPr>
              <w:t>530</w:t>
            </w:r>
          </w:p>
        </w:tc>
        <w:tc>
          <w:tcPr>
            <w:tcW w:w="398" w:type="pct"/>
            <w:tcBorders>
              <w:top w:val="nil"/>
              <w:left w:val="nil"/>
              <w:bottom w:val="single" w:sz="4" w:space="0" w:color="auto"/>
              <w:right w:val="nil"/>
            </w:tcBorders>
            <w:shd w:val="clear" w:color="auto" w:fill="FFFFFF"/>
            <w:noWrap/>
            <w:vAlign w:val="bottom"/>
            <w:hideMark/>
          </w:tcPr>
          <w:p w:rsidR="009C222B" w:rsidRPr="003502B9" w:rsidRDefault="009C222B">
            <w:pPr>
              <w:widowControl/>
              <w:autoSpaceDE/>
              <w:adjustRightInd/>
              <w:jc w:val="center"/>
              <w:rPr>
                <w:color w:val="000000"/>
                <w:sz w:val="22"/>
                <w:szCs w:val="22"/>
              </w:rPr>
            </w:pPr>
            <w:r w:rsidRPr="003502B9">
              <w:rPr>
                <w:color w:val="000000"/>
                <w:sz w:val="22"/>
                <w:szCs w:val="22"/>
              </w:rPr>
              <w:t>530</w:t>
            </w:r>
          </w:p>
        </w:tc>
        <w:tc>
          <w:tcPr>
            <w:tcW w:w="398" w:type="pct"/>
            <w:tcBorders>
              <w:top w:val="nil"/>
              <w:left w:val="nil"/>
              <w:bottom w:val="single" w:sz="4" w:space="0" w:color="auto"/>
              <w:right w:val="nil"/>
            </w:tcBorders>
            <w:shd w:val="clear" w:color="auto" w:fill="FFFFFF"/>
            <w:noWrap/>
            <w:vAlign w:val="bottom"/>
            <w:hideMark/>
          </w:tcPr>
          <w:p w:rsidR="009C222B" w:rsidRPr="003502B9" w:rsidRDefault="009C222B">
            <w:pPr>
              <w:widowControl/>
              <w:autoSpaceDE/>
              <w:adjustRightInd/>
              <w:jc w:val="center"/>
              <w:rPr>
                <w:color w:val="000000"/>
                <w:sz w:val="22"/>
                <w:szCs w:val="22"/>
              </w:rPr>
            </w:pPr>
            <w:r w:rsidRPr="003502B9">
              <w:rPr>
                <w:color w:val="000000"/>
                <w:sz w:val="22"/>
                <w:szCs w:val="22"/>
              </w:rPr>
              <w:t>530</w:t>
            </w:r>
          </w:p>
        </w:tc>
      </w:tr>
    </w:tbl>
    <w:p w:rsidR="00576895" w:rsidRDefault="00576895" w:rsidP="00576895">
      <w:pPr>
        <w:spacing w:line="288" w:lineRule="auto"/>
        <w:rPr>
          <w:sz w:val="24"/>
        </w:rPr>
      </w:pPr>
    </w:p>
    <w:p w:rsidR="00D34D9A" w:rsidRPr="00CC0F8B" w:rsidRDefault="00D34D9A" w:rsidP="00D34D9A">
      <w:pPr>
        <w:spacing w:line="288" w:lineRule="auto"/>
        <w:rPr>
          <w:i/>
          <w:sz w:val="24"/>
        </w:rPr>
      </w:pPr>
      <w:r>
        <w:rPr>
          <w:i/>
          <w:sz w:val="24"/>
        </w:rPr>
        <w:t>6</w:t>
      </w:r>
      <w:r w:rsidRPr="00CC0F8B">
        <w:rPr>
          <w:i/>
          <w:sz w:val="24"/>
        </w:rPr>
        <w:t>.</w:t>
      </w:r>
      <w:r>
        <w:rPr>
          <w:i/>
          <w:sz w:val="24"/>
        </w:rPr>
        <w:t>3</w:t>
      </w:r>
      <w:r w:rsidRPr="00CC0F8B">
        <w:rPr>
          <w:i/>
          <w:sz w:val="24"/>
        </w:rPr>
        <w:t xml:space="preserve">. </w:t>
      </w:r>
      <w:r w:rsidR="00551217">
        <w:rPr>
          <w:i/>
          <w:sz w:val="24"/>
        </w:rPr>
        <w:t>Nedsættelse af afskrivningssatsen for store vindmøller</w:t>
      </w:r>
    </w:p>
    <w:p w:rsidR="004509C2" w:rsidRDefault="004509C2" w:rsidP="004509C2">
      <w:pPr>
        <w:spacing w:line="288" w:lineRule="auto"/>
        <w:rPr>
          <w:sz w:val="24"/>
        </w:rPr>
      </w:pPr>
      <w:r>
        <w:rPr>
          <w:sz w:val="24"/>
        </w:rPr>
        <w:t>Den foreslåede nedsættelse af afskrivningssatsen for store vindmøller vil forlænge tilbageb</w:t>
      </w:r>
      <w:r>
        <w:rPr>
          <w:sz w:val="24"/>
        </w:rPr>
        <w:t>e</w:t>
      </w:r>
      <w:r>
        <w:rPr>
          <w:sz w:val="24"/>
        </w:rPr>
        <w:t>talingstid for denne type investeringer. Dette vil medføre både et rente- og likviditetstab for investorerne, der svarer til det umiddelbare merprovenu for det offentlige på 180 mio. kr. i 2013 og 270 mio. kr. i 2014.</w:t>
      </w:r>
    </w:p>
    <w:p w:rsidR="00D34D9A" w:rsidRDefault="00D34D9A" w:rsidP="008C49C6">
      <w:pPr>
        <w:spacing w:line="288" w:lineRule="auto"/>
        <w:rPr>
          <w:sz w:val="24"/>
        </w:rPr>
      </w:pPr>
    </w:p>
    <w:p w:rsidR="008C49C6" w:rsidRPr="00CC0F8B" w:rsidRDefault="008C49C6" w:rsidP="008C49C6">
      <w:pPr>
        <w:spacing w:line="288" w:lineRule="auto"/>
        <w:rPr>
          <w:i/>
          <w:sz w:val="24"/>
        </w:rPr>
      </w:pPr>
      <w:r>
        <w:rPr>
          <w:i/>
          <w:sz w:val="24"/>
        </w:rPr>
        <w:t>6</w:t>
      </w:r>
      <w:r w:rsidRPr="00CC0F8B">
        <w:rPr>
          <w:i/>
          <w:sz w:val="24"/>
        </w:rPr>
        <w:t>.</w:t>
      </w:r>
      <w:r w:rsidR="00D34D9A">
        <w:rPr>
          <w:i/>
          <w:sz w:val="24"/>
        </w:rPr>
        <w:t>4</w:t>
      </w:r>
      <w:r w:rsidRPr="00CC0F8B">
        <w:rPr>
          <w:i/>
          <w:sz w:val="24"/>
        </w:rPr>
        <w:t>. Inddragelse af CO</w:t>
      </w:r>
      <w:r w:rsidRPr="00CC0F8B">
        <w:rPr>
          <w:i/>
          <w:sz w:val="24"/>
          <w:vertAlign w:val="subscript"/>
        </w:rPr>
        <w:t>2</w:t>
      </w:r>
      <w:r w:rsidRPr="00CC0F8B">
        <w:rPr>
          <w:i/>
          <w:sz w:val="24"/>
        </w:rPr>
        <w:t>-kvoter under CFC-beskatningen</w:t>
      </w:r>
    </w:p>
    <w:p w:rsidR="00982B1D" w:rsidRDefault="00C2341A" w:rsidP="008C49C6">
      <w:pPr>
        <w:spacing w:line="288" w:lineRule="auto"/>
        <w:rPr>
          <w:sz w:val="24"/>
        </w:rPr>
      </w:pPr>
      <w:r>
        <w:rPr>
          <w:sz w:val="24"/>
        </w:rPr>
        <w:t xml:space="preserve">Forslaget </w:t>
      </w:r>
      <w:r w:rsidR="00D9623D">
        <w:rPr>
          <w:sz w:val="24"/>
        </w:rPr>
        <w:t>har</w:t>
      </w:r>
      <w:r>
        <w:rPr>
          <w:sz w:val="24"/>
        </w:rPr>
        <w:t xml:space="preserve"> ikke nævneværdige økonomiske konsekvenser for </w:t>
      </w:r>
      <w:r w:rsidR="00D9623D">
        <w:rPr>
          <w:sz w:val="24"/>
        </w:rPr>
        <w:t>erhvervslivet</w:t>
      </w:r>
      <w:r>
        <w:rPr>
          <w:sz w:val="24"/>
        </w:rPr>
        <w:t>.</w:t>
      </w:r>
    </w:p>
    <w:p w:rsidR="00520C31" w:rsidRDefault="00520C31" w:rsidP="00B70911">
      <w:pPr>
        <w:spacing w:line="288" w:lineRule="auto"/>
        <w:rPr>
          <w:sz w:val="24"/>
        </w:rPr>
      </w:pPr>
    </w:p>
    <w:p w:rsidR="00AB2EA3" w:rsidRDefault="00AB2EA3" w:rsidP="00AB2EA3">
      <w:pPr>
        <w:rPr>
          <w:iCs/>
          <w:sz w:val="24"/>
        </w:rPr>
      </w:pPr>
      <w:r>
        <w:rPr>
          <w:i/>
          <w:iCs/>
          <w:sz w:val="24"/>
        </w:rPr>
        <w:t>6.5. Forhøjelse af kaskoforsikringsafgift på fritidsfartøjer</w:t>
      </w:r>
    </w:p>
    <w:p w:rsidR="00AB2EA3" w:rsidRDefault="00AB2EA3" w:rsidP="00AB2EA3">
      <w:pPr>
        <w:rPr>
          <w:sz w:val="24"/>
        </w:rPr>
      </w:pPr>
      <w:r>
        <w:rPr>
          <w:sz w:val="24"/>
        </w:rPr>
        <w:t>Forslaget om at forhøje afgift</w:t>
      </w:r>
      <w:r w:rsidR="001D7306">
        <w:rPr>
          <w:sz w:val="24"/>
        </w:rPr>
        <w:t>en</w:t>
      </w:r>
      <w:r>
        <w:rPr>
          <w:sz w:val="24"/>
        </w:rPr>
        <w:t xml:space="preserve"> på kaskoforsikringssummen af lystfartøjer omfatter også lys</w:t>
      </w:r>
      <w:r>
        <w:rPr>
          <w:sz w:val="24"/>
        </w:rPr>
        <w:t>t</w:t>
      </w:r>
      <w:r>
        <w:rPr>
          <w:sz w:val="24"/>
        </w:rPr>
        <w:t>fartøjer der udlejes. Antallet af virksomheder skønnes dog som beskedent, og den relative betydning af afgiftsforhøjelsen skønnes ligeledes at være beskeden, hvorfor forslaget ikke forventes at have nævneværdige økonomiske konsekvenser for erhvervslivet.</w:t>
      </w:r>
    </w:p>
    <w:p w:rsidR="00AB2EA3" w:rsidRDefault="00AB2EA3" w:rsidP="00B70911">
      <w:pPr>
        <w:spacing w:line="288" w:lineRule="auto"/>
        <w:rPr>
          <w:sz w:val="24"/>
        </w:rPr>
      </w:pPr>
    </w:p>
    <w:p w:rsidR="00B70911" w:rsidRPr="001B06CC" w:rsidRDefault="00B70911" w:rsidP="00B70911">
      <w:pPr>
        <w:spacing w:line="288" w:lineRule="auto"/>
        <w:rPr>
          <w:i/>
          <w:iCs/>
          <w:sz w:val="24"/>
        </w:rPr>
      </w:pPr>
      <w:r w:rsidRPr="001B06CC">
        <w:rPr>
          <w:i/>
          <w:iCs/>
          <w:sz w:val="24"/>
        </w:rPr>
        <w:t xml:space="preserve">7. Administrative konsekvenser for erhvervslivet </w:t>
      </w:r>
    </w:p>
    <w:p w:rsidR="00CD0EAB" w:rsidRDefault="002C388F" w:rsidP="00B70911">
      <w:pPr>
        <w:spacing w:line="288" w:lineRule="auto"/>
        <w:rPr>
          <w:sz w:val="24"/>
        </w:rPr>
      </w:pPr>
      <w:r>
        <w:rPr>
          <w:sz w:val="24"/>
        </w:rPr>
        <w:t>F</w:t>
      </w:r>
      <w:r w:rsidR="00CD0EAB">
        <w:rPr>
          <w:sz w:val="24"/>
        </w:rPr>
        <w:t>orslaget er i forbindelse med fremsættelsen sendt i høring hos Erhvervsstyrelsens Team E</w:t>
      </w:r>
      <w:r w:rsidR="00CD0EAB">
        <w:rPr>
          <w:sz w:val="24"/>
        </w:rPr>
        <w:t>f</w:t>
      </w:r>
      <w:r w:rsidR="00CD0EAB">
        <w:rPr>
          <w:sz w:val="24"/>
        </w:rPr>
        <w:t>fektiv Regulering (TER – tidligere CKR).</w:t>
      </w:r>
    </w:p>
    <w:p w:rsidR="00CD0EAB" w:rsidRDefault="00CD0EAB" w:rsidP="00B70911">
      <w:pPr>
        <w:spacing w:line="288" w:lineRule="auto"/>
        <w:rPr>
          <w:sz w:val="24"/>
        </w:rPr>
      </w:pPr>
    </w:p>
    <w:p w:rsidR="008C49C6" w:rsidRPr="00CC0F8B" w:rsidRDefault="008C49C6" w:rsidP="008C49C6">
      <w:pPr>
        <w:spacing w:line="288" w:lineRule="auto"/>
        <w:rPr>
          <w:i/>
          <w:sz w:val="24"/>
        </w:rPr>
      </w:pPr>
      <w:r>
        <w:rPr>
          <w:i/>
          <w:sz w:val="24"/>
        </w:rPr>
        <w:t>7</w:t>
      </w:r>
      <w:r w:rsidRPr="00CC0F8B">
        <w:rPr>
          <w:i/>
          <w:sz w:val="24"/>
        </w:rPr>
        <w:t>.1. Ophævelse af andelsbeskatningen m.v.</w:t>
      </w:r>
    </w:p>
    <w:p w:rsidR="00982B1D" w:rsidRDefault="00EE0E49" w:rsidP="008C49C6">
      <w:pPr>
        <w:spacing w:line="288" w:lineRule="auto"/>
        <w:rPr>
          <w:sz w:val="24"/>
        </w:rPr>
      </w:pPr>
      <w:r>
        <w:rPr>
          <w:sz w:val="24"/>
        </w:rPr>
        <w:t>Forslaget skønnes at medføre en begrænset administrativ byrde i forbindelse med opgørelse af indgangsværdier m.v., som følge af overgangen fra kooperationsbeskatning til almindelig selskabsbeskatning.</w:t>
      </w:r>
    </w:p>
    <w:p w:rsidR="00982B1D" w:rsidRDefault="00982B1D" w:rsidP="008C49C6">
      <w:pPr>
        <w:spacing w:line="288" w:lineRule="auto"/>
        <w:rPr>
          <w:sz w:val="24"/>
        </w:rPr>
      </w:pPr>
    </w:p>
    <w:p w:rsidR="00B7787C" w:rsidRPr="00CC0F8B" w:rsidRDefault="00B7787C" w:rsidP="00B7787C">
      <w:pPr>
        <w:spacing w:line="288" w:lineRule="auto"/>
        <w:rPr>
          <w:i/>
          <w:sz w:val="24"/>
        </w:rPr>
      </w:pPr>
      <w:r>
        <w:rPr>
          <w:i/>
          <w:sz w:val="24"/>
        </w:rPr>
        <w:t>7</w:t>
      </w:r>
      <w:r w:rsidRPr="00CC0F8B">
        <w:rPr>
          <w:i/>
          <w:sz w:val="24"/>
        </w:rPr>
        <w:t>.</w:t>
      </w:r>
      <w:r>
        <w:rPr>
          <w:i/>
          <w:sz w:val="24"/>
        </w:rPr>
        <w:t>2</w:t>
      </w:r>
      <w:r w:rsidRPr="00CC0F8B">
        <w:rPr>
          <w:i/>
          <w:sz w:val="24"/>
        </w:rPr>
        <w:t xml:space="preserve">. </w:t>
      </w:r>
      <w:r w:rsidR="00086CBE">
        <w:rPr>
          <w:i/>
          <w:sz w:val="24"/>
        </w:rPr>
        <w:t>Forhøjelse af visse lønsumsafgiftssatser</w:t>
      </w:r>
    </w:p>
    <w:p w:rsidR="00B7787C" w:rsidRDefault="00E31374" w:rsidP="00B7787C">
      <w:pPr>
        <w:spacing w:line="288" w:lineRule="auto"/>
        <w:rPr>
          <w:sz w:val="24"/>
        </w:rPr>
      </w:pPr>
      <w:r>
        <w:rPr>
          <w:sz w:val="24"/>
        </w:rPr>
        <w:t>Forslaget har ingen administrative konsekvenser for de lønsumsafgiftspligtige virksomheder, idet der er tale om en satsforhøjelse.</w:t>
      </w:r>
    </w:p>
    <w:p w:rsidR="00B7787C" w:rsidRDefault="00B7787C" w:rsidP="00B7787C">
      <w:pPr>
        <w:spacing w:line="288" w:lineRule="auto"/>
        <w:rPr>
          <w:sz w:val="24"/>
        </w:rPr>
      </w:pPr>
    </w:p>
    <w:p w:rsidR="00B7787C" w:rsidRPr="00CC0F8B" w:rsidRDefault="00B7787C" w:rsidP="00B7787C">
      <w:pPr>
        <w:spacing w:line="288" w:lineRule="auto"/>
        <w:rPr>
          <w:i/>
          <w:sz w:val="24"/>
        </w:rPr>
      </w:pPr>
      <w:r>
        <w:rPr>
          <w:i/>
          <w:sz w:val="24"/>
        </w:rPr>
        <w:t>7</w:t>
      </w:r>
      <w:r w:rsidRPr="00CC0F8B">
        <w:rPr>
          <w:i/>
          <w:sz w:val="24"/>
        </w:rPr>
        <w:t>.</w:t>
      </w:r>
      <w:r>
        <w:rPr>
          <w:i/>
          <w:sz w:val="24"/>
        </w:rPr>
        <w:t>3</w:t>
      </w:r>
      <w:r w:rsidRPr="00CC0F8B">
        <w:rPr>
          <w:i/>
          <w:sz w:val="24"/>
        </w:rPr>
        <w:t xml:space="preserve">. </w:t>
      </w:r>
      <w:r w:rsidR="00551217">
        <w:rPr>
          <w:i/>
          <w:sz w:val="24"/>
        </w:rPr>
        <w:t>Nedsættelse af afskrivningssatsen for store vindmøller</w:t>
      </w:r>
    </w:p>
    <w:p w:rsidR="00B7787C" w:rsidRDefault="00DD7776" w:rsidP="00B7787C">
      <w:pPr>
        <w:spacing w:line="288" w:lineRule="auto"/>
        <w:rPr>
          <w:sz w:val="24"/>
        </w:rPr>
      </w:pPr>
      <w:r>
        <w:rPr>
          <w:sz w:val="24"/>
        </w:rPr>
        <w:t>Forslaget skønnes at medføre en begrænset</w:t>
      </w:r>
      <w:r w:rsidR="002C5E9E">
        <w:rPr>
          <w:sz w:val="24"/>
        </w:rPr>
        <w:t xml:space="preserve"> </w:t>
      </w:r>
      <w:r>
        <w:rPr>
          <w:sz w:val="24"/>
        </w:rPr>
        <w:t>administrativ byrde i forbindelse med håndteri</w:t>
      </w:r>
      <w:r>
        <w:rPr>
          <w:sz w:val="24"/>
        </w:rPr>
        <w:t>n</w:t>
      </w:r>
      <w:r>
        <w:rPr>
          <w:sz w:val="24"/>
        </w:rPr>
        <w:t>gen af aktiver i forhold til de to</w:t>
      </w:r>
      <w:r w:rsidR="002C5E9E">
        <w:rPr>
          <w:sz w:val="24"/>
        </w:rPr>
        <w:t xml:space="preserve"> midlertidige</w:t>
      </w:r>
      <w:r>
        <w:rPr>
          <w:sz w:val="24"/>
        </w:rPr>
        <w:t xml:space="preserve"> særlige saldi for vindmøller med en kapacitet over 1 MW i forhold til henholdsvis det almindelige afskrivningsgrundlag og det forhøjede afskrivningsgrundlag (investeringsvindue).   </w:t>
      </w:r>
    </w:p>
    <w:p w:rsidR="00B7787C" w:rsidRDefault="00B7787C" w:rsidP="008C49C6">
      <w:pPr>
        <w:spacing w:line="288" w:lineRule="auto"/>
        <w:rPr>
          <w:sz w:val="24"/>
        </w:rPr>
      </w:pPr>
    </w:p>
    <w:p w:rsidR="008C49C6" w:rsidRPr="00CC0F8B" w:rsidRDefault="008C49C6" w:rsidP="008C49C6">
      <w:pPr>
        <w:spacing w:line="288" w:lineRule="auto"/>
        <w:rPr>
          <w:i/>
          <w:sz w:val="24"/>
        </w:rPr>
      </w:pPr>
      <w:r>
        <w:rPr>
          <w:i/>
          <w:sz w:val="24"/>
        </w:rPr>
        <w:t>7</w:t>
      </w:r>
      <w:r w:rsidRPr="00CC0F8B">
        <w:rPr>
          <w:i/>
          <w:sz w:val="24"/>
        </w:rPr>
        <w:t>.</w:t>
      </w:r>
      <w:r w:rsidR="00B7787C">
        <w:rPr>
          <w:i/>
          <w:sz w:val="24"/>
        </w:rPr>
        <w:t>4</w:t>
      </w:r>
      <w:r w:rsidRPr="00CC0F8B">
        <w:rPr>
          <w:i/>
          <w:sz w:val="24"/>
        </w:rPr>
        <w:t>. Inddragelse af CO</w:t>
      </w:r>
      <w:r w:rsidRPr="00CC0F8B">
        <w:rPr>
          <w:i/>
          <w:sz w:val="24"/>
          <w:vertAlign w:val="subscript"/>
        </w:rPr>
        <w:t>2</w:t>
      </w:r>
      <w:r w:rsidRPr="00CC0F8B">
        <w:rPr>
          <w:i/>
          <w:sz w:val="24"/>
        </w:rPr>
        <w:t>-kvoter under CFC-beskatningen</w:t>
      </w:r>
    </w:p>
    <w:p w:rsidR="008C49C6" w:rsidRDefault="00DD7776" w:rsidP="008C49C6">
      <w:pPr>
        <w:spacing w:line="288" w:lineRule="auto"/>
        <w:rPr>
          <w:sz w:val="24"/>
        </w:rPr>
      </w:pPr>
      <w:r>
        <w:rPr>
          <w:sz w:val="24"/>
        </w:rPr>
        <w:t xml:space="preserve">Forslaget </w:t>
      </w:r>
      <w:r w:rsidR="00C36067">
        <w:rPr>
          <w:sz w:val="24"/>
        </w:rPr>
        <w:t>har</w:t>
      </w:r>
      <w:r>
        <w:rPr>
          <w:sz w:val="24"/>
        </w:rPr>
        <w:t xml:space="preserve"> ikke nævneværdige administrative konsekvenser for erhvervslivet.</w:t>
      </w:r>
    </w:p>
    <w:p w:rsidR="00982B1D" w:rsidRDefault="00982B1D" w:rsidP="00B70911">
      <w:pPr>
        <w:spacing w:line="288" w:lineRule="auto"/>
        <w:rPr>
          <w:sz w:val="24"/>
        </w:rPr>
      </w:pPr>
    </w:p>
    <w:p w:rsidR="00AB2EA3" w:rsidRDefault="00AB2EA3" w:rsidP="00AB2EA3">
      <w:pPr>
        <w:rPr>
          <w:iCs/>
          <w:sz w:val="24"/>
        </w:rPr>
      </w:pPr>
      <w:r>
        <w:rPr>
          <w:i/>
          <w:iCs/>
          <w:sz w:val="24"/>
        </w:rPr>
        <w:t>7.5. Forhøjelse af kaskoforsikringsafgift på fritidsfartøjer</w:t>
      </w:r>
    </w:p>
    <w:p w:rsidR="00AB2EA3" w:rsidRDefault="00C96B79" w:rsidP="00B70911">
      <w:pPr>
        <w:spacing w:line="288" w:lineRule="auto"/>
        <w:rPr>
          <w:sz w:val="24"/>
        </w:rPr>
      </w:pPr>
      <w:r>
        <w:rPr>
          <w:sz w:val="24"/>
        </w:rPr>
        <w:t>Forslaget skønnes ikke at have nævneværdige administrative konsekvenser for erhvervslivet.</w:t>
      </w:r>
    </w:p>
    <w:p w:rsidR="00B70911" w:rsidRPr="001B06CC" w:rsidRDefault="00B70911" w:rsidP="00B70911">
      <w:pPr>
        <w:spacing w:line="288" w:lineRule="auto"/>
        <w:rPr>
          <w:i/>
          <w:iCs/>
          <w:sz w:val="24"/>
        </w:rPr>
      </w:pPr>
      <w:r w:rsidRPr="001B06CC">
        <w:rPr>
          <w:i/>
          <w:iCs/>
          <w:sz w:val="24"/>
        </w:rPr>
        <w:t xml:space="preserve">8. Administrative konsekvenser for borgerne  </w:t>
      </w:r>
    </w:p>
    <w:p w:rsidR="000E2568" w:rsidRDefault="0044168B" w:rsidP="00B70911">
      <w:pPr>
        <w:spacing w:line="288" w:lineRule="auto"/>
        <w:rPr>
          <w:sz w:val="24"/>
        </w:rPr>
      </w:pPr>
      <w:r>
        <w:rPr>
          <w:sz w:val="24"/>
        </w:rPr>
        <w:t>Forslaget har ingen administrative</w:t>
      </w:r>
      <w:r w:rsidR="00426924">
        <w:rPr>
          <w:sz w:val="24"/>
        </w:rPr>
        <w:t xml:space="preserve"> konsekvenser for borgerne.</w:t>
      </w:r>
      <w:r>
        <w:rPr>
          <w:sz w:val="24"/>
        </w:rPr>
        <w:t xml:space="preserve"> </w:t>
      </w:r>
    </w:p>
    <w:p w:rsidR="0044168B" w:rsidRPr="001B06CC" w:rsidRDefault="0044168B" w:rsidP="00B70911">
      <w:pPr>
        <w:spacing w:line="288" w:lineRule="auto"/>
        <w:rPr>
          <w:sz w:val="24"/>
        </w:rPr>
      </w:pPr>
    </w:p>
    <w:p w:rsidR="00B70911" w:rsidRPr="001B06CC" w:rsidRDefault="00B70911" w:rsidP="00B70911">
      <w:pPr>
        <w:spacing w:line="288" w:lineRule="auto"/>
        <w:rPr>
          <w:i/>
          <w:iCs/>
          <w:sz w:val="24"/>
        </w:rPr>
      </w:pPr>
      <w:r w:rsidRPr="001B06CC">
        <w:rPr>
          <w:i/>
          <w:iCs/>
          <w:sz w:val="24"/>
        </w:rPr>
        <w:t>9. Miljømæssige konsekvenser</w:t>
      </w:r>
    </w:p>
    <w:p w:rsidR="00426924" w:rsidRPr="00426924" w:rsidRDefault="00426924" w:rsidP="00B70911">
      <w:pPr>
        <w:spacing w:line="288" w:lineRule="auto"/>
        <w:rPr>
          <w:bCs/>
          <w:sz w:val="24"/>
        </w:rPr>
      </w:pPr>
      <w:r w:rsidRPr="00426924">
        <w:rPr>
          <w:bCs/>
          <w:sz w:val="24"/>
        </w:rPr>
        <w:t>Forslaget har ingen miljømæssige</w:t>
      </w:r>
      <w:r>
        <w:rPr>
          <w:bCs/>
          <w:sz w:val="24"/>
        </w:rPr>
        <w:t xml:space="preserve"> konsekvenser.</w:t>
      </w:r>
    </w:p>
    <w:p w:rsidR="00426924" w:rsidRPr="00426924" w:rsidRDefault="00426924" w:rsidP="00B70911">
      <w:pPr>
        <w:spacing w:line="288" w:lineRule="auto"/>
        <w:rPr>
          <w:bCs/>
          <w:sz w:val="24"/>
        </w:rPr>
      </w:pPr>
    </w:p>
    <w:p w:rsidR="00B70911" w:rsidRPr="001B06CC" w:rsidRDefault="00B70911" w:rsidP="00B70911">
      <w:pPr>
        <w:spacing w:line="288" w:lineRule="auto"/>
        <w:rPr>
          <w:i/>
          <w:iCs/>
          <w:sz w:val="24"/>
        </w:rPr>
      </w:pPr>
      <w:r w:rsidRPr="001B06CC">
        <w:rPr>
          <w:i/>
          <w:iCs/>
          <w:sz w:val="24"/>
        </w:rPr>
        <w:t>10. Forholdet til EU-retten</w:t>
      </w:r>
    </w:p>
    <w:p w:rsidR="00426924" w:rsidRDefault="00C36067" w:rsidP="00B70911">
      <w:pPr>
        <w:spacing w:line="288" w:lineRule="auto"/>
        <w:rPr>
          <w:iCs/>
          <w:sz w:val="24"/>
        </w:rPr>
      </w:pPr>
      <w:r>
        <w:rPr>
          <w:iCs/>
          <w:sz w:val="24"/>
        </w:rPr>
        <w:t>Efter f</w:t>
      </w:r>
      <w:r w:rsidR="003A7C3B">
        <w:rPr>
          <w:iCs/>
          <w:sz w:val="24"/>
        </w:rPr>
        <w:t xml:space="preserve">orslaget </w:t>
      </w:r>
      <w:r>
        <w:rPr>
          <w:iCs/>
          <w:sz w:val="24"/>
        </w:rPr>
        <w:t>ophæves en</w:t>
      </w:r>
      <w:r w:rsidR="00D9623D">
        <w:rPr>
          <w:iCs/>
          <w:sz w:val="24"/>
        </w:rPr>
        <w:t xml:space="preserve"> støtteordning for vindmøller, som Kommissionen har godkendt</w:t>
      </w:r>
      <w:r>
        <w:rPr>
          <w:iCs/>
          <w:sz w:val="24"/>
        </w:rPr>
        <w:t>.</w:t>
      </w:r>
    </w:p>
    <w:p w:rsidR="00D130F1" w:rsidRDefault="00D130F1" w:rsidP="00B70911">
      <w:pPr>
        <w:spacing w:line="288" w:lineRule="auto"/>
        <w:rPr>
          <w:iCs/>
          <w:sz w:val="24"/>
        </w:rPr>
      </w:pPr>
    </w:p>
    <w:p w:rsidR="00090252" w:rsidRDefault="00090252" w:rsidP="00090252">
      <w:pPr>
        <w:rPr>
          <w:sz w:val="24"/>
        </w:rPr>
      </w:pPr>
      <w:r>
        <w:rPr>
          <w:sz w:val="24"/>
        </w:rPr>
        <w:t>For så vidt angår forslaget om ændring af lov om afgift af lystfartøjsforsikringer vil dette som udkast blive notificeret efter direktiv 98/34/EF (informationsproceduredirektivet) som ændret ved direktiv 98/34/EF.</w:t>
      </w:r>
    </w:p>
    <w:p w:rsidR="00090252" w:rsidRDefault="00090252" w:rsidP="00B70911">
      <w:pPr>
        <w:spacing w:line="288" w:lineRule="auto"/>
        <w:rPr>
          <w:iCs/>
          <w:sz w:val="24"/>
        </w:rPr>
      </w:pPr>
    </w:p>
    <w:p w:rsidR="00D130F1" w:rsidRDefault="00D130F1" w:rsidP="00B70911">
      <w:pPr>
        <w:spacing w:line="288" w:lineRule="auto"/>
        <w:rPr>
          <w:iCs/>
          <w:sz w:val="24"/>
        </w:rPr>
      </w:pPr>
      <w:r>
        <w:rPr>
          <w:iCs/>
          <w:sz w:val="24"/>
        </w:rPr>
        <w:t>Herudover indeholder lovforslaget ikke EU-retlige aspekter.</w:t>
      </w:r>
    </w:p>
    <w:p w:rsidR="00945B31" w:rsidRDefault="00945B31" w:rsidP="00B70911">
      <w:pPr>
        <w:spacing w:line="288" w:lineRule="auto"/>
        <w:rPr>
          <w:iCs/>
          <w:sz w:val="24"/>
        </w:rPr>
      </w:pPr>
    </w:p>
    <w:p w:rsidR="00B70911" w:rsidRPr="001B06CC" w:rsidRDefault="00B70911" w:rsidP="00B70911">
      <w:pPr>
        <w:spacing w:line="288" w:lineRule="auto"/>
        <w:rPr>
          <w:i/>
          <w:iCs/>
          <w:sz w:val="24"/>
        </w:rPr>
      </w:pPr>
      <w:r w:rsidRPr="001B06CC">
        <w:rPr>
          <w:i/>
          <w:iCs/>
          <w:sz w:val="24"/>
        </w:rPr>
        <w:t xml:space="preserve">11. Hørte myndigheder og organisationer m.v.  </w:t>
      </w:r>
    </w:p>
    <w:p w:rsidR="003A7C3B" w:rsidRDefault="003A7C3B" w:rsidP="00B70911">
      <w:pPr>
        <w:spacing w:line="288" w:lineRule="auto"/>
        <w:rPr>
          <w:iCs/>
          <w:sz w:val="24"/>
        </w:rPr>
      </w:pPr>
      <w:r>
        <w:rPr>
          <w:iCs/>
          <w:sz w:val="24"/>
        </w:rPr>
        <w:t xml:space="preserve">Forslaget er </w:t>
      </w:r>
      <w:r w:rsidR="002C388F">
        <w:rPr>
          <w:iCs/>
          <w:sz w:val="24"/>
        </w:rPr>
        <w:t>i forbindelse med</w:t>
      </w:r>
      <w:r>
        <w:rPr>
          <w:iCs/>
          <w:sz w:val="24"/>
        </w:rPr>
        <w:t xml:space="preserve"> fremsættelsen sendt </w:t>
      </w:r>
      <w:r w:rsidR="00F6091C">
        <w:rPr>
          <w:iCs/>
          <w:sz w:val="24"/>
        </w:rPr>
        <w:t>i</w:t>
      </w:r>
      <w:r>
        <w:rPr>
          <w:iCs/>
          <w:sz w:val="24"/>
        </w:rPr>
        <w:t xml:space="preserve"> høring </w:t>
      </w:r>
      <w:r w:rsidR="00F6091C">
        <w:rPr>
          <w:iCs/>
          <w:sz w:val="24"/>
        </w:rPr>
        <w:t>til</w:t>
      </w:r>
      <w:r>
        <w:rPr>
          <w:iCs/>
          <w:sz w:val="24"/>
        </w:rPr>
        <w:t>:</w:t>
      </w:r>
    </w:p>
    <w:p w:rsidR="003A7C3B" w:rsidRDefault="003A7C3B" w:rsidP="00B70911">
      <w:pPr>
        <w:spacing w:line="288" w:lineRule="auto"/>
        <w:rPr>
          <w:iCs/>
          <w:sz w:val="24"/>
        </w:rPr>
      </w:pPr>
    </w:p>
    <w:p w:rsidR="00F06CA4" w:rsidRPr="00A55BA6" w:rsidRDefault="00F06CA4" w:rsidP="00F06CA4">
      <w:pPr>
        <w:spacing w:line="288" w:lineRule="auto"/>
        <w:rPr>
          <w:iCs/>
          <w:sz w:val="24"/>
        </w:rPr>
      </w:pPr>
      <w:r w:rsidRPr="00A55BA6">
        <w:rPr>
          <w:iCs/>
          <w:sz w:val="24"/>
        </w:rPr>
        <w:t>Advokatsamfundet, AgroSkat as, AE Rådet, ATP, Børsmæglerforeningen, CEPOS, Cevea, Danmarks Rederiforening, Danmarks Skibskreditfond, Dansk Aktionærforening, Dansk By</w:t>
      </w:r>
      <w:r w:rsidRPr="00A55BA6">
        <w:rPr>
          <w:iCs/>
          <w:sz w:val="24"/>
        </w:rPr>
        <w:t>g</w:t>
      </w:r>
      <w:r w:rsidRPr="00A55BA6">
        <w:rPr>
          <w:iCs/>
          <w:sz w:val="24"/>
        </w:rPr>
        <w:t>geri, Dansk Ejendomsmæglerforening,</w:t>
      </w:r>
      <w:r w:rsidR="001D7306">
        <w:rPr>
          <w:iCs/>
          <w:sz w:val="24"/>
        </w:rPr>
        <w:t xml:space="preserve"> Dansk Energi,</w:t>
      </w:r>
      <w:r w:rsidRPr="00A55BA6">
        <w:rPr>
          <w:iCs/>
          <w:sz w:val="24"/>
        </w:rPr>
        <w:t xml:space="preserve"> Dansk Erhverv, Dansk Gartneri, Dansk Iværksætterforening, Dansk Revisorforening,</w:t>
      </w:r>
      <w:r>
        <w:rPr>
          <w:iCs/>
          <w:sz w:val="24"/>
        </w:rPr>
        <w:t xml:space="preserve"> </w:t>
      </w:r>
      <w:r w:rsidRPr="00A55BA6">
        <w:rPr>
          <w:iCs/>
          <w:sz w:val="24"/>
        </w:rPr>
        <w:t>Danske Advokater,</w:t>
      </w:r>
      <w:r w:rsidR="00FF0033">
        <w:rPr>
          <w:iCs/>
          <w:sz w:val="24"/>
        </w:rPr>
        <w:t xml:space="preserve"> Dansk Sejlunion, Danske Lystsejlere,</w:t>
      </w:r>
      <w:r w:rsidRPr="00A55BA6">
        <w:rPr>
          <w:iCs/>
          <w:sz w:val="24"/>
        </w:rPr>
        <w:t xml:space="preserve"> Den Danske Fondsmæglerforening, Den danske Skatteborgerforening, DI, DVCA, Ejendomsforeningen Danmark, Ejerlederne,</w:t>
      </w:r>
      <w:r w:rsidR="003E4ED1">
        <w:rPr>
          <w:iCs/>
          <w:sz w:val="24"/>
        </w:rPr>
        <w:t xml:space="preserve"> Finans og Leasing,</w:t>
      </w:r>
      <w:r w:rsidRPr="00A55BA6">
        <w:rPr>
          <w:iCs/>
          <w:sz w:val="24"/>
        </w:rPr>
        <w:t xml:space="preserve"> Finansrådet, FSR – </w:t>
      </w:r>
      <w:r w:rsidR="00272E53">
        <w:rPr>
          <w:iCs/>
          <w:sz w:val="24"/>
        </w:rPr>
        <w:t>d</w:t>
      </w:r>
      <w:r w:rsidRPr="00A55BA6">
        <w:rPr>
          <w:iCs/>
          <w:sz w:val="24"/>
        </w:rPr>
        <w:t xml:space="preserve">anske </w:t>
      </w:r>
      <w:r w:rsidR="00272E53">
        <w:rPr>
          <w:iCs/>
          <w:sz w:val="24"/>
        </w:rPr>
        <w:t>r</w:t>
      </w:r>
      <w:r w:rsidRPr="00A55BA6">
        <w:rPr>
          <w:iCs/>
          <w:sz w:val="24"/>
        </w:rPr>
        <w:t>evisorer, Forsikring &amp; Pension, Handel</w:t>
      </w:r>
      <w:r>
        <w:rPr>
          <w:iCs/>
          <w:sz w:val="24"/>
        </w:rPr>
        <w:t xml:space="preserve"> Transport og Service,</w:t>
      </w:r>
      <w:r w:rsidRPr="00A55BA6">
        <w:rPr>
          <w:iCs/>
          <w:sz w:val="24"/>
        </w:rPr>
        <w:t xml:space="preserve"> Horesta, Håndværksr</w:t>
      </w:r>
      <w:r w:rsidRPr="00A55BA6">
        <w:rPr>
          <w:iCs/>
          <w:sz w:val="24"/>
        </w:rPr>
        <w:t>å</w:t>
      </w:r>
      <w:r w:rsidRPr="00A55BA6">
        <w:rPr>
          <w:iCs/>
          <w:sz w:val="24"/>
        </w:rPr>
        <w:t xml:space="preserve">det, InvesteringsForeningsRådet, Landbrug &amp; Fødevarer, Lokale Pengeinstitutter, </w:t>
      </w:r>
      <w:r w:rsidRPr="00F06CA4">
        <w:rPr>
          <w:iCs/>
          <w:sz w:val="24"/>
        </w:rPr>
        <w:t xml:space="preserve">Nasdaq OMX Copenhagen A/S, </w:t>
      </w:r>
      <w:r w:rsidRPr="00A55BA6">
        <w:rPr>
          <w:iCs/>
          <w:sz w:val="24"/>
        </w:rPr>
        <w:t>Nationalbanken, Realkreditforeningen, Realkreditrådet, SRF Skatt</w:t>
      </w:r>
      <w:r w:rsidRPr="00A55BA6">
        <w:rPr>
          <w:iCs/>
          <w:sz w:val="24"/>
        </w:rPr>
        <w:t>e</w:t>
      </w:r>
      <w:r w:rsidRPr="00A55BA6">
        <w:rPr>
          <w:iCs/>
          <w:sz w:val="24"/>
        </w:rPr>
        <w:t>faglig</w:t>
      </w:r>
      <w:r w:rsidR="00750775">
        <w:rPr>
          <w:iCs/>
          <w:sz w:val="24"/>
        </w:rPr>
        <w:t xml:space="preserve"> Forening</w:t>
      </w:r>
      <w:r>
        <w:rPr>
          <w:iCs/>
          <w:sz w:val="24"/>
        </w:rPr>
        <w:t xml:space="preserve"> </w:t>
      </w:r>
      <w:r w:rsidRPr="00A55BA6">
        <w:rPr>
          <w:iCs/>
          <w:sz w:val="24"/>
        </w:rPr>
        <w:t>og Videncentret for Landbrug.</w:t>
      </w:r>
    </w:p>
    <w:p w:rsidR="003A7C3B" w:rsidRPr="009E0DDE" w:rsidRDefault="003A7C3B" w:rsidP="00B70911">
      <w:pPr>
        <w:spacing w:line="288" w:lineRule="auto"/>
        <w:rPr>
          <w:iCs/>
          <w:sz w:val="24"/>
        </w:rPr>
      </w:pPr>
    </w:p>
    <w:p w:rsidR="00B70911" w:rsidRPr="001B06CC" w:rsidRDefault="00B70911" w:rsidP="00B70911">
      <w:pPr>
        <w:spacing w:line="288" w:lineRule="auto"/>
        <w:rPr>
          <w:i/>
          <w:iCs/>
          <w:sz w:val="24"/>
        </w:rPr>
      </w:pPr>
      <w:r w:rsidRPr="001B06CC">
        <w:rPr>
          <w:i/>
          <w:iCs/>
          <w:sz w:val="24"/>
        </w:rPr>
        <w:t>12. Sammenfattende skema</w:t>
      </w:r>
    </w:p>
    <w:p w:rsidR="00B70911" w:rsidRPr="009E0DDE" w:rsidRDefault="00B70911" w:rsidP="00B70911">
      <w:pPr>
        <w:spacing w:line="288" w:lineRule="auto"/>
        <w:rPr>
          <w:iCs/>
          <w:sz w:val="24"/>
        </w:rPr>
      </w:pPr>
    </w:p>
    <w:p w:rsidR="00B70911" w:rsidRPr="001B06CC" w:rsidRDefault="00B70911" w:rsidP="00B70911">
      <w:pPr>
        <w:jc w:val="center"/>
        <w:rPr>
          <w:b/>
          <w:bCs/>
          <w:sz w:val="24"/>
        </w:rPr>
      </w:pPr>
      <w:r w:rsidRPr="001B06CC">
        <w:rPr>
          <w:b/>
          <w:bCs/>
          <w:sz w:val="24"/>
        </w:rPr>
        <w:t>Samlet vurdering af konsekvenser af lovforslaget</w:t>
      </w:r>
    </w:p>
    <w:p w:rsidR="00B70911" w:rsidRPr="001B06CC" w:rsidRDefault="00B70911" w:rsidP="00B70911">
      <w:pPr>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3"/>
        <w:gridCol w:w="3250"/>
        <w:gridCol w:w="3122"/>
      </w:tblGrid>
      <w:tr w:rsidR="009060E9" w:rsidTr="009060E9">
        <w:tc>
          <w:tcPr>
            <w:tcW w:w="1569" w:type="pct"/>
            <w:tcBorders>
              <w:top w:val="single" w:sz="4" w:space="0" w:color="auto"/>
              <w:left w:val="single" w:sz="4" w:space="0" w:color="auto"/>
              <w:bottom w:val="single" w:sz="4" w:space="0" w:color="auto"/>
              <w:right w:val="single" w:sz="4" w:space="0" w:color="auto"/>
            </w:tcBorders>
          </w:tcPr>
          <w:p w:rsidR="009060E9" w:rsidRDefault="009060E9">
            <w:pPr>
              <w:rPr>
                <w:sz w:val="24"/>
              </w:rPr>
            </w:pPr>
          </w:p>
        </w:tc>
        <w:tc>
          <w:tcPr>
            <w:tcW w:w="1750" w:type="pct"/>
            <w:tcBorders>
              <w:top w:val="single" w:sz="4" w:space="0" w:color="auto"/>
              <w:left w:val="single" w:sz="4" w:space="0" w:color="auto"/>
              <w:bottom w:val="single" w:sz="4" w:space="0" w:color="auto"/>
              <w:right w:val="single" w:sz="4" w:space="0" w:color="auto"/>
            </w:tcBorders>
            <w:hideMark/>
          </w:tcPr>
          <w:p w:rsidR="009060E9" w:rsidRDefault="009060E9">
            <w:pPr>
              <w:rPr>
                <w:sz w:val="24"/>
              </w:rPr>
            </w:pPr>
            <w:r>
              <w:rPr>
                <w:sz w:val="24"/>
              </w:rPr>
              <w:t xml:space="preserve">Positive konsekvenser/mindre udgifter  </w:t>
            </w:r>
          </w:p>
        </w:tc>
        <w:tc>
          <w:tcPr>
            <w:tcW w:w="1681" w:type="pct"/>
            <w:tcBorders>
              <w:top w:val="single" w:sz="4" w:space="0" w:color="auto"/>
              <w:left w:val="single" w:sz="4" w:space="0" w:color="auto"/>
              <w:bottom w:val="single" w:sz="4" w:space="0" w:color="auto"/>
              <w:right w:val="single" w:sz="4" w:space="0" w:color="auto"/>
            </w:tcBorders>
            <w:hideMark/>
          </w:tcPr>
          <w:p w:rsidR="009060E9" w:rsidRDefault="009060E9">
            <w:pPr>
              <w:rPr>
                <w:sz w:val="24"/>
              </w:rPr>
            </w:pPr>
            <w:r>
              <w:rPr>
                <w:sz w:val="24"/>
              </w:rPr>
              <w:t>Negative konsekvenser/ me</w:t>
            </w:r>
            <w:r>
              <w:rPr>
                <w:sz w:val="24"/>
              </w:rPr>
              <w:t>r</w:t>
            </w:r>
            <w:r>
              <w:rPr>
                <w:sz w:val="24"/>
              </w:rPr>
              <w:t>udgifter</w:t>
            </w:r>
          </w:p>
        </w:tc>
      </w:tr>
      <w:tr w:rsidR="009060E9" w:rsidTr="009060E9">
        <w:tc>
          <w:tcPr>
            <w:tcW w:w="1569" w:type="pct"/>
            <w:tcBorders>
              <w:top w:val="single" w:sz="4" w:space="0" w:color="auto"/>
              <w:left w:val="single" w:sz="4" w:space="0" w:color="auto"/>
              <w:bottom w:val="single" w:sz="4" w:space="0" w:color="auto"/>
              <w:right w:val="single" w:sz="4" w:space="0" w:color="auto"/>
            </w:tcBorders>
            <w:hideMark/>
          </w:tcPr>
          <w:p w:rsidR="009060E9" w:rsidRDefault="009060E9">
            <w:pPr>
              <w:rPr>
                <w:sz w:val="24"/>
              </w:rPr>
            </w:pPr>
            <w:r>
              <w:rPr>
                <w:sz w:val="24"/>
              </w:rPr>
              <w:t xml:space="preserve">Økonomiske konsekvenser for det offentlige </w:t>
            </w:r>
          </w:p>
        </w:tc>
        <w:tc>
          <w:tcPr>
            <w:tcW w:w="1750" w:type="pct"/>
            <w:tcBorders>
              <w:top w:val="single" w:sz="4" w:space="0" w:color="auto"/>
              <w:left w:val="single" w:sz="4" w:space="0" w:color="auto"/>
              <w:bottom w:val="single" w:sz="4" w:space="0" w:color="auto"/>
              <w:right w:val="single" w:sz="4" w:space="0" w:color="auto"/>
            </w:tcBorders>
          </w:tcPr>
          <w:p w:rsidR="007F3905" w:rsidRDefault="007F3905" w:rsidP="007F3905">
            <w:pPr>
              <w:spacing w:line="288" w:lineRule="auto"/>
              <w:rPr>
                <w:sz w:val="24"/>
              </w:rPr>
            </w:pPr>
            <w:r>
              <w:rPr>
                <w:sz w:val="24"/>
              </w:rPr>
              <w:t xml:space="preserve">Opgjort i varig virkning efter tilbageløb </w:t>
            </w:r>
            <w:r w:rsidR="00FF0033">
              <w:rPr>
                <w:sz w:val="24"/>
              </w:rPr>
              <w:t xml:space="preserve">og adfærd </w:t>
            </w:r>
            <w:r>
              <w:rPr>
                <w:sz w:val="24"/>
              </w:rPr>
              <w:t>skønnes saneringen af erhvervsstøtt</w:t>
            </w:r>
            <w:r>
              <w:rPr>
                <w:sz w:val="24"/>
              </w:rPr>
              <w:t>e</w:t>
            </w:r>
            <w:r>
              <w:rPr>
                <w:sz w:val="24"/>
              </w:rPr>
              <w:t>ordninger mv. at medføre et samlet merprovenu på 440 mio. kr.</w:t>
            </w:r>
          </w:p>
          <w:p w:rsidR="007F3905" w:rsidRDefault="007F3905" w:rsidP="007F3905">
            <w:pPr>
              <w:spacing w:line="288" w:lineRule="auto"/>
              <w:rPr>
                <w:sz w:val="24"/>
              </w:rPr>
            </w:pPr>
          </w:p>
          <w:p w:rsidR="007F3905" w:rsidRDefault="007F3905" w:rsidP="007F3905">
            <w:pPr>
              <w:spacing w:line="288" w:lineRule="auto"/>
              <w:rPr>
                <w:sz w:val="24"/>
              </w:rPr>
            </w:pPr>
            <w:r>
              <w:rPr>
                <w:sz w:val="24"/>
              </w:rPr>
              <w:t>Forhøjelsen af afgiften af k</w:t>
            </w:r>
            <w:r>
              <w:rPr>
                <w:sz w:val="24"/>
              </w:rPr>
              <w:t>a</w:t>
            </w:r>
            <w:r>
              <w:rPr>
                <w:sz w:val="24"/>
              </w:rPr>
              <w:t xml:space="preserve">skoforsikringer for lystfartøjer skønnes efter tilbageløb at give et varigt merprovenu på 30 mio. kr. </w:t>
            </w:r>
          </w:p>
          <w:p w:rsidR="007F3905" w:rsidRDefault="007F3905" w:rsidP="007F3905">
            <w:pPr>
              <w:spacing w:line="288" w:lineRule="auto"/>
              <w:rPr>
                <w:sz w:val="24"/>
              </w:rPr>
            </w:pPr>
          </w:p>
          <w:p w:rsidR="009060E9" w:rsidRDefault="007F3905" w:rsidP="007F3905">
            <w:pPr>
              <w:pStyle w:val="Sidefod"/>
              <w:tabs>
                <w:tab w:val="left" w:pos="1304"/>
              </w:tabs>
              <w:rPr>
                <w:sz w:val="24"/>
              </w:rPr>
            </w:pPr>
            <w:r>
              <w:rPr>
                <w:sz w:val="24"/>
              </w:rPr>
              <w:t>For finansåret 2013 skønnes forslaget samlet at give et me</w:t>
            </w:r>
            <w:r>
              <w:rPr>
                <w:sz w:val="24"/>
              </w:rPr>
              <w:t>r</w:t>
            </w:r>
            <w:r>
              <w:rPr>
                <w:sz w:val="24"/>
              </w:rPr>
              <w:t>provenu på 625 mio. kr. før tilbageløb.</w:t>
            </w:r>
          </w:p>
        </w:tc>
        <w:tc>
          <w:tcPr>
            <w:tcW w:w="1681" w:type="pct"/>
            <w:tcBorders>
              <w:top w:val="single" w:sz="4" w:space="0" w:color="auto"/>
              <w:left w:val="single" w:sz="4" w:space="0" w:color="auto"/>
              <w:bottom w:val="single" w:sz="4" w:space="0" w:color="auto"/>
              <w:right w:val="single" w:sz="4" w:space="0" w:color="auto"/>
            </w:tcBorders>
            <w:hideMark/>
          </w:tcPr>
          <w:p w:rsidR="009060E9" w:rsidRDefault="009060E9">
            <w:pPr>
              <w:rPr>
                <w:sz w:val="24"/>
              </w:rPr>
            </w:pPr>
            <w:r>
              <w:rPr>
                <w:sz w:val="24"/>
              </w:rPr>
              <w:t>Ingen</w:t>
            </w:r>
          </w:p>
        </w:tc>
      </w:tr>
      <w:tr w:rsidR="009060E9" w:rsidTr="009060E9">
        <w:tc>
          <w:tcPr>
            <w:tcW w:w="1569" w:type="pct"/>
            <w:tcBorders>
              <w:top w:val="single" w:sz="4" w:space="0" w:color="auto"/>
              <w:left w:val="single" w:sz="4" w:space="0" w:color="auto"/>
              <w:bottom w:val="single" w:sz="4" w:space="0" w:color="auto"/>
              <w:right w:val="single" w:sz="4" w:space="0" w:color="auto"/>
            </w:tcBorders>
            <w:hideMark/>
          </w:tcPr>
          <w:p w:rsidR="009060E9" w:rsidRDefault="009060E9">
            <w:pPr>
              <w:rPr>
                <w:sz w:val="24"/>
              </w:rPr>
            </w:pPr>
            <w:r>
              <w:rPr>
                <w:sz w:val="24"/>
              </w:rPr>
              <w:t>Administrative konsekve</w:t>
            </w:r>
            <w:r>
              <w:rPr>
                <w:sz w:val="24"/>
              </w:rPr>
              <w:t>n</w:t>
            </w:r>
            <w:r>
              <w:rPr>
                <w:sz w:val="24"/>
              </w:rPr>
              <w:t>ser for det offentlige</w:t>
            </w:r>
          </w:p>
        </w:tc>
        <w:tc>
          <w:tcPr>
            <w:tcW w:w="1750" w:type="pct"/>
            <w:tcBorders>
              <w:top w:val="single" w:sz="4" w:space="0" w:color="auto"/>
              <w:left w:val="single" w:sz="4" w:space="0" w:color="auto"/>
              <w:bottom w:val="single" w:sz="4" w:space="0" w:color="auto"/>
              <w:right w:val="single" w:sz="4" w:space="0" w:color="auto"/>
            </w:tcBorders>
            <w:hideMark/>
          </w:tcPr>
          <w:p w:rsidR="009060E9" w:rsidRDefault="009060E9">
            <w:pPr>
              <w:rPr>
                <w:sz w:val="24"/>
              </w:rPr>
            </w:pPr>
            <w:r>
              <w:rPr>
                <w:sz w:val="24"/>
              </w:rPr>
              <w:t>Ingen</w:t>
            </w:r>
          </w:p>
        </w:tc>
        <w:tc>
          <w:tcPr>
            <w:tcW w:w="1681" w:type="pct"/>
            <w:tcBorders>
              <w:top w:val="single" w:sz="4" w:space="0" w:color="auto"/>
              <w:left w:val="single" w:sz="4" w:space="0" w:color="auto"/>
              <w:bottom w:val="single" w:sz="4" w:space="0" w:color="auto"/>
              <w:right w:val="single" w:sz="4" w:space="0" w:color="auto"/>
            </w:tcBorders>
          </w:tcPr>
          <w:p w:rsidR="009060E9" w:rsidRDefault="009060E9">
            <w:pPr>
              <w:spacing w:line="288" w:lineRule="auto"/>
              <w:rPr>
                <w:sz w:val="24"/>
              </w:rPr>
            </w:pPr>
            <w:r>
              <w:rPr>
                <w:sz w:val="24"/>
              </w:rPr>
              <w:t>Ophævelsen af andelsbeska</w:t>
            </w:r>
            <w:r>
              <w:rPr>
                <w:sz w:val="24"/>
              </w:rPr>
              <w:t>t</w:t>
            </w:r>
            <w:r>
              <w:rPr>
                <w:sz w:val="24"/>
              </w:rPr>
              <w:t>ningen skønnes, at medføre omkostninger til systemtilre</w:t>
            </w:r>
            <w:r>
              <w:rPr>
                <w:sz w:val="24"/>
              </w:rPr>
              <w:t>t</w:t>
            </w:r>
            <w:r>
              <w:rPr>
                <w:sz w:val="24"/>
              </w:rPr>
              <w:t xml:space="preserve">ning på ca. 1,9 mio. kr. til etablering af to nye felter på selvangivelsen. </w:t>
            </w:r>
          </w:p>
          <w:p w:rsidR="009060E9" w:rsidRDefault="009060E9">
            <w:pPr>
              <w:spacing w:line="288" w:lineRule="auto"/>
              <w:rPr>
                <w:sz w:val="24"/>
              </w:rPr>
            </w:pPr>
          </w:p>
          <w:p w:rsidR="009060E9" w:rsidRDefault="009060E9">
            <w:pPr>
              <w:spacing w:line="288" w:lineRule="auto"/>
              <w:rPr>
                <w:sz w:val="24"/>
              </w:rPr>
            </w:pPr>
            <w:r>
              <w:rPr>
                <w:sz w:val="24"/>
              </w:rPr>
              <w:t>Forhøjelsen af visse lønsum</w:t>
            </w:r>
            <w:r>
              <w:rPr>
                <w:sz w:val="24"/>
              </w:rPr>
              <w:t>s</w:t>
            </w:r>
            <w:r>
              <w:rPr>
                <w:sz w:val="24"/>
              </w:rPr>
              <w:t>afgifter betyder, at der skal ske ændring af blanketter m.v. Omkostning</w:t>
            </w:r>
            <w:r w:rsidR="005F3539">
              <w:rPr>
                <w:sz w:val="24"/>
              </w:rPr>
              <w:t>en</w:t>
            </w:r>
            <w:r>
              <w:rPr>
                <w:sz w:val="24"/>
              </w:rPr>
              <w:t xml:space="preserve"> opgøres til ca. 50.000 kr. </w:t>
            </w:r>
          </w:p>
          <w:p w:rsidR="009060E9" w:rsidRDefault="009060E9" w:rsidP="005F3539">
            <w:pPr>
              <w:spacing w:line="288" w:lineRule="auto"/>
              <w:rPr>
                <w:sz w:val="24"/>
              </w:rPr>
            </w:pPr>
            <w:r>
              <w:rPr>
                <w:sz w:val="24"/>
              </w:rPr>
              <w:t xml:space="preserve"> </w:t>
            </w:r>
          </w:p>
        </w:tc>
      </w:tr>
      <w:tr w:rsidR="009060E9" w:rsidTr="009060E9">
        <w:tc>
          <w:tcPr>
            <w:tcW w:w="1569" w:type="pct"/>
            <w:tcBorders>
              <w:top w:val="single" w:sz="4" w:space="0" w:color="auto"/>
              <w:left w:val="single" w:sz="4" w:space="0" w:color="auto"/>
              <w:bottom w:val="single" w:sz="4" w:space="0" w:color="auto"/>
              <w:right w:val="single" w:sz="4" w:space="0" w:color="auto"/>
            </w:tcBorders>
            <w:hideMark/>
          </w:tcPr>
          <w:p w:rsidR="009060E9" w:rsidRDefault="009060E9">
            <w:pPr>
              <w:rPr>
                <w:sz w:val="24"/>
              </w:rPr>
            </w:pPr>
            <w:r>
              <w:rPr>
                <w:sz w:val="24"/>
              </w:rPr>
              <w:t>Økonomiske konsekvenser for erhvervslivet</w:t>
            </w:r>
          </w:p>
        </w:tc>
        <w:tc>
          <w:tcPr>
            <w:tcW w:w="1750" w:type="pct"/>
            <w:tcBorders>
              <w:top w:val="single" w:sz="4" w:space="0" w:color="auto"/>
              <w:left w:val="single" w:sz="4" w:space="0" w:color="auto"/>
              <w:bottom w:val="single" w:sz="4" w:space="0" w:color="auto"/>
              <w:right w:val="single" w:sz="4" w:space="0" w:color="auto"/>
            </w:tcBorders>
          </w:tcPr>
          <w:p w:rsidR="009060E9" w:rsidRDefault="009060E9">
            <w:pPr>
              <w:spacing w:line="288" w:lineRule="auto"/>
              <w:rPr>
                <w:sz w:val="24"/>
              </w:rPr>
            </w:pPr>
            <w:r>
              <w:rPr>
                <w:sz w:val="24"/>
              </w:rPr>
              <w:t>Ophævelsen af andelsbeska</w:t>
            </w:r>
            <w:r>
              <w:rPr>
                <w:sz w:val="24"/>
              </w:rPr>
              <w:t>t</w:t>
            </w:r>
            <w:r>
              <w:rPr>
                <w:sz w:val="24"/>
              </w:rPr>
              <w:t>ningen sikrer ensartede skatt</w:t>
            </w:r>
            <w:r>
              <w:rPr>
                <w:sz w:val="24"/>
              </w:rPr>
              <w:t>e</w:t>
            </w:r>
            <w:r>
              <w:rPr>
                <w:sz w:val="24"/>
              </w:rPr>
              <w:t>regler for selskaber, der ko</w:t>
            </w:r>
            <w:r>
              <w:rPr>
                <w:sz w:val="24"/>
              </w:rPr>
              <w:t>n</w:t>
            </w:r>
            <w:r>
              <w:rPr>
                <w:sz w:val="24"/>
              </w:rPr>
              <w:t>kurrerer på det samme marked.</w:t>
            </w:r>
          </w:p>
          <w:p w:rsidR="009060E9" w:rsidRDefault="009060E9">
            <w:pPr>
              <w:rPr>
                <w:sz w:val="24"/>
              </w:rPr>
            </w:pPr>
          </w:p>
        </w:tc>
        <w:tc>
          <w:tcPr>
            <w:tcW w:w="1681" w:type="pct"/>
            <w:tcBorders>
              <w:top w:val="single" w:sz="4" w:space="0" w:color="auto"/>
              <w:left w:val="single" w:sz="4" w:space="0" w:color="auto"/>
              <w:bottom w:val="single" w:sz="4" w:space="0" w:color="auto"/>
              <w:right w:val="single" w:sz="4" w:space="0" w:color="auto"/>
            </w:tcBorders>
            <w:hideMark/>
          </w:tcPr>
          <w:p w:rsidR="009060E9" w:rsidRDefault="009060E9">
            <w:pPr>
              <w:rPr>
                <w:sz w:val="24"/>
              </w:rPr>
            </w:pPr>
            <w:r>
              <w:rPr>
                <w:sz w:val="24"/>
              </w:rPr>
              <w:t>Saneringen af erhvervsstøtt</w:t>
            </w:r>
            <w:r>
              <w:rPr>
                <w:sz w:val="24"/>
              </w:rPr>
              <w:t>e</w:t>
            </w:r>
            <w:r>
              <w:rPr>
                <w:sz w:val="24"/>
              </w:rPr>
              <w:t>ordninger medfører et årligt indtægtstab for erhvervslivet. I 2013 skønnes tabet at udg</w:t>
            </w:r>
            <w:r>
              <w:rPr>
                <w:sz w:val="24"/>
              </w:rPr>
              <w:t>ø</w:t>
            </w:r>
            <w:r>
              <w:rPr>
                <w:sz w:val="24"/>
              </w:rPr>
              <w:t xml:space="preserve">re ca. 670 mio. kr. </w:t>
            </w:r>
          </w:p>
        </w:tc>
      </w:tr>
      <w:tr w:rsidR="009060E9" w:rsidTr="009060E9">
        <w:tc>
          <w:tcPr>
            <w:tcW w:w="1569" w:type="pct"/>
            <w:tcBorders>
              <w:top w:val="single" w:sz="4" w:space="0" w:color="auto"/>
              <w:left w:val="single" w:sz="4" w:space="0" w:color="auto"/>
              <w:bottom w:val="single" w:sz="4" w:space="0" w:color="auto"/>
              <w:right w:val="single" w:sz="4" w:space="0" w:color="auto"/>
            </w:tcBorders>
            <w:hideMark/>
          </w:tcPr>
          <w:p w:rsidR="009060E9" w:rsidRDefault="009060E9">
            <w:pPr>
              <w:rPr>
                <w:sz w:val="24"/>
              </w:rPr>
            </w:pPr>
            <w:r>
              <w:rPr>
                <w:sz w:val="24"/>
              </w:rPr>
              <w:t>Administrative konsekve</w:t>
            </w:r>
            <w:r>
              <w:rPr>
                <w:sz w:val="24"/>
              </w:rPr>
              <w:t>n</w:t>
            </w:r>
            <w:r>
              <w:rPr>
                <w:sz w:val="24"/>
              </w:rPr>
              <w:t xml:space="preserve">ser for erhvervslivet </w:t>
            </w:r>
          </w:p>
        </w:tc>
        <w:tc>
          <w:tcPr>
            <w:tcW w:w="1750" w:type="pct"/>
            <w:tcBorders>
              <w:top w:val="single" w:sz="4" w:space="0" w:color="auto"/>
              <w:left w:val="single" w:sz="4" w:space="0" w:color="auto"/>
              <w:bottom w:val="single" w:sz="4" w:space="0" w:color="auto"/>
              <w:right w:val="single" w:sz="4" w:space="0" w:color="auto"/>
            </w:tcBorders>
            <w:hideMark/>
          </w:tcPr>
          <w:p w:rsidR="009060E9" w:rsidRDefault="009060E9">
            <w:pPr>
              <w:rPr>
                <w:sz w:val="24"/>
              </w:rPr>
            </w:pPr>
            <w:r>
              <w:rPr>
                <w:sz w:val="24"/>
              </w:rPr>
              <w:t>Ingen</w:t>
            </w:r>
          </w:p>
        </w:tc>
        <w:tc>
          <w:tcPr>
            <w:tcW w:w="1681" w:type="pct"/>
            <w:tcBorders>
              <w:top w:val="single" w:sz="4" w:space="0" w:color="auto"/>
              <w:left w:val="single" w:sz="4" w:space="0" w:color="auto"/>
              <w:bottom w:val="single" w:sz="4" w:space="0" w:color="auto"/>
              <w:right w:val="single" w:sz="4" w:space="0" w:color="auto"/>
            </w:tcBorders>
          </w:tcPr>
          <w:p w:rsidR="009060E9" w:rsidRDefault="009060E9">
            <w:pPr>
              <w:spacing w:line="288" w:lineRule="auto"/>
              <w:rPr>
                <w:sz w:val="24"/>
              </w:rPr>
            </w:pPr>
            <w:r>
              <w:rPr>
                <w:sz w:val="24"/>
              </w:rPr>
              <w:t>Ophævelsen af andelsbeska</w:t>
            </w:r>
            <w:r>
              <w:rPr>
                <w:sz w:val="24"/>
              </w:rPr>
              <w:t>t</w:t>
            </w:r>
            <w:r>
              <w:rPr>
                <w:sz w:val="24"/>
              </w:rPr>
              <w:t>ningen skønnes at medføre en begrænset administrativ by</w:t>
            </w:r>
            <w:r>
              <w:rPr>
                <w:sz w:val="24"/>
              </w:rPr>
              <w:t>r</w:t>
            </w:r>
            <w:r>
              <w:rPr>
                <w:sz w:val="24"/>
              </w:rPr>
              <w:t>de i forbindelse med opgøre</w:t>
            </w:r>
            <w:r>
              <w:rPr>
                <w:sz w:val="24"/>
              </w:rPr>
              <w:t>l</w:t>
            </w:r>
            <w:r>
              <w:rPr>
                <w:sz w:val="24"/>
              </w:rPr>
              <w:t>se af indgangsværdier m.v.</w:t>
            </w:r>
          </w:p>
          <w:p w:rsidR="009060E9" w:rsidRDefault="009060E9">
            <w:pPr>
              <w:spacing w:line="288" w:lineRule="auto"/>
              <w:rPr>
                <w:sz w:val="24"/>
              </w:rPr>
            </w:pPr>
          </w:p>
          <w:p w:rsidR="009060E9" w:rsidRDefault="009060E9">
            <w:pPr>
              <w:spacing w:line="288" w:lineRule="auto"/>
              <w:rPr>
                <w:sz w:val="24"/>
              </w:rPr>
            </w:pPr>
            <w:r>
              <w:rPr>
                <w:sz w:val="24"/>
              </w:rPr>
              <w:t>Nedsættelsen af afskrivning</w:t>
            </w:r>
            <w:r>
              <w:rPr>
                <w:sz w:val="24"/>
              </w:rPr>
              <w:t>s</w:t>
            </w:r>
            <w:r>
              <w:rPr>
                <w:sz w:val="24"/>
              </w:rPr>
              <w:t>satsen for vindmøller medf</w:t>
            </w:r>
            <w:r>
              <w:rPr>
                <w:sz w:val="24"/>
              </w:rPr>
              <w:t>ø</w:t>
            </w:r>
            <w:r>
              <w:rPr>
                <w:sz w:val="24"/>
              </w:rPr>
              <w:t>rer en begrænset administr</w:t>
            </w:r>
            <w:r>
              <w:rPr>
                <w:sz w:val="24"/>
              </w:rPr>
              <w:t>a</w:t>
            </w:r>
            <w:r>
              <w:rPr>
                <w:sz w:val="24"/>
              </w:rPr>
              <w:t>tiv byrde i forbindelse med håndteringen af flere afskri</w:t>
            </w:r>
            <w:r>
              <w:rPr>
                <w:sz w:val="24"/>
              </w:rPr>
              <w:t>v</w:t>
            </w:r>
            <w:r>
              <w:rPr>
                <w:sz w:val="24"/>
              </w:rPr>
              <w:t xml:space="preserve">ningssaldi. </w:t>
            </w:r>
          </w:p>
          <w:p w:rsidR="009060E9" w:rsidRDefault="009060E9">
            <w:pPr>
              <w:spacing w:line="288" w:lineRule="auto"/>
              <w:rPr>
                <w:sz w:val="24"/>
              </w:rPr>
            </w:pPr>
          </w:p>
        </w:tc>
      </w:tr>
      <w:tr w:rsidR="009060E9" w:rsidTr="009060E9">
        <w:tc>
          <w:tcPr>
            <w:tcW w:w="1569" w:type="pct"/>
            <w:tcBorders>
              <w:top w:val="single" w:sz="4" w:space="0" w:color="auto"/>
              <w:left w:val="single" w:sz="4" w:space="0" w:color="auto"/>
              <w:bottom w:val="single" w:sz="4" w:space="0" w:color="auto"/>
              <w:right w:val="single" w:sz="4" w:space="0" w:color="auto"/>
            </w:tcBorders>
            <w:hideMark/>
          </w:tcPr>
          <w:p w:rsidR="009060E9" w:rsidRDefault="009060E9">
            <w:pPr>
              <w:rPr>
                <w:sz w:val="24"/>
              </w:rPr>
            </w:pPr>
            <w:r>
              <w:rPr>
                <w:sz w:val="24"/>
              </w:rPr>
              <w:t>Administrative konsekve</w:t>
            </w:r>
            <w:r>
              <w:rPr>
                <w:sz w:val="24"/>
              </w:rPr>
              <w:t>n</w:t>
            </w:r>
            <w:r>
              <w:rPr>
                <w:sz w:val="24"/>
              </w:rPr>
              <w:t xml:space="preserve">ser for borgerne  </w:t>
            </w:r>
          </w:p>
        </w:tc>
        <w:tc>
          <w:tcPr>
            <w:tcW w:w="1750" w:type="pct"/>
            <w:tcBorders>
              <w:top w:val="single" w:sz="4" w:space="0" w:color="auto"/>
              <w:left w:val="single" w:sz="4" w:space="0" w:color="auto"/>
              <w:bottom w:val="single" w:sz="4" w:space="0" w:color="auto"/>
              <w:right w:val="single" w:sz="4" w:space="0" w:color="auto"/>
            </w:tcBorders>
            <w:hideMark/>
          </w:tcPr>
          <w:p w:rsidR="009060E9" w:rsidRDefault="009060E9">
            <w:pPr>
              <w:rPr>
                <w:sz w:val="24"/>
              </w:rPr>
            </w:pPr>
            <w:r>
              <w:rPr>
                <w:sz w:val="24"/>
              </w:rPr>
              <w:t>Ingen</w:t>
            </w:r>
          </w:p>
        </w:tc>
        <w:tc>
          <w:tcPr>
            <w:tcW w:w="1681" w:type="pct"/>
            <w:tcBorders>
              <w:top w:val="single" w:sz="4" w:space="0" w:color="auto"/>
              <w:left w:val="single" w:sz="4" w:space="0" w:color="auto"/>
              <w:bottom w:val="single" w:sz="4" w:space="0" w:color="auto"/>
              <w:right w:val="single" w:sz="4" w:space="0" w:color="auto"/>
            </w:tcBorders>
            <w:hideMark/>
          </w:tcPr>
          <w:p w:rsidR="009060E9" w:rsidRDefault="009060E9">
            <w:pPr>
              <w:rPr>
                <w:sz w:val="24"/>
              </w:rPr>
            </w:pPr>
            <w:r>
              <w:rPr>
                <w:sz w:val="24"/>
              </w:rPr>
              <w:t>Ingen</w:t>
            </w:r>
          </w:p>
        </w:tc>
      </w:tr>
      <w:tr w:rsidR="009060E9" w:rsidTr="009060E9">
        <w:tc>
          <w:tcPr>
            <w:tcW w:w="1569" w:type="pct"/>
            <w:tcBorders>
              <w:top w:val="single" w:sz="4" w:space="0" w:color="auto"/>
              <w:left w:val="single" w:sz="4" w:space="0" w:color="auto"/>
              <w:bottom w:val="single" w:sz="4" w:space="0" w:color="auto"/>
              <w:right w:val="single" w:sz="4" w:space="0" w:color="auto"/>
            </w:tcBorders>
            <w:hideMark/>
          </w:tcPr>
          <w:p w:rsidR="009060E9" w:rsidRDefault="009060E9">
            <w:pPr>
              <w:rPr>
                <w:sz w:val="24"/>
              </w:rPr>
            </w:pPr>
            <w:r>
              <w:rPr>
                <w:sz w:val="24"/>
              </w:rPr>
              <w:t>Miljømæssige konsekve</w:t>
            </w:r>
            <w:r>
              <w:rPr>
                <w:sz w:val="24"/>
              </w:rPr>
              <w:t>n</w:t>
            </w:r>
            <w:r>
              <w:rPr>
                <w:sz w:val="24"/>
              </w:rPr>
              <w:t xml:space="preserve">ser </w:t>
            </w:r>
          </w:p>
        </w:tc>
        <w:tc>
          <w:tcPr>
            <w:tcW w:w="1750" w:type="pct"/>
            <w:tcBorders>
              <w:top w:val="single" w:sz="4" w:space="0" w:color="auto"/>
              <w:left w:val="single" w:sz="4" w:space="0" w:color="auto"/>
              <w:bottom w:val="single" w:sz="4" w:space="0" w:color="auto"/>
              <w:right w:val="single" w:sz="4" w:space="0" w:color="auto"/>
            </w:tcBorders>
            <w:hideMark/>
          </w:tcPr>
          <w:p w:rsidR="009060E9" w:rsidRDefault="009060E9">
            <w:pPr>
              <w:rPr>
                <w:sz w:val="24"/>
              </w:rPr>
            </w:pPr>
            <w:r>
              <w:rPr>
                <w:sz w:val="24"/>
              </w:rPr>
              <w:t>Ingen</w:t>
            </w:r>
          </w:p>
        </w:tc>
        <w:tc>
          <w:tcPr>
            <w:tcW w:w="1681" w:type="pct"/>
            <w:tcBorders>
              <w:top w:val="single" w:sz="4" w:space="0" w:color="auto"/>
              <w:left w:val="single" w:sz="4" w:space="0" w:color="auto"/>
              <w:bottom w:val="single" w:sz="4" w:space="0" w:color="auto"/>
              <w:right w:val="single" w:sz="4" w:space="0" w:color="auto"/>
            </w:tcBorders>
            <w:hideMark/>
          </w:tcPr>
          <w:p w:rsidR="009060E9" w:rsidRDefault="009060E9">
            <w:pPr>
              <w:rPr>
                <w:sz w:val="24"/>
              </w:rPr>
            </w:pPr>
            <w:r>
              <w:rPr>
                <w:sz w:val="24"/>
              </w:rPr>
              <w:t>Ingen</w:t>
            </w:r>
          </w:p>
        </w:tc>
      </w:tr>
      <w:tr w:rsidR="009060E9" w:rsidTr="009060E9">
        <w:trPr>
          <w:cantSplit/>
        </w:trPr>
        <w:tc>
          <w:tcPr>
            <w:tcW w:w="1569" w:type="pct"/>
            <w:tcBorders>
              <w:top w:val="single" w:sz="4" w:space="0" w:color="auto"/>
              <w:left w:val="single" w:sz="4" w:space="0" w:color="auto"/>
              <w:bottom w:val="single" w:sz="4" w:space="0" w:color="auto"/>
              <w:right w:val="single" w:sz="4" w:space="0" w:color="auto"/>
            </w:tcBorders>
            <w:hideMark/>
          </w:tcPr>
          <w:p w:rsidR="009060E9" w:rsidRDefault="009060E9">
            <w:pPr>
              <w:rPr>
                <w:sz w:val="24"/>
              </w:rPr>
            </w:pPr>
            <w:r>
              <w:rPr>
                <w:sz w:val="24"/>
              </w:rPr>
              <w:t xml:space="preserve">Forholdet til EU-retten </w:t>
            </w:r>
          </w:p>
        </w:tc>
        <w:tc>
          <w:tcPr>
            <w:tcW w:w="3431" w:type="pct"/>
            <w:gridSpan w:val="2"/>
            <w:tcBorders>
              <w:top w:val="single" w:sz="4" w:space="0" w:color="auto"/>
              <w:left w:val="single" w:sz="4" w:space="0" w:color="auto"/>
              <w:bottom w:val="single" w:sz="4" w:space="0" w:color="auto"/>
              <w:right w:val="single" w:sz="4" w:space="0" w:color="auto"/>
            </w:tcBorders>
            <w:hideMark/>
          </w:tcPr>
          <w:p w:rsidR="008C57F7" w:rsidRPr="00945B31" w:rsidRDefault="008C57F7" w:rsidP="00041944">
            <w:pPr>
              <w:rPr>
                <w:iCs/>
                <w:sz w:val="24"/>
              </w:rPr>
            </w:pPr>
            <w:r>
              <w:rPr>
                <w:iCs/>
                <w:sz w:val="24"/>
              </w:rPr>
              <w:t>Efter forslaget ophæves en støtteordning for vindmøller, som Kommissionen har godkendt.</w:t>
            </w:r>
            <w:r w:rsidR="00041944">
              <w:rPr>
                <w:iCs/>
                <w:sz w:val="24"/>
              </w:rPr>
              <w:t xml:space="preserve"> </w:t>
            </w:r>
            <w:r w:rsidR="00041944">
              <w:rPr>
                <w:sz w:val="24"/>
              </w:rPr>
              <w:t>For så vidt angår forslaget om ændring af lov om afgift af lystfartøjsforsikringer vil dette som udkast blive notificeret efter direktiv 98/34/EF (information</w:t>
            </w:r>
            <w:r w:rsidR="00041944">
              <w:rPr>
                <w:sz w:val="24"/>
              </w:rPr>
              <w:t>s</w:t>
            </w:r>
            <w:r w:rsidR="00041944">
              <w:rPr>
                <w:sz w:val="24"/>
              </w:rPr>
              <w:t xml:space="preserve">proceduredirektivet) som ændret ved direktiv 98/34/EF. </w:t>
            </w:r>
            <w:r>
              <w:rPr>
                <w:iCs/>
                <w:sz w:val="24"/>
              </w:rPr>
              <w:t>Heru</w:t>
            </w:r>
            <w:r>
              <w:rPr>
                <w:iCs/>
                <w:sz w:val="24"/>
              </w:rPr>
              <w:t>d</w:t>
            </w:r>
            <w:r>
              <w:rPr>
                <w:iCs/>
                <w:sz w:val="24"/>
              </w:rPr>
              <w:t>over indeholder lovforslaget ikke EU-retlige aspekter.</w:t>
            </w:r>
          </w:p>
          <w:p w:rsidR="009060E9" w:rsidRDefault="009060E9">
            <w:pPr>
              <w:rPr>
                <w:sz w:val="24"/>
              </w:rPr>
            </w:pPr>
          </w:p>
        </w:tc>
      </w:tr>
    </w:tbl>
    <w:p w:rsidR="00725A61" w:rsidRDefault="00725A61" w:rsidP="00B70911">
      <w:pPr>
        <w:ind w:right="1"/>
        <w:jc w:val="both"/>
        <w:rPr>
          <w:sz w:val="24"/>
        </w:rPr>
      </w:pPr>
    </w:p>
    <w:p w:rsidR="00B70911" w:rsidRPr="001B06CC" w:rsidRDefault="00725A61" w:rsidP="00B70911">
      <w:pPr>
        <w:ind w:right="1"/>
        <w:jc w:val="both"/>
        <w:rPr>
          <w:sz w:val="24"/>
        </w:rPr>
      </w:pPr>
      <w:r>
        <w:rPr>
          <w:sz w:val="24"/>
        </w:rPr>
        <w:br w:type="page"/>
      </w:r>
    </w:p>
    <w:p w:rsidR="00B70911" w:rsidRPr="001B06CC" w:rsidRDefault="00B70911" w:rsidP="00B70911">
      <w:pPr>
        <w:ind w:right="1"/>
        <w:rPr>
          <w:b/>
          <w:sz w:val="24"/>
        </w:rPr>
      </w:pPr>
    </w:p>
    <w:p w:rsidR="00B70911" w:rsidRPr="001B06CC" w:rsidRDefault="00B70911" w:rsidP="00B70911">
      <w:pPr>
        <w:ind w:right="1"/>
        <w:jc w:val="both"/>
        <w:rPr>
          <w:sz w:val="24"/>
        </w:rPr>
      </w:pPr>
    </w:p>
    <w:p w:rsidR="00B70911" w:rsidRPr="001B06CC" w:rsidRDefault="00B70911" w:rsidP="00B70911">
      <w:pPr>
        <w:jc w:val="center"/>
        <w:rPr>
          <w:i/>
          <w:iCs/>
          <w:sz w:val="24"/>
        </w:rPr>
      </w:pPr>
      <w:r w:rsidRPr="001B06CC">
        <w:rPr>
          <w:i/>
          <w:iCs/>
          <w:sz w:val="24"/>
        </w:rPr>
        <w:t>Bemærkninger til lovforslagets enkelte bestemmelser</w:t>
      </w:r>
    </w:p>
    <w:p w:rsidR="00B70911" w:rsidRDefault="00B70911" w:rsidP="00B70911">
      <w:pPr>
        <w:jc w:val="center"/>
        <w:rPr>
          <w:sz w:val="24"/>
        </w:rPr>
      </w:pPr>
    </w:p>
    <w:p w:rsidR="00C734BB" w:rsidRPr="0038533D" w:rsidRDefault="00C734BB" w:rsidP="00904EC3">
      <w:pPr>
        <w:spacing w:line="288" w:lineRule="auto"/>
        <w:jc w:val="center"/>
        <w:rPr>
          <w:i/>
          <w:iCs/>
          <w:sz w:val="24"/>
        </w:rPr>
      </w:pPr>
      <w:r w:rsidRPr="0038533D">
        <w:rPr>
          <w:i/>
          <w:iCs/>
          <w:sz w:val="24"/>
        </w:rPr>
        <w:t>Til § 1</w:t>
      </w:r>
    </w:p>
    <w:p w:rsidR="00C734BB" w:rsidRPr="0038533D" w:rsidRDefault="00C734BB" w:rsidP="004F19DC">
      <w:pPr>
        <w:spacing w:line="288" w:lineRule="auto"/>
        <w:rPr>
          <w:sz w:val="24"/>
        </w:rPr>
      </w:pPr>
    </w:p>
    <w:p w:rsidR="00C734BB" w:rsidRPr="0038533D" w:rsidRDefault="00C734BB" w:rsidP="004F19DC">
      <w:pPr>
        <w:pStyle w:val="Sidehoved"/>
        <w:tabs>
          <w:tab w:val="left" w:pos="1304"/>
        </w:tabs>
        <w:spacing w:line="288" w:lineRule="auto"/>
        <w:rPr>
          <w:sz w:val="24"/>
        </w:rPr>
      </w:pPr>
      <w:r w:rsidRPr="0038533D">
        <w:rPr>
          <w:sz w:val="24"/>
        </w:rPr>
        <w:t xml:space="preserve">Til nr. 1, 3 og 4  </w:t>
      </w:r>
    </w:p>
    <w:p w:rsidR="00C734BB" w:rsidRPr="0038533D" w:rsidRDefault="00C734BB" w:rsidP="004F19DC">
      <w:pPr>
        <w:spacing w:line="288" w:lineRule="auto"/>
        <w:rPr>
          <w:b/>
          <w:bCs/>
          <w:sz w:val="24"/>
        </w:rPr>
      </w:pPr>
    </w:p>
    <w:p w:rsidR="00C734BB" w:rsidRPr="0038533D" w:rsidRDefault="00C734BB" w:rsidP="004F19DC">
      <w:pPr>
        <w:spacing w:line="288" w:lineRule="auto"/>
        <w:rPr>
          <w:bCs/>
          <w:sz w:val="24"/>
        </w:rPr>
      </w:pPr>
      <w:r w:rsidRPr="0038533D">
        <w:rPr>
          <w:bCs/>
          <w:sz w:val="24"/>
        </w:rPr>
        <w:t>Der er tale om konsekvensændringer som følge af den foreslåede ophævelse af selskabsskatt</w:t>
      </w:r>
      <w:r w:rsidRPr="0038533D">
        <w:rPr>
          <w:bCs/>
          <w:sz w:val="24"/>
        </w:rPr>
        <w:t>e</w:t>
      </w:r>
      <w:r w:rsidRPr="0038533D">
        <w:rPr>
          <w:bCs/>
          <w:sz w:val="24"/>
        </w:rPr>
        <w:t>lovens § 1, stk. 1, nr. 3.</w:t>
      </w:r>
    </w:p>
    <w:p w:rsidR="00C734BB" w:rsidRPr="0038533D" w:rsidRDefault="00C734BB" w:rsidP="004F19DC">
      <w:pPr>
        <w:spacing w:line="288" w:lineRule="auto"/>
        <w:rPr>
          <w:sz w:val="24"/>
        </w:rPr>
      </w:pPr>
    </w:p>
    <w:p w:rsidR="00C734BB" w:rsidRPr="0038533D" w:rsidRDefault="00C734BB" w:rsidP="004F19DC">
      <w:pPr>
        <w:spacing w:line="288" w:lineRule="auto"/>
        <w:rPr>
          <w:sz w:val="24"/>
        </w:rPr>
      </w:pPr>
      <w:r w:rsidRPr="0038533D">
        <w:rPr>
          <w:sz w:val="24"/>
        </w:rPr>
        <w:t>Til nr. 2</w:t>
      </w:r>
    </w:p>
    <w:p w:rsidR="00C734BB" w:rsidRPr="0038533D" w:rsidRDefault="00C734BB" w:rsidP="004F19DC">
      <w:pPr>
        <w:spacing w:line="288" w:lineRule="auto"/>
        <w:rPr>
          <w:sz w:val="24"/>
        </w:rPr>
      </w:pPr>
    </w:p>
    <w:p w:rsidR="00C734BB" w:rsidRDefault="00835AD9" w:rsidP="004F19DC">
      <w:pPr>
        <w:spacing w:line="288" w:lineRule="auto"/>
        <w:rPr>
          <w:sz w:val="24"/>
        </w:rPr>
      </w:pPr>
      <w:r w:rsidRPr="00835AD9">
        <w:rPr>
          <w:sz w:val="24"/>
        </w:rPr>
        <w:t>Det foreslås at ophæve selskabsskatteskattelovens § 1, stk. 1, nr. 3. Det medfører, at andel</w:t>
      </w:r>
      <w:r w:rsidRPr="00835AD9">
        <w:rPr>
          <w:sz w:val="24"/>
        </w:rPr>
        <w:t>s</w:t>
      </w:r>
      <w:r w:rsidRPr="00835AD9">
        <w:rPr>
          <w:sz w:val="24"/>
        </w:rPr>
        <w:t>selskaber fremover undergives almindelig selskabsbeskatning og ikke som hidtil formueb</w:t>
      </w:r>
      <w:r w:rsidRPr="00835AD9">
        <w:rPr>
          <w:sz w:val="24"/>
        </w:rPr>
        <w:t>e</w:t>
      </w:r>
      <w:r w:rsidRPr="00835AD9">
        <w:rPr>
          <w:sz w:val="24"/>
        </w:rPr>
        <w:t>skatning (kooperationsbeskatning). Andelsselskaberne bliver omfattet af skattepligtsbeste</w:t>
      </w:r>
      <w:r w:rsidRPr="00835AD9">
        <w:rPr>
          <w:sz w:val="24"/>
        </w:rPr>
        <w:t>m</w:t>
      </w:r>
      <w:r w:rsidRPr="00835AD9">
        <w:rPr>
          <w:sz w:val="24"/>
        </w:rPr>
        <w:t>melsen i selskabsskattelovens § 1, stk. 1, nr. 4, der medfører selskabsskattepligt for foreni</w:t>
      </w:r>
      <w:r w:rsidRPr="00835AD9">
        <w:rPr>
          <w:sz w:val="24"/>
        </w:rPr>
        <w:t>n</w:t>
      </w:r>
      <w:r w:rsidRPr="00835AD9">
        <w:rPr>
          <w:sz w:val="24"/>
        </w:rPr>
        <w:t>ger, hvis formål er at fremme medlemmernes erhvervsmæssige interesser gennem deres delt</w:t>
      </w:r>
      <w:r w:rsidRPr="00835AD9">
        <w:rPr>
          <w:sz w:val="24"/>
        </w:rPr>
        <w:t>a</w:t>
      </w:r>
      <w:r w:rsidRPr="00835AD9">
        <w:rPr>
          <w:sz w:val="24"/>
        </w:rPr>
        <w:t>gelse i foreningens virksomhed.</w:t>
      </w:r>
    </w:p>
    <w:p w:rsidR="00835AD9" w:rsidRPr="0038533D" w:rsidRDefault="00835AD9" w:rsidP="004F19DC">
      <w:pPr>
        <w:spacing w:line="288" w:lineRule="auto"/>
        <w:rPr>
          <w:sz w:val="24"/>
        </w:rPr>
      </w:pPr>
    </w:p>
    <w:p w:rsidR="00C734BB" w:rsidRPr="0038533D" w:rsidRDefault="00C734BB" w:rsidP="004F19DC">
      <w:pPr>
        <w:spacing w:line="288" w:lineRule="auto"/>
        <w:rPr>
          <w:sz w:val="24"/>
        </w:rPr>
      </w:pPr>
      <w:r w:rsidRPr="0038533D">
        <w:rPr>
          <w:sz w:val="24"/>
        </w:rPr>
        <w:t>Andelsselskaber vil efter overgangen til beskatning efter selskabsskattelovens § 1, stk. 1, nr. 4</w:t>
      </w:r>
      <w:r w:rsidR="00C06D23">
        <w:rPr>
          <w:sz w:val="24"/>
        </w:rPr>
        <w:t>,</w:t>
      </w:r>
      <w:r w:rsidRPr="0038533D">
        <w:rPr>
          <w:sz w:val="24"/>
        </w:rPr>
        <w:t xml:space="preserve"> blive indkomstskattepligtige, og den skattepligtige indkomst beskattes med 25 pct.</w:t>
      </w:r>
    </w:p>
    <w:p w:rsidR="00C734BB" w:rsidRPr="0038533D" w:rsidRDefault="00C734BB" w:rsidP="004F19DC">
      <w:pPr>
        <w:spacing w:line="288" w:lineRule="auto"/>
        <w:rPr>
          <w:sz w:val="24"/>
        </w:rPr>
      </w:pPr>
    </w:p>
    <w:p w:rsidR="00C734BB" w:rsidRPr="0038533D" w:rsidRDefault="00C734BB" w:rsidP="004F19DC">
      <w:pPr>
        <w:spacing w:line="288" w:lineRule="auto"/>
        <w:rPr>
          <w:sz w:val="24"/>
        </w:rPr>
      </w:pPr>
      <w:r w:rsidRPr="0038533D">
        <w:rPr>
          <w:sz w:val="24"/>
        </w:rPr>
        <w:t>Efter den foreslåede overgang til indkomstskattepligt beskattes andelsselskaber af deres l</w:t>
      </w:r>
      <w:r w:rsidRPr="0038533D">
        <w:rPr>
          <w:sz w:val="24"/>
        </w:rPr>
        <w:t>ø</w:t>
      </w:r>
      <w:r w:rsidRPr="0038533D">
        <w:rPr>
          <w:sz w:val="24"/>
        </w:rPr>
        <w:t>bende indkomst efter samme principper og med samme beskatningsprocent, som gælder for aktie- og anpartsselskaber m.v.</w:t>
      </w:r>
    </w:p>
    <w:p w:rsidR="00C734BB" w:rsidRPr="0038533D" w:rsidRDefault="00C734BB" w:rsidP="004F19DC">
      <w:pPr>
        <w:spacing w:line="288" w:lineRule="auto"/>
        <w:rPr>
          <w:sz w:val="24"/>
        </w:rPr>
      </w:pPr>
    </w:p>
    <w:p w:rsidR="00C734BB" w:rsidRPr="0038533D" w:rsidRDefault="00C734BB" w:rsidP="004F19DC">
      <w:pPr>
        <w:spacing w:line="288" w:lineRule="auto"/>
        <w:rPr>
          <w:sz w:val="24"/>
        </w:rPr>
      </w:pPr>
      <w:r w:rsidRPr="0038533D">
        <w:rPr>
          <w:sz w:val="24"/>
        </w:rPr>
        <w:t>Det bevirker også, at andelsselskaberne efter overgangen til skattepligt efter selskabsskattel</w:t>
      </w:r>
      <w:r w:rsidRPr="0038533D">
        <w:rPr>
          <w:sz w:val="24"/>
        </w:rPr>
        <w:t>o</w:t>
      </w:r>
      <w:r w:rsidRPr="0038533D">
        <w:rPr>
          <w:sz w:val="24"/>
        </w:rPr>
        <w:t>vens § 1, stk. 1, nr. 4</w:t>
      </w:r>
      <w:r w:rsidR="00BE7008">
        <w:rPr>
          <w:sz w:val="24"/>
        </w:rPr>
        <w:t>,</w:t>
      </w:r>
      <w:r w:rsidRPr="0038533D">
        <w:rPr>
          <w:sz w:val="24"/>
        </w:rPr>
        <w:t xml:space="preserve"> følger skattelovgivningens almindelige regler for indkomstskattepligt</w:t>
      </w:r>
      <w:r w:rsidRPr="0038533D">
        <w:rPr>
          <w:sz w:val="24"/>
        </w:rPr>
        <w:t>i</w:t>
      </w:r>
      <w:r w:rsidRPr="0038533D">
        <w:rPr>
          <w:sz w:val="24"/>
        </w:rPr>
        <w:t>ge selskaber m.v. Det medfører blandt andet, at andelsselskabet fremover indgår i sambeska</w:t>
      </w:r>
      <w:r w:rsidRPr="0038533D">
        <w:rPr>
          <w:sz w:val="24"/>
        </w:rPr>
        <w:t>t</w:t>
      </w:r>
      <w:r w:rsidRPr="0038533D">
        <w:rPr>
          <w:sz w:val="24"/>
        </w:rPr>
        <w:t>ning med koncernforbundne selskaber efter selskabsskattelovens § 31, ligesom eksempelvis rente</w:t>
      </w:r>
      <w:r w:rsidR="006342E1">
        <w:rPr>
          <w:sz w:val="24"/>
        </w:rPr>
        <w:t>fradrags</w:t>
      </w:r>
      <w:r w:rsidRPr="0038533D">
        <w:rPr>
          <w:sz w:val="24"/>
        </w:rPr>
        <w:t>begrænsningsregler</w:t>
      </w:r>
      <w:r w:rsidR="00835AD9">
        <w:rPr>
          <w:sz w:val="24"/>
        </w:rPr>
        <w:t>ne i selskabsskattelovens § 11 B</w:t>
      </w:r>
      <w:r w:rsidRPr="0038533D">
        <w:rPr>
          <w:sz w:val="24"/>
        </w:rPr>
        <w:t xml:space="preserve"> også finder anvendelse. </w:t>
      </w:r>
    </w:p>
    <w:p w:rsidR="00C734BB" w:rsidRPr="0038533D" w:rsidRDefault="00C734BB" w:rsidP="004F19DC">
      <w:pPr>
        <w:spacing w:line="288" w:lineRule="auto"/>
        <w:rPr>
          <w:sz w:val="24"/>
        </w:rPr>
      </w:pPr>
    </w:p>
    <w:p w:rsidR="00C734BB" w:rsidRPr="0038533D" w:rsidRDefault="00C734BB" w:rsidP="004F19DC">
      <w:pPr>
        <w:spacing w:line="288" w:lineRule="auto"/>
        <w:rPr>
          <w:sz w:val="24"/>
        </w:rPr>
      </w:pPr>
      <w:r w:rsidRPr="0038533D">
        <w:rPr>
          <w:sz w:val="24"/>
        </w:rPr>
        <w:t xml:space="preserve">Andelsselskabet vil også fremover kunne fremføre et eventuelt skattemæssigt underskud til modregning i senere års skattepligtige indkomster efter bestemmelsen i selskabsskattelovens § 12 m.v., modsat i dag, hvor en negativ formue ansættes til </w:t>
      </w:r>
      <w:r w:rsidR="00383D69">
        <w:rPr>
          <w:sz w:val="24"/>
        </w:rPr>
        <w:t>0 kr</w:t>
      </w:r>
      <w:r w:rsidRPr="0038533D">
        <w:rPr>
          <w:sz w:val="24"/>
        </w:rPr>
        <w:t>.</w:t>
      </w:r>
    </w:p>
    <w:p w:rsidR="00C734BB" w:rsidRPr="0038533D" w:rsidRDefault="00C734BB" w:rsidP="004F19DC">
      <w:pPr>
        <w:spacing w:line="288" w:lineRule="auto"/>
        <w:rPr>
          <w:sz w:val="24"/>
        </w:rPr>
      </w:pPr>
    </w:p>
    <w:p w:rsidR="00C734BB" w:rsidRPr="0038533D" w:rsidRDefault="00C734BB" w:rsidP="004F19DC">
      <w:pPr>
        <w:spacing w:line="288" w:lineRule="auto"/>
        <w:rPr>
          <w:sz w:val="24"/>
        </w:rPr>
      </w:pPr>
      <w:r w:rsidRPr="0038533D">
        <w:rPr>
          <w:sz w:val="24"/>
        </w:rPr>
        <w:t>Til nr. 5</w:t>
      </w:r>
    </w:p>
    <w:p w:rsidR="00C734BB" w:rsidRPr="0038533D" w:rsidRDefault="00C734BB" w:rsidP="004F19DC">
      <w:pPr>
        <w:spacing w:line="288" w:lineRule="auto"/>
        <w:rPr>
          <w:sz w:val="24"/>
        </w:rPr>
      </w:pPr>
    </w:p>
    <w:p w:rsidR="00C734BB" w:rsidRPr="0038533D" w:rsidRDefault="00C734BB" w:rsidP="004F19DC">
      <w:pPr>
        <w:spacing w:line="288" w:lineRule="auto"/>
        <w:rPr>
          <w:bCs/>
          <w:sz w:val="24"/>
        </w:rPr>
      </w:pPr>
      <w:r w:rsidRPr="0038533D">
        <w:rPr>
          <w:bCs/>
          <w:sz w:val="24"/>
        </w:rPr>
        <w:t>Som følge af den foreslåede ophævelse af selskabsskattelovens § 1, stk. 1, nr. 3, overflødigg</w:t>
      </w:r>
      <w:r w:rsidRPr="0038533D">
        <w:rPr>
          <w:bCs/>
          <w:sz w:val="24"/>
        </w:rPr>
        <w:t>ø</w:t>
      </w:r>
      <w:r w:rsidRPr="0038533D">
        <w:rPr>
          <w:bCs/>
          <w:sz w:val="24"/>
        </w:rPr>
        <w:t>res bestemmelserne i selskabsskattelovens § 1, stk. 2 og 3.</w:t>
      </w:r>
    </w:p>
    <w:p w:rsidR="00C734BB" w:rsidRPr="0038533D" w:rsidRDefault="00C734BB" w:rsidP="004F19DC">
      <w:pPr>
        <w:spacing w:line="288" w:lineRule="auto"/>
        <w:rPr>
          <w:bCs/>
          <w:sz w:val="24"/>
        </w:rPr>
      </w:pPr>
    </w:p>
    <w:p w:rsidR="00C734BB" w:rsidRPr="0038533D" w:rsidRDefault="00C734BB" w:rsidP="004F19DC">
      <w:pPr>
        <w:spacing w:line="288" w:lineRule="auto"/>
        <w:rPr>
          <w:bCs/>
          <w:sz w:val="24"/>
        </w:rPr>
      </w:pPr>
      <w:r w:rsidRPr="0038533D">
        <w:rPr>
          <w:bCs/>
          <w:sz w:val="24"/>
        </w:rPr>
        <w:t>Selskabsskattelovens § 1, stk. 2</w:t>
      </w:r>
      <w:r w:rsidR="00BE7008">
        <w:rPr>
          <w:bCs/>
          <w:sz w:val="24"/>
        </w:rPr>
        <w:t>,</w:t>
      </w:r>
      <w:r w:rsidRPr="0038533D">
        <w:rPr>
          <w:bCs/>
          <w:sz w:val="24"/>
        </w:rPr>
        <w:t xml:space="preserve"> regulerer</w:t>
      </w:r>
      <w:r w:rsidR="00BE7008">
        <w:rPr>
          <w:bCs/>
          <w:sz w:val="24"/>
        </w:rPr>
        <w:t>,</w:t>
      </w:r>
      <w:r w:rsidRPr="0038533D">
        <w:rPr>
          <w:bCs/>
          <w:sz w:val="24"/>
        </w:rPr>
        <w:t xml:space="preserve"> hvorledes koncernforbundne selskaber m.v. indgår i medlemskredsen. Selskabsskattelovens § 1, stk. 3</w:t>
      </w:r>
      <w:r w:rsidR="00BE7008">
        <w:rPr>
          <w:bCs/>
          <w:sz w:val="24"/>
        </w:rPr>
        <w:t>,</w:t>
      </w:r>
      <w:r w:rsidRPr="0038533D">
        <w:rPr>
          <w:bCs/>
          <w:sz w:val="24"/>
        </w:rPr>
        <w:t xml:space="preserve"> regulerer begrænsningen i selskabsskatt</w:t>
      </w:r>
      <w:r w:rsidRPr="0038533D">
        <w:rPr>
          <w:bCs/>
          <w:sz w:val="24"/>
        </w:rPr>
        <w:t>e</w:t>
      </w:r>
      <w:r w:rsidRPr="0038533D">
        <w:rPr>
          <w:bCs/>
          <w:sz w:val="24"/>
        </w:rPr>
        <w:t>lovens § 1, stk. 1, nr. 3, for så vidt angår omsætning med ikkemedlemmer.</w:t>
      </w:r>
    </w:p>
    <w:p w:rsidR="00C734BB" w:rsidRPr="0038533D" w:rsidRDefault="00C734BB" w:rsidP="004F19DC">
      <w:pPr>
        <w:spacing w:line="288" w:lineRule="auto"/>
        <w:rPr>
          <w:sz w:val="24"/>
        </w:rPr>
      </w:pPr>
    </w:p>
    <w:p w:rsidR="00C734BB" w:rsidRPr="0038533D" w:rsidRDefault="00C734BB" w:rsidP="004F19DC">
      <w:pPr>
        <w:spacing w:line="288" w:lineRule="auto"/>
        <w:rPr>
          <w:sz w:val="24"/>
        </w:rPr>
      </w:pPr>
      <w:r w:rsidRPr="0038533D">
        <w:rPr>
          <w:sz w:val="24"/>
        </w:rPr>
        <w:t>Til nr. 6</w:t>
      </w:r>
    </w:p>
    <w:p w:rsidR="00C734BB" w:rsidRPr="0038533D" w:rsidRDefault="00C734BB" w:rsidP="004F19DC">
      <w:pPr>
        <w:spacing w:line="288" w:lineRule="auto"/>
        <w:rPr>
          <w:sz w:val="24"/>
        </w:rPr>
      </w:pPr>
    </w:p>
    <w:p w:rsidR="00C734BB" w:rsidRPr="0038533D" w:rsidRDefault="00C734BB" w:rsidP="004F19DC">
      <w:pPr>
        <w:spacing w:line="288" w:lineRule="auto"/>
        <w:rPr>
          <w:bCs/>
          <w:sz w:val="24"/>
        </w:rPr>
      </w:pPr>
      <w:r w:rsidRPr="0038533D">
        <w:rPr>
          <w:bCs/>
          <w:sz w:val="24"/>
        </w:rPr>
        <w:t>Der er tale om en konsekvensændring som følge af den foreslåede ophævelse af selskabs</w:t>
      </w:r>
      <w:r w:rsidR="00E9209C">
        <w:rPr>
          <w:bCs/>
          <w:sz w:val="24"/>
        </w:rPr>
        <w:t>ska</w:t>
      </w:r>
      <w:r w:rsidR="00E9209C">
        <w:rPr>
          <w:bCs/>
          <w:sz w:val="24"/>
        </w:rPr>
        <w:t>t</w:t>
      </w:r>
      <w:r w:rsidR="00E9209C">
        <w:rPr>
          <w:bCs/>
          <w:sz w:val="24"/>
        </w:rPr>
        <w:t>telovens § 1, stk. 1, nr. 3, jf. lovforslagets § 1, nr. 2.</w:t>
      </w:r>
    </w:p>
    <w:p w:rsidR="00C734BB" w:rsidRPr="0038533D" w:rsidRDefault="00C734BB" w:rsidP="004F19DC">
      <w:pPr>
        <w:spacing w:line="288" w:lineRule="auto"/>
        <w:rPr>
          <w:sz w:val="24"/>
        </w:rPr>
      </w:pPr>
    </w:p>
    <w:p w:rsidR="00C734BB" w:rsidRPr="0038533D" w:rsidRDefault="00C734BB" w:rsidP="004F19DC">
      <w:pPr>
        <w:spacing w:line="288" w:lineRule="auto"/>
        <w:rPr>
          <w:sz w:val="24"/>
        </w:rPr>
      </w:pPr>
      <w:r w:rsidRPr="0038533D">
        <w:rPr>
          <w:sz w:val="24"/>
        </w:rPr>
        <w:t>Til nr. 7</w:t>
      </w:r>
    </w:p>
    <w:p w:rsidR="00C734BB" w:rsidRPr="0038533D" w:rsidRDefault="00C734BB" w:rsidP="004F19DC">
      <w:pPr>
        <w:spacing w:line="288" w:lineRule="auto"/>
        <w:rPr>
          <w:sz w:val="24"/>
        </w:rPr>
      </w:pPr>
    </w:p>
    <w:p w:rsidR="00C734BB" w:rsidRPr="0038533D" w:rsidRDefault="00C734BB" w:rsidP="004F19DC">
      <w:pPr>
        <w:spacing w:line="288" w:lineRule="auto"/>
        <w:rPr>
          <w:sz w:val="24"/>
        </w:rPr>
      </w:pPr>
      <w:r w:rsidRPr="0038533D">
        <w:rPr>
          <w:sz w:val="24"/>
        </w:rPr>
        <w:t>Selskabsskattelovens § 5 A regulerer overgangen til skattepligt efter bestemmelsen i selskab</w:t>
      </w:r>
      <w:r w:rsidRPr="0038533D">
        <w:rPr>
          <w:sz w:val="24"/>
        </w:rPr>
        <w:t>s</w:t>
      </w:r>
      <w:r w:rsidRPr="0038533D">
        <w:rPr>
          <w:sz w:val="24"/>
        </w:rPr>
        <w:t>skattelovens § 1, stk. 1, nr. 3</w:t>
      </w:r>
      <w:r w:rsidR="00BE7008">
        <w:rPr>
          <w:sz w:val="24"/>
        </w:rPr>
        <w:t>,</w:t>
      </w:r>
      <w:r w:rsidRPr="0038533D">
        <w:rPr>
          <w:sz w:val="24"/>
        </w:rPr>
        <w:t xml:space="preserve"> fra beskatning efter andre regler i selskabsskattelovens § 1. Den foreslåede ophævelse af selskabsskattelovens § 1, stk. 1, nr. 3</w:t>
      </w:r>
      <w:r w:rsidR="00BE7008">
        <w:rPr>
          <w:sz w:val="24"/>
        </w:rPr>
        <w:t>,</w:t>
      </w:r>
      <w:r w:rsidRPr="0038533D">
        <w:rPr>
          <w:sz w:val="24"/>
        </w:rPr>
        <w:t xml:space="preserve"> medfører, at bestemmelsen i § 5 A overflødiggøres, hvorfor det foreslås at ophæve denne.</w:t>
      </w:r>
    </w:p>
    <w:p w:rsidR="00C734BB" w:rsidRPr="0038533D" w:rsidRDefault="00C734BB" w:rsidP="004F19DC">
      <w:pPr>
        <w:spacing w:line="288" w:lineRule="auto"/>
        <w:rPr>
          <w:sz w:val="24"/>
        </w:rPr>
      </w:pPr>
    </w:p>
    <w:p w:rsidR="00C734BB" w:rsidRPr="0038533D" w:rsidRDefault="00C734BB" w:rsidP="004F19DC">
      <w:pPr>
        <w:spacing w:line="288" w:lineRule="auto"/>
        <w:rPr>
          <w:sz w:val="24"/>
        </w:rPr>
      </w:pPr>
      <w:r w:rsidRPr="0038533D">
        <w:rPr>
          <w:sz w:val="24"/>
        </w:rPr>
        <w:t>Selskabsskattelovens § 5 B regulerer overgangen til beskatning efter en bestemmelse i se</w:t>
      </w:r>
      <w:r w:rsidRPr="0038533D">
        <w:rPr>
          <w:sz w:val="24"/>
        </w:rPr>
        <w:t>l</w:t>
      </w:r>
      <w:r w:rsidRPr="0038533D">
        <w:rPr>
          <w:sz w:val="24"/>
        </w:rPr>
        <w:t>skabsskattelovens § 1, dog ikke selskabsskattelovens § 1, stk. 1, nr. 6, fra beskatning efter selskabsskattelovens § 1, stk. 1, nr. 3.</w:t>
      </w:r>
    </w:p>
    <w:p w:rsidR="00C734BB" w:rsidRPr="0038533D" w:rsidRDefault="00C734BB" w:rsidP="004F19DC">
      <w:pPr>
        <w:spacing w:line="288" w:lineRule="auto"/>
        <w:rPr>
          <w:sz w:val="24"/>
        </w:rPr>
      </w:pPr>
    </w:p>
    <w:p w:rsidR="00C734BB" w:rsidRPr="0038533D" w:rsidRDefault="00C734BB" w:rsidP="004F19DC">
      <w:pPr>
        <w:spacing w:line="288" w:lineRule="auto"/>
        <w:rPr>
          <w:sz w:val="24"/>
        </w:rPr>
      </w:pPr>
      <w:r w:rsidRPr="0038533D">
        <w:rPr>
          <w:sz w:val="24"/>
        </w:rPr>
        <w:t>Bestemmelsen anvendes enten ved frivillig overgang eller overgang som følge af, at betinge</w:t>
      </w:r>
      <w:r w:rsidRPr="0038533D">
        <w:rPr>
          <w:sz w:val="24"/>
        </w:rPr>
        <w:t>l</w:t>
      </w:r>
      <w:r w:rsidRPr="0038533D">
        <w:rPr>
          <w:sz w:val="24"/>
        </w:rPr>
        <w:t>serne for beskatning efter selskabsskattelovens § 1, stk. 1, nr. 3</w:t>
      </w:r>
      <w:r w:rsidR="00BE7008">
        <w:rPr>
          <w:sz w:val="24"/>
        </w:rPr>
        <w:t>,</w:t>
      </w:r>
      <w:r w:rsidRPr="0038533D">
        <w:rPr>
          <w:sz w:val="24"/>
        </w:rPr>
        <w:t xml:space="preserve"> ikke er opfyldt.</w:t>
      </w:r>
    </w:p>
    <w:p w:rsidR="00C734BB" w:rsidRPr="0038533D" w:rsidRDefault="00C734BB" w:rsidP="004F19DC">
      <w:pPr>
        <w:spacing w:line="288" w:lineRule="auto"/>
        <w:rPr>
          <w:sz w:val="24"/>
        </w:rPr>
      </w:pPr>
    </w:p>
    <w:p w:rsidR="00C734BB" w:rsidRPr="0038533D" w:rsidRDefault="00C734BB" w:rsidP="004F19DC">
      <w:pPr>
        <w:spacing w:line="288" w:lineRule="auto"/>
        <w:rPr>
          <w:sz w:val="24"/>
        </w:rPr>
      </w:pPr>
      <w:r w:rsidRPr="0038533D">
        <w:rPr>
          <w:sz w:val="24"/>
        </w:rPr>
        <w:t>Da det foreslås at ophæve selskabsskattelovens § 1, stk. 1, nr. 3</w:t>
      </w:r>
      <w:r w:rsidR="00BE7008">
        <w:rPr>
          <w:sz w:val="24"/>
        </w:rPr>
        <w:t>,</w:t>
      </w:r>
      <w:r w:rsidRPr="0038533D">
        <w:rPr>
          <w:sz w:val="24"/>
        </w:rPr>
        <w:t xml:space="preserve"> og stk. 2 og 3</w:t>
      </w:r>
      <w:r w:rsidR="00BE7008">
        <w:rPr>
          <w:sz w:val="24"/>
        </w:rPr>
        <w:t>,</w:t>
      </w:r>
      <w:r w:rsidRPr="0038533D">
        <w:rPr>
          <w:sz w:val="24"/>
        </w:rPr>
        <w:t xml:space="preserve"> og dermed indføre en lovmæssig overgang til beskatning efter selskabsskattelovens § 1, stk. 1, nr. 4, overflødiggøres dele af bestemmelserne i selskabsskattelovens § 5 B. De relevante beste</w:t>
      </w:r>
      <w:r w:rsidRPr="0038533D">
        <w:rPr>
          <w:sz w:val="24"/>
        </w:rPr>
        <w:t>m</w:t>
      </w:r>
      <w:r w:rsidRPr="0038533D">
        <w:rPr>
          <w:sz w:val="24"/>
        </w:rPr>
        <w:t>melser i selskabsskattelovens § 5 B, der stadig skal anvendes, foreslås videreført i nye b</w:t>
      </w:r>
      <w:r w:rsidRPr="0038533D">
        <w:rPr>
          <w:sz w:val="24"/>
        </w:rPr>
        <w:t>e</w:t>
      </w:r>
      <w:r w:rsidRPr="0038533D">
        <w:rPr>
          <w:sz w:val="24"/>
        </w:rPr>
        <w:t>stemmelser i selskabsskattelovens §§ 35 og 35 A</w:t>
      </w:r>
      <w:r w:rsidR="00530F18">
        <w:rPr>
          <w:sz w:val="24"/>
        </w:rPr>
        <w:t xml:space="preserve">, jf. lovforslagets </w:t>
      </w:r>
      <w:r w:rsidR="005D69B8">
        <w:rPr>
          <w:sz w:val="24"/>
        </w:rPr>
        <w:t>§ 1, nr. 21</w:t>
      </w:r>
      <w:r w:rsidRPr="0038533D">
        <w:rPr>
          <w:sz w:val="24"/>
        </w:rPr>
        <w:t>.</w:t>
      </w:r>
    </w:p>
    <w:p w:rsidR="005D69B8" w:rsidRPr="0038533D" w:rsidRDefault="005D69B8" w:rsidP="004F19DC">
      <w:pPr>
        <w:spacing w:line="288" w:lineRule="auto"/>
        <w:rPr>
          <w:sz w:val="24"/>
        </w:rPr>
      </w:pPr>
    </w:p>
    <w:p w:rsidR="00C734BB" w:rsidRPr="0038533D" w:rsidRDefault="00F83E2E" w:rsidP="004F19DC">
      <w:pPr>
        <w:spacing w:line="288" w:lineRule="auto"/>
        <w:rPr>
          <w:sz w:val="24"/>
        </w:rPr>
      </w:pPr>
      <w:r>
        <w:rPr>
          <w:sz w:val="24"/>
        </w:rPr>
        <w:t>Til nr. 8</w:t>
      </w:r>
    </w:p>
    <w:p w:rsidR="00C734BB" w:rsidRPr="0038533D" w:rsidRDefault="00C734BB" w:rsidP="004F19DC">
      <w:pPr>
        <w:spacing w:line="288" w:lineRule="auto"/>
        <w:rPr>
          <w:sz w:val="24"/>
        </w:rPr>
      </w:pPr>
    </w:p>
    <w:p w:rsidR="00C734BB" w:rsidRPr="0038533D" w:rsidRDefault="00C734BB" w:rsidP="004F19DC">
      <w:pPr>
        <w:spacing w:line="288" w:lineRule="auto"/>
        <w:rPr>
          <w:sz w:val="24"/>
        </w:rPr>
      </w:pPr>
      <w:r w:rsidRPr="0038533D">
        <w:rPr>
          <w:sz w:val="24"/>
        </w:rPr>
        <w:t>Selskabsskattelovens § 5 C, stk. 1</w:t>
      </w:r>
      <w:r w:rsidR="00BE7008">
        <w:rPr>
          <w:sz w:val="24"/>
        </w:rPr>
        <w:t>,</w:t>
      </w:r>
      <w:r w:rsidRPr="0038533D">
        <w:rPr>
          <w:sz w:val="24"/>
        </w:rPr>
        <w:t xml:space="preserve"> regulerer overgangstidspunktet for overgang fra en b</w:t>
      </w:r>
      <w:r w:rsidRPr="0038533D">
        <w:rPr>
          <w:sz w:val="24"/>
        </w:rPr>
        <w:t>e</w:t>
      </w:r>
      <w:r w:rsidRPr="0038533D">
        <w:rPr>
          <w:sz w:val="24"/>
        </w:rPr>
        <w:t>stemmelse i selskabsskattelovens § 1 til en anden bestemmelse i selskabsskattelovens § 1, dog undtaget overgange omfattet af selskabsskattelovens §§ 5 A, 5 B og 5 F.</w:t>
      </w:r>
    </w:p>
    <w:p w:rsidR="00C734BB" w:rsidRPr="0038533D" w:rsidRDefault="00C734BB" w:rsidP="004F19DC">
      <w:pPr>
        <w:spacing w:line="288" w:lineRule="auto"/>
        <w:rPr>
          <w:sz w:val="24"/>
        </w:rPr>
      </w:pPr>
    </w:p>
    <w:p w:rsidR="00C734BB" w:rsidRPr="0038533D" w:rsidRDefault="00C734BB" w:rsidP="004F19DC">
      <w:pPr>
        <w:spacing w:line="288" w:lineRule="auto"/>
        <w:rPr>
          <w:sz w:val="24"/>
        </w:rPr>
      </w:pPr>
      <w:r w:rsidRPr="0038533D">
        <w:rPr>
          <w:sz w:val="24"/>
        </w:rPr>
        <w:t>Som følge af den foreslåede ophævelse af selskabsskattelovens §</w:t>
      </w:r>
      <w:r w:rsidR="00835AD9">
        <w:rPr>
          <w:sz w:val="24"/>
        </w:rPr>
        <w:t xml:space="preserve">§ 5 A og B og indsættelse af </w:t>
      </w:r>
      <w:r w:rsidRPr="0038533D">
        <w:rPr>
          <w:sz w:val="24"/>
        </w:rPr>
        <w:t>ny</w:t>
      </w:r>
      <w:r w:rsidR="00835AD9">
        <w:rPr>
          <w:sz w:val="24"/>
        </w:rPr>
        <w:t>e</w:t>
      </w:r>
      <w:r w:rsidRPr="0038533D">
        <w:rPr>
          <w:sz w:val="24"/>
        </w:rPr>
        <w:t xml:space="preserve"> §</w:t>
      </w:r>
      <w:r w:rsidR="00E9209C" w:rsidRPr="0038533D">
        <w:rPr>
          <w:sz w:val="24"/>
        </w:rPr>
        <w:t>§</w:t>
      </w:r>
      <w:r w:rsidR="00E9209C">
        <w:rPr>
          <w:sz w:val="24"/>
        </w:rPr>
        <w:t xml:space="preserve"> 35 og</w:t>
      </w:r>
      <w:r w:rsidRPr="0038533D">
        <w:rPr>
          <w:sz w:val="24"/>
        </w:rPr>
        <w:t xml:space="preserve"> 35 A i selskabsskatteloven </w:t>
      </w:r>
      <w:r w:rsidR="00835AD9">
        <w:rPr>
          <w:sz w:val="24"/>
        </w:rPr>
        <w:t>foreslås</w:t>
      </w:r>
      <w:r w:rsidRPr="0038533D">
        <w:rPr>
          <w:sz w:val="24"/>
        </w:rPr>
        <w:t xml:space="preserve"> § 5 C, stk. 1</w:t>
      </w:r>
      <w:r w:rsidR="000F3A1C">
        <w:rPr>
          <w:sz w:val="24"/>
        </w:rPr>
        <w:t>,</w:t>
      </w:r>
      <w:r w:rsidR="00835AD9">
        <w:rPr>
          <w:sz w:val="24"/>
        </w:rPr>
        <w:t xml:space="preserve"> affattet</w:t>
      </w:r>
      <w:r w:rsidRPr="0038533D">
        <w:rPr>
          <w:sz w:val="24"/>
        </w:rPr>
        <w:t xml:space="preserve"> således, at det nu fre</w:t>
      </w:r>
      <w:r w:rsidRPr="0038533D">
        <w:rPr>
          <w:sz w:val="24"/>
        </w:rPr>
        <w:t>m</w:t>
      </w:r>
      <w:r w:rsidRPr="0038533D">
        <w:rPr>
          <w:sz w:val="24"/>
        </w:rPr>
        <w:t>går direkte af bestemmelsen, at overgang fra en bestemmelse i selskabsskattelovens § 1 til en anden bestemmelse i selskabsskattelovens § 1</w:t>
      </w:r>
      <w:r w:rsidR="00BE7008">
        <w:rPr>
          <w:sz w:val="24"/>
        </w:rPr>
        <w:t>, dog</w:t>
      </w:r>
      <w:r w:rsidRPr="0038533D">
        <w:rPr>
          <w:sz w:val="24"/>
        </w:rPr>
        <w:t xml:space="preserve"> undtaget overgange til selskabsskattel</w:t>
      </w:r>
      <w:r w:rsidRPr="0038533D">
        <w:rPr>
          <w:sz w:val="24"/>
        </w:rPr>
        <w:t>o</w:t>
      </w:r>
      <w:r w:rsidRPr="0038533D">
        <w:rPr>
          <w:sz w:val="24"/>
        </w:rPr>
        <w:t>vens § 1, stk. 1, nr. 6, først har virkning for selskabets eller foreningens skattepligt fra udløbet af det pågældende indkomstår. Bestemmelsen omfatter dog ikke de tilfælde</w:t>
      </w:r>
      <w:r w:rsidR="00BE7008">
        <w:rPr>
          <w:sz w:val="24"/>
        </w:rPr>
        <w:t>,</w:t>
      </w:r>
      <w:r w:rsidRPr="0038533D">
        <w:rPr>
          <w:sz w:val="24"/>
        </w:rPr>
        <w:t xml:space="preserve"> hvor overgangen er omfattet af selskabsskattelovens </w:t>
      </w:r>
      <w:r w:rsidR="000F3A1C" w:rsidRPr="0038533D">
        <w:rPr>
          <w:sz w:val="24"/>
        </w:rPr>
        <w:t>§</w:t>
      </w:r>
      <w:r w:rsidRPr="0038533D">
        <w:rPr>
          <w:sz w:val="24"/>
        </w:rPr>
        <w:t>§ 5 F eller 35.</w:t>
      </w:r>
    </w:p>
    <w:p w:rsidR="00C734BB" w:rsidRPr="0038533D" w:rsidRDefault="00C734BB" w:rsidP="004F19DC">
      <w:pPr>
        <w:spacing w:line="288" w:lineRule="auto"/>
        <w:rPr>
          <w:sz w:val="24"/>
        </w:rPr>
      </w:pPr>
    </w:p>
    <w:p w:rsidR="00C734BB" w:rsidRPr="0038533D" w:rsidRDefault="00C734BB" w:rsidP="004F19DC">
      <w:pPr>
        <w:spacing w:line="288" w:lineRule="auto"/>
        <w:rPr>
          <w:sz w:val="24"/>
        </w:rPr>
      </w:pPr>
      <w:r w:rsidRPr="0038533D">
        <w:rPr>
          <w:sz w:val="24"/>
        </w:rPr>
        <w:t>Til nr.</w:t>
      </w:r>
      <w:r w:rsidR="005D69B8">
        <w:rPr>
          <w:sz w:val="24"/>
        </w:rPr>
        <w:t xml:space="preserve"> </w:t>
      </w:r>
      <w:r w:rsidR="00F83E2E">
        <w:rPr>
          <w:sz w:val="24"/>
        </w:rPr>
        <w:t xml:space="preserve">9, </w:t>
      </w:r>
      <w:r w:rsidR="005D69B8">
        <w:rPr>
          <w:sz w:val="24"/>
        </w:rPr>
        <w:t>10, 11</w:t>
      </w:r>
      <w:r w:rsidR="00507C0E">
        <w:rPr>
          <w:sz w:val="24"/>
        </w:rPr>
        <w:t xml:space="preserve"> og 1</w:t>
      </w:r>
      <w:r w:rsidR="005D69B8">
        <w:rPr>
          <w:sz w:val="24"/>
        </w:rPr>
        <w:t>3</w:t>
      </w:r>
      <w:r w:rsidRPr="0038533D">
        <w:rPr>
          <w:sz w:val="24"/>
        </w:rPr>
        <w:t xml:space="preserve"> </w:t>
      </w:r>
    </w:p>
    <w:p w:rsidR="00C734BB" w:rsidRPr="0038533D" w:rsidRDefault="00C734BB" w:rsidP="004F19DC">
      <w:pPr>
        <w:spacing w:line="288" w:lineRule="auto"/>
        <w:rPr>
          <w:sz w:val="24"/>
        </w:rPr>
      </w:pPr>
    </w:p>
    <w:p w:rsidR="00DC32A8" w:rsidRPr="0038533D" w:rsidRDefault="00C734BB" w:rsidP="00DC32A8">
      <w:pPr>
        <w:spacing w:line="288" w:lineRule="auto"/>
        <w:rPr>
          <w:bCs/>
          <w:sz w:val="24"/>
        </w:rPr>
      </w:pPr>
      <w:r w:rsidRPr="0038533D">
        <w:rPr>
          <w:sz w:val="24"/>
        </w:rPr>
        <w:t>Der er tale om redaktionelle ændringer som følge af den foreslåede ophævelse af selskab</w:t>
      </w:r>
      <w:r w:rsidRPr="0038533D">
        <w:rPr>
          <w:sz w:val="24"/>
        </w:rPr>
        <w:t>s</w:t>
      </w:r>
      <w:r w:rsidRPr="0038533D">
        <w:rPr>
          <w:sz w:val="24"/>
        </w:rPr>
        <w:t>skattelovens § 1, stk. 1, nr. 3</w:t>
      </w:r>
      <w:r w:rsidR="00DC32A8">
        <w:rPr>
          <w:bCs/>
          <w:sz w:val="24"/>
        </w:rPr>
        <w:t>, jf. lovforslagets § 1, nr. 2.</w:t>
      </w:r>
    </w:p>
    <w:p w:rsidR="00C734BB" w:rsidRPr="0038533D" w:rsidRDefault="00C734BB" w:rsidP="004F19DC">
      <w:pPr>
        <w:spacing w:line="288" w:lineRule="auto"/>
        <w:rPr>
          <w:sz w:val="24"/>
        </w:rPr>
      </w:pPr>
    </w:p>
    <w:p w:rsidR="00C734BB" w:rsidRDefault="00C734BB" w:rsidP="004F19DC">
      <w:pPr>
        <w:spacing w:line="288" w:lineRule="auto"/>
        <w:rPr>
          <w:sz w:val="24"/>
        </w:rPr>
      </w:pPr>
    </w:p>
    <w:p w:rsidR="00507C0E" w:rsidRDefault="005D69B8" w:rsidP="004F19DC">
      <w:pPr>
        <w:spacing w:line="288" w:lineRule="auto"/>
        <w:rPr>
          <w:sz w:val="24"/>
        </w:rPr>
      </w:pPr>
      <w:r>
        <w:rPr>
          <w:sz w:val="24"/>
        </w:rPr>
        <w:t>Til nr. 12</w:t>
      </w:r>
    </w:p>
    <w:p w:rsidR="00507C0E" w:rsidRPr="004E5372" w:rsidRDefault="00507C0E" w:rsidP="004F19DC">
      <w:pPr>
        <w:spacing w:line="288" w:lineRule="auto"/>
        <w:rPr>
          <w:sz w:val="24"/>
        </w:rPr>
      </w:pPr>
    </w:p>
    <w:p w:rsidR="00E975AE" w:rsidRPr="00E975AE" w:rsidRDefault="00E975AE" w:rsidP="00E975AE">
      <w:pPr>
        <w:tabs>
          <w:tab w:val="left" w:pos="2520"/>
        </w:tabs>
        <w:spacing w:line="288" w:lineRule="auto"/>
        <w:rPr>
          <w:sz w:val="24"/>
        </w:rPr>
      </w:pPr>
      <w:r w:rsidRPr="00E975AE">
        <w:rPr>
          <w:sz w:val="24"/>
        </w:rPr>
        <w:t>Der er tale om en konsekvensændring som følge af de ændrede regler om rekonstruktionsb</w:t>
      </w:r>
      <w:r w:rsidRPr="00E975AE">
        <w:rPr>
          <w:sz w:val="24"/>
        </w:rPr>
        <w:t>e</w:t>
      </w:r>
      <w:r w:rsidRPr="00E975AE">
        <w:rPr>
          <w:sz w:val="24"/>
        </w:rPr>
        <w:t>handling, som blev vedtaget ved lov nr. 718 af 25. juni 2010 om ændring af konkursloven og forskellige andre love (rekonstruktion m.v.). Med den foreslåede ændring præciseres det, at det er rekonstruktionsforslaget, der stadfæstes af skifteretten, og ikke tvangsakkorden, jf. konkurslovens § 13 e, stk. 1. Der tilsigtes ingen realitetsændringer.</w:t>
      </w:r>
    </w:p>
    <w:p w:rsidR="00507C0E" w:rsidRPr="004E5372" w:rsidRDefault="00507C0E" w:rsidP="004F19DC">
      <w:pPr>
        <w:spacing w:line="288" w:lineRule="auto"/>
        <w:rPr>
          <w:sz w:val="24"/>
        </w:rPr>
      </w:pPr>
    </w:p>
    <w:p w:rsidR="00C734BB" w:rsidRPr="0038533D" w:rsidRDefault="00C734BB" w:rsidP="004F19DC">
      <w:pPr>
        <w:spacing w:line="288" w:lineRule="auto"/>
        <w:rPr>
          <w:sz w:val="24"/>
        </w:rPr>
      </w:pPr>
      <w:r w:rsidRPr="0038533D">
        <w:rPr>
          <w:sz w:val="24"/>
        </w:rPr>
        <w:t>Til nr. 1</w:t>
      </w:r>
      <w:r w:rsidR="005D69B8">
        <w:rPr>
          <w:sz w:val="24"/>
        </w:rPr>
        <w:t>4</w:t>
      </w:r>
    </w:p>
    <w:p w:rsidR="00C734BB" w:rsidRPr="0038533D" w:rsidRDefault="00C734BB" w:rsidP="004F19DC">
      <w:pPr>
        <w:spacing w:line="288" w:lineRule="auto"/>
        <w:rPr>
          <w:sz w:val="24"/>
        </w:rPr>
      </w:pPr>
    </w:p>
    <w:p w:rsidR="00C734BB" w:rsidRPr="0038533D" w:rsidRDefault="00C734BB" w:rsidP="004F19DC">
      <w:pPr>
        <w:spacing w:line="288" w:lineRule="auto"/>
        <w:rPr>
          <w:sz w:val="24"/>
        </w:rPr>
      </w:pPr>
      <w:r w:rsidRPr="0038533D">
        <w:rPr>
          <w:sz w:val="24"/>
        </w:rPr>
        <w:t xml:space="preserve">Selskabsskattelovens §§ 14, 15, 16 og 16 A omhandler alle opgørelsen af den skattepligtige </w:t>
      </w:r>
      <w:r w:rsidR="008422F5">
        <w:rPr>
          <w:sz w:val="24"/>
        </w:rPr>
        <w:t>indkomst</w:t>
      </w:r>
      <w:r w:rsidRPr="0038533D">
        <w:rPr>
          <w:sz w:val="24"/>
        </w:rPr>
        <w:t xml:space="preserve"> for andelsselskaber omfattet af skattepligtsbestemmelsen i selskabsskattelovens § 1,</w:t>
      </w:r>
      <w:r w:rsidR="00BE7008">
        <w:rPr>
          <w:sz w:val="24"/>
        </w:rPr>
        <w:t xml:space="preserve"> </w:t>
      </w:r>
      <w:r w:rsidRPr="0038533D">
        <w:rPr>
          <w:sz w:val="24"/>
        </w:rPr>
        <w:t>stk. 1, nr. 3.</w:t>
      </w:r>
    </w:p>
    <w:p w:rsidR="00C734BB" w:rsidRPr="0038533D" w:rsidRDefault="00C734BB" w:rsidP="004F19DC">
      <w:pPr>
        <w:spacing w:line="288" w:lineRule="auto"/>
        <w:rPr>
          <w:sz w:val="24"/>
        </w:rPr>
      </w:pPr>
    </w:p>
    <w:p w:rsidR="008422F5" w:rsidRPr="008422F5" w:rsidRDefault="008422F5" w:rsidP="008422F5">
      <w:pPr>
        <w:spacing w:line="288" w:lineRule="auto"/>
        <w:rPr>
          <w:sz w:val="24"/>
        </w:rPr>
      </w:pPr>
      <w:r w:rsidRPr="008422F5">
        <w:rPr>
          <w:sz w:val="24"/>
        </w:rPr>
        <w:t>Selskabsskattelovens § 14 regulerer selve formueopgørelsen, der danner grundlag for in</w:t>
      </w:r>
      <w:r w:rsidRPr="008422F5">
        <w:rPr>
          <w:sz w:val="24"/>
        </w:rPr>
        <w:t>d</w:t>
      </w:r>
      <w:r w:rsidRPr="008422F5">
        <w:rPr>
          <w:sz w:val="24"/>
        </w:rPr>
        <w:t>komstbeskatningen, mens selskabsskattelovens § 15 nærmere regulerer den skattepligtige indkomst for indkøbsforeninger. Selskabsskattelovens § 16 regulerer indkomsten for andel</w:t>
      </w:r>
      <w:r w:rsidRPr="008422F5">
        <w:rPr>
          <w:sz w:val="24"/>
        </w:rPr>
        <w:t>s</w:t>
      </w:r>
      <w:r w:rsidRPr="008422F5">
        <w:rPr>
          <w:sz w:val="24"/>
        </w:rPr>
        <w:t>foreninger m.v., der driver virksomhed som produktions- og salgsforeninger, mens selskab</w:t>
      </w:r>
      <w:r w:rsidRPr="008422F5">
        <w:rPr>
          <w:sz w:val="24"/>
        </w:rPr>
        <w:t>s</w:t>
      </w:r>
      <w:r w:rsidRPr="008422F5">
        <w:rPr>
          <w:sz w:val="24"/>
        </w:rPr>
        <w:t>skattelovens § 16 A regulerer indkomsten for andelsforeninger m.v., der både driver virkso</w:t>
      </w:r>
      <w:r w:rsidRPr="008422F5">
        <w:rPr>
          <w:sz w:val="24"/>
        </w:rPr>
        <w:t>m</w:t>
      </w:r>
      <w:r w:rsidRPr="008422F5">
        <w:rPr>
          <w:sz w:val="24"/>
        </w:rPr>
        <w:t>hed som indkøbsforening og produktions- og salgsforening.</w:t>
      </w:r>
    </w:p>
    <w:p w:rsidR="008422F5" w:rsidRPr="008422F5" w:rsidRDefault="008422F5" w:rsidP="008422F5">
      <w:pPr>
        <w:spacing w:line="288" w:lineRule="auto"/>
        <w:rPr>
          <w:sz w:val="24"/>
        </w:rPr>
      </w:pPr>
    </w:p>
    <w:p w:rsidR="008422F5" w:rsidRPr="008422F5" w:rsidRDefault="008422F5" w:rsidP="008422F5">
      <w:pPr>
        <w:spacing w:line="288" w:lineRule="auto"/>
        <w:rPr>
          <w:sz w:val="24"/>
        </w:rPr>
      </w:pPr>
      <w:r w:rsidRPr="008422F5">
        <w:rPr>
          <w:sz w:val="24"/>
        </w:rPr>
        <w:t>Når det foreslås at ophæve selskabsskattelovens § 1, stk. 1, nr. 3, hvorefter andelsselskaber fremover beskattes efter selskabsskattelovens § 1, stk. 1, nr. 4, og dermed undergives almi</w:t>
      </w:r>
      <w:r w:rsidRPr="008422F5">
        <w:rPr>
          <w:sz w:val="24"/>
        </w:rPr>
        <w:t>n</w:t>
      </w:r>
      <w:r w:rsidRPr="008422F5">
        <w:rPr>
          <w:sz w:val="24"/>
        </w:rPr>
        <w:t>delig indkomstbeskatning, overflødiggøres de særlige bestemmelser om opgørelsen af den skattepligtige indkomst for andelsbeskattede selskaber</w:t>
      </w:r>
      <w:r w:rsidR="00F431FD">
        <w:rPr>
          <w:sz w:val="24"/>
        </w:rPr>
        <w:t xml:space="preserve"> og foreninger m.v.</w:t>
      </w:r>
      <w:r w:rsidRPr="008422F5">
        <w:rPr>
          <w:sz w:val="24"/>
        </w:rPr>
        <w:t xml:space="preserve"> Det foreslås derfor at ophæve selskabsskattelovens §§ 14, 15, 16 og 16 A.</w:t>
      </w:r>
    </w:p>
    <w:p w:rsidR="00C734BB" w:rsidRPr="0038533D" w:rsidRDefault="00C734BB" w:rsidP="004F19DC">
      <w:pPr>
        <w:spacing w:line="288" w:lineRule="auto"/>
        <w:rPr>
          <w:sz w:val="24"/>
        </w:rPr>
      </w:pPr>
    </w:p>
    <w:p w:rsidR="00C734BB" w:rsidRPr="0038533D" w:rsidRDefault="00C734BB" w:rsidP="004F19DC">
      <w:pPr>
        <w:spacing w:line="288" w:lineRule="auto"/>
        <w:rPr>
          <w:sz w:val="24"/>
        </w:rPr>
      </w:pPr>
      <w:r w:rsidRPr="0038533D">
        <w:rPr>
          <w:sz w:val="24"/>
        </w:rPr>
        <w:t>Til nr. 1</w:t>
      </w:r>
      <w:r w:rsidR="005D69B8">
        <w:rPr>
          <w:sz w:val="24"/>
        </w:rPr>
        <w:t>5</w:t>
      </w:r>
      <w:r w:rsidRPr="0038533D">
        <w:rPr>
          <w:sz w:val="24"/>
        </w:rPr>
        <w:t xml:space="preserve"> og 1</w:t>
      </w:r>
      <w:r w:rsidR="005D69B8">
        <w:rPr>
          <w:sz w:val="24"/>
        </w:rPr>
        <w:t>6</w:t>
      </w:r>
    </w:p>
    <w:p w:rsidR="00C734BB" w:rsidRPr="0038533D" w:rsidRDefault="00C734BB" w:rsidP="004F19DC">
      <w:pPr>
        <w:spacing w:line="288" w:lineRule="auto"/>
        <w:rPr>
          <w:sz w:val="24"/>
        </w:rPr>
      </w:pPr>
    </w:p>
    <w:p w:rsidR="00DC32A8" w:rsidRPr="0038533D" w:rsidRDefault="00C734BB" w:rsidP="00DC32A8">
      <w:pPr>
        <w:spacing w:line="288" w:lineRule="auto"/>
        <w:rPr>
          <w:bCs/>
          <w:sz w:val="24"/>
        </w:rPr>
      </w:pPr>
      <w:r w:rsidRPr="0038533D">
        <w:rPr>
          <w:sz w:val="24"/>
        </w:rPr>
        <w:t xml:space="preserve">Der er tale om </w:t>
      </w:r>
      <w:r w:rsidR="00E73828">
        <w:rPr>
          <w:sz w:val="24"/>
        </w:rPr>
        <w:t>konsekvens</w:t>
      </w:r>
      <w:r w:rsidRPr="0038533D">
        <w:rPr>
          <w:sz w:val="24"/>
        </w:rPr>
        <w:t>ændringer som følge af den foreslåede ophævelse af selskabsskatt</w:t>
      </w:r>
      <w:r w:rsidRPr="0038533D">
        <w:rPr>
          <w:sz w:val="24"/>
        </w:rPr>
        <w:t>e</w:t>
      </w:r>
      <w:r w:rsidRPr="0038533D">
        <w:rPr>
          <w:sz w:val="24"/>
        </w:rPr>
        <w:t>lovens § 1, stk. 1, nr. 3</w:t>
      </w:r>
      <w:r w:rsidR="00DC32A8">
        <w:rPr>
          <w:bCs/>
          <w:sz w:val="24"/>
        </w:rPr>
        <w:t>, jf. lovforslagets § 1, nr. 2.</w:t>
      </w:r>
    </w:p>
    <w:p w:rsidR="00C734BB" w:rsidRPr="0038533D" w:rsidRDefault="00C734BB" w:rsidP="004F19DC">
      <w:pPr>
        <w:spacing w:line="288" w:lineRule="auto"/>
        <w:rPr>
          <w:sz w:val="24"/>
        </w:rPr>
      </w:pPr>
    </w:p>
    <w:p w:rsidR="00C734BB" w:rsidRPr="0038533D" w:rsidRDefault="00C734BB" w:rsidP="004F19DC">
      <w:pPr>
        <w:spacing w:line="288" w:lineRule="auto"/>
        <w:rPr>
          <w:sz w:val="24"/>
        </w:rPr>
      </w:pPr>
    </w:p>
    <w:p w:rsidR="00C734BB" w:rsidRPr="0038533D" w:rsidRDefault="00C734BB" w:rsidP="004F19DC">
      <w:pPr>
        <w:spacing w:line="288" w:lineRule="auto"/>
        <w:rPr>
          <w:sz w:val="24"/>
        </w:rPr>
      </w:pPr>
      <w:r w:rsidRPr="0038533D">
        <w:rPr>
          <w:sz w:val="24"/>
        </w:rPr>
        <w:t>Til nr. 1</w:t>
      </w:r>
      <w:r w:rsidR="005D69B8">
        <w:rPr>
          <w:sz w:val="24"/>
        </w:rPr>
        <w:t>7</w:t>
      </w:r>
    </w:p>
    <w:p w:rsidR="00C734BB" w:rsidRPr="0038533D" w:rsidRDefault="00C734BB" w:rsidP="004F19DC">
      <w:pPr>
        <w:spacing w:line="288" w:lineRule="auto"/>
        <w:rPr>
          <w:sz w:val="24"/>
        </w:rPr>
      </w:pPr>
    </w:p>
    <w:p w:rsidR="00DC32A8" w:rsidRPr="0038533D" w:rsidRDefault="00C734BB" w:rsidP="00DC32A8">
      <w:pPr>
        <w:spacing w:line="288" w:lineRule="auto"/>
        <w:rPr>
          <w:bCs/>
          <w:sz w:val="24"/>
        </w:rPr>
      </w:pPr>
      <w:r w:rsidRPr="0038533D">
        <w:rPr>
          <w:bCs/>
          <w:sz w:val="24"/>
        </w:rPr>
        <w:t>Der er tale om en konsekvensændring</w:t>
      </w:r>
      <w:r w:rsidR="005C5334">
        <w:rPr>
          <w:bCs/>
          <w:sz w:val="24"/>
        </w:rPr>
        <w:t>,</w:t>
      </w:r>
      <w:r w:rsidRPr="0038533D">
        <w:rPr>
          <w:bCs/>
          <w:sz w:val="24"/>
        </w:rPr>
        <w:t xml:space="preserve"> som følge af den foreslåede ophævelse af selskabsska</w:t>
      </w:r>
      <w:r w:rsidRPr="0038533D">
        <w:rPr>
          <w:bCs/>
          <w:sz w:val="24"/>
        </w:rPr>
        <w:t>t</w:t>
      </w:r>
      <w:r w:rsidRPr="0038533D">
        <w:rPr>
          <w:bCs/>
          <w:sz w:val="24"/>
        </w:rPr>
        <w:t>telovens § 1, stk. 2 og 3</w:t>
      </w:r>
      <w:r w:rsidR="00DC32A8">
        <w:rPr>
          <w:bCs/>
          <w:sz w:val="24"/>
        </w:rPr>
        <w:t>, jf. lovforslagets § 1, nr. 5.</w:t>
      </w:r>
    </w:p>
    <w:p w:rsidR="00C734BB" w:rsidRPr="0038533D" w:rsidRDefault="00C734BB" w:rsidP="004F19DC">
      <w:pPr>
        <w:spacing w:line="288" w:lineRule="auto"/>
        <w:rPr>
          <w:bCs/>
          <w:sz w:val="24"/>
        </w:rPr>
      </w:pPr>
    </w:p>
    <w:p w:rsidR="00C734BB" w:rsidRPr="0038533D" w:rsidRDefault="00C734BB" w:rsidP="004F19DC">
      <w:pPr>
        <w:spacing w:line="288" w:lineRule="auto"/>
        <w:rPr>
          <w:sz w:val="24"/>
        </w:rPr>
      </w:pPr>
    </w:p>
    <w:p w:rsidR="00C734BB" w:rsidRPr="0038533D" w:rsidRDefault="00C734BB" w:rsidP="004F19DC">
      <w:pPr>
        <w:spacing w:line="288" w:lineRule="auto"/>
        <w:rPr>
          <w:sz w:val="24"/>
        </w:rPr>
      </w:pPr>
      <w:r w:rsidRPr="0038533D">
        <w:rPr>
          <w:sz w:val="24"/>
        </w:rPr>
        <w:t>Til nr. 1</w:t>
      </w:r>
      <w:r w:rsidR="005D69B8">
        <w:rPr>
          <w:sz w:val="24"/>
        </w:rPr>
        <w:t>8</w:t>
      </w:r>
      <w:r w:rsidRPr="0038533D">
        <w:rPr>
          <w:sz w:val="24"/>
        </w:rPr>
        <w:t xml:space="preserve"> og 1</w:t>
      </w:r>
      <w:r w:rsidR="005D69B8">
        <w:rPr>
          <w:sz w:val="24"/>
        </w:rPr>
        <w:t>9</w:t>
      </w:r>
    </w:p>
    <w:p w:rsidR="00C734BB" w:rsidRPr="0038533D" w:rsidRDefault="00C734BB" w:rsidP="004F19DC">
      <w:pPr>
        <w:spacing w:line="288" w:lineRule="auto"/>
        <w:rPr>
          <w:sz w:val="24"/>
        </w:rPr>
      </w:pPr>
    </w:p>
    <w:p w:rsidR="00C734BB" w:rsidRPr="0038533D" w:rsidRDefault="00C734BB" w:rsidP="004F19DC">
      <w:pPr>
        <w:spacing w:line="288" w:lineRule="auto"/>
        <w:rPr>
          <w:bCs/>
          <w:sz w:val="24"/>
        </w:rPr>
      </w:pPr>
      <w:r w:rsidRPr="0038533D">
        <w:rPr>
          <w:bCs/>
          <w:sz w:val="24"/>
        </w:rPr>
        <w:t>Selskabsskattelovens § 19, stk. 1</w:t>
      </w:r>
      <w:r w:rsidR="00D31044">
        <w:rPr>
          <w:bCs/>
          <w:sz w:val="24"/>
        </w:rPr>
        <w:t>,</w:t>
      </w:r>
      <w:r w:rsidRPr="0038533D">
        <w:rPr>
          <w:bCs/>
          <w:sz w:val="24"/>
        </w:rPr>
        <w:t xml:space="preserve"> angiver skatteprocenten (14,3) for</w:t>
      </w:r>
      <w:r w:rsidR="00596F6D">
        <w:rPr>
          <w:bCs/>
          <w:sz w:val="24"/>
        </w:rPr>
        <w:t xml:space="preserve"> andelsbeskattede selsk</w:t>
      </w:r>
      <w:r w:rsidR="00596F6D">
        <w:rPr>
          <w:bCs/>
          <w:sz w:val="24"/>
        </w:rPr>
        <w:t>a</w:t>
      </w:r>
      <w:r w:rsidR="00596F6D">
        <w:rPr>
          <w:bCs/>
          <w:sz w:val="24"/>
        </w:rPr>
        <w:t xml:space="preserve">ber og </w:t>
      </w:r>
      <w:r w:rsidRPr="0038533D">
        <w:rPr>
          <w:bCs/>
          <w:sz w:val="24"/>
        </w:rPr>
        <w:t>foreninger omfattet af skattepligtsbestemmelsen i selskabsskattelovens § 1, stk. 1, nr. 3. Som følge af den foreslåede ophævelse af selskabsskattelovens § 1, stk. 1, nr. 3, overfl</w:t>
      </w:r>
      <w:r w:rsidRPr="0038533D">
        <w:rPr>
          <w:bCs/>
          <w:sz w:val="24"/>
        </w:rPr>
        <w:t>ø</w:t>
      </w:r>
      <w:r w:rsidRPr="0038533D">
        <w:rPr>
          <w:bCs/>
          <w:sz w:val="24"/>
        </w:rPr>
        <w:t>diggøres bestemmelsen i selskabsskattelovens § 19, stk. 1.</w:t>
      </w:r>
    </w:p>
    <w:p w:rsidR="00C734BB" w:rsidRPr="0038533D" w:rsidRDefault="00C734BB" w:rsidP="004F19DC">
      <w:pPr>
        <w:spacing w:line="288" w:lineRule="auto"/>
        <w:rPr>
          <w:bCs/>
          <w:sz w:val="24"/>
        </w:rPr>
      </w:pPr>
    </w:p>
    <w:p w:rsidR="00AD3EF4" w:rsidRPr="0038533D" w:rsidRDefault="00C734BB" w:rsidP="004F19DC">
      <w:pPr>
        <w:spacing w:line="288" w:lineRule="auto"/>
        <w:rPr>
          <w:sz w:val="24"/>
        </w:rPr>
      </w:pPr>
      <w:r w:rsidRPr="0038533D">
        <w:rPr>
          <w:bCs/>
          <w:sz w:val="24"/>
        </w:rPr>
        <w:t>Som en konsekvens af den foreslåede ophævelse af selskabsskattelovens § 19, stk. 1, bliver § 19, stk. 2</w:t>
      </w:r>
      <w:r w:rsidR="00D31044">
        <w:rPr>
          <w:bCs/>
          <w:sz w:val="24"/>
        </w:rPr>
        <w:t>,</w:t>
      </w:r>
      <w:r w:rsidRPr="0038533D">
        <w:rPr>
          <w:bCs/>
          <w:sz w:val="24"/>
        </w:rPr>
        <w:t xml:space="preserve"> til stk. 1. Samtidig </w:t>
      </w:r>
      <w:r w:rsidR="00084361">
        <w:rPr>
          <w:bCs/>
          <w:sz w:val="24"/>
        </w:rPr>
        <w:t>ændres</w:t>
      </w:r>
      <w:r w:rsidRPr="0038533D">
        <w:rPr>
          <w:bCs/>
          <w:sz w:val="24"/>
        </w:rPr>
        <w:t xml:space="preserve"> bestemmelsen i § 19, stk. 2, </w:t>
      </w:r>
      <w:r w:rsidR="005C5334">
        <w:rPr>
          <w:bCs/>
          <w:sz w:val="24"/>
        </w:rPr>
        <w:t>der bliver</w:t>
      </w:r>
      <w:r w:rsidRPr="0038533D">
        <w:rPr>
          <w:bCs/>
          <w:sz w:val="24"/>
        </w:rPr>
        <w:t xml:space="preserve"> stk. 1. Herefter fremgår det af bestemmelsen, at beløb omfattet af den foreslåede § 35 A, stk. 2</w:t>
      </w:r>
      <w:r w:rsidR="00D31044">
        <w:rPr>
          <w:bCs/>
          <w:sz w:val="24"/>
        </w:rPr>
        <w:t>,</w:t>
      </w:r>
      <w:r w:rsidRPr="0038533D">
        <w:rPr>
          <w:bCs/>
          <w:sz w:val="24"/>
        </w:rPr>
        <w:t xml:space="preserve"> i selskab</w:t>
      </w:r>
      <w:r w:rsidRPr="0038533D">
        <w:rPr>
          <w:bCs/>
          <w:sz w:val="24"/>
        </w:rPr>
        <w:t>s</w:t>
      </w:r>
      <w:r w:rsidRPr="0038533D">
        <w:rPr>
          <w:bCs/>
          <w:sz w:val="24"/>
        </w:rPr>
        <w:t xml:space="preserve">skatteloven beskattes med 50 pct. </w:t>
      </w:r>
    </w:p>
    <w:p w:rsidR="00AD3EF4" w:rsidRPr="0038533D" w:rsidRDefault="00AD3EF4" w:rsidP="00B70911">
      <w:pPr>
        <w:jc w:val="center"/>
        <w:rPr>
          <w:sz w:val="24"/>
        </w:rPr>
      </w:pPr>
    </w:p>
    <w:p w:rsidR="00D31044" w:rsidRDefault="00D31044" w:rsidP="00D31044">
      <w:pPr>
        <w:pStyle w:val="Sidehoved"/>
        <w:tabs>
          <w:tab w:val="clear" w:pos="4819"/>
          <w:tab w:val="clear" w:pos="9638"/>
        </w:tabs>
        <w:spacing w:line="288" w:lineRule="auto"/>
        <w:rPr>
          <w:sz w:val="24"/>
        </w:rPr>
      </w:pPr>
      <w:r w:rsidRPr="00E820A9">
        <w:rPr>
          <w:sz w:val="24"/>
        </w:rPr>
        <w:t xml:space="preserve">Til nr. </w:t>
      </w:r>
      <w:r w:rsidR="005D69B8">
        <w:rPr>
          <w:sz w:val="24"/>
        </w:rPr>
        <w:t>20</w:t>
      </w:r>
    </w:p>
    <w:p w:rsidR="00D31044" w:rsidRPr="00E820A9" w:rsidRDefault="00D31044" w:rsidP="00D31044">
      <w:pPr>
        <w:pStyle w:val="Sidehoved"/>
        <w:tabs>
          <w:tab w:val="clear" w:pos="4819"/>
          <w:tab w:val="clear" w:pos="9638"/>
        </w:tabs>
        <w:spacing w:line="288" w:lineRule="auto"/>
        <w:rPr>
          <w:sz w:val="24"/>
        </w:rPr>
      </w:pPr>
      <w:r w:rsidRPr="00E820A9">
        <w:rPr>
          <w:sz w:val="24"/>
        </w:rPr>
        <w:t xml:space="preserve">  </w:t>
      </w:r>
    </w:p>
    <w:p w:rsidR="00D31044" w:rsidRDefault="00D31044" w:rsidP="00D31044">
      <w:pPr>
        <w:spacing w:line="288" w:lineRule="auto"/>
        <w:rPr>
          <w:iCs/>
          <w:sz w:val="24"/>
        </w:rPr>
      </w:pPr>
      <w:r>
        <w:rPr>
          <w:iCs/>
          <w:sz w:val="24"/>
        </w:rPr>
        <w:t>For at der kan ske CFC</w:t>
      </w:r>
      <w:r w:rsidR="005F1BD1">
        <w:rPr>
          <w:iCs/>
          <w:sz w:val="24"/>
        </w:rPr>
        <w:t>-beskatning hos et moderselskab</w:t>
      </w:r>
      <w:r w:rsidR="00E73828">
        <w:rPr>
          <w:iCs/>
          <w:sz w:val="24"/>
        </w:rPr>
        <w:t>,</w:t>
      </w:r>
      <w:r>
        <w:rPr>
          <w:iCs/>
          <w:sz w:val="24"/>
        </w:rPr>
        <w:t xml:space="preserve"> er det blandt andet en betingelse, at datterselskabets CFC-indkomst udgør mere end halvdelen af datterselskabets samlede skatt</w:t>
      </w:r>
      <w:r>
        <w:rPr>
          <w:iCs/>
          <w:sz w:val="24"/>
        </w:rPr>
        <w:t>e</w:t>
      </w:r>
      <w:r>
        <w:rPr>
          <w:iCs/>
          <w:sz w:val="24"/>
        </w:rPr>
        <w:t>pligtige indkomst i det pågældende indkomstår, jf. selskabsskattelovens § 32, stk. 1, nr. 1, og at datterselskabets finansielle aktiver gennemsnitligt i indkomståret udgør mere end 10 pct. af selskabets samlede aktiver, jf. selskabsskattelovens § 32, stk. 1, nr. 2.</w:t>
      </w:r>
    </w:p>
    <w:p w:rsidR="00D31044" w:rsidRDefault="00D31044" w:rsidP="00D31044">
      <w:pPr>
        <w:spacing w:line="288" w:lineRule="auto"/>
        <w:rPr>
          <w:sz w:val="24"/>
        </w:rPr>
      </w:pPr>
    </w:p>
    <w:p w:rsidR="00D31044" w:rsidRDefault="00D31044" w:rsidP="00D31044">
      <w:pPr>
        <w:spacing w:line="288" w:lineRule="auto"/>
        <w:rPr>
          <w:sz w:val="24"/>
        </w:rPr>
      </w:pPr>
      <w:r>
        <w:rPr>
          <w:sz w:val="24"/>
        </w:rPr>
        <w:t>Ved finansielle aktiver forstås aktiver, hvis afkast er omfattet af selskabsskattelovens § 32, stk. 5. Efter denne bestemmelse opgøres CFC-indkomsten som summen af følgende indtægter og udgifter:</w:t>
      </w:r>
    </w:p>
    <w:p w:rsidR="00D31044" w:rsidRDefault="00D31044" w:rsidP="00D31044">
      <w:pPr>
        <w:spacing w:line="288" w:lineRule="auto"/>
        <w:rPr>
          <w:sz w:val="24"/>
        </w:rPr>
      </w:pPr>
    </w:p>
    <w:p w:rsidR="00D31044" w:rsidRPr="00961AB2" w:rsidRDefault="00D31044" w:rsidP="00D31044">
      <w:pPr>
        <w:widowControl/>
        <w:spacing w:before="100" w:after="100" w:line="288" w:lineRule="auto"/>
        <w:rPr>
          <w:sz w:val="24"/>
        </w:rPr>
      </w:pPr>
      <w:r>
        <w:rPr>
          <w:sz w:val="24"/>
        </w:rPr>
        <w:t>1</w:t>
      </w:r>
      <w:r w:rsidRPr="00961AB2">
        <w:rPr>
          <w:sz w:val="24"/>
        </w:rPr>
        <w:t>) Skattepligtige renteindtægter og fradragsberettigede renteudgifter.</w:t>
      </w:r>
    </w:p>
    <w:p w:rsidR="00D31044" w:rsidRPr="00961AB2" w:rsidRDefault="00D31044" w:rsidP="00D31044">
      <w:pPr>
        <w:widowControl/>
        <w:spacing w:before="100" w:after="100" w:line="288" w:lineRule="auto"/>
        <w:rPr>
          <w:sz w:val="24"/>
        </w:rPr>
      </w:pPr>
      <w:r w:rsidRPr="00961AB2">
        <w:rPr>
          <w:sz w:val="24"/>
        </w:rPr>
        <w:t>2) Skattepligtige gevinster og fradragsberettigede tab på fordringer, gæld eller finansielle ko</w:t>
      </w:r>
      <w:r w:rsidRPr="00961AB2">
        <w:rPr>
          <w:sz w:val="24"/>
        </w:rPr>
        <w:t>n</w:t>
      </w:r>
      <w:r w:rsidRPr="00961AB2">
        <w:rPr>
          <w:sz w:val="24"/>
        </w:rPr>
        <w:t>trakter, der omfattes af kursgevinstloven. Gevinst og tab på kontrakter (terminskontrakter m.v.), som tjener til sikring af driftsindtægter og driftsudgifter, medregnes ikke. Gevinst og tab på terminskontrakter m.v. medregnes dog, hvis den skattepligtige udøver næring ved køb og salg af fordringer og finansielle kontrakter eller driver næringsvirksomhed ved finansi</w:t>
      </w:r>
      <w:r w:rsidRPr="00961AB2">
        <w:rPr>
          <w:sz w:val="24"/>
        </w:rPr>
        <w:t>e</w:t>
      </w:r>
      <w:r w:rsidRPr="00961AB2">
        <w:rPr>
          <w:sz w:val="24"/>
        </w:rPr>
        <w:t>ring.</w:t>
      </w:r>
    </w:p>
    <w:p w:rsidR="00D31044" w:rsidRPr="00961AB2" w:rsidRDefault="00D31044" w:rsidP="00D31044">
      <w:pPr>
        <w:widowControl/>
        <w:spacing w:before="100" w:after="100" w:line="288" w:lineRule="auto"/>
        <w:rPr>
          <w:sz w:val="24"/>
        </w:rPr>
      </w:pPr>
      <w:r w:rsidRPr="00961AB2">
        <w:rPr>
          <w:sz w:val="24"/>
        </w:rPr>
        <w:t xml:space="preserve">3) Provisioner og </w:t>
      </w:r>
      <w:r>
        <w:rPr>
          <w:sz w:val="24"/>
        </w:rPr>
        <w:t>lignende</w:t>
      </w:r>
      <w:r w:rsidRPr="00961AB2">
        <w:rPr>
          <w:sz w:val="24"/>
        </w:rPr>
        <w:t>, der er fradragsberettigede efter</w:t>
      </w:r>
      <w:r>
        <w:rPr>
          <w:sz w:val="24"/>
        </w:rPr>
        <w:t xml:space="preserve"> ligningslovens § 8, </w:t>
      </w:r>
      <w:r w:rsidRPr="00961AB2">
        <w:rPr>
          <w:sz w:val="24"/>
        </w:rPr>
        <w:t>stk. 3, og de tilsvarende skattepligtige provisioner og lign</w:t>
      </w:r>
      <w:r>
        <w:rPr>
          <w:sz w:val="24"/>
        </w:rPr>
        <w:t>ende.</w:t>
      </w:r>
    </w:p>
    <w:p w:rsidR="00D31044" w:rsidRPr="00961AB2" w:rsidRDefault="00D31044" w:rsidP="00D31044">
      <w:pPr>
        <w:widowControl/>
        <w:spacing w:before="100" w:after="100" w:line="288" w:lineRule="auto"/>
        <w:rPr>
          <w:sz w:val="24"/>
        </w:rPr>
      </w:pPr>
      <w:r w:rsidRPr="00961AB2">
        <w:rPr>
          <w:sz w:val="24"/>
        </w:rPr>
        <w:t>4) Skattepligtige udbytter og skattepligtige afståelsessummer vedrørende aktier m.v., der o</w:t>
      </w:r>
      <w:r w:rsidRPr="00961AB2">
        <w:rPr>
          <w:sz w:val="24"/>
        </w:rPr>
        <w:t>m</w:t>
      </w:r>
      <w:r w:rsidRPr="00961AB2">
        <w:rPr>
          <w:sz w:val="24"/>
        </w:rPr>
        <w:t>fattes af aktieavancebeskatningsloven.</w:t>
      </w:r>
    </w:p>
    <w:p w:rsidR="00D31044" w:rsidRPr="00961AB2" w:rsidRDefault="00D31044" w:rsidP="00D31044">
      <w:pPr>
        <w:widowControl/>
        <w:spacing w:before="100" w:after="100" w:line="288" w:lineRule="auto"/>
        <w:rPr>
          <w:sz w:val="24"/>
        </w:rPr>
      </w:pPr>
      <w:r w:rsidRPr="00961AB2">
        <w:rPr>
          <w:sz w:val="24"/>
        </w:rPr>
        <w:t>5) Skattepligtig fortjeneste og tab vedrørende aktier m.v., der omfattes af aktieavancebeska</w:t>
      </w:r>
      <w:r w:rsidRPr="00961AB2">
        <w:rPr>
          <w:sz w:val="24"/>
        </w:rPr>
        <w:t>t</w:t>
      </w:r>
      <w:r w:rsidRPr="00961AB2">
        <w:rPr>
          <w:sz w:val="24"/>
        </w:rPr>
        <w:t>ningsloven.</w:t>
      </w:r>
    </w:p>
    <w:p w:rsidR="00D31044" w:rsidRPr="00961AB2" w:rsidRDefault="00D31044" w:rsidP="00D31044">
      <w:pPr>
        <w:widowControl/>
        <w:spacing w:before="100" w:after="100" w:line="288" w:lineRule="auto"/>
        <w:rPr>
          <w:sz w:val="24"/>
        </w:rPr>
      </w:pPr>
      <w:r w:rsidRPr="00961AB2">
        <w:rPr>
          <w:sz w:val="24"/>
        </w:rPr>
        <w:t xml:space="preserve">6) Betalinger af enhver art, der modtages som vederlag for anvendelsen af eller retten til at anvende immaterielle aktiver samt fortjeneste og tab ved afståelse af immaterielle aktiver. </w:t>
      </w:r>
      <w:r>
        <w:rPr>
          <w:sz w:val="24"/>
        </w:rPr>
        <w:t>Undtaget herfra er dog</w:t>
      </w:r>
      <w:r w:rsidRPr="00961AB2">
        <w:rPr>
          <w:sz w:val="24"/>
        </w:rPr>
        <w:t xml:space="preserve"> betalinger fra selskaber, som ikke er koncernforbundne med datterse</w:t>
      </w:r>
      <w:r w:rsidRPr="00961AB2">
        <w:rPr>
          <w:sz w:val="24"/>
        </w:rPr>
        <w:t>l</w:t>
      </w:r>
      <w:r w:rsidRPr="00961AB2">
        <w:rPr>
          <w:sz w:val="24"/>
        </w:rPr>
        <w:t>skabet, jf. § 31 C, for</w:t>
      </w:r>
      <w:r w:rsidR="00947E78">
        <w:rPr>
          <w:sz w:val="24"/>
        </w:rPr>
        <w:t xml:space="preserve"> </w:t>
      </w:r>
      <w:r w:rsidRPr="00961AB2">
        <w:rPr>
          <w:sz w:val="24"/>
        </w:rPr>
        <w:t>anvendelsen af eller retten til at anvende immaterielle aktiver, som er foranlediget af datterselskabets egen forsknings- og udviklingsvirksomhed. Immaterielle akt</w:t>
      </w:r>
      <w:r w:rsidRPr="00961AB2">
        <w:rPr>
          <w:sz w:val="24"/>
        </w:rPr>
        <w:t>i</w:t>
      </w:r>
      <w:r w:rsidRPr="00961AB2">
        <w:rPr>
          <w:sz w:val="24"/>
        </w:rPr>
        <w:t>ver omfatter enhver ophavsret til et litterært, kunstnerisk eller videnskabeligt arbejde, heru</w:t>
      </w:r>
      <w:r w:rsidRPr="00961AB2">
        <w:rPr>
          <w:sz w:val="24"/>
        </w:rPr>
        <w:t>n</w:t>
      </w:r>
      <w:r w:rsidRPr="00961AB2">
        <w:rPr>
          <w:sz w:val="24"/>
        </w:rPr>
        <w:t>der spillefilm, ethvert patent, varemærke eller mønster eller enhver model, tegning, hemmelig formel eller fremstillingsmetode eller oplysninger om industrielle, kommercielle eller vide</w:t>
      </w:r>
      <w:r w:rsidRPr="00961AB2">
        <w:rPr>
          <w:sz w:val="24"/>
        </w:rPr>
        <w:t>n</w:t>
      </w:r>
      <w:r w:rsidRPr="00961AB2">
        <w:rPr>
          <w:sz w:val="24"/>
        </w:rPr>
        <w:t>skabelige erfaringer.</w:t>
      </w:r>
    </w:p>
    <w:p w:rsidR="00D31044" w:rsidRPr="00961AB2" w:rsidRDefault="00D31044" w:rsidP="00D31044">
      <w:pPr>
        <w:widowControl/>
        <w:spacing w:before="100" w:after="100" w:line="288" w:lineRule="auto"/>
        <w:rPr>
          <w:sz w:val="24"/>
        </w:rPr>
      </w:pPr>
      <w:r w:rsidRPr="00961AB2">
        <w:rPr>
          <w:sz w:val="24"/>
        </w:rPr>
        <w:t>7) Skattemæssige fradrag, der vedrører indtægter som nævnt i nr. 1-6</w:t>
      </w:r>
      <w:r>
        <w:rPr>
          <w:sz w:val="24"/>
        </w:rPr>
        <w:t xml:space="preserve"> ovenfor</w:t>
      </w:r>
      <w:r w:rsidRPr="00961AB2">
        <w:rPr>
          <w:sz w:val="24"/>
        </w:rPr>
        <w:t>.</w:t>
      </w:r>
    </w:p>
    <w:p w:rsidR="00D31044" w:rsidRPr="00961AB2" w:rsidRDefault="00D31044" w:rsidP="00D31044">
      <w:pPr>
        <w:widowControl/>
        <w:spacing w:before="100" w:after="100" w:line="288" w:lineRule="auto"/>
        <w:rPr>
          <w:sz w:val="24"/>
        </w:rPr>
      </w:pPr>
      <w:r w:rsidRPr="00961AB2">
        <w:rPr>
          <w:sz w:val="24"/>
        </w:rPr>
        <w:t>8) Skattepligtige indkomster ved finansiel leasing, herunder fortjeneste og tab ved afståelse af aktiver, som har været anvendt til finansiel leasing.</w:t>
      </w:r>
    </w:p>
    <w:p w:rsidR="00D31044" w:rsidRDefault="00D31044" w:rsidP="00D31044">
      <w:pPr>
        <w:widowControl/>
        <w:spacing w:before="100" w:after="100" w:line="288" w:lineRule="auto"/>
        <w:rPr>
          <w:sz w:val="24"/>
        </w:rPr>
      </w:pPr>
      <w:r w:rsidRPr="00961AB2">
        <w:rPr>
          <w:sz w:val="24"/>
        </w:rPr>
        <w:t>9) Skattepligtige indkomster i forbindelse med forsikringsvirksomhed, virksomhed som pe</w:t>
      </w:r>
      <w:r w:rsidRPr="00961AB2">
        <w:rPr>
          <w:sz w:val="24"/>
        </w:rPr>
        <w:t>n</w:t>
      </w:r>
      <w:r w:rsidRPr="00961AB2">
        <w:rPr>
          <w:sz w:val="24"/>
        </w:rPr>
        <w:t>ge- eller realkreditinstitut eller finansiel virksomhed i øvrigt</w:t>
      </w:r>
      <w:r>
        <w:rPr>
          <w:sz w:val="24"/>
        </w:rPr>
        <w:t>.</w:t>
      </w:r>
    </w:p>
    <w:p w:rsidR="00D31044" w:rsidRDefault="00D31044" w:rsidP="00D31044">
      <w:pPr>
        <w:widowControl/>
        <w:spacing w:before="100" w:after="100"/>
        <w:rPr>
          <w:sz w:val="24"/>
        </w:rPr>
      </w:pPr>
    </w:p>
    <w:p w:rsidR="00D31044" w:rsidRDefault="00D31044" w:rsidP="00D31044">
      <w:pPr>
        <w:widowControl/>
        <w:spacing w:before="100" w:after="100" w:line="288" w:lineRule="auto"/>
        <w:rPr>
          <w:sz w:val="24"/>
        </w:rPr>
      </w:pPr>
      <w:r>
        <w:rPr>
          <w:sz w:val="24"/>
        </w:rPr>
        <w:t xml:space="preserve">Det foreslås, at der indsættes et nyt nr. </w:t>
      </w:r>
      <w:r w:rsidR="00171AE1">
        <w:rPr>
          <w:sz w:val="24"/>
        </w:rPr>
        <w:t>10 i selskabsskattelovens § 32, stk. 5. I det foreslåede nr. 10 f</w:t>
      </w:r>
      <w:r>
        <w:rPr>
          <w:sz w:val="24"/>
        </w:rPr>
        <w:t>astsættes, at CFC-indkomsten også omfatter</w:t>
      </w:r>
      <w:r w:rsidR="00171AE1">
        <w:rPr>
          <w:sz w:val="24"/>
        </w:rPr>
        <w:t xml:space="preserve"> skattepligtig</w:t>
      </w:r>
      <w:r>
        <w:rPr>
          <w:sz w:val="24"/>
        </w:rPr>
        <w:t xml:space="preserve"> fortjeneste og tab ved afst</w:t>
      </w:r>
      <w:r>
        <w:rPr>
          <w:sz w:val="24"/>
        </w:rPr>
        <w:t>å</w:t>
      </w:r>
      <w:r>
        <w:rPr>
          <w:sz w:val="24"/>
        </w:rPr>
        <w:t>else af CO</w:t>
      </w:r>
      <w:r w:rsidRPr="00A14151">
        <w:rPr>
          <w:sz w:val="24"/>
          <w:vertAlign w:val="subscript"/>
        </w:rPr>
        <w:t>2</w:t>
      </w:r>
      <w:r>
        <w:rPr>
          <w:sz w:val="24"/>
        </w:rPr>
        <w:t>-kvoter</w:t>
      </w:r>
      <w:r w:rsidR="00171AE1">
        <w:rPr>
          <w:sz w:val="24"/>
        </w:rPr>
        <w:t xml:space="preserve"> og CO</w:t>
      </w:r>
      <w:r w:rsidR="00171AE1" w:rsidRPr="00171AE1">
        <w:rPr>
          <w:sz w:val="24"/>
          <w:vertAlign w:val="subscript"/>
        </w:rPr>
        <w:t>2</w:t>
      </w:r>
      <w:r w:rsidR="00171AE1">
        <w:rPr>
          <w:sz w:val="24"/>
        </w:rPr>
        <w:t>-skattekreditter, jf. afskrivningslovens § 40 A</w:t>
      </w:r>
      <w:r w:rsidR="003B7DBC">
        <w:rPr>
          <w:sz w:val="24"/>
        </w:rPr>
        <w:t>, som blandt andet omfatter CO</w:t>
      </w:r>
      <w:r w:rsidR="003B7DBC" w:rsidRPr="003B7DBC">
        <w:rPr>
          <w:sz w:val="24"/>
          <w:vertAlign w:val="subscript"/>
        </w:rPr>
        <w:t>2</w:t>
      </w:r>
      <w:r w:rsidR="003B7DBC">
        <w:rPr>
          <w:sz w:val="24"/>
        </w:rPr>
        <w:t>-kvoter og CO</w:t>
      </w:r>
      <w:r w:rsidR="003B7DBC" w:rsidRPr="003B7DBC">
        <w:rPr>
          <w:sz w:val="24"/>
          <w:vertAlign w:val="subscript"/>
        </w:rPr>
        <w:t>2</w:t>
      </w:r>
      <w:r w:rsidR="003B7DBC">
        <w:rPr>
          <w:sz w:val="24"/>
        </w:rPr>
        <w:t>-kreditter</w:t>
      </w:r>
      <w:r>
        <w:rPr>
          <w:sz w:val="24"/>
        </w:rPr>
        <w:t>.</w:t>
      </w:r>
      <w:r w:rsidR="00171AE1">
        <w:rPr>
          <w:sz w:val="24"/>
        </w:rPr>
        <w:t xml:space="preserve"> </w:t>
      </w:r>
    </w:p>
    <w:p w:rsidR="00D31044" w:rsidRDefault="00D31044" w:rsidP="00D31044">
      <w:pPr>
        <w:spacing w:line="288" w:lineRule="auto"/>
        <w:rPr>
          <w:iCs/>
          <w:sz w:val="24"/>
        </w:rPr>
      </w:pPr>
    </w:p>
    <w:p w:rsidR="00AB6345" w:rsidRDefault="006E1050" w:rsidP="00D31044">
      <w:pPr>
        <w:spacing w:line="288" w:lineRule="auto"/>
        <w:rPr>
          <w:iCs/>
          <w:sz w:val="24"/>
        </w:rPr>
      </w:pPr>
      <w:r>
        <w:rPr>
          <w:iCs/>
          <w:sz w:val="24"/>
        </w:rPr>
        <w:t>Det er den skattemæssige behandling af skattepligtig fortjeneste og fradragsberettiget tab efter danske regler, der er styrende for</w:t>
      </w:r>
      <w:r w:rsidR="00AE0154">
        <w:rPr>
          <w:iCs/>
          <w:sz w:val="24"/>
        </w:rPr>
        <w:t xml:space="preserve"> opgørelsen af CFC-indkomsten uanset, om der er tale om et dansk datterselskab eller et udenlandsk datterselskab, jf. selskabsskattelovens § 32, stk. 4. Ved opgørelsen af et dansk datterselskabs CFC-indkomst og datterselskabets samlede skatt</w:t>
      </w:r>
      <w:r w:rsidR="00AE0154">
        <w:rPr>
          <w:iCs/>
          <w:sz w:val="24"/>
        </w:rPr>
        <w:t>e</w:t>
      </w:r>
      <w:r w:rsidR="00AE0154">
        <w:rPr>
          <w:iCs/>
          <w:sz w:val="24"/>
        </w:rPr>
        <w:t>pligtige indkomst anvendes datterselskabets egen indkomstopgørelse uden fremførsel af u</w:t>
      </w:r>
      <w:r w:rsidR="00AE0154">
        <w:rPr>
          <w:iCs/>
          <w:sz w:val="24"/>
        </w:rPr>
        <w:t>n</w:t>
      </w:r>
      <w:r w:rsidR="00AE0154">
        <w:rPr>
          <w:iCs/>
          <w:sz w:val="24"/>
        </w:rPr>
        <w:t>derskud fra tidligere indkomstår. Ved opgørelsen af et udenlandsk datterselskabs CFC-indkomst skal</w:t>
      </w:r>
      <w:r w:rsidR="009C7FCA">
        <w:rPr>
          <w:iCs/>
          <w:sz w:val="24"/>
        </w:rPr>
        <w:t xml:space="preserve"> skattepligtig fortjeneste og fradragsberettiget tab som udgangspunkt beregnes på grundlag af de faktiske anskaffelsessummer.</w:t>
      </w:r>
    </w:p>
    <w:p w:rsidR="00AB6345" w:rsidRDefault="00AB6345" w:rsidP="00D31044">
      <w:pPr>
        <w:spacing w:line="288" w:lineRule="auto"/>
        <w:rPr>
          <w:iCs/>
          <w:sz w:val="24"/>
        </w:rPr>
      </w:pPr>
    </w:p>
    <w:p w:rsidR="00171AE1" w:rsidRDefault="009C7FCA" w:rsidP="00D31044">
      <w:pPr>
        <w:spacing w:line="288" w:lineRule="auto"/>
        <w:rPr>
          <w:iCs/>
          <w:sz w:val="24"/>
        </w:rPr>
      </w:pPr>
      <w:r>
        <w:rPr>
          <w:iCs/>
          <w:sz w:val="24"/>
        </w:rPr>
        <w:t>Der foreslås ikke konsekvensændringer i § 32, stk. 4, som følge af forslaget om at inddrage CO</w:t>
      </w:r>
      <w:r w:rsidRPr="009C7FCA">
        <w:rPr>
          <w:iCs/>
          <w:sz w:val="24"/>
          <w:vertAlign w:val="subscript"/>
        </w:rPr>
        <w:t>2</w:t>
      </w:r>
      <w:r>
        <w:rPr>
          <w:iCs/>
          <w:sz w:val="24"/>
        </w:rPr>
        <w:t>-kvoter og CO</w:t>
      </w:r>
      <w:r w:rsidRPr="009C7FCA">
        <w:rPr>
          <w:iCs/>
          <w:sz w:val="24"/>
          <w:vertAlign w:val="subscript"/>
        </w:rPr>
        <w:t>2</w:t>
      </w:r>
      <w:r>
        <w:rPr>
          <w:iCs/>
          <w:sz w:val="24"/>
        </w:rPr>
        <w:t>-kreditter under CFC-beskatningen, idet skattepligtig fortjeneste og fr</w:t>
      </w:r>
      <w:r>
        <w:rPr>
          <w:iCs/>
          <w:sz w:val="24"/>
        </w:rPr>
        <w:t>a</w:t>
      </w:r>
      <w:r>
        <w:rPr>
          <w:iCs/>
          <w:sz w:val="24"/>
        </w:rPr>
        <w:t>dragsberettiget tab ved salg af en CO</w:t>
      </w:r>
      <w:r w:rsidRPr="009C7FCA">
        <w:rPr>
          <w:iCs/>
          <w:sz w:val="24"/>
          <w:vertAlign w:val="subscript"/>
        </w:rPr>
        <w:t>2</w:t>
      </w:r>
      <w:r>
        <w:rPr>
          <w:iCs/>
          <w:sz w:val="24"/>
        </w:rPr>
        <w:t>-kvote eller en CO</w:t>
      </w:r>
      <w:r w:rsidRPr="009C7FCA">
        <w:rPr>
          <w:iCs/>
          <w:sz w:val="24"/>
          <w:vertAlign w:val="subscript"/>
        </w:rPr>
        <w:t>2</w:t>
      </w:r>
      <w:r>
        <w:rPr>
          <w:iCs/>
          <w:sz w:val="24"/>
        </w:rPr>
        <w:t>-kredit netop opgøres på grundlag de faktiske anskaffelsessummer, jf.</w:t>
      </w:r>
      <w:r w:rsidR="003B7DBC">
        <w:rPr>
          <w:iCs/>
          <w:sz w:val="24"/>
        </w:rPr>
        <w:t xml:space="preserve"> afskrivningslovens § 40 A, stk. 2 og 3.</w:t>
      </w:r>
      <w:r w:rsidR="00AB6345">
        <w:rPr>
          <w:iCs/>
          <w:sz w:val="24"/>
        </w:rPr>
        <w:t xml:space="preserve"> Anskaffelsessummen for en gratis tildelt kvote sættes til </w:t>
      </w:r>
      <w:r w:rsidR="00383D69">
        <w:rPr>
          <w:iCs/>
          <w:sz w:val="24"/>
        </w:rPr>
        <w:t>0 kr.</w:t>
      </w:r>
      <w:r w:rsidR="00AB6345">
        <w:rPr>
          <w:iCs/>
          <w:sz w:val="24"/>
        </w:rPr>
        <w:t>, dvs. den faktiske anskaffelsessum. Anskaffelse</w:t>
      </w:r>
      <w:r w:rsidR="00AB6345">
        <w:rPr>
          <w:iCs/>
          <w:sz w:val="24"/>
        </w:rPr>
        <w:t>s</w:t>
      </w:r>
      <w:r w:rsidR="00AB6345">
        <w:rPr>
          <w:iCs/>
          <w:sz w:val="24"/>
        </w:rPr>
        <w:t>summen for en købt kvote sættes til købs</w:t>
      </w:r>
      <w:r w:rsidR="00B62C14">
        <w:rPr>
          <w:iCs/>
          <w:sz w:val="24"/>
        </w:rPr>
        <w:t>prisen</w:t>
      </w:r>
      <w:r w:rsidR="00AB6345">
        <w:rPr>
          <w:iCs/>
          <w:sz w:val="24"/>
        </w:rPr>
        <w:t>, dvs. den faktiske anskaffelsessum.</w:t>
      </w:r>
    </w:p>
    <w:p w:rsidR="00DC62BB" w:rsidRDefault="00DC62BB" w:rsidP="00D31044">
      <w:pPr>
        <w:spacing w:line="288" w:lineRule="auto"/>
        <w:rPr>
          <w:iCs/>
          <w:sz w:val="24"/>
        </w:rPr>
      </w:pPr>
    </w:p>
    <w:p w:rsidR="00C6584A" w:rsidRDefault="00DC62BB" w:rsidP="00D31044">
      <w:pPr>
        <w:spacing w:line="288" w:lineRule="auto"/>
        <w:rPr>
          <w:iCs/>
          <w:sz w:val="24"/>
        </w:rPr>
      </w:pPr>
      <w:r>
        <w:rPr>
          <w:iCs/>
          <w:sz w:val="24"/>
        </w:rPr>
        <w:t>Nogle selskaber har ombyttet CO</w:t>
      </w:r>
      <w:r w:rsidRPr="00DC62BB">
        <w:rPr>
          <w:iCs/>
          <w:sz w:val="24"/>
          <w:vertAlign w:val="subscript"/>
        </w:rPr>
        <w:t>2</w:t>
      </w:r>
      <w:r>
        <w:rPr>
          <w:iCs/>
          <w:sz w:val="24"/>
        </w:rPr>
        <w:t>-kvoter med CO</w:t>
      </w:r>
      <w:r w:rsidRPr="00DC62BB">
        <w:rPr>
          <w:iCs/>
          <w:sz w:val="24"/>
          <w:vertAlign w:val="subscript"/>
        </w:rPr>
        <w:t>2</w:t>
      </w:r>
      <w:r>
        <w:rPr>
          <w:iCs/>
          <w:sz w:val="24"/>
        </w:rPr>
        <w:t>-kreditter.</w:t>
      </w:r>
      <w:r w:rsidR="000D44CD">
        <w:rPr>
          <w:iCs/>
          <w:sz w:val="24"/>
        </w:rPr>
        <w:t xml:space="preserve"> Udgangspunktet er, at bytte af kvoter ligesom bytte af andre former for aktiver skattemæssigt skal behandles som køb/salg. </w:t>
      </w:r>
      <w:r w:rsidR="00C6584A">
        <w:rPr>
          <w:iCs/>
          <w:sz w:val="24"/>
        </w:rPr>
        <w:t>En ombytning</w:t>
      </w:r>
      <w:r w:rsidR="005551B3">
        <w:rPr>
          <w:iCs/>
          <w:sz w:val="24"/>
        </w:rPr>
        <w:t xml:space="preserve"> af CO</w:t>
      </w:r>
      <w:r w:rsidR="005551B3" w:rsidRPr="005551B3">
        <w:rPr>
          <w:iCs/>
          <w:sz w:val="24"/>
          <w:vertAlign w:val="subscript"/>
        </w:rPr>
        <w:t>2</w:t>
      </w:r>
      <w:r w:rsidR="005551B3">
        <w:rPr>
          <w:iCs/>
          <w:sz w:val="24"/>
        </w:rPr>
        <w:t>-kvoter med CO</w:t>
      </w:r>
      <w:r w:rsidR="005551B3" w:rsidRPr="005551B3">
        <w:rPr>
          <w:iCs/>
          <w:sz w:val="24"/>
          <w:vertAlign w:val="subscript"/>
        </w:rPr>
        <w:t>2</w:t>
      </w:r>
      <w:r w:rsidR="005551B3">
        <w:rPr>
          <w:iCs/>
          <w:sz w:val="24"/>
        </w:rPr>
        <w:t>-kreditter</w:t>
      </w:r>
      <w:r w:rsidR="00C6584A">
        <w:rPr>
          <w:iCs/>
          <w:sz w:val="24"/>
        </w:rPr>
        <w:t xml:space="preserve"> vil</w:t>
      </w:r>
      <w:r w:rsidR="000D44CD">
        <w:rPr>
          <w:iCs/>
          <w:sz w:val="24"/>
        </w:rPr>
        <w:t xml:space="preserve"> således</w:t>
      </w:r>
      <w:r w:rsidR="00C6584A">
        <w:rPr>
          <w:iCs/>
          <w:sz w:val="24"/>
        </w:rPr>
        <w:t xml:space="preserve"> medføre en salgspris</w:t>
      </w:r>
      <w:r w:rsidR="005551B3">
        <w:rPr>
          <w:iCs/>
          <w:sz w:val="24"/>
        </w:rPr>
        <w:t xml:space="preserve"> for </w:t>
      </w:r>
      <w:r w:rsidR="000D44CD">
        <w:rPr>
          <w:iCs/>
          <w:sz w:val="24"/>
        </w:rPr>
        <w:t>CO</w:t>
      </w:r>
      <w:r w:rsidR="000D44CD" w:rsidRPr="000D44CD">
        <w:rPr>
          <w:iCs/>
          <w:sz w:val="24"/>
          <w:vertAlign w:val="subscript"/>
        </w:rPr>
        <w:t>2</w:t>
      </w:r>
      <w:r w:rsidR="000D44CD">
        <w:rPr>
          <w:iCs/>
          <w:sz w:val="24"/>
        </w:rPr>
        <w:t>-kvoterne, som skal indtægtsføres i salgsåret, og en købspris for CO</w:t>
      </w:r>
      <w:r w:rsidR="000D44CD" w:rsidRPr="000D44CD">
        <w:rPr>
          <w:iCs/>
          <w:sz w:val="24"/>
          <w:vertAlign w:val="subscript"/>
        </w:rPr>
        <w:t>2</w:t>
      </w:r>
      <w:r w:rsidR="000D44CD">
        <w:rPr>
          <w:iCs/>
          <w:sz w:val="24"/>
        </w:rPr>
        <w:t>-kreditter</w:t>
      </w:r>
      <w:r w:rsidR="00173A50">
        <w:rPr>
          <w:iCs/>
          <w:sz w:val="24"/>
        </w:rPr>
        <w:t>ne</w:t>
      </w:r>
      <w:r w:rsidR="000D44CD">
        <w:rPr>
          <w:iCs/>
          <w:sz w:val="24"/>
        </w:rPr>
        <w:t>, som først kan fradrages, når CO</w:t>
      </w:r>
      <w:r w:rsidR="000D44CD" w:rsidRPr="000D44CD">
        <w:rPr>
          <w:iCs/>
          <w:sz w:val="24"/>
          <w:vertAlign w:val="subscript"/>
        </w:rPr>
        <w:t>2</w:t>
      </w:r>
      <w:r w:rsidR="000D44CD">
        <w:rPr>
          <w:iCs/>
          <w:sz w:val="24"/>
        </w:rPr>
        <w:t>-kreditterne er anvendt i produktionen</w:t>
      </w:r>
      <w:r w:rsidR="00CF1038">
        <w:rPr>
          <w:iCs/>
          <w:sz w:val="24"/>
        </w:rPr>
        <w:t xml:space="preserve">. Der </w:t>
      </w:r>
      <w:r w:rsidR="006547A3">
        <w:rPr>
          <w:iCs/>
          <w:sz w:val="24"/>
        </w:rPr>
        <w:t>kan</w:t>
      </w:r>
      <w:r w:rsidR="00CF1038">
        <w:rPr>
          <w:iCs/>
          <w:sz w:val="24"/>
        </w:rPr>
        <w:t xml:space="preserve"> således ikke ske modre</w:t>
      </w:r>
      <w:r w:rsidR="00CF1038">
        <w:rPr>
          <w:iCs/>
          <w:sz w:val="24"/>
        </w:rPr>
        <w:t>g</w:t>
      </w:r>
      <w:r w:rsidR="00CF1038">
        <w:rPr>
          <w:iCs/>
          <w:sz w:val="24"/>
        </w:rPr>
        <w:t>ning af købsprisen for CO</w:t>
      </w:r>
      <w:r w:rsidR="00CF1038" w:rsidRPr="00CF1038">
        <w:rPr>
          <w:iCs/>
          <w:sz w:val="24"/>
          <w:vertAlign w:val="subscript"/>
        </w:rPr>
        <w:t>2</w:t>
      </w:r>
      <w:r w:rsidR="00CF1038">
        <w:rPr>
          <w:iCs/>
          <w:sz w:val="24"/>
        </w:rPr>
        <w:t>-kreditter i salgsprisen for CO</w:t>
      </w:r>
      <w:r w:rsidR="00CF1038" w:rsidRPr="00B62C14">
        <w:rPr>
          <w:iCs/>
          <w:sz w:val="24"/>
          <w:vertAlign w:val="subscript"/>
        </w:rPr>
        <w:t>2</w:t>
      </w:r>
      <w:r w:rsidR="00CF1038">
        <w:rPr>
          <w:iCs/>
          <w:sz w:val="24"/>
        </w:rPr>
        <w:t>-kvoter.</w:t>
      </w:r>
    </w:p>
    <w:p w:rsidR="00B62C14" w:rsidRDefault="00B62C14" w:rsidP="00D31044">
      <w:pPr>
        <w:spacing w:line="288" w:lineRule="auto"/>
        <w:rPr>
          <w:iCs/>
          <w:sz w:val="24"/>
        </w:rPr>
      </w:pPr>
    </w:p>
    <w:p w:rsidR="00B62C14" w:rsidRDefault="00B62C14" w:rsidP="00B62C14">
      <w:pPr>
        <w:spacing w:line="288" w:lineRule="auto"/>
        <w:rPr>
          <w:iCs/>
          <w:sz w:val="24"/>
        </w:rPr>
      </w:pPr>
      <w:r>
        <w:rPr>
          <w:iCs/>
          <w:sz w:val="24"/>
        </w:rPr>
        <w:t>Den EU-regulerede CO</w:t>
      </w:r>
      <w:r w:rsidRPr="00485A1B">
        <w:rPr>
          <w:iCs/>
          <w:sz w:val="24"/>
          <w:vertAlign w:val="subscript"/>
        </w:rPr>
        <w:t>2</w:t>
      </w:r>
      <w:r>
        <w:rPr>
          <w:iCs/>
          <w:sz w:val="24"/>
        </w:rPr>
        <w:t>-kvoteordning, herunder CO</w:t>
      </w:r>
      <w:r w:rsidRPr="00A43541">
        <w:rPr>
          <w:iCs/>
          <w:sz w:val="24"/>
          <w:vertAlign w:val="subscript"/>
        </w:rPr>
        <w:t>2</w:t>
      </w:r>
      <w:r>
        <w:rPr>
          <w:iCs/>
          <w:sz w:val="24"/>
        </w:rPr>
        <w:t xml:space="preserve">-kreditter, er beskrevet nærmere i de almindelige bemærkninger, punkt 3.4.1.2. </w:t>
      </w:r>
    </w:p>
    <w:p w:rsidR="00B62C14" w:rsidRDefault="00B62C14" w:rsidP="00D31044">
      <w:pPr>
        <w:spacing w:line="288" w:lineRule="auto"/>
        <w:rPr>
          <w:iCs/>
          <w:sz w:val="24"/>
        </w:rPr>
      </w:pPr>
    </w:p>
    <w:p w:rsidR="00A43541" w:rsidRDefault="00AB6345" w:rsidP="00A43541">
      <w:pPr>
        <w:spacing w:line="288" w:lineRule="auto"/>
        <w:rPr>
          <w:iCs/>
          <w:sz w:val="24"/>
        </w:rPr>
      </w:pPr>
      <w:r>
        <w:rPr>
          <w:iCs/>
          <w:sz w:val="24"/>
        </w:rPr>
        <w:t>Ved</w:t>
      </w:r>
      <w:r w:rsidR="00A43541">
        <w:rPr>
          <w:iCs/>
          <w:sz w:val="24"/>
        </w:rPr>
        <w:t xml:space="preserve"> en</w:t>
      </w:r>
      <w:r>
        <w:rPr>
          <w:iCs/>
          <w:sz w:val="24"/>
        </w:rPr>
        <w:t xml:space="preserve"> CO</w:t>
      </w:r>
      <w:r w:rsidRPr="00AB6345">
        <w:rPr>
          <w:iCs/>
          <w:sz w:val="24"/>
          <w:vertAlign w:val="subscript"/>
        </w:rPr>
        <w:t>2</w:t>
      </w:r>
      <w:r>
        <w:rPr>
          <w:iCs/>
          <w:sz w:val="24"/>
        </w:rPr>
        <w:t>-kvote forstås</w:t>
      </w:r>
      <w:r w:rsidR="00A43541">
        <w:rPr>
          <w:iCs/>
          <w:sz w:val="24"/>
        </w:rPr>
        <w:t xml:space="preserve"> et bevis for retten til</w:t>
      </w:r>
      <w:r w:rsidR="009E102B">
        <w:rPr>
          <w:iCs/>
          <w:sz w:val="24"/>
        </w:rPr>
        <w:t xml:space="preserve"> i en given periode</w:t>
      </w:r>
      <w:r w:rsidR="00A43541">
        <w:rPr>
          <w:iCs/>
          <w:sz w:val="24"/>
        </w:rPr>
        <w:t xml:space="preserve"> at udlede en vis mængde af drivhusgasserne kuldioxid (CO</w:t>
      </w:r>
      <w:r w:rsidR="00A43541" w:rsidRPr="001244C6">
        <w:rPr>
          <w:iCs/>
          <w:sz w:val="24"/>
          <w:vertAlign w:val="subscript"/>
        </w:rPr>
        <w:t>2</w:t>
      </w:r>
      <w:r w:rsidR="00A43541">
        <w:rPr>
          <w:iCs/>
          <w:sz w:val="24"/>
        </w:rPr>
        <w:t>), metan (CH</w:t>
      </w:r>
      <w:r w:rsidR="00A43541" w:rsidRPr="001244C6">
        <w:rPr>
          <w:iCs/>
          <w:sz w:val="24"/>
          <w:vertAlign w:val="subscript"/>
        </w:rPr>
        <w:t>4</w:t>
      </w:r>
      <w:r w:rsidR="00A43541">
        <w:rPr>
          <w:iCs/>
          <w:sz w:val="24"/>
        </w:rPr>
        <w:t>), lattergas (N</w:t>
      </w:r>
      <w:r w:rsidR="00A43541" w:rsidRPr="00F27AF7">
        <w:rPr>
          <w:iCs/>
          <w:sz w:val="24"/>
          <w:vertAlign w:val="subscript"/>
        </w:rPr>
        <w:t>2</w:t>
      </w:r>
      <w:r w:rsidR="00A43541">
        <w:rPr>
          <w:iCs/>
          <w:sz w:val="24"/>
        </w:rPr>
        <w:t>O), hydrofluorcarboner (HFC), perfluorcarboner (PFC) og svovlhexafluorrid (SF</w:t>
      </w:r>
      <w:r w:rsidR="00A43541" w:rsidRPr="004C7E24">
        <w:rPr>
          <w:iCs/>
          <w:sz w:val="24"/>
          <w:vertAlign w:val="subscript"/>
        </w:rPr>
        <w:t>6</w:t>
      </w:r>
      <w:r w:rsidR="00A43541">
        <w:rPr>
          <w:iCs/>
          <w:sz w:val="24"/>
        </w:rPr>
        <w:t>) samt andre gasformige bestanddele af a</w:t>
      </w:r>
      <w:r w:rsidR="00A43541">
        <w:rPr>
          <w:iCs/>
          <w:sz w:val="24"/>
        </w:rPr>
        <w:t>t</w:t>
      </w:r>
      <w:r w:rsidR="00A43541">
        <w:rPr>
          <w:iCs/>
          <w:sz w:val="24"/>
        </w:rPr>
        <w:t>mosfæren, både natur- og menneskeskabte, som optager og genudsender infrarød stråling.  Forslaget om at inddrage CO</w:t>
      </w:r>
      <w:r w:rsidR="00A43541" w:rsidRPr="00A43541">
        <w:rPr>
          <w:iCs/>
          <w:sz w:val="24"/>
          <w:vertAlign w:val="subscript"/>
        </w:rPr>
        <w:t>2</w:t>
      </w:r>
      <w:r w:rsidR="00A43541">
        <w:rPr>
          <w:iCs/>
          <w:sz w:val="24"/>
        </w:rPr>
        <w:t>-kvoter og CO</w:t>
      </w:r>
      <w:r w:rsidR="00A43541" w:rsidRPr="00485A1B">
        <w:rPr>
          <w:iCs/>
          <w:sz w:val="24"/>
          <w:vertAlign w:val="subscript"/>
        </w:rPr>
        <w:t>2</w:t>
      </w:r>
      <w:r w:rsidR="00A43541">
        <w:rPr>
          <w:iCs/>
          <w:sz w:val="24"/>
        </w:rPr>
        <w:t xml:space="preserve">-kreditter under CFC-beskatningen omfatter </w:t>
      </w:r>
      <w:r w:rsidR="009455E5">
        <w:rPr>
          <w:iCs/>
          <w:sz w:val="24"/>
        </w:rPr>
        <w:t>i</w:t>
      </w:r>
      <w:r w:rsidR="009455E5">
        <w:rPr>
          <w:iCs/>
          <w:sz w:val="24"/>
        </w:rPr>
        <w:t>n</w:t>
      </w:r>
      <w:r w:rsidR="009455E5">
        <w:rPr>
          <w:iCs/>
          <w:sz w:val="24"/>
        </w:rPr>
        <w:t xml:space="preserve">dividuelt omsættelige </w:t>
      </w:r>
      <w:r w:rsidR="00A43541">
        <w:rPr>
          <w:iCs/>
          <w:sz w:val="24"/>
        </w:rPr>
        <w:t>kvoter vedrørende</w:t>
      </w:r>
      <w:r w:rsidR="00485A1B">
        <w:rPr>
          <w:iCs/>
          <w:sz w:val="24"/>
        </w:rPr>
        <w:t xml:space="preserve"> de nævnte drivhusgasser og </w:t>
      </w:r>
      <w:r w:rsidR="00A43541">
        <w:rPr>
          <w:iCs/>
          <w:sz w:val="24"/>
        </w:rPr>
        <w:t>CO</w:t>
      </w:r>
      <w:r w:rsidR="00A43541" w:rsidRPr="00485A1B">
        <w:rPr>
          <w:iCs/>
          <w:sz w:val="24"/>
          <w:vertAlign w:val="subscript"/>
        </w:rPr>
        <w:t>2</w:t>
      </w:r>
      <w:r w:rsidR="00A43541">
        <w:rPr>
          <w:iCs/>
          <w:sz w:val="24"/>
        </w:rPr>
        <w:t>-kreditter vedrøre</w:t>
      </w:r>
      <w:r w:rsidR="00A43541">
        <w:rPr>
          <w:iCs/>
          <w:sz w:val="24"/>
        </w:rPr>
        <w:t>n</w:t>
      </w:r>
      <w:r w:rsidR="00A43541">
        <w:rPr>
          <w:iCs/>
          <w:sz w:val="24"/>
        </w:rPr>
        <w:t xml:space="preserve">de </w:t>
      </w:r>
      <w:r w:rsidR="00485A1B">
        <w:rPr>
          <w:iCs/>
          <w:sz w:val="24"/>
        </w:rPr>
        <w:t>sådanne</w:t>
      </w:r>
      <w:r w:rsidR="00A43541">
        <w:rPr>
          <w:iCs/>
          <w:sz w:val="24"/>
        </w:rPr>
        <w:t xml:space="preserve"> drivhusgasser</w:t>
      </w:r>
      <w:r w:rsidR="00485A1B">
        <w:rPr>
          <w:iCs/>
          <w:sz w:val="24"/>
        </w:rPr>
        <w:t xml:space="preserve"> uanset, om kvoten eller kreditten er dannet inden for den EU-regulerede CO</w:t>
      </w:r>
      <w:r w:rsidR="00485A1B" w:rsidRPr="00485A1B">
        <w:rPr>
          <w:iCs/>
          <w:sz w:val="24"/>
          <w:vertAlign w:val="subscript"/>
        </w:rPr>
        <w:t>2</w:t>
      </w:r>
      <w:r w:rsidR="00485A1B">
        <w:rPr>
          <w:iCs/>
          <w:sz w:val="24"/>
        </w:rPr>
        <w:t>-kvoteordning eller i et land uden for denne ordning</w:t>
      </w:r>
      <w:r w:rsidR="00A43541">
        <w:rPr>
          <w:iCs/>
          <w:sz w:val="24"/>
        </w:rPr>
        <w:t>.</w:t>
      </w:r>
    </w:p>
    <w:p w:rsidR="00A43541" w:rsidRDefault="00A43541" w:rsidP="00A43541">
      <w:pPr>
        <w:spacing w:line="288" w:lineRule="auto"/>
        <w:rPr>
          <w:iCs/>
          <w:sz w:val="24"/>
        </w:rPr>
      </w:pPr>
    </w:p>
    <w:p w:rsidR="00144DD5" w:rsidRDefault="00CC62D3" w:rsidP="004F19DC">
      <w:pPr>
        <w:rPr>
          <w:sz w:val="24"/>
        </w:rPr>
      </w:pPr>
      <w:r>
        <w:rPr>
          <w:sz w:val="24"/>
        </w:rPr>
        <w:t xml:space="preserve">Til nr. </w:t>
      </w:r>
      <w:r w:rsidR="005D69B8">
        <w:rPr>
          <w:sz w:val="24"/>
        </w:rPr>
        <w:t>21</w:t>
      </w:r>
    </w:p>
    <w:p w:rsidR="00CC62D3" w:rsidRPr="001533B5" w:rsidRDefault="00CC62D3" w:rsidP="001533B5">
      <w:pPr>
        <w:spacing w:line="288" w:lineRule="auto"/>
        <w:rPr>
          <w:sz w:val="24"/>
        </w:rPr>
      </w:pPr>
    </w:p>
    <w:p w:rsidR="001533B5" w:rsidRPr="001533B5" w:rsidRDefault="001533B5" w:rsidP="001533B5">
      <w:pPr>
        <w:spacing w:line="288" w:lineRule="auto"/>
        <w:rPr>
          <w:bCs/>
          <w:sz w:val="24"/>
        </w:rPr>
      </w:pPr>
      <w:r w:rsidRPr="001533B5">
        <w:rPr>
          <w:bCs/>
          <w:sz w:val="24"/>
        </w:rPr>
        <w:t xml:space="preserve">Det foreslås at indsætte to </w:t>
      </w:r>
      <w:r w:rsidR="005C5334">
        <w:rPr>
          <w:bCs/>
          <w:sz w:val="24"/>
        </w:rPr>
        <w:t>nye bestemmelser</w:t>
      </w:r>
      <w:r w:rsidRPr="001533B5">
        <w:rPr>
          <w:bCs/>
          <w:sz w:val="24"/>
        </w:rPr>
        <w:t xml:space="preserve"> (§§ 35 og 35 A) i selskabsskattelovens afsnit VII Andre bestemmelser.</w:t>
      </w:r>
    </w:p>
    <w:p w:rsidR="001533B5" w:rsidRPr="001533B5" w:rsidRDefault="001533B5" w:rsidP="001533B5">
      <w:pPr>
        <w:spacing w:line="288" w:lineRule="auto"/>
        <w:rPr>
          <w:bCs/>
          <w:sz w:val="24"/>
        </w:rPr>
      </w:pPr>
    </w:p>
    <w:p w:rsidR="001533B5" w:rsidRPr="001533B5" w:rsidRDefault="001533B5" w:rsidP="001533B5">
      <w:pPr>
        <w:spacing w:line="288" w:lineRule="auto"/>
        <w:rPr>
          <w:bCs/>
          <w:sz w:val="24"/>
        </w:rPr>
      </w:pPr>
      <w:r w:rsidRPr="001533B5">
        <w:rPr>
          <w:bCs/>
          <w:sz w:val="24"/>
        </w:rPr>
        <w:t>Den foreslåede § 35 i selskabsskatteloven regulerer indgangsværdier for aktiver og passiver ved den lovmæssige overgang fra andelsbeskatning (kooperationsbeskatning) til selskabsb</w:t>
      </w:r>
      <w:r w:rsidRPr="001533B5">
        <w:rPr>
          <w:bCs/>
          <w:sz w:val="24"/>
        </w:rPr>
        <w:t>e</w:t>
      </w:r>
      <w:r w:rsidRPr="001533B5">
        <w:rPr>
          <w:bCs/>
          <w:sz w:val="24"/>
        </w:rPr>
        <w:t>skatning som følge af den foreslåede ophævelse af selskabsskattelovens § 1, stk. 1, nr. 3.</w:t>
      </w:r>
    </w:p>
    <w:p w:rsidR="001533B5" w:rsidRPr="001533B5" w:rsidRDefault="001533B5" w:rsidP="001533B5">
      <w:pPr>
        <w:spacing w:line="288" w:lineRule="auto"/>
        <w:rPr>
          <w:bCs/>
          <w:sz w:val="24"/>
        </w:rPr>
      </w:pPr>
    </w:p>
    <w:p w:rsidR="001533B5" w:rsidRPr="001533B5" w:rsidRDefault="001533B5" w:rsidP="001533B5">
      <w:pPr>
        <w:spacing w:line="288" w:lineRule="auto"/>
        <w:rPr>
          <w:bCs/>
          <w:sz w:val="24"/>
        </w:rPr>
      </w:pPr>
      <w:r w:rsidRPr="001533B5">
        <w:rPr>
          <w:bCs/>
          <w:sz w:val="24"/>
        </w:rPr>
        <w:t>Den foreslåede § 35 A i selskabsskatteloven angiver</w:t>
      </w:r>
      <w:r w:rsidR="006342E1">
        <w:rPr>
          <w:bCs/>
          <w:sz w:val="24"/>
        </w:rPr>
        <w:t>,</w:t>
      </w:r>
      <w:r w:rsidRPr="001533B5">
        <w:rPr>
          <w:bCs/>
          <w:sz w:val="24"/>
        </w:rPr>
        <w:t xml:space="preserve"> hvorledes den opsparede formue ved overgang fra kooperationsbeskatning opgøres, hvordan formuen beskattes ved udlodning og hvilke selvangivelsespligter m.v., der skal iagttages.</w:t>
      </w:r>
    </w:p>
    <w:p w:rsidR="001533B5" w:rsidRPr="001533B5" w:rsidRDefault="001533B5" w:rsidP="001533B5">
      <w:pPr>
        <w:spacing w:line="288" w:lineRule="auto"/>
        <w:rPr>
          <w:bCs/>
          <w:sz w:val="24"/>
        </w:rPr>
      </w:pPr>
    </w:p>
    <w:p w:rsidR="001533B5" w:rsidRPr="001533B5" w:rsidRDefault="001533B5" w:rsidP="001533B5">
      <w:pPr>
        <w:spacing w:line="288" w:lineRule="auto"/>
        <w:rPr>
          <w:bCs/>
          <w:sz w:val="24"/>
        </w:rPr>
      </w:pPr>
      <w:r w:rsidRPr="001533B5">
        <w:rPr>
          <w:bCs/>
          <w:sz w:val="24"/>
        </w:rPr>
        <w:t>Den lovmæssige overgang fra kooperationsbeskatning til selskabsbeskatning vil ske i enten indkomståret 2013 eller indkomståret 2014, alt efter hvilken regnskabsperiode indkomståret udgør for de pågældende andelsselskaber.</w:t>
      </w:r>
      <w:r w:rsidR="00376D78">
        <w:rPr>
          <w:bCs/>
          <w:sz w:val="24"/>
        </w:rPr>
        <w:t xml:space="preserve"> For andelsselskaber, hvis indkomstår 2013 er påb</w:t>
      </w:r>
      <w:r w:rsidR="00376D78">
        <w:rPr>
          <w:bCs/>
          <w:sz w:val="24"/>
        </w:rPr>
        <w:t>e</w:t>
      </w:r>
      <w:r w:rsidR="00376D78">
        <w:rPr>
          <w:bCs/>
          <w:sz w:val="24"/>
        </w:rPr>
        <w:t>gyndt d. 1. januar 2013, vil den lovmæssige overgang først have virkning fra og med in</w:t>
      </w:r>
      <w:r w:rsidR="00376D78">
        <w:rPr>
          <w:bCs/>
          <w:sz w:val="24"/>
        </w:rPr>
        <w:t>d</w:t>
      </w:r>
      <w:r w:rsidR="00376D78">
        <w:rPr>
          <w:bCs/>
          <w:sz w:val="24"/>
        </w:rPr>
        <w:t>komståret 2014.</w:t>
      </w:r>
    </w:p>
    <w:p w:rsidR="001533B5" w:rsidRPr="001533B5" w:rsidRDefault="001533B5" w:rsidP="001533B5">
      <w:pPr>
        <w:spacing w:line="288" w:lineRule="auto"/>
        <w:rPr>
          <w:bCs/>
          <w:sz w:val="24"/>
        </w:rPr>
      </w:pPr>
    </w:p>
    <w:p w:rsidR="001533B5" w:rsidRPr="001533B5" w:rsidRDefault="001533B5" w:rsidP="001533B5">
      <w:pPr>
        <w:spacing w:line="288" w:lineRule="auto"/>
        <w:rPr>
          <w:bCs/>
          <w:sz w:val="24"/>
        </w:rPr>
      </w:pPr>
      <w:r w:rsidRPr="001533B5">
        <w:rPr>
          <w:bCs/>
          <w:sz w:val="24"/>
        </w:rPr>
        <w:t>Selskabsskattelovens § 1, stk. 1, nr. 4</w:t>
      </w:r>
      <w:r w:rsidR="00947E78">
        <w:rPr>
          <w:bCs/>
          <w:sz w:val="24"/>
        </w:rPr>
        <w:t>,</w:t>
      </w:r>
      <w:r w:rsidRPr="001533B5">
        <w:rPr>
          <w:bCs/>
          <w:sz w:val="24"/>
        </w:rPr>
        <w:t xml:space="preserve"> er en opsamlingsbestemmelse, og den foreslåede o</w:t>
      </w:r>
      <w:r w:rsidRPr="001533B5">
        <w:rPr>
          <w:bCs/>
          <w:sz w:val="24"/>
        </w:rPr>
        <w:t>p</w:t>
      </w:r>
      <w:r w:rsidRPr="001533B5">
        <w:rPr>
          <w:bCs/>
          <w:sz w:val="24"/>
        </w:rPr>
        <w:t>hævelse af § 1, stk. 1</w:t>
      </w:r>
      <w:r w:rsidR="006342E1">
        <w:rPr>
          <w:bCs/>
          <w:sz w:val="24"/>
        </w:rPr>
        <w:t>,</w:t>
      </w:r>
      <w:r w:rsidRPr="001533B5">
        <w:rPr>
          <w:bCs/>
          <w:sz w:val="24"/>
        </w:rPr>
        <w:t xml:space="preserve"> nr. 3</w:t>
      </w:r>
      <w:r w:rsidR="00947E78">
        <w:rPr>
          <w:bCs/>
          <w:sz w:val="24"/>
        </w:rPr>
        <w:t>,</w:t>
      </w:r>
      <w:r w:rsidRPr="001533B5">
        <w:rPr>
          <w:bCs/>
          <w:sz w:val="24"/>
        </w:rPr>
        <w:t xml:space="preserve"> medfører derfor</w:t>
      </w:r>
      <w:r w:rsidR="00947E78">
        <w:rPr>
          <w:bCs/>
          <w:sz w:val="24"/>
        </w:rPr>
        <w:t>,</w:t>
      </w:r>
      <w:r w:rsidRPr="001533B5">
        <w:rPr>
          <w:bCs/>
          <w:sz w:val="24"/>
        </w:rPr>
        <w:t xml:space="preserve"> at andelsselskaberne fremover omfattes af b</w:t>
      </w:r>
      <w:r w:rsidRPr="001533B5">
        <w:rPr>
          <w:bCs/>
          <w:sz w:val="24"/>
        </w:rPr>
        <w:t>e</w:t>
      </w:r>
      <w:r w:rsidRPr="001533B5">
        <w:rPr>
          <w:bCs/>
          <w:sz w:val="24"/>
        </w:rPr>
        <w:t>skatning efter § 1, stk. 1, nr. 4. Beskatningen efter denne bestemmelse er almindelig in</w:t>
      </w:r>
      <w:r w:rsidRPr="001533B5">
        <w:rPr>
          <w:bCs/>
          <w:sz w:val="24"/>
        </w:rPr>
        <w:t>d</w:t>
      </w:r>
      <w:r w:rsidRPr="001533B5">
        <w:rPr>
          <w:bCs/>
          <w:sz w:val="24"/>
        </w:rPr>
        <w:t>komstskatteplig</w:t>
      </w:r>
      <w:r w:rsidR="00947E78">
        <w:rPr>
          <w:bCs/>
          <w:sz w:val="24"/>
        </w:rPr>
        <w:t>t</w:t>
      </w:r>
      <w:r w:rsidRPr="001533B5">
        <w:rPr>
          <w:bCs/>
          <w:sz w:val="24"/>
        </w:rPr>
        <w:t>.</w:t>
      </w:r>
    </w:p>
    <w:p w:rsidR="001533B5" w:rsidRPr="001533B5" w:rsidRDefault="001533B5" w:rsidP="001533B5">
      <w:pPr>
        <w:spacing w:line="288" w:lineRule="auto"/>
        <w:rPr>
          <w:bCs/>
          <w:sz w:val="24"/>
        </w:rPr>
      </w:pPr>
    </w:p>
    <w:p w:rsidR="001533B5" w:rsidRPr="001533B5" w:rsidRDefault="001533B5" w:rsidP="001533B5">
      <w:pPr>
        <w:spacing w:line="288" w:lineRule="auto"/>
        <w:rPr>
          <w:bCs/>
          <w:sz w:val="24"/>
        </w:rPr>
      </w:pPr>
      <w:r w:rsidRPr="001533B5">
        <w:rPr>
          <w:bCs/>
          <w:sz w:val="24"/>
        </w:rPr>
        <w:t>For at sikre, at et andelsselskab ikke omgår bestemmelsen ved eksempelvis at omdanne sig til aktieselskab, er den foreslåede § 35, stk. 1</w:t>
      </w:r>
      <w:r w:rsidR="00947E78">
        <w:rPr>
          <w:bCs/>
          <w:sz w:val="24"/>
        </w:rPr>
        <w:t>,</w:t>
      </w:r>
      <w:r w:rsidRPr="001533B5">
        <w:rPr>
          <w:bCs/>
          <w:sz w:val="24"/>
        </w:rPr>
        <w:t xml:space="preserve"> formuleret således, at overgang til andre beste</w:t>
      </w:r>
      <w:r w:rsidRPr="001533B5">
        <w:rPr>
          <w:bCs/>
          <w:sz w:val="24"/>
        </w:rPr>
        <w:t>m</w:t>
      </w:r>
      <w:r w:rsidRPr="001533B5">
        <w:rPr>
          <w:bCs/>
          <w:sz w:val="24"/>
        </w:rPr>
        <w:t>melser i selskabsskattelovens § 1 medfører, at indgangsværdierne skal opgøres efter den for</w:t>
      </w:r>
      <w:r w:rsidRPr="001533B5">
        <w:rPr>
          <w:bCs/>
          <w:sz w:val="24"/>
        </w:rPr>
        <w:t>e</w:t>
      </w:r>
      <w:r w:rsidRPr="001533B5">
        <w:rPr>
          <w:bCs/>
          <w:sz w:val="24"/>
        </w:rPr>
        <w:t>slåede § 35 og ikke</w:t>
      </w:r>
      <w:r w:rsidR="00947E78">
        <w:rPr>
          <w:bCs/>
          <w:sz w:val="24"/>
        </w:rPr>
        <w:t xml:space="preserve"> efter</w:t>
      </w:r>
      <w:r w:rsidRPr="001533B5">
        <w:rPr>
          <w:bCs/>
          <w:sz w:val="24"/>
        </w:rPr>
        <w:t xml:space="preserve"> den eksisterende bestemmelse i selskabsskattelovens § 5.</w:t>
      </w:r>
    </w:p>
    <w:p w:rsidR="001533B5" w:rsidRPr="001533B5" w:rsidRDefault="001533B5" w:rsidP="001533B5">
      <w:pPr>
        <w:spacing w:line="288" w:lineRule="auto"/>
        <w:rPr>
          <w:bCs/>
          <w:sz w:val="24"/>
        </w:rPr>
      </w:pPr>
    </w:p>
    <w:p w:rsidR="001533B5" w:rsidRPr="001533B5" w:rsidRDefault="001533B5" w:rsidP="001533B5">
      <w:pPr>
        <w:spacing w:line="288" w:lineRule="auto"/>
        <w:rPr>
          <w:bCs/>
          <w:sz w:val="24"/>
        </w:rPr>
      </w:pPr>
      <w:r w:rsidRPr="001533B5">
        <w:rPr>
          <w:bCs/>
          <w:sz w:val="24"/>
        </w:rPr>
        <w:t>Til § 35</w:t>
      </w:r>
    </w:p>
    <w:p w:rsidR="001533B5" w:rsidRPr="001533B5" w:rsidRDefault="001533B5" w:rsidP="001533B5">
      <w:pPr>
        <w:spacing w:line="288" w:lineRule="auto"/>
        <w:rPr>
          <w:bCs/>
          <w:sz w:val="24"/>
          <w:u w:val="single"/>
        </w:rPr>
      </w:pPr>
    </w:p>
    <w:p w:rsidR="001533B5" w:rsidRPr="001533B5" w:rsidRDefault="001533B5" w:rsidP="001533B5">
      <w:pPr>
        <w:spacing w:line="288" w:lineRule="auto"/>
        <w:rPr>
          <w:bCs/>
          <w:sz w:val="24"/>
        </w:rPr>
      </w:pPr>
      <w:r w:rsidRPr="001533B5">
        <w:rPr>
          <w:bCs/>
          <w:sz w:val="24"/>
        </w:rPr>
        <w:t>Det foreslås, at aktiver og passiver</w:t>
      </w:r>
      <w:r w:rsidR="00EE7266">
        <w:rPr>
          <w:bCs/>
          <w:sz w:val="24"/>
        </w:rPr>
        <w:t>,</w:t>
      </w:r>
      <w:r w:rsidRPr="001533B5">
        <w:rPr>
          <w:bCs/>
          <w:sz w:val="24"/>
        </w:rPr>
        <w:t xml:space="preserve"> som andelsselskabet ejer på tidspunktet for overgangen til selskabsbeskatning, som udgangspunkt anses for anskaffet til de værdier, som aktiverne og passiverne indgik med i formuen for det nyeste afsluttede indkomstår </w:t>
      </w:r>
      <w:r w:rsidR="00AE7A0E">
        <w:rPr>
          <w:bCs/>
          <w:sz w:val="24"/>
        </w:rPr>
        <w:t>senest</w:t>
      </w:r>
      <w:r w:rsidRPr="001533B5">
        <w:rPr>
          <w:bCs/>
          <w:sz w:val="24"/>
        </w:rPr>
        <w:t xml:space="preserve"> den </w:t>
      </w:r>
      <w:r w:rsidR="00AE7A0E">
        <w:rPr>
          <w:bCs/>
          <w:sz w:val="24"/>
        </w:rPr>
        <w:t>15. nove</w:t>
      </w:r>
      <w:r w:rsidR="00AE7A0E">
        <w:rPr>
          <w:bCs/>
          <w:sz w:val="24"/>
        </w:rPr>
        <w:t>m</w:t>
      </w:r>
      <w:r w:rsidR="00AE7A0E">
        <w:rPr>
          <w:bCs/>
          <w:sz w:val="24"/>
        </w:rPr>
        <w:t>ber 2012</w:t>
      </w:r>
      <w:r w:rsidR="005C5334">
        <w:rPr>
          <w:bCs/>
          <w:sz w:val="24"/>
        </w:rPr>
        <w:t>, jf. den foreslåede bestemmelse i § 35, stk. 3</w:t>
      </w:r>
      <w:r w:rsidRPr="001533B5">
        <w:rPr>
          <w:bCs/>
          <w:sz w:val="24"/>
        </w:rPr>
        <w:t>.</w:t>
      </w:r>
    </w:p>
    <w:p w:rsidR="001533B5" w:rsidRPr="001533B5" w:rsidRDefault="001533B5" w:rsidP="001533B5">
      <w:pPr>
        <w:spacing w:line="288" w:lineRule="auto"/>
        <w:rPr>
          <w:bCs/>
          <w:sz w:val="24"/>
        </w:rPr>
      </w:pPr>
      <w:r w:rsidRPr="001533B5">
        <w:rPr>
          <w:bCs/>
          <w:sz w:val="24"/>
        </w:rPr>
        <w:br/>
        <w:t xml:space="preserve">Der tages således udgangspunkt i de selvangivne værdier for det nyeste indkomstår </w:t>
      </w:r>
      <w:r w:rsidR="00EE7266">
        <w:rPr>
          <w:bCs/>
          <w:sz w:val="24"/>
        </w:rPr>
        <w:t>senest</w:t>
      </w:r>
      <w:r w:rsidRPr="001533B5">
        <w:rPr>
          <w:bCs/>
          <w:sz w:val="24"/>
        </w:rPr>
        <w:t xml:space="preserve"> den </w:t>
      </w:r>
      <w:r w:rsidR="00EE7266">
        <w:rPr>
          <w:bCs/>
          <w:sz w:val="24"/>
        </w:rPr>
        <w:t>15. november 2012</w:t>
      </w:r>
      <w:r w:rsidRPr="001533B5">
        <w:rPr>
          <w:bCs/>
          <w:sz w:val="24"/>
        </w:rPr>
        <w:t xml:space="preserve">, hvilket medfører, at der ikke tages hensyn til eventuelle korrektioner til formuen, som måtte blive fremsat i forbindelse med en genoptagelsesanmodning fremsendt fra og med den </w:t>
      </w:r>
      <w:r w:rsidR="00AE7A0E">
        <w:rPr>
          <w:bCs/>
          <w:sz w:val="24"/>
        </w:rPr>
        <w:t>16. november 2012</w:t>
      </w:r>
      <w:r w:rsidRPr="001533B5">
        <w:rPr>
          <w:bCs/>
          <w:sz w:val="24"/>
        </w:rPr>
        <w:t>.</w:t>
      </w:r>
    </w:p>
    <w:p w:rsidR="001533B5" w:rsidRPr="001533B5" w:rsidRDefault="001533B5" w:rsidP="001533B5">
      <w:pPr>
        <w:spacing w:line="288" w:lineRule="auto"/>
        <w:rPr>
          <w:bCs/>
          <w:sz w:val="24"/>
        </w:rPr>
      </w:pPr>
    </w:p>
    <w:p w:rsidR="001533B5" w:rsidRPr="001533B5" w:rsidRDefault="001533B5" w:rsidP="001533B5">
      <w:pPr>
        <w:spacing w:line="288" w:lineRule="auto"/>
        <w:rPr>
          <w:bCs/>
          <w:sz w:val="24"/>
        </w:rPr>
      </w:pPr>
      <w:r w:rsidRPr="001533B5">
        <w:rPr>
          <w:bCs/>
          <w:sz w:val="24"/>
        </w:rPr>
        <w:t>Der skal kun opgøres indgangsværdier for aktiver og passiver</w:t>
      </w:r>
      <w:r w:rsidR="00947E78">
        <w:rPr>
          <w:bCs/>
          <w:sz w:val="24"/>
        </w:rPr>
        <w:t>,</w:t>
      </w:r>
      <w:r w:rsidRPr="001533B5">
        <w:rPr>
          <w:bCs/>
          <w:sz w:val="24"/>
        </w:rPr>
        <w:t xml:space="preserve"> som efter overgangen til se</w:t>
      </w:r>
      <w:r w:rsidRPr="001533B5">
        <w:rPr>
          <w:bCs/>
          <w:sz w:val="24"/>
        </w:rPr>
        <w:t>l</w:t>
      </w:r>
      <w:r w:rsidRPr="001533B5">
        <w:rPr>
          <w:bCs/>
          <w:sz w:val="24"/>
        </w:rPr>
        <w:t>skabsbeskatning er omfattet af territorialbeskatningen</w:t>
      </w:r>
      <w:r w:rsidR="00947E78">
        <w:rPr>
          <w:bCs/>
          <w:sz w:val="24"/>
        </w:rPr>
        <w:t>,</w:t>
      </w:r>
      <w:r w:rsidRPr="001533B5">
        <w:rPr>
          <w:bCs/>
          <w:sz w:val="24"/>
        </w:rPr>
        <w:t xml:space="preserve"> jf. selskabsskattelovens § 8, stk. 2.</w:t>
      </w:r>
    </w:p>
    <w:p w:rsidR="001533B5" w:rsidRPr="001533B5" w:rsidRDefault="001533B5" w:rsidP="001533B5">
      <w:pPr>
        <w:spacing w:line="288" w:lineRule="auto"/>
        <w:rPr>
          <w:bCs/>
          <w:sz w:val="24"/>
        </w:rPr>
      </w:pPr>
    </w:p>
    <w:p w:rsidR="001533B5" w:rsidRPr="001533B5" w:rsidRDefault="001533B5" w:rsidP="001533B5">
      <w:pPr>
        <w:spacing w:line="288" w:lineRule="auto"/>
        <w:rPr>
          <w:bCs/>
          <w:sz w:val="24"/>
        </w:rPr>
      </w:pPr>
      <w:r w:rsidRPr="001533B5">
        <w:rPr>
          <w:bCs/>
          <w:sz w:val="24"/>
        </w:rPr>
        <w:t xml:space="preserve">Indgår der afskrivningsberettigede bygninger og installationer i formueopgørelsen, ansættes indgangsværdierne efter selskabsskattelovens § 5 D, </w:t>
      </w:r>
      <w:r w:rsidR="001A28B1" w:rsidRPr="001A28B1">
        <w:rPr>
          <w:bCs/>
          <w:sz w:val="24"/>
        </w:rPr>
        <w:t>stk. 3-5, jf. den foreslåede bestemmelse i § 35, stk. 4</w:t>
      </w:r>
      <w:r w:rsidRPr="001533B5">
        <w:rPr>
          <w:bCs/>
          <w:sz w:val="24"/>
        </w:rPr>
        <w:t>. Det medfører, at der på afskrivningsberettigede bygninger og installationer, der udelukkende tjener disse bygninger, kan foretages afskrivning på grundlag af den værdi, som bygningen eller installationen indgår med i ejendomsværdien ved den seneste vurdering før overgangen til selskabsbeskatning.</w:t>
      </w:r>
    </w:p>
    <w:p w:rsidR="001533B5" w:rsidRPr="001533B5" w:rsidRDefault="001533B5" w:rsidP="001533B5">
      <w:pPr>
        <w:spacing w:line="288" w:lineRule="auto"/>
        <w:rPr>
          <w:bCs/>
          <w:sz w:val="24"/>
        </w:rPr>
      </w:pPr>
    </w:p>
    <w:p w:rsidR="001533B5" w:rsidRPr="001533B5" w:rsidRDefault="001533B5" w:rsidP="001533B5">
      <w:pPr>
        <w:spacing w:line="288" w:lineRule="auto"/>
        <w:rPr>
          <w:bCs/>
          <w:sz w:val="24"/>
        </w:rPr>
      </w:pPr>
      <w:r w:rsidRPr="001533B5">
        <w:rPr>
          <w:bCs/>
          <w:sz w:val="24"/>
        </w:rPr>
        <w:t>For udelukkende erhvervsmæssige installationer omfattet af afskrivningslovens § 15, stk. 2, foretages afskrivning på grundlag af den værdi, som installationen skønnes at indgå med i ejendomsværdien ved den seneste vurdering før overgangen til selskabsbeskatning.</w:t>
      </w:r>
    </w:p>
    <w:p w:rsidR="001533B5" w:rsidRPr="001533B5" w:rsidRDefault="001533B5" w:rsidP="001533B5">
      <w:pPr>
        <w:spacing w:line="288" w:lineRule="auto"/>
        <w:rPr>
          <w:bCs/>
          <w:sz w:val="24"/>
        </w:rPr>
      </w:pPr>
    </w:p>
    <w:p w:rsidR="001533B5" w:rsidRPr="001533B5" w:rsidRDefault="001533B5" w:rsidP="001533B5">
      <w:pPr>
        <w:spacing w:line="288" w:lineRule="auto"/>
        <w:rPr>
          <w:bCs/>
          <w:sz w:val="24"/>
        </w:rPr>
      </w:pPr>
      <w:r w:rsidRPr="001533B5">
        <w:rPr>
          <w:bCs/>
          <w:sz w:val="24"/>
        </w:rPr>
        <w:t>Hvis der ikke er ansat en ejendomsværdi, anvendes handelsværdien pr. seneste 1. oktober forud for det første indkomstår under selskabsbeskatning.</w:t>
      </w:r>
    </w:p>
    <w:p w:rsidR="001533B5" w:rsidRPr="001533B5" w:rsidRDefault="001533B5" w:rsidP="001533B5">
      <w:pPr>
        <w:spacing w:line="288" w:lineRule="auto"/>
        <w:rPr>
          <w:bCs/>
          <w:sz w:val="24"/>
        </w:rPr>
      </w:pPr>
    </w:p>
    <w:p w:rsidR="001533B5" w:rsidRPr="001533B5" w:rsidRDefault="001533B5" w:rsidP="001533B5">
      <w:pPr>
        <w:spacing w:line="288" w:lineRule="auto"/>
        <w:rPr>
          <w:bCs/>
          <w:sz w:val="24"/>
        </w:rPr>
      </w:pPr>
      <w:r w:rsidRPr="001533B5">
        <w:rPr>
          <w:bCs/>
          <w:sz w:val="24"/>
        </w:rPr>
        <w:t>For afskrivningsberettigede udgifter til ombygning, forbedring eller indretning af lejede lok</w:t>
      </w:r>
      <w:r w:rsidRPr="001533B5">
        <w:rPr>
          <w:bCs/>
          <w:sz w:val="24"/>
        </w:rPr>
        <w:t>a</w:t>
      </w:r>
      <w:r w:rsidRPr="001533B5">
        <w:rPr>
          <w:bCs/>
          <w:sz w:val="24"/>
        </w:rPr>
        <w:t>ler efter afskrivningslovens § 39</w:t>
      </w:r>
      <w:r w:rsidR="000F0BC2">
        <w:rPr>
          <w:bCs/>
          <w:sz w:val="24"/>
        </w:rPr>
        <w:t>, som er</w:t>
      </w:r>
      <w:r w:rsidRPr="001533B5">
        <w:rPr>
          <w:bCs/>
          <w:sz w:val="24"/>
        </w:rPr>
        <w:t xml:space="preserve"> afholdt før overgangen til selskabsbeskatning</w:t>
      </w:r>
      <w:r w:rsidR="000F0BC2">
        <w:rPr>
          <w:bCs/>
          <w:sz w:val="24"/>
        </w:rPr>
        <w:t>,</w:t>
      </w:r>
      <w:r w:rsidRPr="001533B5">
        <w:rPr>
          <w:bCs/>
          <w:sz w:val="24"/>
        </w:rPr>
        <w:t xml:space="preserve"> sker afskrivning på grundlag af de afholdte udgifter kontantomregnet på tidspunktet for overga</w:t>
      </w:r>
      <w:r w:rsidRPr="001533B5">
        <w:rPr>
          <w:bCs/>
          <w:sz w:val="24"/>
        </w:rPr>
        <w:t>n</w:t>
      </w:r>
      <w:r w:rsidRPr="001533B5">
        <w:rPr>
          <w:bCs/>
          <w:sz w:val="24"/>
        </w:rPr>
        <w:t>gen til selskabsbeskatning og reduceret med de afskrivninger, der maksimalt kunne være for</w:t>
      </w:r>
      <w:r w:rsidRPr="001533B5">
        <w:rPr>
          <w:bCs/>
          <w:sz w:val="24"/>
        </w:rPr>
        <w:t>e</w:t>
      </w:r>
      <w:r w:rsidRPr="001533B5">
        <w:rPr>
          <w:bCs/>
          <w:sz w:val="24"/>
        </w:rPr>
        <w:t>taget siden anskaffelsesåret efter reglerne på tidspunktet for overgang til selskabsbeskatning.</w:t>
      </w:r>
    </w:p>
    <w:p w:rsidR="001533B5" w:rsidRPr="001533B5" w:rsidRDefault="001533B5" w:rsidP="001533B5">
      <w:pPr>
        <w:spacing w:line="288" w:lineRule="auto"/>
        <w:rPr>
          <w:bCs/>
          <w:sz w:val="24"/>
        </w:rPr>
      </w:pPr>
    </w:p>
    <w:p w:rsidR="001533B5" w:rsidRPr="001533B5" w:rsidRDefault="001533B5" w:rsidP="001533B5">
      <w:pPr>
        <w:spacing w:line="288" w:lineRule="auto"/>
        <w:rPr>
          <w:bCs/>
          <w:sz w:val="24"/>
        </w:rPr>
      </w:pPr>
      <w:r w:rsidRPr="001533B5">
        <w:rPr>
          <w:bCs/>
          <w:sz w:val="24"/>
        </w:rPr>
        <w:t xml:space="preserve">Ejer andelsselskabet den </w:t>
      </w:r>
      <w:r w:rsidR="001A28B1">
        <w:rPr>
          <w:bCs/>
          <w:sz w:val="24"/>
        </w:rPr>
        <w:t>16. november 2012</w:t>
      </w:r>
      <w:r w:rsidRPr="001533B5">
        <w:rPr>
          <w:bCs/>
          <w:sz w:val="24"/>
        </w:rPr>
        <w:t xml:space="preserve"> goodwill eller andre immaterielle aktiver som nævnt i afskrivningslovens § 40, anses disse for oparbejdet af andelsselskabet</w:t>
      </w:r>
      <w:r w:rsidR="001A28B1">
        <w:rPr>
          <w:bCs/>
          <w:sz w:val="24"/>
        </w:rPr>
        <w:t>, jf. den foresl</w:t>
      </w:r>
      <w:r w:rsidR="001A28B1">
        <w:rPr>
          <w:bCs/>
          <w:sz w:val="24"/>
        </w:rPr>
        <w:t>å</w:t>
      </w:r>
      <w:r w:rsidR="001A28B1">
        <w:rPr>
          <w:bCs/>
          <w:sz w:val="24"/>
        </w:rPr>
        <w:t>ede bestemmelse i § 35, stk. 5.</w:t>
      </w:r>
      <w:r w:rsidRPr="001533B5">
        <w:rPr>
          <w:bCs/>
          <w:sz w:val="24"/>
        </w:rPr>
        <w:t xml:space="preserve"> Det medfører, at der ikke kan foretages skattemæssige afskri</w:t>
      </w:r>
      <w:r w:rsidRPr="001533B5">
        <w:rPr>
          <w:bCs/>
          <w:sz w:val="24"/>
        </w:rPr>
        <w:t>v</w:t>
      </w:r>
      <w:r w:rsidRPr="001533B5">
        <w:rPr>
          <w:bCs/>
          <w:sz w:val="24"/>
        </w:rPr>
        <w:t xml:space="preserve">ninger på denne type aktiver, da anskaffelsessummen er 0 kr. </w:t>
      </w:r>
    </w:p>
    <w:p w:rsidR="001533B5" w:rsidRPr="001533B5" w:rsidRDefault="001533B5" w:rsidP="001533B5">
      <w:pPr>
        <w:spacing w:line="288" w:lineRule="auto"/>
        <w:rPr>
          <w:bCs/>
          <w:sz w:val="24"/>
        </w:rPr>
      </w:pPr>
    </w:p>
    <w:p w:rsidR="001533B5" w:rsidRPr="001533B5" w:rsidRDefault="001533B5" w:rsidP="001533B5">
      <w:pPr>
        <w:spacing w:line="288" w:lineRule="auto"/>
        <w:rPr>
          <w:bCs/>
          <w:sz w:val="24"/>
        </w:rPr>
      </w:pPr>
      <w:r w:rsidRPr="001533B5">
        <w:rPr>
          <w:bCs/>
          <w:sz w:val="24"/>
        </w:rPr>
        <w:t>Aktiver og passiver</w:t>
      </w:r>
      <w:r w:rsidR="00EA72F6">
        <w:rPr>
          <w:bCs/>
          <w:sz w:val="24"/>
        </w:rPr>
        <w:t>,</w:t>
      </w:r>
      <w:r w:rsidRPr="001533B5">
        <w:rPr>
          <w:bCs/>
          <w:sz w:val="24"/>
        </w:rPr>
        <w:t xml:space="preserve"> som ikke indgik i andelsselskabets selvangivne formue forud for ove</w:t>
      </w:r>
      <w:r w:rsidRPr="001533B5">
        <w:rPr>
          <w:bCs/>
          <w:sz w:val="24"/>
        </w:rPr>
        <w:t>r</w:t>
      </w:r>
      <w:r w:rsidRPr="001533B5">
        <w:rPr>
          <w:bCs/>
          <w:sz w:val="24"/>
        </w:rPr>
        <w:t xml:space="preserve">gangen til selskabsbeskatning, samt goodwill og andre immaterielle aktiver </w:t>
      </w:r>
      <w:r w:rsidR="00D27B92">
        <w:rPr>
          <w:bCs/>
          <w:sz w:val="24"/>
        </w:rPr>
        <w:t>som nævnt i</w:t>
      </w:r>
      <w:r w:rsidRPr="001533B5">
        <w:rPr>
          <w:bCs/>
          <w:sz w:val="24"/>
        </w:rPr>
        <w:t xml:space="preserve"> a</w:t>
      </w:r>
      <w:r w:rsidRPr="001533B5">
        <w:rPr>
          <w:bCs/>
          <w:sz w:val="24"/>
        </w:rPr>
        <w:t>f</w:t>
      </w:r>
      <w:r w:rsidRPr="001533B5">
        <w:rPr>
          <w:bCs/>
          <w:sz w:val="24"/>
        </w:rPr>
        <w:t xml:space="preserve">skrivningslovens § 40, som ikke var ejet af andelsselskabet den </w:t>
      </w:r>
      <w:r w:rsidR="00AE7A0E">
        <w:rPr>
          <w:bCs/>
          <w:sz w:val="24"/>
        </w:rPr>
        <w:t>16. november 2012</w:t>
      </w:r>
      <w:r w:rsidRPr="001533B5">
        <w:rPr>
          <w:bCs/>
          <w:sz w:val="24"/>
        </w:rPr>
        <w:t>, indgår til anskaffelsessummen ved overgang til selskabsbeskatning</w:t>
      </w:r>
      <w:r w:rsidR="00106F62">
        <w:rPr>
          <w:bCs/>
          <w:sz w:val="24"/>
        </w:rPr>
        <w:t>,</w:t>
      </w:r>
      <w:r w:rsidR="00D36038">
        <w:rPr>
          <w:bCs/>
          <w:sz w:val="24"/>
        </w:rPr>
        <w:t xml:space="preserve"> </w:t>
      </w:r>
      <w:r w:rsidR="00D36038" w:rsidRPr="00D36038">
        <w:rPr>
          <w:bCs/>
          <w:sz w:val="24"/>
        </w:rPr>
        <w:t>jf. den foreslåede § 35, stk. 6.</w:t>
      </w:r>
    </w:p>
    <w:p w:rsidR="001533B5" w:rsidRPr="001533B5" w:rsidRDefault="001533B5" w:rsidP="001533B5">
      <w:pPr>
        <w:spacing w:line="288" w:lineRule="auto"/>
        <w:rPr>
          <w:bCs/>
          <w:sz w:val="24"/>
        </w:rPr>
      </w:pPr>
    </w:p>
    <w:p w:rsidR="001533B5" w:rsidRPr="001533B5" w:rsidRDefault="001533B5" w:rsidP="001533B5">
      <w:pPr>
        <w:spacing w:line="288" w:lineRule="auto"/>
        <w:rPr>
          <w:bCs/>
          <w:sz w:val="24"/>
        </w:rPr>
      </w:pPr>
      <w:r w:rsidRPr="001533B5">
        <w:rPr>
          <w:bCs/>
          <w:sz w:val="24"/>
        </w:rPr>
        <w:t xml:space="preserve">Det medfører, at eksempelvis erhvervede driftsmidler indgår til anskaffelsessummen, hvis disse er anskaffet i perioden fra det nyeste afsluttede indkomstår </w:t>
      </w:r>
      <w:r w:rsidR="00AE7A0E">
        <w:rPr>
          <w:bCs/>
          <w:sz w:val="24"/>
        </w:rPr>
        <w:t>senest</w:t>
      </w:r>
      <w:r w:rsidRPr="001533B5">
        <w:rPr>
          <w:bCs/>
          <w:sz w:val="24"/>
        </w:rPr>
        <w:t xml:space="preserve"> den </w:t>
      </w:r>
      <w:r w:rsidR="00AE7A0E">
        <w:rPr>
          <w:bCs/>
          <w:sz w:val="24"/>
        </w:rPr>
        <w:t>15. november 2012</w:t>
      </w:r>
      <w:r w:rsidRPr="001533B5">
        <w:rPr>
          <w:bCs/>
          <w:sz w:val="24"/>
        </w:rPr>
        <w:t xml:space="preserve"> og indtil overgangen til selskabsbeskatning. Tilsvarende indgår eksempelvis erhvervet goodwill til anskaffelsessummen, hvis denne er erhvervet i perioden fra den </w:t>
      </w:r>
      <w:r w:rsidR="00AE7A0E">
        <w:rPr>
          <w:bCs/>
          <w:sz w:val="24"/>
        </w:rPr>
        <w:t>16. november 2012</w:t>
      </w:r>
      <w:r w:rsidRPr="001533B5">
        <w:rPr>
          <w:bCs/>
          <w:sz w:val="24"/>
        </w:rPr>
        <w:t xml:space="preserve"> og indtil overgangen til selskabsbeskatning.</w:t>
      </w:r>
    </w:p>
    <w:p w:rsidR="001533B5" w:rsidRPr="001533B5" w:rsidRDefault="001533B5" w:rsidP="001533B5">
      <w:pPr>
        <w:spacing w:line="288" w:lineRule="auto"/>
        <w:rPr>
          <w:bCs/>
          <w:sz w:val="24"/>
        </w:rPr>
      </w:pPr>
    </w:p>
    <w:p w:rsidR="001533B5" w:rsidRPr="001533B5" w:rsidRDefault="001533B5" w:rsidP="001533B5">
      <w:pPr>
        <w:spacing w:line="288" w:lineRule="auto"/>
        <w:rPr>
          <w:bCs/>
          <w:sz w:val="24"/>
        </w:rPr>
      </w:pPr>
      <w:r w:rsidRPr="001533B5">
        <w:rPr>
          <w:bCs/>
          <w:sz w:val="24"/>
        </w:rPr>
        <w:t>I ovennævnte tilfælde finder selskabsskattelovens § 8 B tilsvarende anvendelse, hvilket me</w:t>
      </w:r>
      <w:r w:rsidRPr="001533B5">
        <w:rPr>
          <w:bCs/>
          <w:sz w:val="24"/>
        </w:rPr>
        <w:t>d</w:t>
      </w:r>
      <w:r w:rsidRPr="001533B5">
        <w:rPr>
          <w:bCs/>
          <w:sz w:val="24"/>
        </w:rPr>
        <w:t>fører, at andelsselskabet ikke kan opnå step-up</w:t>
      </w:r>
      <w:r w:rsidR="00D36038">
        <w:rPr>
          <w:bCs/>
          <w:sz w:val="24"/>
        </w:rPr>
        <w:t>, dvs. en forøgelse af</w:t>
      </w:r>
      <w:r w:rsidRPr="001533B5">
        <w:rPr>
          <w:bCs/>
          <w:sz w:val="24"/>
        </w:rPr>
        <w:t xml:space="preserve"> afskrivningsgrundlaget for erhvervelser fra koncernforbundne selskaber</w:t>
      </w:r>
      <w:r w:rsidR="00EA72F6">
        <w:rPr>
          <w:bCs/>
          <w:sz w:val="24"/>
        </w:rPr>
        <w:t>,</w:t>
      </w:r>
      <w:r w:rsidRPr="001533B5">
        <w:rPr>
          <w:bCs/>
          <w:sz w:val="24"/>
        </w:rPr>
        <w:t xml:space="preserve"> jf. kursgevinstlovens § 4, stk. 2, hvis ove</w:t>
      </w:r>
      <w:r w:rsidRPr="001533B5">
        <w:rPr>
          <w:bCs/>
          <w:sz w:val="24"/>
        </w:rPr>
        <w:t>r</w:t>
      </w:r>
      <w:r w:rsidRPr="001533B5">
        <w:rPr>
          <w:bCs/>
          <w:sz w:val="24"/>
        </w:rPr>
        <w:t>dragelsen ikke har medført dansk eller udenlandsk beskatning af genvundne afskrivninger m.v., eller den udenlandske beskatning er blevet udskudt.</w:t>
      </w:r>
    </w:p>
    <w:p w:rsidR="001533B5" w:rsidRPr="001533B5" w:rsidRDefault="001533B5" w:rsidP="001533B5">
      <w:pPr>
        <w:spacing w:line="288" w:lineRule="auto"/>
        <w:rPr>
          <w:bCs/>
          <w:sz w:val="24"/>
        </w:rPr>
      </w:pPr>
    </w:p>
    <w:p w:rsidR="001533B5" w:rsidRPr="001533B5" w:rsidRDefault="001533B5" w:rsidP="001533B5">
      <w:pPr>
        <w:spacing w:line="288" w:lineRule="auto"/>
        <w:rPr>
          <w:bCs/>
          <w:sz w:val="24"/>
        </w:rPr>
      </w:pPr>
      <w:r w:rsidRPr="001533B5">
        <w:rPr>
          <w:bCs/>
          <w:sz w:val="24"/>
        </w:rPr>
        <w:t>Det foreslås også, at for foreninger omfattet af selskabsskattelovens § 35 L nedsættes anska</w:t>
      </w:r>
      <w:r w:rsidRPr="001533B5">
        <w:rPr>
          <w:bCs/>
          <w:sz w:val="24"/>
        </w:rPr>
        <w:t>f</w:t>
      </w:r>
      <w:r w:rsidRPr="001533B5">
        <w:rPr>
          <w:bCs/>
          <w:sz w:val="24"/>
        </w:rPr>
        <w:t>felsessummen henholdsvis afskrivningsgrundlaget med den fortjeneste</w:t>
      </w:r>
      <w:r w:rsidR="00EA72F6">
        <w:rPr>
          <w:bCs/>
          <w:sz w:val="24"/>
        </w:rPr>
        <w:t>,</w:t>
      </w:r>
      <w:r w:rsidRPr="001533B5">
        <w:rPr>
          <w:bCs/>
          <w:sz w:val="24"/>
        </w:rPr>
        <w:t xml:space="preserve"> der blev opgjort ved overgangen fra beskatning efter selskabsskattelovens § 1, stk. 1, nr. 6</w:t>
      </w:r>
      <w:r w:rsidR="00EA72F6">
        <w:rPr>
          <w:bCs/>
          <w:sz w:val="24"/>
        </w:rPr>
        <w:t>,</w:t>
      </w:r>
      <w:r w:rsidRPr="001533B5">
        <w:rPr>
          <w:bCs/>
          <w:sz w:val="24"/>
        </w:rPr>
        <w:t xml:space="preserve"> til beskatning efter se</w:t>
      </w:r>
      <w:r w:rsidRPr="001533B5">
        <w:rPr>
          <w:bCs/>
          <w:sz w:val="24"/>
        </w:rPr>
        <w:t>l</w:t>
      </w:r>
      <w:r w:rsidRPr="001533B5">
        <w:rPr>
          <w:bCs/>
          <w:sz w:val="24"/>
        </w:rPr>
        <w:t>skabsskattelovens § 1, stk. 1, nr. 3</w:t>
      </w:r>
      <w:r w:rsidR="00EA72F6">
        <w:rPr>
          <w:bCs/>
          <w:sz w:val="24"/>
        </w:rPr>
        <w:t>,</w:t>
      </w:r>
      <w:r w:rsidRPr="001533B5">
        <w:rPr>
          <w:bCs/>
          <w:sz w:val="24"/>
        </w:rPr>
        <w:t xml:space="preserve"> i indkomstårene 1994 eller 1995</w:t>
      </w:r>
      <w:r w:rsidR="00D36038">
        <w:rPr>
          <w:bCs/>
          <w:sz w:val="24"/>
        </w:rPr>
        <w:t xml:space="preserve">, </w:t>
      </w:r>
      <w:r w:rsidR="00D36038" w:rsidRPr="00D36038">
        <w:rPr>
          <w:bCs/>
          <w:sz w:val="24"/>
        </w:rPr>
        <w:t>jf. den foreslåede b</w:t>
      </w:r>
      <w:r w:rsidR="00D36038" w:rsidRPr="00D36038">
        <w:rPr>
          <w:bCs/>
          <w:sz w:val="24"/>
        </w:rPr>
        <w:t>e</w:t>
      </w:r>
      <w:r w:rsidR="00D36038" w:rsidRPr="00D36038">
        <w:rPr>
          <w:bCs/>
          <w:sz w:val="24"/>
        </w:rPr>
        <w:t>stemmelse i § 35, stk. 7.</w:t>
      </w:r>
    </w:p>
    <w:p w:rsidR="001533B5" w:rsidRPr="001533B5" w:rsidRDefault="001533B5" w:rsidP="001533B5">
      <w:pPr>
        <w:spacing w:line="288" w:lineRule="auto"/>
        <w:rPr>
          <w:bCs/>
          <w:sz w:val="24"/>
        </w:rPr>
      </w:pPr>
    </w:p>
    <w:p w:rsidR="00BF0E86" w:rsidRPr="00BF0E86" w:rsidRDefault="00BF0E86" w:rsidP="00BF0E86">
      <w:pPr>
        <w:spacing w:line="288" w:lineRule="auto"/>
        <w:rPr>
          <w:bCs/>
          <w:sz w:val="24"/>
        </w:rPr>
      </w:pPr>
      <w:r w:rsidRPr="00BF0E86">
        <w:rPr>
          <w:bCs/>
          <w:sz w:val="24"/>
        </w:rPr>
        <w:t>Den gældende bestemmelse i selskabsskattelovens § 35 L sikrer, at der ikke sker beskatning af fortjeneste efter afskrivningslovens § 21 og ejendomsavancebeskatningsloven i forbindelse med den lovmæssige overgang fra beskatning efter selskabsskattelovens § 1, stk. 1, nr. 6, men at beskatningen først sker ved salget af bygningen, installationen eller ejendommen. Til ge</w:t>
      </w:r>
      <w:r w:rsidRPr="00BF0E86">
        <w:rPr>
          <w:bCs/>
          <w:sz w:val="24"/>
        </w:rPr>
        <w:t>n</w:t>
      </w:r>
      <w:r w:rsidRPr="00BF0E86">
        <w:rPr>
          <w:bCs/>
          <w:sz w:val="24"/>
        </w:rPr>
        <w:t>gæld kan genanbringelsesreglerne i ejendomsavancebeskatningslovens §§ 6 A og 6 C ikke anvendes ved salget af ejendommen.</w:t>
      </w:r>
    </w:p>
    <w:p w:rsidR="001533B5" w:rsidRPr="001533B5" w:rsidRDefault="001533B5" w:rsidP="001533B5">
      <w:pPr>
        <w:spacing w:line="288" w:lineRule="auto"/>
        <w:rPr>
          <w:bCs/>
          <w:sz w:val="24"/>
        </w:rPr>
      </w:pPr>
    </w:p>
    <w:p w:rsidR="001533B5" w:rsidRDefault="00BF0E86" w:rsidP="001533B5">
      <w:pPr>
        <w:spacing w:line="288" w:lineRule="auto"/>
        <w:rPr>
          <w:bCs/>
          <w:sz w:val="24"/>
        </w:rPr>
      </w:pPr>
      <w:r w:rsidRPr="00BF0E86">
        <w:rPr>
          <w:bCs/>
          <w:sz w:val="24"/>
        </w:rPr>
        <w:t>Bestemmelsen om, at genanbringelsesreglerne ikke kan anvendes, foreslås videreført, jf. den foreslåede bestemmelse i § 35, stk. 7</w:t>
      </w:r>
      <w:r w:rsidR="001533B5" w:rsidRPr="001533B5">
        <w:rPr>
          <w:bCs/>
          <w:sz w:val="24"/>
        </w:rPr>
        <w:t>. Ved salg af bygningen, installationen eller ejendommen efter overgang til beskatning efter selskabsskattelovens § 1, stk. 1, nr. 4</w:t>
      </w:r>
      <w:r w:rsidR="00EA72F6">
        <w:rPr>
          <w:bCs/>
          <w:sz w:val="24"/>
        </w:rPr>
        <w:t>,</w:t>
      </w:r>
      <w:r w:rsidR="001533B5" w:rsidRPr="001533B5">
        <w:rPr>
          <w:bCs/>
          <w:sz w:val="24"/>
        </w:rPr>
        <w:t xml:space="preserve"> sker der således b</w:t>
      </w:r>
      <w:r w:rsidR="001533B5" w:rsidRPr="001533B5">
        <w:rPr>
          <w:bCs/>
          <w:sz w:val="24"/>
        </w:rPr>
        <w:t>e</w:t>
      </w:r>
      <w:r w:rsidR="001533B5" w:rsidRPr="001533B5">
        <w:rPr>
          <w:bCs/>
          <w:sz w:val="24"/>
        </w:rPr>
        <w:t>skatning af den del af avancen</w:t>
      </w:r>
      <w:r w:rsidR="00EA72F6">
        <w:rPr>
          <w:bCs/>
          <w:sz w:val="24"/>
        </w:rPr>
        <w:t>,</w:t>
      </w:r>
      <w:r w:rsidR="001533B5" w:rsidRPr="001533B5">
        <w:rPr>
          <w:bCs/>
          <w:sz w:val="24"/>
        </w:rPr>
        <w:t xml:space="preserve"> der er opgjort efter bestemmelsen i selskabsskattelovens § 35 L, som følge af</w:t>
      </w:r>
      <w:r w:rsidR="00A73742">
        <w:rPr>
          <w:bCs/>
          <w:sz w:val="24"/>
        </w:rPr>
        <w:t>,</w:t>
      </w:r>
      <w:r w:rsidR="001533B5" w:rsidRPr="001533B5">
        <w:rPr>
          <w:bCs/>
          <w:sz w:val="24"/>
        </w:rPr>
        <w:t xml:space="preserve"> at anskaffelsessummen henholdsvis afskrivningsgrundlaget ved overgang til selskabsbeskatning nedsættes med denne fortjeneste.</w:t>
      </w:r>
    </w:p>
    <w:p w:rsidR="001533B5" w:rsidRPr="001533B5" w:rsidRDefault="001533B5" w:rsidP="001533B5">
      <w:pPr>
        <w:spacing w:line="288" w:lineRule="auto"/>
        <w:rPr>
          <w:bCs/>
          <w:sz w:val="24"/>
        </w:rPr>
      </w:pPr>
    </w:p>
    <w:p w:rsidR="001533B5" w:rsidRPr="001533B5" w:rsidRDefault="001533B5" w:rsidP="001533B5">
      <w:pPr>
        <w:spacing w:line="288" w:lineRule="auto"/>
        <w:rPr>
          <w:bCs/>
          <w:sz w:val="24"/>
        </w:rPr>
      </w:pPr>
      <w:r w:rsidRPr="001533B5">
        <w:rPr>
          <w:bCs/>
          <w:sz w:val="24"/>
        </w:rPr>
        <w:t>Til § 35 A</w:t>
      </w:r>
    </w:p>
    <w:p w:rsidR="001533B5" w:rsidRPr="001533B5" w:rsidRDefault="001533B5" w:rsidP="001533B5">
      <w:pPr>
        <w:spacing w:line="288" w:lineRule="auto"/>
        <w:rPr>
          <w:bCs/>
          <w:sz w:val="24"/>
        </w:rPr>
      </w:pPr>
    </w:p>
    <w:p w:rsidR="001533B5" w:rsidRPr="001533B5" w:rsidRDefault="001533B5" w:rsidP="001533B5">
      <w:pPr>
        <w:spacing w:line="288" w:lineRule="auto"/>
        <w:rPr>
          <w:bCs/>
          <w:sz w:val="24"/>
        </w:rPr>
      </w:pPr>
      <w:r w:rsidRPr="001533B5">
        <w:rPr>
          <w:bCs/>
          <w:sz w:val="24"/>
        </w:rPr>
        <w:t>Det foreslås at ind</w:t>
      </w:r>
      <w:r w:rsidR="006342E1">
        <w:rPr>
          <w:bCs/>
          <w:sz w:val="24"/>
        </w:rPr>
        <w:t>sætte</w:t>
      </w:r>
      <w:r w:rsidRPr="001533B5">
        <w:rPr>
          <w:bCs/>
          <w:sz w:val="24"/>
        </w:rPr>
        <w:t xml:space="preserve"> en ny bestemmelse i selskabsskattelovens § 35 A, der erstatter dele af den hidtidige bestemmelse i selskabsskattelovens § 5 B, der foreslås ophævet</w:t>
      </w:r>
      <w:r w:rsidR="00BF0E86">
        <w:rPr>
          <w:bCs/>
          <w:sz w:val="24"/>
        </w:rPr>
        <w:t>, jf. lovforslagets § 1, nr. 7</w:t>
      </w:r>
      <w:r w:rsidRPr="001533B5">
        <w:rPr>
          <w:bCs/>
          <w:sz w:val="24"/>
        </w:rPr>
        <w:t>. Formålet med at flytte de relevante dele af bestemmelsen til selskabsskattelovens § 35 A er, at bestemmelsen vil regulere den lovmæssige overgang fra beskatning efter selskab</w:t>
      </w:r>
      <w:r w:rsidRPr="001533B5">
        <w:rPr>
          <w:bCs/>
          <w:sz w:val="24"/>
        </w:rPr>
        <w:t>s</w:t>
      </w:r>
      <w:r w:rsidRPr="001533B5">
        <w:rPr>
          <w:bCs/>
          <w:sz w:val="24"/>
        </w:rPr>
        <w:t>skattelovens § 1, stk.</w:t>
      </w:r>
      <w:r w:rsidR="00C60FC7">
        <w:rPr>
          <w:bCs/>
          <w:sz w:val="24"/>
        </w:rPr>
        <w:t xml:space="preserve"> </w:t>
      </w:r>
      <w:r w:rsidR="001759C4">
        <w:rPr>
          <w:bCs/>
          <w:sz w:val="24"/>
        </w:rPr>
        <w:t>1</w:t>
      </w:r>
      <w:r w:rsidR="00C60FC7">
        <w:rPr>
          <w:bCs/>
          <w:sz w:val="24"/>
        </w:rPr>
        <w:t>,</w:t>
      </w:r>
      <w:r w:rsidRPr="001533B5">
        <w:rPr>
          <w:bCs/>
          <w:sz w:val="24"/>
        </w:rPr>
        <w:t xml:space="preserve"> nr. 3, jf. den foreslåede § 35 i selskabsskatteloven. Som følge af den foreslåede ophævelse af kooperationsbeskatningen vil der ikke - efter den lovmæssige ove</w:t>
      </w:r>
      <w:r w:rsidRPr="001533B5">
        <w:rPr>
          <w:bCs/>
          <w:sz w:val="24"/>
        </w:rPr>
        <w:t>r</w:t>
      </w:r>
      <w:r w:rsidRPr="001533B5">
        <w:rPr>
          <w:bCs/>
          <w:sz w:val="24"/>
        </w:rPr>
        <w:t>gang til selskabsbeskatning - skulle opgøres overgangsbeskatning efter selskabsskattelovens § 5 B, hvorfor det er formålstjenstligt at ophæve bestemmelsen og affatte en tilsvarende b</w:t>
      </w:r>
      <w:r w:rsidRPr="001533B5">
        <w:rPr>
          <w:bCs/>
          <w:sz w:val="24"/>
        </w:rPr>
        <w:t>e</w:t>
      </w:r>
      <w:r w:rsidRPr="001533B5">
        <w:rPr>
          <w:bCs/>
          <w:sz w:val="24"/>
        </w:rPr>
        <w:t>stemmelse i selskabsskattelovens afsnit VII Andre bestemmelser.</w:t>
      </w:r>
    </w:p>
    <w:p w:rsidR="001533B5" w:rsidRPr="001533B5" w:rsidRDefault="001533B5" w:rsidP="001533B5">
      <w:pPr>
        <w:spacing w:line="288" w:lineRule="auto"/>
        <w:rPr>
          <w:bCs/>
          <w:sz w:val="24"/>
        </w:rPr>
      </w:pPr>
    </w:p>
    <w:p w:rsidR="001533B5" w:rsidRDefault="001533B5" w:rsidP="001533B5">
      <w:pPr>
        <w:spacing w:line="288" w:lineRule="auto"/>
        <w:rPr>
          <w:bCs/>
          <w:sz w:val="24"/>
        </w:rPr>
      </w:pPr>
      <w:r w:rsidRPr="001533B5">
        <w:rPr>
          <w:bCs/>
          <w:sz w:val="24"/>
        </w:rPr>
        <w:t>Det medfører, at der ved overgangen til selskabsbeskatning skal ske en opgørelse af andel</w:t>
      </w:r>
      <w:r w:rsidRPr="001533B5">
        <w:rPr>
          <w:bCs/>
          <w:sz w:val="24"/>
        </w:rPr>
        <w:t>s</w:t>
      </w:r>
      <w:r w:rsidRPr="001533B5">
        <w:rPr>
          <w:bCs/>
          <w:sz w:val="24"/>
        </w:rPr>
        <w:t>selskabets aktiver og passiver til handelsværdi fratrukket en eventuel indbetalt andelskapital (overgangsbeløbet). Til overgangsbeløbet medregnes alle aktiver og passiver uanset</w:t>
      </w:r>
      <w:r w:rsidR="00C60FC7">
        <w:rPr>
          <w:bCs/>
          <w:sz w:val="24"/>
        </w:rPr>
        <w:t>,</w:t>
      </w:r>
      <w:r w:rsidRPr="001533B5">
        <w:rPr>
          <w:bCs/>
          <w:sz w:val="24"/>
        </w:rPr>
        <w:t xml:space="preserve"> om disse aktiver og passiver ikke efter overgangen til selskabsbeskatning vil være omfattet af territor</w:t>
      </w:r>
      <w:r w:rsidRPr="001533B5">
        <w:rPr>
          <w:bCs/>
          <w:sz w:val="24"/>
        </w:rPr>
        <w:t>i</w:t>
      </w:r>
      <w:r w:rsidRPr="001533B5">
        <w:rPr>
          <w:bCs/>
          <w:sz w:val="24"/>
        </w:rPr>
        <w:t>albeskatning</w:t>
      </w:r>
      <w:r w:rsidR="00C60FC7">
        <w:rPr>
          <w:bCs/>
          <w:sz w:val="24"/>
        </w:rPr>
        <w:t>,</w:t>
      </w:r>
      <w:r w:rsidRPr="001533B5">
        <w:rPr>
          <w:bCs/>
          <w:sz w:val="24"/>
        </w:rPr>
        <w:t xml:space="preserve"> jf. selskabsskattelovens § 8, stk. 2.</w:t>
      </w:r>
    </w:p>
    <w:p w:rsidR="00270AA7" w:rsidRDefault="00270AA7" w:rsidP="001533B5">
      <w:pPr>
        <w:spacing w:line="288" w:lineRule="auto"/>
        <w:rPr>
          <w:bCs/>
          <w:sz w:val="24"/>
        </w:rPr>
      </w:pPr>
    </w:p>
    <w:p w:rsidR="00270AA7" w:rsidRPr="00270AA7" w:rsidRDefault="00270AA7" w:rsidP="00270AA7">
      <w:pPr>
        <w:spacing w:line="288" w:lineRule="auto"/>
        <w:rPr>
          <w:bCs/>
          <w:sz w:val="24"/>
        </w:rPr>
      </w:pPr>
      <w:r w:rsidRPr="00270AA7">
        <w:rPr>
          <w:bCs/>
          <w:sz w:val="24"/>
        </w:rPr>
        <w:t>Ved opgørelse af handelsværdien for unoterede aktier, kan hjælpereglen i cirkulære om væ</w:t>
      </w:r>
      <w:r w:rsidRPr="00270AA7">
        <w:rPr>
          <w:bCs/>
          <w:sz w:val="24"/>
        </w:rPr>
        <w:t>r</w:t>
      </w:r>
      <w:r w:rsidRPr="00270AA7">
        <w:rPr>
          <w:bCs/>
          <w:sz w:val="24"/>
        </w:rPr>
        <w:t>diansættelse af aktier og anparter (TSS-cirkulære 2000-9) i visse tilfælde anvendes.</w:t>
      </w:r>
    </w:p>
    <w:p w:rsidR="00270AA7" w:rsidRPr="001533B5" w:rsidRDefault="00270AA7" w:rsidP="00270AA7">
      <w:pPr>
        <w:spacing w:line="288" w:lineRule="auto"/>
        <w:rPr>
          <w:bCs/>
          <w:sz w:val="24"/>
        </w:rPr>
      </w:pPr>
      <w:r w:rsidRPr="00270AA7">
        <w:rPr>
          <w:bCs/>
          <w:sz w:val="24"/>
        </w:rPr>
        <w:t>Det resultat der fremkommer ved brug af hjælpereglen, vil kunne fraviges helt eller delvist, når værdien efter hjælpereglen ikke afspejler handelsværdien for de unoterede aktier. Der henvises til principperne for opgørelse af handelsværdi beskrevet i SKATs værdiansættelse</w:t>
      </w:r>
      <w:r w:rsidRPr="00270AA7">
        <w:rPr>
          <w:bCs/>
          <w:sz w:val="24"/>
        </w:rPr>
        <w:t>s</w:t>
      </w:r>
      <w:r w:rsidRPr="00270AA7">
        <w:rPr>
          <w:bCs/>
          <w:sz w:val="24"/>
        </w:rPr>
        <w:t>vejledning af 21. august 2009 vedrørende værdiansættelse af virksomheder og virksomhed</w:t>
      </w:r>
      <w:r w:rsidRPr="00270AA7">
        <w:rPr>
          <w:bCs/>
          <w:sz w:val="24"/>
        </w:rPr>
        <w:t>s</w:t>
      </w:r>
      <w:r w:rsidRPr="00270AA7">
        <w:rPr>
          <w:bCs/>
          <w:sz w:val="24"/>
        </w:rPr>
        <w:t>andele.</w:t>
      </w:r>
    </w:p>
    <w:p w:rsidR="001533B5" w:rsidRPr="001533B5" w:rsidRDefault="001533B5" w:rsidP="001533B5">
      <w:pPr>
        <w:spacing w:line="288" w:lineRule="auto"/>
        <w:rPr>
          <w:bCs/>
          <w:sz w:val="24"/>
        </w:rPr>
      </w:pPr>
    </w:p>
    <w:p w:rsidR="001533B5" w:rsidRPr="001533B5" w:rsidRDefault="001533B5" w:rsidP="001533B5">
      <w:pPr>
        <w:spacing w:line="288" w:lineRule="auto"/>
        <w:rPr>
          <w:bCs/>
          <w:sz w:val="24"/>
        </w:rPr>
      </w:pPr>
      <w:r w:rsidRPr="001533B5">
        <w:rPr>
          <w:bCs/>
          <w:sz w:val="24"/>
        </w:rPr>
        <w:t xml:space="preserve">Har andelsselskabet tidligere været </w:t>
      </w:r>
      <w:r w:rsidR="00093308">
        <w:rPr>
          <w:bCs/>
          <w:sz w:val="24"/>
        </w:rPr>
        <w:t>selskabs</w:t>
      </w:r>
      <w:r w:rsidRPr="001533B5">
        <w:rPr>
          <w:bCs/>
          <w:sz w:val="24"/>
        </w:rPr>
        <w:t>beskattet efter andre bestemmelser i selskabsska</w:t>
      </w:r>
      <w:r w:rsidRPr="001533B5">
        <w:rPr>
          <w:bCs/>
          <w:sz w:val="24"/>
        </w:rPr>
        <w:t>t</w:t>
      </w:r>
      <w:r w:rsidRPr="001533B5">
        <w:rPr>
          <w:bCs/>
          <w:sz w:val="24"/>
        </w:rPr>
        <w:t>telovens § 1, opgøres overgangsbeløbet som forskellen mellem handelsværdien af aktiver og passiver ved overgangen til beskatning efter § 1, stk. 1, nr. 3</w:t>
      </w:r>
      <w:r w:rsidR="00C60FC7">
        <w:rPr>
          <w:bCs/>
          <w:sz w:val="24"/>
        </w:rPr>
        <w:t>,</w:t>
      </w:r>
      <w:r w:rsidRPr="001533B5">
        <w:rPr>
          <w:bCs/>
          <w:sz w:val="24"/>
        </w:rPr>
        <w:t xml:space="preserve"> og handelsværdien af aktiver og passiver ved den lovmæssige overgang til selskabsbeskatning. Fra handelsværdierne fratræ</w:t>
      </w:r>
      <w:r w:rsidRPr="001533B5">
        <w:rPr>
          <w:bCs/>
          <w:sz w:val="24"/>
        </w:rPr>
        <w:t>k</w:t>
      </w:r>
      <w:r w:rsidRPr="001533B5">
        <w:rPr>
          <w:bCs/>
          <w:sz w:val="24"/>
        </w:rPr>
        <w:t>kes en eventuel indbetalt andelskapital.</w:t>
      </w:r>
    </w:p>
    <w:p w:rsidR="001533B5" w:rsidRDefault="001533B5" w:rsidP="001533B5">
      <w:pPr>
        <w:spacing w:line="288" w:lineRule="auto"/>
        <w:rPr>
          <w:bCs/>
          <w:sz w:val="24"/>
        </w:rPr>
      </w:pPr>
    </w:p>
    <w:p w:rsidR="00093308" w:rsidRPr="00093308" w:rsidRDefault="00093308" w:rsidP="00093308">
      <w:pPr>
        <w:spacing w:line="288" w:lineRule="auto"/>
        <w:rPr>
          <w:bCs/>
          <w:sz w:val="24"/>
        </w:rPr>
      </w:pPr>
      <w:r w:rsidRPr="00093308">
        <w:rPr>
          <w:bCs/>
          <w:sz w:val="24"/>
        </w:rPr>
        <w:t>I den foreslåede § 35 A, stk. 1</w:t>
      </w:r>
      <w:r w:rsidR="00F25C50">
        <w:rPr>
          <w:bCs/>
          <w:sz w:val="24"/>
        </w:rPr>
        <w:t>,</w:t>
      </w:r>
      <w:r w:rsidRPr="00093308">
        <w:rPr>
          <w:bCs/>
          <w:sz w:val="24"/>
        </w:rPr>
        <w:t xml:space="preserve"> er angivet, at der skal ske en opgørelse af formuen opsamlet i </w:t>
      </w:r>
      <w:r w:rsidR="00C20326">
        <w:rPr>
          <w:bCs/>
          <w:sz w:val="24"/>
        </w:rPr>
        <w:t>andelsselskabet</w:t>
      </w:r>
      <w:r w:rsidRPr="00093308">
        <w:rPr>
          <w:bCs/>
          <w:sz w:val="24"/>
        </w:rPr>
        <w:t xml:space="preserve"> under beskatningen efter § 1, stk. 1, nr. 3, jf. lovbekendtgørelse nr. 1376 af 7. december 2010, eller en tilsvarende beskatning. Med tilsvarende beskatning menes kooperat</w:t>
      </w:r>
      <w:r w:rsidRPr="00093308">
        <w:rPr>
          <w:bCs/>
          <w:sz w:val="24"/>
        </w:rPr>
        <w:t>i</w:t>
      </w:r>
      <w:r w:rsidRPr="00093308">
        <w:rPr>
          <w:bCs/>
          <w:sz w:val="24"/>
        </w:rPr>
        <w:t>onsbeskatning, eksempelvis efter den tidligere affattelse af selskabsskattelovens § 1, stk. 1 nr. 3 a og 4.</w:t>
      </w:r>
    </w:p>
    <w:p w:rsidR="00093308" w:rsidRPr="001533B5" w:rsidRDefault="00093308" w:rsidP="001533B5">
      <w:pPr>
        <w:spacing w:line="288" w:lineRule="auto"/>
        <w:rPr>
          <w:bCs/>
          <w:sz w:val="24"/>
        </w:rPr>
      </w:pPr>
    </w:p>
    <w:p w:rsidR="001533B5" w:rsidRPr="001533B5" w:rsidRDefault="001533B5" w:rsidP="001533B5">
      <w:pPr>
        <w:spacing w:line="288" w:lineRule="auto"/>
        <w:rPr>
          <w:bCs/>
          <w:sz w:val="24"/>
        </w:rPr>
      </w:pPr>
      <w:r w:rsidRPr="001533B5">
        <w:rPr>
          <w:bCs/>
          <w:sz w:val="24"/>
        </w:rPr>
        <w:t>Overgangsbeløbet skal angives på selvangivelsen.</w:t>
      </w:r>
    </w:p>
    <w:p w:rsidR="001533B5" w:rsidRPr="001533B5" w:rsidRDefault="001533B5" w:rsidP="001533B5">
      <w:pPr>
        <w:spacing w:line="288" w:lineRule="auto"/>
        <w:rPr>
          <w:bCs/>
          <w:sz w:val="24"/>
        </w:rPr>
      </w:pPr>
    </w:p>
    <w:p w:rsidR="001533B5" w:rsidRPr="001533B5" w:rsidRDefault="001533B5" w:rsidP="001533B5">
      <w:pPr>
        <w:spacing w:line="288" w:lineRule="auto"/>
        <w:rPr>
          <w:bCs/>
          <w:sz w:val="24"/>
        </w:rPr>
      </w:pPr>
      <w:r w:rsidRPr="001533B5">
        <w:rPr>
          <w:bCs/>
          <w:sz w:val="24"/>
        </w:rPr>
        <w:t>Overgangsbeløbet opgjort som følge af den lovmæssige overgang til selskabsbeskatning</w:t>
      </w:r>
      <w:r w:rsidR="00C60FC7">
        <w:rPr>
          <w:bCs/>
          <w:sz w:val="24"/>
        </w:rPr>
        <w:t>,</w:t>
      </w:r>
      <w:r w:rsidRPr="001533B5">
        <w:rPr>
          <w:bCs/>
          <w:sz w:val="24"/>
        </w:rPr>
        <w:t xml:space="preserve"> jf. den foreslåede § 35 A, stk. 1</w:t>
      </w:r>
      <w:r w:rsidR="00C60FC7">
        <w:rPr>
          <w:bCs/>
          <w:sz w:val="24"/>
        </w:rPr>
        <w:t>,</w:t>
      </w:r>
      <w:r w:rsidRPr="001533B5">
        <w:rPr>
          <w:bCs/>
          <w:sz w:val="24"/>
        </w:rPr>
        <w:t xml:space="preserve"> i selskabsskatteloven, samt overgangsbeløb opgjort efter den hidtidige affattelse af selskabsskattelovens § 5 B, stk. 3</w:t>
      </w:r>
      <w:r w:rsidR="00C60FC7">
        <w:rPr>
          <w:bCs/>
          <w:sz w:val="24"/>
        </w:rPr>
        <w:t>,</w:t>
      </w:r>
      <w:r w:rsidRPr="001533B5">
        <w:rPr>
          <w:bCs/>
          <w:sz w:val="24"/>
        </w:rPr>
        <w:t xml:space="preserve"> er skattepligtig indkomst for selsk</w:t>
      </w:r>
      <w:r w:rsidRPr="001533B5">
        <w:rPr>
          <w:bCs/>
          <w:sz w:val="24"/>
        </w:rPr>
        <w:t>a</w:t>
      </w:r>
      <w:r w:rsidRPr="001533B5">
        <w:rPr>
          <w:bCs/>
          <w:sz w:val="24"/>
        </w:rPr>
        <w:t>bet eller foreningen.</w:t>
      </w:r>
    </w:p>
    <w:p w:rsidR="001533B5" w:rsidRPr="001533B5" w:rsidRDefault="001533B5" w:rsidP="001533B5">
      <w:pPr>
        <w:spacing w:line="288" w:lineRule="auto"/>
        <w:rPr>
          <w:bCs/>
          <w:sz w:val="24"/>
        </w:rPr>
      </w:pPr>
    </w:p>
    <w:p w:rsidR="001533B5" w:rsidRPr="001533B5" w:rsidRDefault="001533B5" w:rsidP="001533B5">
      <w:pPr>
        <w:spacing w:line="288" w:lineRule="auto"/>
        <w:rPr>
          <w:bCs/>
          <w:sz w:val="24"/>
        </w:rPr>
      </w:pPr>
      <w:r w:rsidRPr="001533B5">
        <w:rPr>
          <w:bCs/>
          <w:sz w:val="24"/>
        </w:rPr>
        <w:t>Beløbet beskattes dog først i takt med, at selskabet eller foreningen efter overgangen til se</w:t>
      </w:r>
      <w:r w:rsidRPr="001533B5">
        <w:rPr>
          <w:bCs/>
          <w:sz w:val="24"/>
        </w:rPr>
        <w:t>l</w:t>
      </w:r>
      <w:r w:rsidRPr="001533B5">
        <w:rPr>
          <w:bCs/>
          <w:sz w:val="24"/>
        </w:rPr>
        <w:t>skabsbeskatning foretager udlodninger som nævnt i ligningslovens § 16 A eller foretager u</w:t>
      </w:r>
      <w:r w:rsidRPr="001533B5">
        <w:rPr>
          <w:bCs/>
          <w:sz w:val="24"/>
        </w:rPr>
        <w:t>d</w:t>
      </w:r>
      <w:r w:rsidRPr="001533B5">
        <w:rPr>
          <w:bCs/>
          <w:sz w:val="24"/>
        </w:rPr>
        <w:t>lodning af likvidationsprovenu i det kalenderår, hvori s</w:t>
      </w:r>
      <w:r w:rsidR="003102BE">
        <w:rPr>
          <w:bCs/>
          <w:sz w:val="24"/>
        </w:rPr>
        <w:t>elskabet eller foreningen</w:t>
      </w:r>
      <w:r w:rsidRPr="001533B5">
        <w:rPr>
          <w:bCs/>
          <w:sz w:val="24"/>
        </w:rPr>
        <w:t xml:space="preserve"> endeligt o</w:t>
      </w:r>
      <w:r w:rsidRPr="001533B5">
        <w:rPr>
          <w:bCs/>
          <w:sz w:val="24"/>
        </w:rPr>
        <w:t>p</w:t>
      </w:r>
      <w:r w:rsidRPr="001533B5">
        <w:rPr>
          <w:bCs/>
          <w:sz w:val="24"/>
        </w:rPr>
        <w:t>løses. Tilsvarende beskattes beløbet, hvis selskabet eller foreningen betaler for egne andel</w:t>
      </w:r>
      <w:r w:rsidRPr="001533B5">
        <w:rPr>
          <w:bCs/>
          <w:sz w:val="24"/>
        </w:rPr>
        <w:t>s</w:t>
      </w:r>
      <w:r w:rsidRPr="001533B5">
        <w:rPr>
          <w:bCs/>
          <w:sz w:val="24"/>
        </w:rPr>
        <w:t>beviser.</w:t>
      </w:r>
    </w:p>
    <w:p w:rsidR="001533B5" w:rsidRPr="001533B5" w:rsidRDefault="001533B5" w:rsidP="001533B5">
      <w:pPr>
        <w:spacing w:line="288" w:lineRule="auto"/>
        <w:rPr>
          <w:bCs/>
          <w:sz w:val="24"/>
        </w:rPr>
      </w:pPr>
    </w:p>
    <w:p w:rsidR="001533B5" w:rsidRPr="001533B5" w:rsidRDefault="001533B5" w:rsidP="001533B5">
      <w:pPr>
        <w:spacing w:line="288" w:lineRule="auto"/>
        <w:rPr>
          <w:bCs/>
          <w:sz w:val="24"/>
        </w:rPr>
      </w:pPr>
      <w:r w:rsidRPr="001533B5">
        <w:rPr>
          <w:bCs/>
          <w:sz w:val="24"/>
        </w:rPr>
        <w:t>Beløbet beskattes hos selskabet eller foreningen med 50 pct.</w:t>
      </w:r>
      <w:r w:rsidR="00763001">
        <w:rPr>
          <w:bCs/>
          <w:sz w:val="24"/>
        </w:rPr>
        <w:t xml:space="preserve"> (overgangsbeskatningen)</w:t>
      </w:r>
      <w:r w:rsidR="000249AC">
        <w:rPr>
          <w:bCs/>
          <w:sz w:val="24"/>
        </w:rPr>
        <w:t xml:space="preserve"> </w:t>
      </w:r>
      <w:r w:rsidRPr="001533B5">
        <w:rPr>
          <w:bCs/>
          <w:sz w:val="24"/>
        </w:rPr>
        <w:t xml:space="preserve">og er skattefri for modtageren. </w:t>
      </w:r>
    </w:p>
    <w:p w:rsidR="001533B5" w:rsidRPr="001533B5" w:rsidRDefault="001533B5" w:rsidP="001533B5">
      <w:pPr>
        <w:spacing w:line="288" w:lineRule="auto"/>
        <w:rPr>
          <w:bCs/>
          <w:sz w:val="24"/>
        </w:rPr>
      </w:pPr>
    </w:p>
    <w:p w:rsidR="001533B5" w:rsidRDefault="006250BF" w:rsidP="001533B5">
      <w:pPr>
        <w:spacing w:line="288" w:lineRule="auto"/>
        <w:rPr>
          <w:bCs/>
          <w:sz w:val="24"/>
        </w:rPr>
      </w:pPr>
      <w:r w:rsidRPr="006250BF">
        <w:rPr>
          <w:bCs/>
          <w:sz w:val="24"/>
        </w:rPr>
        <w:t>Det anses for en udlodning m.v., hvis selskabet eller foreningen eller et koncernforbundet selskab, som selskabet eller foreningen direkte eller indirekte har bestemmende indflydelse over, yder tilskud til koncernselskaber, som selskabet eller foreningen ikke har bestemmende indflydelse over</w:t>
      </w:r>
      <w:r>
        <w:rPr>
          <w:bCs/>
          <w:sz w:val="24"/>
        </w:rPr>
        <w:t>.</w:t>
      </w:r>
    </w:p>
    <w:p w:rsidR="006250BF" w:rsidRPr="001533B5" w:rsidRDefault="006250BF" w:rsidP="001533B5">
      <w:pPr>
        <w:spacing w:line="288" w:lineRule="auto"/>
        <w:rPr>
          <w:bCs/>
          <w:sz w:val="24"/>
        </w:rPr>
      </w:pPr>
    </w:p>
    <w:p w:rsidR="001533B5" w:rsidRPr="001533B5" w:rsidRDefault="001533B5" w:rsidP="001533B5">
      <w:pPr>
        <w:spacing w:line="288" w:lineRule="auto"/>
        <w:rPr>
          <w:bCs/>
          <w:sz w:val="24"/>
        </w:rPr>
      </w:pPr>
      <w:r w:rsidRPr="001533B5">
        <w:rPr>
          <w:bCs/>
          <w:sz w:val="24"/>
        </w:rPr>
        <w:t>Udlodninger m.v., der foretages efter overgangen til selskabsbeskatning</w:t>
      </w:r>
      <w:r w:rsidR="00C60FC7">
        <w:rPr>
          <w:bCs/>
          <w:sz w:val="24"/>
        </w:rPr>
        <w:t>,</w:t>
      </w:r>
      <w:r w:rsidRPr="001533B5">
        <w:rPr>
          <w:bCs/>
          <w:sz w:val="24"/>
        </w:rPr>
        <w:t xml:space="preserve"> anses i første række</w:t>
      </w:r>
      <w:r w:rsidR="00555EAB">
        <w:rPr>
          <w:bCs/>
          <w:sz w:val="24"/>
        </w:rPr>
        <w:t xml:space="preserve"> </w:t>
      </w:r>
      <w:r w:rsidRPr="001533B5">
        <w:rPr>
          <w:bCs/>
          <w:sz w:val="24"/>
        </w:rPr>
        <w:t>at vedrøre overgangsbeløbet.</w:t>
      </w:r>
    </w:p>
    <w:p w:rsidR="001533B5" w:rsidRPr="001533B5" w:rsidRDefault="001533B5" w:rsidP="001533B5">
      <w:pPr>
        <w:spacing w:line="288" w:lineRule="auto"/>
        <w:rPr>
          <w:bCs/>
          <w:sz w:val="24"/>
        </w:rPr>
      </w:pPr>
    </w:p>
    <w:p w:rsidR="00595F72" w:rsidRPr="00595F72" w:rsidRDefault="00595F72" w:rsidP="00595F72">
      <w:pPr>
        <w:spacing w:line="288" w:lineRule="auto"/>
        <w:rPr>
          <w:bCs/>
          <w:sz w:val="24"/>
        </w:rPr>
      </w:pPr>
      <w:r w:rsidRPr="00595F72">
        <w:rPr>
          <w:bCs/>
          <w:sz w:val="24"/>
        </w:rPr>
        <w:t>Det foreslås samtidig at videreføre den eksisterende bestemmelse i selskabsskattelovens § 5 B, stk. 5</w:t>
      </w:r>
      <w:r w:rsidR="00F25C50">
        <w:rPr>
          <w:bCs/>
          <w:sz w:val="24"/>
        </w:rPr>
        <w:t>,</w:t>
      </w:r>
      <w:r w:rsidRPr="00595F72">
        <w:rPr>
          <w:bCs/>
          <w:sz w:val="24"/>
        </w:rPr>
        <w:t xml:space="preserve"> i den foreslåede bestemmelse i § 35 A, stk. 3, således, at der på selvangivelsen skal anføres den del af overgangsbeløbet, som endnu ikke er blevet beskattet som følge af udlo</w:t>
      </w:r>
      <w:r w:rsidRPr="00595F72">
        <w:rPr>
          <w:bCs/>
          <w:sz w:val="24"/>
        </w:rPr>
        <w:t>d</w:t>
      </w:r>
      <w:r w:rsidRPr="00595F72">
        <w:rPr>
          <w:bCs/>
          <w:sz w:val="24"/>
        </w:rPr>
        <w:t>ning m.v.</w:t>
      </w:r>
    </w:p>
    <w:p w:rsidR="001533B5" w:rsidRPr="001533B5" w:rsidRDefault="001533B5" w:rsidP="001533B5">
      <w:pPr>
        <w:spacing w:line="288" w:lineRule="auto"/>
        <w:rPr>
          <w:bCs/>
          <w:sz w:val="24"/>
        </w:rPr>
      </w:pPr>
    </w:p>
    <w:p w:rsidR="001533B5" w:rsidRPr="001533B5" w:rsidRDefault="001533B5" w:rsidP="001533B5">
      <w:pPr>
        <w:spacing w:line="288" w:lineRule="auto"/>
        <w:rPr>
          <w:bCs/>
          <w:sz w:val="24"/>
        </w:rPr>
      </w:pPr>
      <w:r w:rsidRPr="001533B5">
        <w:rPr>
          <w:bCs/>
          <w:sz w:val="24"/>
        </w:rPr>
        <w:t xml:space="preserve">Ligeledes foreslås det at videreføre de eksisterende bestemmelser i selskabsskattelovens § 5 B, stk. 8 og 9. </w:t>
      </w:r>
    </w:p>
    <w:p w:rsidR="001533B5" w:rsidRPr="001533B5" w:rsidRDefault="001533B5" w:rsidP="001533B5">
      <w:pPr>
        <w:spacing w:line="288" w:lineRule="auto"/>
        <w:rPr>
          <w:bCs/>
          <w:sz w:val="24"/>
        </w:rPr>
      </w:pPr>
    </w:p>
    <w:p w:rsidR="001533B5" w:rsidRPr="001533B5" w:rsidRDefault="001533B5" w:rsidP="001533B5">
      <w:pPr>
        <w:spacing w:line="288" w:lineRule="auto"/>
        <w:rPr>
          <w:bCs/>
          <w:sz w:val="24"/>
        </w:rPr>
      </w:pPr>
      <w:r w:rsidRPr="001533B5">
        <w:rPr>
          <w:bCs/>
          <w:sz w:val="24"/>
        </w:rPr>
        <w:t>Det medfører, at udlodninger som nævnt i ligningslovens § 16 A, der ikke overstiger selsk</w:t>
      </w:r>
      <w:r w:rsidRPr="001533B5">
        <w:rPr>
          <w:bCs/>
          <w:sz w:val="24"/>
        </w:rPr>
        <w:t>a</w:t>
      </w:r>
      <w:r w:rsidRPr="001533B5">
        <w:rPr>
          <w:bCs/>
          <w:sz w:val="24"/>
        </w:rPr>
        <w:t>bets eller foreningens skattepligtige indkomst i det forudgående indkomstår, undtages fra 50 procentbeskatningen. Overskydende udlodninger eller udlodninger</w:t>
      </w:r>
      <w:r w:rsidR="00C60FC7">
        <w:rPr>
          <w:bCs/>
          <w:sz w:val="24"/>
        </w:rPr>
        <w:t>,</w:t>
      </w:r>
      <w:r w:rsidRPr="001533B5">
        <w:rPr>
          <w:bCs/>
          <w:sz w:val="24"/>
        </w:rPr>
        <w:t xml:space="preserve"> som ikke er nævnt i li</w:t>
      </w:r>
      <w:r w:rsidRPr="001533B5">
        <w:rPr>
          <w:bCs/>
          <w:sz w:val="24"/>
        </w:rPr>
        <w:t>g</w:t>
      </w:r>
      <w:r w:rsidRPr="001533B5">
        <w:rPr>
          <w:bCs/>
          <w:sz w:val="24"/>
        </w:rPr>
        <w:t>ningslovens § 16 A, beskattes med 50 procent.</w:t>
      </w:r>
    </w:p>
    <w:p w:rsidR="001533B5" w:rsidRPr="001533B5" w:rsidRDefault="001533B5" w:rsidP="001533B5">
      <w:pPr>
        <w:spacing w:line="288" w:lineRule="auto"/>
        <w:rPr>
          <w:bCs/>
          <w:sz w:val="24"/>
        </w:rPr>
      </w:pPr>
    </w:p>
    <w:p w:rsidR="001533B5" w:rsidRPr="001533B5" w:rsidRDefault="001533B5" w:rsidP="001533B5">
      <w:pPr>
        <w:spacing w:line="288" w:lineRule="auto"/>
        <w:rPr>
          <w:bCs/>
          <w:sz w:val="24"/>
        </w:rPr>
      </w:pPr>
      <w:r w:rsidRPr="001533B5">
        <w:rPr>
          <w:bCs/>
          <w:sz w:val="24"/>
        </w:rPr>
        <w:t>Bestyrelsen i selskabet eller foreningen, der fremover beskattes efter selskabsskattelovens § 1, stk. 1, nr. 4, skal samtidig med indgivelse af selvangivelsen oplyse</w:t>
      </w:r>
      <w:r w:rsidR="00C60FC7">
        <w:rPr>
          <w:bCs/>
          <w:sz w:val="24"/>
        </w:rPr>
        <w:t>,</w:t>
      </w:r>
      <w:r w:rsidRPr="001533B5">
        <w:rPr>
          <w:bCs/>
          <w:sz w:val="24"/>
        </w:rPr>
        <w:t xml:space="preserve"> om foretagne udlodninger skal beskattes med 50 procent eller er undtaget fra denne beskatning.</w:t>
      </w:r>
    </w:p>
    <w:p w:rsidR="001533B5" w:rsidRPr="001533B5" w:rsidRDefault="001533B5" w:rsidP="001533B5">
      <w:pPr>
        <w:spacing w:line="288" w:lineRule="auto"/>
        <w:rPr>
          <w:bCs/>
          <w:sz w:val="24"/>
        </w:rPr>
      </w:pPr>
    </w:p>
    <w:p w:rsidR="001533B5" w:rsidRPr="001533B5" w:rsidRDefault="001533B5" w:rsidP="001533B5">
      <w:pPr>
        <w:spacing w:line="288" w:lineRule="auto"/>
        <w:rPr>
          <w:bCs/>
          <w:sz w:val="24"/>
        </w:rPr>
      </w:pPr>
      <w:r w:rsidRPr="001533B5">
        <w:rPr>
          <w:bCs/>
          <w:sz w:val="24"/>
        </w:rPr>
        <w:t>Beskatningen på 50 procent er en selvstændig opgjort indkomst for selskabet eller foreningen</w:t>
      </w:r>
      <w:r w:rsidR="003102BE">
        <w:rPr>
          <w:bCs/>
          <w:sz w:val="24"/>
        </w:rPr>
        <w:t>.</w:t>
      </w:r>
      <w:r w:rsidRPr="001533B5">
        <w:rPr>
          <w:bCs/>
          <w:sz w:val="24"/>
        </w:rPr>
        <w:t xml:space="preserve"> Overgangsbeskatningen skal ikke tillægges selskabets eller foreningens almindelige skatt</w:t>
      </w:r>
      <w:r w:rsidRPr="001533B5">
        <w:rPr>
          <w:bCs/>
          <w:sz w:val="24"/>
        </w:rPr>
        <w:t>e</w:t>
      </w:r>
      <w:r w:rsidRPr="001533B5">
        <w:rPr>
          <w:bCs/>
          <w:sz w:val="24"/>
        </w:rPr>
        <w:t>pligtige indkomst.</w:t>
      </w:r>
    </w:p>
    <w:p w:rsidR="001533B5" w:rsidRPr="001533B5" w:rsidRDefault="001533B5" w:rsidP="001533B5">
      <w:pPr>
        <w:spacing w:line="288" w:lineRule="auto"/>
        <w:rPr>
          <w:bCs/>
          <w:sz w:val="24"/>
        </w:rPr>
      </w:pPr>
    </w:p>
    <w:p w:rsidR="001533B5" w:rsidRPr="001533B5" w:rsidRDefault="001533B5" w:rsidP="001533B5">
      <w:pPr>
        <w:spacing w:line="288" w:lineRule="auto"/>
        <w:rPr>
          <w:bCs/>
          <w:sz w:val="24"/>
        </w:rPr>
      </w:pPr>
      <w:r w:rsidRPr="001533B5">
        <w:rPr>
          <w:bCs/>
          <w:sz w:val="24"/>
        </w:rPr>
        <w:t>I overgangsbeskatningen kan der ikke fratrækkes øvrige udgifter, herunder afskrivninger, u</w:t>
      </w:r>
      <w:r w:rsidRPr="001533B5">
        <w:rPr>
          <w:bCs/>
          <w:sz w:val="24"/>
        </w:rPr>
        <w:t>n</w:t>
      </w:r>
      <w:r w:rsidRPr="001533B5">
        <w:rPr>
          <w:bCs/>
          <w:sz w:val="24"/>
        </w:rPr>
        <w:t>derskud for tidligere år eller overførte underskud fra eventuelle sambeskattede selskaber. De</w:t>
      </w:r>
      <w:r w:rsidRPr="001533B5">
        <w:rPr>
          <w:bCs/>
          <w:sz w:val="24"/>
        </w:rPr>
        <w:t>t</w:t>
      </w:r>
      <w:r w:rsidRPr="001533B5">
        <w:rPr>
          <w:bCs/>
          <w:sz w:val="24"/>
        </w:rPr>
        <w:t>te er en videreførelse af gældende praksis</w:t>
      </w:r>
      <w:r w:rsidR="00595F72">
        <w:rPr>
          <w:bCs/>
          <w:sz w:val="24"/>
        </w:rPr>
        <w:t>, jf. SKM2002.449.TSS</w:t>
      </w:r>
      <w:r w:rsidRPr="001533B5">
        <w:rPr>
          <w:bCs/>
          <w:sz w:val="24"/>
        </w:rPr>
        <w:t>.</w:t>
      </w:r>
    </w:p>
    <w:p w:rsidR="001533B5" w:rsidRPr="001533B5" w:rsidRDefault="001533B5" w:rsidP="001533B5">
      <w:pPr>
        <w:spacing w:line="288" w:lineRule="auto"/>
        <w:rPr>
          <w:bCs/>
          <w:sz w:val="24"/>
        </w:rPr>
      </w:pPr>
    </w:p>
    <w:p w:rsidR="001533B5" w:rsidRPr="001533B5" w:rsidRDefault="001533B5" w:rsidP="001533B5">
      <w:pPr>
        <w:spacing w:line="288" w:lineRule="auto"/>
        <w:rPr>
          <w:bCs/>
          <w:sz w:val="24"/>
        </w:rPr>
      </w:pPr>
      <w:r w:rsidRPr="001533B5">
        <w:rPr>
          <w:bCs/>
          <w:sz w:val="24"/>
        </w:rPr>
        <w:t>Til nr. 2</w:t>
      </w:r>
      <w:r w:rsidR="005D69B8">
        <w:rPr>
          <w:bCs/>
          <w:sz w:val="24"/>
        </w:rPr>
        <w:t>2</w:t>
      </w:r>
    </w:p>
    <w:p w:rsidR="001533B5" w:rsidRPr="001533B5" w:rsidRDefault="001533B5" w:rsidP="001533B5">
      <w:pPr>
        <w:spacing w:line="288" w:lineRule="auto"/>
        <w:rPr>
          <w:bCs/>
          <w:sz w:val="24"/>
        </w:rPr>
      </w:pPr>
    </w:p>
    <w:p w:rsidR="001533B5" w:rsidRPr="001533B5" w:rsidRDefault="001533B5" w:rsidP="001533B5">
      <w:pPr>
        <w:spacing w:line="288" w:lineRule="auto"/>
        <w:rPr>
          <w:bCs/>
          <w:sz w:val="24"/>
        </w:rPr>
      </w:pPr>
      <w:r w:rsidRPr="001533B5">
        <w:rPr>
          <w:bCs/>
          <w:sz w:val="24"/>
        </w:rPr>
        <w:t>Som følge af ophævelsen af selskabsskattelovens § 1, stk. 1, nr. 3</w:t>
      </w:r>
      <w:r w:rsidR="005D69B8">
        <w:rPr>
          <w:bCs/>
          <w:sz w:val="24"/>
        </w:rPr>
        <w:t>, jf. lovforslagets § 1, nr. 2</w:t>
      </w:r>
      <w:r w:rsidR="00C60FC7">
        <w:rPr>
          <w:bCs/>
          <w:sz w:val="24"/>
        </w:rPr>
        <w:t>,</w:t>
      </w:r>
      <w:r w:rsidRPr="001533B5">
        <w:rPr>
          <w:bCs/>
          <w:sz w:val="24"/>
        </w:rPr>
        <w:t xml:space="preserve"> og lovmæssig overgang fra kooperationsbeskatning til selskabsbeskatning overflødiggøres dele af bestemmelsen, hvorfor selskabsskattelovens § 35 L </w:t>
      </w:r>
      <w:r w:rsidR="00595F72">
        <w:rPr>
          <w:bCs/>
          <w:sz w:val="24"/>
        </w:rPr>
        <w:t xml:space="preserve">foreslås </w:t>
      </w:r>
      <w:r w:rsidRPr="001533B5">
        <w:rPr>
          <w:bCs/>
          <w:sz w:val="24"/>
        </w:rPr>
        <w:t>ophæve</w:t>
      </w:r>
      <w:r w:rsidR="00595F72">
        <w:rPr>
          <w:bCs/>
          <w:sz w:val="24"/>
        </w:rPr>
        <w:t>t</w:t>
      </w:r>
      <w:r w:rsidRPr="001533B5">
        <w:rPr>
          <w:bCs/>
          <w:sz w:val="24"/>
        </w:rPr>
        <w:t>. Den relevante del af bestemmelsen, der vedrører udskydelse af beskatningen af genvundne afskrivninger og ejendomsavance i forbindelse med overgang til beskatning efter selskabsskattelovens § 1, stk. 1, nr. 3, viderefør</w:t>
      </w:r>
      <w:r w:rsidR="00595F72">
        <w:rPr>
          <w:bCs/>
          <w:sz w:val="24"/>
        </w:rPr>
        <w:t xml:space="preserve">es </w:t>
      </w:r>
      <w:r w:rsidRPr="001533B5">
        <w:rPr>
          <w:bCs/>
          <w:sz w:val="24"/>
        </w:rPr>
        <w:t>i</w:t>
      </w:r>
      <w:r w:rsidR="00595F72">
        <w:rPr>
          <w:bCs/>
          <w:sz w:val="24"/>
        </w:rPr>
        <w:t xml:space="preserve"> den foreslåede bestemmelse i</w:t>
      </w:r>
      <w:r w:rsidRPr="001533B5">
        <w:rPr>
          <w:bCs/>
          <w:sz w:val="24"/>
        </w:rPr>
        <w:t xml:space="preserve"> selskabsskattelovens § 35, stk. 7</w:t>
      </w:r>
      <w:r w:rsidR="005D69B8">
        <w:rPr>
          <w:bCs/>
          <w:sz w:val="24"/>
        </w:rPr>
        <w:t>, jf. lo</w:t>
      </w:r>
      <w:r w:rsidR="005D69B8">
        <w:rPr>
          <w:bCs/>
          <w:sz w:val="24"/>
        </w:rPr>
        <w:t>v</w:t>
      </w:r>
      <w:r w:rsidR="005D69B8">
        <w:rPr>
          <w:bCs/>
          <w:sz w:val="24"/>
        </w:rPr>
        <w:t>forslagets § 1, nr. 21</w:t>
      </w:r>
      <w:r w:rsidRPr="001533B5">
        <w:rPr>
          <w:bCs/>
          <w:sz w:val="24"/>
        </w:rPr>
        <w:t>.</w:t>
      </w:r>
    </w:p>
    <w:p w:rsidR="00CC62D3" w:rsidRPr="001533B5" w:rsidRDefault="00CC62D3" w:rsidP="001533B5">
      <w:pPr>
        <w:spacing w:line="288" w:lineRule="auto"/>
        <w:rPr>
          <w:sz w:val="24"/>
        </w:rPr>
      </w:pPr>
    </w:p>
    <w:p w:rsidR="00144DD5" w:rsidRPr="001533B5" w:rsidRDefault="001533B5" w:rsidP="001533B5">
      <w:pPr>
        <w:spacing w:line="288" w:lineRule="auto"/>
        <w:jc w:val="center"/>
        <w:rPr>
          <w:i/>
          <w:sz w:val="24"/>
        </w:rPr>
      </w:pPr>
      <w:r w:rsidRPr="001533B5">
        <w:rPr>
          <w:i/>
          <w:sz w:val="24"/>
        </w:rPr>
        <w:t>Til § 2</w:t>
      </w:r>
    </w:p>
    <w:p w:rsidR="001533B5" w:rsidRDefault="001533B5" w:rsidP="001533B5">
      <w:pPr>
        <w:spacing w:line="288" w:lineRule="auto"/>
        <w:rPr>
          <w:sz w:val="24"/>
        </w:rPr>
      </w:pPr>
    </w:p>
    <w:p w:rsidR="00C26963" w:rsidRDefault="00C26963" w:rsidP="00C26963">
      <w:pPr>
        <w:spacing w:line="288" w:lineRule="auto"/>
        <w:rPr>
          <w:sz w:val="24"/>
        </w:rPr>
      </w:pPr>
      <w:r w:rsidRPr="00C26963">
        <w:rPr>
          <w:sz w:val="24"/>
        </w:rPr>
        <w:t>Til nr. 1</w:t>
      </w:r>
    </w:p>
    <w:p w:rsidR="00C26963" w:rsidRPr="00C26963" w:rsidRDefault="00C26963" w:rsidP="00C26963">
      <w:pPr>
        <w:spacing w:line="288" w:lineRule="auto"/>
        <w:rPr>
          <w:sz w:val="24"/>
        </w:rPr>
      </w:pPr>
      <w:r w:rsidRPr="00C26963">
        <w:rPr>
          <w:sz w:val="24"/>
        </w:rPr>
        <w:t xml:space="preserve"> </w:t>
      </w:r>
    </w:p>
    <w:p w:rsidR="00C26963" w:rsidRPr="00C26963" w:rsidRDefault="00C26963" w:rsidP="00C26963">
      <w:pPr>
        <w:spacing w:line="288" w:lineRule="auto"/>
        <w:rPr>
          <w:bCs/>
          <w:sz w:val="24"/>
        </w:rPr>
      </w:pPr>
      <w:r w:rsidRPr="00C26963">
        <w:rPr>
          <w:bCs/>
          <w:sz w:val="24"/>
        </w:rPr>
        <w:t xml:space="preserve">Afgiftssatserne fremgår af </w:t>
      </w:r>
      <w:r w:rsidR="003352ED">
        <w:rPr>
          <w:bCs/>
          <w:sz w:val="24"/>
        </w:rPr>
        <w:t>lønsumsafgifts</w:t>
      </w:r>
      <w:r w:rsidRPr="00C26963">
        <w:rPr>
          <w:bCs/>
          <w:sz w:val="24"/>
        </w:rPr>
        <w:t>lovens § 5</w:t>
      </w:r>
      <w:r w:rsidR="003352ED">
        <w:rPr>
          <w:bCs/>
          <w:sz w:val="24"/>
        </w:rPr>
        <w:t>. Efter</w:t>
      </w:r>
      <w:r w:rsidRPr="00C26963">
        <w:rPr>
          <w:bCs/>
          <w:sz w:val="24"/>
        </w:rPr>
        <w:t xml:space="preserve"> den</w:t>
      </w:r>
      <w:r w:rsidR="003352ED">
        <w:rPr>
          <w:bCs/>
          <w:sz w:val="24"/>
        </w:rPr>
        <w:t xml:space="preserve"> foreslåede</w:t>
      </w:r>
      <w:r w:rsidRPr="00C26963">
        <w:rPr>
          <w:bCs/>
          <w:sz w:val="24"/>
        </w:rPr>
        <w:t xml:space="preserve"> ændring forhøjes satsen i hovedreglen angivet i § 5, stk. 1, fra 3,08 pct. til 4,</w:t>
      </w:r>
      <w:r w:rsidR="007E39DB">
        <w:rPr>
          <w:bCs/>
          <w:sz w:val="24"/>
        </w:rPr>
        <w:t>12</w:t>
      </w:r>
      <w:r w:rsidRPr="00C26963">
        <w:rPr>
          <w:bCs/>
          <w:sz w:val="24"/>
        </w:rPr>
        <w:t xml:space="preserve"> pct. </w:t>
      </w:r>
    </w:p>
    <w:p w:rsidR="00C26963" w:rsidRPr="00C26963" w:rsidRDefault="00C26963" w:rsidP="00C26963">
      <w:pPr>
        <w:spacing w:line="288" w:lineRule="auto"/>
        <w:rPr>
          <w:bCs/>
          <w:sz w:val="24"/>
        </w:rPr>
      </w:pPr>
    </w:p>
    <w:p w:rsidR="00C26963" w:rsidRDefault="00C26963" w:rsidP="00C26963">
      <w:pPr>
        <w:spacing w:line="288" w:lineRule="auto"/>
        <w:rPr>
          <w:bCs/>
          <w:sz w:val="24"/>
        </w:rPr>
      </w:pPr>
      <w:r w:rsidRPr="00C26963">
        <w:rPr>
          <w:bCs/>
          <w:sz w:val="24"/>
        </w:rPr>
        <w:t>Til nr. 2</w:t>
      </w:r>
    </w:p>
    <w:p w:rsidR="00C26963" w:rsidRPr="00C26963" w:rsidRDefault="00C26963" w:rsidP="00C26963">
      <w:pPr>
        <w:spacing w:line="288" w:lineRule="auto"/>
        <w:rPr>
          <w:bCs/>
          <w:sz w:val="24"/>
        </w:rPr>
      </w:pPr>
    </w:p>
    <w:p w:rsidR="00C26963" w:rsidRPr="00C26963" w:rsidRDefault="00C26963" w:rsidP="00C26963">
      <w:pPr>
        <w:spacing w:line="288" w:lineRule="auto"/>
        <w:rPr>
          <w:bCs/>
          <w:sz w:val="24"/>
        </w:rPr>
      </w:pPr>
      <w:r w:rsidRPr="00C26963">
        <w:rPr>
          <w:bCs/>
          <w:sz w:val="24"/>
        </w:rPr>
        <w:t>Afgiftssatsen for lotterier, spil, organisationer, fonde, foreninger, loger m</w:t>
      </w:r>
      <w:r w:rsidR="003352ED">
        <w:rPr>
          <w:bCs/>
          <w:sz w:val="24"/>
        </w:rPr>
        <w:t>.</w:t>
      </w:r>
      <w:r w:rsidRPr="00C26963">
        <w:rPr>
          <w:bCs/>
          <w:sz w:val="24"/>
        </w:rPr>
        <w:t>v. er angivet i un</w:t>
      </w:r>
      <w:r w:rsidRPr="00C26963">
        <w:rPr>
          <w:bCs/>
          <w:sz w:val="24"/>
        </w:rPr>
        <w:t>d</w:t>
      </w:r>
      <w:r w:rsidRPr="00C26963">
        <w:rPr>
          <w:bCs/>
          <w:sz w:val="24"/>
        </w:rPr>
        <w:t xml:space="preserve">tagelsen i </w:t>
      </w:r>
      <w:r w:rsidR="003352ED">
        <w:rPr>
          <w:bCs/>
          <w:sz w:val="24"/>
        </w:rPr>
        <w:t>lønsumsafgifts</w:t>
      </w:r>
      <w:r w:rsidRPr="00C26963">
        <w:rPr>
          <w:bCs/>
          <w:sz w:val="24"/>
        </w:rPr>
        <w:t>lovens § 5, stk. 3</w:t>
      </w:r>
      <w:r w:rsidR="003352ED">
        <w:rPr>
          <w:bCs/>
          <w:sz w:val="24"/>
        </w:rPr>
        <w:t>. Efter</w:t>
      </w:r>
      <w:r w:rsidRPr="00C26963">
        <w:rPr>
          <w:bCs/>
          <w:sz w:val="24"/>
        </w:rPr>
        <w:t xml:space="preserve"> den</w:t>
      </w:r>
      <w:r w:rsidR="003352ED">
        <w:rPr>
          <w:bCs/>
          <w:sz w:val="24"/>
        </w:rPr>
        <w:t xml:space="preserve"> foreslåede</w:t>
      </w:r>
      <w:r w:rsidRPr="00C26963">
        <w:rPr>
          <w:bCs/>
          <w:sz w:val="24"/>
        </w:rPr>
        <w:t xml:space="preserve"> ændring forhøjes satsen fra 5,33 pct. til 6,3</w:t>
      </w:r>
      <w:r w:rsidR="007E39DB">
        <w:rPr>
          <w:bCs/>
          <w:sz w:val="24"/>
        </w:rPr>
        <w:t>7</w:t>
      </w:r>
      <w:r w:rsidRPr="00C26963">
        <w:rPr>
          <w:bCs/>
          <w:sz w:val="24"/>
        </w:rPr>
        <w:t xml:space="preserve"> pct.</w:t>
      </w:r>
    </w:p>
    <w:p w:rsidR="00C26963" w:rsidRPr="00C26963" w:rsidRDefault="00C26963" w:rsidP="00C26963">
      <w:pPr>
        <w:spacing w:line="288" w:lineRule="auto"/>
        <w:rPr>
          <w:bCs/>
          <w:sz w:val="24"/>
        </w:rPr>
      </w:pPr>
    </w:p>
    <w:p w:rsidR="00C26963" w:rsidRDefault="00C26963" w:rsidP="00C26963">
      <w:pPr>
        <w:spacing w:line="288" w:lineRule="auto"/>
        <w:rPr>
          <w:bCs/>
          <w:sz w:val="24"/>
        </w:rPr>
      </w:pPr>
      <w:r w:rsidRPr="00C26963">
        <w:rPr>
          <w:bCs/>
          <w:sz w:val="24"/>
        </w:rPr>
        <w:t>Til nr. 3</w:t>
      </w:r>
    </w:p>
    <w:p w:rsidR="00C26963" w:rsidRPr="00C26963" w:rsidRDefault="00C26963" w:rsidP="00C26963">
      <w:pPr>
        <w:spacing w:line="288" w:lineRule="auto"/>
        <w:rPr>
          <w:bCs/>
          <w:sz w:val="24"/>
        </w:rPr>
      </w:pPr>
    </w:p>
    <w:p w:rsidR="00C26963" w:rsidRPr="00C26963" w:rsidRDefault="00C26963" w:rsidP="00C26963">
      <w:pPr>
        <w:spacing w:line="288" w:lineRule="auto"/>
        <w:rPr>
          <w:bCs/>
          <w:sz w:val="24"/>
        </w:rPr>
      </w:pPr>
      <w:r w:rsidRPr="00C26963">
        <w:rPr>
          <w:bCs/>
          <w:sz w:val="24"/>
        </w:rPr>
        <w:t>Afgiftssatsen for virksomheder, der udgiver eller importerer aviser</w:t>
      </w:r>
      <w:r w:rsidR="003352ED">
        <w:rPr>
          <w:bCs/>
          <w:sz w:val="24"/>
        </w:rPr>
        <w:t>,</w:t>
      </w:r>
      <w:r w:rsidRPr="00C26963">
        <w:rPr>
          <w:bCs/>
          <w:sz w:val="24"/>
        </w:rPr>
        <w:t xml:space="preserve"> er angivet i undtagelsen i </w:t>
      </w:r>
      <w:r w:rsidR="003352ED">
        <w:rPr>
          <w:bCs/>
          <w:sz w:val="24"/>
        </w:rPr>
        <w:t>lønsumsafgifts</w:t>
      </w:r>
      <w:r w:rsidRPr="00C26963">
        <w:rPr>
          <w:bCs/>
          <w:sz w:val="24"/>
        </w:rPr>
        <w:t>lovens § 5, stk. 4</w:t>
      </w:r>
      <w:r w:rsidR="003352ED">
        <w:rPr>
          <w:bCs/>
          <w:sz w:val="24"/>
        </w:rPr>
        <w:t>. Efter</w:t>
      </w:r>
      <w:r w:rsidRPr="00C26963">
        <w:rPr>
          <w:bCs/>
          <w:sz w:val="24"/>
        </w:rPr>
        <w:t xml:space="preserve"> den</w:t>
      </w:r>
      <w:r w:rsidR="003352ED">
        <w:rPr>
          <w:bCs/>
          <w:sz w:val="24"/>
        </w:rPr>
        <w:t xml:space="preserve"> foreslåede</w:t>
      </w:r>
      <w:r w:rsidRPr="00C26963">
        <w:rPr>
          <w:bCs/>
          <w:sz w:val="24"/>
        </w:rPr>
        <w:t xml:space="preserve"> ændring forhøjes satsen fra 2,5 pct. til 3,</w:t>
      </w:r>
      <w:r w:rsidR="007E39DB">
        <w:rPr>
          <w:bCs/>
          <w:sz w:val="24"/>
        </w:rPr>
        <w:t>54</w:t>
      </w:r>
      <w:r w:rsidRPr="00C26963">
        <w:rPr>
          <w:bCs/>
          <w:sz w:val="24"/>
        </w:rPr>
        <w:t xml:space="preserve"> pct.</w:t>
      </w:r>
    </w:p>
    <w:p w:rsidR="00C26963" w:rsidRPr="00C26963" w:rsidRDefault="00C26963" w:rsidP="00C26963">
      <w:pPr>
        <w:spacing w:line="288" w:lineRule="auto"/>
        <w:rPr>
          <w:bCs/>
          <w:sz w:val="24"/>
        </w:rPr>
      </w:pPr>
    </w:p>
    <w:p w:rsidR="00C26963" w:rsidRDefault="00C26963" w:rsidP="00C26963">
      <w:pPr>
        <w:spacing w:line="288" w:lineRule="auto"/>
        <w:rPr>
          <w:bCs/>
          <w:sz w:val="24"/>
        </w:rPr>
      </w:pPr>
      <w:r w:rsidRPr="00C26963">
        <w:rPr>
          <w:bCs/>
          <w:sz w:val="24"/>
        </w:rPr>
        <w:t>Til nr. 4</w:t>
      </w:r>
    </w:p>
    <w:p w:rsidR="00C26963" w:rsidRPr="00C26963" w:rsidRDefault="00C26963" w:rsidP="00C26963">
      <w:pPr>
        <w:spacing w:line="288" w:lineRule="auto"/>
        <w:rPr>
          <w:bCs/>
          <w:sz w:val="24"/>
        </w:rPr>
      </w:pPr>
    </w:p>
    <w:p w:rsidR="00C26963" w:rsidRPr="00C26963" w:rsidRDefault="00C26963" w:rsidP="00C26963">
      <w:pPr>
        <w:spacing w:line="288" w:lineRule="auto"/>
        <w:rPr>
          <w:bCs/>
          <w:sz w:val="24"/>
        </w:rPr>
      </w:pPr>
      <w:r w:rsidRPr="00C26963">
        <w:rPr>
          <w:bCs/>
          <w:sz w:val="24"/>
        </w:rPr>
        <w:t xml:space="preserve">Afgiftssatsen for visse offentlige virksomheder er angivet i undtagelsen i </w:t>
      </w:r>
      <w:r w:rsidR="003352ED">
        <w:rPr>
          <w:bCs/>
          <w:sz w:val="24"/>
        </w:rPr>
        <w:t>lønsumsafgifts</w:t>
      </w:r>
      <w:r w:rsidRPr="00C26963">
        <w:rPr>
          <w:bCs/>
          <w:sz w:val="24"/>
        </w:rPr>
        <w:t>l</w:t>
      </w:r>
      <w:r w:rsidRPr="00C26963">
        <w:rPr>
          <w:bCs/>
          <w:sz w:val="24"/>
        </w:rPr>
        <w:t>o</w:t>
      </w:r>
      <w:r w:rsidRPr="00C26963">
        <w:rPr>
          <w:bCs/>
          <w:sz w:val="24"/>
        </w:rPr>
        <w:t>vens § 5, stk. 5</w:t>
      </w:r>
      <w:r w:rsidR="003352ED">
        <w:rPr>
          <w:bCs/>
          <w:sz w:val="24"/>
        </w:rPr>
        <w:t>. Efter den foreslåede</w:t>
      </w:r>
      <w:r w:rsidRPr="00C26963">
        <w:rPr>
          <w:bCs/>
          <w:sz w:val="24"/>
        </w:rPr>
        <w:t xml:space="preserve"> ændring forhøjes satsen fra 5,33 pct. til 6,3</w:t>
      </w:r>
      <w:r w:rsidR="007E39DB">
        <w:rPr>
          <w:bCs/>
          <w:sz w:val="24"/>
        </w:rPr>
        <w:t>7</w:t>
      </w:r>
      <w:r w:rsidRPr="00C26963">
        <w:rPr>
          <w:bCs/>
          <w:sz w:val="24"/>
        </w:rPr>
        <w:t xml:space="preserve"> pct.</w:t>
      </w:r>
    </w:p>
    <w:p w:rsidR="001533B5" w:rsidRPr="001533B5" w:rsidRDefault="001533B5" w:rsidP="001533B5">
      <w:pPr>
        <w:spacing w:line="288" w:lineRule="auto"/>
        <w:rPr>
          <w:sz w:val="24"/>
        </w:rPr>
      </w:pPr>
    </w:p>
    <w:p w:rsidR="00AD3EF4" w:rsidRPr="00C26963" w:rsidRDefault="00C26963" w:rsidP="00B70911">
      <w:pPr>
        <w:jc w:val="center"/>
        <w:rPr>
          <w:i/>
          <w:sz w:val="24"/>
        </w:rPr>
      </w:pPr>
      <w:r w:rsidRPr="00C26963">
        <w:rPr>
          <w:i/>
          <w:sz w:val="24"/>
        </w:rPr>
        <w:t>Til § 3</w:t>
      </w:r>
    </w:p>
    <w:p w:rsidR="00C26963" w:rsidRDefault="00C26963" w:rsidP="00C26963">
      <w:pPr>
        <w:rPr>
          <w:sz w:val="24"/>
        </w:rPr>
      </w:pPr>
    </w:p>
    <w:p w:rsidR="00AE21AC" w:rsidRDefault="00AE21AC" w:rsidP="00C26963">
      <w:pPr>
        <w:rPr>
          <w:sz w:val="24"/>
        </w:rPr>
      </w:pPr>
      <w:r>
        <w:rPr>
          <w:sz w:val="24"/>
        </w:rPr>
        <w:t>Til nr. 1</w:t>
      </w:r>
    </w:p>
    <w:p w:rsidR="00AE21AC" w:rsidRDefault="00AE21AC" w:rsidP="00C26963">
      <w:pPr>
        <w:rPr>
          <w:sz w:val="24"/>
        </w:rPr>
      </w:pPr>
    </w:p>
    <w:p w:rsidR="00AE21AC" w:rsidRDefault="00AE21AC" w:rsidP="00C26963">
      <w:pPr>
        <w:rPr>
          <w:sz w:val="24"/>
        </w:rPr>
      </w:pPr>
      <w:r>
        <w:rPr>
          <w:sz w:val="24"/>
        </w:rPr>
        <w:t>Der er tale om en konsekvensændring som følge af den foreslåede ophævelse af selskabsska</w:t>
      </w:r>
      <w:r>
        <w:rPr>
          <w:sz w:val="24"/>
        </w:rPr>
        <w:t>t</w:t>
      </w:r>
      <w:r>
        <w:rPr>
          <w:sz w:val="24"/>
        </w:rPr>
        <w:t xml:space="preserve">telovens § 1, stk. 2 og 3, jf. lovforslagets § </w:t>
      </w:r>
      <w:r w:rsidR="00136185">
        <w:rPr>
          <w:sz w:val="24"/>
        </w:rPr>
        <w:t>1, nr. 5</w:t>
      </w:r>
    </w:p>
    <w:p w:rsidR="00AE21AC" w:rsidRDefault="00AE21AC" w:rsidP="00C26963">
      <w:pPr>
        <w:rPr>
          <w:sz w:val="24"/>
        </w:rPr>
      </w:pPr>
    </w:p>
    <w:p w:rsidR="00AE21AC" w:rsidRDefault="00AE21AC" w:rsidP="00C26963">
      <w:pPr>
        <w:rPr>
          <w:sz w:val="24"/>
        </w:rPr>
      </w:pPr>
    </w:p>
    <w:p w:rsidR="00C26963" w:rsidRDefault="00AE21AC" w:rsidP="00C26963">
      <w:pPr>
        <w:rPr>
          <w:sz w:val="24"/>
        </w:rPr>
      </w:pPr>
      <w:r>
        <w:rPr>
          <w:sz w:val="24"/>
        </w:rPr>
        <w:t>Til nr. 2 og 3</w:t>
      </w:r>
    </w:p>
    <w:p w:rsidR="006F5688" w:rsidRDefault="006F5688" w:rsidP="00C26963">
      <w:pPr>
        <w:rPr>
          <w:sz w:val="24"/>
        </w:rPr>
      </w:pPr>
    </w:p>
    <w:p w:rsidR="006F5688" w:rsidRPr="006F5688" w:rsidRDefault="006F5688" w:rsidP="006F5688">
      <w:pPr>
        <w:spacing w:line="288" w:lineRule="auto"/>
        <w:rPr>
          <w:sz w:val="24"/>
        </w:rPr>
      </w:pPr>
      <w:r w:rsidRPr="006F5688">
        <w:rPr>
          <w:sz w:val="24"/>
        </w:rPr>
        <w:t xml:space="preserve">Efter afskrivningslovens § 5 A kan en skattepligtig, der har solgt et driftsmiddel </w:t>
      </w:r>
      <w:r>
        <w:rPr>
          <w:sz w:val="24"/>
        </w:rPr>
        <w:t>omfattet af</w:t>
      </w:r>
      <w:r w:rsidRPr="006F5688">
        <w:rPr>
          <w:sz w:val="24"/>
        </w:rPr>
        <w:t xml:space="preserve"> § 5</w:t>
      </w:r>
      <w:r>
        <w:rPr>
          <w:sz w:val="24"/>
        </w:rPr>
        <w:t xml:space="preserve"> (almindelig driftsmiddelsaldo) eller § 5 D (115 pct.s afskrivningsgrundlag) </w:t>
      </w:r>
      <w:r w:rsidRPr="006F5688">
        <w:rPr>
          <w:sz w:val="24"/>
        </w:rPr>
        <w:t>med tab, fradr</w:t>
      </w:r>
      <w:r w:rsidRPr="006F5688">
        <w:rPr>
          <w:sz w:val="24"/>
        </w:rPr>
        <w:t>a</w:t>
      </w:r>
      <w:r w:rsidRPr="006F5688">
        <w:rPr>
          <w:sz w:val="24"/>
        </w:rPr>
        <w:t xml:space="preserve">ge tabet i det indkomstår, hvori driftsmidlet er solgt. </w:t>
      </w:r>
      <w:r w:rsidR="006C6E08">
        <w:rPr>
          <w:sz w:val="24"/>
        </w:rPr>
        <w:t>Efter de foreslåede ændringer sikres det, at § 5 A også gælder for driftsmidler og skibe, der</w:t>
      </w:r>
      <w:r w:rsidR="003352ED">
        <w:rPr>
          <w:sz w:val="24"/>
        </w:rPr>
        <w:t xml:space="preserve"> er</w:t>
      </w:r>
      <w:r w:rsidR="006C6E08">
        <w:rPr>
          <w:sz w:val="24"/>
        </w:rPr>
        <w:t xml:space="preserve"> omfatte</w:t>
      </w:r>
      <w:r w:rsidR="003352ED">
        <w:rPr>
          <w:sz w:val="24"/>
        </w:rPr>
        <w:t>t</w:t>
      </w:r>
      <w:r w:rsidR="006C6E08">
        <w:rPr>
          <w:sz w:val="24"/>
        </w:rPr>
        <w:t xml:space="preserve"> af §§ 5 B og 5 C.</w:t>
      </w:r>
      <w:r w:rsidRPr="006F5688">
        <w:rPr>
          <w:sz w:val="24"/>
        </w:rPr>
        <w:t xml:space="preserve">    </w:t>
      </w:r>
    </w:p>
    <w:p w:rsidR="00C26963" w:rsidRPr="006F5688" w:rsidRDefault="00C26963" w:rsidP="00C26963">
      <w:pPr>
        <w:rPr>
          <w:sz w:val="24"/>
        </w:rPr>
      </w:pPr>
    </w:p>
    <w:p w:rsidR="00C26963" w:rsidRDefault="00AE21AC" w:rsidP="00C26963">
      <w:pPr>
        <w:rPr>
          <w:sz w:val="24"/>
        </w:rPr>
      </w:pPr>
      <w:r>
        <w:rPr>
          <w:sz w:val="24"/>
        </w:rPr>
        <w:t>Til nr. 4 og 5</w:t>
      </w:r>
    </w:p>
    <w:p w:rsidR="00C26963" w:rsidRDefault="00C26963" w:rsidP="00C26963">
      <w:pPr>
        <w:rPr>
          <w:sz w:val="24"/>
        </w:rPr>
      </w:pPr>
    </w:p>
    <w:p w:rsidR="00C26963" w:rsidRDefault="00C26963" w:rsidP="00C26963">
      <w:pPr>
        <w:spacing w:line="288" w:lineRule="auto"/>
        <w:rPr>
          <w:sz w:val="24"/>
        </w:rPr>
      </w:pPr>
      <w:r>
        <w:rPr>
          <w:sz w:val="24"/>
        </w:rPr>
        <w:t>Efter afskrivningslovens § 5 C, stk. 1, afskrives følgende driftsmidler og skibe på en særskilt saldo:</w:t>
      </w:r>
    </w:p>
    <w:p w:rsidR="00C26963" w:rsidRDefault="00C26963" w:rsidP="00C26963">
      <w:pPr>
        <w:widowControl/>
        <w:spacing w:before="100" w:after="100"/>
        <w:rPr>
          <w:sz w:val="24"/>
        </w:rPr>
      </w:pPr>
    </w:p>
    <w:p w:rsidR="00C26963" w:rsidRPr="009D619C" w:rsidRDefault="00C26963" w:rsidP="00C26963">
      <w:pPr>
        <w:widowControl/>
        <w:spacing w:before="100" w:after="100" w:line="288" w:lineRule="auto"/>
        <w:rPr>
          <w:sz w:val="24"/>
        </w:rPr>
      </w:pPr>
      <w:r w:rsidRPr="009D619C">
        <w:rPr>
          <w:sz w:val="24"/>
        </w:rPr>
        <w:t>1) Skibe med en bruttotonnage på 20 t</w:t>
      </w:r>
      <w:r>
        <w:rPr>
          <w:sz w:val="24"/>
        </w:rPr>
        <w:t>ons</w:t>
      </w:r>
      <w:r w:rsidRPr="009D619C">
        <w:rPr>
          <w:sz w:val="24"/>
        </w:rPr>
        <w:t xml:space="preserve"> eller derover, der anvendes til erhvervsmæssig transport af passagerer eller gods, og som ikke er omfattet af</w:t>
      </w:r>
      <w:r>
        <w:rPr>
          <w:sz w:val="24"/>
        </w:rPr>
        <w:t xml:space="preserve"> afskrivningslovens</w:t>
      </w:r>
      <w:r w:rsidRPr="009D619C">
        <w:rPr>
          <w:sz w:val="24"/>
        </w:rPr>
        <w:t xml:space="preserve"> § 5 B.</w:t>
      </w:r>
    </w:p>
    <w:p w:rsidR="00C26963" w:rsidRPr="009D619C" w:rsidRDefault="00C26963" w:rsidP="00C26963">
      <w:pPr>
        <w:widowControl/>
        <w:spacing w:before="100" w:after="100" w:line="288" w:lineRule="auto"/>
        <w:rPr>
          <w:sz w:val="24"/>
        </w:rPr>
      </w:pPr>
      <w:r w:rsidRPr="009D619C">
        <w:rPr>
          <w:sz w:val="24"/>
        </w:rPr>
        <w:t>2) Luftfartøjer og rullende jernbanemateriel.</w:t>
      </w:r>
    </w:p>
    <w:p w:rsidR="00C26963" w:rsidRPr="009D619C" w:rsidRDefault="00C26963" w:rsidP="00C26963">
      <w:pPr>
        <w:widowControl/>
        <w:spacing w:before="100" w:after="100" w:line="288" w:lineRule="auto"/>
        <w:rPr>
          <w:sz w:val="24"/>
        </w:rPr>
      </w:pPr>
      <w:r w:rsidRPr="009D619C">
        <w:rPr>
          <w:sz w:val="24"/>
        </w:rPr>
        <w:t>3) Borerigge, produktionsplatforme og andre anlæg til forundersøgelse, efterforskning, in</w:t>
      </w:r>
      <w:r w:rsidRPr="009D619C">
        <w:rPr>
          <w:sz w:val="24"/>
        </w:rPr>
        <w:t>d</w:t>
      </w:r>
      <w:r w:rsidRPr="009D619C">
        <w:rPr>
          <w:sz w:val="24"/>
        </w:rPr>
        <w:t>vinding og raffinering af olie og gas.</w:t>
      </w:r>
    </w:p>
    <w:p w:rsidR="00C26963" w:rsidRPr="009D619C" w:rsidRDefault="00C26963" w:rsidP="00C26963">
      <w:pPr>
        <w:widowControl/>
        <w:spacing w:before="100" w:after="100" w:line="288" w:lineRule="auto"/>
        <w:rPr>
          <w:sz w:val="24"/>
        </w:rPr>
      </w:pPr>
      <w:r w:rsidRPr="009D619C">
        <w:rPr>
          <w:sz w:val="24"/>
        </w:rPr>
        <w:t>4) Faste anlæg til fremstilling af varme og el med en kapacitet over 1 MW og anlæg til in</w:t>
      </w:r>
      <w:r w:rsidRPr="009D619C">
        <w:rPr>
          <w:sz w:val="24"/>
        </w:rPr>
        <w:t>d</w:t>
      </w:r>
      <w:r w:rsidRPr="009D619C">
        <w:rPr>
          <w:sz w:val="24"/>
        </w:rPr>
        <w:t>vinding af vand i almene vandforsyningsanlæg, jf. vandforsyningslovens § 3, stk. 3.</w:t>
      </w:r>
    </w:p>
    <w:p w:rsidR="00C26963" w:rsidRPr="009D619C" w:rsidRDefault="00C26963" w:rsidP="00C26963">
      <w:pPr>
        <w:widowControl/>
        <w:spacing w:before="100" w:after="100" w:line="288" w:lineRule="auto"/>
        <w:rPr>
          <w:sz w:val="24"/>
        </w:rPr>
      </w:pPr>
      <w:r w:rsidRPr="009D619C">
        <w:rPr>
          <w:sz w:val="24"/>
        </w:rPr>
        <w:t>5) Spildevandsanlæg.</w:t>
      </w:r>
    </w:p>
    <w:p w:rsidR="00C26963" w:rsidRDefault="00C26963" w:rsidP="00C26963">
      <w:pPr>
        <w:spacing w:line="288" w:lineRule="auto"/>
        <w:rPr>
          <w:sz w:val="24"/>
        </w:rPr>
      </w:pPr>
    </w:p>
    <w:p w:rsidR="00C26963" w:rsidRDefault="00C26963" w:rsidP="00C26963">
      <w:pPr>
        <w:spacing w:line="288" w:lineRule="auto"/>
        <w:rPr>
          <w:sz w:val="24"/>
        </w:rPr>
      </w:pPr>
      <w:r>
        <w:rPr>
          <w:sz w:val="24"/>
        </w:rPr>
        <w:t>Efter afskrivningslovens § 5 C, stk. 5, finder stk. 1, nr. 4, ikke anvendelse på vindmøller. Det betyder, at vindmøller med en kapacitet over 1 MW efter gældende ret er undtaget fra de a</w:t>
      </w:r>
      <w:r>
        <w:rPr>
          <w:sz w:val="24"/>
        </w:rPr>
        <w:t>f</w:t>
      </w:r>
      <w:r>
        <w:rPr>
          <w:sz w:val="24"/>
        </w:rPr>
        <w:t>skrivningssatser, som er nævnt ovenfor, og i stedet er omfattet af den højere maksimumsats på 25 pct., som gælder for driftsmidler, der afskrives på den almindelige driftsmiddelsaldo efter afskrivningslovens § 5.</w:t>
      </w:r>
    </w:p>
    <w:p w:rsidR="00C26963" w:rsidRDefault="00C26963" w:rsidP="00C26963">
      <w:pPr>
        <w:spacing w:line="288" w:lineRule="auto"/>
        <w:rPr>
          <w:sz w:val="24"/>
        </w:rPr>
      </w:pPr>
    </w:p>
    <w:p w:rsidR="00C26963" w:rsidRDefault="00C26963" w:rsidP="00C26963">
      <w:pPr>
        <w:spacing w:line="288" w:lineRule="auto"/>
        <w:rPr>
          <w:sz w:val="24"/>
        </w:rPr>
      </w:pPr>
      <w:r>
        <w:rPr>
          <w:sz w:val="24"/>
        </w:rPr>
        <w:t>Det foreslås, at afskrivningslovens § 5 C, stk. 5, ændres således, at undtagelsen fra satserne som nævnt i afskrivningslovens § 5 C, stk. 4, alene gælder for vindmøller, der er anskaffet senest den 31. december 2012. Heraf følger, at vindmøller, der har en kapacitet over 1 MW, og som er anskaffet den 1. januar 2013 eller senere, er omfattet af § 5 C, stk. 1, nr. 4, og de</w:t>
      </w:r>
      <w:r>
        <w:rPr>
          <w:sz w:val="24"/>
        </w:rPr>
        <w:t>r</w:t>
      </w:r>
      <w:r>
        <w:rPr>
          <w:sz w:val="24"/>
        </w:rPr>
        <w:t>med</w:t>
      </w:r>
      <w:r w:rsidR="00FF41B1">
        <w:rPr>
          <w:sz w:val="24"/>
        </w:rPr>
        <w:t xml:space="preserve"> som udgangspunkt</w:t>
      </w:r>
      <w:r>
        <w:rPr>
          <w:sz w:val="24"/>
        </w:rPr>
        <w:t xml:space="preserve"> er omfattet af den afskrivningssats, der gælder for varme- og el-anlæg med en kapacitet over 1 MW.     </w:t>
      </w:r>
    </w:p>
    <w:p w:rsidR="00C26963" w:rsidRDefault="00C26963" w:rsidP="00C26963">
      <w:pPr>
        <w:spacing w:line="288" w:lineRule="auto"/>
        <w:rPr>
          <w:sz w:val="24"/>
        </w:rPr>
      </w:pPr>
    </w:p>
    <w:p w:rsidR="00C26963" w:rsidRDefault="00FF41B1" w:rsidP="00C26963">
      <w:pPr>
        <w:spacing w:line="288" w:lineRule="auto"/>
        <w:rPr>
          <w:sz w:val="24"/>
        </w:rPr>
      </w:pPr>
      <w:r>
        <w:rPr>
          <w:sz w:val="24"/>
        </w:rPr>
        <w:t>I tilknytning hertil</w:t>
      </w:r>
      <w:r w:rsidR="00C26963">
        <w:rPr>
          <w:sz w:val="24"/>
        </w:rPr>
        <w:t xml:space="preserve"> foreslås</w:t>
      </w:r>
      <w:r>
        <w:rPr>
          <w:sz w:val="24"/>
        </w:rPr>
        <w:t xml:space="preserve"> dog</w:t>
      </w:r>
      <w:r w:rsidR="00C26963">
        <w:rPr>
          <w:sz w:val="24"/>
        </w:rPr>
        <w:t>, at der tilføjes et nyt stk. 6 i afskrivningslovens § 5 C. Efter den foreslåede bestemmelse finder afskrivningslovens § 5 C, stk. 4, 2. pkt., ikke anvendelse på vindmøller. Det betyder, at vindmøller med en kapacitet over 1 MW, der er anskaffet den 1. januar 2013 eller senere, og som foreslås omfattet af § 5 C, ikke er omfattet af den igan</w:t>
      </w:r>
      <w:r w:rsidR="00C26963">
        <w:rPr>
          <w:sz w:val="24"/>
        </w:rPr>
        <w:t>g</w:t>
      </w:r>
      <w:r w:rsidR="00C26963">
        <w:rPr>
          <w:sz w:val="24"/>
        </w:rPr>
        <w:t>værende overgangsordning med en gradvis nedsættelse af afskrivningssatsen for driftsmidler med lang levetid. Det betyder også, at afskrivningssatsen for disse vindmøller foreslås til højst 15 pct. årligt</w:t>
      </w:r>
      <w:r>
        <w:rPr>
          <w:sz w:val="24"/>
        </w:rPr>
        <w:t>. Denne maksimumsats er fastsat i</w:t>
      </w:r>
      <w:r w:rsidR="00C26963">
        <w:rPr>
          <w:sz w:val="24"/>
        </w:rPr>
        <w:t xml:space="preserve"> afskrivningslovens § 5 C, stk. 4, 1. pkt.</w:t>
      </w:r>
    </w:p>
    <w:p w:rsidR="00C26963" w:rsidRDefault="00C26963" w:rsidP="00C26963">
      <w:pPr>
        <w:spacing w:line="288" w:lineRule="auto"/>
        <w:rPr>
          <w:sz w:val="24"/>
        </w:rPr>
      </w:pPr>
    </w:p>
    <w:p w:rsidR="00FF41B1" w:rsidRDefault="00FF41B1" w:rsidP="00FF41B1">
      <w:pPr>
        <w:spacing w:line="288" w:lineRule="auto"/>
        <w:rPr>
          <w:sz w:val="24"/>
        </w:rPr>
      </w:pPr>
      <w:r>
        <w:rPr>
          <w:sz w:val="24"/>
        </w:rPr>
        <w:t>Der henvises i øvrigt til de almindelige bemærkninger, punkt 3.</w:t>
      </w:r>
      <w:r w:rsidR="00A661B3">
        <w:rPr>
          <w:sz w:val="24"/>
        </w:rPr>
        <w:t>3.</w:t>
      </w:r>
    </w:p>
    <w:p w:rsidR="00FF41B1" w:rsidRDefault="00FF41B1" w:rsidP="00C26963">
      <w:pPr>
        <w:spacing w:line="288" w:lineRule="auto"/>
        <w:rPr>
          <w:sz w:val="24"/>
        </w:rPr>
      </w:pPr>
    </w:p>
    <w:p w:rsidR="00C26963" w:rsidRDefault="00AE21AC" w:rsidP="00C26963">
      <w:pPr>
        <w:spacing w:line="288" w:lineRule="auto"/>
        <w:rPr>
          <w:sz w:val="24"/>
        </w:rPr>
      </w:pPr>
      <w:r>
        <w:rPr>
          <w:sz w:val="24"/>
        </w:rPr>
        <w:t xml:space="preserve">Til nr. </w:t>
      </w:r>
      <w:r w:rsidR="006D55BF">
        <w:rPr>
          <w:sz w:val="24"/>
        </w:rPr>
        <w:t>6</w:t>
      </w:r>
    </w:p>
    <w:p w:rsidR="00C26963" w:rsidRDefault="00C26963" w:rsidP="00C26963">
      <w:pPr>
        <w:spacing w:line="288" w:lineRule="auto"/>
        <w:rPr>
          <w:sz w:val="24"/>
        </w:rPr>
      </w:pPr>
    </w:p>
    <w:p w:rsidR="00C26963" w:rsidRDefault="00C26963" w:rsidP="00C26963">
      <w:pPr>
        <w:spacing w:line="288" w:lineRule="auto"/>
        <w:rPr>
          <w:sz w:val="24"/>
        </w:rPr>
      </w:pPr>
      <w:r>
        <w:rPr>
          <w:sz w:val="24"/>
        </w:rPr>
        <w:t>Efter gældende ret kan nye vindmøller uanset kapacitet afskrives på et grundlag svarende til 115 pct. af anskaffelsessummen efter afskrivningslovens § 5 D, hvis møllen er anskaffet i perioden fra den 30. maj 2012 og til udgangen af kalenderåret 2013, og hvis møllen udelu</w:t>
      </w:r>
      <w:r>
        <w:rPr>
          <w:sz w:val="24"/>
        </w:rPr>
        <w:t>k</w:t>
      </w:r>
      <w:r>
        <w:rPr>
          <w:sz w:val="24"/>
        </w:rPr>
        <w:t>kende benyttes erhvervsmæssigt. Det foreslås, at dette fortsat vil være tilfældet ved invest</w:t>
      </w:r>
      <w:r>
        <w:rPr>
          <w:sz w:val="24"/>
        </w:rPr>
        <w:t>e</w:t>
      </w:r>
      <w:r>
        <w:rPr>
          <w:sz w:val="24"/>
        </w:rPr>
        <w:t>ringer i nye vindmøller uanset møllens kapacitet</w:t>
      </w:r>
      <w:r w:rsidR="00136185">
        <w:rPr>
          <w:sz w:val="24"/>
        </w:rPr>
        <w:t>, jf. lovforslagets § 3, nr. 4 og 5</w:t>
      </w:r>
      <w:r>
        <w:rPr>
          <w:sz w:val="24"/>
        </w:rPr>
        <w:t xml:space="preserve">. </w:t>
      </w:r>
    </w:p>
    <w:p w:rsidR="00D41D46" w:rsidRDefault="00D41D46" w:rsidP="00C26963">
      <w:pPr>
        <w:spacing w:line="288" w:lineRule="auto"/>
        <w:rPr>
          <w:sz w:val="24"/>
        </w:rPr>
      </w:pPr>
    </w:p>
    <w:p w:rsidR="00D41D46" w:rsidRDefault="00D41D46" w:rsidP="00C26963">
      <w:pPr>
        <w:spacing w:line="288" w:lineRule="auto"/>
        <w:rPr>
          <w:sz w:val="24"/>
        </w:rPr>
      </w:pPr>
      <w:r>
        <w:rPr>
          <w:sz w:val="24"/>
        </w:rPr>
        <w:t xml:space="preserve">Til nr. </w:t>
      </w:r>
      <w:r w:rsidR="006D55BF">
        <w:rPr>
          <w:sz w:val="24"/>
        </w:rPr>
        <w:t>7</w:t>
      </w:r>
    </w:p>
    <w:p w:rsidR="00D41D46" w:rsidRDefault="00D41D46" w:rsidP="00C26963">
      <w:pPr>
        <w:spacing w:line="288" w:lineRule="auto"/>
        <w:rPr>
          <w:sz w:val="24"/>
        </w:rPr>
      </w:pPr>
    </w:p>
    <w:p w:rsidR="00D41D46" w:rsidRDefault="00D41D46" w:rsidP="00C26963">
      <w:pPr>
        <w:spacing w:line="288" w:lineRule="auto"/>
        <w:rPr>
          <w:sz w:val="24"/>
        </w:rPr>
      </w:pPr>
      <w:r>
        <w:rPr>
          <w:sz w:val="24"/>
        </w:rPr>
        <w:t>Der er tale om en konsekvensændring som følge af den foreslåede ophævelse af selskabsska</w:t>
      </w:r>
      <w:r>
        <w:rPr>
          <w:sz w:val="24"/>
        </w:rPr>
        <w:t>t</w:t>
      </w:r>
      <w:r>
        <w:rPr>
          <w:sz w:val="24"/>
        </w:rPr>
        <w:t xml:space="preserve">telovens § 1, stk. 1, nr. 3, jf. lovforslaget § 1, nr. </w:t>
      </w:r>
      <w:r w:rsidR="00EB59F9">
        <w:rPr>
          <w:sz w:val="24"/>
        </w:rPr>
        <w:t>2.</w:t>
      </w:r>
    </w:p>
    <w:p w:rsidR="00C26963" w:rsidRPr="00904EC3" w:rsidRDefault="00C26963" w:rsidP="00904EC3">
      <w:pPr>
        <w:spacing w:line="288" w:lineRule="auto"/>
        <w:rPr>
          <w:sz w:val="24"/>
        </w:rPr>
      </w:pPr>
    </w:p>
    <w:p w:rsidR="00C26963" w:rsidRPr="00904EC3" w:rsidRDefault="00C26963" w:rsidP="007F570D">
      <w:pPr>
        <w:spacing w:line="288" w:lineRule="auto"/>
        <w:jc w:val="center"/>
        <w:rPr>
          <w:i/>
          <w:sz w:val="24"/>
        </w:rPr>
      </w:pPr>
      <w:r w:rsidRPr="00904EC3">
        <w:rPr>
          <w:i/>
          <w:sz w:val="24"/>
        </w:rPr>
        <w:t>Til § 4</w:t>
      </w:r>
    </w:p>
    <w:p w:rsidR="00C26963" w:rsidRPr="00904EC3" w:rsidRDefault="00C26963" w:rsidP="00904EC3">
      <w:pPr>
        <w:spacing w:line="288" w:lineRule="auto"/>
        <w:rPr>
          <w:sz w:val="24"/>
        </w:rPr>
      </w:pPr>
    </w:p>
    <w:p w:rsidR="00C26963" w:rsidRPr="00904EC3" w:rsidRDefault="00C26963" w:rsidP="00904EC3">
      <w:pPr>
        <w:spacing w:line="288" w:lineRule="auto"/>
        <w:rPr>
          <w:sz w:val="24"/>
        </w:rPr>
      </w:pPr>
      <w:r w:rsidRPr="00904EC3">
        <w:rPr>
          <w:sz w:val="24"/>
        </w:rPr>
        <w:t>Til nr. 1</w:t>
      </w:r>
    </w:p>
    <w:p w:rsidR="00C26963" w:rsidRPr="00904EC3" w:rsidRDefault="00C26963" w:rsidP="00904EC3">
      <w:pPr>
        <w:spacing w:line="288" w:lineRule="auto"/>
        <w:rPr>
          <w:b/>
          <w:bCs/>
          <w:sz w:val="24"/>
        </w:rPr>
      </w:pPr>
    </w:p>
    <w:p w:rsidR="00C26963" w:rsidRPr="00904EC3" w:rsidRDefault="00C26963" w:rsidP="00904EC3">
      <w:pPr>
        <w:spacing w:line="288" w:lineRule="auto"/>
        <w:rPr>
          <w:bCs/>
          <w:sz w:val="24"/>
        </w:rPr>
      </w:pPr>
      <w:r w:rsidRPr="00904EC3">
        <w:rPr>
          <w:bCs/>
          <w:sz w:val="24"/>
        </w:rPr>
        <w:t xml:space="preserve">Der er tale om en konsekvensændring. Som følge af ophævelsen af selskabsskattelovens § 5 B og nyaffattelsen </w:t>
      </w:r>
      <w:r w:rsidR="00A507FD">
        <w:rPr>
          <w:bCs/>
          <w:sz w:val="24"/>
        </w:rPr>
        <w:t xml:space="preserve">af </w:t>
      </w:r>
      <w:r w:rsidRPr="00904EC3">
        <w:rPr>
          <w:bCs/>
          <w:sz w:val="24"/>
        </w:rPr>
        <w:t>selskabsskattelovens § 35, fusionsskattelovens § 1</w:t>
      </w:r>
      <w:r w:rsidR="00A507FD">
        <w:rPr>
          <w:bCs/>
          <w:sz w:val="24"/>
        </w:rPr>
        <w:t xml:space="preserve">2 og fusionsskattelovens § 15 e, jf. lovforslagets § 1, nr. 7, </w:t>
      </w:r>
      <w:r w:rsidR="005D69B8">
        <w:rPr>
          <w:bCs/>
          <w:sz w:val="24"/>
        </w:rPr>
        <w:t>§ 1, nr. 21</w:t>
      </w:r>
      <w:r w:rsidR="00F8768E">
        <w:rPr>
          <w:bCs/>
          <w:sz w:val="24"/>
        </w:rPr>
        <w:t>, § 7, nr. 2 og § 7, nr. 5</w:t>
      </w:r>
      <w:r w:rsidR="00A507FD">
        <w:rPr>
          <w:bCs/>
          <w:sz w:val="24"/>
        </w:rPr>
        <w:t xml:space="preserve">, </w:t>
      </w:r>
      <w:r w:rsidRPr="00904EC3">
        <w:rPr>
          <w:bCs/>
          <w:sz w:val="24"/>
        </w:rPr>
        <w:t>ændres henvisninge</w:t>
      </w:r>
      <w:r w:rsidR="00C26356">
        <w:rPr>
          <w:bCs/>
          <w:sz w:val="24"/>
        </w:rPr>
        <w:t>r</w:t>
      </w:r>
      <w:r w:rsidRPr="00904EC3">
        <w:rPr>
          <w:bCs/>
          <w:sz w:val="24"/>
        </w:rPr>
        <w:t>n</w:t>
      </w:r>
      <w:r w:rsidR="00C26356">
        <w:rPr>
          <w:bCs/>
          <w:sz w:val="24"/>
        </w:rPr>
        <w:t>e</w:t>
      </w:r>
      <w:r w:rsidRPr="00904EC3">
        <w:rPr>
          <w:bCs/>
          <w:sz w:val="24"/>
        </w:rPr>
        <w:t xml:space="preserve"> i aktieavancebeskatningslovens</w:t>
      </w:r>
      <w:r w:rsidR="000C4FEF">
        <w:rPr>
          <w:bCs/>
          <w:sz w:val="24"/>
        </w:rPr>
        <w:t xml:space="preserve"> §</w:t>
      </w:r>
      <w:r w:rsidRPr="00904EC3">
        <w:rPr>
          <w:bCs/>
          <w:sz w:val="24"/>
        </w:rPr>
        <w:t xml:space="preserve"> 2.</w:t>
      </w:r>
    </w:p>
    <w:p w:rsidR="00C26963" w:rsidRDefault="00C26963" w:rsidP="00904EC3">
      <w:pPr>
        <w:spacing w:line="288" w:lineRule="auto"/>
        <w:rPr>
          <w:bCs/>
          <w:sz w:val="24"/>
        </w:rPr>
      </w:pPr>
    </w:p>
    <w:p w:rsidR="0057121F" w:rsidRPr="00904EC3" w:rsidRDefault="004A4961" w:rsidP="0057121F">
      <w:pPr>
        <w:spacing w:line="288" w:lineRule="auto"/>
        <w:rPr>
          <w:iCs/>
          <w:sz w:val="24"/>
        </w:rPr>
      </w:pPr>
      <w:r>
        <w:rPr>
          <w:iCs/>
          <w:sz w:val="24"/>
        </w:rPr>
        <w:t>Til nr. 2 og 3</w:t>
      </w:r>
    </w:p>
    <w:p w:rsidR="0057121F" w:rsidRDefault="0057121F" w:rsidP="0057121F">
      <w:pPr>
        <w:spacing w:line="288" w:lineRule="auto"/>
        <w:rPr>
          <w:iCs/>
          <w:sz w:val="24"/>
        </w:rPr>
      </w:pPr>
    </w:p>
    <w:p w:rsidR="0057121F" w:rsidRDefault="0057121F" w:rsidP="0057121F">
      <w:pPr>
        <w:spacing w:line="288" w:lineRule="auto"/>
        <w:rPr>
          <w:iCs/>
          <w:sz w:val="24"/>
        </w:rPr>
      </w:pPr>
      <w:r w:rsidRPr="00904EC3">
        <w:rPr>
          <w:iCs/>
          <w:sz w:val="24"/>
        </w:rPr>
        <w:t>Der er tale om konsekvensændringer som følge af den foreslåede ophævelse af aktieavanc</w:t>
      </w:r>
      <w:r w:rsidRPr="00904EC3">
        <w:rPr>
          <w:iCs/>
          <w:sz w:val="24"/>
        </w:rPr>
        <w:t>e</w:t>
      </w:r>
      <w:r w:rsidRPr="00904EC3">
        <w:rPr>
          <w:iCs/>
          <w:sz w:val="24"/>
        </w:rPr>
        <w:t>beskatningslovens § 18</w:t>
      </w:r>
      <w:r w:rsidR="007448BC">
        <w:rPr>
          <w:iCs/>
          <w:sz w:val="24"/>
        </w:rPr>
        <w:t>, jf. lovforslagets § 4, nr. 4</w:t>
      </w:r>
      <w:r w:rsidRPr="00904EC3">
        <w:rPr>
          <w:iCs/>
          <w:sz w:val="24"/>
        </w:rPr>
        <w:t>.</w:t>
      </w:r>
    </w:p>
    <w:p w:rsidR="004A4961" w:rsidRDefault="004A4961" w:rsidP="0057121F">
      <w:pPr>
        <w:spacing w:line="288" w:lineRule="auto"/>
        <w:rPr>
          <w:iCs/>
          <w:sz w:val="24"/>
        </w:rPr>
      </w:pPr>
    </w:p>
    <w:p w:rsidR="004A4961" w:rsidRPr="00904EC3" w:rsidRDefault="004A4961" w:rsidP="004A4961">
      <w:pPr>
        <w:spacing w:line="288" w:lineRule="auto"/>
        <w:rPr>
          <w:iCs/>
          <w:sz w:val="24"/>
        </w:rPr>
      </w:pPr>
      <w:r w:rsidRPr="00904EC3">
        <w:rPr>
          <w:iCs/>
          <w:sz w:val="24"/>
        </w:rPr>
        <w:t>Den foreslåede ophævelse af aktieavancebeskatningslovens § 18</w:t>
      </w:r>
      <w:r>
        <w:rPr>
          <w:iCs/>
          <w:sz w:val="24"/>
        </w:rPr>
        <w:t>,</w:t>
      </w:r>
      <w:r w:rsidRPr="00655016">
        <w:rPr>
          <w:iCs/>
          <w:sz w:val="24"/>
        </w:rPr>
        <w:t xml:space="preserve"> </w:t>
      </w:r>
      <w:r>
        <w:rPr>
          <w:iCs/>
          <w:sz w:val="24"/>
        </w:rPr>
        <w:t>jf. lovforslagets § 4, nr. 4,</w:t>
      </w:r>
      <w:r w:rsidRPr="00904EC3">
        <w:rPr>
          <w:iCs/>
          <w:sz w:val="24"/>
        </w:rPr>
        <w:t xml:space="preserve"> og dermed konsekvensændringen af aktieavancebeskatningslovens § 33</w:t>
      </w:r>
      <w:r>
        <w:rPr>
          <w:iCs/>
          <w:sz w:val="24"/>
        </w:rPr>
        <w:t xml:space="preserve"> </w:t>
      </w:r>
      <w:r w:rsidRPr="00904EC3">
        <w:rPr>
          <w:iCs/>
          <w:sz w:val="24"/>
        </w:rPr>
        <w:t>A medfører, at et eventuelt statusskifte på andelsbeviser fremover følger de almindelige regler i aktieavanceb</w:t>
      </w:r>
      <w:r w:rsidRPr="00904EC3">
        <w:rPr>
          <w:iCs/>
          <w:sz w:val="24"/>
        </w:rPr>
        <w:t>e</w:t>
      </w:r>
      <w:r w:rsidRPr="00904EC3">
        <w:rPr>
          <w:iCs/>
          <w:sz w:val="24"/>
        </w:rPr>
        <w:t>skatningsloven. Den foreslåede ophævelse af aktieavancebeskatningsloven</w:t>
      </w:r>
      <w:r>
        <w:rPr>
          <w:iCs/>
          <w:sz w:val="24"/>
        </w:rPr>
        <w:t>s</w:t>
      </w:r>
      <w:r w:rsidRPr="00904EC3">
        <w:rPr>
          <w:iCs/>
          <w:sz w:val="24"/>
        </w:rPr>
        <w:t xml:space="preserve"> § 18 medfører ikke, at andelsbeviset anses som afstået og genanskaffet</w:t>
      </w:r>
      <w:r>
        <w:rPr>
          <w:iCs/>
          <w:sz w:val="24"/>
        </w:rPr>
        <w:t>,</w:t>
      </w:r>
      <w:r w:rsidRPr="00904EC3">
        <w:rPr>
          <w:iCs/>
          <w:sz w:val="24"/>
        </w:rPr>
        <w:t xml:space="preserve"> jf. aktieavancebeskatningslovens § 33 A, stk. 1.</w:t>
      </w:r>
    </w:p>
    <w:p w:rsidR="004A4961" w:rsidRPr="00904EC3" w:rsidRDefault="004A4961" w:rsidP="0057121F">
      <w:pPr>
        <w:spacing w:line="288" w:lineRule="auto"/>
        <w:rPr>
          <w:iCs/>
          <w:sz w:val="24"/>
        </w:rPr>
      </w:pPr>
    </w:p>
    <w:p w:rsidR="00C26963" w:rsidRPr="00904EC3" w:rsidRDefault="007448BC" w:rsidP="00904EC3">
      <w:pPr>
        <w:spacing w:line="288" w:lineRule="auto"/>
        <w:rPr>
          <w:bCs/>
          <w:sz w:val="24"/>
        </w:rPr>
      </w:pPr>
      <w:r>
        <w:rPr>
          <w:bCs/>
          <w:sz w:val="24"/>
        </w:rPr>
        <w:t>Til nr. 4</w:t>
      </w:r>
    </w:p>
    <w:p w:rsidR="00C26963" w:rsidRPr="00904EC3" w:rsidRDefault="00C26963" w:rsidP="00904EC3">
      <w:pPr>
        <w:spacing w:line="288" w:lineRule="auto"/>
        <w:rPr>
          <w:bCs/>
          <w:sz w:val="24"/>
        </w:rPr>
      </w:pPr>
    </w:p>
    <w:p w:rsidR="00C26963" w:rsidRPr="00904EC3" w:rsidRDefault="00C26963" w:rsidP="00904EC3">
      <w:pPr>
        <w:spacing w:line="288" w:lineRule="auto"/>
        <w:rPr>
          <w:bCs/>
          <w:sz w:val="24"/>
        </w:rPr>
      </w:pPr>
      <w:r w:rsidRPr="00904EC3">
        <w:rPr>
          <w:bCs/>
          <w:sz w:val="24"/>
        </w:rPr>
        <w:t>Som følge af ophævelsen af selskabsskattelovens § 1, stk. 1, nr. 3</w:t>
      </w:r>
      <w:r w:rsidR="000C4FEF">
        <w:rPr>
          <w:bCs/>
          <w:sz w:val="24"/>
        </w:rPr>
        <w:t>,</w:t>
      </w:r>
      <w:r w:rsidR="00A507FD">
        <w:rPr>
          <w:bCs/>
          <w:sz w:val="24"/>
        </w:rPr>
        <w:t xml:space="preserve"> jf. lovforslagets § 1, nr. 2</w:t>
      </w:r>
      <w:r w:rsidR="00655016">
        <w:rPr>
          <w:bCs/>
          <w:sz w:val="24"/>
        </w:rPr>
        <w:t>,</w:t>
      </w:r>
      <w:r w:rsidRPr="00904EC3">
        <w:rPr>
          <w:bCs/>
          <w:sz w:val="24"/>
        </w:rPr>
        <w:t xml:space="preserve"> og lovmæssig overgang fra kooperationsbeskatning til selskabsbeskatning foreslås det tillige at ophæve bestemmelsen i aktieavancebeskatningslovens § 18</w:t>
      </w:r>
      <w:r w:rsidR="00EC7B76">
        <w:rPr>
          <w:bCs/>
          <w:sz w:val="24"/>
        </w:rPr>
        <w:t xml:space="preserve"> om andele i andelsforeninger</w:t>
      </w:r>
      <w:r w:rsidRPr="00904EC3">
        <w:rPr>
          <w:bCs/>
          <w:sz w:val="24"/>
        </w:rPr>
        <w:t xml:space="preserve">. </w:t>
      </w:r>
    </w:p>
    <w:p w:rsidR="00C26963" w:rsidRPr="00904EC3" w:rsidRDefault="00C26963" w:rsidP="00904EC3">
      <w:pPr>
        <w:spacing w:line="288" w:lineRule="auto"/>
        <w:rPr>
          <w:bCs/>
          <w:sz w:val="24"/>
        </w:rPr>
      </w:pPr>
    </w:p>
    <w:p w:rsidR="00C26963" w:rsidRPr="00904EC3" w:rsidRDefault="00C26963" w:rsidP="00904EC3">
      <w:pPr>
        <w:spacing w:line="288" w:lineRule="auto"/>
        <w:rPr>
          <w:bCs/>
          <w:sz w:val="24"/>
        </w:rPr>
      </w:pPr>
      <w:r w:rsidRPr="00904EC3">
        <w:rPr>
          <w:bCs/>
          <w:sz w:val="24"/>
        </w:rPr>
        <w:t>Det medfører, at de særlige regler for opgørelse af gevinst og tab på andelsbeviser ophæves, og</w:t>
      </w:r>
      <w:r w:rsidR="000C4FEF">
        <w:rPr>
          <w:bCs/>
          <w:sz w:val="24"/>
        </w:rPr>
        <w:t xml:space="preserve"> at</w:t>
      </w:r>
      <w:r w:rsidRPr="00904EC3">
        <w:rPr>
          <w:bCs/>
          <w:sz w:val="24"/>
        </w:rPr>
        <w:t xml:space="preserve"> beskatningen af fortjeneste og tab på andelsbeviser fremover</w:t>
      </w:r>
      <w:r w:rsidR="000C4FEF">
        <w:rPr>
          <w:bCs/>
          <w:sz w:val="24"/>
        </w:rPr>
        <w:t xml:space="preserve"> vil</w:t>
      </w:r>
      <w:r w:rsidRPr="00904EC3">
        <w:rPr>
          <w:bCs/>
          <w:sz w:val="24"/>
        </w:rPr>
        <w:t xml:space="preserve"> ske efter de almindelige regler i aktieavancebeskatningsloven.</w:t>
      </w:r>
    </w:p>
    <w:p w:rsidR="00C26963" w:rsidRPr="00904EC3" w:rsidRDefault="00C26963" w:rsidP="00904EC3">
      <w:pPr>
        <w:spacing w:line="288" w:lineRule="auto"/>
        <w:rPr>
          <w:bCs/>
          <w:sz w:val="24"/>
        </w:rPr>
      </w:pPr>
    </w:p>
    <w:p w:rsidR="00C26963" w:rsidRPr="00904EC3" w:rsidRDefault="00C26963" w:rsidP="00904EC3">
      <w:pPr>
        <w:spacing w:line="288" w:lineRule="auto"/>
        <w:rPr>
          <w:iCs/>
          <w:sz w:val="24"/>
        </w:rPr>
      </w:pPr>
      <w:r w:rsidRPr="00904EC3">
        <w:rPr>
          <w:iCs/>
          <w:sz w:val="24"/>
        </w:rPr>
        <w:t xml:space="preserve">Følgende regler anvendes ikke for andelsbeviser: </w:t>
      </w:r>
    </w:p>
    <w:p w:rsidR="00C26963" w:rsidRPr="00904EC3" w:rsidRDefault="00C26963" w:rsidP="00904EC3">
      <w:pPr>
        <w:spacing w:line="288" w:lineRule="auto"/>
        <w:rPr>
          <w:iCs/>
          <w:sz w:val="24"/>
        </w:rPr>
      </w:pPr>
    </w:p>
    <w:p w:rsidR="00C26963" w:rsidRPr="00904EC3" w:rsidRDefault="00C26963" w:rsidP="00904EC3">
      <w:pPr>
        <w:numPr>
          <w:ilvl w:val="0"/>
          <w:numId w:val="17"/>
        </w:numPr>
        <w:spacing w:line="288" w:lineRule="auto"/>
        <w:ind w:left="0" w:firstLine="0"/>
        <w:rPr>
          <w:iCs/>
          <w:sz w:val="24"/>
        </w:rPr>
      </w:pPr>
      <w:r w:rsidRPr="00904EC3">
        <w:rPr>
          <w:iCs/>
          <w:sz w:val="24"/>
        </w:rPr>
        <w:t xml:space="preserve">De almindelige regler om selskabers salg af porteføljeaktier. </w:t>
      </w:r>
    </w:p>
    <w:p w:rsidR="00C26963" w:rsidRPr="00904EC3" w:rsidRDefault="00C26963" w:rsidP="00904EC3">
      <w:pPr>
        <w:numPr>
          <w:ilvl w:val="0"/>
          <w:numId w:val="17"/>
        </w:numPr>
        <w:spacing w:line="288" w:lineRule="auto"/>
        <w:ind w:left="0" w:firstLine="0"/>
        <w:rPr>
          <w:iCs/>
          <w:sz w:val="24"/>
        </w:rPr>
      </w:pPr>
      <w:r w:rsidRPr="00904EC3">
        <w:rPr>
          <w:iCs/>
          <w:sz w:val="24"/>
        </w:rPr>
        <w:t xml:space="preserve">De almindelige regler for personers afståelse af aktier. </w:t>
      </w:r>
    </w:p>
    <w:p w:rsidR="00C26963" w:rsidRPr="00904EC3" w:rsidRDefault="00C26963" w:rsidP="00904EC3">
      <w:pPr>
        <w:numPr>
          <w:ilvl w:val="0"/>
          <w:numId w:val="17"/>
        </w:numPr>
        <w:spacing w:line="288" w:lineRule="auto"/>
        <w:ind w:left="0" w:firstLine="0"/>
        <w:rPr>
          <w:iCs/>
          <w:sz w:val="24"/>
        </w:rPr>
      </w:pPr>
      <w:r w:rsidRPr="00904EC3">
        <w:rPr>
          <w:iCs/>
          <w:sz w:val="24"/>
        </w:rPr>
        <w:t xml:space="preserve">Reglerne om næringsaktier. </w:t>
      </w:r>
    </w:p>
    <w:p w:rsidR="00C26963" w:rsidRPr="00904EC3" w:rsidRDefault="00C26963" w:rsidP="00904EC3">
      <w:pPr>
        <w:numPr>
          <w:ilvl w:val="0"/>
          <w:numId w:val="17"/>
        </w:numPr>
        <w:spacing w:line="288" w:lineRule="auto"/>
        <w:ind w:left="0" w:firstLine="0"/>
        <w:rPr>
          <w:iCs/>
          <w:sz w:val="24"/>
        </w:rPr>
      </w:pPr>
      <w:r w:rsidRPr="00904EC3">
        <w:rPr>
          <w:iCs/>
          <w:sz w:val="24"/>
        </w:rPr>
        <w:t xml:space="preserve">Reglerne om aktier, ejet af kapitalfondspartnere. </w:t>
      </w:r>
    </w:p>
    <w:p w:rsidR="00C26963" w:rsidRPr="00904EC3" w:rsidRDefault="00C26963" w:rsidP="00904EC3">
      <w:pPr>
        <w:numPr>
          <w:ilvl w:val="0"/>
          <w:numId w:val="17"/>
        </w:numPr>
        <w:spacing w:line="288" w:lineRule="auto"/>
        <w:ind w:left="0" w:firstLine="0"/>
        <w:rPr>
          <w:iCs/>
          <w:sz w:val="24"/>
        </w:rPr>
      </w:pPr>
      <w:r w:rsidRPr="00904EC3">
        <w:rPr>
          <w:iCs/>
          <w:sz w:val="24"/>
        </w:rPr>
        <w:t xml:space="preserve">Reglerne om aktier og investeringsforeningsbeviser, ejet af et investeringsselskab. </w:t>
      </w:r>
    </w:p>
    <w:p w:rsidR="00C26963" w:rsidRPr="00904EC3" w:rsidRDefault="00C26963" w:rsidP="00904EC3">
      <w:pPr>
        <w:numPr>
          <w:ilvl w:val="0"/>
          <w:numId w:val="17"/>
        </w:numPr>
        <w:spacing w:line="288" w:lineRule="auto"/>
        <w:ind w:left="0" w:firstLine="0"/>
        <w:rPr>
          <w:iCs/>
          <w:sz w:val="24"/>
        </w:rPr>
      </w:pPr>
      <w:r w:rsidRPr="00904EC3">
        <w:rPr>
          <w:iCs/>
          <w:sz w:val="24"/>
        </w:rPr>
        <w:t xml:space="preserve">Reglerne om overdragelse ved gave, arv og arveforskud. </w:t>
      </w:r>
    </w:p>
    <w:p w:rsidR="00C26963" w:rsidRPr="00904EC3" w:rsidRDefault="00C26963" w:rsidP="00904EC3">
      <w:pPr>
        <w:numPr>
          <w:ilvl w:val="0"/>
          <w:numId w:val="17"/>
        </w:numPr>
        <w:spacing w:line="288" w:lineRule="auto"/>
        <w:ind w:left="0" w:firstLine="0"/>
        <w:rPr>
          <w:iCs/>
          <w:sz w:val="24"/>
        </w:rPr>
      </w:pPr>
      <w:r w:rsidRPr="00904EC3">
        <w:rPr>
          <w:iCs/>
          <w:sz w:val="24"/>
        </w:rPr>
        <w:t xml:space="preserve">Reglerne om indskud i / udlodning fra en pensionsordning. </w:t>
      </w:r>
    </w:p>
    <w:p w:rsidR="00C26963" w:rsidRPr="00904EC3" w:rsidRDefault="00C26963" w:rsidP="00904EC3">
      <w:pPr>
        <w:numPr>
          <w:ilvl w:val="0"/>
          <w:numId w:val="17"/>
        </w:numPr>
        <w:spacing w:line="288" w:lineRule="auto"/>
        <w:ind w:left="0" w:firstLine="0"/>
        <w:rPr>
          <w:iCs/>
          <w:sz w:val="24"/>
        </w:rPr>
      </w:pPr>
      <w:r w:rsidRPr="00904EC3">
        <w:rPr>
          <w:iCs/>
          <w:sz w:val="24"/>
        </w:rPr>
        <w:t xml:space="preserve">Reglerne om skattefri aktieombytning. </w:t>
      </w:r>
    </w:p>
    <w:p w:rsidR="00C26963" w:rsidRPr="00904EC3" w:rsidRDefault="00C26963" w:rsidP="00904EC3">
      <w:pPr>
        <w:numPr>
          <w:ilvl w:val="0"/>
          <w:numId w:val="17"/>
        </w:numPr>
        <w:spacing w:line="288" w:lineRule="auto"/>
        <w:ind w:left="0" w:firstLine="0"/>
        <w:rPr>
          <w:iCs/>
          <w:sz w:val="24"/>
        </w:rPr>
      </w:pPr>
      <w:r w:rsidRPr="00904EC3">
        <w:rPr>
          <w:iCs/>
          <w:sz w:val="24"/>
        </w:rPr>
        <w:t xml:space="preserve">Reglen om ejertidsnedslag for hovedaktionæraktier, erhvervet før den 19. maj 1993. </w:t>
      </w:r>
    </w:p>
    <w:p w:rsidR="00C26963" w:rsidRPr="00904EC3" w:rsidRDefault="00C26963" w:rsidP="00904EC3">
      <w:pPr>
        <w:spacing w:line="288" w:lineRule="auto"/>
        <w:rPr>
          <w:iCs/>
          <w:sz w:val="24"/>
        </w:rPr>
      </w:pPr>
    </w:p>
    <w:p w:rsidR="00C26963" w:rsidRPr="00904EC3" w:rsidRDefault="00C26963" w:rsidP="00904EC3">
      <w:pPr>
        <w:spacing w:line="288" w:lineRule="auto"/>
        <w:rPr>
          <w:iCs/>
          <w:sz w:val="24"/>
        </w:rPr>
      </w:pPr>
      <w:r w:rsidRPr="00904EC3">
        <w:rPr>
          <w:iCs/>
          <w:sz w:val="24"/>
        </w:rPr>
        <w:t>Er andelsselskabet stiftet før den 22. maj 1987, skal de almindelige regler i aktieavanceb</w:t>
      </w:r>
      <w:r w:rsidRPr="00904EC3">
        <w:rPr>
          <w:iCs/>
          <w:sz w:val="24"/>
        </w:rPr>
        <w:t>e</w:t>
      </w:r>
      <w:r w:rsidRPr="00904EC3">
        <w:rPr>
          <w:iCs/>
          <w:sz w:val="24"/>
        </w:rPr>
        <w:t>skatningsloven anvendes. Det gælder dog kun, hvis afståelsen af andelsbeviset ikke er sket for at undgå beskatning ved udlodning af likvidationsprovenu.</w:t>
      </w:r>
    </w:p>
    <w:p w:rsidR="00C26963" w:rsidRPr="00904EC3" w:rsidRDefault="00C26963" w:rsidP="00904EC3">
      <w:pPr>
        <w:spacing w:line="288" w:lineRule="auto"/>
        <w:rPr>
          <w:iCs/>
          <w:sz w:val="24"/>
        </w:rPr>
      </w:pPr>
    </w:p>
    <w:p w:rsidR="00C26963" w:rsidRPr="00904EC3" w:rsidRDefault="00C26963" w:rsidP="00904EC3">
      <w:pPr>
        <w:spacing w:line="288" w:lineRule="auto"/>
        <w:rPr>
          <w:iCs/>
          <w:sz w:val="24"/>
        </w:rPr>
      </w:pPr>
      <w:r w:rsidRPr="00904EC3">
        <w:rPr>
          <w:iCs/>
          <w:sz w:val="24"/>
        </w:rPr>
        <w:t>Når det foreslås at ophæve den særlige regel i aktieavancebeskatningslovens § 18</w:t>
      </w:r>
      <w:r w:rsidR="007448BC">
        <w:rPr>
          <w:iCs/>
          <w:sz w:val="24"/>
        </w:rPr>
        <w:t>, jf. lovfor</w:t>
      </w:r>
      <w:r w:rsidR="007448BC">
        <w:rPr>
          <w:iCs/>
          <w:sz w:val="24"/>
        </w:rPr>
        <w:t>s</w:t>
      </w:r>
      <w:r w:rsidR="007448BC">
        <w:rPr>
          <w:iCs/>
          <w:sz w:val="24"/>
        </w:rPr>
        <w:t>lagets § 4, nr. 4</w:t>
      </w:r>
      <w:r w:rsidR="00655016">
        <w:rPr>
          <w:iCs/>
          <w:sz w:val="24"/>
        </w:rPr>
        <w:t>,</w:t>
      </w:r>
      <w:r w:rsidRPr="00904EC3">
        <w:rPr>
          <w:iCs/>
          <w:sz w:val="24"/>
        </w:rPr>
        <w:t xml:space="preserve"> og dermed lade beskatningen af andelsbeviser ske efter samme regelsæt</w:t>
      </w:r>
      <w:r w:rsidR="000C4FEF">
        <w:rPr>
          <w:iCs/>
          <w:sz w:val="24"/>
        </w:rPr>
        <w:t>,</w:t>
      </w:r>
      <w:r w:rsidRPr="00904EC3">
        <w:rPr>
          <w:iCs/>
          <w:sz w:val="24"/>
        </w:rPr>
        <w:t xml:space="preserve"> som gælder for aktier m.v., sker det for at sidestille beskatningen m.v. af andelsbeviserne med e</w:t>
      </w:r>
      <w:r w:rsidRPr="00904EC3">
        <w:rPr>
          <w:iCs/>
          <w:sz w:val="24"/>
        </w:rPr>
        <w:t>k</w:t>
      </w:r>
      <w:r w:rsidRPr="00904EC3">
        <w:rPr>
          <w:iCs/>
          <w:sz w:val="24"/>
        </w:rPr>
        <w:t>sempelvis aktier.</w:t>
      </w:r>
    </w:p>
    <w:p w:rsidR="00C26963" w:rsidRPr="00904EC3" w:rsidRDefault="00C26963" w:rsidP="00904EC3">
      <w:pPr>
        <w:spacing w:line="288" w:lineRule="auto"/>
        <w:rPr>
          <w:iCs/>
          <w:sz w:val="24"/>
        </w:rPr>
      </w:pPr>
    </w:p>
    <w:p w:rsidR="00C26963" w:rsidRPr="00904EC3" w:rsidRDefault="00C26963" w:rsidP="00904EC3">
      <w:pPr>
        <w:spacing w:line="288" w:lineRule="auto"/>
        <w:rPr>
          <w:iCs/>
          <w:sz w:val="24"/>
        </w:rPr>
      </w:pPr>
      <w:r w:rsidRPr="00904EC3">
        <w:rPr>
          <w:iCs/>
          <w:sz w:val="24"/>
        </w:rPr>
        <w:t>Hermed bliver beskatningen af andelsselskaber og andelshavere opgjort efter samme regler</w:t>
      </w:r>
      <w:r w:rsidR="000C4FEF">
        <w:rPr>
          <w:iCs/>
          <w:sz w:val="24"/>
        </w:rPr>
        <w:t>,</w:t>
      </w:r>
      <w:r w:rsidRPr="00904EC3">
        <w:rPr>
          <w:iCs/>
          <w:sz w:val="24"/>
        </w:rPr>
        <w:t xml:space="preserve"> som anvendes for aktieselskaber og aktionærer. </w:t>
      </w:r>
    </w:p>
    <w:p w:rsidR="00C26963" w:rsidRPr="00904EC3" w:rsidRDefault="00C26963" w:rsidP="00904EC3">
      <w:pPr>
        <w:spacing w:line="288" w:lineRule="auto"/>
        <w:rPr>
          <w:iCs/>
          <w:sz w:val="24"/>
        </w:rPr>
      </w:pPr>
    </w:p>
    <w:p w:rsidR="00C26963" w:rsidRDefault="004A4961" w:rsidP="00904EC3">
      <w:pPr>
        <w:spacing w:line="288" w:lineRule="auto"/>
        <w:rPr>
          <w:iCs/>
          <w:sz w:val="24"/>
        </w:rPr>
      </w:pPr>
      <w:r>
        <w:rPr>
          <w:iCs/>
          <w:sz w:val="24"/>
        </w:rPr>
        <w:t>Til nr. 5</w:t>
      </w:r>
    </w:p>
    <w:p w:rsidR="004A4961" w:rsidRDefault="004A4961" w:rsidP="00904EC3">
      <w:pPr>
        <w:spacing w:line="288" w:lineRule="auto"/>
        <w:rPr>
          <w:iCs/>
          <w:sz w:val="24"/>
        </w:rPr>
      </w:pPr>
    </w:p>
    <w:p w:rsidR="004A4961" w:rsidRPr="00904EC3" w:rsidRDefault="004A4961" w:rsidP="00904EC3">
      <w:pPr>
        <w:spacing w:line="288" w:lineRule="auto"/>
        <w:rPr>
          <w:iCs/>
          <w:sz w:val="24"/>
        </w:rPr>
      </w:pPr>
      <w:r>
        <w:rPr>
          <w:iCs/>
          <w:sz w:val="24"/>
        </w:rPr>
        <w:t>Der er tale om en konsekvensændring som følge af den foreslåede ophævelse af selskabsska</w:t>
      </w:r>
      <w:r>
        <w:rPr>
          <w:iCs/>
          <w:sz w:val="24"/>
        </w:rPr>
        <w:t>t</w:t>
      </w:r>
      <w:r>
        <w:rPr>
          <w:iCs/>
          <w:sz w:val="24"/>
        </w:rPr>
        <w:t>telovens § 1, stk. 2 og 3, jf. lovforslagets § 1, nr. 5.</w:t>
      </w:r>
    </w:p>
    <w:p w:rsidR="00C26963" w:rsidRPr="00904EC3" w:rsidRDefault="00C26963" w:rsidP="00904EC3">
      <w:pPr>
        <w:spacing w:line="288" w:lineRule="auto"/>
        <w:rPr>
          <w:iCs/>
          <w:sz w:val="24"/>
        </w:rPr>
      </w:pPr>
    </w:p>
    <w:p w:rsidR="00C26963" w:rsidRPr="00904EC3" w:rsidRDefault="00C26963" w:rsidP="00904EC3">
      <w:pPr>
        <w:spacing w:line="288" w:lineRule="auto"/>
        <w:rPr>
          <w:iCs/>
          <w:sz w:val="24"/>
        </w:rPr>
      </w:pPr>
      <w:r w:rsidRPr="00904EC3">
        <w:rPr>
          <w:iCs/>
          <w:sz w:val="24"/>
        </w:rPr>
        <w:t>Til nr. 6</w:t>
      </w:r>
    </w:p>
    <w:p w:rsidR="00C26963" w:rsidRPr="00904EC3" w:rsidRDefault="00C26963" w:rsidP="00904EC3">
      <w:pPr>
        <w:spacing w:line="288" w:lineRule="auto"/>
        <w:rPr>
          <w:iCs/>
          <w:sz w:val="24"/>
        </w:rPr>
      </w:pPr>
    </w:p>
    <w:p w:rsidR="00C26963" w:rsidRPr="00904EC3" w:rsidRDefault="00C26963" w:rsidP="00904EC3">
      <w:pPr>
        <w:spacing w:line="288" w:lineRule="auto"/>
        <w:rPr>
          <w:iCs/>
          <w:sz w:val="24"/>
        </w:rPr>
      </w:pPr>
      <w:r w:rsidRPr="00904EC3">
        <w:rPr>
          <w:iCs/>
          <w:sz w:val="24"/>
        </w:rPr>
        <w:t>Den foreslåede ophævelse af aktieavancebeskatningslovens § 18</w:t>
      </w:r>
      <w:r w:rsidR="00770543">
        <w:rPr>
          <w:iCs/>
          <w:sz w:val="24"/>
        </w:rPr>
        <w:t>,</w:t>
      </w:r>
      <w:r w:rsidR="00770543" w:rsidRPr="00770543">
        <w:rPr>
          <w:iCs/>
          <w:sz w:val="24"/>
        </w:rPr>
        <w:t xml:space="preserve"> </w:t>
      </w:r>
      <w:r w:rsidR="00770543">
        <w:rPr>
          <w:iCs/>
          <w:sz w:val="24"/>
        </w:rPr>
        <w:t xml:space="preserve">jf. lovforslagets § 4, nr. </w:t>
      </w:r>
      <w:r w:rsidR="007448BC">
        <w:rPr>
          <w:iCs/>
          <w:sz w:val="24"/>
        </w:rPr>
        <w:t>4</w:t>
      </w:r>
      <w:r w:rsidR="00770543">
        <w:rPr>
          <w:iCs/>
          <w:sz w:val="24"/>
        </w:rPr>
        <w:t>,</w:t>
      </w:r>
      <w:r w:rsidRPr="00904EC3">
        <w:rPr>
          <w:iCs/>
          <w:sz w:val="24"/>
        </w:rPr>
        <w:t xml:space="preserve"> medfører, at andelsbevisers særstatus i relation til successionsreglerne i aktieavancebeska</w:t>
      </w:r>
      <w:r w:rsidRPr="00904EC3">
        <w:rPr>
          <w:iCs/>
          <w:sz w:val="24"/>
        </w:rPr>
        <w:t>t</w:t>
      </w:r>
      <w:r w:rsidRPr="00904EC3">
        <w:rPr>
          <w:iCs/>
          <w:sz w:val="24"/>
        </w:rPr>
        <w:t>ningslovens § 34 ophæves.</w:t>
      </w:r>
    </w:p>
    <w:p w:rsidR="00C26963" w:rsidRPr="00904EC3" w:rsidRDefault="00C26963" w:rsidP="00904EC3">
      <w:pPr>
        <w:spacing w:line="288" w:lineRule="auto"/>
        <w:rPr>
          <w:iCs/>
          <w:sz w:val="24"/>
        </w:rPr>
      </w:pPr>
    </w:p>
    <w:p w:rsidR="00C26963" w:rsidRPr="00904EC3" w:rsidRDefault="00C26963" w:rsidP="00904EC3">
      <w:pPr>
        <w:spacing w:line="288" w:lineRule="auto"/>
        <w:rPr>
          <w:iCs/>
          <w:sz w:val="24"/>
        </w:rPr>
      </w:pPr>
      <w:r w:rsidRPr="00904EC3">
        <w:rPr>
          <w:iCs/>
          <w:sz w:val="24"/>
        </w:rPr>
        <w:t>Reglen i aktieavancebeskatningslovens § 34, stk. 1, nr. 2, om</w:t>
      </w:r>
      <w:r w:rsidR="000C4FEF">
        <w:rPr>
          <w:iCs/>
          <w:sz w:val="24"/>
        </w:rPr>
        <w:t>,</w:t>
      </w:r>
      <w:r w:rsidRPr="00904EC3">
        <w:rPr>
          <w:iCs/>
          <w:sz w:val="24"/>
        </w:rPr>
        <w:t xml:space="preserve"> at den enkelte overdragelse af aktier skal udgøre mindst 1 pct. af kapitalen i selskabet</w:t>
      </w:r>
      <w:r w:rsidR="000C4FEF">
        <w:rPr>
          <w:iCs/>
          <w:sz w:val="24"/>
        </w:rPr>
        <w:t>,</w:t>
      </w:r>
      <w:r w:rsidRPr="00904EC3">
        <w:rPr>
          <w:iCs/>
          <w:sz w:val="24"/>
        </w:rPr>
        <w:t xml:space="preserve"> gælder således også fremover for a</w:t>
      </w:r>
      <w:r w:rsidRPr="00904EC3">
        <w:rPr>
          <w:iCs/>
          <w:sz w:val="24"/>
        </w:rPr>
        <w:t>n</w:t>
      </w:r>
      <w:r w:rsidRPr="00904EC3">
        <w:rPr>
          <w:iCs/>
          <w:sz w:val="24"/>
        </w:rPr>
        <w:t>delsselskaber. Det gælder også</w:t>
      </w:r>
      <w:r w:rsidR="000C4FEF">
        <w:rPr>
          <w:iCs/>
          <w:sz w:val="24"/>
        </w:rPr>
        <w:t xml:space="preserve"> i forhold til</w:t>
      </w:r>
      <w:r w:rsidRPr="00904EC3">
        <w:rPr>
          <w:iCs/>
          <w:sz w:val="24"/>
        </w:rPr>
        <w:t xml:space="preserve"> betingelsen i aktieavancebeskatningslovens § 34, stk. 1, nr. 3, hvorefter selskabets virksomhed ikke i overvejende grad består af udlejning af fast ejendom eller besiddelse af kontanter, værdipapirer eller lignende.</w:t>
      </w:r>
    </w:p>
    <w:p w:rsidR="00C26963" w:rsidRPr="00904EC3" w:rsidRDefault="00C26963" w:rsidP="00904EC3">
      <w:pPr>
        <w:spacing w:line="288" w:lineRule="auto"/>
        <w:rPr>
          <w:iCs/>
          <w:sz w:val="24"/>
        </w:rPr>
      </w:pPr>
    </w:p>
    <w:p w:rsidR="00C26963" w:rsidRPr="00904EC3" w:rsidRDefault="00C26963" w:rsidP="00904EC3">
      <w:pPr>
        <w:spacing w:line="288" w:lineRule="auto"/>
        <w:rPr>
          <w:iCs/>
          <w:sz w:val="24"/>
        </w:rPr>
      </w:pPr>
      <w:r w:rsidRPr="00904EC3">
        <w:rPr>
          <w:iCs/>
          <w:sz w:val="24"/>
        </w:rPr>
        <w:t>Desuden fjernes undtagelsen for andelsbeviser i aktieavancebeskatningslovens § 34, stk. 6. Det medfører, at andelsbeviser fremover anses som besiddelse af værdipapirer på lige fod med aktier og anparter.</w:t>
      </w:r>
    </w:p>
    <w:p w:rsidR="00C26963" w:rsidRDefault="00C26963" w:rsidP="00904EC3">
      <w:pPr>
        <w:spacing w:line="288" w:lineRule="auto"/>
        <w:rPr>
          <w:iCs/>
          <w:sz w:val="24"/>
        </w:rPr>
      </w:pPr>
    </w:p>
    <w:p w:rsidR="007448BC" w:rsidRDefault="007448BC" w:rsidP="00904EC3">
      <w:pPr>
        <w:spacing w:line="288" w:lineRule="auto"/>
        <w:rPr>
          <w:iCs/>
          <w:sz w:val="24"/>
        </w:rPr>
      </w:pPr>
      <w:r>
        <w:rPr>
          <w:iCs/>
          <w:sz w:val="24"/>
        </w:rPr>
        <w:t>Til nr. 7</w:t>
      </w:r>
    </w:p>
    <w:p w:rsidR="004A4961" w:rsidRDefault="004A4961" w:rsidP="00904EC3">
      <w:pPr>
        <w:spacing w:line="288" w:lineRule="auto"/>
        <w:rPr>
          <w:iCs/>
          <w:sz w:val="24"/>
        </w:rPr>
      </w:pPr>
    </w:p>
    <w:p w:rsidR="007448BC" w:rsidRDefault="007448BC" w:rsidP="00904EC3">
      <w:pPr>
        <w:spacing w:line="288" w:lineRule="auto"/>
        <w:rPr>
          <w:iCs/>
          <w:sz w:val="24"/>
        </w:rPr>
      </w:pPr>
      <w:r>
        <w:rPr>
          <w:iCs/>
          <w:sz w:val="24"/>
        </w:rPr>
        <w:t>Som følge af den foreslåede ophævelse af aktieavancebeskatningslovens § 18, jf. lovforsl</w:t>
      </w:r>
      <w:r>
        <w:rPr>
          <w:iCs/>
          <w:sz w:val="24"/>
        </w:rPr>
        <w:t>a</w:t>
      </w:r>
      <w:r>
        <w:rPr>
          <w:iCs/>
          <w:sz w:val="24"/>
        </w:rPr>
        <w:t>gets § 4, nr. 4, foreslås overgangsreglen i aktieavancebeskatningslovens § 46, stk. 9 om opg</w:t>
      </w:r>
      <w:r>
        <w:rPr>
          <w:iCs/>
          <w:sz w:val="24"/>
        </w:rPr>
        <w:t>ø</w:t>
      </w:r>
      <w:r>
        <w:rPr>
          <w:iCs/>
          <w:sz w:val="24"/>
        </w:rPr>
        <w:t>relse af gevin</w:t>
      </w:r>
      <w:r w:rsidR="004A4961">
        <w:rPr>
          <w:iCs/>
          <w:sz w:val="24"/>
        </w:rPr>
        <w:t>st og tab på andelsbeviser m.v.</w:t>
      </w:r>
      <w:r>
        <w:rPr>
          <w:iCs/>
          <w:sz w:val="24"/>
        </w:rPr>
        <w:t xml:space="preserve"> omfattet af aktieavancebeskatningslovens § 18, stk. 4 tillige ophævet.</w:t>
      </w:r>
    </w:p>
    <w:p w:rsidR="007448BC" w:rsidRPr="00904EC3" w:rsidRDefault="007448BC" w:rsidP="00904EC3">
      <w:pPr>
        <w:spacing w:line="288" w:lineRule="auto"/>
        <w:rPr>
          <w:iCs/>
          <w:sz w:val="24"/>
        </w:rPr>
      </w:pPr>
    </w:p>
    <w:p w:rsidR="00C26963" w:rsidRPr="00904EC3" w:rsidRDefault="007448BC" w:rsidP="00904EC3">
      <w:pPr>
        <w:spacing w:line="288" w:lineRule="auto"/>
        <w:rPr>
          <w:iCs/>
          <w:sz w:val="24"/>
        </w:rPr>
      </w:pPr>
      <w:r>
        <w:rPr>
          <w:iCs/>
          <w:sz w:val="24"/>
        </w:rPr>
        <w:t>Til nr. 8</w:t>
      </w:r>
    </w:p>
    <w:p w:rsidR="00C26963" w:rsidRPr="00904EC3" w:rsidRDefault="00C26963" w:rsidP="00904EC3">
      <w:pPr>
        <w:spacing w:line="288" w:lineRule="auto"/>
        <w:rPr>
          <w:iCs/>
          <w:sz w:val="24"/>
        </w:rPr>
      </w:pPr>
    </w:p>
    <w:p w:rsidR="001B6BC0" w:rsidRPr="001B6BC0" w:rsidRDefault="001B6BC0" w:rsidP="001B6BC0">
      <w:pPr>
        <w:spacing w:line="288" w:lineRule="auto"/>
        <w:rPr>
          <w:iCs/>
          <w:sz w:val="24"/>
        </w:rPr>
      </w:pPr>
      <w:r w:rsidRPr="001B6BC0">
        <w:rPr>
          <w:iCs/>
          <w:sz w:val="24"/>
        </w:rPr>
        <w:t>Den foreslåede ændring af aktieavancebeskatningslovens § 47, stk. 1, sikrer, at</w:t>
      </w:r>
      <w:r w:rsidR="00A6294C">
        <w:rPr>
          <w:iCs/>
          <w:sz w:val="24"/>
        </w:rPr>
        <w:t xml:space="preserve"> eksisterende</w:t>
      </w:r>
      <w:r w:rsidRPr="001B6BC0">
        <w:rPr>
          <w:iCs/>
          <w:sz w:val="24"/>
        </w:rPr>
        <w:t xml:space="preserve"> andelsbeviser også fremover er undtaget for reglerne om hovedaktionærnedslag.</w:t>
      </w:r>
      <w:r w:rsidR="006A1F8F">
        <w:rPr>
          <w:iCs/>
          <w:sz w:val="24"/>
        </w:rPr>
        <w:t xml:space="preserve"> Dermed v</w:t>
      </w:r>
      <w:r w:rsidR="006A1F8F">
        <w:rPr>
          <w:iCs/>
          <w:sz w:val="24"/>
        </w:rPr>
        <w:t>i</w:t>
      </w:r>
      <w:r w:rsidR="006A1F8F">
        <w:rPr>
          <w:iCs/>
          <w:sz w:val="24"/>
        </w:rPr>
        <w:t>dereføres de gældende regler.</w:t>
      </w:r>
    </w:p>
    <w:p w:rsidR="00C26963" w:rsidRPr="00904EC3" w:rsidRDefault="00C26963" w:rsidP="00904EC3">
      <w:pPr>
        <w:spacing w:line="288" w:lineRule="auto"/>
        <w:rPr>
          <w:sz w:val="24"/>
        </w:rPr>
      </w:pPr>
    </w:p>
    <w:p w:rsidR="00C26963" w:rsidRPr="00904EC3" w:rsidRDefault="00C26963" w:rsidP="007F570D">
      <w:pPr>
        <w:spacing w:line="288" w:lineRule="auto"/>
        <w:jc w:val="center"/>
        <w:rPr>
          <w:i/>
          <w:sz w:val="24"/>
        </w:rPr>
      </w:pPr>
      <w:r w:rsidRPr="00904EC3">
        <w:rPr>
          <w:i/>
          <w:sz w:val="24"/>
        </w:rPr>
        <w:t>Til § 5</w:t>
      </w:r>
    </w:p>
    <w:p w:rsidR="00C26963" w:rsidRDefault="00C26963" w:rsidP="00904EC3">
      <w:pPr>
        <w:spacing w:line="288" w:lineRule="auto"/>
        <w:rPr>
          <w:sz w:val="24"/>
        </w:rPr>
      </w:pPr>
    </w:p>
    <w:p w:rsidR="002C0022" w:rsidRDefault="002C0022" w:rsidP="00904EC3">
      <w:pPr>
        <w:spacing w:line="288" w:lineRule="auto"/>
        <w:rPr>
          <w:sz w:val="24"/>
        </w:rPr>
      </w:pPr>
      <w:r>
        <w:rPr>
          <w:sz w:val="24"/>
        </w:rPr>
        <w:t>Til nr. 1</w:t>
      </w:r>
    </w:p>
    <w:p w:rsidR="002C0022" w:rsidRDefault="002C0022" w:rsidP="00904EC3">
      <w:pPr>
        <w:spacing w:line="288" w:lineRule="auto"/>
        <w:rPr>
          <w:sz w:val="24"/>
        </w:rPr>
      </w:pPr>
    </w:p>
    <w:p w:rsidR="002C0022" w:rsidRDefault="002C0022" w:rsidP="00904EC3">
      <w:pPr>
        <w:spacing w:line="288" w:lineRule="auto"/>
        <w:rPr>
          <w:sz w:val="24"/>
        </w:rPr>
      </w:pPr>
      <w:r>
        <w:rPr>
          <w:sz w:val="24"/>
        </w:rPr>
        <w:t>Der er tale om en konsekvensændring, som følge af den foreslåede ophævelse af aktieavanc</w:t>
      </w:r>
      <w:r>
        <w:rPr>
          <w:sz w:val="24"/>
        </w:rPr>
        <w:t>e</w:t>
      </w:r>
      <w:r>
        <w:rPr>
          <w:sz w:val="24"/>
        </w:rPr>
        <w:t>beskatningslovens § 18, jf. lovfors</w:t>
      </w:r>
      <w:r w:rsidR="009926C2">
        <w:rPr>
          <w:sz w:val="24"/>
        </w:rPr>
        <w:t>lagets § 4, nr. 4.</w:t>
      </w:r>
    </w:p>
    <w:p w:rsidR="002C0022" w:rsidRDefault="002C0022" w:rsidP="00904EC3">
      <w:pPr>
        <w:spacing w:line="288" w:lineRule="auto"/>
        <w:rPr>
          <w:sz w:val="24"/>
        </w:rPr>
      </w:pPr>
    </w:p>
    <w:p w:rsidR="008D647D" w:rsidRDefault="002C0022" w:rsidP="00904EC3">
      <w:pPr>
        <w:spacing w:line="288" w:lineRule="auto"/>
        <w:rPr>
          <w:sz w:val="24"/>
        </w:rPr>
      </w:pPr>
      <w:r>
        <w:rPr>
          <w:sz w:val="24"/>
        </w:rPr>
        <w:t>Til nr. 2</w:t>
      </w:r>
    </w:p>
    <w:p w:rsidR="008D647D" w:rsidRDefault="008D647D" w:rsidP="00904EC3">
      <w:pPr>
        <w:spacing w:line="288" w:lineRule="auto"/>
        <w:rPr>
          <w:sz w:val="24"/>
        </w:rPr>
      </w:pPr>
    </w:p>
    <w:p w:rsidR="008D647D" w:rsidRDefault="005A091D" w:rsidP="00904EC3">
      <w:pPr>
        <w:spacing w:line="288" w:lineRule="auto"/>
        <w:rPr>
          <w:sz w:val="24"/>
        </w:rPr>
      </w:pPr>
      <w:r>
        <w:rPr>
          <w:sz w:val="24"/>
        </w:rPr>
        <w:t>Der er tale om ophævelse af konsekvensændring i dødsboskatteloven, som ikke skulle være foretaget, jf. § 2, nr. 5, i lov nr. 1343 af 19. december 2008 om ændring af lov om indskud på etableringskonto og iværksætterkonto og forskellige andre love (Mulighed for fuld fradragsret for indskud på iværksætterkonto).</w:t>
      </w:r>
    </w:p>
    <w:p w:rsidR="008D647D" w:rsidRDefault="008D647D" w:rsidP="00904EC3">
      <w:pPr>
        <w:spacing w:line="288" w:lineRule="auto"/>
        <w:rPr>
          <w:sz w:val="24"/>
        </w:rPr>
      </w:pPr>
    </w:p>
    <w:p w:rsidR="008D647D" w:rsidRPr="008D647D" w:rsidRDefault="008D647D" w:rsidP="008D647D">
      <w:pPr>
        <w:spacing w:line="288" w:lineRule="auto"/>
        <w:jc w:val="center"/>
        <w:rPr>
          <w:i/>
          <w:sz w:val="24"/>
        </w:rPr>
      </w:pPr>
      <w:r w:rsidRPr="008D647D">
        <w:rPr>
          <w:i/>
          <w:sz w:val="24"/>
        </w:rPr>
        <w:t>Til § 6</w:t>
      </w:r>
    </w:p>
    <w:p w:rsidR="008D647D" w:rsidRPr="00904EC3" w:rsidRDefault="008D647D" w:rsidP="00904EC3">
      <w:pPr>
        <w:spacing w:line="288" w:lineRule="auto"/>
        <w:rPr>
          <w:sz w:val="24"/>
        </w:rPr>
      </w:pPr>
    </w:p>
    <w:p w:rsidR="00C26963" w:rsidRPr="00904EC3" w:rsidRDefault="00C26963" w:rsidP="00904EC3">
      <w:pPr>
        <w:spacing w:line="288" w:lineRule="auto"/>
        <w:rPr>
          <w:bCs/>
          <w:sz w:val="24"/>
        </w:rPr>
      </w:pPr>
      <w:r w:rsidRPr="00904EC3">
        <w:rPr>
          <w:bCs/>
          <w:sz w:val="24"/>
        </w:rPr>
        <w:t>Til nr. 1</w:t>
      </w:r>
    </w:p>
    <w:p w:rsidR="00C26963" w:rsidRPr="00904EC3" w:rsidRDefault="00C26963" w:rsidP="00904EC3">
      <w:pPr>
        <w:spacing w:line="288" w:lineRule="auto"/>
        <w:rPr>
          <w:bCs/>
          <w:sz w:val="24"/>
        </w:rPr>
      </w:pPr>
    </w:p>
    <w:p w:rsidR="00C26963" w:rsidRPr="00904EC3" w:rsidRDefault="00C26963" w:rsidP="00904EC3">
      <w:pPr>
        <w:spacing w:line="288" w:lineRule="auto"/>
        <w:rPr>
          <w:bCs/>
          <w:sz w:val="24"/>
        </w:rPr>
      </w:pPr>
      <w:r w:rsidRPr="00904EC3">
        <w:rPr>
          <w:bCs/>
          <w:sz w:val="24"/>
        </w:rPr>
        <w:t>Som følge af den foreslåede ophævelse af selskabsskattelovens § 1, stk. 1, nr. 3,</w:t>
      </w:r>
      <w:r w:rsidR="00770543">
        <w:rPr>
          <w:bCs/>
          <w:sz w:val="24"/>
        </w:rPr>
        <w:t xml:space="preserve"> jf. lovforsl</w:t>
      </w:r>
      <w:r w:rsidR="00770543">
        <w:rPr>
          <w:bCs/>
          <w:sz w:val="24"/>
        </w:rPr>
        <w:t>a</w:t>
      </w:r>
      <w:r w:rsidR="00770543">
        <w:rPr>
          <w:bCs/>
          <w:sz w:val="24"/>
        </w:rPr>
        <w:t>gets § 1, nr. 2,</w:t>
      </w:r>
      <w:r w:rsidRPr="00904EC3">
        <w:rPr>
          <w:bCs/>
          <w:sz w:val="24"/>
        </w:rPr>
        <w:t xml:space="preserve"> overflødiggøres bestemmelserne i fondsbeskatningslovens § 2, stk. 3 og 4, idet der ikke fremover kan ske overgang til eller fra selskabsskattelovens § 1, stk. 1, nr. 3.</w:t>
      </w:r>
    </w:p>
    <w:p w:rsidR="00C26963" w:rsidRPr="00904EC3" w:rsidRDefault="00C26963" w:rsidP="00904EC3">
      <w:pPr>
        <w:spacing w:line="288" w:lineRule="auto"/>
        <w:rPr>
          <w:bCs/>
          <w:sz w:val="24"/>
        </w:rPr>
      </w:pPr>
    </w:p>
    <w:p w:rsidR="00C26963" w:rsidRPr="00904EC3" w:rsidRDefault="00C26963" w:rsidP="00904EC3">
      <w:pPr>
        <w:spacing w:line="288" w:lineRule="auto"/>
        <w:rPr>
          <w:bCs/>
          <w:sz w:val="24"/>
        </w:rPr>
      </w:pPr>
      <w:r w:rsidRPr="00904EC3">
        <w:rPr>
          <w:bCs/>
          <w:sz w:val="24"/>
        </w:rPr>
        <w:t>Til nr. 2</w:t>
      </w:r>
    </w:p>
    <w:p w:rsidR="00D520B4" w:rsidRPr="00904EC3" w:rsidRDefault="00D520B4" w:rsidP="00904EC3">
      <w:pPr>
        <w:spacing w:line="288" w:lineRule="auto"/>
        <w:rPr>
          <w:bCs/>
          <w:sz w:val="24"/>
        </w:rPr>
      </w:pPr>
    </w:p>
    <w:p w:rsidR="00C26963" w:rsidRPr="00904EC3" w:rsidRDefault="00C26963" w:rsidP="00904EC3">
      <w:pPr>
        <w:spacing w:line="288" w:lineRule="auto"/>
        <w:rPr>
          <w:bCs/>
          <w:sz w:val="24"/>
        </w:rPr>
      </w:pPr>
      <w:r w:rsidRPr="00904EC3">
        <w:rPr>
          <w:bCs/>
          <w:sz w:val="24"/>
        </w:rPr>
        <w:t>Som følge af den foreslåede ophævelse af selskabsskattelovens § 14</w:t>
      </w:r>
      <w:r w:rsidR="00074714">
        <w:rPr>
          <w:bCs/>
          <w:sz w:val="24"/>
        </w:rPr>
        <w:t>, jf. lovforslagets § 1, nr. 13,</w:t>
      </w:r>
      <w:r w:rsidRPr="00904EC3">
        <w:rPr>
          <w:bCs/>
          <w:sz w:val="24"/>
        </w:rPr>
        <w:t xml:space="preserve"> ændres henvisningen i fondsbeskatningslovens § 5, stk. 4</w:t>
      </w:r>
      <w:r w:rsidR="000C4FEF">
        <w:rPr>
          <w:bCs/>
          <w:sz w:val="24"/>
        </w:rPr>
        <w:t>,</w:t>
      </w:r>
      <w:r w:rsidRPr="00904EC3">
        <w:rPr>
          <w:bCs/>
          <w:sz w:val="24"/>
        </w:rPr>
        <w:t xml:space="preserve"> til fondsbeskatningslovens § 5 A.</w:t>
      </w:r>
    </w:p>
    <w:p w:rsidR="00C26963" w:rsidRPr="00904EC3" w:rsidRDefault="00C26963" w:rsidP="00904EC3">
      <w:pPr>
        <w:spacing w:line="288" w:lineRule="auto"/>
        <w:rPr>
          <w:bCs/>
          <w:sz w:val="24"/>
        </w:rPr>
      </w:pPr>
    </w:p>
    <w:p w:rsidR="00C26963" w:rsidRPr="00904EC3" w:rsidRDefault="00C26963" w:rsidP="00904EC3">
      <w:pPr>
        <w:spacing w:line="288" w:lineRule="auto"/>
        <w:rPr>
          <w:bCs/>
          <w:sz w:val="24"/>
        </w:rPr>
      </w:pPr>
      <w:r w:rsidRPr="00904EC3">
        <w:rPr>
          <w:bCs/>
          <w:sz w:val="24"/>
        </w:rPr>
        <w:t>Til nr. 3</w:t>
      </w:r>
    </w:p>
    <w:p w:rsidR="00C26963" w:rsidRPr="00904EC3" w:rsidRDefault="00C26963" w:rsidP="00904EC3">
      <w:pPr>
        <w:spacing w:line="288" w:lineRule="auto"/>
        <w:rPr>
          <w:bCs/>
          <w:sz w:val="24"/>
        </w:rPr>
      </w:pPr>
    </w:p>
    <w:p w:rsidR="00C26963" w:rsidRPr="00904EC3" w:rsidRDefault="00C26963" w:rsidP="00904EC3">
      <w:pPr>
        <w:spacing w:line="288" w:lineRule="auto"/>
        <w:rPr>
          <w:bCs/>
          <w:sz w:val="24"/>
        </w:rPr>
      </w:pPr>
      <w:r w:rsidRPr="00904EC3">
        <w:rPr>
          <w:bCs/>
          <w:sz w:val="24"/>
        </w:rPr>
        <w:t>Det foreslås at affatte en ny § 5 A i fondsbeskatningsloven. Bestemmelsen svarer til de rel</w:t>
      </w:r>
      <w:r w:rsidRPr="00904EC3">
        <w:rPr>
          <w:bCs/>
          <w:sz w:val="24"/>
        </w:rPr>
        <w:t>e</w:t>
      </w:r>
      <w:r w:rsidRPr="00904EC3">
        <w:rPr>
          <w:bCs/>
          <w:sz w:val="24"/>
        </w:rPr>
        <w:t xml:space="preserve">vante dele af den eksisterende bestemmelse i selskabsskattelovens § 14, </w:t>
      </w:r>
      <w:r w:rsidR="00F25BE5">
        <w:rPr>
          <w:bCs/>
          <w:sz w:val="24"/>
        </w:rPr>
        <w:t>hvortil</w:t>
      </w:r>
      <w:r w:rsidRPr="00904EC3">
        <w:rPr>
          <w:bCs/>
          <w:sz w:val="24"/>
        </w:rPr>
        <w:t xml:space="preserve"> der henvises i fondsbeskatningslovens § 5, stk. 4. De dele af selskabsskattelovens § 14</w:t>
      </w:r>
      <w:r w:rsidR="00F25BE5">
        <w:rPr>
          <w:bCs/>
          <w:sz w:val="24"/>
        </w:rPr>
        <w:t>,</w:t>
      </w:r>
      <w:r w:rsidRPr="00904EC3">
        <w:rPr>
          <w:bCs/>
          <w:sz w:val="24"/>
        </w:rPr>
        <w:t xml:space="preserve"> der nyaffattes i fondsbeskatningslovens § 5 A, er stk. 2, 1. og 2. pkt.</w:t>
      </w:r>
      <w:r w:rsidR="00F25BE5">
        <w:rPr>
          <w:bCs/>
          <w:sz w:val="24"/>
        </w:rPr>
        <w:t>,</w:t>
      </w:r>
      <w:r w:rsidRPr="00904EC3">
        <w:rPr>
          <w:bCs/>
          <w:sz w:val="24"/>
        </w:rPr>
        <w:t xml:space="preserve"> og stk. 3-7. </w:t>
      </w:r>
    </w:p>
    <w:p w:rsidR="00C26963" w:rsidRPr="00904EC3" w:rsidRDefault="00C26963" w:rsidP="00904EC3">
      <w:pPr>
        <w:spacing w:line="288" w:lineRule="auto"/>
        <w:rPr>
          <w:bCs/>
          <w:sz w:val="24"/>
        </w:rPr>
      </w:pPr>
    </w:p>
    <w:p w:rsidR="00C26963" w:rsidRPr="00904EC3" w:rsidRDefault="00C26963" w:rsidP="007F570D">
      <w:pPr>
        <w:spacing w:line="288" w:lineRule="auto"/>
        <w:jc w:val="center"/>
        <w:rPr>
          <w:bCs/>
          <w:i/>
          <w:sz w:val="24"/>
        </w:rPr>
      </w:pPr>
      <w:r w:rsidRPr="00904EC3">
        <w:rPr>
          <w:bCs/>
          <w:i/>
          <w:sz w:val="24"/>
        </w:rPr>
        <w:t xml:space="preserve">Til § </w:t>
      </w:r>
      <w:r w:rsidR="008D647D">
        <w:rPr>
          <w:bCs/>
          <w:i/>
          <w:sz w:val="24"/>
        </w:rPr>
        <w:t>7</w:t>
      </w:r>
    </w:p>
    <w:p w:rsidR="00C26963" w:rsidRDefault="00DB3B4E" w:rsidP="00904EC3">
      <w:pPr>
        <w:spacing w:line="288" w:lineRule="auto"/>
        <w:rPr>
          <w:bCs/>
          <w:sz w:val="24"/>
        </w:rPr>
      </w:pPr>
      <w:r>
        <w:rPr>
          <w:bCs/>
          <w:sz w:val="24"/>
        </w:rPr>
        <w:t>Til nr. 1 og</w:t>
      </w:r>
      <w:r w:rsidR="00F8768E">
        <w:rPr>
          <w:bCs/>
          <w:sz w:val="24"/>
        </w:rPr>
        <w:t xml:space="preserve"> 4</w:t>
      </w:r>
    </w:p>
    <w:p w:rsidR="00DB3B4E" w:rsidRDefault="00DB3B4E" w:rsidP="00904EC3">
      <w:pPr>
        <w:spacing w:line="288" w:lineRule="auto"/>
        <w:rPr>
          <w:bCs/>
          <w:sz w:val="24"/>
        </w:rPr>
      </w:pPr>
    </w:p>
    <w:p w:rsidR="00DB3B4E" w:rsidRPr="00904EC3" w:rsidRDefault="00DB3B4E" w:rsidP="00DB3B4E">
      <w:pPr>
        <w:spacing w:line="288" w:lineRule="auto"/>
        <w:rPr>
          <w:sz w:val="24"/>
        </w:rPr>
      </w:pPr>
      <w:r>
        <w:rPr>
          <w:sz w:val="24"/>
        </w:rPr>
        <w:t>Som følge af den foreslåede ophævelse af aktieavancebeskatningslovens § 18, jf. lovforsl</w:t>
      </w:r>
      <w:r>
        <w:rPr>
          <w:sz w:val="24"/>
        </w:rPr>
        <w:t>a</w:t>
      </w:r>
      <w:r>
        <w:rPr>
          <w:sz w:val="24"/>
        </w:rPr>
        <w:t>gets § 4, nr. 4, konsekvensændres fusionsskatteloven §§ 11 og 15 b.</w:t>
      </w:r>
    </w:p>
    <w:p w:rsidR="00DB3B4E" w:rsidRPr="00904EC3" w:rsidRDefault="00DB3B4E" w:rsidP="00904EC3">
      <w:pPr>
        <w:spacing w:line="288" w:lineRule="auto"/>
        <w:rPr>
          <w:bCs/>
          <w:sz w:val="24"/>
        </w:rPr>
      </w:pPr>
    </w:p>
    <w:p w:rsidR="00C26963" w:rsidRPr="00904EC3" w:rsidRDefault="00DB3B4E" w:rsidP="00904EC3">
      <w:pPr>
        <w:spacing w:line="288" w:lineRule="auto"/>
        <w:rPr>
          <w:bCs/>
          <w:sz w:val="24"/>
        </w:rPr>
      </w:pPr>
      <w:r>
        <w:rPr>
          <w:bCs/>
          <w:sz w:val="24"/>
        </w:rPr>
        <w:t>Til nr. 2</w:t>
      </w:r>
      <w:r w:rsidR="00F8768E">
        <w:rPr>
          <w:bCs/>
          <w:sz w:val="24"/>
        </w:rPr>
        <w:t>, 3 og</w:t>
      </w:r>
      <w:r>
        <w:rPr>
          <w:bCs/>
          <w:sz w:val="24"/>
        </w:rPr>
        <w:t xml:space="preserve"> </w:t>
      </w:r>
      <w:r w:rsidR="00F8768E">
        <w:rPr>
          <w:bCs/>
          <w:sz w:val="24"/>
        </w:rPr>
        <w:t>5</w:t>
      </w:r>
    </w:p>
    <w:p w:rsidR="00C26963" w:rsidRPr="00904EC3" w:rsidRDefault="00C26963" w:rsidP="00904EC3">
      <w:pPr>
        <w:spacing w:line="288" w:lineRule="auto"/>
        <w:rPr>
          <w:bCs/>
          <w:sz w:val="24"/>
        </w:rPr>
      </w:pPr>
    </w:p>
    <w:p w:rsidR="00C26963" w:rsidRPr="00904EC3" w:rsidRDefault="00C26963" w:rsidP="00904EC3">
      <w:pPr>
        <w:spacing w:line="288" w:lineRule="auto"/>
        <w:rPr>
          <w:bCs/>
          <w:sz w:val="24"/>
        </w:rPr>
      </w:pPr>
      <w:r w:rsidRPr="00904EC3">
        <w:rPr>
          <w:bCs/>
          <w:sz w:val="24"/>
        </w:rPr>
        <w:t>Som en konsekvens af den foreslåede ophævelse af selskabsskattelovens § 1, stk. 1, nr. 3,</w:t>
      </w:r>
      <w:r w:rsidR="0022719D">
        <w:rPr>
          <w:bCs/>
          <w:sz w:val="24"/>
        </w:rPr>
        <w:t xml:space="preserve"> jf. lovforslagets § 1, nr. 2, </w:t>
      </w:r>
      <w:r w:rsidRPr="00904EC3">
        <w:rPr>
          <w:bCs/>
          <w:sz w:val="24"/>
        </w:rPr>
        <w:t>overflødiggøres dele af bestemmelsen i fusionsskattelovens § 12, mens andre dele fortsat skal have virkning.</w:t>
      </w:r>
    </w:p>
    <w:p w:rsidR="00C26963" w:rsidRPr="00904EC3" w:rsidRDefault="00C26963" w:rsidP="00904EC3">
      <w:pPr>
        <w:spacing w:line="288" w:lineRule="auto"/>
        <w:rPr>
          <w:bCs/>
          <w:sz w:val="24"/>
        </w:rPr>
      </w:pPr>
    </w:p>
    <w:p w:rsidR="00C26963" w:rsidRPr="00904EC3" w:rsidRDefault="00C26963" w:rsidP="00904EC3">
      <w:pPr>
        <w:spacing w:line="288" w:lineRule="auto"/>
        <w:rPr>
          <w:bCs/>
          <w:sz w:val="24"/>
        </w:rPr>
      </w:pPr>
      <w:r w:rsidRPr="00904EC3">
        <w:rPr>
          <w:bCs/>
          <w:sz w:val="24"/>
        </w:rPr>
        <w:t xml:space="preserve">Det foreslås derfor at nyaffatte fusionsskattelovens § 12 således, at muligheden for fusion opretholdes for brugsforeninger og foreninger omfattet af selskabsskattelovens § 1, stk. 1, nr. 3 a og 4. </w:t>
      </w:r>
    </w:p>
    <w:p w:rsidR="00C26963" w:rsidRPr="00904EC3" w:rsidRDefault="00C26963" w:rsidP="00904EC3">
      <w:pPr>
        <w:spacing w:line="288" w:lineRule="auto"/>
        <w:rPr>
          <w:bCs/>
          <w:sz w:val="24"/>
        </w:rPr>
      </w:pPr>
    </w:p>
    <w:p w:rsidR="00C26963" w:rsidRPr="00904EC3" w:rsidRDefault="00C26963" w:rsidP="00904EC3">
      <w:pPr>
        <w:spacing w:line="288" w:lineRule="auto"/>
        <w:rPr>
          <w:bCs/>
          <w:sz w:val="24"/>
        </w:rPr>
      </w:pPr>
      <w:r w:rsidRPr="00904EC3">
        <w:rPr>
          <w:bCs/>
          <w:sz w:val="24"/>
        </w:rPr>
        <w:t>Ligeledes opretholdes muligheden for fusion</w:t>
      </w:r>
      <w:r w:rsidR="00F25BE5">
        <w:rPr>
          <w:bCs/>
          <w:sz w:val="24"/>
        </w:rPr>
        <w:t>,</w:t>
      </w:r>
      <w:r w:rsidRPr="00904EC3">
        <w:rPr>
          <w:bCs/>
          <w:sz w:val="24"/>
        </w:rPr>
        <w:t xml:space="preserve"> når en brugsforening eller en forening omfattet af selskabsskattelovens § 1, stk. 1, nr. 3 a og 4, fusionerer med et datterselskab omfattet af selskabsskattelovens § 1, stk. 1, nr. 1 eller 2, når den modtagende brugsforening eller forening besidder samtlige aktier eller anparter i det indskydende datterselskab.</w:t>
      </w:r>
    </w:p>
    <w:p w:rsidR="00C26963" w:rsidRPr="00904EC3" w:rsidRDefault="00C26963" w:rsidP="00904EC3">
      <w:pPr>
        <w:spacing w:line="288" w:lineRule="auto"/>
        <w:rPr>
          <w:bCs/>
          <w:sz w:val="24"/>
        </w:rPr>
      </w:pPr>
    </w:p>
    <w:p w:rsidR="00C26963" w:rsidRPr="00904EC3" w:rsidRDefault="00C26963" w:rsidP="00904EC3">
      <w:pPr>
        <w:spacing w:line="288" w:lineRule="auto"/>
        <w:rPr>
          <w:bCs/>
          <w:sz w:val="24"/>
        </w:rPr>
      </w:pPr>
      <w:r w:rsidRPr="00904EC3">
        <w:rPr>
          <w:bCs/>
          <w:sz w:val="24"/>
        </w:rPr>
        <w:t>De eksisterende bestemmelser i fusionsskattelovens § 12, stk. 1, nr. 1 og 3, overflødiggøres</w:t>
      </w:r>
      <w:r w:rsidR="00F25BE5">
        <w:rPr>
          <w:bCs/>
          <w:sz w:val="24"/>
        </w:rPr>
        <w:t xml:space="preserve"> </w:t>
      </w:r>
      <w:r w:rsidRPr="00904EC3">
        <w:rPr>
          <w:bCs/>
          <w:sz w:val="24"/>
        </w:rPr>
        <w:t xml:space="preserve">som følge af </w:t>
      </w:r>
      <w:r w:rsidR="00F8768E">
        <w:rPr>
          <w:bCs/>
          <w:sz w:val="24"/>
        </w:rPr>
        <w:t xml:space="preserve">den foreslåede </w:t>
      </w:r>
      <w:r w:rsidRPr="00904EC3">
        <w:rPr>
          <w:bCs/>
          <w:sz w:val="24"/>
        </w:rPr>
        <w:t>ophævelse af kooperationsbeskatningen og overgang til selskab</w:t>
      </w:r>
      <w:r w:rsidRPr="00904EC3">
        <w:rPr>
          <w:bCs/>
          <w:sz w:val="24"/>
        </w:rPr>
        <w:t>s</w:t>
      </w:r>
      <w:r w:rsidRPr="00904EC3">
        <w:rPr>
          <w:bCs/>
          <w:sz w:val="24"/>
        </w:rPr>
        <w:t>beskatning.</w:t>
      </w:r>
    </w:p>
    <w:p w:rsidR="00C26963" w:rsidRPr="00904EC3" w:rsidRDefault="00C26963" w:rsidP="00904EC3">
      <w:pPr>
        <w:spacing w:line="288" w:lineRule="auto"/>
        <w:rPr>
          <w:bCs/>
          <w:sz w:val="24"/>
        </w:rPr>
      </w:pPr>
    </w:p>
    <w:p w:rsidR="00C26963" w:rsidRPr="00904EC3" w:rsidRDefault="00C26963" w:rsidP="00904EC3">
      <w:pPr>
        <w:spacing w:line="288" w:lineRule="auto"/>
        <w:rPr>
          <w:bCs/>
          <w:sz w:val="24"/>
        </w:rPr>
      </w:pPr>
      <w:r w:rsidRPr="00904EC3">
        <w:rPr>
          <w:bCs/>
          <w:sz w:val="24"/>
        </w:rPr>
        <w:t xml:space="preserve">Bestemmelserne i fusionsskattelovens § 12, stk. 2 </w:t>
      </w:r>
      <w:r w:rsidR="00F25BE5">
        <w:rPr>
          <w:bCs/>
          <w:sz w:val="24"/>
        </w:rPr>
        <w:t>–</w:t>
      </w:r>
      <w:r w:rsidRPr="00904EC3">
        <w:rPr>
          <w:bCs/>
          <w:sz w:val="24"/>
        </w:rPr>
        <w:t xml:space="preserve"> 4</w:t>
      </w:r>
      <w:r w:rsidR="00F25BE5">
        <w:rPr>
          <w:bCs/>
          <w:sz w:val="24"/>
        </w:rPr>
        <w:t>,</w:t>
      </w:r>
      <w:r w:rsidRPr="00904EC3">
        <w:rPr>
          <w:bCs/>
          <w:sz w:val="24"/>
        </w:rPr>
        <w:t xml:space="preserve"> og stk. 7 og 8</w:t>
      </w:r>
      <w:r w:rsidR="00F25BE5">
        <w:rPr>
          <w:bCs/>
          <w:sz w:val="24"/>
        </w:rPr>
        <w:t>,</w:t>
      </w:r>
      <w:r w:rsidRPr="00904EC3">
        <w:rPr>
          <w:bCs/>
          <w:sz w:val="24"/>
        </w:rPr>
        <w:t xml:space="preserve"> skal stadig finde anve</w:t>
      </w:r>
      <w:r w:rsidRPr="00904EC3">
        <w:rPr>
          <w:bCs/>
          <w:sz w:val="24"/>
        </w:rPr>
        <w:t>n</w:t>
      </w:r>
      <w:r w:rsidRPr="00904EC3">
        <w:rPr>
          <w:bCs/>
          <w:sz w:val="24"/>
        </w:rPr>
        <w:t>delse for allerede gennemførte fusioner. Det foreslås at flytte disse bestemmelser til en nya</w:t>
      </w:r>
      <w:r w:rsidRPr="00904EC3">
        <w:rPr>
          <w:bCs/>
          <w:sz w:val="24"/>
        </w:rPr>
        <w:t>f</w:t>
      </w:r>
      <w:r w:rsidRPr="00904EC3">
        <w:rPr>
          <w:bCs/>
          <w:sz w:val="24"/>
        </w:rPr>
        <w:t>fattet § 15 e i fusionsskatteloven.</w:t>
      </w:r>
    </w:p>
    <w:p w:rsidR="00C26963" w:rsidRPr="00904EC3" w:rsidRDefault="00C26963" w:rsidP="00904EC3">
      <w:pPr>
        <w:spacing w:line="288" w:lineRule="auto"/>
        <w:rPr>
          <w:bCs/>
          <w:sz w:val="24"/>
        </w:rPr>
      </w:pPr>
    </w:p>
    <w:p w:rsidR="00C26963" w:rsidRPr="00904EC3" w:rsidRDefault="00C26963" w:rsidP="00904EC3">
      <w:pPr>
        <w:spacing w:line="288" w:lineRule="auto"/>
        <w:rPr>
          <w:bCs/>
          <w:sz w:val="24"/>
        </w:rPr>
      </w:pPr>
      <w:r w:rsidRPr="00904EC3">
        <w:rPr>
          <w:bCs/>
          <w:sz w:val="24"/>
        </w:rPr>
        <w:t>Reglerne i den foreslåede § 15 e har således virkning for allerede gennemførte fusioner efter fusionsskattelovens § 12, stk. 1, nr. 3</w:t>
      </w:r>
      <w:r w:rsidR="00F25BE5">
        <w:rPr>
          <w:bCs/>
          <w:sz w:val="24"/>
        </w:rPr>
        <w:t>,</w:t>
      </w:r>
      <w:r w:rsidRPr="00904EC3">
        <w:rPr>
          <w:bCs/>
          <w:sz w:val="24"/>
        </w:rPr>
        <w:t xml:space="preserve"> og svarer til</w:t>
      </w:r>
      <w:r w:rsidR="00F25BE5">
        <w:rPr>
          <w:bCs/>
          <w:sz w:val="24"/>
        </w:rPr>
        <w:t xml:space="preserve"> den</w:t>
      </w:r>
      <w:r w:rsidRPr="00904EC3">
        <w:rPr>
          <w:bCs/>
          <w:sz w:val="24"/>
        </w:rPr>
        <w:t xml:space="preserve"> foreslåede § 35 A i selskabsskattel</w:t>
      </w:r>
      <w:r w:rsidRPr="00904EC3">
        <w:rPr>
          <w:bCs/>
          <w:sz w:val="24"/>
        </w:rPr>
        <w:t>o</w:t>
      </w:r>
      <w:r w:rsidRPr="00904EC3">
        <w:rPr>
          <w:bCs/>
          <w:sz w:val="24"/>
        </w:rPr>
        <w:t>ven</w:t>
      </w:r>
      <w:r w:rsidR="0022719D">
        <w:rPr>
          <w:bCs/>
          <w:sz w:val="24"/>
        </w:rPr>
        <w:t xml:space="preserve">, jf. lovforslagets </w:t>
      </w:r>
      <w:r w:rsidR="005D69B8">
        <w:rPr>
          <w:bCs/>
          <w:sz w:val="24"/>
        </w:rPr>
        <w:t>§ 1, nr. 21</w:t>
      </w:r>
      <w:r w:rsidRPr="00904EC3">
        <w:rPr>
          <w:bCs/>
          <w:sz w:val="24"/>
        </w:rPr>
        <w:t>.</w:t>
      </w:r>
    </w:p>
    <w:p w:rsidR="00C26963" w:rsidRPr="00904EC3" w:rsidRDefault="00C26963" w:rsidP="00904EC3">
      <w:pPr>
        <w:spacing w:line="288" w:lineRule="auto"/>
        <w:rPr>
          <w:bCs/>
          <w:sz w:val="24"/>
        </w:rPr>
      </w:pPr>
    </w:p>
    <w:p w:rsidR="00C26963" w:rsidRPr="00904EC3" w:rsidRDefault="00C26963" w:rsidP="00904EC3">
      <w:pPr>
        <w:spacing w:line="288" w:lineRule="auto"/>
        <w:rPr>
          <w:bCs/>
          <w:sz w:val="24"/>
        </w:rPr>
      </w:pPr>
      <w:r w:rsidRPr="00904EC3">
        <w:rPr>
          <w:bCs/>
          <w:sz w:val="24"/>
        </w:rPr>
        <w:t>Det foreslås endvidere at ophæve fusionsskattelovens § 14 e og</w:t>
      </w:r>
      <w:r w:rsidR="00F25BE5">
        <w:rPr>
          <w:bCs/>
          <w:sz w:val="24"/>
        </w:rPr>
        <w:t xml:space="preserve"> at</w:t>
      </w:r>
      <w:r w:rsidRPr="00904EC3">
        <w:rPr>
          <w:bCs/>
          <w:sz w:val="24"/>
        </w:rPr>
        <w:t xml:space="preserve"> nyaffatte bestemmelsen i fusionsskattelovens § 15 f. Det skyldes, at der ikke fremover kan ske omdannelse fra en k</w:t>
      </w:r>
      <w:r w:rsidRPr="00904EC3">
        <w:rPr>
          <w:bCs/>
          <w:sz w:val="24"/>
        </w:rPr>
        <w:t>o</w:t>
      </w:r>
      <w:r w:rsidRPr="00904EC3">
        <w:rPr>
          <w:bCs/>
          <w:sz w:val="24"/>
        </w:rPr>
        <w:t xml:space="preserve">operationsbeskattet andelsforening til et aktieselskab. </w:t>
      </w:r>
      <w:r w:rsidR="00F25BE5">
        <w:rPr>
          <w:bCs/>
          <w:sz w:val="24"/>
        </w:rPr>
        <w:t>Derimod kan</w:t>
      </w:r>
      <w:r w:rsidRPr="00904EC3">
        <w:rPr>
          <w:bCs/>
          <w:sz w:val="24"/>
        </w:rPr>
        <w:t xml:space="preserve"> det for allerede genne</w:t>
      </w:r>
      <w:r w:rsidRPr="00904EC3">
        <w:rPr>
          <w:bCs/>
          <w:sz w:val="24"/>
        </w:rPr>
        <w:t>m</w:t>
      </w:r>
      <w:r w:rsidRPr="00904EC3">
        <w:rPr>
          <w:bCs/>
          <w:sz w:val="24"/>
        </w:rPr>
        <w:t>førte omdannelser stadig være relevant at se</w:t>
      </w:r>
      <w:r w:rsidR="00F25BE5">
        <w:rPr>
          <w:bCs/>
          <w:sz w:val="24"/>
        </w:rPr>
        <w:t>,</w:t>
      </w:r>
      <w:r w:rsidRPr="00904EC3">
        <w:rPr>
          <w:bCs/>
          <w:sz w:val="24"/>
        </w:rPr>
        <w:t xml:space="preserve"> hvilke bestemmelser i fusionsskatteloven og aktieavancebeskatningsloven der skal anvendes.</w:t>
      </w:r>
    </w:p>
    <w:p w:rsidR="00C26963" w:rsidRDefault="00C26963" w:rsidP="00904EC3">
      <w:pPr>
        <w:spacing w:line="288" w:lineRule="auto"/>
        <w:rPr>
          <w:sz w:val="24"/>
        </w:rPr>
      </w:pPr>
    </w:p>
    <w:p w:rsidR="00C26963" w:rsidRPr="00904EC3" w:rsidRDefault="00D520B4" w:rsidP="007F570D">
      <w:pPr>
        <w:spacing w:line="288" w:lineRule="auto"/>
        <w:jc w:val="center"/>
        <w:rPr>
          <w:i/>
          <w:sz w:val="24"/>
        </w:rPr>
      </w:pPr>
      <w:r w:rsidRPr="00904EC3">
        <w:rPr>
          <w:i/>
          <w:sz w:val="24"/>
        </w:rPr>
        <w:t xml:space="preserve">Til § </w:t>
      </w:r>
      <w:r w:rsidR="008D647D">
        <w:rPr>
          <w:i/>
          <w:sz w:val="24"/>
        </w:rPr>
        <w:t>8</w:t>
      </w:r>
    </w:p>
    <w:p w:rsidR="001252CC" w:rsidRDefault="001252CC" w:rsidP="00904EC3">
      <w:pPr>
        <w:spacing w:line="288" w:lineRule="auto"/>
        <w:rPr>
          <w:sz w:val="24"/>
        </w:rPr>
      </w:pPr>
    </w:p>
    <w:p w:rsidR="00D520B4" w:rsidRDefault="001252CC" w:rsidP="00904EC3">
      <w:pPr>
        <w:spacing w:line="288" w:lineRule="auto"/>
        <w:rPr>
          <w:sz w:val="24"/>
        </w:rPr>
      </w:pPr>
      <w:r>
        <w:rPr>
          <w:sz w:val="24"/>
        </w:rPr>
        <w:t>Til nr. 1</w:t>
      </w:r>
    </w:p>
    <w:p w:rsidR="001252CC" w:rsidRDefault="001252CC" w:rsidP="00904EC3">
      <w:pPr>
        <w:spacing w:line="288" w:lineRule="auto"/>
        <w:rPr>
          <w:sz w:val="24"/>
        </w:rPr>
      </w:pPr>
    </w:p>
    <w:p w:rsidR="001252CC" w:rsidRDefault="007D6083" w:rsidP="00904EC3">
      <w:pPr>
        <w:spacing w:line="288" w:lineRule="auto"/>
        <w:rPr>
          <w:sz w:val="24"/>
        </w:rPr>
      </w:pPr>
      <w:r>
        <w:rPr>
          <w:sz w:val="24"/>
        </w:rPr>
        <w:t>Der er tale om en konsekvensændring s</w:t>
      </w:r>
      <w:r w:rsidR="001252CC">
        <w:rPr>
          <w:sz w:val="24"/>
        </w:rPr>
        <w:t>om følge af den foreslåede ophævelse af aktieavanc</w:t>
      </w:r>
      <w:r w:rsidR="001252CC">
        <w:rPr>
          <w:sz w:val="24"/>
        </w:rPr>
        <w:t>e</w:t>
      </w:r>
      <w:r w:rsidR="001252CC">
        <w:rPr>
          <w:sz w:val="24"/>
        </w:rPr>
        <w:t>beskatningslovens § 18, jf. lovforslagets § 4, nr. 4</w:t>
      </w:r>
      <w:r>
        <w:rPr>
          <w:sz w:val="24"/>
        </w:rPr>
        <w:t>.</w:t>
      </w:r>
      <w:r w:rsidR="001252CC">
        <w:rPr>
          <w:sz w:val="24"/>
        </w:rPr>
        <w:t xml:space="preserve"> </w:t>
      </w:r>
    </w:p>
    <w:p w:rsidR="001252CC" w:rsidRPr="00904EC3" w:rsidRDefault="001252CC" w:rsidP="00904EC3">
      <w:pPr>
        <w:spacing w:line="288" w:lineRule="auto"/>
        <w:rPr>
          <w:sz w:val="24"/>
        </w:rPr>
      </w:pPr>
    </w:p>
    <w:p w:rsidR="00D520B4" w:rsidRDefault="001252CC" w:rsidP="00904EC3">
      <w:pPr>
        <w:spacing w:line="288" w:lineRule="auto"/>
        <w:rPr>
          <w:sz w:val="24"/>
        </w:rPr>
      </w:pPr>
      <w:r>
        <w:rPr>
          <w:sz w:val="24"/>
        </w:rPr>
        <w:t>Til nr. 2</w:t>
      </w:r>
    </w:p>
    <w:p w:rsidR="007F570D" w:rsidRDefault="007F570D" w:rsidP="00904EC3">
      <w:pPr>
        <w:spacing w:line="288" w:lineRule="auto"/>
        <w:rPr>
          <w:sz w:val="24"/>
        </w:rPr>
      </w:pPr>
    </w:p>
    <w:p w:rsidR="007F570D" w:rsidRPr="00904EC3" w:rsidRDefault="00ED77A1" w:rsidP="00904EC3">
      <w:pPr>
        <w:spacing w:line="288" w:lineRule="auto"/>
        <w:rPr>
          <w:sz w:val="24"/>
        </w:rPr>
      </w:pPr>
      <w:r>
        <w:rPr>
          <w:sz w:val="24"/>
        </w:rPr>
        <w:t>Der er tale om</w:t>
      </w:r>
      <w:r w:rsidR="00350B69">
        <w:rPr>
          <w:sz w:val="24"/>
        </w:rPr>
        <w:t xml:space="preserve"> konsekvensændringer som følge af en ændring af lov om indskud på etabl</w:t>
      </w:r>
      <w:r w:rsidR="00350B69">
        <w:rPr>
          <w:sz w:val="24"/>
        </w:rPr>
        <w:t>e</w:t>
      </w:r>
      <w:r w:rsidR="00350B69">
        <w:rPr>
          <w:sz w:val="24"/>
        </w:rPr>
        <w:t xml:space="preserve">ringskonto og iværksætterkonto, jf. </w:t>
      </w:r>
      <w:r w:rsidR="00F44BF0">
        <w:rPr>
          <w:sz w:val="24"/>
        </w:rPr>
        <w:t xml:space="preserve">§ 1, nr. </w:t>
      </w:r>
      <w:r w:rsidR="00F94C66">
        <w:rPr>
          <w:sz w:val="24"/>
        </w:rPr>
        <w:t>15 i lov nr. 174 af 4. marts 2011 om ændring af lov om indskud på etableringskonto og iværksætterkonto, dødsboskatteloven og kursgevins</w:t>
      </w:r>
      <w:r w:rsidR="00F94C66">
        <w:rPr>
          <w:sz w:val="24"/>
        </w:rPr>
        <w:t>t</w:t>
      </w:r>
      <w:r w:rsidR="00F94C66">
        <w:rPr>
          <w:sz w:val="24"/>
        </w:rPr>
        <w:t>loven (Forbedring af etablerings- og iværksætterkontoordningerne m.v.)</w:t>
      </w:r>
      <w:r w:rsidR="00EB3EA7">
        <w:rPr>
          <w:sz w:val="24"/>
        </w:rPr>
        <w:t>.</w:t>
      </w:r>
      <w:r w:rsidR="00350B69">
        <w:rPr>
          <w:sz w:val="24"/>
        </w:rPr>
        <w:t xml:space="preserve">  </w:t>
      </w:r>
      <w:r>
        <w:rPr>
          <w:sz w:val="24"/>
        </w:rPr>
        <w:t xml:space="preserve"> </w:t>
      </w:r>
    </w:p>
    <w:p w:rsidR="00D520B4" w:rsidRDefault="00D520B4" w:rsidP="00904EC3">
      <w:pPr>
        <w:spacing w:line="288" w:lineRule="auto"/>
        <w:rPr>
          <w:sz w:val="24"/>
        </w:rPr>
      </w:pPr>
    </w:p>
    <w:p w:rsidR="00F94C66" w:rsidRDefault="001252CC" w:rsidP="00904EC3">
      <w:pPr>
        <w:spacing w:line="288" w:lineRule="auto"/>
        <w:rPr>
          <w:sz w:val="24"/>
        </w:rPr>
      </w:pPr>
      <w:r>
        <w:rPr>
          <w:sz w:val="24"/>
        </w:rPr>
        <w:t>Til nr. 3-5</w:t>
      </w:r>
    </w:p>
    <w:p w:rsidR="00F94C66" w:rsidRDefault="00F94C66" w:rsidP="00904EC3">
      <w:pPr>
        <w:spacing w:line="288" w:lineRule="auto"/>
        <w:rPr>
          <w:sz w:val="24"/>
        </w:rPr>
      </w:pPr>
    </w:p>
    <w:p w:rsidR="00F94C66" w:rsidRDefault="00F94C66" w:rsidP="00904EC3">
      <w:pPr>
        <w:spacing w:line="288" w:lineRule="auto"/>
        <w:rPr>
          <w:sz w:val="24"/>
        </w:rPr>
      </w:pPr>
      <w:r>
        <w:rPr>
          <w:sz w:val="24"/>
        </w:rPr>
        <w:t>Der er tale om konsekvensændringer som følge af en ændring af lov om indskud på etabl</w:t>
      </w:r>
      <w:r>
        <w:rPr>
          <w:sz w:val="24"/>
        </w:rPr>
        <w:t>e</w:t>
      </w:r>
      <w:r>
        <w:rPr>
          <w:sz w:val="24"/>
        </w:rPr>
        <w:t xml:space="preserve">ringskonto og iværksætterkonto, jf. </w:t>
      </w:r>
      <w:r w:rsidR="000B5304">
        <w:rPr>
          <w:sz w:val="24"/>
        </w:rPr>
        <w:t xml:space="preserve">lov nr. 1343 af 19. december 2008 om ændring af lov om indskud på </w:t>
      </w:r>
      <w:r w:rsidR="005A091D">
        <w:rPr>
          <w:sz w:val="24"/>
        </w:rPr>
        <w:t>etableringskonto og iværksætterkonto og forskellige andre love (Mulighed for fuld fradragsret for indskud på iværksætterkonto).</w:t>
      </w:r>
      <w:r w:rsidR="000B5304">
        <w:rPr>
          <w:sz w:val="24"/>
        </w:rPr>
        <w:t xml:space="preserve"> </w:t>
      </w:r>
    </w:p>
    <w:p w:rsidR="00F94C66" w:rsidRDefault="00F94C66" w:rsidP="00904EC3">
      <w:pPr>
        <w:spacing w:line="288" w:lineRule="auto"/>
        <w:rPr>
          <w:sz w:val="24"/>
        </w:rPr>
      </w:pPr>
    </w:p>
    <w:p w:rsidR="00381A23" w:rsidRPr="00381A23" w:rsidRDefault="00381A23" w:rsidP="00381A23">
      <w:pPr>
        <w:spacing w:line="288" w:lineRule="auto"/>
        <w:jc w:val="center"/>
        <w:rPr>
          <w:i/>
          <w:sz w:val="24"/>
        </w:rPr>
      </w:pPr>
      <w:r w:rsidRPr="00381A23">
        <w:rPr>
          <w:i/>
          <w:sz w:val="24"/>
        </w:rPr>
        <w:t>Til § 9</w:t>
      </w:r>
    </w:p>
    <w:p w:rsidR="00381A23" w:rsidRDefault="00381A23" w:rsidP="00904EC3">
      <w:pPr>
        <w:spacing w:line="288" w:lineRule="auto"/>
        <w:rPr>
          <w:sz w:val="24"/>
        </w:rPr>
      </w:pPr>
    </w:p>
    <w:p w:rsidR="00381A23" w:rsidRDefault="00381A23" w:rsidP="00904EC3">
      <w:pPr>
        <w:spacing w:line="288" w:lineRule="auto"/>
        <w:rPr>
          <w:sz w:val="24"/>
        </w:rPr>
      </w:pPr>
      <w:r>
        <w:rPr>
          <w:sz w:val="24"/>
        </w:rPr>
        <w:t>Der er tale om en konsekvensændring som følge af den foreslåede ophævelse af selskabsska</w:t>
      </w:r>
      <w:r>
        <w:rPr>
          <w:sz w:val="24"/>
        </w:rPr>
        <w:t>t</w:t>
      </w:r>
      <w:r>
        <w:rPr>
          <w:sz w:val="24"/>
        </w:rPr>
        <w:t>telovens § 1, stk. 1, nr. 3. jf. lovforslagets § 1, nr. 2.</w:t>
      </w:r>
    </w:p>
    <w:p w:rsidR="00381A23" w:rsidRDefault="00381A23" w:rsidP="00904EC3">
      <w:pPr>
        <w:spacing w:line="288" w:lineRule="auto"/>
        <w:rPr>
          <w:sz w:val="24"/>
        </w:rPr>
      </w:pPr>
    </w:p>
    <w:p w:rsidR="00F122AF" w:rsidRPr="00F122AF" w:rsidRDefault="00F122AF" w:rsidP="00F122AF">
      <w:pPr>
        <w:spacing w:line="288" w:lineRule="auto"/>
        <w:jc w:val="center"/>
        <w:rPr>
          <w:i/>
          <w:sz w:val="24"/>
        </w:rPr>
      </w:pPr>
      <w:r w:rsidRPr="00F122AF">
        <w:rPr>
          <w:i/>
          <w:sz w:val="24"/>
        </w:rPr>
        <w:t xml:space="preserve">Til § </w:t>
      </w:r>
      <w:r w:rsidR="00381A23">
        <w:rPr>
          <w:i/>
          <w:sz w:val="24"/>
        </w:rPr>
        <w:t>10</w:t>
      </w:r>
    </w:p>
    <w:p w:rsidR="00F122AF" w:rsidRDefault="00F122AF" w:rsidP="00904EC3">
      <w:pPr>
        <w:spacing w:line="288" w:lineRule="auto"/>
        <w:rPr>
          <w:sz w:val="24"/>
        </w:rPr>
      </w:pPr>
    </w:p>
    <w:p w:rsidR="00F122AF" w:rsidRDefault="00F122AF" w:rsidP="00F122AF">
      <w:pPr>
        <w:tabs>
          <w:tab w:val="left" w:pos="2520"/>
        </w:tabs>
        <w:spacing w:line="288" w:lineRule="auto"/>
        <w:rPr>
          <w:sz w:val="24"/>
        </w:rPr>
      </w:pPr>
      <w:r w:rsidRPr="00F122AF">
        <w:rPr>
          <w:sz w:val="24"/>
        </w:rPr>
        <w:t>Til nr. 1</w:t>
      </w:r>
    </w:p>
    <w:p w:rsidR="00F122AF" w:rsidRPr="00F122AF" w:rsidRDefault="00F122AF" w:rsidP="00F122AF">
      <w:pPr>
        <w:tabs>
          <w:tab w:val="left" w:pos="2520"/>
        </w:tabs>
        <w:spacing w:line="288" w:lineRule="auto"/>
        <w:rPr>
          <w:sz w:val="24"/>
        </w:rPr>
      </w:pPr>
      <w:r w:rsidRPr="00F122AF">
        <w:rPr>
          <w:sz w:val="24"/>
        </w:rPr>
        <w:t xml:space="preserve"> </w:t>
      </w:r>
    </w:p>
    <w:p w:rsidR="00F122AF" w:rsidRPr="00F122AF" w:rsidRDefault="00F122AF" w:rsidP="00F122AF">
      <w:pPr>
        <w:tabs>
          <w:tab w:val="left" w:pos="2520"/>
        </w:tabs>
        <w:spacing w:line="288" w:lineRule="auto"/>
        <w:rPr>
          <w:sz w:val="24"/>
        </w:rPr>
      </w:pPr>
      <w:r w:rsidRPr="00F122AF">
        <w:rPr>
          <w:sz w:val="24"/>
        </w:rPr>
        <w:t>Det foreslås tydeliggjort, at reglen i k</w:t>
      </w:r>
      <w:r w:rsidR="00044475">
        <w:rPr>
          <w:sz w:val="24"/>
        </w:rPr>
        <w:t>apite</w:t>
      </w:r>
      <w:r w:rsidRPr="00F122AF">
        <w:rPr>
          <w:sz w:val="24"/>
        </w:rPr>
        <w:t>l 4 a (kursgevinstlovens § 24 A vedrørende ikke indbetalt selskabskapital) også skal tages i betragtning ved opgørelsen af den skattepligtige indkomst for selskaber, fonde og foreninger m.v. Det fremgår dog allerede af kursgevinstl</w:t>
      </w:r>
      <w:r w:rsidRPr="00F122AF">
        <w:rPr>
          <w:sz w:val="24"/>
        </w:rPr>
        <w:t>o</w:t>
      </w:r>
      <w:r w:rsidRPr="00F122AF">
        <w:rPr>
          <w:sz w:val="24"/>
        </w:rPr>
        <w:t>vens §§ 3 og 6, at reglen i kursgevinstlovens § 24 A skal tages i betragtning, og forslaget medfører derfor ingen realitetsændring af de gældende regler.</w:t>
      </w:r>
    </w:p>
    <w:p w:rsidR="00F122AF" w:rsidRPr="00F122AF" w:rsidRDefault="00F122AF" w:rsidP="00F122AF">
      <w:pPr>
        <w:tabs>
          <w:tab w:val="left" w:pos="2520"/>
        </w:tabs>
        <w:spacing w:line="288" w:lineRule="auto"/>
        <w:rPr>
          <w:sz w:val="24"/>
        </w:rPr>
      </w:pPr>
    </w:p>
    <w:p w:rsidR="00F122AF" w:rsidRDefault="00F122AF" w:rsidP="00F122AF">
      <w:pPr>
        <w:tabs>
          <w:tab w:val="left" w:pos="2520"/>
        </w:tabs>
        <w:spacing w:line="288" w:lineRule="auto"/>
        <w:rPr>
          <w:sz w:val="24"/>
        </w:rPr>
      </w:pPr>
      <w:r w:rsidRPr="00F122AF">
        <w:rPr>
          <w:sz w:val="24"/>
        </w:rPr>
        <w:t>Til nr. 2</w:t>
      </w:r>
    </w:p>
    <w:p w:rsidR="00F122AF" w:rsidRPr="00F122AF" w:rsidRDefault="00F122AF" w:rsidP="00F122AF">
      <w:pPr>
        <w:tabs>
          <w:tab w:val="left" w:pos="2520"/>
        </w:tabs>
        <w:spacing w:line="288" w:lineRule="auto"/>
        <w:rPr>
          <w:sz w:val="24"/>
        </w:rPr>
      </w:pPr>
    </w:p>
    <w:p w:rsidR="00F122AF" w:rsidRPr="00F122AF" w:rsidRDefault="00F122AF" w:rsidP="00F122AF">
      <w:pPr>
        <w:tabs>
          <w:tab w:val="left" w:pos="2520"/>
        </w:tabs>
        <w:spacing w:line="288" w:lineRule="auto"/>
        <w:rPr>
          <w:sz w:val="24"/>
        </w:rPr>
      </w:pPr>
      <w:r w:rsidRPr="00F122AF">
        <w:rPr>
          <w:sz w:val="24"/>
        </w:rPr>
        <w:t>Der er tale om en konsekvensændring som følge af de ændrede regler om rekonstruktionsb</w:t>
      </w:r>
      <w:r w:rsidRPr="00F122AF">
        <w:rPr>
          <w:sz w:val="24"/>
        </w:rPr>
        <w:t>e</w:t>
      </w:r>
      <w:r w:rsidRPr="00F122AF">
        <w:rPr>
          <w:sz w:val="24"/>
        </w:rPr>
        <w:t>handling, som blev vedtaget ved lov nr. 718 af 25. juni 2010 om ændring af konkursloven og forskellige andre love (rekonstruktion m.v.). Med den foreslåede ændring præciseres det, at der er tale om en tvangsakkord i en rekonstruktion. Der tilsigtes ingen realitetsændringer.</w:t>
      </w:r>
    </w:p>
    <w:p w:rsidR="00F122AF" w:rsidRPr="00F122AF" w:rsidRDefault="00F122AF" w:rsidP="00F122AF">
      <w:pPr>
        <w:spacing w:line="288" w:lineRule="auto"/>
        <w:rPr>
          <w:sz w:val="24"/>
        </w:rPr>
      </w:pPr>
    </w:p>
    <w:p w:rsidR="00D520B4" w:rsidRPr="00904EC3" w:rsidRDefault="00D520B4" w:rsidP="007F570D">
      <w:pPr>
        <w:spacing w:line="288" w:lineRule="auto"/>
        <w:jc w:val="center"/>
        <w:rPr>
          <w:i/>
          <w:sz w:val="24"/>
        </w:rPr>
      </w:pPr>
      <w:r w:rsidRPr="00904EC3">
        <w:rPr>
          <w:i/>
          <w:sz w:val="24"/>
        </w:rPr>
        <w:t xml:space="preserve">Til § </w:t>
      </w:r>
      <w:r w:rsidR="008D647D">
        <w:rPr>
          <w:i/>
          <w:sz w:val="24"/>
        </w:rPr>
        <w:t>1</w:t>
      </w:r>
      <w:r w:rsidR="00ED7AFC">
        <w:rPr>
          <w:i/>
          <w:sz w:val="24"/>
        </w:rPr>
        <w:t>1</w:t>
      </w:r>
    </w:p>
    <w:p w:rsidR="00D520B4" w:rsidRPr="00904EC3" w:rsidRDefault="00D520B4" w:rsidP="00904EC3">
      <w:pPr>
        <w:spacing w:line="288" w:lineRule="auto"/>
        <w:rPr>
          <w:sz w:val="24"/>
        </w:rPr>
      </w:pPr>
    </w:p>
    <w:p w:rsidR="00D520B4" w:rsidRDefault="00D520B4" w:rsidP="00904EC3">
      <w:pPr>
        <w:spacing w:line="288" w:lineRule="auto"/>
        <w:rPr>
          <w:sz w:val="24"/>
        </w:rPr>
      </w:pPr>
      <w:r w:rsidRPr="00904EC3">
        <w:rPr>
          <w:sz w:val="24"/>
        </w:rPr>
        <w:t>Til nr. 1 og 2</w:t>
      </w:r>
    </w:p>
    <w:p w:rsidR="00D520B4" w:rsidRDefault="00D520B4" w:rsidP="00904EC3">
      <w:pPr>
        <w:spacing w:line="288" w:lineRule="auto"/>
        <w:rPr>
          <w:sz w:val="24"/>
        </w:rPr>
      </w:pPr>
    </w:p>
    <w:p w:rsidR="002B04C2" w:rsidRPr="00904EC3" w:rsidRDefault="001C36E6" w:rsidP="00904EC3">
      <w:pPr>
        <w:spacing w:line="288" w:lineRule="auto"/>
        <w:rPr>
          <w:sz w:val="24"/>
        </w:rPr>
      </w:pPr>
      <w:r>
        <w:rPr>
          <w:sz w:val="24"/>
        </w:rPr>
        <w:t>I ligningslovens §§ 8 G og</w:t>
      </w:r>
      <w:r w:rsidR="008E509C">
        <w:rPr>
          <w:sz w:val="24"/>
        </w:rPr>
        <w:t xml:space="preserve"> 8</w:t>
      </w:r>
      <w:r>
        <w:rPr>
          <w:sz w:val="24"/>
        </w:rPr>
        <w:t xml:space="preserve"> Q findes der regler om</w:t>
      </w:r>
      <w:r w:rsidR="00090C99">
        <w:rPr>
          <w:sz w:val="24"/>
        </w:rPr>
        <w:t xml:space="preserve"> midlertidige</w:t>
      </w:r>
      <w:r>
        <w:rPr>
          <w:sz w:val="24"/>
        </w:rPr>
        <w:t xml:space="preserve"> støtteordninger for</w:t>
      </w:r>
      <w:r w:rsidR="00D077F6">
        <w:rPr>
          <w:sz w:val="24"/>
        </w:rPr>
        <w:t xml:space="preserve"> specifi</w:t>
      </w:r>
      <w:r w:rsidR="00D077F6">
        <w:rPr>
          <w:sz w:val="24"/>
        </w:rPr>
        <w:t>k</w:t>
      </w:r>
      <w:r w:rsidR="00D077F6">
        <w:rPr>
          <w:sz w:val="24"/>
        </w:rPr>
        <w:t>ke</w:t>
      </w:r>
      <w:r>
        <w:rPr>
          <w:sz w:val="24"/>
        </w:rPr>
        <w:t xml:space="preserve"> forskningsprojekter, som er udløbet. </w:t>
      </w:r>
      <w:r w:rsidR="00D077F6">
        <w:rPr>
          <w:sz w:val="24"/>
        </w:rPr>
        <w:t xml:space="preserve">Det foreslås at ophæve de to </w:t>
      </w:r>
      <w:r w:rsidR="00090C99">
        <w:rPr>
          <w:sz w:val="24"/>
        </w:rPr>
        <w:t>regelsæt</w:t>
      </w:r>
      <w:r w:rsidR="00D077F6">
        <w:rPr>
          <w:sz w:val="24"/>
        </w:rPr>
        <w:t>, da de ikke læ</w:t>
      </w:r>
      <w:r w:rsidR="00D077F6">
        <w:rPr>
          <w:sz w:val="24"/>
        </w:rPr>
        <w:t>n</w:t>
      </w:r>
      <w:r w:rsidR="00D077F6">
        <w:rPr>
          <w:sz w:val="24"/>
        </w:rPr>
        <w:t>gere er relevante.</w:t>
      </w:r>
    </w:p>
    <w:p w:rsidR="00D520B4" w:rsidRDefault="00D520B4" w:rsidP="00904EC3">
      <w:pPr>
        <w:spacing w:line="288" w:lineRule="auto"/>
        <w:rPr>
          <w:sz w:val="24"/>
        </w:rPr>
      </w:pPr>
    </w:p>
    <w:p w:rsidR="00D520B4" w:rsidRPr="00904EC3" w:rsidRDefault="00D520B4" w:rsidP="00904EC3">
      <w:pPr>
        <w:spacing w:line="288" w:lineRule="auto"/>
        <w:rPr>
          <w:sz w:val="24"/>
        </w:rPr>
      </w:pPr>
      <w:r w:rsidRPr="00904EC3">
        <w:rPr>
          <w:sz w:val="24"/>
        </w:rPr>
        <w:t>Til nr. 3</w:t>
      </w:r>
    </w:p>
    <w:p w:rsidR="00D520B4" w:rsidRDefault="00D520B4" w:rsidP="00904EC3">
      <w:pPr>
        <w:spacing w:line="288" w:lineRule="auto"/>
        <w:rPr>
          <w:sz w:val="24"/>
        </w:rPr>
      </w:pPr>
    </w:p>
    <w:p w:rsidR="000A5B0B" w:rsidRDefault="00656891" w:rsidP="00904EC3">
      <w:pPr>
        <w:spacing w:line="288" w:lineRule="auto"/>
        <w:rPr>
          <w:sz w:val="24"/>
        </w:rPr>
      </w:pPr>
      <w:r>
        <w:rPr>
          <w:sz w:val="24"/>
        </w:rPr>
        <w:t>I ligningslovens § 8 X finde</w:t>
      </w:r>
      <w:r w:rsidR="00F25BE5">
        <w:rPr>
          <w:sz w:val="24"/>
        </w:rPr>
        <w:t>s</w:t>
      </w:r>
      <w:r>
        <w:rPr>
          <w:sz w:val="24"/>
        </w:rPr>
        <w:t xml:space="preserve"> der regler om skattekreditter for forsknings- og udviklingsaktiv</w:t>
      </w:r>
      <w:r>
        <w:rPr>
          <w:sz w:val="24"/>
        </w:rPr>
        <w:t>i</w:t>
      </w:r>
      <w:r>
        <w:rPr>
          <w:sz w:val="24"/>
        </w:rPr>
        <w:t xml:space="preserve">teter. </w:t>
      </w:r>
      <w:r w:rsidR="000A5B0B">
        <w:rPr>
          <w:sz w:val="24"/>
        </w:rPr>
        <w:t>Der foreslås en</w:t>
      </w:r>
      <w:r w:rsidR="00FA095E">
        <w:rPr>
          <w:sz w:val="24"/>
        </w:rPr>
        <w:t xml:space="preserve"> teknisk</w:t>
      </w:r>
      <w:r w:rsidR="000A5B0B">
        <w:rPr>
          <w:sz w:val="24"/>
        </w:rPr>
        <w:t xml:space="preserve"> justering i ligningslovens § 8 X, stk. 2</w:t>
      </w:r>
      <w:r w:rsidR="00CC79C8">
        <w:rPr>
          <w:sz w:val="24"/>
        </w:rPr>
        <w:t xml:space="preserve">, </w:t>
      </w:r>
      <w:r w:rsidR="00FA095E">
        <w:rPr>
          <w:sz w:val="24"/>
        </w:rPr>
        <w:t>vedrørende</w:t>
      </w:r>
      <w:r w:rsidR="00CC79C8">
        <w:rPr>
          <w:sz w:val="24"/>
        </w:rPr>
        <w:t xml:space="preserve"> skattekredi</w:t>
      </w:r>
      <w:r w:rsidR="00CC79C8">
        <w:rPr>
          <w:sz w:val="24"/>
        </w:rPr>
        <w:t>t</w:t>
      </w:r>
      <w:r w:rsidR="00CC79C8">
        <w:rPr>
          <w:sz w:val="24"/>
        </w:rPr>
        <w:t xml:space="preserve">ter </w:t>
      </w:r>
      <w:r w:rsidR="00FA095E">
        <w:rPr>
          <w:sz w:val="24"/>
        </w:rPr>
        <w:t>ved</w:t>
      </w:r>
      <w:r w:rsidR="00084238">
        <w:rPr>
          <w:sz w:val="24"/>
        </w:rPr>
        <w:t xml:space="preserve"> international</w:t>
      </w:r>
      <w:r w:rsidR="00CC79C8">
        <w:rPr>
          <w:sz w:val="24"/>
        </w:rPr>
        <w:t xml:space="preserve"> sambeskatning</w:t>
      </w:r>
      <w:r>
        <w:rPr>
          <w:sz w:val="24"/>
        </w:rPr>
        <w:t>.</w:t>
      </w:r>
    </w:p>
    <w:p w:rsidR="000A5B0B" w:rsidRDefault="000A5B0B" w:rsidP="00904EC3">
      <w:pPr>
        <w:spacing w:line="288" w:lineRule="auto"/>
        <w:rPr>
          <w:sz w:val="24"/>
        </w:rPr>
      </w:pPr>
    </w:p>
    <w:p w:rsidR="00D077F6" w:rsidRDefault="00FA095E" w:rsidP="00904EC3">
      <w:pPr>
        <w:spacing w:line="288" w:lineRule="auto"/>
        <w:rPr>
          <w:sz w:val="24"/>
        </w:rPr>
      </w:pPr>
      <w:r>
        <w:rPr>
          <w:sz w:val="24"/>
        </w:rPr>
        <w:t>S</w:t>
      </w:r>
      <w:r w:rsidR="00E34A39">
        <w:rPr>
          <w:sz w:val="24"/>
        </w:rPr>
        <w:t>elskaber m.v. og selvstændigt erhvervsdrivende, der anvender virksomhedsordningen,</w:t>
      </w:r>
      <w:r w:rsidR="00A73742">
        <w:rPr>
          <w:sz w:val="24"/>
        </w:rPr>
        <w:t xml:space="preserve"> kan</w:t>
      </w:r>
      <w:r w:rsidR="000A5B0B">
        <w:rPr>
          <w:sz w:val="24"/>
        </w:rPr>
        <w:t xml:space="preserve"> efter ligningslovens § 8 X, stk. 1, </w:t>
      </w:r>
      <w:r w:rsidR="00E34A39">
        <w:rPr>
          <w:sz w:val="24"/>
        </w:rPr>
        <w:t xml:space="preserve">anmode </w:t>
      </w:r>
      <w:r w:rsidR="008E509C">
        <w:rPr>
          <w:sz w:val="24"/>
        </w:rPr>
        <w:t>SKAT</w:t>
      </w:r>
      <w:r w:rsidR="00E34A39">
        <w:rPr>
          <w:sz w:val="24"/>
        </w:rPr>
        <w:t xml:space="preserve"> om at få udbetalt </w:t>
      </w:r>
      <w:r w:rsidR="0074463D">
        <w:rPr>
          <w:sz w:val="24"/>
        </w:rPr>
        <w:t>25</w:t>
      </w:r>
      <w:r w:rsidR="00E34A39">
        <w:rPr>
          <w:sz w:val="24"/>
        </w:rPr>
        <w:t xml:space="preserve"> pct. af underskud</w:t>
      </w:r>
      <w:r w:rsidR="00536EB2">
        <w:rPr>
          <w:sz w:val="24"/>
        </w:rPr>
        <w:t xml:space="preserve"> (ska</w:t>
      </w:r>
      <w:r w:rsidR="00536EB2">
        <w:rPr>
          <w:sz w:val="24"/>
        </w:rPr>
        <w:t>t</w:t>
      </w:r>
      <w:r w:rsidR="00536EB2">
        <w:rPr>
          <w:sz w:val="24"/>
        </w:rPr>
        <w:t>tekreditter)</w:t>
      </w:r>
      <w:r w:rsidR="00E34A39">
        <w:rPr>
          <w:sz w:val="24"/>
        </w:rPr>
        <w:t>, der stammer fra udgifter, der straksafskrives som forsøgs- og forskningsudgifter efter ligningslovens § 8 B, stk. 1, eller afskrivningslovens § 6, stk. 1, nr. 3.</w:t>
      </w:r>
      <w:r w:rsidR="0074463D">
        <w:rPr>
          <w:sz w:val="24"/>
        </w:rPr>
        <w:t xml:space="preserve"> Der kan for hvert indkomstår højst udbetales 1,25 mio. kr. svarende til 25 pct. af 5 mio. kr. Modstykket til udb</w:t>
      </w:r>
      <w:r w:rsidR="0074463D">
        <w:rPr>
          <w:sz w:val="24"/>
        </w:rPr>
        <w:t>e</w:t>
      </w:r>
      <w:r w:rsidR="0074463D">
        <w:rPr>
          <w:sz w:val="24"/>
        </w:rPr>
        <w:t>talingen af</w:t>
      </w:r>
      <w:r w:rsidR="00802B9B">
        <w:rPr>
          <w:sz w:val="24"/>
        </w:rPr>
        <w:t xml:space="preserve"> 25 pct. (skatteværdien)</w:t>
      </w:r>
      <w:r w:rsidR="0074463D">
        <w:rPr>
          <w:sz w:val="24"/>
        </w:rPr>
        <w:t xml:space="preserve"> af underskuddet er, at denne del af underskuddet ikke kan anvendes til fradrag i senere år.</w:t>
      </w:r>
    </w:p>
    <w:p w:rsidR="0074463D" w:rsidRDefault="0074463D" w:rsidP="00904EC3">
      <w:pPr>
        <w:spacing w:line="288" w:lineRule="auto"/>
        <w:rPr>
          <w:sz w:val="24"/>
        </w:rPr>
      </w:pPr>
    </w:p>
    <w:p w:rsidR="000A5B0B" w:rsidRDefault="0074463D" w:rsidP="00904EC3">
      <w:pPr>
        <w:spacing w:line="288" w:lineRule="auto"/>
        <w:rPr>
          <w:sz w:val="24"/>
        </w:rPr>
      </w:pPr>
      <w:r>
        <w:rPr>
          <w:sz w:val="24"/>
        </w:rPr>
        <w:t>Loftet over udbetalingerne på 1,25 mio. kr. årligt gælder samlet set for sambeskattede selsk</w:t>
      </w:r>
      <w:r>
        <w:rPr>
          <w:sz w:val="24"/>
        </w:rPr>
        <w:t>a</w:t>
      </w:r>
      <w:r>
        <w:rPr>
          <w:sz w:val="24"/>
        </w:rPr>
        <w:t>ber og konstruktioner af selskaber og personligt drevne virksomheder i virksomhedsordni</w:t>
      </w:r>
      <w:r>
        <w:rPr>
          <w:sz w:val="24"/>
        </w:rPr>
        <w:t>n</w:t>
      </w:r>
      <w:r>
        <w:rPr>
          <w:sz w:val="24"/>
        </w:rPr>
        <w:t>gen, der kontrolleres af samme</w:t>
      </w:r>
      <w:r w:rsidR="004B0BF4">
        <w:rPr>
          <w:sz w:val="24"/>
        </w:rPr>
        <w:t xml:space="preserve"> fysiske</w:t>
      </w:r>
      <w:r>
        <w:rPr>
          <w:sz w:val="24"/>
        </w:rPr>
        <w:t xml:space="preserve"> person.</w:t>
      </w:r>
      <w:r w:rsidR="00171CD3">
        <w:rPr>
          <w:sz w:val="24"/>
        </w:rPr>
        <w:t xml:space="preserve"> Fordelingen af skattekreditter mellem de fo</w:t>
      </w:r>
      <w:r w:rsidR="00171CD3">
        <w:rPr>
          <w:sz w:val="24"/>
        </w:rPr>
        <w:t>r</w:t>
      </w:r>
      <w:r w:rsidR="00171CD3">
        <w:rPr>
          <w:sz w:val="24"/>
        </w:rPr>
        <w:t>skellige enheder i sådanne konstruktioner sker efter regler i ligningslovens § 8 X, stk. 3.</w:t>
      </w:r>
      <w:r w:rsidR="004B0BF4">
        <w:rPr>
          <w:sz w:val="24"/>
        </w:rPr>
        <w:t xml:space="preserve"> De enheder (virksomhedsordningen, selskaber og sambeskattede koncerner), der skal lægges sammen som følge af, at de kontrolleres af samme fysiske person, </w:t>
      </w:r>
      <w:r w:rsidR="000A5B0B">
        <w:rPr>
          <w:sz w:val="24"/>
        </w:rPr>
        <w:t>skal hver især opgøre det beløb, der ønskes udbetalt på grundlag af enhedens indkomstopgørelse.</w:t>
      </w:r>
      <w:r w:rsidR="00656891">
        <w:rPr>
          <w:sz w:val="24"/>
        </w:rPr>
        <w:t xml:space="preserve"> </w:t>
      </w:r>
      <w:r w:rsidR="004B0BF4">
        <w:rPr>
          <w:sz w:val="24"/>
        </w:rPr>
        <w:t>En sambeskattet ko</w:t>
      </w:r>
      <w:r w:rsidR="004B0BF4">
        <w:rPr>
          <w:sz w:val="24"/>
        </w:rPr>
        <w:t>n</w:t>
      </w:r>
      <w:r w:rsidR="004B0BF4">
        <w:rPr>
          <w:sz w:val="24"/>
        </w:rPr>
        <w:t>cern skal i denne forbindelse opgøre</w:t>
      </w:r>
      <w:r w:rsidR="000A5B0B">
        <w:rPr>
          <w:sz w:val="24"/>
        </w:rPr>
        <w:t xml:space="preserve"> beløbet under ét, jf. ligningslovens</w:t>
      </w:r>
      <w:r w:rsidR="00171CD3">
        <w:rPr>
          <w:sz w:val="24"/>
        </w:rPr>
        <w:t xml:space="preserve"> § 8 X, stk. 2, </w:t>
      </w:r>
      <w:r w:rsidR="000A5B0B">
        <w:rPr>
          <w:sz w:val="24"/>
        </w:rPr>
        <w:t xml:space="preserve">hvori </w:t>
      </w:r>
      <w:r w:rsidR="00171CD3">
        <w:rPr>
          <w:sz w:val="24"/>
        </w:rPr>
        <w:t>der</w:t>
      </w:r>
      <w:r w:rsidR="000A5B0B">
        <w:rPr>
          <w:sz w:val="24"/>
        </w:rPr>
        <w:t xml:space="preserve"> er</w:t>
      </w:r>
      <w:r w:rsidR="00171CD3">
        <w:rPr>
          <w:sz w:val="24"/>
        </w:rPr>
        <w:t xml:space="preserve"> fastsat regler om fordelingen af skattekreditter mellem sambeskattede selskaber.</w:t>
      </w:r>
    </w:p>
    <w:p w:rsidR="000A5B0B" w:rsidRDefault="000A5B0B" w:rsidP="00904EC3">
      <w:pPr>
        <w:spacing w:line="288" w:lineRule="auto"/>
        <w:rPr>
          <w:sz w:val="24"/>
        </w:rPr>
      </w:pPr>
    </w:p>
    <w:p w:rsidR="00BC3987" w:rsidRDefault="00B16564" w:rsidP="00904EC3">
      <w:pPr>
        <w:spacing w:line="288" w:lineRule="auto"/>
        <w:rPr>
          <w:sz w:val="24"/>
        </w:rPr>
      </w:pPr>
      <w:r>
        <w:rPr>
          <w:sz w:val="24"/>
        </w:rPr>
        <w:t xml:space="preserve">Reglerne om sambeskatning af selskaber indebærer, at underskud hos et sambeskattet selskab </w:t>
      </w:r>
      <w:r w:rsidR="002A0C95">
        <w:rPr>
          <w:sz w:val="24"/>
        </w:rPr>
        <w:t xml:space="preserve">kan </w:t>
      </w:r>
      <w:r>
        <w:rPr>
          <w:sz w:val="24"/>
        </w:rPr>
        <w:t>udnyttes hurtige</w:t>
      </w:r>
      <w:r w:rsidR="00CC79C8">
        <w:rPr>
          <w:sz w:val="24"/>
        </w:rPr>
        <w:t>re</w:t>
      </w:r>
      <w:r>
        <w:rPr>
          <w:sz w:val="24"/>
        </w:rPr>
        <w:t xml:space="preserve"> ved modregning i overskud hos et andet selskab i sambeskatningen</w:t>
      </w:r>
      <w:r w:rsidR="00FA095E">
        <w:rPr>
          <w:sz w:val="24"/>
        </w:rPr>
        <w:t xml:space="preserve"> end ved fremførsel af underskud til modregning i senere års overskud, hvis selskabet ikke indgik i en sambeskatning</w:t>
      </w:r>
      <w:r>
        <w:rPr>
          <w:sz w:val="24"/>
        </w:rPr>
        <w:t xml:space="preserve">. </w:t>
      </w:r>
      <w:r w:rsidR="00656891">
        <w:rPr>
          <w:sz w:val="24"/>
        </w:rPr>
        <w:t>Derfor skal en sambeskattet koncern efter gældende ret behandles som en samlet enhed ved opgørelsen af skatteværdi</w:t>
      </w:r>
      <w:r w:rsidR="002B4119">
        <w:rPr>
          <w:sz w:val="24"/>
        </w:rPr>
        <w:t>en</w:t>
      </w:r>
      <w:r w:rsidR="00656891">
        <w:rPr>
          <w:sz w:val="24"/>
        </w:rPr>
        <w:t xml:space="preserve"> af underskud, der stammer fra forsøgs- og forskningsaktiviteter. Det indebærer, at </w:t>
      </w:r>
      <w:r w:rsidR="004A07EF">
        <w:rPr>
          <w:sz w:val="24"/>
        </w:rPr>
        <w:t xml:space="preserve">skatteværdien af et eventuelt underskud skal opgøres på grundlag af sambeskatningsindkomsten, og den sambeskattede koncern kan tilsvarende højst få udbetalt skatteværdien af 5 mio. kr. Det vil sige, at der i en sambeskattet koncern kun kan ske udbetaling af skattekredit, hvis </w:t>
      </w:r>
      <w:r w:rsidR="006B109A">
        <w:rPr>
          <w:sz w:val="24"/>
        </w:rPr>
        <w:t>sambeskatningsindkomsten er negativ. Ved selvang</w:t>
      </w:r>
      <w:r w:rsidR="006B109A">
        <w:rPr>
          <w:sz w:val="24"/>
        </w:rPr>
        <w:t>i</w:t>
      </w:r>
      <w:r w:rsidR="006B109A">
        <w:rPr>
          <w:sz w:val="24"/>
        </w:rPr>
        <w:t>velsen for den sambeskattede koncern skal underskuddet, jf. ligningslovens § 8 X, stk. 4, ne</w:t>
      </w:r>
      <w:r w:rsidR="006B109A">
        <w:rPr>
          <w:sz w:val="24"/>
        </w:rPr>
        <w:t>d</w:t>
      </w:r>
      <w:r w:rsidR="006B109A">
        <w:rPr>
          <w:sz w:val="24"/>
        </w:rPr>
        <w:t>sættes med den del af underskuddet, hvoraf der anmodes om udbetaling af skatteværdien. Et eventuelt resterende underskud fordeles mellem selskaberne i overensstemmelse med reglerne i selskabsskattelovens § 31, stk. 2.</w:t>
      </w:r>
      <w:r w:rsidR="00AF49C4">
        <w:rPr>
          <w:sz w:val="24"/>
        </w:rPr>
        <w:t xml:space="preserve"> Derfor fordeles det udbetalte beløb forholdsmæssigt me</w:t>
      </w:r>
      <w:r w:rsidR="00AF49C4">
        <w:rPr>
          <w:sz w:val="24"/>
        </w:rPr>
        <w:t>l</w:t>
      </w:r>
      <w:r w:rsidR="00AF49C4">
        <w:rPr>
          <w:sz w:val="24"/>
        </w:rPr>
        <w:t>lem de selskaber, der får reduceret deres underskud</w:t>
      </w:r>
      <w:r w:rsidR="00854F44">
        <w:rPr>
          <w:sz w:val="24"/>
        </w:rPr>
        <w:t>.</w:t>
      </w:r>
      <w:r w:rsidR="009D12BC">
        <w:rPr>
          <w:sz w:val="24"/>
        </w:rPr>
        <w:t xml:space="preserve"> </w:t>
      </w:r>
      <w:r w:rsidR="00854F44">
        <w:rPr>
          <w:sz w:val="24"/>
        </w:rPr>
        <w:t>Det sker</w:t>
      </w:r>
      <w:r w:rsidR="00AF49C4">
        <w:rPr>
          <w:sz w:val="24"/>
        </w:rPr>
        <w:t xml:space="preserve"> efter samme regler, som gælder for kompensation for underskudsudnyttelse ved sambeskatning, jf. selskabsskattelovens § 31, stk. </w:t>
      </w:r>
      <w:r w:rsidR="00FC33D5">
        <w:rPr>
          <w:sz w:val="24"/>
        </w:rPr>
        <w:t>8</w:t>
      </w:r>
      <w:r w:rsidR="002A0C95">
        <w:rPr>
          <w:sz w:val="24"/>
        </w:rPr>
        <w:t>,</w:t>
      </w:r>
      <w:r w:rsidR="005831AB">
        <w:rPr>
          <w:sz w:val="24"/>
        </w:rPr>
        <w:t xml:space="preserve"> (national sambeskatning) </w:t>
      </w:r>
      <w:r w:rsidR="00247E94">
        <w:rPr>
          <w:sz w:val="24"/>
        </w:rPr>
        <w:t>og § 31 A, stk. 6</w:t>
      </w:r>
      <w:r w:rsidR="005831AB">
        <w:rPr>
          <w:sz w:val="24"/>
        </w:rPr>
        <w:t xml:space="preserve"> (international sambeskatning)</w:t>
      </w:r>
      <w:r w:rsidR="00AF49C4">
        <w:rPr>
          <w:sz w:val="24"/>
        </w:rPr>
        <w:t>.</w:t>
      </w:r>
    </w:p>
    <w:p w:rsidR="00BC3987" w:rsidRDefault="00BC3987" w:rsidP="00904EC3">
      <w:pPr>
        <w:spacing w:line="288" w:lineRule="auto"/>
        <w:rPr>
          <w:sz w:val="24"/>
        </w:rPr>
      </w:pPr>
    </w:p>
    <w:p w:rsidR="00E34A39" w:rsidRDefault="006D790E" w:rsidP="00904EC3">
      <w:pPr>
        <w:spacing w:line="288" w:lineRule="auto"/>
        <w:rPr>
          <w:sz w:val="24"/>
        </w:rPr>
      </w:pPr>
      <w:r>
        <w:rPr>
          <w:sz w:val="24"/>
        </w:rPr>
        <w:t>Desuden er der i</w:t>
      </w:r>
      <w:r w:rsidR="00186AF6">
        <w:rPr>
          <w:sz w:val="24"/>
        </w:rPr>
        <w:t xml:space="preserve"> selskabsskattelovens § 31 A</w:t>
      </w:r>
      <w:r w:rsidR="00F011A1">
        <w:rPr>
          <w:sz w:val="24"/>
        </w:rPr>
        <w:t>, stk. 10,</w:t>
      </w:r>
      <w:r w:rsidR="007E15B9">
        <w:rPr>
          <w:sz w:val="24"/>
        </w:rPr>
        <w:t xml:space="preserve"> </w:t>
      </w:r>
      <w:r w:rsidR="00186AF6">
        <w:rPr>
          <w:sz w:val="24"/>
        </w:rPr>
        <w:t>fastsat regler om</w:t>
      </w:r>
      <w:r w:rsidR="006C4889">
        <w:rPr>
          <w:sz w:val="24"/>
        </w:rPr>
        <w:t xml:space="preserve">, at et </w:t>
      </w:r>
      <w:r w:rsidR="00721FFD">
        <w:rPr>
          <w:sz w:val="24"/>
        </w:rPr>
        <w:t>administration</w:t>
      </w:r>
      <w:r w:rsidR="00721FFD">
        <w:rPr>
          <w:sz w:val="24"/>
        </w:rPr>
        <w:t>s</w:t>
      </w:r>
      <w:r w:rsidR="00721FFD">
        <w:rPr>
          <w:sz w:val="24"/>
        </w:rPr>
        <w:t>selskab</w:t>
      </w:r>
      <w:r w:rsidR="006C4889">
        <w:rPr>
          <w:sz w:val="24"/>
        </w:rPr>
        <w:t>, som er sambeskattet med</w:t>
      </w:r>
      <w:r>
        <w:rPr>
          <w:sz w:val="24"/>
        </w:rPr>
        <w:t xml:space="preserve"> et</w:t>
      </w:r>
      <w:r w:rsidR="006C4889">
        <w:rPr>
          <w:sz w:val="24"/>
        </w:rPr>
        <w:t xml:space="preserve"> udenlandsk datterselskab</w:t>
      </w:r>
      <w:r w:rsidR="00A03926">
        <w:rPr>
          <w:sz w:val="24"/>
        </w:rPr>
        <w:t xml:space="preserve"> m.v.</w:t>
      </w:r>
      <w:r w:rsidR="00084238">
        <w:rPr>
          <w:sz w:val="24"/>
        </w:rPr>
        <w:t>,</w:t>
      </w:r>
      <w:r>
        <w:rPr>
          <w:sz w:val="24"/>
        </w:rPr>
        <w:t xml:space="preserve"> </w:t>
      </w:r>
      <w:r w:rsidR="006C4889">
        <w:rPr>
          <w:sz w:val="24"/>
        </w:rPr>
        <w:t>skal føre</w:t>
      </w:r>
      <w:r w:rsidR="00186AF6">
        <w:rPr>
          <w:sz w:val="24"/>
        </w:rPr>
        <w:t xml:space="preserve"> en genbeska</w:t>
      </w:r>
      <w:r w:rsidR="00186AF6">
        <w:rPr>
          <w:sz w:val="24"/>
        </w:rPr>
        <w:t>t</w:t>
      </w:r>
      <w:r w:rsidR="00186AF6">
        <w:rPr>
          <w:sz w:val="24"/>
        </w:rPr>
        <w:t>ningssaldo</w:t>
      </w:r>
      <w:r w:rsidR="006C4889">
        <w:rPr>
          <w:sz w:val="24"/>
        </w:rPr>
        <w:t>.</w:t>
      </w:r>
      <w:r w:rsidR="00721FFD">
        <w:rPr>
          <w:sz w:val="24"/>
        </w:rPr>
        <w:t xml:space="preserve"> </w:t>
      </w:r>
      <w:r w:rsidR="008200A7">
        <w:rPr>
          <w:sz w:val="24"/>
        </w:rPr>
        <w:t>Da a</w:t>
      </w:r>
      <w:r w:rsidR="00721FFD">
        <w:rPr>
          <w:sz w:val="24"/>
        </w:rPr>
        <w:t>dministrationsselskabet er skattesubjekt for en eventuel genbeskatning</w:t>
      </w:r>
      <w:r w:rsidR="008200A7">
        <w:rPr>
          <w:sz w:val="24"/>
        </w:rPr>
        <w:t xml:space="preserve"> på grundlag af tidligere fratrukne underskud, </w:t>
      </w:r>
      <w:r w:rsidR="00721FFD">
        <w:rPr>
          <w:sz w:val="24"/>
        </w:rPr>
        <w:t>udbetales</w:t>
      </w:r>
      <w:r w:rsidR="00AF49C4">
        <w:rPr>
          <w:sz w:val="24"/>
        </w:rPr>
        <w:t xml:space="preserve"> </w:t>
      </w:r>
      <w:r w:rsidR="00BC3987">
        <w:rPr>
          <w:sz w:val="24"/>
        </w:rPr>
        <w:t>skattekreditte</w:t>
      </w:r>
      <w:r w:rsidR="00721FFD">
        <w:rPr>
          <w:sz w:val="24"/>
        </w:rPr>
        <w:t>n til</w:t>
      </w:r>
      <w:r w:rsidR="00AF49C4">
        <w:rPr>
          <w:sz w:val="24"/>
        </w:rPr>
        <w:t xml:space="preserve"> administrationsselsk</w:t>
      </w:r>
      <w:r w:rsidR="00AF49C4">
        <w:rPr>
          <w:sz w:val="24"/>
        </w:rPr>
        <w:t>a</w:t>
      </w:r>
      <w:r w:rsidR="00AF49C4">
        <w:rPr>
          <w:sz w:val="24"/>
        </w:rPr>
        <w:t>bet</w:t>
      </w:r>
      <w:r w:rsidR="00BC3987">
        <w:rPr>
          <w:sz w:val="24"/>
        </w:rPr>
        <w:t>.</w:t>
      </w:r>
      <w:r w:rsidR="00DE13BA">
        <w:rPr>
          <w:sz w:val="24"/>
        </w:rPr>
        <w:t xml:space="preserve"> </w:t>
      </w:r>
      <w:r w:rsidR="00BC3987">
        <w:rPr>
          <w:sz w:val="24"/>
        </w:rPr>
        <w:t xml:space="preserve">Udbetaling af </w:t>
      </w:r>
      <w:r w:rsidR="008200A7">
        <w:rPr>
          <w:sz w:val="24"/>
        </w:rPr>
        <w:t>skattekredit</w:t>
      </w:r>
      <w:r w:rsidR="00BC3987">
        <w:rPr>
          <w:sz w:val="24"/>
        </w:rPr>
        <w:t xml:space="preserve"> på grundlag af underskud</w:t>
      </w:r>
      <w:r w:rsidR="00A03926">
        <w:rPr>
          <w:sz w:val="24"/>
        </w:rPr>
        <w:t xml:space="preserve"> i udenlandske selskaber </w:t>
      </w:r>
      <w:r w:rsidR="008038B5">
        <w:rPr>
          <w:sz w:val="24"/>
        </w:rPr>
        <w:t>m.v.</w:t>
      </w:r>
      <w:r w:rsidR="00AA0986">
        <w:rPr>
          <w:sz w:val="24"/>
        </w:rPr>
        <w:t xml:space="preserve"> skal</w:t>
      </w:r>
      <w:r w:rsidR="00BC3987">
        <w:rPr>
          <w:sz w:val="24"/>
        </w:rPr>
        <w:t xml:space="preserve"> anses</w:t>
      </w:r>
      <w:r w:rsidR="00C059AC">
        <w:rPr>
          <w:sz w:val="24"/>
        </w:rPr>
        <w:t xml:space="preserve"> </w:t>
      </w:r>
      <w:r w:rsidR="00BC3987">
        <w:rPr>
          <w:sz w:val="24"/>
        </w:rPr>
        <w:t xml:space="preserve">som udnyttelse af underskud i relation til reglerne om genbeskatning, således at </w:t>
      </w:r>
      <w:r w:rsidR="00C059AC">
        <w:rPr>
          <w:sz w:val="24"/>
        </w:rPr>
        <w:t>skatt</w:t>
      </w:r>
      <w:r w:rsidR="00C059AC">
        <w:rPr>
          <w:sz w:val="24"/>
        </w:rPr>
        <w:t>e</w:t>
      </w:r>
      <w:r w:rsidR="00C059AC">
        <w:rPr>
          <w:sz w:val="24"/>
        </w:rPr>
        <w:t>kreditten</w:t>
      </w:r>
      <w:r w:rsidR="00BC3987">
        <w:rPr>
          <w:sz w:val="24"/>
        </w:rPr>
        <w:t xml:space="preserve"> medregnes til genbeskatningssaldoen. Dette </w:t>
      </w:r>
      <w:r w:rsidR="008200A7">
        <w:rPr>
          <w:sz w:val="24"/>
        </w:rPr>
        <w:t>fremgår af</w:t>
      </w:r>
      <w:r w:rsidR="00BC3987">
        <w:rPr>
          <w:sz w:val="24"/>
        </w:rPr>
        <w:t xml:space="preserve"> bemærkningerne til</w:t>
      </w:r>
      <w:r w:rsidR="0066767B">
        <w:rPr>
          <w:sz w:val="24"/>
        </w:rPr>
        <w:t xml:space="preserve"> ligning</w:t>
      </w:r>
      <w:r w:rsidR="0066767B">
        <w:rPr>
          <w:sz w:val="24"/>
        </w:rPr>
        <w:t>s</w:t>
      </w:r>
      <w:r w:rsidR="0066767B">
        <w:rPr>
          <w:sz w:val="24"/>
        </w:rPr>
        <w:t>lovens § 8 X, stk. 2,</w:t>
      </w:r>
      <w:r w:rsidR="00DE13BA">
        <w:rPr>
          <w:sz w:val="24"/>
        </w:rPr>
        <w:t xml:space="preserve"> i lovforslag nr. L 29</w:t>
      </w:r>
      <w:r w:rsidR="00E93A3D">
        <w:rPr>
          <w:sz w:val="24"/>
        </w:rPr>
        <w:t xml:space="preserve"> </w:t>
      </w:r>
      <w:r w:rsidR="008200A7">
        <w:rPr>
          <w:sz w:val="24"/>
        </w:rPr>
        <w:t xml:space="preserve">om ændring af ligningsloven (Skattekreditter for forsknings- og udviklingsaktiviteter), Folketinget 2011-12, jf. </w:t>
      </w:r>
      <w:r w:rsidR="0066767B">
        <w:rPr>
          <w:sz w:val="24"/>
        </w:rPr>
        <w:t xml:space="preserve">lov nr. </w:t>
      </w:r>
      <w:r w:rsidR="00062867">
        <w:rPr>
          <w:sz w:val="24"/>
        </w:rPr>
        <w:t xml:space="preserve">1379 af 28. </w:t>
      </w:r>
      <w:r w:rsidR="00D62A66">
        <w:rPr>
          <w:sz w:val="24"/>
        </w:rPr>
        <w:t>december 2011.</w:t>
      </w:r>
      <w:r w:rsidR="00C059AC">
        <w:rPr>
          <w:sz w:val="24"/>
        </w:rPr>
        <w:t xml:space="preserve"> </w:t>
      </w:r>
      <w:r w:rsidR="00D62A66">
        <w:rPr>
          <w:sz w:val="24"/>
        </w:rPr>
        <w:t>Det foreslås, at</w:t>
      </w:r>
      <w:r w:rsidR="00C059AC">
        <w:rPr>
          <w:sz w:val="24"/>
        </w:rPr>
        <w:t xml:space="preserve"> indholdet af disse bemærkninger </w:t>
      </w:r>
      <w:r w:rsidR="008200A7">
        <w:rPr>
          <w:sz w:val="24"/>
        </w:rPr>
        <w:t>lovfæstes</w:t>
      </w:r>
      <w:r w:rsidR="00C059AC">
        <w:rPr>
          <w:sz w:val="24"/>
        </w:rPr>
        <w:t xml:space="preserve"> ved indsættelse af et 6. pkt. i ligningslovens § 8 X, stk. 2. </w:t>
      </w:r>
      <w:r w:rsidR="008200A7">
        <w:rPr>
          <w:sz w:val="24"/>
        </w:rPr>
        <w:t xml:space="preserve">  </w:t>
      </w:r>
      <w:r w:rsidR="00BC3987">
        <w:rPr>
          <w:sz w:val="24"/>
        </w:rPr>
        <w:t xml:space="preserve"> </w:t>
      </w:r>
      <w:r w:rsidR="00171CD3">
        <w:rPr>
          <w:sz w:val="24"/>
        </w:rPr>
        <w:t xml:space="preserve">    </w:t>
      </w:r>
    </w:p>
    <w:p w:rsidR="00D520B4" w:rsidRDefault="00D520B4" w:rsidP="00904EC3">
      <w:pPr>
        <w:spacing w:line="288" w:lineRule="auto"/>
        <w:rPr>
          <w:sz w:val="24"/>
        </w:rPr>
      </w:pPr>
    </w:p>
    <w:p w:rsidR="00D520B4" w:rsidRPr="00904EC3" w:rsidRDefault="00D520B4" w:rsidP="00904EC3">
      <w:pPr>
        <w:spacing w:line="288" w:lineRule="auto"/>
        <w:rPr>
          <w:sz w:val="24"/>
        </w:rPr>
      </w:pPr>
      <w:r w:rsidRPr="00904EC3">
        <w:rPr>
          <w:sz w:val="24"/>
        </w:rPr>
        <w:t xml:space="preserve">Til nr. </w:t>
      </w:r>
      <w:r w:rsidR="00C7506C">
        <w:rPr>
          <w:sz w:val="24"/>
        </w:rPr>
        <w:t>4</w:t>
      </w:r>
    </w:p>
    <w:p w:rsidR="00D520B4" w:rsidRPr="00904EC3" w:rsidRDefault="00D520B4" w:rsidP="00904EC3">
      <w:pPr>
        <w:spacing w:line="288" w:lineRule="auto"/>
        <w:rPr>
          <w:sz w:val="24"/>
        </w:rPr>
      </w:pPr>
    </w:p>
    <w:p w:rsidR="004C24B6" w:rsidRPr="00904EC3" w:rsidRDefault="004C24B6" w:rsidP="00904EC3">
      <w:pPr>
        <w:spacing w:line="288" w:lineRule="auto"/>
        <w:rPr>
          <w:bCs/>
          <w:sz w:val="24"/>
        </w:rPr>
      </w:pPr>
      <w:r w:rsidRPr="00904EC3">
        <w:rPr>
          <w:bCs/>
          <w:sz w:val="24"/>
        </w:rPr>
        <w:t>Der er tale om en konsekvensændring som følge af den foreslåede ophævelse af selskabsska</w:t>
      </w:r>
      <w:r w:rsidRPr="00904EC3">
        <w:rPr>
          <w:bCs/>
          <w:sz w:val="24"/>
        </w:rPr>
        <w:t>t</w:t>
      </w:r>
      <w:r w:rsidRPr="00904EC3">
        <w:rPr>
          <w:bCs/>
          <w:sz w:val="24"/>
        </w:rPr>
        <w:t>telovens § 5 B og nyaffattelsen af fusionsskatteloven §§ 12 og 15 e og selskabsskattelovens § 35 A</w:t>
      </w:r>
      <w:r w:rsidR="00084238">
        <w:rPr>
          <w:bCs/>
          <w:sz w:val="24"/>
        </w:rPr>
        <w:t>, jf. lovforsla</w:t>
      </w:r>
      <w:r w:rsidR="00F8768E">
        <w:rPr>
          <w:bCs/>
          <w:sz w:val="24"/>
        </w:rPr>
        <w:t>gets § 1, nr. 7, § 7, nr. 2 og 5</w:t>
      </w:r>
      <w:r w:rsidR="00084238">
        <w:rPr>
          <w:bCs/>
          <w:sz w:val="24"/>
        </w:rPr>
        <w:t xml:space="preserve"> og </w:t>
      </w:r>
      <w:r w:rsidR="005D69B8">
        <w:rPr>
          <w:bCs/>
          <w:sz w:val="24"/>
        </w:rPr>
        <w:t>§ 1, nr. 21</w:t>
      </w:r>
      <w:r w:rsidRPr="00904EC3">
        <w:rPr>
          <w:bCs/>
          <w:sz w:val="24"/>
        </w:rPr>
        <w:t>.</w:t>
      </w:r>
    </w:p>
    <w:p w:rsidR="004C24B6" w:rsidRPr="00904EC3" w:rsidRDefault="004C24B6" w:rsidP="00904EC3">
      <w:pPr>
        <w:spacing w:line="288" w:lineRule="auto"/>
        <w:rPr>
          <w:bCs/>
          <w:sz w:val="24"/>
        </w:rPr>
      </w:pPr>
    </w:p>
    <w:p w:rsidR="004C24B6" w:rsidRPr="00904EC3" w:rsidRDefault="004C24B6" w:rsidP="00904EC3">
      <w:pPr>
        <w:spacing w:line="288" w:lineRule="auto"/>
        <w:rPr>
          <w:bCs/>
          <w:sz w:val="24"/>
        </w:rPr>
      </w:pPr>
      <w:r w:rsidRPr="00904EC3">
        <w:rPr>
          <w:bCs/>
          <w:sz w:val="24"/>
        </w:rPr>
        <w:t xml:space="preserve">Til nr. </w:t>
      </w:r>
      <w:r w:rsidR="00C7506C">
        <w:rPr>
          <w:bCs/>
          <w:sz w:val="24"/>
        </w:rPr>
        <w:t>5</w:t>
      </w:r>
    </w:p>
    <w:p w:rsidR="004C24B6" w:rsidRPr="00904EC3" w:rsidRDefault="004C24B6" w:rsidP="00904EC3">
      <w:pPr>
        <w:spacing w:line="288" w:lineRule="auto"/>
        <w:rPr>
          <w:bCs/>
          <w:sz w:val="24"/>
        </w:rPr>
      </w:pPr>
    </w:p>
    <w:p w:rsidR="004C24B6" w:rsidRPr="00904EC3" w:rsidRDefault="004C24B6" w:rsidP="00904EC3">
      <w:pPr>
        <w:spacing w:line="288" w:lineRule="auto"/>
        <w:rPr>
          <w:bCs/>
          <w:sz w:val="24"/>
        </w:rPr>
      </w:pPr>
      <w:r w:rsidRPr="00904EC3">
        <w:rPr>
          <w:bCs/>
          <w:sz w:val="24"/>
        </w:rPr>
        <w:t>Der er tale om en konsekvensændring som følge af den foreslåede ophævelse af kooperat</w:t>
      </w:r>
      <w:r w:rsidRPr="00904EC3">
        <w:rPr>
          <w:bCs/>
          <w:sz w:val="24"/>
        </w:rPr>
        <w:t>i</w:t>
      </w:r>
      <w:r w:rsidRPr="00904EC3">
        <w:rPr>
          <w:bCs/>
          <w:sz w:val="24"/>
        </w:rPr>
        <w:t>onsbeskatningen og dermed ophævelse af selskabsskattelovens § 1, stk. 2 og 3</w:t>
      </w:r>
      <w:r w:rsidR="00084238">
        <w:rPr>
          <w:bCs/>
          <w:sz w:val="24"/>
        </w:rPr>
        <w:t>, jf. lovforsl</w:t>
      </w:r>
      <w:r w:rsidR="00084238">
        <w:rPr>
          <w:bCs/>
          <w:sz w:val="24"/>
        </w:rPr>
        <w:t>a</w:t>
      </w:r>
      <w:r w:rsidR="00084238">
        <w:rPr>
          <w:bCs/>
          <w:sz w:val="24"/>
        </w:rPr>
        <w:t>gets § 1, nr. 5</w:t>
      </w:r>
      <w:r w:rsidRPr="00904EC3">
        <w:rPr>
          <w:bCs/>
          <w:sz w:val="24"/>
        </w:rPr>
        <w:t>.</w:t>
      </w:r>
    </w:p>
    <w:p w:rsidR="00DB144B" w:rsidRDefault="00DB144B" w:rsidP="00DB144B">
      <w:pPr>
        <w:spacing w:line="288" w:lineRule="auto"/>
        <w:rPr>
          <w:sz w:val="24"/>
        </w:rPr>
      </w:pPr>
    </w:p>
    <w:p w:rsidR="00E358C3" w:rsidRPr="00E358C3" w:rsidRDefault="00E358C3" w:rsidP="00E358C3">
      <w:pPr>
        <w:spacing w:line="288" w:lineRule="auto"/>
        <w:jc w:val="center"/>
        <w:rPr>
          <w:i/>
          <w:sz w:val="24"/>
        </w:rPr>
      </w:pPr>
      <w:r>
        <w:rPr>
          <w:i/>
          <w:sz w:val="24"/>
        </w:rPr>
        <w:t>Til § 12</w:t>
      </w:r>
    </w:p>
    <w:p w:rsidR="00E358C3" w:rsidRDefault="00E358C3" w:rsidP="00DB144B">
      <w:pPr>
        <w:spacing w:line="288" w:lineRule="auto"/>
        <w:rPr>
          <w:sz w:val="24"/>
        </w:rPr>
      </w:pPr>
    </w:p>
    <w:p w:rsidR="00E358C3" w:rsidRDefault="00E358C3" w:rsidP="00DB144B">
      <w:pPr>
        <w:spacing w:line="288" w:lineRule="auto"/>
        <w:rPr>
          <w:sz w:val="24"/>
        </w:rPr>
      </w:pPr>
      <w:r>
        <w:rPr>
          <w:sz w:val="24"/>
        </w:rPr>
        <w:t>Til nr. 1 og 2</w:t>
      </w:r>
    </w:p>
    <w:p w:rsidR="00E358C3" w:rsidRDefault="00E358C3" w:rsidP="00DB144B">
      <w:pPr>
        <w:spacing w:line="288" w:lineRule="auto"/>
        <w:rPr>
          <w:sz w:val="24"/>
        </w:rPr>
      </w:pPr>
    </w:p>
    <w:p w:rsidR="00E358C3" w:rsidRDefault="00044475" w:rsidP="00DB144B">
      <w:pPr>
        <w:spacing w:line="288" w:lineRule="auto"/>
        <w:rPr>
          <w:sz w:val="24"/>
        </w:rPr>
      </w:pPr>
      <w:r>
        <w:rPr>
          <w:sz w:val="24"/>
        </w:rPr>
        <w:t xml:space="preserve">Der er tale om </w:t>
      </w:r>
      <w:r w:rsidR="00E358C3">
        <w:rPr>
          <w:sz w:val="24"/>
        </w:rPr>
        <w:t>konsekvensændring</w:t>
      </w:r>
      <w:r>
        <w:rPr>
          <w:sz w:val="24"/>
        </w:rPr>
        <w:t>er</w:t>
      </w:r>
      <w:r w:rsidR="00E358C3">
        <w:rPr>
          <w:sz w:val="24"/>
        </w:rPr>
        <w:t xml:space="preserve"> som følge af den foreslåede ophævelse af aktieavanc</w:t>
      </w:r>
      <w:r w:rsidR="00E358C3">
        <w:rPr>
          <w:sz w:val="24"/>
        </w:rPr>
        <w:t>e</w:t>
      </w:r>
      <w:r w:rsidR="00E358C3">
        <w:rPr>
          <w:sz w:val="24"/>
        </w:rPr>
        <w:t>beskatningslovens § 18, jf. lovforslagets § 4, nr. 4.</w:t>
      </w:r>
    </w:p>
    <w:p w:rsidR="00E358C3" w:rsidRPr="00DB144B" w:rsidRDefault="00E358C3" w:rsidP="00DB144B">
      <w:pPr>
        <w:spacing w:line="288" w:lineRule="auto"/>
        <w:rPr>
          <w:sz w:val="24"/>
        </w:rPr>
      </w:pPr>
    </w:p>
    <w:p w:rsidR="00D520B4" w:rsidRPr="00904EC3" w:rsidRDefault="005F794D" w:rsidP="002B04C2">
      <w:pPr>
        <w:spacing w:line="288" w:lineRule="auto"/>
        <w:jc w:val="center"/>
        <w:rPr>
          <w:i/>
          <w:sz w:val="24"/>
        </w:rPr>
      </w:pPr>
      <w:r w:rsidRPr="00904EC3">
        <w:rPr>
          <w:i/>
          <w:sz w:val="24"/>
        </w:rPr>
        <w:t xml:space="preserve">Til § </w:t>
      </w:r>
      <w:r w:rsidR="00F67150">
        <w:rPr>
          <w:i/>
          <w:sz w:val="24"/>
        </w:rPr>
        <w:t>1</w:t>
      </w:r>
      <w:r w:rsidR="00E358C3">
        <w:rPr>
          <w:i/>
          <w:sz w:val="24"/>
        </w:rPr>
        <w:t>3</w:t>
      </w:r>
    </w:p>
    <w:p w:rsidR="005F794D" w:rsidRDefault="005F794D" w:rsidP="00904EC3">
      <w:pPr>
        <w:spacing w:line="288" w:lineRule="auto"/>
        <w:rPr>
          <w:sz w:val="24"/>
        </w:rPr>
      </w:pPr>
    </w:p>
    <w:p w:rsidR="004B783C" w:rsidRDefault="004B783C" w:rsidP="00904EC3">
      <w:pPr>
        <w:spacing w:line="288" w:lineRule="auto"/>
        <w:rPr>
          <w:sz w:val="24"/>
        </w:rPr>
      </w:pPr>
      <w:r>
        <w:rPr>
          <w:sz w:val="24"/>
        </w:rPr>
        <w:t>Til nr. 1</w:t>
      </w:r>
    </w:p>
    <w:p w:rsidR="004B783C" w:rsidRDefault="004B783C" w:rsidP="00904EC3">
      <w:pPr>
        <w:spacing w:line="288" w:lineRule="auto"/>
        <w:rPr>
          <w:sz w:val="24"/>
        </w:rPr>
      </w:pPr>
    </w:p>
    <w:p w:rsidR="004B783C" w:rsidRDefault="004B783C" w:rsidP="00904EC3">
      <w:pPr>
        <w:spacing w:line="288" w:lineRule="auto"/>
        <w:rPr>
          <w:sz w:val="24"/>
        </w:rPr>
      </w:pPr>
      <w:r>
        <w:rPr>
          <w:sz w:val="24"/>
        </w:rPr>
        <w:t>Der er tale om en konsekvensændring som følge af den foreslåede ophævelse af ligningsl</w:t>
      </w:r>
      <w:r>
        <w:rPr>
          <w:sz w:val="24"/>
        </w:rPr>
        <w:t>o</w:t>
      </w:r>
      <w:r>
        <w:rPr>
          <w:sz w:val="24"/>
        </w:rPr>
        <w:t>ve</w:t>
      </w:r>
      <w:r w:rsidR="00ED7AFC">
        <w:rPr>
          <w:sz w:val="24"/>
        </w:rPr>
        <w:t>ns § 8 Q, jf. lovforslagets § 11</w:t>
      </w:r>
      <w:r>
        <w:rPr>
          <w:sz w:val="24"/>
        </w:rPr>
        <w:t>, nr. 2.</w:t>
      </w:r>
    </w:p>
    <w:p w:rsidR="004B783C" w:rsidRPr="00904EC3" w:rsidRDefault="004B783C" w:rsidP="00904EC3">
      <w:pPr>
        <w:spacing w:line="288" w:lineRule="auto"/>
        <w:rPr>
          <w:sz w:val="24"/>
        </w:rPr>
      </w:pPr>
    </w:p>
    <w:p w:rsidR="005F794D" w:rsidRPr="00904EC3" w:rsidRDefault="004B783C" w:rsidP="00904EC3">
      <w:pPr>
        <w:spacing w:line="288" w:lineRule="auto"/>
        <w:rPr>
          <w:bCs/>
          <w:sz w:val="24"/>
        </w:rPr>
      </w:pPr>
      <w:r>
        <w:rPr>
          <w:bCs/>
          <w:sz w:val="24"/>
        </w:rPr>
        <w:t>Til nr. 2</w:t>
      </w:r>
    </w:p>
    <w:p w:rsidR="005F794D" w:rsidRPr="00904EC3" w:rsidRDefault="005F794D" w:rsidP="00904EC3">
      <w:pPr>
        <w:spacing w:line="288" w:lineRule="auto"/>
        <w:rPr>
          <w:bCs/>
          <w:sz w:val="24"/>
        </w:rPr>
      </w:pPr>
    </w:p>
    <w:p w:rsidR="005F794D" w:rsidRPr="00904EC3" w:rsidRDefault="005F794D" w:rsidP="00904EC3">
      <w:pPr>
        <w:spacing w:line="288" w:lineRule="auto"/>
        <w:rPr>
          <w:bCs/>
          <w:sz w:val="24"/>
        </w:rPr>
      </w:pPr>
      <w:r w:rsidRPr="00904EC3">
        <w:rPr>
          <w:bCs/>
          <w:sz w:val="24"/>
        </w:rPr>
        <w:t>Som en konsekvens af den foreslåede ophævelse af aktieavancebeskatningslovens § 18</w:t>
      </w:r>
      <w:r w:rsidR="004A4961">
        <w:rPr>
          <w:bCs/>
          <w:sz w:val="24"/>
        </w:rPr>
        <w:t>, jf. lovforslagets § 4, nr. 4</w:t>
      </w:r>
      <w:r w:rsidRPr="00904EC3">
        <w:rPr>
          <w:bCs/>
          <w:sz w:val="24"/>
        </w:rPr>
        <w:t>, hvilket medfører, at gevinst og tab på andelsbeviser fremover beska</w:t>
      </w:r>
      <w:r w:rsidRPr="00904EC3">
        <w:rPr>
          <w:bCs/>
          <w:sz w:val="24"/>
        </w:rPr>
        <w:t>t</w:t>
      </w:r>
      <w:r w:rsidRPr="00904EC3">
        <w:rPr>
          <w:bCs/>
          <w:sz w:val="24"/>
        </w:rPr>
        <w:t>tes efter de almindelige regler i aktieavancebeskatningsloven, fjernes henvisningen til akti</w:t>
      </w:r>
      <w:r w:rsidRPr="00904EC3">
        <w:rPr>
          <w:bCs/>
          <w:sz w:val="24"/>
        </w:rPr>
        <w:t>e</w:t>
      </w:r>
      <w:r w:rsidRPr="00904EC3">
        <w:rPr>
          <w:bCs/>
          <w:sz w:val="24"/>
        </w:rPr>
        <w:t>avancebeskatningslovens § 18 i personskattelovens § 4, stk. 1, nr. 5. Det medfører, at skatt</w:t>
      </w:r>
      <w:r w:rsidRPr="00904EC3">
        <w:rPr>
          <w:bCs/>
          <w:sz w:val="24"/>
        </w:rPr>
        <w:t>e</w:t>
      </w:r>
      <w:r w:rsidRPr="00904EC3">
        <w:rPr>
          <w:bCs/>
          <w:sz w:val="24"/>
        </w:rPr>
        <w:t>pligtig fortjeneste og tab på andelsbeviser ikke længere beskattes som kapitalindkomst.</w:t>
      </w:r>
    </w:p>
    <w:p w:rsidR="005F794D" w:rsidRPr="00904EC3" w:rsidRDefault="005F794D" w:rsidP="00904EC3">
      <w:pPr>
        <w:spacing w:line="288" w:lineRule="auto"/>
        <w:rPr>
          <w:bCs/>
          <w:sz w:val="24"/>
        </w:rPr>
      </w:pPr>
    </w:p>
    <w:p w:rsidR="005F794D" w:rsidRPr="00904EC3" w:rsidRDefault="005F794D" w:rsidP="00904EC3">
      <w:pPr>
        <w:spacing w:line="288" w:lineRule="auto"/>
        <w:rPr>
          <w:bCs/>
          <w:sz w:val="24"/>
        </w:rPr>
      </w:pPr>
      <w:r w:rsidRPr="00904EC3">
        <w:rPr>
          <w:bCs/>
          <w:sz w:val="24"/>
        </w:rPr>
        <w:t>Dermed sidestilles beskatningen af andelsbeviser med beskatningen af aktier og anparter.</w:t>
      </w:r>
    </w:p>
    <w:p w:rsidR="005F794D" w:rsidRPr="00904EC3" w:rsidRDefault="005F794D" w:rsidP="00904EC3">
      <w:pPr>
        <w:spacing w:line="288" w:lineRule="auto"/>
        <w:rPr>
          <w:bCs/>
          <w:sz w:val="24"/>
        </w:rPr>
      </w:pPr>
    </w:p>
    <w:p w:rsidR="005F794D" w:rsidRPr="00904EC3" w:rsidRDefault="004B783C" w:rsidP="00904EC3">
      <w:pPr>
        <w:spacing w:line="288" w:lineRule="auto"/>
        <w:rPr>
          <w:bCs/>
          <w:sz w:val="24"/>
        </w:rPr>
      </w:pPr>
      <w:r>
        <w:rPr>
          <w:bCs/>
          <w:sz w:val="24"/>
        </w:rPr>
        <w:t>Til nr. 3</w:t>
      </w:r>
    </w:p>
    <w:p w:rsidR="005F794D" w:rsidRPr="00904EC3" w:rsidRDefault="005F794D" w:rsidP="00904EC3">
      <w:pPr>
        <w:spacing w:line="288" w:lineRule="auto"/>
        <w:rPr>
          <w:bCs/>
          <w:sz w:val="24"/>
        </w:rPr>
      </w:pPr>
    </w:p>
    <w:p w:rsidR="005F794D" w:rsidRPr="00904EC3" w:rsidRDefault="005F794D" w:rsidP="00904EC3">
      <w:pPr>
        <w:spacing w:line="288" w:lineRule="auto"/>
        <w:rPr>
          <w:sz w:val="24"/>
        </w:rPr>
      </w:pPr>
      <w:r w:rsidRPr="00904EC3">
        <w:rPr>
          <w:bCs/>
          <w:sz w:val="24"/>
        </w:rPr>
        <w:t xml:space="preserve">Det foreslås at ophæve personskattelovens § 4, stk. 4. Det medfører, at beskatningen af </w:t>
      </w:r>
      <w:r w:rsidRPr="00904EC3">
        <w:rPr>
          <w:sz w:val="24"/>
        </w:rPr>
        <w:t>u</w:t>
      </w:r>
      <w:r w:rsidRPr="00904EC3">
        <w:rPr>
          <w:sz w:val="24"/>
        </w:rPr>
        <w:t>d</w:t>
      </w:r>
      <w:r w:rsidRPr="00904EC3">
        <w:rPr>
          <w:sz w:val="24"/>
        </w:rPr>
        <w:t xml:space="preserve">lodninger og afståelsessummer efter ligningslovens § 16 B fra andelsforeninger ikke fremover skal medregnes </w:t>
      </w:r>
      <w:r w:rsidR="000F5FC9">
        <w:rPr>
          <w:sz w:val="24"/>
        </w:rPr>
        <w:t>ved opgørelsen af</w:t>
      </w:r>
      <w:r w:rsidRPr="00904EC3">
        <w:rPr>
          <w:sz w:val="24"/>
        </w:rPr>
        <w:t xml:space="preserve"> den personlige indkomst. Dermed sidestilles beskatningen af andelsbeviser med beskatningen af aktier og anparter. </w:t>
      </w:r>
    </w:p>
    <w:p w:rsidR="005F794D" w:rsidRDefault="005F794D" w:rsidP="00904EC3">
      <w:pPr>
        <w:spacing w:line="288" w:lineRule="auto"/>
        <w:rPr>
          <w:sz w:val="24"/>
        </w:rPr>
      </w:pPr>
    </w:p>
    <w:p w:rsidR="00912255" w:rsidRDefault="00912255" w:rsidP="00E279B7">
      <w:pPr>
        <w:tabs>
          <w:tab w:val="left" w:pos="2520"/>
        </w:tabs>
        <w:spacing w:line="288" w:lineRule="auto"/>
        <w:rPr>
          <w:sz w:val="24"/>
        </w:rPr>
      </w:pPr>
      <w:r w:rsidRPr="00E279B7">
        <w:rPr>
          <w:sz w:val="24"/>
        </w:rPr>
        <w:t xml:space="preserve">Til nr. </w:t>
      </w:r>
      <w:r w:rsidR="004B783C">
        <w:rPr>
          <w:sz w:val="24"/>
        </w:rPr>
        <w:t>4</w:t>
      </w:r>
    </w:p>
    <w:p w:rsidR="00E279B7" w:rsidRPr="00E279B7" w:rsidRDefault="00E279B7" w:rsidP="00E279B7">
      <w:pPr>
        <w:tabs>
          <w:tab w:val="left" w:pos="2520"/>
        </w:tabs>
        <w:spacing w:line="288" w:lineRule="auto"/>
        <w:rPr>
          <w:sz w:val="24"/>
        </w:rPr>
      </w:pPr>
    </w:p>
    <w:p w:rsidR="00912255" w:rsidRPr="00E279B7" w:rsidRDefault="00912255" w:rsidP="00E279B7">
      <w:pPr>
        <w:tabs>
          <w:tab w:val="left" w:pos="2520"/>
        </w:tabs>
        <w:spacing w:line="288" w:lineRule="auto"/>
        <w:rPr>
          <w:sz w:val="24"/>
        </w:rPr>
      </w:pPr>
      <w:r w:rsidRPr="00E279B7">
        <w:rPr>
          <w:sz w:val="24"/>
        </w:rPr>
        <w:t>Der henvises til bemærkningerne til § 1</w:t>
      </w:r>
      <w:r w:rsidR="00DC0FCD">
        <w:rPr>
          <w:sz w:val="24"/>
        </w:rPr>
        <w:t>0</w:t>
      </w:r>
      <w:r w:rsidRPr="00E279B7">
        <w:rPr>
          <w:sz w:val="24"/>
        </w:rPr>
        <w:t xml:space="preserve">, nr. </w:t>
      </w:r>
      <w:r w:rsidR="008E354A">
        <w:rPr>
          <w:sz w:val="24"/>
        </w:rPr>
        <w:t>2</w:t>
      </w:r>
      <w:r w:rsidRPr="00E279B7">
        <w:rPr>
          <w:sz w:val="24"/>
        </w:rPr>
        <w:t>.</w:t>
      </w:r>
    </w:p>
    <w:p w:rsidR="00912255" w:rsidRPr="00E279B7" w:rsidRDefault="00912255" w:rsidP="00E279B7">
      <w:pPr>
        <w:tabs>
          <w:tab w:val="left" w:pos="2520"/>
        </w:tabs>
        <w:spacing w:line="288" w:lineRule="auto"/>
        <w:rPr>
          <w:sz w:val="24"/>
        </w:rPr>
      </w:pPr>
    </w:p>
    <w:p w:rsidR="00912255" w:rsidRDefault="00912255" w:rsidP="00E279B7">
      <w:pPr>
        <w:tabs>
          <w:tab w:val="left" w:pos="2520"/>
        </w:tabs>
        <w:spacing w:line="288" w:lineRule="auto"/>
        <w:rPr>
          <w:sz w:val="24"/>
        </w:rPr>
      </w:pPr>
      <w:r w:rsidRPr="00E279B7">
        <w:rPr>
          <w:sz w:val="24"/>
        </w:rPr>
        <w:t xml:space="preserve">Til nr. </w:t>
      </w:r>
      <w:r w:rsidR="004B783C">
        <w:rPr>
          <w:sz w:val="24"/>
        </w:rPr>
        <w:t>5</w:t>
      </w:r>
    </w:p>
    <w:p w:rsidR="00E279B7" w:rsidRPr="00E279B7" w:rsidRDefault="00E279B7" w:rsidP="00E279B7">
      <w:pPr>
        <w:tabs>
          <w:tab w:val="left" w:pos="2520"/>
        </w:tabs>
        <w:spacing w:line="288" w:lineRule="auto"/>
        <w:rPr>
          <w:sz w:val="24"/>
        </w:rPr>
      </w:pPr>
    </w:p>
    <w:p w:rsidR="00912255" w:rsidRPr="00E279B7" w:rsidRDefault="00912255" w:rsidP="00E279B7">
      <w:pPr>
        <w:tabs>
          <w:tab w:val="left" w:pos="2520"/>
        </w:tabs>
        <w:spacing w:line="288" w:lineRule="auto"/>
        <w:rPr>
          <w:sz w:val="24"/>
        </w:rPr>
      </w:pPr>
      <w:r w:rsidRPr="00E279B7">
        <w:rPr>
          <w:sz w:val="24"/>
        </w:rPr>
        <w:t>Der er tale om en konsekvensændring som følge af de ændrede regler om rekonstruktionsb</w:t>
      </w:r>
      <w:r w:rsidRPr="00E279B7">
        <w:rPr>
          <w:sz w:val="24"/>
        </w:rPr>
        <w:t>e</w:t>
      </w:r>
      <w:r w:rsidRPr="00E279B7">
        <w:rPr>
          <w:sz w:val="24"/>
        </w:rPr>
        <w:t>handling, som blev vedtaget ved lov nr. 718 af 25. juni 2010 om ændring af konkursloven og forskellige andre love (rekonstruktion m.v.). Med den foreslåede ændring præciseres det, at det er rekonstruktionsforslaget, der stadfæstes af skifteretten, og ikke tvangsakkorden, jf. konkurslovens § 13 e, stk. 1. Der tilsigtes ingen realitetsændringer.</w:t>
      </w:r>
    </w:p>
    <w:p w:rsidR="00F67150" w:rsidRDefault="00F67150" w:rsidP="00E279B7">
      <w:pPr>
        <w:spacing w:line="288" w:lineRule="auto"/>
        <w:rPr>
          <w:sz w:val="24"/>
        </w:rPr>
      </w:pPr>
    </w:p>
    <w:p w:rsidR="00203321" w:rsidRDefault="00203321" w:rsidP="00203321">
      <w:pPr>
        <w:spacing w:line="288" w:lineRule="auto"/>
        <w:jc w:val="center"/>
        <w:rPr>
          <w:i/>
          <w:sz w:val="24"/>
        </w:rPr>
      </w:pPr>
      <w:r>
        <w:rPr>
          <w:i/>
          <w:sz w:val="24"/>
        </w:rPr>
        <w:t>Til § 14</w:t>
      </w:r>
    </w:p>
    <w:p w:rsidR="00203321" w:rsidRDefault="00203321" w:rsidP="00203321">
      <w:pPr>
        <w:spacing w:line="288" w:lineRule="auto"/>
        <w:rPr>
          <w:sz w:val="24"/>
        </w:rPr>
      </w:pPr>
    </w:p>
    <w:p w:rsidR="00203321" w:rsidRDefault="00203321" w:rsidP="00203321">
      <w:pPr>
        <w:spacing w:line="288" w:lineRule="auto"/>
        <w:rPr>
          <w:sz w:val="24"/>
        </w:rPr>
      </w:pPr>
      <w:r>
        <w:rPr>
          <w:sz w:val="24"/>
        </w:rPr>
        <w:t>Til nr. 1</w:t>
      </w:r>
    </w:p>
    <w:p w:rsidR="00203321" w:rsidRDefault="00203321" w:rsidP="00203321">
      <w:pPr>
        <w:spacing w:line="288" w:lineRule="auto"/>
        <w:rPr>
          <w:sz w:val="24"/>
        </w:rPr>
      </w:pPr>
    </w:p>
    <w:p w:rsidR="00203321" w:rsidRDefault="00203321" w:rsidP="00203321">
      <w:pPr>
        <w:spacing w:line="288" w:lineRule="auto"/>
        <w:rPr>
          <w:sz w:val="24"/>
        </w:rPr>
      </w:pPr>
      <w:r>
        <w:rPr>
          <w:sz w:val="24"/>
        </w:rPr>
        <w:t>Der er tale om en konsekvensændring som følge af den foreslåede ophævelse af selskabsska</w:t>
      </w:r>
      <w:r>
        <w:rPr>
          <w:sz w:val="24"/>
        </w:rPr>
        <w:t>t</w:t>
      </w:r>
      <w:r>
        <w:rPr>
          <w:sz w:val="24"/>
        </w:rPr>
        <w:t>telovens § 1, stk. 2 og 3, jf. lovforslagets § 1, nr. 5.</w:t>
      </w:r>
    </w:p>
    <w:p w:rsidR="00203321" w:rsidRPr="00203321" w:rsidRDefault="00203321" w:rsidP="00203321">
      <w:pPr>
        <w:spacing w:line="288" w:lineRule="auto"/>
        <w:rPr>
          <w:sz w:val="24"/>
        </w:rPr>
      </w:pPr>
    </w:p>
    <w:p w:rsidR="00203321" w:rsidRDefault="00203321" w:rsidP="00203321">
      <w:pPr>
        <w:spacing w:line="288" w:lineRule="auto"/>
        <w:jc w:val="center"/>
        <w:rPr>
          <w:i/>
          <w:sz w:val="24"/>
        </w:rPr>
      </w:pPr>
      <w:r>
        <w:rPr>
          <w:i/>
          <w:sz w:val="24"/>
        </w:rPr>
        <w:t>Til § 15</w:t>
      </w:r>
    </w:p>
    <w:p w:rsidR="00313901" w:rsidRDefault="00313901" w:rsidP="00313901">
      <w:pPr>
        <w:spacing w:line="288" w:lineRule="auto"/>
        <w:rPr>
          <w:sz w:val="24"/>
        </w:rPr>
      </w:pPr>
      <w:r>
        <w:rPr>
          <w:sz w:val="24"/>
        </w:rPr>
        <w:t>Til nr. 1</w:t>
      </w:r>
    </w:p>
    <w:p w:rsidR="00313901" w:rsidRDefault="00313901" w:rsidP="00313901">
      <w:pPr>
        <w:spacing w:line="288" w:lineRule="auto"/>
        <w:rPr>
          <w:sz w:val="24"/>
        </w:rPr>
      </w:pPr>
    </w:p>
    <w:p w:rsidR="00313901" w:rsidRDefault="00313901" w:rsidP="00313901">
      <w:pPr>
        <w:spacing w:line="288" w:lineRule="auto"/>
        <w:rPr>
          <w:sz w:val="24"/>
        </w:rPr>
      </w:pPr>
      <w:r>
        <w:rPr>
          <w:sz w:val="24"/>
        </w:rPr>
        <w:t>Der er tale om en konsekvensændring som følge af den foreslåede ophævelse af selskabsska</w:t>
      </w:r>
      <w:r>
        <w:rPr>
          <w:sz w:val="24"/>
        </w:rPr>
        <w:t>t</w:t>
      </w:r>
      <w:r>
        <w:rPr>
          <w:sz w:val="24"/>
        </w:rPr>
        <w:t>telovens § 1, stk. 2 og 3, jf. lovforslagets § 1, nr. 5.</w:t>
      </w:r>
    </w:p>
    <w:p w:rsidR="00203321" w:rsidRDefault="00203321" w:rsidP="00203321">
      <w:pPr>
        <w:spacing w:line="288" w:lineRule="auto"/>
        <w:rPr>
          <w:sz w:val="24"/>
        </w:rPr>
      </w:pPr>
    </w:p>
    <w:p w:rsidR="00203321" w:rsidRPr="00203321" w:rsidRDefault="00203321" w:rsidP="00203321">
      <w:pPr>
        <w:spacing w:line="288" w:lineRule="auto"/>
        <w:rPr>
          <w:sz w:val="24"/>
        </w:rPr>
      </w:pPr>
    </w:p>
    <w:p w:rsidR="005F794D" w:rsidRPr="00904EC3" w:rsidRDefault="005F794D" w:rsidP="002B04C2">
      <w:pPr>
        <w:spacing w:line="288" w:lineRule="auto"/>
        <w:jc w:val="center"/>
        <w:rPr>
          <w:i/>
          <w:sz w:val="24"/>
        </w:rPr>
      </w:pPr>
      <w:r w:rsidRPr="00904EC3">
        <w:rPr>
          <w:i/>
          <w:sz w:val="24"/>
        </w:rPr>
        <w:t>Til § 1</w:t>
      </w:r>
      <w:r w:rsidR="00203321">
        <w:rPr>
          <w:i/>
          <w:sz w:val="24"/>
        </w:rPr>
        <w:t>6</w:t>
      </w:r>
    </w:p>
    <w:p w:rsidR="005F794D" w:rsidRPr="00904EC3" w:rsidRDefault="005F794D" w:rsidP="00904EC3">
      <w:pPr>
        <w:spacing w:line="288" w:lineRule="auto"/>
        <w:rPr>
          <w:sz w:val="24"/>
        </w:rPr>
      </w:pPr>
    </w:p>
    <w:p w:rsidR="005F794D" w:rsidRPr="00904EC3" w:rsidRDefault="005F794D" w:rsidP="00904EC3">
      <w:pPr>
        <w:spacing w:line="288" w:lineRule="auto"/>
        <w:rPr>
          <w:sz w:val="24"/>
        </w:rPr>
      </w:pPr>
      <w:r w:rsidRPr="00904EC3">
        <w:rPr>
          <w:sz w:val="24"/>
        </w:rPr>
        <w:t>Til nr. 1</w:t>
      </w:r>
    </w:p>
    <w:p w:rsidR="005F794D" w:rsidRPr="00904EC3" w:rsidRDefault="005F794D" w:rsidP="00904EC3">
      <w:pPr>
        <w:spacing w:line="288" w:lineRule="auto"/>
        <w:rPr>
          <w:sz w:val="24"/>
        </w:rPr>
      </w:pPr>
    </w:p>
    <w:p w:rsidR="005F794D" w:rsidRPr="00904EC3" w:rsidRDefault="005F794D" w:rsidP="00904EC3">
      <w:pPr>
        <w:spacing w:line="288" w:lineRule="auto"/>
        <w:rPr>
          <w:sz w:val="24"/>
        </w:rPr>
      </w:pPr>
      <w:r w:rsidRPr="00904EC3">
        <w:rPr>
          <w:sz w:val="24"/>
        </w:rPr>
        <w:t xml:space="preserve">Der er tale om en </w:t>
      </w:r>
      <w:r w:rsidR="00DF3B2C">
        <w:rPr>
          <w:sz w:val="24"/>
        </w:rPr>
        <w:t>konsekvens</w:t>
      </w:r>
      <w:r w:rsidRPr="00904EC3">
        <w:rPr>
          <w:sz w:val="24"/>
        </w:rPr>
        <w:t>ændring som følge af den foreslåede ophævelse af selskabsska</w:t>
      </w:r>
      <w:r w:rsidRPr="00904EC3">
        <w:rPr>
          <w:sz w:val="24"/>
        </w:rPr>
        <w:t>t</w:t>
      </w:r>
      <w:r w:rsidRPr="00904EC3">
        <w:rPr>
          <w:sz w:val="24"/>
        </w:rPr>
        <w:t>telovens § 1, stk. 1, nr. 3</w:t>
      </w:r>
      <w:r w:rsidR="000F5FC9">
        <w:rPr>
          <w:sz w:val="24"/>
        </w:rPr>
        <w:t>, jf. lovforslagets § 1, nr. 2</w:t>
      </w:r>
      <w:r w:rsidRPr="00904EC3">
        <w:rPr>
          <w:sz w:val="24"/>
        </w:rPr>
        <w:t>.</w:t>
      </w:r>
    </w:p>
    <w:p w:rsidR="005F794D" w:rsidRPr="00904EC3" w:rsidRDefault="005F794D" w:rsidP="00904EC3">
      <w:pPr>
        <w:spacing w:line="288" w:lineRule="auto"/>
        <w:rPr>
          <w:sz w:val="24"/>
        </w:rPr>
      </w:pPr>
    </w:p>
    <w:p w:rsidR="005F794D" w:rsidRPr="00904EC3" w:rsidRDefault="005F794D" w:rsidP="00904EC3">
      <w:pPr>
        <w:spacing w:line="288" w:lineRule="auto"/>
        <w:rPr>
          <w:sz w:val="24"/>
        </w:rPr>
      </w:pPr>
      <w:r w:rsidRPr="00904EC3">
        <w:rPr>
          <w:sz w:val="24"/>
        </w:rPr>
        <w:t>Til nr. 2</w:t>
      </w:r>
    </w:p>
    <w:p w:rsidR="005F794D" w:rsidRPr="00904EC3" w:rsidRDefault="005F794D" w:rsidP="00904EC3">
      <w:pPr>
        <w:spacing w:line="288" w:lineRule="auto"/>
        <w:rPr>
          <w:sz w:val="24"/>
        </w:rPr>
      </w:pPr>
    </w:p>
    <w:p w:rsidR="005F794D" w:rsidRDefault="005F794D" w:rsidP="00904EC3">
      <w:pPr>
        <w:spacing w:line="288" w:lineRule="auto"/>
        <w:rPr>
          <w:bCs/>
          <w:sz w:val="24"/>
        </w:rPr>
      </w:pPr>
      <w:r w:rsidRPr="00904EC3">
        <w:rPr>
          <w:bCs/>
          <w:sz w:val="24"/>
        </w:rPr>
        <w:t>Der er tale om en konsekvensændring som følge af den foreslåede ophævelse af aktieavanc</w:t>
      </w:r>
      <w:r w:rsidRPr="00904EC3">
        <w:rPr>
          <w:bCs/>
          <w:sz w:val="24"/>
        </w:rPr>
        <w:t>e</w:t>
      </w:r>
      <w:r w:rsidRPr="00904EC3">
        <w:rPr>
          <w:bCs/>
          <w:sz w:val="24"/>
        </w:rPr>
        <w:t>beskatningslovens § 18</w:t>
      </w:r>
      <w:r w:rsidR="004A4961">
        <w:rPr>
          <w:bCs/>
          <w:sz w:val="24"/>
        </w:rPr>
        <w:t>, jf. lovforslagets § 4, nr. 4</w:t>
      </w:r>
      <w:r w:rsidRPr="00904EC3">
        <w:rPr>
          <w:bCs/>
          <w:sz w:val="24"/>
        </w:rPr>
        <w:t>. Det medfører, at andelsbeviser fremover skal medregnes til beholdningen af værdipapirer ved opgørelse af den særlige kapitalafkastb</w:t>
      </w:r>
      <w:r w:rsidRPr="00904EC3">
        <w:rPr>
          <w:bCs/>
          <w:sz w:val="24"/>
        </w:rPr>
        <w:t>e</w:t>
      </w:r>
      <w:r w:rsidRPr="00904EC3">
        <w:rPr>
          <w:bCs/>
          <w:sz w:val="24"/>
        </w:rPr>
        <w:t>regning for aktier og anparter i virksomhedsskattelovens § 22 c.</w:t>
      </w:r>
    </w:p>
    <w:p w:rsidR="00256BF3" w:rsidRDefault="00256BF3" w:rsidP="00904EC3">
      <w:pPr>
        <w:spacing w:line="288" w:lineRule="auto"/>
        <w:rPr>
          <w:bCs/>
          <w:sz w:val="24"/>
        </w:rPr>
      </w:pPr>
    </w:p>
    <w:p w:rsidR="00256BF3" w:rsidRPr="00256BF3" w:rsidRDefault="00256BF3" w:rsidP="00256BF3">
      <w:pPr>
        <w:spacing w:line="288" w:lineRule="auto"/>
        <w:jc w:val="center"/>
        <w:rPr>
          <w:i/>
          <w:sz w:val="24"/>
        </w:rPr>
      </w:pPr>
      <w:r w:rsidRPr="00256BF3">
        <w:rPr>
          <w:bCs/>
          <w:i/>
          <w:sz w:val="24"/>
        </w:rPr>
        <w:t>Til § 17</w:t>
      </w:r>
    </w:p>
    <w:p w:rsidR="005F794D" w:rsidRDefault="005F794D" w:rsidP="00904EC3">
      <w:pPr>
        <w:spacing w:line="288" w:lineRule="auto"/>
        <w:rPr>
          <w:sz w:val="24"/>
        </w:rPr>
      </w:pPr>
    </w:p>
    <w:p w:rsidR="0058313D" w:rsidRDefault="0058313D" w:rsidP="0058313D">
      <w:pPr>
        <w:spacing w:line="288" w:lineRule="auto"/>
        <w:rPr>
          <w:sz w:val="24"/>
        </w:rPr>
      </w:pPr>
      <w:r w:rsidRPr="0058313D">
        <w:rPr>
          <w:sz w:val="24"/>
        </w:rPr>
        <w:t>Til nr. 1</w:t>
      </w:r>
    </w:p>
    <w:p w:rsidR="0058313D" w:rsidRPr="0058313D" w:rsidRDefault="0058313D" w:rsidP="0058313D">
      <w:pPr>
        <w:spacing w:line="288" w:lineRule="auto"/>
        <w:rPr>
          <w:sz w:val="24"/>
        </w:rPr>
      </w:pPr>
    </w:p>
    <w:p w:rsidR="0058313D" w:rsidRPr="0058313D" w:rsidRDefault="0058313D" w:rsidP="0058313D">
      <w:pPr>
        <w:spacing w:line="288" w:lineRule="auto"/>
        <w:rPr>
          <w:sz w:val="24"/>
        </w:rPr>
      </w:pPr>
      <w:r w:rsidRPr="0058313D">
        <w:rPr>
          <w:sz w:val="24"/>
        </w:rPr>
        <w:t>Det foreslås, at den gældende afgiftssats på 1 pct. af forsikringssummen vedrørende kaskofo</w:t>
      </w:r>
      <w:r w:rsidRPr="0058313D">
        <w:rPr>
          <w:sz w:val="24"/>
        </w:rPr>
        <w:t>r</w:t>
      </w:r>
      <w:r w:rsidRPr="0058313D">
        <w:rPr>
          <w:sz w:val="24"/>
        </w:rPr>
        <w:t>sikringer for lystfartøjer forhøjes til 1,34 pct.</w:t>
      </w:r>
    </w:p>
    <w:p w:rsidR="00256BF3" w:rsidRDefault="00256BF3" w:rsidP="00904EC3">
      <w:pPr>
        <w:spacing w:line="288" w:lineRule="auto"/>
        <w:rPr>
          <w:sz w:val="24"/>
        </w:rPr>
      </w:pPr>
    </w:p>
    <w:p w:rsidR="0058313D" w:rsidRDefault="0058313D" w:rsidP="00904EC3">
      <w:pPr>
        <w:spacing w:line="288" w:lineRule="auto"/>
        <w:rPr>
          <w:sz w:val="24"/>
        </w:rPr>
      </w:pPr>
    </w:p>
    <w:p w:rsidR="00256BF3" w:rsidRPr="00904EC3" w:rsidRDefault="00256BF3" w:rsidP="00904EC3">
      <w:pPr>
        <w:spacing w:line="288" w:lineRule="auto"/>
        <w:rPr>
          <w:sz w:val="24"/>
        </w:rPr>
      </w:pPr>
    </w:p>
    <w:p w:rsidR="005F794D" w:rsidRPr="00904EC3" w:rsidRDefault="005F794D" w:rsidP="002B04C2">
      <w:pPr>
        <w:spacing w:line="288" w:lineRule="auto"/>
        <w:jc w:val="center"/>
        <w:rPr>
          <w:i/>
          <w:sz w:val="24"/>
        </w:rPr>
      </w:pPr>
      <w:r w:rsidRPr="00904EC3">
        <w:rPr>
          <w:i/>
          <w:sz w:val="24"/>
        </w:rPr>
        <w:t>Til § 1</w:t>
      </w:r>
      <w:r w:rsidR="00256BF3">
        <w:rPr>
          <w:i/>
          <w:sz w:val="24"/>
        </w:rPr>
        <w:t>8</w:t>
      </w:r>
    </w:p>
    <w:p w:rsidR="005F794D" w:rsidRPr="00904EC3" w:rsidRDefault="005F794D" w:rsidP="00904EC3">
      <w:pPr>
        <w:spacing w:line="288" w:lineRule="auto"/>
        <w:rPr>
          <w:sz w:val="24"/>
        </w:rPr>
      </w:pPr>
    </w:p>
    <w:p w:rsidR="00B70911" w:rsidRPr="00904EC3" w:rsidRDefault="00B70911" w:rsidP="00904EC3">
      <w:pPr>
        <w:pStyle w:val="Sidehoved"/>
        <w:tabs>
          <w:tab w:val="clear" w:pos="4819"/>
          <w:tab w:val="clear" w:pos="9638"/>
        </w:tabs>
        <w:spacing w:line="288" w:lineRule="auto"/>
        <w:rPr>
          <w:sz w:val="24"/>
        </w:rPr>
      </w:pPr>
      <w:r w:rsidRPr="00904EC3">
        <w:rPr>
          <w:sz w:val="24"/>
        </w:rPr>
        <w:t>Til stk. 1</w:t>
      </w:r>
    </w:p>
    <w:p w:rsidR="00B70911" w:rsidRDefault="00B70911" w:rsidP="00904EC3">
      <w:pPr>
        <w:pStyle w:val="Sidehoved"/>
        <w:tabs>
          <w:tab w:val="clear" w:pos="4819"/>
          <w:tab w:val="clear" w:pos="9638"/>
        </w:tabs>
        <w:spacing w:line="288" w:lineRule="auto"/>
        <w:rPr>
          <w:sz w:val="24"/>
        </w:rPr>
      </w:pPr>
    </w:p>
    <w:p w:rsidR="00745549" w:rsidRDefault="00AA27AE" w:rsidP="00977C95">
      <w:pPr>
        <w:pStyle w:val="Sidehoved"/>
        <w:tabs>
          <w:tab w:val="clear" w:pos="4819"/>
          <w:tab w:val="clear" w:pos="9638"/>
        </w:tabs>
        <w:spacing w:line="288" w:lineRule="auto"/>
        <w:rPr>
          <w:sz w:val="24"/>
        </w:rPr>
      </w:pPr>
      <w:r>
        <w:rPr>
          <w:sz w:val="24"/>
        </w:rPr>
        <w:t>Det foreslås, at loven træder i kraft den 1. januar 2013. Det betyder, at</w:t>
      </w:r>
      <w:r w:rsidR="001C5E6C">
        <w:rPr>
          <w:sz w:val="24"/>
        </w:rPr>
        <w:t xml:space="preserve"> de forslag, hvorom der ikke er </w:t>
      </w:r>
      <w:r w:rsidR="002A0C95">
        <w:rPr>
          <w:sz w:val="24"/>
        </w:rPr>
        <w:t>foreslået</w:t>
      </w:r>
      <w:r w:rsidR="001C5E6C">
        <w:rPr>
          <w:sz w:val="24"/>
        </w:rPr>
        <w:t xml:space="preserve"> særlige </w:t>
      </w:r>
      <w:r w:rsidR="002A0C95">
        <w:rPr>
          <w:sz w:val="24"/>
        </w:rPr>
        <w:t>regler om virkningstidspunkt</w:t>
      </w:r>
      <w:r w:rsidR="001C5E6C">
        <w:rPr>
          <w:sz w:val="24"/>
        </w:rPr>
        <w:t>,</w:t>
      </w:r>
      <w:r w:rsidR="00854F44">
        <w:rPr>
          <w:sz w:val="24"/>
        </w:rPr>
        <w:t xml:space="preserve"> jf. nedenfor,</w:t>
      </w:r>
      <w:r w:rsidR="001C5E6C">
        <w:rPr>
          <w:sz w:val="24"/>
        </w:rPr>
        <w:t xml:space="preserve"> har virkning fra og med den 1. januar 2013</w:t>
      </w:r>
      <w:r w:rsidR="00745549">
        <w:rPr>
          <w:sz w:val="24"/>
        </w:rPr>
        <w:t xml:space="preserve">. </w:t>
      </w:r>
    </w:p>
    <w:p w:rsidR="00745549" w:rsidRPr="00904EC3" w:rsidRDefault="00745549" w:rsidP="00977C95">
      <w:pPr>
        <w:pStyle w:val="Sidehoved"/>
        <w:tabs>
          <w:tab w:val="clear" w:pos="4819"/>
          <w:tab w:val="clear" w:pos="9638"/>
        </w:tabs>
        <w:spacing w:line="288" w:lineRule="auto"/>
        <w:rPr>
          <w:sz w:val="24"/>
        </w:rPr>
      </w:pPr>
    </w:p>
    <w:p w:rsidR="001C5E6C" w:rsidRDefault="00B70911" w:rsidP="00977C95">
      <w:pPr>
        <w:pStyle w:val="Sidehoved"/>
        <w:tabs>
          <w:tab w:val="clear" w:pos="4819"/>
          <w:tab w:val="clear" w:pos="9638"/>
        </w:tabs>
        <w:spacing w:line="288" w:lineRule="auto"/>
        <w:rPr>
          <w:sz w:val="24"/>
        </w:rPr>
      </w:pPr>
      <w:r w:rsidRPr="00904EC3">
        <w:rPr>
          <w:sz w:val="24"/>
        </w:rPr>
        <w:t>Til stk. 2</w:t>
      </w:r>
    </w:p>
    <w:p w:rsidR="001C5E6C" w:rsidRDefault="001C5E6C" w:rsidP="00977C95">
      <w:pPr>
        <w:pStyle w:val="Sidehoved"/>
        <w:tabs>
          <w:tab w:val="clear" w:pos="4819"/>
          <w:tab w:val="clear" w:pos="9638"/>
        </w:tabs>
        <w:spacing w:line="288" w:lineRule="auto"/>
        <w:rPr>
          <w:sz w:val="24"/>
        </w:rPr>
      </w:pPr>
    </w:p>
    <w:p w:rsidR="000118D5" w:rsidRDefault="000118D5" w:rsidP="00977C95">
      <w:pPr>
        <w:spacing w:line="288" w:lineRule="auto"/>
        <w:rPr>
          <w:sz w:val="24"/>
        </w:rPr>
      </w:pPr>
      <w:r>
        <w:rPr>
          <w:sz w:val="24"/>
        </w:rPr>
        <w:t>Det foreslås, at den lovmæssige overgang fra kooperationsbeskatning til selskabsbeskatning for andelsselskaber omfattet af selskabsskattelovens § 1, stk. 1, nr. 3</w:t>
      </w:r>
      <w:r w:rsidR="00854F44">
        <w:rPr>
          <w:sz w:val="24"/>
        </w:rPr>
        <w:t>,</w:t>
      </w:r>
      <w:r>
        <w:rPr>
          <w:sz w:val="24"/>
        </w:rPr>
        <w:t xml:space="preserve"> skal have virkning for </w:t>
      </w:r>
      <w:r w:rsidR="00745549">
        <w:rPr>
          <w:sz w:val="24"/>
        </w:rPr>
        <w:t>i</w:t>
      </w:r>
      <w:r>
        <w:rPr>
          <w:sz w:val="24"/>
        </w:rPr>
        <w:t>ndkomstår, der begynder den 1. januar 2013 eller senere.</w:t>
      </w:r>
    </w:p>
    <w:p w:rsidR="00376D78" w:rsidRDefault="00376D78" w:rsidP="00977C95">
      <w:pPr>
        <w:spacing w:line="288" w:lineRule="auto"/>
        <w:rPr>
          <w:sz w:val="24"/>
        </w:rPr>
      </w:pPr>
    </w:p>
    <w:p w:rsidR="00AE421F" w:rsidRPr="001533B5" w:rsidRDefault="00AE421F" w:rsidP="00AE421F">
      <w:pPr>
        <w:spacing w:line="288" w:lineRule="auto"/>
        <w:rPr>
          <w:bCs/>
          <w:sz w:val="24"/>
        </w:rPr>
      </w:pPr>
      <w:r>
        <w:rPr>
          <w:sz w:val="24"/>
        </w:rPr>
        <w:t xml:space="preserve">Det medfører, at for </w:t>
      </w:r>
      <w:r>
        <w:rPr>
          <w:bCs/>
          <w:sz w:val="24"/>
        </w:rPr>
        <w:t>andelsselskaber der har påbegyndt indkomståret 2013 den 1. januar 2013, vil den lovmæssige overgang først have virkning fra og med indkomståret 2014.</w:t>
      </w:r>
    </w:p>
    <w:p w:rsidR="000118D5" w:rsidRDefault="000118D5" w:rsidP="00977C95">
      <w:pPr>
        <w:spacing w:line="288" w:lineRule="auto"/>
        <w:rPr>
          <w:sz w:val="24"/>
        </w:rPr>
      </w:pPr>
    </w:p>
    <w:p w:rsidR="00745549" w:rsidRDefault="00745549" w:rsidP="00977C95">
      <w:pPr>
        <w:spacing w:line="288" w:lineRule="auto"/>
        <w:rPr>
          <w:sz w:val="24"/>
        </w:rPr>
      </w:pPr>
      <w:r>
        <w:rPr>
          <w:sz w:val="24"/>
        </w:rPr>
        <w:t>Desuden foreslås, at nedsættelsen af afskrivningssatsen for vindmøller med en kapacitet over 1 MW ligeledes har virkning for indkomstår, der begynder den 1. januar 20</w:t>
      </w:r>
      <w:r w:rsidR="00136185">
        <w:rPr>
          <w:sz w:val="24"/>
        </w:rPr>
        <w:t>13</w:t>
      </w:r>
      <w:r w:rsidR="00E81DB7">
        <w:rPr>
          <w:sz w:val="24"/>
        </w:rPr>
        <w:t>.</w:t>
      </w:r>
      <w:r>
        <w:rPr>
          <w:sz w:val="24"/>
        </w:rPr>
        <w:t xml:space="preserve">  </w:t>
      </w:r>
    </w:p>
    <w:p w:rsidR="00745549" w:rsidRDefault="00745549" w:rsidP="00977C95">
      <w:pPr>
        <w:spacing w:line="288" w:lineRule="auto"/>
        <w:rPr>
          <w:sz w:val="24"/>
        </w:rPr>
      </w:pPr>
    </w:p>
    <w:p w:rsidR="00977C95" w:rsidRDefault="00256BF3" w:rsidP="00CD6EFF">
      <w:pPr>
        <w:spacing w:line="288" w:lineRule="auto"/>
        <w:rPr>
          <w:sz w:val="24"/>
        </w:rPr>
      </w:pPr>
      <w:r>
        <w:rPr>
          <w:sz w:val="24"/>
        </w:rPr>
        <w:t>Til stk. 3</w:t>
      </w:r>
    </w:p>
    <w:p w:rsidR="00977C95" w:rsidRDefault="00977C95" w:rsidP="00CD6EFF">
      <w:pPr>
        <w:spacing w:line="288" w:lineRule="auto"/>
        <w:rPr>
          <w:sz w:val="24"/>
        </w:rPr>
      </w:pPr>
    </w:p>
    <w:p w:rsidR="00977C95" w:rsidRDefault="00977C95" w:rsidP="00CD6EFF">
      <w:pPr>
        <w:spacing w:line="288" w:lineRule="auto"/>
        <w:rPr>
          <w:sz w:val="24"/>
        </w:rPr>
      </w:pPr>
      <w:r>
        <w:rPr>
          <w:sz w:val="24"/>
        </w:rPr>
        <w:t>Det foreslås, at ophævelsen af den særlige beskatning af gevinst og tab på andelsbeviser samt beskatningen som personlig indkomst af udlodninger fra andelsselskaber</w:t>
      </w:r>
      <w:r w:rsidR="00C20326">
        <w:rPr>
          <w:sz w:val="24"/>
        </w:rPr>
        <w:t>,</w:t>
      </w:r>
      <w:r>
        <w:rPr>
          <w:sz w:val="24"/>
        </w:rPr>
        <w:t xml:space="preserve"> der overstiger en normal forrentning af kapitalen, får virkning på tidspunktet for andelsselskabets overgang fra kooperationsbeskatning til selskabsbeskatning. Dermed sikres, at de foreslåede regler om overgang til selskabsbeskatning og ophævelse af den særlige beskatning af gevinst og tab på andelsbeviser og udlodninger får virkning på samme tidspunkt.</w:t>
      </w:r>
    </w:p>
    <w:p w:rsidR="00977C95" w:rsidRDefault="00977C95" w:rsidP="00CD6EFF">
      <w:pPr>
        <w:spacing w:line="288" w:lineRule="auto"/>
        <w:rPr>
          <w:sz w:val="24"/>
        </w:rPr>
      </w:pPr>
    </w:p>
    <w:p w:rsidR="00977C95" w:rsidRDefault="00256BF3" w:rsidP="00CD6EFF">
      <w:pPr>
        <w:spacing w:line="288" w:lineRule="auto"/>
        <w:rPr>
          <w:sz w:val="24"/>
        </w:rPr>
      </w:pPr>
      <w:r>
        <w:rPr>
          <w:sz w:val="24"/>
        </w:rPr>
        <w:t>Til stk. 4</w:t>
      </w:r>
    </w:p>
    <w:p w:rsidR="00977C95" w:rsidRDefault="00977C95" w:rsidP="00CD6EFF">
      <w:pPr>
        <w:spacing w:line="288" w:lineRule="auto"/>
        <w:rPr>
          <w:sz w:val="24"/>
        </w:rPr>
      </w:pPr>
    </w:p>
    <w:p w:rsidR="005F2636" w:rsidRDefault="005F2636" w:rsidP="00CD6EFF">
      <w:pPr>
        <w:spacing w:line="288" w:lineRule="auto"/>
        <w:rPr>
          <w:sz w:val="24"/>
        </w:rPr>
      </w:pPr>
      <w:r>
        <w:rPr>
          <w:sz w:val="24"/>
        </w:rPr>
        <w:t xml:space="preserve">Det foreslås, at der ved overgang fra kooperationsbeskatning til selskabsbeskatning </w:t>
      </w:r>
      <w:r w:rsidR="001B6BC0">
        <w:rPr>
          <w:sz w:val="24"/>
        </w:rPr>
        <w:t>efter lo</w:t>
      </w:r>
      <w:r w:rsidR="001B6BC0">
        <w:rPr>
          <w:sz w:val="24"/>
        </w:rPr>
        <w:t>v</w:t>
      </w:r>
      <w:r w:rsidR="001B6BC0">
        <w:rPr>
          <w:sz w:val="24"/>
        </w:rPr>
        <w:t>forslagets fremsættelse</w:t>
      </w:r>
      <w:r>
        <w:rPr>
          <w:sz w:val="24"/>
        </w:rPr>
        <w:t xml:space="preserve"> opgøres indgangsværdier efter den nyaffattede § 35 i selskabsskattel</w:t>
      </w:r>
      <w:r>
        <w:rPr>
          <w:sz w:val="24"/>
        </w:rPr>
        <w:t>o</w:t>
      </w:r>
      <w:r>
        <w:rPr>
          <w:sz w:val="24"/>
        </w:rPr>
        <w:t xml:space="preserve">ven. Det gælder også ved overgang fra kooperationsbeskatning til selskabsbeskatning som følge af en fusion eller omdannelse. </w:t>
      </w:r>
    </w:p>
    <w:p w:rsidR="005F2636" w:rsidRDefault="005F2636" w:rsidP="00CD6EFF">
      <w:pPr>
        <w:spacing w:line="288" w:lineRule="auto"/>
        <w:rPr>
          <w:sz w:val="24"/>
        </w:rPr>
      </w:pPr>
    </w:p>
    <w:p w:rsidR="005F2636" w:rsidRDefault="005F2636" w:rsidP="00CD6EFF">
      <w:pPr>
        <w:spacing w:line="288" w:lineRule="auto"/>
        <w:rPr>
          <w:sz w:val="24"/>
        </w:rPr>
      </w:pPr>
      <w:r>
        <w:rPr>
          <w:sz w:val="24"/>
        </w:rPr>
        <w:t>Det medfører, at de eksisterende regler om succession ved fusion, opgørelse af indgangsvæ</w:t>
      </w:r>
      <w:r>
        <w:rPr>
          <w:sz w:val="24"/>
        </w:rPr>
        <w:t>r</w:t>
      </w:r>
      <w:r>
        <w:rPr>
          <w:sz w:val="24"/>
        </w:rPr>
        <w:t>dier efter selskabsskattelovens § 5 ved omdannelse og opgørelse af indgangsværdier efter selskabsskattelovens 5 D ved overgang</w:t>
      </w:r>
      <w:r w:rsidR="00854F44">
        <w:rPr>
          <w:sz w:val="24"/>
        </w:rPr>
        <w:t xml:space="preserve"> fra kooperationsbeskatning til selskabsbeskatning</w:t>
      </w:r>
      <w:r>
        <w:rPr>
          <w:sz w:val="24"/>
        </w:rPr>
        <w:t xml:space="preserve"> ikke skal anvendes.</w:t>
      </w:r>
    </w:p>
    <w:p w:rsidR="00AE421F" w:rsidRDefault="00AE421F" w:rsidP="00CD6EFF">
      <w:pPr>
        <w:spacing w:line="288" w:lineRule="auto"/>
        <w:rPr>
          <w:sz w:val="24"/>
        </w:rPr>
      </w:pPr>
      <w:r>
        <w:rPr>
          <w:sz w:val="24"/>
        </w:rPr>
        <w:t>Den foreslåede bestemmelse anses for nødvendig, for at sikre at andelsselskaber i perioden mellem lovforslagets fremsættelse og den lovmæssige overgang til selskabsbeskatning efter selskabsskattelovens § 1, stk. 1, nr. 4, ikke benytter de gældende regler til at overgå til se</w:t>
      </w:r>
      <w:r>
        <w:rPr>
          <w:sz w:val="24"/>
        </w:rPr>
        <w:t>l</w:t>
      </w:r>
      <w:r>
        <w:rPr>
          <w:sz w:val="24"/>
        </w:rPr>
        <w:t xml:space="preserve">skabsbeskatning </w:t>
      </w:r>
      <w:r w:rsidR="00D45CF0">
        <w:rPr>
          <w:sz w:val="24"/>
        </w:rPr>
        <w:t>for derved at</w:t>
      </w:r>
      <w:r>
        <w:rPr>
          <w:sz w:val="24"/>
        </w:rPr>
        <w:t xml:space="preserve"> </w:t>
      </w:r>
      <w:r w:rsidR="00D45CF0">
        <w:rPr>
          <w:sz w:val="24"/>
        </w:rPr>
        <w:t>opnå højere indgangsværdier i forhold til den foreslåede b</w:t>
      </w:r>
      <w:r w:rsidR="00D45CF0">
        <w:rPr>
          <w:sz w:val="24"/>
        </w:rPr>
        <w:t>e</w:t>
      </w:r>
      <w:r w:rsidR="00D45CF0">
        <w:rPr>
          <w:sz w:val="24"/>
        </w:rPr>
        <w:t>stemmelse i selskabsskattelovens § 35, jf. lovforslagets § 1, nr. 21. Den foreslåede beste</w:t>
      </w:r>
      <w:r w:rsidR="00D45CF0">
        <w:rPr>
          <w:sz w:val="24"/>
        </w:rPr>
        <w:t>m</w:t>
      </w:r>
      <w:r w:rsidR="00D45CF0">
        <w:rPr>
          <w:sz w:val="24"/>
        </w:rPr>
        <w:t>melse medvirker således til at sikre, at grundlaget for</w:t>
      </w:r>
      <w:r w:rsidR="005127A4">
        <w:rPr>
          <w:sz w:val="24"/>
        </w:rPr>
        <w:t xml:space="preserve"> den fremtidige</w:t>
      </w:r>
      <w:r w:rsidR="00D45CF0">
        <w:rPr>
          <w:sz w:val="24"/>
        </w:rPr>
        <w:t xml:space="preserve"> selskabsbeskatning</w:t>
      </w:r>
      <w:r w:rsidR="005127A4">
        <w:rPr>
          <w:sz w:val="24"/>
        </w:rPr>
        <w:t xml:space="preserve"> af andelsselskaberne</w:t>
      </w:r>
      <w:r w:rsidR="00D45CF0">
        <w:rPr>
          <w:sz w:val="24"/>
        </w:rPr>
        <w:t xml:space="preserve"> ikke udhules.</w:t>
      </w:r>
    </w:p>
    <w:p w:rsidR="00AD7F06" w:rsidRDefault="00AD7F06" w:rsidP="00CD6EFF">
      <w:pPr>
        <w:spacing w:line="288" w:lineRule="auto"/>
        <w:rPr>
          <w:sz w:val="24"/>
        </w:rPr>
      </w:pPr>
    </w:p>
    <w:p w:rsidR="00AD7F06" w:rsidRDefault="005127A4" w:rsidP="00CD6EFF">
      <w:pPr>
        <w:spacing w:line="288" w:lineRule="auto"/>
        <w:rPr>
          <w:sz w:val="24"/>
        </w:rPr>
      </w:pPr>
      <w:r>
        <w:rPr>
          <w:sz w:val="24"/>
        </w:rPr>
        <w:t>D</w:t>
      </w:r>
      <w:r w:rsidR="00AD7F06">
        <w:rPr>
          <w:sz w:val="24"/>
        </w:rPr>
        <w:t>en foreslåede bestemmelse om at indgangsværdier fra og med den 16. november skal opg</w:t>
      </w:r>
      <w:r w:rsidR="00AD7F06">
        <w:rPr>
          <w:sz w:val="24"/>
        </w:rPr>
        <w:t>ø</w:t>
      </w:r>
      <w:r w:rsidR="00AD7F06">
        <w:rPr>
          <w:sz w:val="24"/>
        </w:rPr>
        <w:t>res efter lovforslagets § 1, nr. 21, har</w:t>
      </w:r>
      <w:r>
        <w:rPr>
          <w:sz w:val="24"/>
        </w:rPr>
        <w:t xml:space="preserve"> kun</w:t>
      </w:r>
      <w:r w:rsidR="00AD7F06">
        <w:rPr>
          <w:sz w:val="24"/>
        </w:rPr>
        <w:t xml:space="preserve"> betydning i perioden fra den 16. november til a</w:t>
      </w:r>
      <w:r w:rsidR="00AD7F06">
        <w:rPr>
          <w:sz w:val="24"/>
        </w:rPr>
        <w:t>n</w:t>
      </w:r>
      <w:r w:rsidR="00AD7F06">
        <w:rPr>
          <w:sz w:val="24"/>
        </w:rPr>
        <w:t>delsselskabets lovmæssige overgang til selskabsbeskatning i indkomståret 2013 henholdsvis indkomståret 2014</w:t>
      </w:r>
      <w:r>
        <w:rPr>
          <w:sz w:val="24"/>
        </w:rPr>
        <w:t>.</w:t>
      </w:r>
      <w:r w:rsidR="00324CB7">
        <w:rPr>
          <w:sz w:val="24"/>
        </w:rPr>
        <w:t>,</w:t>
      </w:r>
      <w:r w:rsidR="00AD7F06">
        <w:rPr>
          <w:sz w:val="24"/>
        </w:rPr>
        <w:t xml:space="preserve"> </w:t>
      </w:r>
      <w:r>
        <w:rPr>
          <w:sz w:val="24"/>
        </w:rPr>
        <w:t>Derfor er d</w:t>
      </w:r>
      <w:r w:rsidR="00AD7F06">
        <w:rPr>
          <w:sz w:val="24"/>
        </w:rPr>
        <w:t>en foreslåede bestemmelse affatte</w:t>
      </w:r>
      <w:r w:rsidR="00324CB7">
        <w:rPr>
          <w:sz w:val="24"/>
        </w:rPr>
        <w:t>t</w:t>
      </w:r>
      <w:r w:rsidR="00AD7F06">
        <w:rPr>
          <w:sz w:val="24"/>
        </w:rPr>
        <w:t xml:space="preserve"> som en del af lovforslagets ikrafttrædelsesbestemmelser.</w:t>
      </w:r>
    </w:p>
    <w:p w:rsidR="00AD7F06" w:rsidRDefault="00AD7F06" w:rsidP="00CD6EFF">
      <w:pPr>
        <w:spacing w:line="288" w:lineRule="auto"/>
        <w:rPr>
          <w:sz w:val="24"/>
        </w:rPr>
      </w:pPr>
    </w:p>
    <w:p w:rsidR="00AD7F06" w:rsidRDefault="00AD7F06" w:rsidP="00CD6EFF">
      <w:pPr>
        <w:spacing w:line="288" w:lineRule="auto"/>
        <w:rPr>
          <w:sz w:val="24"/>
        </w:rPr>
      </w:pPr>
      <w:r>
        <w:rPr>
          <w:sz w:val="24"/>
        </w:rPr>
        <w:t>Ved overgang fra kooperationsbeskatning til selskabsbeskatning</w:t>
      </w:r>
      <w:r w:rsidR="005127A4">
        <w:rPr>
          <w:sz w:val="24"/>
        </w:rPr>
        <w:t xml:space="preserve"> som følge af nærværende forslag</w:t>
      </w:r>
      <w:r>
        <w:rPr>
          <w:sz w:val="24"/>
        </w:rPr>
        <w:t xml:space="preserve"> i indkomståret 2013 henholdsvis 2014</w:t>
      </w:r>
      <w:r w:rsidR="0024545D">
        <w:rPr>
          <w:sz w:val="24"/>
        </w:rPr>
        <w:t>, opgøres indgangsværdierne efter den foreslå</w:t>
      </w:r>
      <w:r w:rsidR="0024545D">
        <w:rPr>
          <w:sz w:val="24"/>
        </w:rPr>
        <w:t>e</w:t>
      </w:r>
      <w:r w:rsidR="0024545D">
        <w:rPr>
          <w:sz w:val="24"/>
        </w:rPr>
        <w:t xml:space="preserve">de bestemmelse </w:t>
      </w:r>
      <w:r>
        <w:rPr>
          <w:sz w:val="24"/>
        </w:rPr>
        <w:t>i selskabsskattelovens § 35</w:t>
      </w:r>
      <w:r w:rsidR="0024545D">
        <w:rPr>
          <w:sz w:val="24"/>
        </w:rPr>
        <w:t>,</w:t>
      </w:r>
      <w:r>
        <w:rPr>
          <w:sz w:val="24"/>
        </w:rPr>
        <w:t xml:space="preserve"> jf. lovforslagets § 1, nr. 21</w:t>
      </w:r>
      <w:r w:rsidR="0024545D">
        <w:rPr>
          <w:sz w:val="24"/>
        </w:rPr>
        <w:t>.</w:t>
      </w:r>
    </w:p>
    <w:p w:rsidR="005F2636" w:rsidRDefault="005F2636" w:rsidP="00CD6EFF">
      <w:pPr>
        <w:spacing w:line="288" w:lineRule="auto"/>
        <w:rPr>
          <w:sz w:val="24"/>
        </w:rPr>
      </w:pPr>
    </w:p>
    <w:p w:rsidR="005F2636" w:rsidRDefault="005F2636" w:rsidP="00CD6EFF">
      <w:pPr>
        <w:spacing w:line="288" w:lineRule="auto"/>
        <w:rPr>
          <w:sz w:val="24"/>
        </w:rPr>
      </w:pPr>
      <w:r>
        <w:rPr>
          <w:sz w:val="24"/>
        </w:rPr>
        <w:t xml:space="preserve">Til stk. </w:t>
      </w:r>
      <w:r w:rsidR="00256BF3">
        <w:rPr>
          <w:sz w:val="24"/>
        </w:rPr>
        <w:t>5</w:t>
      </w:r>
    </w:p>
    <w:p w:rsidR="005F2636" w:rsidRDefault="005F2636" w:rsidP="00CD6EFF">
      <w:pPr>
        <w:spacing w:line="288" w:lineRule="auto"/>
        <w:rPr>
          <w:sz w:val="24"/>
        </w:rPr>
      </w:pPr>
    </w:p>
    <w:p w:rsidR="005F2636" w:rsidRDefault="005F2636" w:rsidP="00CD6EFF">
      <w:pPr>
        <w:spacing w:line="288" w:lineRule="auto"/>
        <w:rPr>
          <w:sz w:val="24"/>
        </w:rPr>
      </w:pPr>
      <w:r>
        <w:rPr>
          <w:sz w:val="24"/>
        </w:rPr>
        <w:t>For at modvirke, at et kooperationsbeskattet andelsselskab afstår aktiver og passiver i peri</w:t>
      </w:r>
      <w:r>
        <w:rPr>
          <w:sz w:val="24"/>
        </w:rPr>
        <w:t>o</w:t>
      </w:r>
      <w:r>
        <w:rPr>
          <w:sz w:val="24"/>
        </w:rPr>
        <w:t>den fra lovforslagets fremsættelse til den lovmæssige overgang til selskabsbeskatning, for</w:t>
      </w:r>
      <w:r>
        <w:rPr>
          <w:sz w:val="24"/>
        </w:rPr>
        <w:t>e</w:t>
      </w:r>
      <w:r>
        <w:rPr>
          <w:sz w:val="24"/>
        </w:rPr>
        <w:t>slås det, at gevinst og tab</w:t>
      </w:r>
      <w:r w:rsidR="00530F18">
        <w:rPr>
          <w:sz w:val="24"/>
        </w:rPr>
        <w:t xml:space="preserve"> ved sådanne afståelser</w:t>
      </w:r>
      <w:r>
        <w:rPr>
          <w:sz w:val="24"/>
        </w:rPr>
        <w:t xml:space="preserve"> medregnes som en </w:t>
      </w:r>
      <w:r w:rsidR="000F5FC9">
        <w:rPr>
          <w:sz w:val="24"/>
        </w:rPr>
        <w:t>særskilt</w:t>
      </w:r>
      <w:r>
        <w:rPr>
          <w:sz w:val="24"/>
        </w:rPr>
        <w:t xml:space="preserve"> indkomst i det sidste indkomstår under kooperationsbeskatning. Den særlige indkomst foreslås beskattet med 25 pct. Der kan ikke modregnes andre udgifter i denne indkomst, og indkomsten selvangives på </w:t>
      </w:r>
      <w:r w:rsidR="00854F44">
        <w:rPr>
          <w:sz w:val="24"/>
        </w:rPr>
        <w:t>det</w:t>
      </w:r>
      <w:r>
        <w:rPr>
          <w:sz w:val="24"/>
        </w:rPr>
        <w:t xml:space="preserve"> tidspunkt, </w:t>
      </w:r>
      <w:r w:rsidR="00854F44">
        <w:rPr>
          <w:sz w:val="24"/>
        </w:rPr>
        <w:t>hvor</w:t>
      </w:r>
      <w:r>
        <w:rPr>
          <w:sz w:val="24"/>
        </w:rPr>
        <w:t xml:space="preserve"> der indgives selvangivelse for det sidste år under kooperationsbeska</w:t>
      </w:r>
      <w:r>
        <w:rPr>
          <w:sz w:val="24"/>
        </w:rPr>
        <w:t>t</w:t>
      </w:r>
      <w:r>
        <w:rPr>
          <w:sz w:val="24"/>
        </w:rPr>
        <w:t>ning.</w:t>
      </w:r>
    </w:p>
    <w:p w:rsidR="005F2636" w:rsidRDefault="005F2636" w:rsidP="00CD6EFF">
      <w:pPr>
        <w:spacing w:line="288" w:lineRule="auto"/>
        <w:rPr>
          <w:sz w:val="24"/>
        </w:rPr>
      </w:pPr>
    </w:p>
    <w:p w:rsidR="005F2636" w:rsidRDefault="005F2636" w:rsidP="00CD6EFF">
      <w:pPr>
        <w:spacing w:line="288" w:lineRule="auto"/>
        <w:rPr>
          <w:sz w:val="24"/>
        </w:rPr>
      </w:pPr>
      <w:r>
        <w:rPr>
          <w:sz w:val="24"/>
        </w:rPr>
        <w:t xml:space="preserve">Baggrunden for den foreslåede bestemmelse er, at kooperationsbeskattede </w:t>
      </w:r>
      <w:r w:rsidR="00FC5EA5">
        <w:rPr>
          <w:sz w:val="24"/>
        </w:rPr>
        <w:t>sel</w:t>
      </w:r>
      <w:r>
        <w:rPr>
          <w:sz w:val="24"/>
        </w:rPr>
        <w:t>skaber og fo</w:t>
      </w:r>
      <w:r>
        <w:rPr>
          <w:sz w:val="24"/>
        </w:rPr>
        <w:t>r</w:t>
      </w:r>
      <w:r>
        <w:rPr>
          <w:sz w:val="24"/>
        </w:rPr>
        <w:t>eninger ikke i dag skal medregne fortjeneste på afståelse af aktiver og passiver. Samtidig medfører overgangen til selskabsbeskatning, at andelsselskabet fremover omfattes</w:t>
      </w:r>
      <w:r w:rsidR="000F5FC9">
        <w:rPr>
          <w:sz w:val="24"/>
        </w:rPr>
        <w:t xml:space="preserve"> af territor</w:t>
      </w:r>
      <w:r w:rsidR="000F5FC9">
        <w:rPr>
          <w:sz w:val="24"/>
        </w:rPr>
        <w:t>i</w:t>
      </w:r>
      <w:r w:rsidR="000F5FC9">
        <w:rPr>
          <w:sz w:val="24"/>
        </w:rPr>
        <w:t>alprincippet - med</w:t>
      </w:r>
      <w:r>
        <w:rPr>
          <w:sz w:val="24"/>
        </w:rPr>
        <w:t>mindre der vælges international sambeskatning - hvorved en afståelse af aktiver til et koncernforbundet udenlandsk selskab reelt vil medføre, at det pågældende aktiv forlader dansk beskatningssfære uden afståelsesbeskatning.</w:t>
      </w:r>
    </w:p>
    <w:p w:rsidR="005F2636" w:rsidRDefault="005F2636" w:rsidP="00CD6EFF">
      <w:pPr>
        <w:spacing w:line="288" w:lineRule="auto"/>
        <w:rPr>
          <w:sz w:val="24"/>
        </w:rPr>
      </w:pPr>
    </w:p>
    <w:p w:rsidR="005F2636" w:rsidRDefault="005F2636" w:rsidP="00CD6EFF">
      <w:pPr>
        <w:spacing w:line="288" w:lineRule="auto"/>
        <w:rPr>
          <w:sz w:val="24"/>
        </w:rPr>
      </w:pPr>
      <w:r>
        <w:rPr>
          <w:sz w:val="24"/>
        </w:rPr>
        <w:t>Den foreslåede værnsregel skal netop modvirke, at aktiver og passiver forlader dansk beska</w:t>
      </w:r>
      <w:r>
        <w:rPr>
          <w:sz w:val="24"/>
        </w:rPr>
        <w:t>t</w:t>
      </w:r>
      <w:r>
        <w:rPr>
          <w:sz w:val="24"/>
        </w:rPr>
        <w:t>ning uden, at der finder en afståelsesbeskatning sted.</w:t>
      </w:r>
    </w:p>
    <w:p w:rsidR="00324CB7" w:rsidRDefault="00324CB7" w:rsidP="00CD6EFF">
      <w:pPr>
        <w:spacing w:line="288" w:lineRule="auto"/>
        <w:rPr>
          <w:sz w:val="24"/>
        </w:rPr>
      </w:pPr>
    </w:p>
    <w:p w:rsidR="00324CB7" w:rsidRDefault="00324CB7" w:rsidP="00CD6EFF">
      <w:pPr>
        <w:spacing w:line="288" w:lineRule="auto"/>
        <w:rPr>
          <w:sz w:val="24"/>
        </w:rPr>
      </w:pPr>
      <w:r>
        <w:rPr>
          <w:sz w:val="24"/>
        </w:rPr>
        <w:t>Uden den foreslåede værnsregel ville afståelse af aktiver til eksempelvis koncernforbundne selskaber, kunne udhule det fremtidige grundlag for selskabsbeskatning af andelsselskaberne.</w:t>
      </w:r>
    </w:p>
    <w:p w:rsidR="00324CB7" w:rsidRDefault="00324CB7" w:rsidP="00CD6EFF">
      <w:pPr>
        <w:spacing w:line="288" w:lineRule="auto"/>
        <w:rPr>
          <w:sz w:val="24"/>
        </w:rPr>
      </w:pPr>
      <w:r>
        <w:rPr>
          <w:sz w:val="24"/>
        </w:rPr>
        <w:t>Da den foreslåede værnsregel er af midlertidig karakter, i det reglen kun finder anvendelse i perioden fra og med den 16. november 2012 og indtil den lovmæssige overgang til selskab</w:t>
      </w:r>
      <w:r>
        <w:rPr>
          <w:sz w:val="24"/>
        </w:rPr>
        <w:t>s</w:t>
      </w:r>
      <w:r>
        <w:rPr>
          <w:sz w:val="24"/>
        </w:rPr>
        <w:t>beskatning, jf. lovforslagets § 1, nr. 21, er reglen affattet som en del af lovforslagets ikrafttr</w:t>
      </w:r>
      <w:r>
        <w:rPr>
          <w:sz w:val="24"/>
        </w:rPr>
        <w:t>æ</w:t>
      </w:r>
      <w:r>
        <w:rPr>
          <w:sz w:val="24"/>
        </w:rPr>
        <w:t>delsesbestemmelser.</w:t>
      </w:r>
    </w:p>
    <w:p w:rsidR="005F2636" w:rsidRDefault="005F2636" w:rsidP="00CD6EFF">
      <w:pPr>
        <w:spacing w:line="288" w:lineRule="auto"/>
        <w:rPr>
          <w:sz w:val="24"/>
        </w:rPr>
      </w:pPr>
    </w:p>
    <w:p w:rsidR="005F2636" w:rsidRDefault="005F2636" w:rsidP="00CD6EFF">
      <w:pPr>
        <w:spacing w:line="288" w:lineRule="auto"/>
        <w:rPr>
          <w:sz w:val="24"/>
        </w:rPr>
      </w:pPr>
      <w:r>
        <w:rPr>
          <w:sz w:val="24"/>
        </w:rPr>
        <w:t xml:space="preserve">Til stk. </w:t>
      </w:r>
      <w:r w:rsidR="00256BF3">
        <w:rPr>
          <w:sz w:val="24"/>
        </w:rPr>
        <w:t>6</w:t>
      </w:r>
    </w:p>
    <w:p w:rsidR="005F2636" w:rsidRDefault="005F2636" w:rsidP="00CD6EFF">
      <w:pPr>
        <w:spacing w:line="288" w:lineRule="auto"/>
        <w:rPr>
          <w:sz w:val="24"/>
        </w:rPr>
      </w:pPr>
    </w:p>
    <w:p w:rsidR="005F2636" w:rsidRDefault="005F2636" w:rsidP="00CD6EFF">
      <w:pPr>
        <w:spacing w:line="288" w:lineRule="auto"/>
        <w:rPr>
          <w:sz w:val="24"/>
        </w:rPr>
      </w:pPr>
      <w:r>
        <w:rPr>
          <w:sz w:val="24"/>
        </w:rPr>
        <w:t>Det foreslås</w:t>
      </w:r>
      <w:r w:rsidR="00854F44">
        <w:rPr>
          <w:sz w:val="24"/>
        </w:rPr>
        <w:t>,</w:t>
      </w:r>
      <w:r>
        <w:rPr>
          <w:sz w:val="24"/>
        </w:rPr>
        <w:t xml:space="preserve"> at gevinst og tab for aktiver og passiver, der afstås i perioden fra lovforslagets fremsættelse og indtil overgangen til selskabsbeskatning, opgøres som forskellen mellem værdien opgjort efter den nyaffattede § 35 i selskabsskatteloven</w:t>
      </w:r>
      <w:r w:rsidR="000F5FC9">
        <w:rPr>
          <w:sz w:val="24"/>
        </w:rPr>
        <w:t xml:space="preserve">, jf. lovforslagets </w:t>
      </w:r>
      <w:r w:rsidR="005D69B8">
        <w:rPr>
          <w:sz w:val="24"/>
        </w:rPr>
        <w:t>§ 1, nr. 21</w:t>
      </w:r>
      <w:r w:rsidR="000F5FC9">
        <w:rPr>
          <w:sz w:val="24"/>
        </w:rPr>
        <w:t>,</w:t>
      </w:r>
      <w:r>
        <w:rPr>
          <w:sz w:val="24"/>
        </w:rPr>
        <w:t xml:space="preserve"> og afståelsessummen.</w:t>
      </w:r>
    </w:p>
    <w:p w:rsidR="007000B4" w:rsidRDefault="007000B4" w:rsidP="00CD6EFF">
      <w:pPr>
        <w:spacing w:line="288" w:lineRule="auto"/>
        <w:rPr>
          <w:sz w:val="24"/>
        </w:rPr>
      </w:pPr>
    </w:p>
    <w:p w:rsidR="007000B4" w:rsidRDefault="00256BF3" w:rsidP="00CD6EFF">
      <w:pPr>
        <w:spacing w:line="288" w:lineRule="auto"/>
        <w:rPr>
          <w:sz w:val="24"/>
        </w:rPr>
      </w:pPr>
      <w:r>
        <w:rPr>
          <w:sz w:val="24"/>
        </w:rPr>
        <w:t>Til stk. 7</w:t>
      </w:r>
    </w:p>
    <w:p w:rsidR="007000B4" w:rsidRDefault="007000B4" w:rsidP="00CD6EFF">
      <w:pPr>
        <w:spacing w:line="288" w:lineRule="auto"/>
        <w:rPr>
          <w:sz w:val="24"/>
        </w:rPr>
      </w:pPr>
    </w:p>
    <w:p w:rsidR="00EF29A2" w:rsidRDefault="00ED62B7" w:rsidP="00EF29A2">
      <w:pPr>
        <w:spacing w:line="288" w:lineRule="auto"/>
        <w:rPr>
          <w:sz w:val="24"/>
        </w:rPr>
      </w:pPr>
      <w:r>
        <w:rPr>
          <w:sz w:val="24"/>
        </w:rPr>
        <w:t xml:space="preserve">Det foreslås, at </w:t>
      </w:r>
      <w:r w:rsidR="00EF29A2">
        <w:rPr>
          <w:sz w:val="24"/>
        </w:rPr>
        <w:t>afskrivningsgrundlaget for vindmøller med en kapacitet over 1 MW anskaffet den 1. januar 2013 eller senere, som vælges afskrevet på et grundlag svarende til anskaffelse</w:t>
      </w:r>
      <w:r w:rsidR="00EF29A2">
        <w:rPr>
          <w:sz w:val="24"/>
        </w:rPr>
        <w:t>s</w:t>
      </w:r>
      <w:r w:rsidR="00EF29A2">
        <w:rPr>
          <w:sz w:val="24"/>
        </w:rPr>
        <w:t>summen, indgår på en særskilt saldo og afskrives med en sats på højst 15 pct.</w:t>
      </w:r>
    </w:p>
    <w:p w:rsidR="00EF29A2" w:rsidRDefault="00EF29A2" w:rsidP="00EF29A2">
      <w:pPr>
        <w:spacing w:line="288" w:lineRule="auto"/>
        <w:rPr>
          <w:sz w:val="24"/>
        </w:rPr>
      </w:pPr>
    </w:p>
    <w:p w:rsidR="00EF29A2" w:rsidRDefault="00EF29A2" w:rsidP="00EF29A2">
      <w:pPr>
        <w:spacing w:line="288" w:lineRule="auto"/>
        <w:rPr>
          <w:sz w:val="24"/>
        </w:rPr>
      </w:pPr>
      <w:r>
        <w:rPr>
          <w:sz w:val="24"/>
        </w:rPr>
        <w:t>Forslaget skal ses på baggrund af</w:t>
      </w:r>
      <w:r w:rsidR="004831D0">
        <w:rPr>
          <w:sz w:val="24"/>
        </w:rPr>
        <w:t xml:space="preserve"> den igangværende overgangsordning med en gradvis ne</w:t>
      </w:r>
      <w:r w:rsidR="004831D0">
        <w:rPr>
          <w:sz w:val="24"/>
        </w:rPr>
        <w:t>d</w:t>
      </w:r>
      <w:r w:rsidR="004831D0">
        <w:rPr>
          <w:sz w:val="24"/>
        </w:rPr>
        <w:t xml:space="preserve">sættelse af afskrivningssatsen for driftsmidler med lang levetid, jf. afskrivningslovens § 5 C, stk. 1 og 4. Denne overgangsordning udløber ved udgangen af indkomståret 2015, hvorefter sådanne driftsmidler med virkning fra og med indkomståret 2016 afskrives med højst 15 pct. svarende til den sats, som foreslås for vindmøller med en kapacitet over 1 MW med virkning fra og med den 1. januar 2013, jf. </w:t>
      </w:r>
      <w:r w:rsidR="007D2575">
        <w:rPr>
          <w:sz w:val="24"/>
        </w:rPr>
        <w:t>lovfors</w:t>
      </w:r>
      <w:r w:rsidR="00136185">
        <w:rPr>
          <w:sz w:val="24"/>
        </w:rPr>
        <w:t>lagets § 3, nr. 4 og 5</w:t>
      </w:r>
      <w:r w:rsidR="004831D0">
        <w:rPr>
          <w:sz w:val="24"/>
        </w:rPr>
        <w:t>.</w:t>
      </w:r>
    </w:p>
    <w:p w:rsidR="004831D0" w:rsidRDefault="004831D0" w:rsidP="00EF29A2">
      <w:pPr>
        <w:spacing w:line="288" w:lineRule="auto"/>
        <w:rPr>
          <w:sz w:val="24"/>
        </w:rPr>
      </w:pPr>
    </w:p>
    <w:p w:rsidR="009E0E24" w:rsidRDefault="004831D0" w:rsidP="00EF29A2">
      <w:pPr>
        <w:spacing w:line="288" w:lineRule="auto"/>
        <w:rPr>
          <w:sz w:val="24"/>
        </w:rPr>
      </w:pPr>
      <w:r>
        <w:rPr>
          <w:sz w:val="24"/>
        </w:rPr>
        <w:t>Det foreslås, at d</w:t>
      </w:r>
      <w:r w:rsidR="00EF29A2">
        <w:rPr>
          <w:sz w:val="24"/>
        </w:rPr>
        <w:t>en afskrivningsberettigede saldoværdi</w:t>
      </w:r>
      <w:r w:rsidR="008F603E">
        <w:rPr>
          <w:sz w:val="24"/>
        </w:rPr>
        <w:t xml:space="preserve"> for vindmøller med en kapacitet over 1 MW</w:t>
      </w:r>
      <w:r w:rsidR="00EF29A2">
        <w:rPr>
          <w:sz w:val="24"/>
        </w:rPr>
        <w:t xml:space="preserve"> skal lægges sammen med saldoværdien efter afskrivningslovens § 5 C, stk. 1, ved u</w:t>
      </w:r>
      <w:r w:rsidR="00EF29A2">
        <w:rPr>
          <w:sz w:val="24"/>
        </w:rPr>
        <w:t>d</w:t>
      </w:r>
      <w:r w:rsidR="00EF29A2">
        <w:rPr>
          <w:sz w:val="24"/>
        </w:rPr>
        <w:t>gangen af indkomståret 2015</w:t>
      </w:r>
      <w:r w:rsidR="008F603E">
        <w:rPr>
          <w:sz w:val="24"/>
        </w:rPr>
        <w:t>,</w:t>
      </w:r>
      <w:r>
        <w:rPr>
          <w:sz w:val="24"/>
        </w:rPr>
        <w:t xml:space="preserve"> således at d</w:t>
      </w:r>
      <w:r w:rsidR="00EF29A2">
        <w:rPr>
          <w:sz w:val="24"/>
        </w:rPr>
        <w:t>en derved fremkomne samlede saldoværdi fra og med indkomståret 2016 behandles efter afskrivningslovens § 5 C, stk. 1, og stk. 4, 1. pkt.</w:t>
      </w:r>
      <w:r w:rsidR="008F603E">
        <w:rPr>
          <w:sz w:val="24"/>
        </w:rPr>
        <w:t xml:space="preserve"> Fra dette tidspunkt afskrives både</w:t>
      </w:r>
      <w:r w:rsidR="009E0E24">
        <w:rPr>
          <w:sz w:val="24"/>
        </w:rPr>
        <w:t xml:space="preserve"> vindmøller med en kapacitet over 1 MW og</w:t>
      </w:r>
      <w:r w:rsidR="007D2575">
        <w:rPr>
          <w:sz w:val="24"/>
        </w:rPr>
        <w:t xml:space="preserve"> øvrige</w:t>
      </w:r>
      <w:r w:rsidR="009E0E24">
        <w:rPr>
          <w:sz w:val="24"/>
        </w:rPr>
        <w:t xml:space="preserve"> driftsmidler med lang levetid</w:t>
      </w:r>
      <w:r w:rsidR="007D2575">
        <w:rPr>
          <w:sz w:val="24"/>
        </w:rPr>
        <w:t xml:space="preserve"> </w:t>
      </w:r>
      <w:r w:rsidR="00E56BCE">
        <w:rPr>
          <w:sz w:val="24"/>
        </w:rPr>
        <w:t>omfattet af afskrivningslovens § 5 C, stk. 1,</w:t>
      </w:r>
      <w:r w:rsidR="009E0E24">
        <w:rPr>
          <w:sz w:val="24"/>
        </w:rPr>
        <w:t xml:space="preserve"> med en maksimumsats på 15 pct. årligt.</w:t>
      </w:r>
    </w:p>
    <w:p w:rsidR="009E0E24" w:rsidRDefault="009E0E24" w:rsidP="00EF29A2">
      <w:pPr>
        <w:spacing w:line="288" w:lineRule="auto"/>
        <w:rPr>
          <w:sz w:val="24"/>
        </w:rPr>
      </w:pPr>
    </w:p>
    <w:p w:rsidR="00EF29A2" w:rsidRDefault="009E0E24" w:rsidP="00EF29A2">
      <w:pPr>
        <w:spacing w:line="288" w:lineRule="auto"/>
        <w:rPr>
          <w:sz w:val="24"/>
        </w:rPr>
      </w:pPr>
      <w:r>
        <w:rPr>
          <w:sz w:val="24"/>
        </w:rPr>
        <w:t>Det præciseres i forslaget, at det drejer sig om vindmøller, som vælges afskrevet på et grun</w:t>
      </w:r>
      <w:r>
        <w:rPr>
          <w:sz w:val="24"/>
        </w:rPr>
        <w:t>d</w:t>
      </w:r>
      <w:r>
        <w:rPr>
          <w:sz w:val="24"/>
        </w:rPr>
        <w:t>lag svarende til anskaffelsessummen. Dette skal ses på baggrund af, at vindmøller i stedet for kan vælges afskrevet på et grundlag svarende til 115 pct. af afskrivningsgrundlaget</w:t>
      </w:r>
      <w:r w:rsidR="008F603E">
        <w:rPr>
          <w:sz w:val="24"/>
        </w:rPr>
        <w:t>, jf. b</w:t>
      </w:r>
      <w:r w:rsidR="008F603E">
        <w:rPr>
          <w:sz w:val="24"/>
        </w:rPr>
        <w:t>e</w:t>
      </w:r>
      <w:r w:rsidR="008F603E">
        <w:rPr>
          <w:sz w:val="24"/>
        </w:rPr>
        <w:t xml:space="preserve">mærkningerne til stk. </w:t>
      </w:r>
      <w:r w:rsidR="00E56BCE">
        <w:rPr>
          <w:sz w:val="24"/>
        </w:rPr>
        <w:t>9</w:t>
      </w:r>
      <w:r w:rsidR="008F603E">
        <w:rPr>
          <w:sz w:val="24"/>
        </w:rPr>
        <w:t xml:space="preserve"> nedenfor.</w:t>
      </w:r>
    </w:p>
    <w:p w:rsidR="008F603E" w:rsidRDefault="008F603E" w:rsidP="00EF29A2">
      <w:pPr>
        <w:spacing w:line="288" w:lineRule="auto"/>
        <w:rPr>
          <w:sz w:val="24"/>
        </w:rPr>
      </w:pPr>
    </w:p>
    <w:p w:rsidR="008F603E" w:rsidRDefault="008F603E" w:rsidP="00EF29A2">
      <w:pPr>
        <w:spacing w:line="288" w:lineRule="auto"/>
        <w:rPr>
          <w:sz w:val="24"/>
        </w:rPr>
      </w:pPr>
      <w:r>
        <w:rPr>
          <w:sz w:val="24"/>
        </w:rPr>
        <w:t xml:space="preserve">Til stk. </w:t>
      </w:r>
      <w:r w:rsidR="00256BF3">
        <w:rPr>
          <w:sz w:val="24"/>
        </w:rPr>
        <w:t>8</w:t>
      </w:r>
    </w:p>
    <w:p w:rsidR="008F603E" w:rsidRDefault="008F603E" w:rsidP="00EF29A2">
      <w:pPr>
        <w:spacing w:line="288" w:lineRule="auto"/>
        <w:rPr>
          <w:sz w:val="24"/>
        </w:rPr>
      </w:pPr>
    </w:p>
    <w:p w:rsidR="008F603E" w:rsidRDefault="008F603E" w:rsidP="00EF29A2">
      <w:pPr>
        <w:spacing w:line="288" w:lineRule="auto"/>
        <w:rPr>
          <w:sz w:val="24"/>
        </w:rPr>
      </w:pPr>
      <w:r>
        <w:rPr>
          <w:sz w:val="24"/>
        </w:rPr>
        <w:t>Det foreslås, at a</w:t>
      </w:r>
      <w:r w:rsidR="00EF29A2">
        <w:rPr>
          <w:sz w:val="24"/>
        </w:rPr>
        <w:t>fskrivningsgrundlaget for vindmøller med en kapacitet over 1 MW anskaffet den 1. januar 2013 eller senere, som vælges afskrevet på et grundlag svarende til 115 pct. af anskaffelsessummen,</w:t>
      </w:r>
      <w:r w:rsidR="00E56BCE">
        <w:rPr>
          <w:sz w:val="24"/>
        </w:rPr>
        <w:t xml:space="preserve"> </w:t>
      </w:r>
      <w:r w:rsidR="00EF29A2">
        <w:rPr>
          <w:sz w:val="24"/>
        </w:rPr>
        <w:t>indgår på en særskilt saldo og afskrives med en sats på højst 15 pct.</w:t>
      </w:r>
      <w:r>
        <w:rPr>
          <w:sz w:val="24"/>
        </w:rPr>
        <w:t xml:space="preserve"> Forslaget skal ses på baggrund af, at den skattepligtige kan vælge vindmøller, der er anskaffet i perioden fra den 30. maj 2012 til udgangen af kalenderåret 2013, afskrevet med 115 pct. af anskaffelsessummen, jf. afskrivningslovens § 5 D.</w:t>
      </w:r>
    </w:p>
    <w:p w:rsidR="008F603E" w:rsidRDefault="008F603E" w:rsidP="00EF29A2">
      <w:pPr>
        <w:spacing w:line="288" w:lineRule="auto"/>
        <w:rPr>
          <w:sz w:val="24"/>
        </w:rPr>
      </w:pPr>
    </w:p>
    <w:p w:rsidR="00A31E26" w:rsidRDefault="008F603E" w:rsidP="00EF29A2">
      <w:pPr>
        <w:spacing w:line="288" w:lineRule="auto"/>
        <w:rPr>
          <w:sz w:val="24"/>
        </w:rPr>
      </w:pPr>
      <w:r>
        <w:rPr>
          <w:sz w:val="24"/>
        </w:rPr>
        <w:t>Det foreslås desuden, at d</w:t>
      </w:r>
      <w:r w:rsidR="00EF29A2">
        <w:rPr>
          <w:sz w:val="24"/>
        </w:rPr>
        <w:t>en afskrivningsberettigede saldoværdi skal lægges sammen med saldoværdien efter afskrivningslovens § 5 C, stk. 1, ved udgangen af indkomståret 2017. Den derved fremkomne samlede saldoværdi skal fra og med indkomståret 2018 behandles efter afskrivningslovens § 5 C, stk. 1, og stk. 4, 1. pkt.</w:t>
      </w:r>
      <w:r w:rsidR="000E2039">
        <w:rPr>
          <w:sz w:val="24"/>
        </w:rPr>
        <w:t xml:space="preserve"> Forslaget skal ses på baggrund af, at der fra dette tidspunkt skal ske en sammenlægning af saldoværdien på den særskilte saldo for drift</w:t>
      </w:r>
      <w:r w:rsidR="000E2039">
        <w:rPr>
          <w:sz w:val="24"/>
        </w:rPr>
        <w:t>s</w:t>
      </w:r>
      <w:r w:rsidR="000E2039">
        <w:rPr>
          <w:sz w:val="24"/>
        </w:rPr>
        <w:t>midler med et forhøjet afskrivningsgrundlag på 115 pct. og den almindelige driftsmiddelsaldo efter afskrivningslovens § 5. Vindmøller med en kapacitet over 1 MW med en afskrivning</w:t>
      </w:r>
      <w:r w:rsidR="000E2039">
        <w:rPr>
          <w:sz w:val="24"/>
        </w:rPr>
        <w:t>s</w:t>
      </w:r>
      <w:r w:rsidR="000E2039">
        <w:rPr>
          <w:sz w:val="24"/>
        </w:rPr>
        <w:t>sats på højst 15 pct. årligt kan imidlertid ikke lægges sammen med saldoværdien for drift</w:t>
      </w:r>
      <w:r w:rsidR="000E2039">
        <w:rPr>
          <w:sz w:val="24"/>
        </w:rPr>
        <w:t>s</w:t>
      </w:r>
      <w:r w:rsidR="000E2039">
        <w:rPr>
          <w:sz w:val="24"/>
        </w:rPr>
        <w:t>midler omfattet af afskrivningslovens § 5, for hvilke afskrivningssatsen er højst 25 pct. årligt.</w:t>
      </w:r>
    </w:p>
    <w:p w:rsidR="00A31E26" w:rsidRDefault="00A31E26" w:rsidP="00EF29A2">
      <w:pPr>
        <w:spacing w:line="288" w:lineRule="auto"/>
        <w:rPr>
          <w:sz w:val="24"/>
        </w:rPr>
      </w:pPr>
    </w:p>
    <w:p w:rsidR="00EF29A2" w:rsidRDefault="000E2039" w:rsidP="00EF29A2">
      <w:pPr>
        <w:spacing w:line="288" w:lineRule="auto"/>
        <w:rPr>
          <w:sz w:val="24"/>
        </w:rPr>
      </w:pPr>
      <w:r>
        <w:rPr>
          <w:sz w:val="24"/>
        </w:rPr>
        <w:t>Derfor foreslås saldoværdien for vindmøller</w:t>
      </w:r>
      <w:r w:rsidR="00A31E26">
        <w:rPr>
          <w:sz w:val="24"/>
        </w:rPr>
        <w:t xml:space="preserve"> med en kapacitet over 1 MW, for hvilke der er valgt </w:t>
      </w:r>
      <w:r>
        <w:rPr>
          <w:sz w:val="24"/>
        </w:rPr>
        <w:t>et forhøjet afskrivningsgrundlag</w:t>
      </w:r>
      <w:r w:rsidR="00A31E26">
        <w:rPr>
          <w:sz w:val="24"/>
        </w:rPr>
        <w:t xml:space="preserve"> på 115 pct., ved udgangen af indkomståret 2017 </w:t>
      </w:r>
      <w:r>
        <w:rPr>
          <w:sz w:val="24"/>
        </w:rPr>
        <w:t xml:space="preserve">lagt sammen saldoværdien for driftsmidler med lang levetid </w:t>
      </w:r>
      <w:r w:rsidR="00E56BCE">
        <w:rPr>
          <w:sz w:val="24"/>
        </w:rPr>
        <w:t>omfattet af afskrivningslovens § 5 C, stk. 1.</w:t>
      </w:r>
      <w:r w:rsidR="00A31E26">
        <w:rPr>
          <w:sz w:val="24"/>
        </w:rPr>
        <w:t xml:space="preserve"> </w:t>
      </w:r>
      <w:r w:rsidR="00E56BCE">
        <w:rPr>
          <w:sz w:val="24"/>
        </w:rPr>
        <w:t>M</w:t>
      </w:r>
      <w:r>
        <w:rPr>
          <w:sz w:val="24"/>
        </w:rPr>
        <w:t xml:space="preserve">aksimumsatsen for </w:t>
      </w:r>
      <w:r w:rsidR="00E56BCE">
        <w:rPr>
          <w:sz w:val="24"/>
        </w:rPr>
        <w:t>sidstnævnte type</w:t>
      </w:r>
      <w:r>
        <w:rPr>
          <w:sz w:val="24"/>
        </w:rPr>
        <w:t xml:space="preserve"> driftsmidler</w:t>
      </w:r>
      <w:r w:rsidR="00E56BCE">
        <w:rPr>
          <w:sz w:val="24"/>
        </w:rPr>
        <w:t xml:space="preserve"> vil</w:t>
      </w:r>
      <w:r>
        <w:rPr>
          <w:sz w:val="24"/>
        </w:rPr>
        <w:t xml:space="preserve"> på det</w:t>
      </w:r>
      <w:r w:rsidR="00A31E26">
        <w:rPr>
          <w:sz w:val="24"/>
        </w:rPr>
        <w:t xml:space="preserve">te </w:t>
      </w:r>
      <w:r w:rsidR="00E56BCE">
        <w:rPr>
          <w:sz w:val="24"/>
        </w:rPr>
        <w:t>efter udløbet af den igangværende overgangsordning</w:t>
      </w:r>
      <w:r>
        <w:rPr>
          <w:sz w:val="24"/>
        </w:rPr>
        <w:t xml:space="preserve"> være</w:t>
      </w:r>
      <w:r w:rsidR="00E56BCE">
        <w:rPr>
          <w:sz w:val="24"/>
        </w:rPr>
        <w:t xml:space="preserve"> på</w:t>
      </w:r>
      <w:r>
        <w:rPr>
          <w:sz w:val="24"/>
        </w:rPr>
        <w:t xml:space="preserve"> 15 pct. svarende til</w:t>
      </w:r>
      <w:r w:rsidR="00E56BCE">
        <w:rPr>
          <w:sz w:val="24"/>
        </w:rPr>
        <w:t xml:space="preserve"> den</w:t>
      </w:r>
      <w:r>
        <w:rPr>
          <w:sz w:val="24"/>
        </w:rPr>
        <w:t xml:space="preserve"> maksimumsats for</w:t>
      </w:r>
      <w:r w:rsidR="00F87074">
        <w:rPr>
          <w:sz w:val="24"/>
        </w:rPr>
        <w:t xml:space="preserve"> vindmø</w:t>
      </w:r>
      <w:r w:rsidR="00F87074">
        <w:rPr>
          <w:sz w:val="24"/>
        </w:rPr>
        <w:t>l</w:t>
      </w:r>
      <w:r w:rsidR="00F87074">
        <w:rPr>
          <w:sz w:val="24"/>
        </w:rPr>
        <w:t>ler med en kapacitet over 1 MW</w:t>
      </w:r>
      <w:r w:rsidR="00E56BCE">
        <w:rPr>
          <w:sz w:val="24"/>
        </w:rPr>
        <w:t>, som foreslås med virkning for indkomstår, der begynder den 1. januar 2013 eller senere.</w:t>
      </w:r>
      <w:r>
        <w:rPr>
          <w:sz w:val="24"/>
        </w:rPr>
        <w:t xml:space="preserve">  </w:t>
      </w:r>
    </w:p>
    <w:p w:rsidR="0058313D" w:rsidRDefault="0058313D" w:rsidP="00EF29A2">
      <w:pPr>
        <w:spacing w:line="288" w:lineRule="auto"/>
        <w:rPr>
          <w:sz w:val="24"/>
        </w:rPr>
      </w:pPr>
    </w:p>
    <w:p w:rsidR="0058313D" w:rsidRDefault="0058313D" w:rsidP="00EF29A2">
      <w:pPr>
        <w:spacing w:line="288" w:lineRule="auto"/>
        <w:rPr>
          <w:sz w:val="24"/>
        </w:rPr>
      </w:pPr>
      <w:r>
        <w:rPr>
          <w:sz w:val="24"/>
        </w:rPr>
        <w:t>Til stk. 9</w:t>
      </w:r>
    </w:p>
    <w:p w:rsidR="0058313D" w:rsidRDefault="0058313D" w:rsidP="00EF29A2">
      <w:pPr>
        <w:spacing w:line="288" w:lineRule="auto"/>
        <w:rPr>
          <w:sz w:val="24"/>
        </w:rPr>
      </w:pPr>
    </w:p>
    <w:p w:rsidR="0058313D" w:rsidRPr="0058313D" w:rsidRDefault="0058313D" w:rsidP="0058313D">
      <w:pPr>
        <w:spacing w:line="288" w:lineRule="auto"/>
        <w:rPr>
          <w:sz w:val="24"/>
        </w:rPr>
      </w:pPr>
      <w:r w:rsidRPr="0058313D">
        <w:rPr>
          <w:sz w:val="24"/>
        </w:rPr>
        <w:t>Det foreslås i 1. pkt., at afgiftsforhøjelsen får virkning for forsikringer, hvor forsikringspr</w:t>
      </w:r>
      <w:r w:rsidRPr="0058313D">
        <w:rPr>
          <w:sz w:val="24"/>
        </w:rPr>
        <w:t>æ</w:t>
      </w:r>
      <w:r w:rsidRPr="0058313D">
        <w:rPr>
          <w:sz w:val="24"/>
        </w:rPr>
        <w:t>mien forfalder til betaling den 1. januar 2013 eller senere. Det medfører, at afgiftsstigningen får virkning fra den 1. januar 2013, idet det følger af lystfartøjsforsikringsafgiftslovens § 6, stk. 1, sammenholdt med opkrævningslovens § 2, stk. 4, at afgiftspligtens indtræden vedr</w:t>
      </w:r>
      <w:r w:rsidRPr="0058313D">
        <w:rPr>
          <w:sz w:val="24"/>
        </w:rPr>
        <w:t>ø</w:t>
      </w:r>
      <w:r w:rsidRPr="0058313D">
        <w:rPr>
          <w:sz w:val="24"/>
        </w:rPr>
        <w:t>rende en given forsikring er i den måned, hvor forsikringspræmien vedrørende den pågælde</w:t>
      </w:r>
      <w:r w:rsidRPr="0058313D">
        <w:rPr>
          <w:sz w:val="24"/>
        </w:rPr>
        <w:t>n</w:t>
      </w:r>
      <w:r w:rsidRPr="0058313D">
        <w:rPr>
          <w:sz w:val="24"/>
        </w:rPr>
        <w:t>de forsikring forfalder til betaling.</w:t>
      </w:r>
    </w:p>
    <w:p w:rsidR="0058313D" w:rsidRPr="0058313D" w:rsidRDefault="0058313D" w:rsidP="0058313D">
      <w:pPr>
        <w:spacing w:line="288" w:lineRule="auto"/>
        <w:rPr>
          <w:sz w:val="24"/>
        </w:rPr>
      </w:pPr>
    </w:p>
    <w:p w:rsidR="0058313D" w:rsidRPr="0058313D" w:rsidRDefault="0058313D" w:rsidP="0058313D">
      <w:pPr>
        <w:spacing w:line="288" w:lineRule="auto"/>
        <w:rPr>
          <w:sz w:val="24"/>
        </w:rPr>
      </w:pPr>
      <w:r w:rsidRPr="0058313D">
        <w:rPr>
          <w:sz w:val="24"/>
        </w:rPr>
        <w:t>Der foreslås i 2. pkt. endvidere en værnsregel i forbindelse med lovens ikrafttræden, hvorefter afgiftsforhøjelsen skal have virkning for forsikringer, hvoraf der sker ekstraordinær opkræ</w:t>
      </w:r>
      <w:r w:rsidRPr="0058313D">
        <w:rPr>
          <w:sz w:val="24"/>
        </w:rPr>
        <w:t>v</w:t>
      </w:r>
      <w:r w:rsidRPr="0058313D">
        <w:rPr>
          <w:sz w:val="24"/>
        </w:rPr>
        <w:t>ning af forsikringspræmier med forfaldstidspunkt fra datoen for lovforslagets fremsættelse den 16. november 2013 og til og med den 31. december 2013, hvis det ordinære forfaldstid</w:t>
      </w:r>
      <w:r w:rsidRPr="0058313D">
        <w:rPr>
          <w:sz w:val="24"/>
        </w:rPr>
        <w:t>s</w:t>
      </w:r>
      <w:r w:rsidRPr="0058313D">
        <w:rPr>
          <w:sz w:val="24"/>
        </w:rPr>
        <w:t>punkt ligger efter den 31. december 2012. Baggrunden for forslaget er, at der er en risiko for, at der aftales ændring af forfaldstidspunktet for forsikringer i forbindelse med afgiftsforhøje</w:t>
      </w:r>
      <w:r w:rsidRPr="0058313D">
        <w:rPr>
          <w:sz w:val="24"/>
        </w:rPr>
        <w:t>l</w:t>
      </w:r>
      <w:r w:rsidRPr="0058313D">
        <w:rPr>
          <w:sz w:val="24"/>
        </w:rPr>
        <w:t>sen fra den 1. januar 2013, hvilket vil kunne medføre afgiftstab for staten. Det er derfor anset for nødvendigt at foreslå denne regel. Dermed undgås det, at der</w:t>
      </w:r>
      <w:r>
        <w:rPr>
          <w:sz w:val="24"/>
        </w:rPr>
        <w:t xml:space="preserve"> </w:t>
      </w:r>
      <w:r w:rsidRPr="0058313D">
        <w:rPr>
          <w:sz w:val="24"/>
        </w:rPr>
        <w:t>inden loven træder i kraft kan ske ekstraordinære opkrævninger med henblik på at undgå den forhøjede afgift vedrøre</w:t>
      </w:r>
      <w:r w:rsidRPr="0058313D">
        <w:rPr>
          <w:sz w:val="24"/>
        </w:rPr>
        <w:t>n</w:t>
      </w:r>
      <w:r w:rsidRPr="0058313D">
        <w:rPr>
          <w:sz w:val="24"/>
        </w:rPr>
        <w:t>de forsikringer, som normalt først forfalder til betaling efter lovens ikrafttræden og dermed er omfattet af afgiftsforhøjelsen.</w:t>
      </w:r>
    </w:p>
    <w:p w:rsidR="0058313D" w:rsidRPr="0058313D" w:rsidRDefault="0058313D" w:rsidP="0058313D">
      <w:pPr>
        <w:spacing w:line="288" w:lineRule="auto"/>
        <w:rPr>
          <w:sz w:val="24"/>
        </w:rPr>
      </w:pPr>
    </w:p>
    <w:p w:rsidR="0058313D" w:rsidRPr="0058313D" w:rsidRDefault="0058313D" w:rsidP="0058313D">
      <w:pPr>
        <w:spacing w:line="288" w:lineRule="auto"/>
        <w:rPr>
          <w:sz w:val="24"/>
        </w:rPr>
      </w:pPr>
      <w:r w:rsidRPr="0058313D">
        <w:rPr>
          <w:sz w:val="24"/>
        </w:rPr>
        <w:t>Forfaldstidspunktet vil ikke blive anset for ordinært, hvis forfaldstidspunktet for forsikring</w:t>
      </w:r>
      <w:r w:rsidRPr="0058313D">
        <w:rPr>
          <w:sz w:val="24"/>
        </w:rPr>
        <w:t>s</w:t>
      </w:r>
      <w:r w:rsidRPr="0058313D">
        <w:rPr>
          <w:sz w:val="24"/>
        </w:rPr>
        <w:t>præmien afviger fra de sædvanlige eller hidtidige intervaller for forfaldstidspunkter vedrøre</w:t>
      </w:r>
      <w:r w:rsidRPr="0058313D">
        <w:rPr>
          <w:sz w:val="24"/>
        </w:rPr>
        <w:t>n</w:t>
      </w:r>
      <w:r w:rsidRPr="0058313D">
        <w:rPr>
          <w:sz w:val="24"/>
        </w:rPr>
        <w:t>de opkrævning af præmien for den pågældende forsikring.</w:t>
      </w:r>
    </w:p>
    <w:p w:rsidR="0058313D" w:rsidRPr="0058313D" w:rsidRDefault="0058313D" w:rsidP="0058313D">
      <w:pPr>
        <w:spacing w:line="288" w:lineRule="auto"/>
        <w:rPr>
          <w:sz w:val="24"/>
        </w:rPr>
      </w:pPr>
    </w:p>
    <w:p w:rsidR="0058313D" w:rsidRPr="0058313D" w:rsidRDefault="0058313D" w:rsidP="0058313D">
      <w:pPr>
        <w:spacing w:line="288" w:lineRule="auto"/>
        <w:rPr>
          <w:sz w:val="24"/>
        </w:rPr>
      </w:pPr>
      <w:r w:rsidRPr="0058313D">
        <w:rPr>
          <w:sz w:val="24"/>
        </w:rPr>
        <w:t>Forsikringsselskaberne kan som følge af den gældende lystfartøjsforsikringsafgiftslovs § 17 forhøje præmien for de afgiftspligtige forsikringer med afgiftens størrelse. Dette vil ligeledes gælde for den forhøjelse af afgiften, som følger af dette lovforslag.</w:t>
      </w:r>
    </w:p>
    <w:p w:rsidR="0058313D" w:rsidRDefault="0058313D" w:rsidP="00EF29A2">
      <w:pPr>
        <w:spacing w:line="288" w:lineRule="auto"/>
        <w:rPr>
          <w:sz w:val="24"/>
        </w:rPr>
      </w:pPr>
    </w:p>
    <w:p w:rsidR="00F60590" w:rsidRPr="001B06CC" w:rsidDel="004754A6" w:rsidRDefault="00D1292E" w:rsidP="00F60590">
      <w:pPr>
        <w:spacing w:line="288" w:lineRule="auto"/>
        <w:rPr>
          <w:b/>
          <w:bCs/>
          <w:sz w:val="24"/>
        </w:rPr>
      </w:pPr>
      <w:r>
        <w:rPr>
          <w:sz w:val="24"/>
        </w:rPr>
        <w:t xml:space="preserve">  </w:t>
      </w:r>
      <w:r w:rsidR="00C54646">
        <w:rPr>
          <w:sz w:val="24"/>
        </w:rPr>
        <w:t xml:space="preserve">     </w:t>
      </w:r>
      <w:r w:rsidR="008B551F">
        <w:rPr>
          <w:sz w:val="24"/>
        </w:rPr>
        <w:t xml:space="preserve"> </w:t>
      </w:r>
      <w:r w:rsidR="00977C95">
        <w:rPr>
          <w:sz w:val="24"/>
        </w:rPr>
        <w:br w:type="page"/>
      </w:r>
    </w:p>
    <w:p w:rsidR="00B70911" w:rsidRPr="001B06CC" w:rsidRDefault="00B70911" w:rsidP="00B70911">
      <w:pPr>
        <w:ind w:right="1"/>
        <w:jc w:val="right"/>
        <w:rPr>
          <w:b/>
          <w:bCs/>
          <w:sz w:val="24"/>
        </w:rPr>
      </w:pPr>
      <w:r w:rsidRPr="001B06CC" w:rsidDel="004754A6">
        <w:rPr>
          <w:b/>
          <w:bCs/>
          <w:sz w:val="24"/>
        </w:rPr>
        <w:t xml:space="preserve"> </w:t>
      </w:r>
      <w:r w:rsidR="00F60590">
        <w:rPr>
          <w:b/>
          <w:bCs/>
          <w:sz w:val="24"/>
        </w:rPr>
        <w:t xml:space="preserve">Bilag </w:t>
      </w:r>
    </w:p>
    <w:p w:rsidR="00B70911" w:rsidRPr="001B06CC" w:rsidRDefault="00B70911" w:rsidP="00B70911">
      <w:pPr>
        <w:ind w:right="1"/>
        <w:jc w:val="right"/>
        <w:rPr>
          <w:b/>
          <w:bCs/>
          <w:sz w:val="24"/>
        </w:rPr>
      </w:pPr>
    </w:p>
    <w:p w:rsidR="00B70911" w:rsidRPr="001B06CC" w:rsidRDefault="00B70911" w:rsidP="00B70911">
      <w:pPr>
        <w:ind w:right="1"/>
        <w:jc w:val="center"/>
        <w:rPr>
          <w:b/>
          <w:bCs/>
          <w:sz w:val="24"/>
        </w:rPr>
      </w:pPr>
    </w:p>
    <w:p w:rsidR="00B70911" w:rsidRPr="001B06CC" w:rsidRDefault="00B70911" w:rsidP="00B70911">
      <w:pPr>
        <w:ind w:right="1"/>
        <w:jc w:val="center"/>
        <w:rPr>
          <w:b/>
          <w:bCs/>
          <w:sz w:val="24"/>
        </w:rPr>
      </w:pPr>
      <w:r w:rsidRPr="001B06CC">
        <w:rPr>
          <w:b/>
          <w:bCs/>
          <w:sz w:val="24"/>
        </w:rPr>
        <w:t>Lovforslaget sammenholdt med gældende lov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84"/>
        <w:gridCol w:w="3985"/>
      </w:tblGrid>
      <w:tr w:rsidR="00B70911" w:rsidRPr="001B06CC">
        <w:tc>
          <w:tcPr>
            <w:tcW w:w="3984" w:type="dxa"/>
            <w:tcBorders>
              <w:top w:val="nil"/>
              <w:left w:val="nil"/>
              <w:bottom w:val="nil"/>
              <w:right w:val="nil"/>
            </w:tcBorders>
          </w:tcPr>
          <w:p w:rsidR="00B70911" w:rsidRPr="001B06CC" w:rsidRDefault="00B70911" w:rsidP="00B70911">
            <w:pPr>
              <w:jc w:val="center"/>
              <w:rPr>
                <w:i/>
                <w:iCs/>
                <w:sz w:val="24"/>
              </w:rPr>
            </w:pPr>
          </w:p>
          <w:p w:rsidR="00B70911" w:rsidRPr="001B06CC" w:rsidRDefault="00B70911" w:rsidP="00B70911">
            <w:pPr>
              <w:jc w:val="center"/>
              <w:rPr>
                <w:i/>
                <w:iCs/>
                <w:sz w:val="24"/>
              </w:rPr>
            </w:pPr>
            <w:r w:rsidRPr="001B06CC">
              <w:rPr>
                <w:i/>
                <w:iCs/>
                <w:sz w:val="24"/>
              </w:rPr>
              <w:t xml:space="preserve">Gældende formulering </w:t>
            </w:r>
          </w:p>
        </w:tc>
        <w:tc>
          <w:tcPr>
            <w:tcW w:w="3985" w:type="dxa"/>
            <w:tcBorders>
              <w:top w:val="nil"/>
              <w:left w:val="nil"/>
              <w:bottom w:val="nil"/>
              <w:right w:val="nil"/>
            </w:tcBorders>
          </w:tcPr>
          <w:p w:rsidR="00B70911" w:rsidRPr="001B06CC" w:rsidRDefault="00B70911" w:rsidP="00B70911">
            <w:pPr>
              <w:jc w:val="center"/>
              <w:rPr>
                <w:i/>
                <w:iCs/>
                <w:sz w:val="24"/>
              </w:rPr>
            </w:pPr>
          </w:p>
          <w:p w:rsidR="00B70911" w:rsidRPr="001B06CC" w:rsidRDefault="00B70911" w:rsidP="00B70911">
            <w:pPr>
              <w:jc w:val="center"/>
              <w:rPr>
                <w:i/>
                <w:iCs/>
                <w:sz w:val="24"/>
              </w:rPr>
            </w:pPr>
            <w:r w:rsidRPr="001B06CC">
              <w:rPr>
                <w:i/>
                <w:iCs/>
                <w:sz w:val="24"/>
              </w:rPr>
              <w:t xml:space="preserve">Lovforslaget </w:t>
            </w:r>
          </w:p>
        </w:tc>
      </w:tr>
      <w:tr w:rsidR="00B70911" w:rsidRPr="001B06CC">
        <w:tc>
          <w:tcPr>
            <w:tcW w:w="3984" w:type="dxa"/>
            <w:tcBorders>
              <w:top w:val="nil"/>
              <w:left w:val="nil"/>
              <w:bottom w:val="nil"/>
              <w:right w:val="nil"/>
            </w:tcBorders>
          </w:tcPr>
          <w:p w:rsidR="00B70911" w:rsidRPr="001B06CC" w:rsidRDefault="00B70911" w:rsidP="00932F10">
            <w:pPr>
              <w:jc w:val="both"/>
              <w:rPr>
                <w:b/>
                <w:bCs/>
                <w:sz w:val="24"/>
              </w:rPr>
            </w:pPr>
          </w:p>
          <w:p w:rsidR="00315A75" w:rsidRDefault="00315A75" w:rsidP="00932F10">
            <w:pPr>
              <w:jc w:val="both"/>
              <w:rPr>
                <w:b/>
                <w:bCs/>
                <w:sz w:val="24"/>
              </w:rPr>
            </w:pPr>
          </w:p>
          <w:p w:rsidR="00315A75" w:rsidRDefault="00315A75" w:rsidP="00932F10">
            <w:pPr>
              <w:jc w:val="both"/>
              <w:rPr>
                <w:b/>
                <w:bCs/>
                <w:sz w:val="24"/>
              </w:rPr>
            </w:pPr>
          </w:p>
          <w:p w:rsidR="00315A75" w:rsidRDefault="00315A75" w:rsidP="00932F10">
            <w:pPr>
              <w:jc w:val="both"/>
              <w:rPr>
                <w:b/>
                <w:bCs/>
                <w:sz w:val="24"/>
              </w:rPr>
            </w:pPr>
          </w:p>
          <w:p w:rsidR="00106218" w:rsidRPr="00106218" w:rsidRDefault="00106218" w:rsidP="00932F10">
            <w:pPr>
              <w:jc w:val="both"/>
              <w:rPr>
                <w:bCs/>
                <w:sz w:val="24"/>
              </w:rPr>
            </w:pPr>
            <w:r w:rsidRPr="00106218">
              <w:rPr>
                <w:b/>
                <w:bCs/>
                <w:sz w:val="24"/>
              </w:rPr>
              <w:t xml:space="preserve">§ 1.      </w:t>
            </w:r>
            <w:r w:rsidRPr="00106218">
              <w:rPr>
                <w:bCs/>
                <w:sz w:val="24"/>
              </w:rPr>
              <w:t>Skattepligt i henhold til denne lov påhviler følgende selskaber og foreninger m.v., der er hjemmehørende her i landet:</w:t>
            </w:r>
          </w:p>
          <w:p w:rsidR="00106218" w:rsidRPr="00106218" w:rsidRDefault="00106218" w:rsidP="00932F10">
            <w:pPr>
              <w:jc w:val="both"/>
              <w:rPr>
                <w:bCs/>
                <w:sz w:val="24"/>
              </w:rPr>
            </w:pPr>
          </w:p>
          <w:p w:rsidR="00106218" w:rsidRPr="00106218" w:rsidRDefault="00106218" w:rsidP="00932F10">
            <w:pPr>
              <w:jc w:val="both"/>
              <w:rPr>
                <w:bCs/>
                <w:sz w:val="24"/>
              </w:rPr>
            </w:pPr>
            <w:r w:rsidRPr="00106218">
              <w:rPr>
                <w:bCs/>
                <w:sz w:val="24"/>
              </w:rPr>
              <w:t>1)   indregistrerede aktieselskaber og anpartsselskaber,</w:t>
            </w:r>
          </w:p>
          <w:p w:rsidR="00106218" w:rsidRPr="00106218" w:rsidRDefault="00106218" w:rsidP="00932F10">
            <w:pPr>
              <w:jc w:val="both"/>
              <w:rPr>
                <w:bCs/>
                <w:sz w:val="24"/>
              </w:rPr>
            </w:pPr>
          </w:p>
          <w:p w:rsidR="00106218" w:rsidRPr="00106218" w:rsidRDefault="00106218" w:rsidP="00932F10">
            <w:pPr>
              <w:jc w:val="both"/>
              <w:rPr>
                <w:bCs/>
                <w:sz w:val="24"/>
              </w:rPr>
            </w:pPr>
            <w:r w:rsidRPr="00106218">
              <w:rPr>
                <w:bCs/>
                <w:sz w:val="24"/>
              </w:rPr>
              <w:t>2)   andre selskaber, i hvilke ingen af deltagerne hæfter personligt for selskabets forpligtelser, og som fordeler overskuddet i forhold til deltagernes i selskabet indskudte kapital, selskaber omfattet af § 2 C og selskaber m.v. omfattet af § 3 i lov om visse erhvervsdrivende virksomheder, som ikke er omfattet af nr. 3, 3 a eller 4,</w:t>
            </w:r>
          </w:p>
          <w:p w:rsidR="00106218" w:rsidRPr="00106218" w:rsidRDefault="00106218" w:rsidP="00932F10">
            <w:pPr>
              <w:jc w:val="both"/>
              <w:rPr>
                <w:bCs/>
                <w:sz w:val="24"/>
              </w:rPr>
            </w:pPr>
          </w:p>
          <w:p w:rsidR="00106218" w:rsidRPr="00106218" w:rsidRDefault="00106218" w:rsidP="00932F10">
            <w:pPr>
              <w:jc w:val="both"/>
              <w:rPr>
                <w:bCs/>
                <w:sz w:val="24"/>
              </w:rPr>
            </w:pPr>
            <w:r w:rsidRPr="00106218">
              <w:rPr>
                <w:bCs/>
                <w:sz w:val="24"/>
              </w:rPr>
              <w:t>2 a) sparekasser, andelskasser, sammenslutninger af andelskasser efter §§ 89-96 i lov om finansiel virksomhed og foreninger oprettet i henhold til § 207 i lov om finansiel virksomhed,</w:t>
            </w:r>
          </w:p>
          <w:p w:rsidR="00106218" w:rsidRPr="00106218" w:rsidRDefault="00106218" w:rsidP="00932F10">
            <w:pPr>
              <w:jc w:val="both"/>
              <w:rPr>
                <w:bCs/>
                <w:sz w:val="24"/>
              </w:rPr>
            </w:pPr>
          </w:p>
          <w:p w:rsidR="00106218" w:rsidRPr="00106218" w:rsidRDefault="00106218" w:rsidP="00932F10">
            <w:pPr>
              <w:jc w:val="both"/>
              <w:rPr>
                <w:bCs/>
                <w:sz w:val="24"/>
              </w:rPr>
            </w:pPr>
            <w:r w:rsidRPr="00106218">
              <w:rPr>
                <w:bCs/>
                <w:sz w:val="24"/>
              </w:rPr>
              <w:t>2 b) (Ophævet).</w:t>
            </w:r>
          </w:p>
          <w:p w:rsidR="00106218" w:rsidRPr="00106218" w:rsidRDefault="00106218" w:rsidP="00932F10">
            <w:pPr>
              <w:jc w:val="both"/>
              <w:rPr>
                <w:bCs/>
                <w:sz w:val="24"/>
              </w:rPr>
            </w:pPr>
          </w:p>
          <w:p w:rsidR="00106218" w:rsidRPr="00106218" w:rsidRDefault="00106218" w:rsidP="00932F10">
            <w:pPr>
              <w:jc w:val="both"/>
              <w:rPr>
                <w:bCs/>
                <w:sz w:val="24"/>
              </w:rPr>
            </w:pPr>
            <w:r w:rsidRPr="00106218">
              <w:rPr>
                <w:bCs/>
                <w:sz w:val="24"/>
              </w:rPr>
              <w:t>2 c) (Ophævet).</w:t>
            </w:r>
          </w:p>
          <w:p w:rsidR="00106218" w:rsidRPr="00106218" w:rsidRDefault="00106218" w:rsidP="00932F10">
            <w:pPr>
              <w:jc w:val="both"/>
              <w:rPr>
                <w:bCs/>
                <w:sz w:val="24"/>
              </w:rPr>
            </w:pPr>
          </w:p>
          <w:p w:rsidR="00106218" w:rsidRPr="00106218" w:rsidRDefault="00106218" w:rsidP="00932F10">
            <w:pPr>
              <w:jc w:val="both"/>
              <w:rPr>
                <w:bCs/>
                <w:sz w:val="24"/>
              </w:rPr>
            </w:pPr>
            <w:r w:rsidRPr="00106218">
              <w:rPr>
                <w:bCs/>
                <w:sz w:val="24"/>
              </w:rPr>
              <w:t>2 d) DSB.</w:t>
            </w:r>
          </w:p>
          <w:p w:rsidR="00106218" w:rsidRPr="00106218" w:rsidRDefault="00106218" w:rsidP="00932F10">
            <w:pPr>
              <w:jc w:val="both"/>
              <w:rPr>
                <w:bCs/>
                <w:sz w:val="24"/>
              </w:rPr>
            </w:pPr>
          </w:p>
          <w:p w:rsidR="00106218" w:rsidRPr="00106218" w:rsidRDefault="00106218" w:rsidP="00932F10">
            <w:pPr>
              <w:jc w:val="both"/>
              <w:rPr>
                <w:bCs/>
                <w:sz w:val="24"/>
              </w:rPr>
            </w:pPr>
            <w:r w:rsidRPr="00106218">
              <w:rPr>
                <w:bCs/>
                <w:sz w:val="24"/>
              </w:rPr>
              <w:t>2 e) elselskaber, hvorved i denne lov forstås selskaber m.v., i hvis aktiviteter indgår produktion, transport, handel eller levering af elektricitet. Skattepligten gælder uanset elselskabets organisationsform. Indregistrerede aktieselskaber omfattes dog af nr. 1. Hvis aktivitet som nævnt i 1. pkt. udøves af et interessentskab, beskattes interessenterne efter reglerne i denne bestemmelse, jf. dog § 3, stk. 7. Produktion og forbrug af elektricitet i tog, skibe, luftfartøjer eller andre transportmidler og produktion af elektricitet på nødstrømsanlæg i tilfælde, hvor den normale elektricitetsforsyning svigter, medfører ikke skattepligt efter denne bestemmelse, hvis selskabet ikke i øvrigt har aktiviteter som nævnt i 1. pkt.,</w:t>
            </w:r>
          </w:p>
          <w:p w:rsidR="00106218" w:rsidRPr="00106218" w:rsidRDefault="00106218" w:rsidP="00932F10">
            <w:pPr>
              <w:jc w:val="both"/>
              <w:rPr>
                <w:bCs/>
                <w:sz w:val="24"/>
              </w:rPr>
            </w:pPr>
          </w:p>
          <w:p w:rsidR="00106218" w:rsidRPr="00106218" w:rsidRDefault="00106218" w:rsidP="00932F10">
            <w:pPr>
              <w:jc w:val="both"/>
              <w:rPr>
                <w:bCs/>
                <w:sz w:val="24"/>
              </w:rPr>
            </w:pPr>
            <w:r w:rsidRPr="00106218">
              <w:rPr>
                <w:bCs/>
                <w:sz w:val="24"/>
              </w:rPr>
              <w:t>2 f)  kommuner, der driver netvirksomhed og øvrig virksomhed, som enten er omfattet af elforsyningslovens § 2, stk. 1, eller undtaget efter § 2, stk. 4, fra elforsyningslovens bestemmelser (elnæringsvirksomhed), jf. dog § 1, stk. 1, nr. 1 og 2 e. Skattepligten omfatter indtægt ved sådan virksomhed samt fortjeneste og tab ved afhændelse, afståelse eller opgivelse af formuegoder, der har eller har haft tilknytning til sådan virksomhed. Hvis kommunen producerer elektricitet og varme i samproduktion, omfatter skattepligten tillige indtægt ved varmeproduktion. Indtægt ved produktion af elektricitet og varme ved afbrænding af affald er dog undtaget fra skattepligten,</w:t>
            </w:r>
          </w:p>
          <w:p w:rsidR="00106218" w:rsidRPr="00106218" w:rsidRDefault="00106218" w:rsidP="00932F10">
            <w:pPr>
              <w:jc w:val="both"/>
              <w:rPr>
                <w:bCs/>
                <w:sz w:val="24"/>
              </w:rPr>
            </w:pPr>
          </w:p>
          <w:p w:rsidR="00106218" w:rsidRPr="00106218" w:rsidRDefault="00106218" w:rsidP="00932F10">
            <w:pPr>
              <w:jc w:val="both"/>
              <w:rPr>
                <w:bCs/>
                <w:sz w:val="24"/>
              </w:rPr>
            </w:pPr>
            <w:r w:rsidRPr="00106218">
              <w:rPr>
                <w:bCs/>
                <w:sz w:val="24"/>
              </w:rPr>
              <w:t>2 g) Energinet.dk,</w:t>
            </w:r>
          </w:p>
          <w:p w:rsidR="00106218" w:rsidRPr="00106218" w:rsidRDefault="00106218" w:rsidP="00932F10">
            <w:pPr>
              <w:jc w:val="both"/>
              <w:rPr>
                <w:bCs/>
                <w:sz w:val="24"/>
              </w:rPr>
            </w:pPr>
          </w:p>
          <w:p w:rsidR="00106218" w:rsidRPr="00106218" w:rsidRDefault="00106218" w:rsidP="00932F10">
            <w:pPr>
              <w:jc w:val="both"/>
              <w:rPr>
                <w:bCs/>
                <w:sz w:val="24"/>
              </w:rPr>
            </w:pPr>
            <w:r w:rsidRPr="00106218">
              <w:rPr>
                <w:bCs/>
                <w:sz w:val="24"/>
              </w:rPr>
              <w:t>2 h) vandforsyningsselskaber, der er omfattet af § 2, stk. 1, i lov om vandsektorens organisering og økonomiske forhold, og spildevandsforsyningsselskaber, hvorved i denne lov forstås selskaber m.v., der for andre og mod betaling behandler og transporterer spildevand. Skattepligten gælder uanset vand- henholdsvis spildevandsforsyningsselskabets organisationsform. Indregistrerede aktieselskaber omfattes dog af nr. 1. Hvis aktivitet som nævnt i 1. pkt. udøves af et interessentskab, et kommanditselskab eller et kommanditaktieselskab, beskattes henholdsvis interessenterne, komplementaren og kommanditisterne efter reglerne i denne bestemmelse,</w:t>
            </w:r>
          </w:p>
          <w:p w:rsidR="00106218" w:rsidRPr="00106218" w:rsidRDefault="00106218" w:rsidP="00932F10">
            <w:pPr>
              <w:jc w:val="both"/>
              <w:rPr>
                <w:bCs/>
                <w:sz w:val="24"/>
              </w:rPr>
            </w:pPr>
          </w:p>
          <w:p w:rsidR="00106218" w:rsidRPr="00106218" w:rsidRDefault="00106218" w:rsidP="00932F10">
            <w:pPr>
              <w:jc w:val="both"/>
              <w:rPr>
                <w:bCs/>
                <w:sz w:val="24"/>
              </w:rPr>
            </w:pPr>
            <w:r w:rsidRPr="00106218">
              <w:rPr>
                <w:bCs/>
                <w:sz w:val="24"/>
              </w:rPr>
              <w:t>2 i)  Naviair,</w:t>
            </w:r>
          </w:p>
          <w:p w:rsidR="00106218" w:rsidRPr="00106218" w:rsidRDefault="00106218" w:rsidP="00932F10">
            <w:pPr>
              <w:jc w:val="both"/>
              <w:rPr>
                <w:bCs/>
                <w:sz w:val="24"/>
              </w:rPr>
            </w:pPr>
          </w:p>
          <w:p w:rsidR="00106218" w:rsidRPr="00106218" w:rsidRDefault="00106218" w:rsidP="00932F10">
            <w:pPr>
              <w:jc w:val="both"/>
              <w:rPr>
                <w:bCs/>
                <w:sz w:val="24"/>
              </w:rPr>
            </w:pPr>
            <w:r w:rsidRPr="00106218">
              <w:rPr>
                <w:bCs/>
                <w:sz w:val="24"/>
              </w:rPr>
              <w:t>3)   andelsforeninger, det vil i denne lov sige foreninger, hvis formål er at fremme mindst 10 medlemmers fælles erhvervsmæssige interesser gennem deres deltagelse i foreningens virksomhed som aftagere, leverandører eller på anden lignende måde, hvis omsætning med ikkemedlemmer ikke væsentligt eller længerevarende overskrider 25 pct. af den samlede omsætning, og som, bortset fra normal forrentning af en indbetalt medlemskapital, anvender den stedfundne omsætning med medlemmerne som grundlag for udlodning til disse. Andelsforeninger kan være omfattet af 1. pkt., selv om de ejer aktier eller anparter i selskaber, der ikke opfylder betingelserne i 1. pkt.,</w:t>
            </w:r>
          </w:p>
          <w:p w:rsidR="00106218" w:rsidRPr="00106218" w:rsidRDefault="00106218" w:rsidP="00932F10">
            <w:pPr>
              <w:jc w:val="both"/>
              <w:rPr>
                <w:bCs/>
                <w:sz w:val="24"/>
              </w:rPr>
            </w:pPr>
          </w:p>
          <w:p w:rsidR="00106218" w:rsidRPr="00106218" w:rsidRDefault="00106218" w:rsidP="00932F10">
            <w:pPr>
              <w:jc w:val="both"/>
              <w:rPr>
                <w:bCs/>
                <w:sz w:val="24"/>
              </w:rPr>
            </w:pPr>
            <w:r w:rsidRPr="00106218">
              <w:rPr>
                <w:bCs/>
                <w:sz w:val="24"/>
              </w:rPr>
              <w:t>3 a) brugsforeninger, som ikke er omfattet af nr. 3, hvis formål er at fremme medlemmernes fælles interesser gennem deres deltagelse som aftagere i foreningens virksomhed eller i foreningens helt eller delvis ejede selskaber, såfremt leverancer anvendes helt eller delvis til medlemmernes eller medlemsforeningernes private forbrug, og såfremt udlodninger, bortset fra normal forrentning af en indbetalt medlemskapital, til medlemmer, eventuelt efter brugsforeningens bestemmelse kun til personlige medlemmer, finder sted på grundlag af foreningens og udvalgte underliggende selskabers omsætning med de pågældende medlemmer eller foreningen ved opløsning i stedet vælger at foretage udlodning til gavn for brugsforeningsbevægelsen eller til fremme af almene forbrugerinteresser eller tilladelse fra Skatterådet,</w:t>
            </w:r>
          </w:p>
          <w:p w:rsidR="00106218" w:rsidRPr="00106218" w:rsidRDefault="00106218" w:rsidP="00932F10">
            <w:pPr>
              <w:jc w:val="both"/>
              <w:rPr>
                <w:bCs/>
                <w:sz w:val="24"/>
              </w:rPr>
            </w:pPr>
          </w:p>
          <w:p w:rsidR="00106218" w:rsidRPr="00106218" w:rsidRDefault="00106218" w:rsidP="00932F10">
            <w:pPr>
              <w:jc w:val="both"/>
              <w:rPr>
                <w:bCs/>
                <w:sz w:val="24"/>
              </w:rPr>
            </w:pPr>
            <w:r w:rsidRPr="00106218">
              <w:rPr>
                <w:bCs/>
                <w:sz w:val="24"/>
              </w:rPr>
              <w:t>4)   foreninger, hvis formål er at fremme medlemmernes fælles erhvervsmæssige interesser gennem deres deltagelse i foreningens virksomhed som aftagere, leverandører eller på anden lignende måde, og som ikke er omfattet af nr. 2, 3 eller 3 a,</w:t>
            </w:r>
          </w:p>
          <w:p w:rsidR="00106218" w:rsidRPr="00106218" w:rsidRDefault="00106218" w:rsidP="00932F10">
            <w:pPr>
              <w:jc w:val="both"/>
              <w:rPr>
                <w:bCs/>
                <w:sz w:val="24"/>
              </w:rPr>
            </w:pPr>
          </w:p>
          <w:p w:rsidR="00106218" w:rsidRPr="00106218" w:rsidRDefault="00106218" w:rsidP="00932F10">
            <w:pPr>
              <w:jc w:val="both"/>
              <w:rPr>
                <w:bCs/>
                <w:sz w:val="24"/>
              </w:rPr>
            </w:pPr>
            <w:r w:rsidRPr="00106218">
              <w:rPr>
                <w:bCs/>
                <w:sz w:val="24"/>
              </w:rPr>
              <w:t>5)   gensidige forsikringsforeninger, der ikke er omfattet af §§ 294-303 i lov om finansiel virksomhed, medmindre den gensidige forsikringsforening udelukkende driver sygeforsikringsvirksomhed og told- og skatteforvaltningen har truffet bestemmelse om, at den pågældende forsikringsforening er omfattet af nr. 6, samt selskaber, foreninger m.v., der er opstået ved ændring af en gensidig forsikringsforening, efter at denne har overdraget sin forsikringsvirksomhed, jf. § 14 d i fusionsskatteloven, og som ikke er omfattet af nr. 1, nr. 2, eller fondsbeskatningsloven,</w:t>
            </w:r>
          </w:p>
          <w:p w:rsidR="00106218" w:rsidRPr="00106218" w:rsidRDefault="00106218" w:rsidP="00932F10">
            <w:pPr>
              <w:jc w:val="both"/>
              <w:rPr>
                <w:bCs/>
                <w:sz w:val="24"/>
              </w:rPr>
            </w:pPr>
          </w:p>
          <w:p w:rsidR="00106218" w:rsidRPr="00106218" w:rsidRDefault="00106218" w:rsidP="00932F10">
            <w:pPr>
              <w:jc w:val="both"/>
              <w:rPr>
                <w:bCs/>
                <w:sz w:val="24"/>
              </w:rPr>
            </w:pPr>
            <w:r w:rsidRPr="00106218">
              <w:rPr>
                <w:bCs/>
                <w:sz w:val="24"/>
              </w:rPr>
              <w:t>5 a) investeringsforeninger, der udsteder omsættelige beviser for medlemmernes indskud, bortset fra investeringsselskaber, jf. aktieavancebeskatningslovens § 19, stk. 2, og bortset fra udloddende investeringsforeninger, jf. ligningslovens § 16 C,</w:t>
            </w:r>
          </w:p>
          <w:p w:rsidR="00106218" w:rsidRPr="00106218" w:rsidRDefault="00106218" w:rsidP="00932F10">
            <w:pPr>
              <w:jc w:val="both"/>
              <w:rPr>
                <w:bCs/>
                <w:sz w:val="24"/>
              </w:rPr>
            </w:pPr>
          </w:p>
          <w:p w:rsidR="00106218" w:rsidRPr="00106218" w:rsidRDefault="00106218" w:rsidP="00932F10">
            <w:pPr>
              <w:jc w:val="both"/>
              <w:rPr>
                <w:bCs/>
                <w:sz w:val="24"/>
              </w:rPr>
            </w:pPr>
            <w:r w:rsidRPr="00106218">
              <w:rPr>
                <w:bCs/>
                <w:sz w:val="24"/>
              </w:rPr>
              <w:t>5 b) fonde og foreninger som nævnt i §§ 214-216 i lov om finansiel virksomhed, KommuneKredit og Dansk Eksportfinansieringsfond,</w:t>
            </w:r>
          </w:p>
          <w:p w:rsidR="00106218" w:rsidRPr="00106218" w:rsidRDefault="00106218" w:rsidP="00932F10">
            <w:pPr>
              <w:jc w:val="both"/>
              <w:rPr>
                <w:bCs/>
                <w:sz w:val="24"/>
              </w:rPr>
            </w:pPr>
          </w:p>
          <w:p w:rsidR="00106218" w:rsidRPr="00106218" w:rsidRDefault="00106218" w:rsidP="00932F10">
            <w:pPr>
              <w:jc w:val="both"/>
              <w:rPr>
                <w:bCs/>
                <w:sz w:val="24"/>
              </w:rPr>
            </w:pPr>
            <w:r w:rsidRPr="00106218">
              <w:rPr>
                <w:bCs/>
                <w:sz w:val="24"/>
              </w:rPr>
              <w:t>6)   andre foreninger, korporationer, stiftelser, legater og selvejende institutioner, jf. dog § 3, for så vidt foreningen m.v. ikke er omfattet af fondsbeskatningsloven. Skattepligten omfatter alene indtægt ved erhvervsmæssig virksomhed samt fortjeneste eller tab ved afhændelse, afståelse eller opgivelse af formuegoder, der har eller har haft tilknytning til den erhvervsmæssige virksomhed.</w:t>
            </w:r>
          </w:p>
          <w:p w:rsidR="00106218" w:rsidRPr="00106218" w:rsidRDefault="00106218" w:rsidP="00932F10">
            <w:pPr>
              <w:jc w:val="both"/>
              <w:rPr>
                <w:bCs/>
                <w:sz w:val="24"/>
              </w:rPr>
            </w:pPr>
          </w:p>
          <w:p w:rsidR="00106218" w:rsidRPr="00106218" w:rsidRDefault="00106218" w:rsidP="00932F10">
            <w:pPr>
              <w:jc w:val="both"/>
              <w:rPr>
                <w:bCs/>
                <w:sz w:val="24"/>
              </w:rPr>
            </w:pPr>
            <w:r w:rsidRPr="00106218">
              <w:rPr>
                <w:bCs/>
                <w:sz w:val="24"/>
              </w:rPr>
              <w:t>Stk. 2.      Ved opgørelsen af medlemskredsen for de i stk. 1, nr. 3, omhandlede andelsforeninger skal koncernforbundne selskaber anses som ét medlem. Afgørelsen af, hvorvidt der foreligger koncernforbundne selskaber, sker i overensstemmelse med bestemmelserne i kursgevinstlovens § 4, stk. 2. Hvis et af medlemmerne i en andelsforening er en andelsforening omfattet af stk. 1, nr. 3, indgår denne forenings medlemmer ved opgørelsen af medlemskredsen.</w:t>
            </w:r>
          </w:p>
          <w:p w:rsidR="00106218" w:rsidRPr="00106218" w:rsidRDefault="00106218" w:rsidP="00932F10">
            <w:pPr>
              <w:jc w:val="both"/>
              <w:rPr>
                <w:bCs/>
                <w:sz w:val="24"/>
              </w:rPr>
            </w:pPr>
          </w:p>
          <w:p w:rsidR="00106218" w:rsidRPr="00106218" w:rsidRDefault="00106218" w:rsidP="00932F10">
            <w:pPr>
              <w:jc w:val="both"/>
              <w:rPr>
                <w:bCs/>
                <w:sz w:val="24"/>
              </w:rPr>
            </w:pPr>
            <w:r w:rsidRPr="00106218">
              <w:rPr>
                <w:bCs/>
                <w:sz w:val="24"/>
              </w:rPr>
              <w:t>Stk. 3.      Den i stk. 1, nr. 3, nævnte begrænsning, hvorefter omsætningen med ikkemedlemmer maksimalt må udgøre 25 pct. af den samlede omsætning, anses for væsentligt overskredet, såfremt omsætningen med ikkemedlemmer i et indkomstår overstiger 35 pct. af den samlede omsætning. Overskridelsen anses for at være af længere varighed, såfremt omsætningen med ikkemedlemmer i hvert af tre på hinanden følgende indkomstår har overskredet 25 pct. Såfremt omsætningen med ikkemedlemmer på ny bliver mindre end 25 pct. af den samlede omsætning, omfattes foreningen først af stk. 1, nr. 3, når dette har været tilfældet i hvert af 3 på hinanden følgende indkomstår. Ved opgørelsen af omsætningen med henholdsvis medlemmer og ikkemedlemmer anvendes den opdeling af omsætningen, der foretages ved opgørelsen af den skattepligtige indkomst, jf. §§ 15-16 A.</w:t>
            </w:r>
          </w:p>
          <w:p w:rsidR="00106218" w:rsidRPr="00106218" w:rsidRDefault="00106218" w:rsidP="00932F10">
            <w:pPr>
              <w:jc w:val="both"/>
              <w:rPr>
                <w:bCs/>
                <w:sz w:val="24"/>
              </w:rPr>
            </w:pPr>
          </w:p>
          <w:p w:rsidR="00106218" w:rsidRPr="00106218" w:rsidRDefault="00106218" w:rsidP="00932F10">
            <w:pPr>
              <w:jc w:val="both"/>
              <w:rPr>
                <w:bCs/>
                <w:sz w:val="24"/>
              </w:rPr>
            </w:pPr>
            <w:r w:rsidRPr="00106218">
              <w:rPr>
                <w:bCs/>
                <w:sz w:val="24"/>
              </w:rPr>
              <w:t>Stk. 4.      Som indtægt ved erhvervsmæssig virksomhed for de i stk. 1, nr. 6, omhandlede foreninger m.v. betragtes indtægt ved næringsvirksomhed eller anden forretningsvirksomhed, herunder indtægt ved drift, udlejning eller bortforpagtning af fast ejendom. I tilfælde, hvor der er tillagt en forening m.v. en ret til andel i overskuddet af en erhvervsvirksomhed, som ikke drives af den pågældende forening selv, betragtes den heraf flydende indtægt ligeledes som erhvervsmæssig indtægt for foreningen m.v.; dette gælder dog ikke for hjælpe- og understøttelsesfonds for de i en virksomhed ansatte eller tidligere ansatte funktionærer og arbejdere eller deres pårørende.</w:t>
            </w:r>
          </w:p>
          <w:p w:rsidR="00106218" w:rsidRPr="00106218" w:rsidRDefault="00106218" w:rsidP="00932F10">
            <w:pPr>
              <w:jc w:val="both"/>
              <w:rPr>
                <w:bCs/>
                <w:sz w:val="24"/>
              </w:rPr>
            </w:pPr>
          </w:p>
          <w:p w:rsidR="00106218" w:rsidRPr="00106218" w:rsidRDefault="00106218" w:rsidP="00932F10">
            <w:pPr>
              <w:jc w:val="both"/>
              <w:rPr>
                <w:bCs/>
                <w:sz w:val="24"/>
              </w:rPr>
            </w:pPr>
            <w:r w:rsidRPr="00106218">
              <w:rPr>
                <w:bCs/>
                <w:sz w:val="24"/>
              </w:rPr>
              <w:t>Stk. 5.      Overskud, som de i stk. 1, nr. 6, nævnte foreninger m.v. indvinder ved leverancer til medlemmer, betragtes ikke som indvundet ved erhvervsmæssig virksomhed.</w:t>
            </w:r>
          </w:p>
          <w:p w:rsidR="00106218" w:rsidRPr="00106218" w:rsidRDefault="00106218" w:rsidP="00932F10">
            <w:pPr>
              <w:jc w:val="both"/>
              <w:rPr>
                <w:bCs/>
                <w:sz w:val="24"/>
              </w:rPr>
            </w:pPr>
          </w:p>
          <w:p w:rsidR="00106218" w:rsidRPr="00106218" w:rsidRDefault="00106218" w:rsidP="00932F10">
            <w:pPr>
              <w:jc w:val="both"/>
              <w:rPr>
                <w:bCs/>
                <w:sz w:val="24"/>
              </w:rPr>
            </w:pPr>
            <w:r w:rsidRPr="00106218">
              <w:rPr>
                <w:bCs/>
                <w:sz w:val="24"/>
              </w:rPr>
              <w:t>Stk. 6.      Selskaber og foreninger m.v. omfattet af stk. 1, nr. 2-6, anses for hjemmehørende her i landet, hvis ledelsen har sæde her i landet. Dette gælder, uanset hvor selskabet eller foreningen m.v. eventuelt er indregistreret. Bestemmelsen i 1. og 2. pkt. finder dog ikke anvendelse på et selskab eller en forening m.v., som er omfattet af fuld skattepligt i en fremmed stat efter denne stats skatteregler, hvis Danmarks dobbeltbeskatningsoverenskomst med den pågældende stat medfører, at Danmark skal lempe dobbeltbeskatning af indkomst fra et fast driftssted i den pågældende stat ved at nedsætte den danske skat af denne indkomst med et større beløb end det beløb, der er betalt i skat af denne indkomst i den pågældende stat.</w:t>
            </w:r>
          </w:p>
          <w:p w:rsidR="00106218" w:rsidRPr="00106218" w:rsidRDefault="00106218" w:rsidP="00932F10">
            <w:pPr>
              <w:jc w:val="both"/>
              <w:rPr>
                <w:bCs/>
                <w:sz w:val="24"/>
              </w:rPr>
            </w:pPr>
          </w:p>
          <w:p w:rsidR="00106218" w:rsidRPr="00106218" w:rsidRDefault="00106218" w:rsidP="00932F10">
            <w:pPr>
              <w:jc w:val="both"/>
              <w:rPr>
                <w:bCs/>
                <w:sz w:val="24"/>
              </w:rPr>
            </w:pPr>
            <w:r w:rsidRPr="00106218">
              <w:rPr>
                <w:bCs/>
                <w:sz w:val="24"/>
              </w:rPr>
              <w:t>Stk. 7.      En bevisudstedende udloddende investeringsforening eller en kontoførende investeringsforening omfattes kun af stk. 1, nr. 6, såfremt den har mindst 8 medlemmer, medmindre der sker en effektiv markedsføring over for offentligheden eller større dele heraf med henblik på at bringe antallet af medlemmer op. Koncernforbundne medlemmer, jf. kursgevinstlovens § 4, regnes i denne sammenhæng for ét medlem.</w:t>
            </w:r>
          </w:p>
          <w:p w:rsidR="00106218" w:rsidRPr="00106218" w:rsidRDefault="00106218" w:rsidP="00932F10">
            <w:pPr>
              <w:jc w:val="both"/>
              <w:rPr>
                <w:bCs/>
                <w:sz w:val="24"/>
              </w:rPr>
            </w:pPr>
          </w:p>
          <w:p w:rsidR="00106218" w:rsidRPr="00106218" w:rsidRDefault="00106218" w:rsidP="00932F10">
            <w:pPr>
              <w:jc w:val="both"/>
              <w:rPr>
                <w:b/>
                <w:bCs/>
                <w:sz w:val="24"/>
              </w:rPr>
            </w:pPr>
            <w:r w:rsidRPr="00106218">
              <w:rPr>
                <w:bCs/>
                <w:sz w:val="24"/>
              </w:rPr>
              <w:t>Stk. 8.      En bevisudstedende udloddende investeringsforening eller en kontoførende investeringsforening med mindre end 8 medlemmer, der ikke opfylder kravene i stk. 7, omfattes dog af stk. 1, nr. 6, såfremt eventuelle investeringsbeviser i overensstemmelse med et vedtægtsmæssigt krav herom lyder på navn, og såfremt der i overensstemmelse med et vedtægtsmæssigt krav herom alene optages medlemmer, der er juridiske personer, og hvor ingen deltagere i de juridiske personer beskattes direkte af fortjeneste på investeringsforeningsbeviset eller af udlodning fra investeringsforeningen efter reglerne for fysiske personer. Bevisudstedende udloddende investeringsforeninger må ikke kunne optages som medlemmer.</w:t>
            </w:r>
          </w:p>
          <w:p w:rsidR="00B70911" w:rsidRPr="001B06CC" w:rsidRDefault="00B70911" w:rsidP="00932F10">
            <w:pPr>
              <w:jc w:val="both"/>
              <w:rPr>
                <w:b/>
                <w:bCs/>
                <w:sz w:val="24"/>
              </w:rPr>
            </w:pPr>
          </w:p>
          <w:p w:rsidR="00B70911" w:rsidRPr="001B06CC" w:rsidRDefault="00B70911" w:rsidP="00932F10">
            <w:pPr>
              <w:jc w:val="both"/>
              <w:rPr>
                <w:b/>
                <w:bCs/>
                <w:sz w:val="24"/>
              </w:rPr>
            </w:pPr>
          </w:p>
          <w:p w:rsidR="00932F10" w:rsidRPr="00932F10" w:rsidRDefault="00932F10" w:rsidP="007A1FB9">
            <w:pPr>
              <w:widowControl/>
              <w:spacing w:before="100" w:after="100"/>
              <w:jc w:val="both"/>
              <w:rPr>
                <w:b/>
                <w:sz w:val="24"/>
              </w:rPr>
            </w:pPr>
            <w:r w:rsidRPr="00932F10">
              <w:rPr>
                <w:b/>
                <w:sz w:val="24"/>
              </w:rPr>
              <w:t xml:space="preserve">§ 5. </w:t>
            </w:r>
            <w:r w:rsidR="00294223">
              <w:rPr>
                <w:b/>
                <w:sz w:val="24"/>
              </w:rPr>
              <w:t>---</w:t>
            </w:r>
          </w:p>
          <w:p w:rsidR="00294223" w:rsidRPr="00294223" w:rsidRDefault="00294223" w:rsidP="007A1FB9">
            <w:pPr>
              <w:jc w:val="both"/>
              <w:rPr>
                <w:sz w:val="24"/>
              </w:rPr>
            </w:pPr>
            <w:r w:rsidRPr="00294223">
              <w:rPr>
                <w:bCs/>
                <w:sz w:val="24"/>
              </w:rPr>
              <w:t xml:space="preserve">Stk. 8. </w:t>
            </w:r>
            <w:r w:rsidRPr="00294223">
              <w:rPr>
                <w:sz w:val="24"/>
              </w:rPr>
              <w:t>Stk. 7 finder tilsvarende anvendelse, hvis et europæisk selskab (SE-selskab) eller et europæisk andelsselskab (SCE-selskab), der ikke beskattes efter § 1, stk. 1, nr. 3, ophører med at være skattepligtigt efter § 1 som følge af, at selskabet flytter sit vedtægtsmæssige hjemsted til et land, der er medlem af EU.</w:t>
            </w:r>
          </w:p>
          <w:p w:rsidR="00294223" w:rsidRDefault="00294223" w:rsidP="007A1FB9">
            <w:pPr>
              <w:jc w:val="both"/>
              <w:rPr>
                <w:sz w:val="24"/>
              </w:rPr>
            </w:pPr>
          </w:p>
          <w:p w:rsidR="00294223" w:rsidRPr="00294223" w:rsidRDefault="00294223" w:rsidP="007A1FB9">
            <w:pPr>
              <w:widowControl/>
              <w:spacing w:before="100" w:after="100"/>
              <w:jc w:val="both"/>
              <w:rPr>
                <w:sz w:val="24"/>
              </w:rPr>
            </w:pPr>
            <w:r w:rsidRPr="00294223">
              <w:rPr>
                <w:b/>
                <w:sz w:val="24"/>
              </w:rPr>
              <w:t>§ 5 A.</w:t>
            </w:r>
            <w:r w:rsidRPr="00294223">
              <w:rPr>
                <w:sz w:val="24"/>
              </w:rPr>
              <w:t xml:space="preserve"> Indtræder der en sådan ændring, at et selskab eller en forening m.v. overgår til beskatning efter § 1, stk. 1, nr. 3, fra beskatning efter andre regler i § 1, fortsætter skattepligten efter de hidtil gældende regler indtil tidspunktet for overgangen. Ved overgang til beskatning efter § 1, stk. 1, nr. 3, fra beskatning efter § 1, stk. 1, nr. 4, anses overgangen for sket ved udgangen af det indkomstår, hvori overgangen sker. § 5, stk. 2, finder tilsvarende anvendelse.</w:t>
            </w:r>
          </w:p>
          <w:p w:rsidR="00294223" w:rsidRPr="00294223" w:rsidRDefault="00294223" w:rsidP="007A1FB9">
            <w:pPr>
              <w:widowControl/>
              <w:spacing w:before="100" w:after="100"/>
              <w:jc w:val="both"/>
              <w:rPr>
                <w:sz w:val="24"/>
              </w:rPr>
            </w:pPr>
            <w:r w:rsidRPr="00294223">
              <w:rPr>
                <w:sz w:val="24"/>
              </w:rPr>
              <w:t>Stk. 2. Ved en ændring som nævnt i stk. 1 skal bestyrelsen inden 1 måned efter ændringen indsende en anmeldelse til told- og skatteforvaltningen med opgørelse af indkomsten for det afsluttende indkomstår. Reglerne i § 5, stk. 3, finder tilsvarende anvendelse.</w:t>
            </w:r>
          </w:p>
          <w:p w:rsidR="00294223" w:rsidRPr="00294223" w:rsidRDefault="00294223" w:rsidP="007A1FB9">
            <w:pPr>
              <w:widowControl/>
              <w:spacing w:before="100" w:after="100"/>
              <w:jc w:val="both"/>
              <w:rPr>
                <w:sz w:val="24"/>
              </w:rPr>
            </w:pPr>
            <w:r w:rsidRPr="00294223">
              <w:rPr>
                <w:sz w:val="24"/>
              </w:rPr>
              <w:t>Stk. 3. En overgang som nævnt i stk. 1 sidestilles med ophør af virksomhed og salg til handelsværdi af de aktiver og passiver, der er i behold hos selskabet eller foreningen m.v. på tidspunktet for overgangen.</w:t>
            </w:r>
          </w:p>
          <w:p w:rsidR="00294223" w:rsidRPr="00294223" w:rsidRDefault="00294223" w:rsidP="007A1FB9">
            <w:pPr>
              <w:jc w:val="both"/>
              <w:rPr>
                <w:sz w:val="24"/>
              </w:rPr>
            </w:pPr>
          </w:p>
          <w:p w:rsidR="00294223" w:rsidRPr="00294223" w:rsidRDefault="00294223" w:rsidP="007A1FB9">
            <w:pPr>
              <w:widowControl/>
              <w:spacing w:before="100" w:after="100"/>
              <w:jc w:val="both"/>
              <w:rPr>
                <w:sz w:val="24"/>
              </w:rPr>
            </w:pPr>
            <w:r w:rsidRPr="00294223">
              <w:rPr>
                <w:b/>
                <w:sz w:val="24"/>
              </w:rPr>
              <w:t>§ 5 B.</w:t>
            </w:r>
            <w:r w:rsidRPr="00294223">
              <w:rPr>
                <w:sz w:val="24"/>
              </w:rPr>
              <w:t xml:space="preserve"> Indtræder der en sådan ændring, at et selskab eller en forening m.v. overgår fra beskatning efter § 1, stk. 1, nr. 3, til beskatning efter andre regler i § 1, bortset fra § 1, stk. 1, nr. 6, får overgangen først virkning for selskabets eller foreningens m.v. skattepligt fra udløbet af det pågældende indkomstår.</w:t>
            </w:r>
          </w:p>
          <w:p w:rsidR="00294223" w:rsidRPr="00294223" w:rsidRDefault="00294223" w:rsidP="007A1FB9">
            <w:pPr>
              <w:widowControl/>
              <w:spacing w:before="100" w:after="100"/>
              <w:jc w:val="both"/>
              <w:rPr>
                <w:sz w:val="24"/>
              </w:rPr>
            </w:pPr>
            <w:r w:rsidRPr="00294223">
              <w:rPr>
                <w:sz w:val="24"/>
              </w:rPr>
              <w:t>Stk. 2. Ved en overgang som nævnt i stk. 1 finder reglerne i § 5 D tilsvarende anvendelse.</w:t>
            </w:r>
          </w:p>
          <w:p w:rsidR="00294223" w:rsidRPr="00294223" w:rsidRDefault="00294223" w:rsidP="007A1FB9">
            <w:pPr>
              <w:widowControl/>
              <w:spacing w:before="100" w:after="100"/>
              <w:jc w:val="both"/>
              <w:rPr>
                <w:sz w:val="24"/>
              </w:rPr>
            </w:pPr>
            <w:r w:rsidRPr="00294223">
              <w:rPr>
                <w:sz w:val="24"/>
              </w:rPr>
              <w:t>Stk. 3. Ved en overgang som nævnt i stk. 1 skal der ske en opgørelse af den formue, som er opsamlet i selskabet eller foreningen m.v. under beskatningen efter § 1, stk. 1, nr. 3, eller en tilsvarende beskatning. Beløbet opgøres som handelsværdien af selskabets eller foreningens aktiver og passiver ved overgangen fratrukket en eventuel indbetalt andelskapital. Såfremt selskabet eller foreningen tidligere har været beskattet efter andre regler i § 1, opgøres beløbet som differencen mellem handelsværdien af selskabets eller foreningens aktiver og passiver ved overgangen og handelsværdien ved indtræden af beskatning efter § 1, stk. 1, nr. 3, eller en tilsvarende beskatning. Fra handelsværdierne trækkes en eventuel indbetalt andelskapital. Beløbet skal angives ved selvangivelsen for overgangsåret.</w:t>
            </w:r>
          </w:p>
          <w:p w:rsidR="00294223" w:rsidRPr="00294223" w:rsidRDefault="00294223" w:rsidP="007A1FB9">
            <w:pPr>
              <w:widowControl/>
              <w:spacing w:before="100" w:after="100"/>
              <w:jc w:val="both"/>
              <w:rPr>
                <w:sz w:val="24"/>
              </w:rPr>
            </w:pPr>
            <w:r w:rsidRPr="00294223">
              <w:rPr>
                <w:sz w:val="24"/>
              </w:rPr>
              <w:t>Stk. 4. Det efter stk. 3 opgjorte beløb er skattepligtig indkomst for selskabet eller foreningen m.v. Beskatningen indtræder dog først i takt med, at selskabet eller foreningen efter overgangen foretager udlodninger som nævnt i</w:t>
            </w:r>
            <w:r>
              <w:rPr>
                <w:sz w:val="24"/>
              </w:rPr>
              <w:t xml:space="preserve"> ligningslovens § 16 A, </w:t>
            </w:r>
            <w:r w:rsidRPr="00294223">
              <w:rPr>
                <w:sz w:val="24"/>
              </w:rPr>
              <w:t>foretager udlodning af likvidationsprovenu i det kalenderår, hvori selskabet eller foreningen m.v. endeligt opløses, eller betaler for erhvervelse af egne udstedte andelsbeviser. Til udlodninger m.v. medregnes ethvert tilskud ydet af selskabet eller foreningen og af koncernselskaber, jf. § 31 C, som selskabet eller foreningen direkte eller indirekte har bestemmende indflydelse over, til koncernselskaber, som selskabet eller foreningen ikke har bestemmende indflydelse over. Udlodninger m.v., der foretages efter overgangen, anses i første række at hidhøre fra det efter stk. 3 opgjorte beløb.</w:t>
            </w:r>
          </w:p>
          <w:p w:rsidR="00294223" w:rsidRPr="00294223" w:rsidRDefault="00294223" w:rsidP="007A1FB9">
            <w:pPr>
              <w:widowControl/>
              <w:spacing w:before="100" w:after="100"/>
              <w:jc w:val="both"/>
              <w:rPr>
                <w:sz w:val="24"/>
              </w:rPr>
            </w:pPr>
            <w:r w:rsidRPr="00294223">
              <w:rPr>
                <w:sz w:val="24"/>
              </w:rPr>
              <w:t>Stk. 5. Ved selvangivelsen skal selskabet eller foreningen m.v. give oplysning om den del af det efter stk. 3 opgjorte beløb, der endnu ikke er beskattet efter stk. 4.</w:t>
            </w:r>
          </w:p>
          <w:p w:rsidR="00294223" w:rsidRPr="00294223" w:rsidRDefault="00294223" w:rsidP="007A1FB9">
            <w:pPr>
              <w:widowControl/>
              <w:spacing w:before="100" w:after="100"/>
              <w:jc w:val="both"/>
              <w:rPr>
                <w:sz w:val="24"/>
              </w:rPr>
            </w:pPr>
            <w:r w:rsidRPr="00294223">
              <w:rPr>
                <w:sz w:val="24"/>
              </w:rPr>
              <w:t>Stk. 6. Ved en senere overgang som nævnt i § 5 A ophører beskatningen af det efter stk. 3 opgjorte beløb. Beskatningen af den resterende del af beløbet indtræder dog på ny, såfremt der senere sker en overgang som nævnt i stk. 1, en fusion som nævnt i</w:t>
            </w:r>
            <w:r>
              <w:rPr>
                <w:sz w:val="24"/>
              </w:rPr>
              <w:t xml:space="preserve"> fusionsskattelovens § 12,</w:t>
            </w:r>
            <w:r w:rsidRPr="00294223">
              <w:rPr>
                <w:sz w:val="24"/>
              </w:rPr>
              <w:t xml:space="preserve"> stk. 1, nr. 3, eller en omdannelse som nævnt i</w:t>
            </w:r>
            <w:r>
              <w:rPr>
                <w:sz w:val="24"/>
              </w:rPr>
              <w:t xml:space="preserve"> fusionsskattelovens § 14 e.</w:t>
            </w:r>
          </w:p>
          <w:p w:rsidR="00294223" w:rsidRPr="00294223" w:rsidRDefault="00294223" w:rsidP="007A1FB9">
            <w:pPr>
              <w:widowControl/>
              <w:spacing w:before="100" w:after="100"/>
              <w:jc w:val="both"/>
              <w:rPr>
                <w:sz w:val="24"/>
              </w:rPr>
            </w:pPr>
            <w:r w:rsidRPr="00294223">
              <w:rPr>
                <w:sz w:val="24"/>
              </w:rPr>
              <w:t>Stk. 7. Det påhviler bestyrelsen for foreninger, der beskattes efter § 1, stk. 1, nr. 3, samtidig med indgivelsen af selvangivelsen at oplyse de ændringer, der i regnskabsåret er sket i foreningens virksomhed eller i dens vedtægtsbestemmelser om formål, overskudsdeling eller opløsning, ligesom bestyrelsen skal oplyse, såfremt foreningens omsætning med ikkemedlemmer udgør mere end 25 pct. af den samlede omsætning.</w:t>
            </w:r>
          </w:p>
          <w:p w:rsidR="00294223" w:rsidRPr="00294223" w:rsidRDefault="00294223" w:rsidP="007A1FB9">
            <w:pPr>
              <w:widowControl/>
              <w:spacing w:before="100" w:after="100"/>
              <w:jc w:val="both"/>
              <w:rPr>
                <w:sz w:val="24"/>
              </w:rPr>
            </w:pPr>
            <w:r w:rsidRPr="00294223">
              <w:rPr>
                <w:sz w:val="24"/>
              </w:rPr>
              <w:t>Stk. 8. Stk. 4, 2. -4. pkt., finder ikke anvendelse, i det omfang en forening omfattet af § 1, stk. 1, nr. 4, foretager udlodninger som nævnt i</w:t>
            </w:r>
            <w:r>
              <w:rPr>
                <w:sz w:val="24"/>
              </w:rPr>
              <w:t xml:space="preserve"> ligninslovens § 16 A, </w:t>
            </w:r>
            <w:r w:rsidRPr="00294223">
              <w:rPr>
                <w:sz w:val="24"/>
              </w:rPr>
              <w:t>som ikke overstiger foreningens skattepligtige indkomst efter skat i det forudgående indkomstår. Foretages overskydende udlodninger eller andre udlodninger end nævnt i</w:t>
            </w:r>
            <w:r>
              <w:rPr>
                <w:sz w:val="24"/>
              </w:rPr>
              <w:t xml:space="preserve"> ligningslovens § 16 A, </w:t>
            </w:r>
            <w:r w:rsidRPr="00294223">
              <w:rPr>
                <w:sz w:val="24"/>
              </w:rPr>
              <w:t>skal stk. 4, 2. -4. pkt., finde anvendelse for denne del.</w:t>
            </w:r>
          </w:p>
          <w:p w:rsidR="00294223" w:rsidRPr="00294223" w:rsidRDefault="00294223" w:rsidP="007A1FB9">
            <w:pPr>
              <w:widowControl/>
              <w:spacing w:before="100" w:after="100"/>
              <w:jc w:val="both"/>
              <w:rPr>
                <w:sz w:val="24"/>
              </w:rPr>
            </w:pPr>
            <w:r w:rsidRPr="00294223">
              <w:rPr>
                <w:sz w:val="24"/>
              </w:rPr>
              <w:t>Stk. 9. Det påhviler bestyrelsen for en forening, der beskattes efter § 1, stk. 1, nr. 4, samtidig med indgivelsen af selvangivelsen at oplyse, i hvilket omfang foretagne udlodninger er omfattet af stk. 4 eller stk. 8.</w:t>
            </w:r>
          </w:p>
          <w:p w:rsidR="00B70911" w:rsidRPr="00294223" w:rsidRDefault="00B70911" w:rsidP="007A1FB9">
            <w:pPr>
              <w:jc w:val="both"/>
              <w:rPr>
                <w:bCs/>
                <w:sz w:val="24"/>
              </w:rPr>
            </w:pPr>
          </w:p>
          <w:p w:rsidR="00FA7830" w:rsidRPr="00FA7830" w:rsidRDefault="00FA7830" w:rsidP="007A1FB9">
            <w:pPr>
              <w:widowControl/>
              <w:spacing w:before="100" w:after="100"/>
              <w:jc w:val="both"/>
              <w:rPr>
                <w:sz w:val="24"/>
              </w:rPr>
            </w:pPr>
            <w:r w:rsidRPr="00FA7830">
              <w:rPr>
                <w:b/>
                <w:sz w:val="24"/>
              </w:rPr>
              <w:t>§ 5 C.</w:t>
            </w:r>
            <w:r w:rsidRPr="00FA7830">
              <w:rPr>
                <w:sz w:val="24"/>
              </w:rPr>
              <w:t xml:space="preserve"> Hvis der uden for de tilfælde, der er nævnt i §§ 5 A, 5 B og 5 F, indtræder en sådan ændring for et selskab eller en forening, at beskatning fremtidig skal ske efter andre regler i § 1, bortset fra § 1, stk. 1, nr. 6, end hidtil, finder bestemmelsen i § 5 B, stk. 1, tilsvarende anvendelse.</w:t>
            </w:r>
          </w:p>
          <w:p w:rsidR="00B70911" w:rsidRPr="00FA7830" w:rsidRDefault="00FA7830" w:rsidP="007A1FB9">
            <w:pPr>
              <w:jc w:val="both"/>
              <w:rPr>
                <w:bCs/>
                <w:sz w:val="24"/>
              </w:rPr>
            </w:pPr>
            <w:r w:rsidRPr="00FA7830">
              <w:rPr>
                <w:bCs/>
                <w:sz w:val="24"/>
              </w:rPr>
              <w:t>Stk. 2. ---</w:t>
            </w:r>
          </w:p>
          <w:p w:rsidR="00B70911" w:rsidRDefault="00B70911" w:rsidP="007A1FB9">
            <w:pPr>
              <w:jc w:val="both"/>
              <w:rPr>
                <w:b/>
                <w:bCs/>
                <w:sz w:val="24"/>
              </w:rPr>
            </w:pPr>
          </w:p>
          <w:p w:rsidR="00503683" w:rsidRPr="001B06CC" w:rsidRDefault="00503683" w:rsidP="007A1FB9">
            <w:pPr>
              <w:jc w:val="both"/>
              <w:rPr>
                <w:b/>
                <w:bCs/>
                <w:sz w:val="24"/>
              </w:rPr>
            </w:pPr>
            <w:r>
              <w:rPr>
                <w:b/>
                <w:bCs/>
                <w:sz w:val="24"/>
              </w:rPr>
              <w:t>§ 8. ---</w:t>
            </w:r>
          </w:p>
          <w:p w:rsidR="00503683" w:rsidRPr="00503683" w:rsidRDefault="00503683" w:rsidP="007A1FB9">
            <w:pPr>
              <w:widowControl/>
              <w:spacing w:before="100" w:after="100"/>
              <w:jc w:val="both"/>
              <w:rPr>
                <w:sz w:val="24"/>
              </w:rPr>
            </w:pPr>
            <w:r w:rsidRPr="00503683">
              <w:rPr>
                <w:sz w:val="24"/>
              </w:rPr>
              <w:t>Stk. 8. For de i § 1, stk. 1, nr. 3, nævnte andelsforeninger gælder reglerne i §§ 14-16 A.</w:t>
            </w:r>
          </w:p>
          <w:p w:rsidR="00B70911" w:rsidRPr="001B06CC" w:rsidRDefault="00B70911" w:rsidP="007A1FB9">
            <w:pPr>
              <w:jc w:val="both"/>
              <w:rPr>
                <w:b/>
                <w:bCs/>
                <w:sz w:val="24"/>
              </w:rPr>
            </w:pPr>
          </w:p>
          <w:p w:rsidR="00AE2442" w:rsidRPr="00AE2442" w:rsidRDefault="00D6023B" w:rsidP="007A1FB9">
            <w:pPr>
              <w:jc w:val="both"/>
              <w:rPr>
                <w:sz w:val="24"/>
              </w:rPr>
            </w:pPr>
            <w:r>
              <w:rPr>
                <w:b/>
                <w:bCs/>
                <w:sz w:val="24"/>
              </w:rPr>
              <w:t>§ 11.</w:t>
            </w:r>
            <w:r w:rsidR="00AE2442">
              <w:rPr>
                <w:b/>
                <w:bCs/>
                <w:sz w:val="24"/>
              </w:rPr>
              <w:t xml:space="preserve"> </w:t>
            </w:r>
            <w:r w:rsidR="00AE2442" w:rsidRPr="00AE2442">
              <w:rPr>
                <w:sz w:val="24"/>
              </w:rPr>
              <w:t>Hvis et selskab eller en forening</w:t>
            </w:r>
          </w:p>
          <w:p w:rsidR="00AE2442" w:rsidRPr="00AE2442" w:rsidRDefault="00AE2442" w:rsidP="007A1FB9">
            <w:pPr>
              <w:widowControl/>
              <w:spacing w:before="100" w:after="100"/>
              <w:jc w:val="both"/>
              <w:rPr>
                <w:sz w:val="24"/>
              </w:rPr>
            </w:pPr>
            <w:r w:rsidRPr="00AE2442">
              <w:rPr>
                <w:sz w:val="24"/>
              </w:rPr>
              <w:t>1) er omfattet af § 1, stk. 1, nr. 1-2 a, 2 d-2 i, 3 a-5 b,</w:t>
            </w:r>
          </w:p>
          <w:p w:rsidR="00AE2442" w:rsidRPr="00AE2442" w:rsidRDefault="00AE2442" w:rsidP="007A1FB9">
            <w:pPr>
              <w:widowControl/>
              <w:spacing w:before="100" w:after="100"/>
              <w:jc w:val="both"/>
              <w:rPr>
                <w:sz w:val="24"/>
              </w:rPr>
            </w:pPr>
            <w:r w:rsidRPr="00AE2442">
              <w:rPr>
                <w:sz w:val="24"/>
              </w:rPr>
              <w:t xml:space="preserve">2) har gæld til juridiske personer som nævnt i </w:t>
            </w:r>
            <w:hyperlink r:id="rId9" w:history="1">
              <w:r w:rsidRPr="00AE2442">
                <w:rPr>
                  <w:color w:val="0000FF"/>
                  <w:sz w:val="24"/>
                  <w:u w:val="single"/>
                </w:rPr>
                <w:t>ligningslovens § 2</w:t>
              </w:r>
            </w:hyperlink>
            <w:r w:rsidRPr="00AE2442">
              <w:rPr>
                <w:sz w:val="24"/>
              </w:rPr>
              <w:t>, stk. 1, (kontrolleret gæld) og</w:t>
            </w:r>
          </w:p>
          <w:p w:rsidR="00AE2442" w:rsidRPr="00AE2442" w:rsidRDefault="00AE2442" w:rsidP="007A1FB9">
            <w:pPr>
              <w:widowControl/>
              <w:spacing w:before="100" w:after="100"/>
              <w:jc w:val="both"/>
              <w:rPr>
                <w:sz w:val="24"/>
              </w:rPr>
            </w:pPr>
            <w:r w:rsidRPr="00AE2442">
              <w:rPr>
                <w:sz w:val="24"/>
              </w:rPr>
              <w:t>3) selskabets eller foreningens fremmedkapital (gæld) set i forhold til selskabets egenkapital ved udløbet af indkomståret overstiger forholdet 4:1,</w:t>
            </w:r>
          </w:p>
          <w:p w:rsidR="00AE2442" w:rsidRDefault="00AE2442" w:rsidP="007A1FB9">
            <w:pPr>
              <w:widowControl/>
              <w:spacing w:before="100" w:after="100"/>
              <w:jc w:val="both"/>
              <w:rPr>
                <w:sz w:val="24"/>
              </w:rPr>
            </w:pPr>
            <w:r w:rsidRPr="00AE2442">
              <w:rPr>
                <w:sz w:val="24"/>
              </w:rPr>
              <w:t xml:space="preserve">kan renteudgifter og kurstab, der vedrører den overskydende del af den kontrollerede gæld, ikke fradrages. Gæld til fysiske personer, der er selskabsdeltagere i selskaber og foreninger m.v. omfattet af </w:t>
            </w:r>
            <w:hyperlink r:id="rId10" w:history="1">
              <w:r w:rsidRPr="00AE2442">
                <w:rPr>
                  <w:color w:val="0000FF"/>
                  <w:sz w:val="24"/>
                  <w:u w:val="single"/>
                </w:rPr>
                <w:t>ligningslovens § 2</w:t>
              </w:r>
            </w:hyperlink>
            <w:r w:rsidRPr="00AE2442">
              <w:rPr>
                <w:sz w:val="24"/>
              </w:rPr>
              <w:t>, stk. 1, 2. pkt. (transparente enheder), anses ikke for kontrolleret gæld. Kurstab kan dog fradrages i kursgevinst på samme lån i efterfølgende indkomstår. Lån fra tredjemand, som den kontrollerende ejerkreds eller hermed koncernforbundne selskaber direkte eller indirekte har stillet sikkerhed for, anses som kontrolleret gæld. Fradragsbeskæringen bortfalder i det omfang, selskabet eller foreningen godtgør, at lignende finansiering kan opnås mellem uafhængige parter. Fradragsbeskæring finder alene sted, hvis den kontrollerede gæld overstiger 10 mio. kr. Fradragsbeskæringen finder endvidere alene sted for den del af den kontrollerede gæld, som skulle omkvalificeres til egenkapital, for at forholdet mellem fremmedkapital (gæld) og egenkapital ved indkomstårets udløb udgør 4:1. Er der såvel koncernintern kontrolleret gæld som kontrolleret gæld til tredjemand, foretages fradragsbeskæringen først for den koncerninterne kontrollerede gæld og dernæst for den kontrollerede gæld til tredjemand. Fradragsbeskæringen foretages først for dansk kontrolleret gæld og dernæst for udenlandsk kontrolleret gæld. Der foretages ikke fradragsbeskæring for beløb, der kan beskattes her i landet efter § 2, stk. 1, litra d.</w:t>
            </w:r>
          </w:p>
          <w:p w:rsidR="00AE2442" w:rsidRDefault="00AE2442" w:rsidP="007A1FB9">
            <w:pPr>
              <w:widowControl/>
              <w:numPr>
                <w:ilvl w:val="0"/>
                <w:numId w:val="19"/>
              </w:numPr>
              <w:spacing w:before="100" w:after="100"/>
              <w:jc w:val="both"/>
              <w:rPr>
                <w:sz w:val="24"/>
              </w:rPr>
            </w:pPr>
            <w:r>
              <w:rPr>
                <w:sz w:val="24"/>
              </w:rPr>
              <w:t>-    -</w:t>
            </w:r>
          </w:p>
          <w:p w:rsidR="00AE2442" w:rsidRDefault="00AE2442" w:rsidP="007A1FB9">
            <w:pPr>
              <w:widowControl/>
              <w:spacing w:before="100" w:after="100"/>
              <w:jc w:val="both"/>
              <w:rPr>
                <w:sz w:val="24"/>
              </w:rPr>
            </w:pPr>
          </w:p>
          <w:p w:rsidR="00AE2442" w:rsidRPr="00AE2442" w:rsidRDefault="00AE2442" w:rsidP="007A1FB9">
            <w:pPr>
              <w:widowControl/>
              <w:spacing w:before="100" w:after="100"/>
              <w:jc w:val="both"/>
              <w:rPr>
                <w:sz w:val="24"/>
              </w:rPr>
            </w:pPr>
            <w:r w:rsidRPr="00AE2442">
              <w:rPr>
                <w:b/>
                <w:sz w:val="24"/>
              </w:rPr>
              <w:t>§ 11 B.</w:t>
            </w:r>
            <w:r w:rsidRPr="00AE2442">
              <w:rPr>
                <w:sz w:val="24"/>
              </w:rPr>
              <w:t xml:space="preserve"> Ved opgørelsen af den skattepligtige indkomst for selskaber, der er omfattet af § 1, stk. 1, nr. 1-2 a, 2 d-2 i, 3 a-6, § 2, stk. 1, litra a og b, eller </w:t>
            </w:r>
            <w:hyperlink r:id="rId11" w:history="1">
              <w:r w:rsidRPr="00AE2442">
                <w:rPr>
                  <w:color w:val="0000FF"/>
                  <w:sz w:val="24"/>
                  <w:u w:val="single"/>
                </w:rPr>
                <w:t>kulbrinteskattelovens § 21</w:t>
              </w:r>
            </w:hyperlink>
            <w:r w:rsidRPr="00AE2442">
              <w:rPr>
                <w:sz w:val="24"/>
              </w:rPr>
              <w:t>, stk. 4, kan indkomstårets nettofinansieringsudgifter alene fradrages, i det omfang de ikke overstiger den skattemæssige værdi af selskabets aktiver ganget med standardrenten, jf. stk. 2. Beskæringen kan maksimalt nedsætte indkomstårets fradragsberettigede nettofinansieringsudgifter til et grundbeløb på 21.300.000 kr. (2010-niveau). Der sker dog ikke fradragsbeskæring, i det omfang nettofinansieringsudgifterne består af nettokurstab på fordringer, som overstiger indkomstårets renteindtægter, jf. stk. 4. Sådanne nettokurstab fremføres til modregning i skattepligtige nettogevinster på fordringer og renteindtægter ved efterfølgende indkomstårs opgørelse af nettofinansieringsudgifterne. Opgørelserne efter 3. og 4. pkt. udfærdiges samlet for sambeskattede selskaber, jf. stk. 8. Hvis nettofinansieringsudgifterne fradragsbeskæres, anses nettokurstab på gæld og finansielle kontrakter omfattet af kursgevinstloven altid for beskåret først.</w:t>
            </w:r>
          </w:p>
          <w:p w:rsidR="00AE2442" w:rsidRDefault="00AE2442" w:rsidP="007A1FB9">
            <w:pPr>
              <w:widowControl/>
              <w:numPr>
                <w:ilvl w:val="0"/>
                <w:numId w:val="19"/>
              </w:numPr>
              <w:spacing w:before="100" w:after="100"/>
              <w:jc w:val="both"/>
              <w:rPr>
                <w:sz w:val="24"/>
              </w:rPr>
            </w:pPr>
            <w:r>
              <w:rPr>
                <w:sz w:val="24"/>
              </w:rPr>
              <w:t>-    -</w:t>
            </w:r>
          </w:p>
          <w:p w:rsidR="00AE2442" w:rsidRDefault="00AE2442" w:rsidP="007A1FB9">
            <w:pPr>
              <w:widowControl/>
              <w:spacing w:before="100" w:after="100"/>
              <w:jc w:val="both"/>
              <w:rPr>
                <w:sz w:val="24"/>
              </w:rPr>
            </w:pPr>
          </w:p>
          <w:p w:rsidR="00AE2442" w:rsidRPr="00AE2442" w:rsidRDefault="00AE2442" w:rsidP="007A1FB9">
            <w:pPr>
              <w:jc w:val="both"/>
              <w:rPr>
                <w:sz w:val="24"/>
              </w:rPr>
            </w:pPr>
            <w:r w:rsidRPr="00AE2442">
              <w:rPr>
                <w:b/>
                <w:sz w:val="24"/>
              </w:rPr>
              <w:t>§ 12 A.</w:t>
            </w:r>
            <w:r>
              <w:rPr>
                <w:sz w:val="24"/>
              </w:rPr>
              <w:t xml:space="preserve"> </w:t>
            </w:r>
            <w:r w:rsidRPr="00AE2442">
              <w:rPr>
                <w:sz w:val="24"/>
              </w:rPr>
              <w:t>§ 12 A. Opnår et selskab m.v. i et indkomstår en tvangsakkord i en rekonstruktion, nedsættes uudnyttede fremførselsberettigede underskud og dernæst uudnyttede fradragsberettigede tab, der kan fremføres efter reglerne</w:t>
            </w:r>
            <w:r>
              <w:rPr>
                <w:sz w:val="24"/>
              </w:rPr>
              <w:t xml:space="preserve"> i aktieavancebeskatningslovens § 9, </w:t>
            </w:r>
            <w:r w:rsidRPr="00AE2442">
              <w:rPr>
                <w:sz w:val="24"/>
              </w:rPr>
              <w:t>stk. 4, og § 43, stk. 3,</w:t>
            </w:r>
            <w:r>
              <w:rPr>
                <w:sz w:val="24"/>
              </w:rPr>
              <w:t xml:space="preserve"> kursgevinstlovens § 31, </w:t>
            </w:r>
            <w:r w:rsidRPr="00AE2442">
              <w:rPr>
                <w:sz w:val="24"/>
              </w:rPr>
              <w:t>stk. 3, og § 31 A, stk. 3, og</w:t>
            </w:r>
            <w:r>
              <w:rPr>
                <w:sz w:val="24"/>
              </w:rPr>
              <w:t xml:space="preserve"> ejendomsavancebeskatningslovens § 6, </w:t>
            </w:r>
            <w:r w:rsidRPr="00AE2442">
              <w:rPr>
                <w:sz w:val="24"/>
              </w:rPr>
              <w:t xml:space="preserve"> stk. 3, fra det pågældende og tidligere indkomstår med det beløb, hvormed gælden er nedsat, jf. dog stk. 2. Nedsættelsen sker med virkning for det indkomstår, hvori tvangsakkorden stadfæstes, og for senere indkomstår.</w:t>
            </w:r>
          </w:p>
          <w:p w:rsidR="00AE2442" w:rsidRDefault="00AE2442" w:rsidP="007A1FB9">
            <w:pPr>
              <w:widowControl/>
              <w:numPr>
                <w:ilvl w:val="0"/>
                <w:numId w:val="19"/>
              </w:numPr>
              <w:spacing w:before="100" w:after="100"/>
              <w:jc w:val="both"/>
              <w:rPr>
                <w:sz w:val="24"/>
              </w:rPr>
            </w:pPr>
            <w:r>
              <w:rPr>
                <w:sz w:val="24"/>
              </w:rPr>
              <w:t>-    -</w:t>
            </w:r>
          </w:p>
          <w:p w:rsidR="00AE2442" w:rsidRDefault="00AE2442" w:rsidP="007A1FB9">
            <w:pPr>
              <w:widowControl/>
              <w:spacing w:before="100" w:after="100"/>
              <w:jc w:val="both"/>
              <w:rPr>
                <w:sz w:val="24"/>
              </w:rPr>
            </w:pPr>
          </w:p>
          <w:p w:rsidR="00AE2442" w:rsidRPr="00AE2442" w:rsidRDefault="00AE2442" w:rsidP="007A1FB9">
            <w:pPr>
              <w:widowControl/>
              <w:spacing w:before="100" w:after="100"/>
              <w:jc w:val="both"/>
              <w:rPr>
                <w:sz w:val="24"/>
              </w:rPr>
            </w:pPr>
            <w:r w:rsidRPr="00AE2442">
              <w:rPr>
                <w:b/>
                <w:sz w:val="24"/>
              </w:rPr>
              <w:t>§13.</w:t>
            </w:r>
            <w:r w:rsidRPr="00AE2442">
              <w:rPr>
                <w:sz w:val="24"/>
              </w:rPr>
              <w:t xml:space="preserve"> Til den skattepligtige indkomst medregnes ikke:</w:t>
            </w:r>
          </w:p>
          <w:p w:rsidR="00AE2442" w:rsidRPr="00AE2442" w:rsidRDefault="00AE2442" w:rsidP="007A1FB9">
            <w:pPr>
              <w:widowControl/>
              <w:spacing w:before="100" w:after="100"/>
              <w:jc w:val="both"/>
              <w:rPr>
                <w:sz w:val="24"/>
              </w:rPr>
            </w:pPr>
            <w:r w:rsidRPr="00AE2442">
              <w:rPr>
                <w:sz w:val="24"/>
              </w:rPr>
              <w:t>1) Overkurs, som et selskab opnår ved udstedelse af aktier eller ved udvidelse af sin aktiekapital.</w:t>
            </w:r>
          </w:p>
          <w:p w:rsidR="00AE2442" w:rsidRPr="00AE2442" w:rsidRDefault="00AE2442" w:rsidP="007A1FB9">
            <w:pPr>
              <w:widowControl/>
              <w:spacing w:before="100" w:after="100"/>
              <w:jc w:val="both"/>
              <w:rPr>
                <w:sz w:val="24"/>
              </w:rPr>
            </w:pPr>
            <w:r w:rsidRPr="00AE2442">
              <w:rPr>
                <w:sz w:val="24"/>
              </w:rPr>
              <w:t>2) Udbytte, som de i § 1, stk. 1, nr. 1-2 a, 2 d-2 i, 3 a-5 b, nævnte selskaber og foreninger m.v. modtager af aktier eller andele i selskaber omfattet af § 1, stk. 1, nr. 1-2 a, 2 d-2 i, 3 a-5 b, eller selskaber hjemmehørende i udlandet. Dette gælder dog kun udbytter af datterselskabsaktier og koncernselskabsaktier, jf.</w:t>
            </w:r>
            <w:r>
              <w:rPr>
                <w:sz w:val="24"/>
              </w:rPr>
              <w:t xml:space="preserve"> aktieavancebeskatningslovens §§ 4 A og 4 B. </w:t>
            </w:r>
            <w:r w:rsidRPr="00AE2442">
              <w:rPr>
                <w:sz w:val="24"/>
              </w:rPr>
              <w:t>Bestemmelsen i 1. pkt. omfatter ikke udbytter, hvor det udbyttegivende selskab har fradrag for udbytteudlodningen, medmindre beskatningen i udlandet frafaldes eller nedsættes efter bestemmelserne i direktiv 2011/96/EU om en fælles beskatningsordning for moder- og datterselskaber fra forskellige medlemsstater. Bestemmelsen i 1. pkt. omfatter heller ikke udbytte, i det omfang et datterselskab på et lavere ejerniveau har haft fradrag for udbytteudlodningen, uden at fradraget er modsvaret af beskatning af udbytteudlodningen til et mellemliggende niveau, og kildebeskatningen af udbytteudlodningerne i ingen af de mellemliggende niveauer har skullet frafaldes eller nedsættes efter direktiv 2011/96/EU. Bestemmelsen i 1. pkt. omfatter ikke udbytte vedrørende aktier som nævnt i</w:t>
            </w:r>
            <w:r>
              <w:rPr>
                <w:sz w:val="24"/>
              </w:rPr>
              <w:t xml:space="preserve"> aktieavancebeskatningslovens § 19.</w:t>
            </w:r>
            <w:r w:rsidRPr="00AE2442">
              <w:rPr>
                <w:sz w:val="24"/>
              </w:rPr>
              <w:t xml:space="preserve"> Bestemmelsen i 1. pkt. finder tilsvarende anvendelse, hvis udbyttemodtageren er et tilsvarende selskab eller en forening m.v. som nævnt i § 2, stk. 1, litra a, og selskabet eller foreningen m.v. er hjemmehørende i en fremmed stat, der er medlem af EU eller EØS, på Færøerne eller i Grønland eller en stat, som har en dobbeltbeskatningsoverenskomst med Danmark. Ved bedømmelsen af, om et selskab eller en forening m.v. som nævnt i § 2, stk. 1, litra a, opfylder betingelsen i 2. pkt., medregnes samtlige aktiebesiddelser, som selskabet eller foreningen m.v. har i det udbyttegivende selskab.</w:t>
            </w:r>
          </w:p>
          <w:p w:rsidR="00AE2442" w:rsidRPr="00AE2442" w:rsidRDefault="00AE2442" w:rsidP="007A1FB9">
            <w:pPr>
              <w:widowControl/>
              <w:spacing w:before="100" w:after="100"/>
              <w:jc w:val="both"/>
              <w:rPr>
                <w:sz w:val="24"/>
              </w:rPr>
            </w:pPr>
            <w:r w:rsidRPr="00AE2442">
              <w:rPr>
                <w:sz w:val="24"/>
              </w:rPr>
              <w:t>3) Beløb, som et her i landet hjemmehørende selskab, jf. § 1, stk. 1, nr. 1, 2, 2 e, 2 f og 2 h, oppebærer som udbytte af egne aktier eller andele. Bestemmelsen finder tilsvarende anvendelse, hvis udbyttemodtageren er et tilsvarende selskab eller forening m.v. som nævnt i § 2, stk. 1, litra a, og selskabet eller foreningen m.v. er hjemmehørende i en fremmed stat, der er medlem af EU eller EØS, på Færøerne, i Grønland eller en stat, som har en dobbeltbeskatningsoverenskomst med Danmark.</w:t>
            </w:r>
          </w:p>
          <w:p w:rsidR="00AE2442" w:rsidRDefault="00AE2442" w:rsidP="007A1FB9">
            <w:pPr>
              <w:widowControl/>
              <w:spacing w:before="100" w:after="100"/>
              <w:jc w:val="both"/>
              <w:rPr>
                <w:sz w:val="24"/>
              </w:rPr>
            </w:pPr>
            <w:r>
              <w:rPr>
                <w:sz w:val="24"/>
              </w:rPr>
              <w:t xml:space="preserve">-    -   - </w:t>
            </w:r>
          </w:p>
          <w:p w:rsidR="00AE2442" w:rsidRDefault="00AE2442" w:rsidP="007A1FB9">
            <w:pPr>
              <w:widowControl/>
              <w:spacing w:before="100" w:after="100"/>
              <w:jc w:val="both"/>
              <w:rPr>
                <w:sz w:val="24"/>
              </w:rPr>
            </w:pPr>
          </w:p>
          <w:p w:rsidR="00C63007" w:rsidRPr="00C63007" w:rsidRDefault="00C63007" w:rsidP="007A1FB9">
            <w:pPr>
              <w:widowControl/>
              <w:spacing w:before="100" w:after="100"/>
              <w:jc w:val="both"/>
              <w:rPr>
                <w:sz w:val="24"/>
              </w:rPr>
            </w:pPr>
            <w:r w:rsidRPr="00C63007">
              <w:rPr>
                <w:sz w:val="24"/>
              </w:rPr>
              <w:t>§ 14. For de i § 1, stk. 1, nr. 3, nævnte andelsforeninger udgør den skattepligtige indkomst en procentdel af foreningens formue ved indkomstårets udgang. Opgørelsen af indkomsten foretages efter reglerne i §§ 15, 16 og 16 A. Er formuen negativ, ansættes indkomsten til 0.</w:t>
            </w:r>
          </w:p>
          <w:p w:rsidR="00C63007" w:rsidRPr="00C63007" w:rsidRDefault="00C63007" w:rsidP="007A1FB9">
            <w:pPr>
              <w:widowControl/>
              <w:spacing w:before="100" w:after="100"/>
              <w:jc w:val="both"/>
              <w:rPr>
                <w:sz w:val="24"/>
              </w:rPr>
            </w:pPr>
            <w:r w:rsidRPr="00C63007">
              <w:rPr>
                <w:sz w:val="24"/>
              </w:rPr>
              <w:t>Stk. 2. Formuen udgør foreningens aktiver med fradrag af foreningens passiver. Ved opgørelsen af formuen bortses der fra goodwill og lignende immaterielle rettigheder og suspensivt betingede rettigheder samt brugsrettigheder eller krav på periodiske ydelser af offentlig eller privat karakter, der er tillagt foreningen, og som ikke kan overdrages. Ved opgørelsen af formuen bortses der ligeledes fra den del af indkomstårets overskud, der som dividende eller efterbetaling udloddes for det pågældende indkomstår. Endvidere bortses der fra andele i andre andelsforeninger omfattet af § 1, stk. 1, nr. 3.</w:t>
            </w:r>
          </w:p>
          <w:p w:rsidR="00C63007" w:rsidRPr="00C63007" w:rsidRDefault="00C63007" w:rsidP="007A1FB9">
            <w:pPr>
              <w:widowControl/>
              <w:spacing w:before="100" w:after="100"/>
              <w:jc w:val="both"/>
              <w:rPr>
                <w:sz w:val="24"/>
              </w:rPr>
            </w:pPr>
            <w:r w:rsidRPr="00C63007">
              <w:rPr>
                <w:sz w:val="24"/>
              </w:rPr>
              <w:t>Stk. 3. Ved opgørelsen af formuen medregnes foreningens aktiver og passiver til handelsværdien på opgørelsesdagen, jf. dog stk. 4-7.</w:t>
            </w:r>
          </w:p>
          <w:p w:rsidR="00C63007" w:rsidRPr="00C63007" w:rsidRDefault="00C63007" w:rsidP="007A1FB9">
            <w:pPr>
              <w:widowControl/>
              <w:spacing w:before="100" w:after="100"/>
              <w:jc w:val="both"/>
              <w:rPr>
                <w:sz w:val="24"/>
              </w:rPr>
            </w:pPr>
            <w:r w:rsidRPr="00C63007">
              <w:rPr>
                <w:sz w:val="24"/>
              </w:rPr>
              <w:t>Stk. 4. Varer, der omfattes af lov om skattemæssig opgørelse af varelagre m.v., samt husdyrbesætninger, der omfattes af lov om den skattemæssige behandling af husdyrbesætninger, medregnes til værdien opgjort efter reglerne i disse love.</w:t>
            </w:r>
          </w:p>
          <w:p w:rsidR="00C63007" w:rsidRPr="00C63007" w:rsidRDefault="00C63007" w:rsidP="007A1FB9">
            <w:pPr>
              <w:widowControl/>
              <w:spacing w:before="100" w:after="100"/>
              <w:jc w:val="both"/>
              <w:rPr>
                <w:sz w:val="24"/>
              </w:rPr>
            </w:pPr>
            <w:r w:rsidRPr="00C63007">
              <w:rPr>
                <w:sz w:val="24"/>
              </w:rPr>
              <w:t>Stk. 5. Fast ejendom medregnes til den pr. 1. oktober i indkomståret fastsatte ejendomsværdi med fradrag af byrder, som der ikke er taget hensyn til ved vurderingen, eller i tilfælde, hvor der ikke er ansat en ejendomsværdi, handelsværdien pr. 1. oktober i indkomståret, jf. dog 2. pkt. Ejendomme, som omfatter mindst 25 ha skov, medregnes til den i 1. pkt. opgjorte værdi eller handelsværdien med et nedslag på 40 pct. af den del af ejendomsværdien eller handelsværdien, der kan henføres til skov.</w:t>
            </w:r>
          </w:p>
          <w:p w:rsidR="00C63007" w:rsidRPr="00C63007" w:rsidRDefault="00C63007" w:rsidP="007A1FB9">
            <w:pPr>
              <w:widowControl/>
              <w:spacing w:before="100" w:after="100"/>
              <w:jc w:val="both"/>
              <w:rPr>
                <w:sz w:val="24"/>
              </w:rPr>
            </w:pPr>
            <w:r w:rsidRPr="00C63007">
              <w:rPr>
                <w:sz w:val="24"/>
              </w:rPr>
              <w:t xml:space="preserve">Stk. 6. Driftsmidler og skibe omfattet af afskrivningslovens kapitel 2 medregnes ved opgørelsen af formuen til den afskrivningsberettigede saldoværdi ved indkomstårets udgang, jf. </w:t>
            </w:r>
            <w:hyperlink r:id="rId12" w:history="1">
              <w:r w:rsidRPr="00C63007">
                <w:rPr>
                  <w:color w:val="0000FF"/>
                  <w:sz w:val="24"/>
                  <w:u w:val="single"/>
                </w:rPr>
                <w:t>afskrivningslovens § 5</w:t>
              </w:r>
            </w:hyperlink>
            <w:r w:rsidRPr="00C63007">
              <w:rPr>
                <w:sz w:val="24"/>
              </w:rPr>
              <w:t>, stk. 2, efter fradrag af årets afskrivninger. Negativ saldo kan ikke fradrages ved opgørelsen af formuen.</w:t>
            </w:r>
          </w:p>
          <w:p w:rsidR="00C63007" w:rsidRPr="00C63007" w:rsidRDefault="00C63007" w:rsidP="007A1FB9">
            <w:pPr>
              <w:widowControl/>
              <w:spacing w:before="100" w:after="100"/>
              <w:jc w:val="both"/>
              <w:rPr>
                <w:sz w:val="24"/>
              </w:rPr>
            </w:pPr>
            <w:r w:rsidRPr="00C63007">
              <w:rPr>
                <w:sz w:val="24"/>
              </w:rPr>
              <w:t>Stk. 7. Aktier, der ikke er frit omsættelige, samt aktier i selskaber, i hvilke mindst 2/3 af samtlige aktier ejes af en enkelt forening, medregnes ved opgørelsen af formuen med mindst 80 pct. af handelsværdien.</w:t>
            </w:r>
          </w:p>
          <w:p w:rsidR="00C63007" w:rsidRPr="00C63007" w:rsidRDefault="00C63007" w:rsidP="007A1FB9">
            <w:pPr>
              <w:widowControl/>
              <w:spacing w:before="100" w:after="100"/>
              <w:jc w:val="both"/>
              <w:rPr>
                <w:sz w:val="24"/>
              </w:rPr>
            </w:pPr>
            <w:r w:rsidRPr="00C63007">
              <w:rPr>
                <w:sz w:val="24"/>
              </w:rPr>
              <w:t>Stk. 8. I tilfælde, hvor en indkomstperiode er kortere eller længere end 12 måneder, foretages en tilsvarende nedsættelse eller forhøjelse af de i § 15, stk. 2, og § 16, stk. 2, fastsatte procenter.</w:t>
            </w:r>
          </w:p>
          <w:p w:rsidR="009162F2" w:rsidRDefault="009162F2" w:rsidP="007A1FB9">
            <w:pPr>
              <w:widowControl/>
              <w:spacing w:before="100" w:after="100"/>
              <w:jc w:val="both"/>
              <w:rPr>
                <w:sz w:val="24"/>
              </w:rPr>
            </w:pPr>
          </w:p>
          <w:p w:rsidR="00C63007" w:rsidRPr="00C63007" w:rsidRDefault="00C63007" w:rsidP="007A1FB9">
            <w:pPr>
              <w:widowControl/>
              <w:spacing w:before="100" w:after="100"/>
              <w:jc w:val="both"/>
              <w:rPr>
                <w:sz w:val="24"/>
              </w:rPr>
            </w:pPr>
            <w:r w:rsidRPr="00C63007">
              <w:rPr>
                <w:b/>
                <w:sz w:val="24"/>
              </w:rPr>
              <w:t>§ 15.</w:t>
            </w:r>
            <w:r w:rsidRPr="00C63007">
              <w:rPr>
                <w:sz w:val="24"/>
              </w:rPr>
              <w:t xml:space="preserve"> Andelsforeninger, der driver virksomhed som indkøbsforeninger, således at foreningen har til formål at indkøbe, fremskaffe eller fremstille varer eller at levere tjenesteydelser til medlemmernes forbrug, skal opgøre indkomsten efter reglerne i stk. 2-4.</w:t>
            </w:r>
          </w:p>
          <w:p w:rsidR="00C63007" w:rsidRPr="00C63007" w:rsidRDefault="00C63007" w:rsidP="007A1FB9">
            <w:pPr>
              <w:widowControl/>
              <w:spacing w:before="100" w:after="100"/>
              <w:jc w:val="both"/>
              <w:rPr>
                <w:sz w:val="24"/>
              </w:rPr>
            </w:pPr>
            <w:r w:rsidRPr="00C63007">
              <w:rPr>
                <w:sz w:val="24"/>
              </w:rPr>
              <w:t>Stk. 2. Indkomsten opgøres som 4 pct. af en så stor del af formuen, som svarer til forholdet mellem andelsforeningens omsætning med medlemmer og den samlede omsætning, og 6 pct. af den resterende del af formuen.</w:t>
            </w:r>
          </w:p>
          <w:p w:rsidR="00C63007" w:rsidRPr="00C63007" w:rsidRDefault="00C63007" w:rsidP="007A1FB9">
            <w:pPr>
              <w:widowControl/>
              <w:spacing w:before="100" w:after="100"/>
              <w:jc w:val="both"/>
              <w:rPr>
                <w:sz w:val="24"/>
              </w:rPr>
            </w:pPr>
            <w:r w:rsidRPr="00C63007">
              <w:rPr>
                <w:sz w:val="24"/>
              </w:rPr>
              <w:t>Stk. 3. Omsætning med medlemmer udgør andelsforeningens salg til medlemmer til anvendelse ved udøvelsen af medlemmets bedrift eller ved udøvelsen af medlemsforeningers medlemmers bedrift. Omsætning med medlemmer udgør endvidere salg til medlemmer af færdigvarer og hjælpestoffer til anvendelse i produktionen.</w:t>
            </w:r>
          </w:p>
          <w:p w:rsidR="00C63007" w:rsidRPr="00C63007" w:rsidRDefault="00C63007" w:rsidP="007A1FB9">
            <w:pPr>
              <w:widowControl/>
              <w:spacing w:before="100" w:after="100"/>
              <w:jc w:val="both"/>
              <w:rPr>
                <w:sz w:val="24"/>
              </w:rPr>
            </w:pPr>
            <w:r w:rsidRPr="00C63007">
              <w:rPr>
                <w:sz w:val="24"/>
              </w:rPr>
              <w:t>Stk. 4. Omsætning med andelsforeninger, der udelukkende driver virksomhed som indkøbsforeninger, eller med indkøbsforeningsfunktionen i andelsforeninger som nævnt i § 16 A, stk. 1, og som ikke er medlemmer, skal hverken medregnes ved opgørelsen af andelsforeningens omsætning med henholdsvis medlemmer og ikkemedlemmer eller ved opgørelsen af den samlede omsætning.</w:t>
            </w:r>
          </w:p>
          <w:p w:rsidR="00AE2442" w:rsidRDefault="00AE2442" w:rsidP="007A1FB9">
            <w:pPr>
              <w:widowControl/>
              <w:spacing w:before="100" w:after="100"/>
              <w:jc w:val="both"/>
              <w:rPr>
                <w:sz w:val="24"/>
              </w:rPr>
            </w:pPr>
          </w:p>
          <w:p w:rsidR="00C63007" w:rsidRPr="00C63007" w:rsidRDefault="00C63007" w:rsidP="007A1FB9">
            <w:pPr>
              <w:widowControl/>
              <w:spacing w:before="100" w:after="100"/>
              <w:jc w:val="both"/>
              <w:rPr>
                <w:sz w:val="24"/>
              </w:rPr>
            </w:pPr>
            <w:r w:rsidRPr="00C63007">
              <w:rPr>
                <w:b/>
                <w:sz w:val="24"/>
              </w:rPr>
              <w:t>§ 16.</w:t>
            </w:r>
            <w:r w:rsidRPr="00C63007">
              <w:rPr>
                <w:sz w:val="24"/>
              </w:rPr>
              <w:t xml:space="preserve"> Andelsforeninger, der driver virksomhed som produktions- og salgsforeninger, således at foreningen har til formål at bearbejde, forædle eller sælge medlemmernes produkter eller tjenesteydelser, skal opgøre indkomsten efter reglerne i stk. 2-4.</w:t>
            </w:r>
          </w:p>
          <w:p w:rsidR="00C63007" w:rsidRPr="00C63007" w:rsidRDefault="00C63007" w:rsidP="007A1FB9">
            <w:pPr>
              <w:widowControl/>
              <w:spacing w:before="100" w:after="100"/>
              <w:jc w:val="both"/>
              <w:rPr>
                <w:sz w:val="24"/>
              </w:rPr>
            </w:pPr>
            <w:r w:rsidRPr="00C63007">
              <w:rPr>
                <w:sz w:val="24"/>
              </w:rPr>
              <w:t>Stk. 2. Indkomsten opgøres som 4 pct. af en så stor del af formuen, som svarer til forholdet mellem andelsforeningens omsætning med medlemmer og den samlede omsætning, og 6 pct. af den resterende del af formuen. Overstiger omsætningen med ikkemedlemmer ikke 3 pct. af den samlede omsætning, ansættes indkomsten dog til 4 pct. af formuen.</w:t>
            </w:r>
          </w:p>
          <w:p w:rsidR="00C63007" w:rsidRPr="00C63007" w:rsidRDefault="00C63007" w:rsidP="007A1FB9">
            <w:pPr>
              <w:widowControl/>
              <w:spacing w:before="100" w:after="100"/>
              <w:jc w:val="both"/>
              <w:rPr>
                <w:sz w:val="24"/>
              </w:rPr>
            </w:pPr>
            <w:r w:rsidRPr="00C63007">
              <w:rPr>
                <w:sz w:val="24"/>
              </w:rPr>
              <w:t>Stk. 3. Omsætning med medlemmer udgør andelsforeningens opkøb af råvarer eller produkter hos medlemmer, som er produceret af medlemmer eller af medlemsforeningers medlemmer, samt opkøb af færdigvarer og hjælpestoffer hos ikkemedlemmer til anvendelse i produktionen.</w:t>
            </w:r>
          </w:p>
          <w:p w:rsidR="00C63007" w:rsidRPr="00C63007" w:rsidRDefault="00C63007" w:rsidP="007A1FB9">
            <w:pPr>
              <w:widowControl/>
              <w:spacing w:before="100" w:after="100"/>
              <w:jc w:val="both"/>
              <w:rPr>
                <w:sz w:val="24"/>
              </w:rPr>
            </w:pPr>
            <w:r w:rsidRPr="00C63007">
              <w:rPr>
                <w:sz w:val="24"/>
              </w:rPr>
              <w:t>Stk. 4. Omsætning med andelsforeninger, der udelukkende driver virksomhed som produktions- og salgsforeninger, eller med produktions- og salgsforeningsfunktionen i andelsforeninger som nævnt i § 16 A, stk. 1, og som ikke er medlemmer, skal hverken medregnes ved opgørelsen af andelsforeningens omsætning med henholdsvis medlemmer og ikkemedlemmer eller ved opgørelsen af den samlede omsætning.</w:t>
            </w:r>
          </w:p>
          <w:p w:rsidR="00C63007" w:rsidRDefault="00C63007" w:rsidP="007A1FB9">
            <w:pPr>
              <w:widowControl/>
              <w:spacing w:before="100" w:after="100"/>
              <w:jc w:val="both"/>
              <w:rPr>
                <w:sz w:val="24"/>
              </w:rPr>
            </w:pPr>
          </w:p>
          <w:p w:rsidR="00C63007" w:rsidRPr="00C63007" w:rsidRDefault="00C63007" w:rsidP="007A1FB9">
            <w:pPr>
              <w:widowControl/>
              <w:spacing w:before="100" w:after="100"/>
              <w:jc w:val="both"/>
              <w:rPr>
                <w:sz w:val="24"/>
              </w:rPr>
            </w:pPr>
            <w:r w:rsidRPr="00C63007">
              <w:rPr>
                <w:b/>
                <w:sz w:val="24"/>
              </w:rPr>
              <w:t>16 A.</w:t>
            </w:r>
            <w:r w:rsidRPr="00C63007">
              <w:rPr>
                <w:sz w:val="24"/>
              </w:rPr>
              <w:t xml:space="preserve"> Såfremt der er tale om en andelsforening, der både driver virksomhed som indkøbsforening, jf. § 15, og produktions- og salgsforening, jf. § 16, skal foreningen foretage en opdeling af virksomheden i henholdsvis en indkøbsforeningsfunktion og en produktions- og salgsforeningsfunktion. Fordelingen af omsætningen skal foretages særskilt for de to funktioner efter reglerne i § 15, stk. 3, og § 16, stk. 3. Afgørelsen af, om omsætning med ikkemedlemmer overskrider 25 pct., jf. § 1, stk. 1, nr. 3, foretages på grundlag af et vægtet gennemsnit af de to opgørelser. Omsætning med ikkemedlemmer i den af funktionerne, der har den største omsætning, må dog ikke væsentligt eller længerevarende overskride 25 pct.</w:t>
            </w:r>
          </w:p>
          <w:p w:rsidR="00C63007" w:rsidRPr="00C63007" w:rsidRDefault="00C63007" w:rsidP="007A1FB9">
            <w:pPr>
              <w:widowControl/>
              <w:spacing w:before="100" w:after="100"/>
              <w:jc w:val="both"/>
              <w:rPr>
                <w:sz w:val="24"/>
              </w:rPr>
            </w:pPr>
            <w:r w:rsidRPr="00C63007">
              <w:rPr>
                <w:sz w:val="24"/>
              </w:rPr>
              <w:t>Stk. 2. Indkøbsforeningsfunktionens omsætning med andelsforeninger, der udelukkende driver virksomhed som indkøbsforening eller med indkøbsforeningsfunktion i andelsforeninger som nævnt i stk. 1, som ikke er medlemmer, skal hverken medregnes ved opgørelsen af indkøbsforeningsfunktionens omsætning med henholdsvis medlemmer og ikkemedlemmer eller ved opgørelsen af den samlede omsætning. Produktions- og salgsforeningsfunktionens omsætning med andelsforeninger, der udelukkende driver virksomhed som produktions- og salgsforening, eller med produktions- og salgsforeningsfunktionen i andelsforeninger som nævnt i stk. 1, som ikke er medlemmer, skal hverken medregnes ved opgørelsen af produktions- og salgsforeningsfunktionens omsætning med henholdsvis medlemmer og ikkemedlemmer eller ved opgørelsen af den samlede omsætning.</w:t>
            </w:r>
          </w:p>
          <w:p w:rsidR="00C63007" w:rsidRPr="00C63007" w:rsidRDefault="00C63007" w:rsidP="007A1FB9">
            <w:pPr>
              <w:widowControl/>
              <w:spacing w:before="100" w:after="100"/>
              <w:jc w:val="both"/>
              <w:rPr>
                <w:sz w:val="24"/>
              </w:rPr>
            </w:pPr>
            <w:r w:rsidRPr="00C63007">
              <w:rPr>
                <w:sz w:val="24"/>
              </w:rPr>
              <w:t>Stk. 3. Såfremt andelsforeningens formue kan opgøres som hørende til henholdsvis indkøbsforeningsfunktionen og produktions- og salgsforeningsfunktionen, skal indkomstopgørelsen foretages særskilt på grundlag af de to formueopgørelser efter reglerne i § 15, stk. 2, og § 16, stk. 2. Indkomstopgørelsen kan dog altid foretages på grundlag af den samlede formue og et vægtet gennemsnit af de to opgørelser efter stk. 1, 1. og 2. pkt.</w:t>
            </w:r>
          </w:p>
          <w:p w:rsidR="00C63007" w:rsidRDefault="00C63007" w:rsidP="007A1FB9">
            <w:pPr>
              <w:widowControl/>
              <w:spacing w:before="100" w:after="100"/>
              <w:jc w:val="both"/>
              <w:rPr>
                <w:sz w:val="24"/>
              </w:rPr>
            </w:pPr>
          </w:p>
          <w:p w:rsidR="00C5160D" w:rsidRPr="00C5160D" w:rsidRDefault="00C5160D" w:rsidP="007A1FB9">
            <w:pPr>
              <w:widowControl/>
              <w:spacing w:before="100" w:after="100"/>
              <w:jc w:val="both"/>
              <w:rPr>
                <w:sz w:val="24"/>
              </w:rPr>
            </w:pPr>
            <w:r w:rsidRPr="00C5160D">
              <w:rPr>
                <w:b/>
                <w:sz w:val="24"/>
              </w:rPr>
              <w:t>§ 17.</w:t>
            </w:r>
            <w:r w:rsidRPr="00C5160D">
              <w:rPr>
                <w:sz w:val="24"/>
              </w:rPr>
              <w:t xml:space="preserve"> Indkomstskatten for de i § 1, stk. 1, nr. 1-2 a, 2 d-2 i og 3 a-6, og § 3, stk. 7, nævnte aktieselskaber og foreninger m.v. (selskabsskatten) udgør 25 pct. af den skattepligtige indkomst.</w:t>
            </w:r>
          </w:p>
          <w:p w:rsidR="00C5160D" w:rsidRPr="00C5160D" w:rsidRDefault="00C5160D" w:rsidP="007A1FB9">
            <w:pPr>
              <w:widowControl/>
              <w:spacing w:before="100" w:after="100"/>
              <w:jc w:val="both"/>
              <w:rPr>
                <w:sz w:val="24"/>
              </w:rPr>
            </w:pPr>
            <w:r w:rsidRPr="00C5160D">
              <w:rPr>
                <w:sz w:val="24"/>
              </w:rPr>
              <w:t>Stk. 2. Såfremt der i den skattepligtige indkomst for et af de i § 1, stk. 1, nr. 1-2 a, 2 d-2 i og 3 a-5 b, nævnte selskaber og foreninger m.v. indgår udbytte fra selskaber, som er eller har været hjemmehørende i udlandet, og udbyttet ikke er omfattet af skattefritagelsen i § 13, stk. 1, nr. 2, nedsættes det udbyttemodtagende selskabs, moderselskabets, skat med den del, der svarer til forholdet mellem det modtagne udbytte og den skattepligtige indkomst. Der kan dog ikke ske nedsættelse med et større beløb end det, som det udbyttegivende selskab, datterselskabet, og ethvert datterselskab på lavere niveau har udredet i skat af den del af indkomsten, der ligger til grund for udbyttet til moderselskabet. Det er en betingelse, at det udbyttemodtagende selskab, moderselskabet, på ethvert niveau ejer mindst 10 pct. af aktiekapitalen i det udbyttegivende selskab, datterselskabet, på udbytteudlodningstidspunktet. 1.-3. pkt. finder tilsvarende anvendelse, hvis udbyttemodtageren er et tilsvarende selskab eller en forening m.v. som nævnt i § 2, stk. 1, litra a, og selskabet eller foreningen m.v. er hjemmehørende på Færøerne eller i Grønland, en stat, der er medlem af EU/EØS, eller en stat, som har en dobbeltbeskatningsoverenskomst med Danmark. Ved bedømmelsen af, om et selskab eller en forening m.v. som nævnt i § 2, stk. 1, litra a, opfylder betingelsen i 3. pkt., medregnes samtlige aktiebesiddelser, som selskabet eller foreningen m.v. har i det udbyttegivende selskab.</w:t>
            </w:r>
          </w:p>
          <w:p w:rsidR="00C5160D" w:rsidRPr="00C5160D" w:rsidRDefault="00C5160D" w:rsidP="007A1FB9">
            <w:pPr>
              <w:widowControl/>
              <w:spacing w:before="100" w:after="100"/>
              <w:jc w:val="both"/>
              <w:rPr>
                <w:sz w:val="24"/>
              </w:rPr>
            </w:pPr>
            <w:r w:rsidRPr="00C5160D">
              <w:rPr>
                <w:sz w:val="24"/>
              </w:rPr>
              <w:t xml:space="preserve">Stk. 3. </w:t>
            </w:r>
            <w:r>
              <w:rPr>
                <w:sz w:val="24"/>
              </w:rPr>
              <w:t>- - -</w:t>
            </w:r>
          </w:p>
          <w:p w:rsidR="00C5160D" w:rsidRPr="00C5160D" w:rsidRDefault="00C5160D" w:rsidP="007A1FB9">
            <w:pPr>
              <w:widowControl/>
              <w:spacing w:before="100" w:after="100"/>
              <w:jc w:val="both"/>
              <w:rPr>
                <w:sz w:val="24"/>
              </w:rPr>
            </w:pPr>
            <w:r w:rsidRPr="00C5160D">
              <w:rPr>
                <w:sz w:val="24"/>
              </w:rPr>
              <w:t xml:space="preserve">Stk. 4. </w:t>
            </w:r>
            <w:r>
              <w:rPr>
                <w:sz w:val="24"/>
              </w:rPr>
              <w:t>- - -</w:t>
            </w:r>
          </w:p>
          <w:p w:rsidR="00C5160D" w:rsidRPr="00C5160D" w:rsidRDefault="00C5160D" w:rsidP="007A1FB9">
            <w:pPr>
              <w:widowControl/>
              <w:spacing w:before="100" w:after="100"/>
              <w:jc w:val="both"/>
              <w:rPr>
                <w:sz w:val="24"/>
              </w:rPr>
            </w:pPr>
            <w:r w:rsidRPr="00C5160D">
              <w:rPr>
                <w:sz w:val="24"/>
              </w:rPr>
              <w:t>Stk. 5. For de i § 1, stk. 1, nr. 5, nævnte gensidige forsikringsforeninger medregnes indkomst ved erhvervsmæssig virksomhed, jf. § 1, stk. 4 og 5, i sin helhed ved opgørelsen af den skattepligtige indkomst. Den øvrige samlede indkomst beskattes derimod alene i det omfang, den overstiger</w:t>
            </w:r>
            <w:r>
              <w:rPr>
                <w:sz w:val="24"/>
              </w:rPr>
              <w:t xml:space="preserve"> 1 mio. kr.</w:t>
            </w:r>
            <w:r w:rsidRPr="00C5160D">
              <w:rPr>
                <w:sz w:val="24"/>
              </w:rPr>
              <w:t xml:space="preserve"> </w:t>
            </w:r>
          </w:p>
          <w:p w:rsidR="00C63007" w:rsidRDefault="00C63007" w:rsidP="007A1FB9">
            <w:pPr>
              <w:widowControl/>
              <w:spacing w:before="100" w:after="100"/>
              <w:jc w:val="both"/>
              <w:rPr>
                <w:sz w:val="24"/>
              </w:rPr>
            </w:pPr>
          </w:p>
          <w:p w:rsidR="0055176A" w:rsidRPr="0055176A" w:rsidRDefault="0055176A" w:rsidP="007A1FB9">
            <w:pPr>
              <w:widowControl/>
              <w:spacing w:before="100" w:after="100"/>
              <w:jc w:val="both"/>
              <w:rPr>
                <w:sz w:val="24"/>
              </w:rPr>
            </w:pPr>
            <w:r w:rsidRPr="0055176A">
              <w:rPr>
                <w:b/>
                <w:sz w:val="24"/>
              </w:rPr>
              <w:t>§ 19.</w:t>
            </w:r>
            <w:r w:rsidRPr="0055176A">
              <w:rPr>
                <w:sz w:val="24"/>
              </w:rPr>
              <w:t xml:space="preserve"> Indkomstskatten for de i § 1, stk. 1, nr. 3, nævnte andelsforeninger (kooperationsskatten) udgør 14,3 pct. af den skattepligtige indkomst. For indkomst omhandlet i § 32 udgør skatten den i § 17, stk. 1, fastsatte sats. Ved opgørelsen af den skattepligtige indkomst, som beskattes efter 1. pkt., medregnes ikke den del af andelsforeningens formue, som består af aktier i selskaber omfattet af § 32.</w:t>
            </w:r>
          </w:p>
          <w:p w:rsidR="0055176A" w:rsidRPr="0055176A" w:rsidRDefault="0055176A" w:rsidP="007A1FB9">
            <w:pPr>
              <w:widowControl/>
              <w:spacing w:before="100" w:after="100"/>
              <w:jc w:val="both"/>
              <w:rPr>
                <w:sz w:val="24"/>
              </w:rPr>
            </w:pPr>
            <w:r w:rsidRPr="0055176A">
              <w:rPr>
                <w:sz w:val="24"/>
              </w:rPr>
              <w:t>Stk. 2. Skattepligtige beløb efter § 5 B, stk. 4, beskattes med 50 pct.</w:t>
            </w:r>
          </w:p>
          <w:p w:rsidR="00C63007" w:rsidRDefault="00C63007" w:rsidP="007A1FB9">
            <w:pPr>
              <w:widowControl/>
              <w:spacing w:before="100" w:after="100"/>
              <w:jc w:val="both"/>
              <w:rPr>
                <w:sz w:val="24"/>
              </w:rPr>
            </w:pPr>
          </w:p>
          <w:p w:rsidR="001D7AB9" w:rsidRPr="001D7AB9" w:rsidRDefault="001D7AB9" w:rsidP="007A1FB9">
            <w:pPr>
              <w:widowControl/>
              <w:spacing w:before="100" w:after="100"/>
              <w:jc w:val="both"/>
              <w:rPr>
                <w:sz w:val="24"/>
              </w:rPr>
            </w:pPr>
            <w:r w:rsidRPr="001D7AB9">
              <w:rPr>
                <w:b/>
                <w:sz w:val="24"/>
              </w:rPr>
              <w:t>§ 31.</w:t>
            </w:r>
            <w:r w:rsidRPr="001D7AB9">
              <w:rPr>
                <w:sz w:val="24"/>
              </w:rPr>
              <w:t xml:space="preserve"> Koncernforbundne selskaber og foreninger m.v. omfattet af § 1, stk. 1, nr. 1-2 a, 2 d-2 i, 3 a-5 og 5 b, § 2, stk. 1, litra a og b, eller</w:t>
            </w:r>
            <w:r>
              <w:rPr>
                <w:sz w:val="24"/>
              </w:rPr>
              <w:t xml:space="preserve"> kulbrinteskattelovens § 21, </w:t>
            </w:r>
            <w:r w:rsidRPr="001D7AB9">
              <w:rPr>
                <w:sz w:val="24"/>
              </w:rPr>
              <w:t>stk. 4, skal sambeskattes (national sambeskatning). Ved koncernforbundne selskaber og foreninger m.v. forstås selskaber og foreninger m.v., der på noget tidspunkt i indkomståret tilhører samme koncern, jf. § 31 C. Selskaber og foreninger m.v., der ikke kan være omfattet af § 12, stk. 2 og 3, anses dog ikke for koncernforbundne med selskaber og foreninger m.v., der kan være omfattet af § 12, stk. 2 og 3. I stk. 2-9 sidestilles faste ejendomme og tilknyttet virksomhed efter kulbrinteskatteloven med faste driftssteder. Ved ultimativt moderselskab forstås det selskab, som er moderselskab uden at være datterselskab, jf. § 31 C.</w:t>
            </w:r>
          </w:p>
          <w:p w:rsidR="001D7AB9" w:rsidRDefault="001D7AB9" w:rsidP="007A1FB9">
            <w:pPr>
              <w:widowControl/>
              <w:numPr>
                <w:ilvl w:val="0"/>
                <w:numId w:val="19"/>
              </w:numPr>
              <w:spacing w:before="100" w:after="100"/>
              <w:jc w:val="both"/>
              <w:rPr>
                <w:sz w:val="24"/>
              </w:rPr>
            </w:pPr>
            <w:r>
              <w:rPr>
                <w:sz w:val="24"/>
              </w:rPr>
              <w:t>-     -</w:t>
            </w:r>
          </w:p>
          <w:p w:rsidR="0055176A" w:rsidRDefault="0055176A" w:rsidP="007A1FB9">
            <w:pPr>
              <w:widowControl/>
              <w:spacing w:before="100" w:after="100"/>
              <w:jc w:val="both"/>
              <w:rPr>
                <w:sz w:val="24"/>
              </w:rPr>
            </w:pPr>
          </w:p>
          <w:p w:rsidR="00EA521C" w:rsidRDefault="00EA521C" w:rsidP="007A1FB9">
            <w:pPr>
              <w:widowControl/>
              <w:spacing w:before="100" w:after="100"/>
              <w:jc w:val="both"/>
              <w:rPr>
                <w:sz w:val="24"/>
              </w:rPr>
            </w:pPr>
            <w:r w:rsidRPr="00EA521C">
              <w:rPr>
                <w:b/>
                <w:sz w:val="24"/>
              </w:rPr>
              <w:t>§ 32.</w:t>
            </w:r>
            <w:r>
              <w:rPr>
                <w:sz w:val="24"/>
              </w:rPr>
              <w:t xml:space="preserve"> - - -</w:t>
            </w:r>
          </w:p>
          <w:p w:rsidR="00EA521C" w:rsidRPr="00EA521C" w:rsidRDefault="00EA521C" w:rsidP="007A1FB9">
            <w:pPr>
              <w:widowControl/>
              <w:spacing w:before="100" w:after="100"/>
              <w:jc w:val="both"/>
              <w:rPr>
                <w:sz w:val="24"/>
              </w:rPr>
            </w:pPr>
            <w:r w:rsidRPr="00EA521C">
              <w:rPr>
                <w:sz w:val="24"/>
              </w:rPr>
              <w:t>Stk. 5. CFC-indkomsten opgøres som summen af følgende indtægter og udgifter:</w:t>
            </w:r>
          </w:p>
          <w:p w:rsidR="00EA521C" w:rsidRPr="00EA521C" w:rsidRDefault="00EA521C" w:rsidP="007A1FB9">
            <w:pPr>
              <w:widowControl/>
              <w:spacing w:before="100" w:after="100"/>
              <w:jc w:val="both"/>
              <w:rPr>
                <w:sz w:val="24"/>
              </w:rPr>
            </w:pPr>
            <w:r w:rsidRPr="00EA521C">
              <w:rPr>
                <w:sz w:val="24"/>
              </w:rPr>
              <w:t>1) Skattepligtige renteindtægter og fradragsberettigede renteudgifter.</w:t>
            </w:r>
          </w:p>
          <w:p w:rsidR="00EA521C" w:rsidRPr="00EA521C" w:rsidRDefault="00EA521C" w:rsidP="007A1FB9">
            <w:pPr>
              <w:widowControl/>
              <w:spacing w:before="100" w:after="100"/>
              <w:jc w:val="both"/>
              <w:rPr>
                <w:sz w:val="24"/>
              </w:rPr>
            </w:pPr>
            <w:r w:rsidRPr="00EA521C">
              <w:rPr>
                <w:sz w:val="24"/>
              </w:rPr>
              <w:t>2) Skattepligtige gevinster og fradragsberettigede tab på fordringer, gæld eller finansielle kontrakter, der omfattes af kursgevinstloven. Gevinst og tab på kontrakter (terminskontrakter m.v.), som tjener til sikring af driftsindtægter og driftsudgifter, medregnes ikke. Gevinst og tab på terminskontrakter m.v. medregnes dog, hvis den skattepligtige udøver næring ved køb og salg af fordringer og finansielle kontrakter eller driver næringsvirksomhed ved finansiering.</w:t>
            </w:r>
          </w:p>
          <w:p w:rsidR="00EA521C" w:rsidRPr="00EA521C" w:rsidRDefault="00EA521C" w:rsidP="007A1FB9">
            <w:pPr>
              <w:widowControl/>
              <w:spacing w:before="100" w:after="100"/>
              <w:jc w:val="both"/>
              <w:rPr>
                <w:sz w:val="24"/>
              </w:rPr>
            </w:pPr>
            <w:r w:rsidRPr="00EA521C">
              <w:rPr>
                <w:sz w:val="24"/>
              </w:rPr>
              <w:t>3) Provisioner og lign., der er fradragsberettigede efter</w:t>
            </w:r>
            <w:r>
              <w:rPr>
                <w:sz w:val="24"/>
              </w:rPr>
              <w:t xml:space="preserve"> ligningslovens § 8, </w:t>
            </w:r>
            <w:r w:rsidRPr="00EA521C">
              <w:rPr>
                <w:sz w:val="24"/>
              </w:rPr>
              <w:t>stk. 3, og de tilsvarende skattepligtige provisioner og lign.</w:t>
            </w:r>
          </w:p>
          <w:p w:rsidR="00EA521C" w:rsidRPr="00EA521C" w:rsidRDefault="00EA521C" w:rsidP="007A1FB9">
            <w:pPr>
              <w:widowControl/>
              <w:spacing w:before="100" w:after="100"/>
              <w:jc w:val="both"/>
              <w:rPr>
                <w:sz w:val="24"/>
              </w:rPr>
            </w:pPr>
            <w:r w:rsidRPr="00EA521C">
              <w:rPr>
                <w:sz w:val="24"/>
              </w:rPr>
              <w:t>4) Skattepligtige udbytter og skattepligtige afståelsessummer vedrørende aktier m.v., der omfattes af aktieavancebeskatningsloven.</w:t>
            </w:r>
          </w:p>
          <w:p w:rsidR="00EA521C" w:rsidRPr="00EA521C" w:rsidRDefault="00EA521C" w:rsidP="007A1FB9">
            <w:pPr>
              <w:widowControl/>
              <w:spacing w:before="100" w:after="100"/>
              <w:jc w:val="both"/>
              <w:rPr>
                <w:sz w:val="24"/>
              </w:rPr>
            </w:pPr>
            <w:r w:rsidRPr="00EA521C">
              <w:rPr>
                <w:sz w:val="24"/>
              </w:rPr>
              <w:t>5) Skattepligtig fortjeneste og tab vedrørende aktier m.v., der omfattes af aktieavancebeskatningsloven.</w:t>
            </w:r>
          </w:p>
          <w:p w:rsidR="00EA521C" w:rsidRPr="00EA521C" w:rsidRDefault="00EA521C" w:rsidP="007A1FB9">
            <w:pPr>
              <w:widowControl/>
              <w:spacing w:before="100" w:after="100"/>
              <w:jc w:val="both"/>
              <w:rPr>
                <w:sz w:val="24"/>
              </w:rPr>
            </w:pPr>
            <w:r w:rsidRPr="00EA521C">
              <w:rPr>
                <w:sz w:val="24"/>
              </w:rPr>
              <w:t>6) Betalinger af enhver art, der modtages som vederlag for anvendelsen af eller retten til at anvende immaterielle aktiver samt fortjeneste og tab ved afståelse af immaterielle aktiver. 1. pkt. finder dog ikke anvendelse, for så vidt angår betalinger fra selskaber, som ikke er koncernforbundne med datterselskabet, jf. § 31 C, for anvendelsen af eller retten til at anvende immaterielle aktiver, som er foranlediget af datterselskabets egen forsknings- og udviklingsvirksomhed. Immaterielle aktiver omfatter enhver ophavsret til et litterært, kunstnerisk eller videnskabeligt arbejde, herunder spillefilm, ethvert patent, varemærke eller mønster eller enhver model, tegning, hemmelig formel eller fremstillingsmetode eller oplysninger om industrielle, kommercielle eller videnskabelige erfaringer.</w:t>
            </w:r>
          </w:p>
          <w:p w:rsidR="00EA521C" w:rsidRPr="00EA521C" w:rsidRDefault="00EA521C" w:rsidP="007A1FB9">
            <w:pPr>
              <w:widowControl/>
              <w:spacing w:before="100" w:after="100"/>
              <w:jc w:val="both"/>
              <w:rPr>
                <w:sz w:val="24"/>
              </w:rPr>
            </w:pPr>
            <w:r w:rsidRPr="00EA521C">
              <w:rPr>
                <w:sz w:val="24"/>
              </w:rPr>
              <w:t>7) Skattemæssige fradrag, der vedrører indtægter som nævnt i nr. 1-6.</w:t>
            </w:r>
          </w:p>
          <w:p w:rsidR="00EA521C" w:rsidRPr="00EA521C" w:rsidRDefault="00EA521C" w:rsidP="007A1FB9">
            <w:pPr>
              <w:widowControl/>
              <w:spacing w:before="100" w:after="100"/>
              <w:jc w:val="both"/>
              <w:rPr>
                <w:sz w:val="24"/>
              </w:rPr>
            </w:pPr>
            <w:r w:rsidRPr="00EA521C">
              <w:rPr>
                <w:sz w:val="24"/>
              </w:rPr>
              <w:t>8) Skattepligtige indkomster ved finansiel leasing, herunder fortjeneste og tab ved afståelse af aktiver, som har været anvendt til finansiel leasing.</w:t>
            </w:r>
          </w:p>
          <w:p w:rsidR="00EA521C" w:rsidRPr="00EA521C" w:rsidRDefault="00EA521C" w:rsidP="007A1FB9">
            <w:pPr>
              <w:widowControl/>
              <w:spacing w:before="100" w:after="100"/>
              <w:jc w:val="both"/>
              <w:rPr>
                <w:sz w:val="24"/>
              </w:rPr>
            </w:pPr>
            <w:r w:rsidRPr="00EA521C">
              <w:rPr>
                <w:sz w:val="24"/>
              </w:rPr>
              <w:t xml:space="preserve">9) Skattepligtige indkomster i forbindelse med forsikringsvirksomhed, virksomhed som penge- eller realkreditinstitut eller finansiel virksomhed i øvrigt. </w:t>
            </w:r>
          </w:p>
          <w:p w:rsidR="001D7AB9" w:rsidRDefault="00EA521C" w:rsidP="007A1FB9">
            <w:pPr>
              <w:widowControl/>
              <w:spacing w:before="100" w:after="100"/>
              <w:jc w:val="both"/>
              <w:rPr>
                <w:sz w:val="24"/>
              </w:rPr>
            </w:pPr>
            <w:r>
              <w:rPr>
                <w:sz w:val="24"/>
              </w:rPr>
              <w:t>- - -</w:t>
            </w:r>
          </w:p>
          <w:p w:rsidR="001D7AB9" w:rsidRDefault="001D7AB9" w:rsidP="007A1FB9">
            <w:pPr>
              <w:widowControl/>
              <w:spacing w:before="100" w:after="100"/>
              <w:jc w:val="both"/>
              <w:rPr>
                <w:sz w:val="24"/>
              </w:rPr>
            </w:pPr>
          </w:p>
          <w:p w:rsidR="00AB1FC1" w:rsidRPr="00AB1FC1" w:rsidRDefault="00AB1FC1" w:rsidP="007A1FB9">
            <w:pPr>
              <w:widowControl/>
              <w:spacing w:before="100" w:after="100"/>
              <w:jc w:val="both"/>
              <w:rPr>
                <w:sz w:val="24"/>
              </w:rPr>
            </w:pPr>
            <w:r w:rsidRPr="00AB1FC1">
              <w:rPr>
                <w:b/>
                <w:sz w:val="24"/>
              </w:rPr>
              <w:t>§ 35 L.</w:t>
            </w:r>
            <w:r w:rsidRPr="00AB1FC1">
              <w:rPr>
                <w:sz w:val="24"/>
              </w:rPr>
              <w:t xml:space="preserve"> For foreninger, der fra og med indkomståret 1994 henholdsvis indkomståret 1995 overgår til beskatning efter § 1, stk. 1, nr. 3, fra beskatning efter § 1, stk. 1, nr. 6, finder § 5 A tilsvarende anvendelse, jf. dog stk. 2-4.</w:t>
            </w:r>
          </w:p>
          <w:p w:rsidR="00AB1FC1" w:rsidRPr="00AB1FC1" w:rsidRDefault="00AB1FC1" w:rsidP="007A1FB9">
            <w:pPr>
              <w:widowControl/>
              <w:spacing w:before="100" w:after="100"/>
              <w:jc w:val="both"/>
              <w:rPr>
                <w:sz w:val="24"/>
              </w:rPr>
            </w:pPr>
            <w:r w:rsidRPr="00AB1FC1">
              <w:rPr>
                <w:sz w:val="24"/>
              </w:rPr>
              <w:t>Stk. 2. Den del af det skattepligtige beløb opgjort i henhold til § 5 A, stk. 3, der hidrører fra fortjeneste opgjort efter</w:t>
            </w:r>
            <w:r>
              <w:rPr>
                <w:sz w:val="24"/>
              </w:rPr>
              <w:t xml:space="preserve"> afskrivningslovens § 21 </w:t>
            </w:r>
            <w:r w:rsidRPr="00AB1FC1">
              <w:rPr>
                <w:sz w:val="24"/>
              </w:rPr>
              <w:t>og ejendomsavancebeskatningsloven, medregnes dog ikke ved beskatning efter § 5 A, stk. 1. Denne fortjeneste medregnes først til den skattepligtige indkomst i det indkomstår, hvor foreningen faktisk afstår bygningen, installationen eller ejendommen.</w:t>
            </w:r>
            <w:r>
              <w:rPr>
                <w:sz w:val="24"/>
              </w:rPr>
              <w:t xml:space="preserve"> Ejendomsavancebeskatningslovens §§ 6 A og 6 C </w:t>
            </w:r>
            <w:r w:rsidRPr="00AB1FC1">
              <w:rPr>
                <w:sz w:val="24"/>
              </w:rPr>
              <w:t>finder ikke anvendelse. Hvis foreningen på afståelsestidspunktet beskattes i henhold til § 1, stk. 1, nr. 3, skal det opgjorte beløb ganges med 2,3.</w:t>
            </w:r>
          </w:p>
          <w:p w:rsidR="00AB1FC1" w:rsidRPr="00AB1FC1" w:rsidRDefault="00AB1FC1" w:rsidP="007A1FB9">
            <w:pPr>
              <w:widowControl/>
              <w:spacing w:before="100" w:after="100"/>
              <w:jc w:val="both"/>
              <w:rPr>
                <w:sz w:val="24"/>
              </w:rPr>
            </w:pPr>
            <w:r w:rsidRPr="00AB1FC1">
              <w:rPr>
                <w:sz w:val="24"/>
              </w:rPr>
              <w:t>Stk. 3. Når foreningen opløses eller overgår fra beskatning efter § 1, stk. 1, nr. 3, til beskatning efter § 1, stk. 1, nr. 6, eller bliver undtaget fra beskatning i medfør af § 3, skal et eventuelt resterende skattepligtigt beløb efter stk. 2 medregnes til foreningens skattepligtige indkomst for det indkomstår, hvori opløsningen eller overgangen sker.</w:t>
            </w:r>
          </w:p>
          <w:p w:rsidR="00EA521C" w:rsidRDefault="00EA521C" w:rsidP="007A1FB9">
            <w:pPr>
              <w:widowControl/>
              <w:spacing w:before="100" w:after="100"/>
              <w:jc w:val="both"/>
              <w:rPr>
                <w:sz w:val="24"/>
              </w:rPr>
            </w:pPr>
          </w:p>
          <w:p w:rsidR="00884382" w:rsidRPr="00884382" w:rsidRDefault="00B368C6" w:rsidP="007A1FB9">
            <w:pPr>
              <w:widowControl/>
              <w:spacing w:before="100" w:after="100"/>
              <w:jc w:val="both"/>
              <w:rPr>
                <w:sz w:val="24"/>
              </w:rPr>
            </w:pPr>
            <w:r>
              <w:rPr>
                <w:b/>
                <w:sz w:val="24"/>
              </w:rPr>
              <w:t>§</w:t>
            </w:r>
            <w:r w:rsidR="00884382" w:rsidRPr="00884382">
              <w:rPr>
                <w:b/>
                <w:sz w:val="24"/>
              </w:rPr>
              <w:t xml:space="preserve"> 5.</w:t>
            </w:r>
            <w:r w:rsidR="00884382" w:rsidRPr="00884382">
              <w:rPr>
                <w:sz w:val="24"/>
              </w:rPr>
              <w:t xml:space="preserve"> For virksomheder omfattet af § 4, stk. 1, er afgiften 3,08 pct. af afgiftsgrundlaget.</w:t>
            </w:r>
          </w:p>
          <w:p w:rsidR="00884382" w:rsidRPr="00884382" w:rsidRDefault="00884382" w:rsidP="007A1FB9">
            <w:pPr>
              <w:widowControl/>
              <w:spacing w:before="100" w:after="100"/>
              <w:jc w:val="both"/>
              <w:rPr>
                <w:sz w:val="24"/>
              </w:rPr>
            </w:pPr>
            <w:r w:rsidRPr="00884382">
              <w:rPr>
                <w:sz w:val="24"/>
              </w:rPr>
              <w:t>Stk. 2. For virksomheder omfattet af § 4, stk. 2, nr. 1, er afgiften 10,5 pct. af virksomhedens lønsum.</w:t>
            </w:r>
          </w:p>
          <w:p w:rsidR="00884382" w:rsidRPr="00884382" w:rsidRDefault="00884382" w:rsidP="007A1FB9">
            <w:pPr>
              <w:widowControl/>
              <w:spacing w:before="100" w:after="100"/>
              <w:jc w:val="both"/>
              <w:rPr>
                <w:sz w:val="24"/>
              </w:rPr>
            </w:pPr>
            <w:r w:rsidRPr="00884382">
              <w:rPr>
                <w:sz w:val="24"/>
              </w:rPr>
              <w:t>Stk. 3. For virksomheder omfattet af § 4, stk. 2, nr. 2 eller 3, er afgiften 5,33 pct. af virksomhedens lønsum.</w:t>
            </w:r>
          </w:p>
          <w:p w:rsidR="00884382" w:rsidRPr="00884382" w:rsidRDefault="00884382" w:rsidP="007A1FB9">
            <w:pPr>
              <w:widowControl/>
              <w:spacing w:before="100" w:after="100"/>
              <w:jc w:val="both"/>
              <w:rPr>
                <w:sz w:val="24"/>
              </w:rPr>
            </w:pPr>
            <w:r w:rsidRPr="00884382">
              <w:rPr>
                <w:sz w:val="24"/>
              </w:rPr>
              <w:t>Stk. 4. For virksomheder omfattet af § 4, stk. 5, er afgiften 2,50 pct. af afgiftsgrundlaget.</w:t>
            </w:r>
          </w:p>
          <w:p w:rsidR="00884382" w:rsidRPr="00884382" w:rsidRDefault="00884382" w:rsidP="007A1FB9">
            <w:pPr>
              <w:widowControl/>
              <w:spacing w:before="100" w:after="100"/>
              <w:jc w:val="both"/>
              <w:rPr>
                <w:sz w:val="24"/>
              </w:rPr>
            </w:pPr>
            <w:r w:rsidRPr="00884382">
              <w:rPr>
                <w:sz w:val="24"/>
              </w:rPr>
              <w:t>Stk. 5. For offentlige virksomheder, der ikke omfattes af § 4, stk. 1, er afgiften 5,33 pct. af virksomhedens lønsum.</w:t>
            </w:r>
          </w:p>
          <w:p w:rsidR="00CC146A" w:rsidRDefault="00CC146A" w:rsidP="007A1FB9">
            <w:pPr>
              <w:widowControl/>
              <w:spacing w:before="100" w:after="100"/>
              <w:jc w:val="both"/>
              <w:rPr>
                <w:sz w:val="24"/>
              </w:rPr>
            </w:pPr>
          </w:p>
          <w:p w:rsidR="001E1C6F" w:rsidRPr="001E1C6F" w:rsidRDefault="001E1C6F" w:rsidP="007A1FB9">
            <w:pPr>
              <w:widowControl/>
              <w:spacing w:before="100" w:after="100"/>
              <w:jc w:val="both"/>
              <w:rPr>
                <w:sz w:val="24"/>
              </w:rPr>
            </w:pPr>
            <w:r w:rsidRPr="001E1C6F">
              <w:rPr>
                <w:b/>
                <w:sz w:val="24"/>
              </w:rPr>
              <w:t xml:space="preserve"> 5 B.</w:t>
            </w:r>
            <w:r w:rsidRPr="001E1C6F">
              <w:rPr>
                <w:sz w:val="24"/>
              </w:rPr>
              <w:t xml:space="preserve"> Skibe med en bruttotonnage på 20 t eller derover, der anvendes til erhvervsmæssig transport af passagerer eller gods, afskrives på en særskilt saldo, når</w:t>
            </w:r>
          </w:p>
          <w:p w:rsidR="001E1C6F" w:rsidRPr="001E1C6F" w:rsidRDefault="001E1C6F" w:rsidP="007A1FB9">
            <w:pPr>
              <w:widowControl/>
              <w:spacing w:before="100" w:after="100"/>
              <w:jc w:val="both"/>
              <w:rPr>
                <w:sz w:val="24"/>
              </w:rPr>
            </w:pPr>
            <w:r w:rsidRPr="001E1C6F">
              <w:rPr>
                <w:sz w:val="24"/>
              </w:rPr>
              <w:t>1) den skattepligtige er omfattet af</w:t>
            </w:r>
            <w:r>
              <w:rPr>
                <w:sz w:val="24"/>
              </w:rPr>
              <w:t xml:space="preserve"> selskabsskattelovens § 1, </w:t>
            </w:r>
            <w:r w:rsidRPr="001E1C6F">
              <w:rPr>
                <w:sz w:val="24"/>
              </w:rPr>
              <w:t>stk. 1, nr. 1 og 2, eller stk. 6,</w:t>
            </w:r>
          </w:p>
          <w:p w:rsidR="001E1C6F" w:rsidRPr="001E1C6F" w:rsidRDefault="001E1C6F" w:rsidP="007A1FB9">
            <w:pPr>
              <w:widowControl/>
              <w:spacing w:before="100" w:after="100"/>
              <w:jc w:val="both"/>
              <w:rPr>
                <w:sz w:val="24"/>
              </w:rPr>
            </w:pPr>
            <w:r w:rsidRPr="001E1C6F">
              <w:rPr>
                <w:sz w:val="24"/>
              </w:rPr>
              <w:t>2) den skattepligtige er omfattet af</w:t>
            </w:r>
            <w:r>
              <w:rPr>
                <w:sz w:val="24"/>
              </w:rPr>
              <w:t xml:space="preserve"> selskabsskattelovens § 2, </w:t>
            </w:r>
            <w:r w:rsidRPr="001E1C6F">
              <w:rPr>
                <w:sz w:val="24"/>
              </w:rPr>
              <w:t>stk. 1, litra a, og er hjemmehørende i en anden EU-medlemsstat, eller</w:t>
            </w:r>
          </w:p>
          <w:p w:rsidR="001E1C6F" w:rsidRPr="001E1C6F" w:rsidRDefault="001E1C6F" w:rsidP="007A1FB9">
            <w:pPr>
              <w:widowControl/>
              <w:spacing w:before="100" w:after="100"/>
              <w:jc w:val="both"/>
              <w:rPr>
                <w:sz w:val="24"/>
              </w:rPr>
            </w:pPr>
            <w:r w:rsidRPr="001E1C6F">
              <w:rPr>
                <w:sz w:val="24"/>
              </w:rPr>
              <w:t>3) skibet udlejes uden besætning (bareboat) eller erhverves med henblik på sådan udlejning.</w:t>
            </w:r>
          </w:p>
          <w:p w:rsidR="001E1C6F" w:rsidRPr="001E1C6F" w:rsidRDefault="001E1C6F" w:rsidP="007A1FB9">
            <w:pPr>
              <w:widowControl/>
              <w:spacing w:before="100" w:after="100"/>
              <w:jc w:val="both"/>
              <w:rPr>
                <w:sz w:val="24"/>
              </w:rPr>
            </w:pPr>
            <w:r w:rsidRPr="001E1C6F">
              <w:rPr>
                <w:sz w:val="24"/>
              </w:rPr>
              <w:t>Stk. 2. Afskrivning kan højst udgøre 12 pct. af den afskrivningsberettigede saldoværdi. For nybyggede skibe, som alene er omfattet af stk. 1, nr. 1 og 2, og som ikke undergives beskatning efter tonnageskatteloven, kan afskrivning det første år, hvori der kan foretages afskrivninger, dog udgøre indtil 20 pct. af anskaffelsessummen, hvorefter den resterede del af anskaffelsessummen tillægges den afskrivningsberettigede saldoværdi for det efterfølgende indkomstår. § 5, stk. 4-6, og § 6 finder ikke anvendelse.</w:t>
            </w:r>
          </w:p>
          <w:p w:rsidR="00884382" w:rsidRPr="00AE2442" w:rsidRDefault="001E1C6F" w:rsidP="007A1FB9">
            <w:pPr>
              <w:widowControl/>
              <w:numPr>
                <w:ilvl w:val="0"/>
                <w:numId w:val="19"/>
              </w:numPr>
              <w:spacing w:before="100" w:after="100"/>
              <w:jc w:val="both"/>
              <w:rPr>
                <w:sz w:val="24"/>
              </w:rPr>
            </w:pPr>
            <w:r>
              <w:rPr>
                <w:sz w:val="24"/>
              </w:rPr>
              <w:t>-    -</w:t>
            </w:r>
          </w:p>
          <w:p w:rsidR="00B70911" w:rsidRDefault="00B70911" w:rsidP="007A1FB9">
            <w:pPr>
              <w:jc w:val="both"/>
              <w:rPr>
                <w:b/>
                <w:bCs/>
                <w:sz w:val="24"/>
              </w:rPr>
            </w:pPr>
          </w:p>
          <w:p w:rsidR="001E1C6F" w:rsidRPr="001B06CC" w:rsidRDefault="001E1C6F" w:rsidP="007A1FB9">
            <w:pPr>
              <w:jc w:val="both"/>
              <w:rPr>
                <w:b/>
                <w:bCs/>
                <w:sz w:val="24"/>
              </w:rPr>
            </w:pPr>
            <w:r>
              <w:rPr>
                <w:b/>
                <w:bCs/>
                <w:sz w:val="24"/>
              </w:rPr>
              <w:t>§ 5 C. ---</w:t>
            </w:r>
          </w:p>
          <w:p w:rsidR="001E1C6F" w:rsidRPr="001E1C6F" w:rsidRDefault="001E1C6F" w:rsidP="007A1FB9">
            <w:pPr>
              <w:widowControl/>
              <w:spacing w:before="100" w:after="100"/>
              <w:jc w:val="both"/>
              <w:rPr>
                <w:sz w:val="24"/>
              </w:rPr>
            </w:pPr>
            <w:r w:rsidRPr="001E1C6F">
              <w:rPr>
                <w:sz w:val="24"/>
              </w:rPr>
              <w:t>Stk. 4. Afskrivning på aktiver omfattet af stk. 1 kan højst udgøre 15 pct. af den afskrivningsberettigede saldoværdi. I indkomstårene 2008 og 2009 er afskrivningssatsen i 1. pkt. 23 pct., i indkomstårene 2010 og 2011 er afskrivningssatsen 21 pct., i indkomstårene 2012 og 2013 er afskrivningssatsen 19 pct., og i indkomstårene 2014 og 2015 er afskrivningssatsen 17 pct. Afskrivning på aktiver omfattet af stk. 2 kan højst udgøre 7 pct. af den afskrivningsberettigede saldoværdi. Reglerne for driftsmidler omfattet af § 5, bortset fra § 5, stk. 4-6, og § 6 finder tilsvarende anvendelse.</w:t>
            </w:r>
          </w:p>
          <w:p w:rsidR="001E1C6F" w:rsidRPr="001E1C6F" w:rsidRDefault="001E1C6F" w:rsidP="007A1FB9">
            <w:pPr>
              <w:widowControl/>
              <w:spacing w:before="100" w:after="100"/>
              <w:jc w:val="both"/>
              <w:rPr>
                <w:sz w:val="24"/>
              </w:rPr>
            </w:pPr>
            <w:r w:rsidRPr="001E1C6F">
              <w:rPr>
                <w:sz w:val="24"/>
              </w:rPr>
              <w:t>Stk. 5. Stk. 1, nr. 4, finder ikke anvendelse på vindmøller.</w:t>
            </w:r>
          </w:p>
          <w:p w:rsidR="00B70911" w:rsidRPr="001B06CC" w:rsidRDefault="00B70911" w:rsidP="007A1FB9">
            <w:pPr>
              <w:jc w:val="both"/>
              <w:rPr>
                <w:b/>
                <w:bCs/>
                <w:sz w:val="24"/>
              </w:rPr>
            </w:pPr>
          </w:p>
          <w:p w:rsidR="00741801" w:rsidRPr="00741801" w:rsidRDefault="00741801" w:rsidP="007A1FB9">
            <w:pPr>
              <w:widowControl/>
              <w:spacing w:before="100" w:after="100"/>
              <w:jc w:val="both"/>
              <w:rPr>
                <w:sz w:val="24"/>
              </w:rPr>
            </w:pPr>
            <w:r w:rsidRPr="00741801">
              <w:rPr>
                <w:b/>
                <w:sz w:val="24"/>
              </w:rPr>
              <w:t>§ 5 D.</w:t>
            </w:r>
            <w:r w:rsidRPr="00741801">
              <w:rPr>
                <w:sz w:val="24"/>
              </w:rPr>
              <w:t xml:space="preserve"> Den skattepligtige kan i stedet for at afskrive efter § 5 vælge at afskrive udgifter til anskaffelse af nye driftsmidler, som udelukkende benyttes erhvervsmæssigt, på en særskilt saldo, hvor anskaffelsessummen indgår med 115 pct., jf. dog stk. 2-7. Ved nye driftsmidler forstås driftsmidler, der anskaffes af den skattepligtige som fabriksnye.</w:t>
            </w:r>
          </w:p>
          <w:p w:rsidR="00741801" w:rsidRPr="00741801" w:rsidRDefault="00741801" w:rsidP="007A1FB9">
            <w:pPr>
              <w:widowControl/>
              <w:spacing w:before="100" w:after="100"/>
              <w:jc w:val="both"/>
              <w:rPr>
                <w:sz w:val="24"/>
              </w:rPr>
            </w:pPr>
            <w:r w:rsidRPr="00741801">
              <w:rPr>
                <w:sz w:val="24"/>
              </w:rPr>
              <w:t>Stk. 2. Det er en betingelse for afskrivning efter stk. 1, at anskaffelsessummen som nævnt i stk. 1 ikke fradrages (straksafskrives) efter § 6, stk. 1.</w:t>
            </w:r>
          </w:p>
          <w:p w:rsidR="00741801" w:rsidRPr="00741801" w:rsidRDefault="00741801" w:rsidP="007A1FB9">
            <w:pPr>
              <w:widowControl/>
              <w:spacing w:before="100" w:after="100"/>
              <w:jc w:val="both"/>
              <w:rPr>
                <w:sz w:val="24"/>
              </w:rPr>
            </w:pPr>
            <w:r w:rsidRPr="00741801">
              <w:rPr>
                <w:sz w:val="24"/>
              </w:rPr>
              <w:t>Stk. 3. Stk. 1 finder ikke anvendelse for udgifter til anskaffelse af personbiler og skibe.</w:t>
            </w:r>
          </w:p>
          <w:p w:rsidR="00741801" w:rsidRPr="00741801" w:rsidRDefault="00741801" w:rsidP="007A1FB9">
            <w:pPr>
              <w:widowControl/>
              <w:spacing w:before="100" w:after="100"/>
              <w:jc w:val="both"/>
              <w:rPr>
                <w:sz w:val="24"/>
              </w:rPr>
            </w:pPr>
            <w:r w:rsidRPr="00741801">
              <w:rPr>
                <w:sz w:val="24"/>
              </w:rPr>
              <w:t>Stk. 4. Indkomstårets afskrivninger efter stk. 1 foretages på grundlag af den afskrivningsberettigede saldoværdi ved indkomstårets udgang. Denne værdi opgøres som saldoværdien ved indkomstårets begyndelse med tillæg af 115 pct. af anskaffelsessummen for driftsmidler, der er anskaffet i indkomståret, jf. dog stk. 7, og med fradrag af 115 pct. af salgssummen for driftsmidler, der er solgt og leveret i indkomstårets løb, og som indgik på den særskilte saldo med 115 pct. af anskaffelsessummen. Saldoværdien ved indkomstårets begyndelse udgør det beløb, hvortil driftsmidler anskaffet i tidligere indkomstår er nedbragt ved afskrivninger efter stk. 1.</w:t>
            </w:r>
          </w:p>
          <w:p w:rsidR="00741801" w:rsidRPr="00741801" w:rsidRDefault="00741801" w:rsidP="007A1FB9">
            <w:pPr>
              <w:widowControl/>
              <w:spacing w:before="100" w:after="100"/>
              <w:jc w:val="both"/>
              <w:rPr>
                <w:sz w:val="24"/>
              </w:rPr>
            </w:pPr>
            <w:r w:rsidRPr="00741801">
              <w:rPr>
                <w:sz w:val="24"/>
              </w:rPr>
              <w:t>Stk. 5. Afskrivning efter stk. 1 kan højst udgøre 25 pct. af den afskrivningsberettigede saldoværdi efter stk. 4.</w:t>
            </w:r>
          </w:p>
          <w:p w:rsidR="00741801" w:rsidRPr="00741801" w:rsidRDefault="00741801" w:rsidP="007A1FB9">
            <w:pPr>
              <w:widowControl/>
              <w:spacing w:before="100" w:after="100"/>
              <w:jc w:val="both"/>
              <w:rPr>
                <w:sz w:val="24"/>
              </w:rPr>
            </w:pPr>
            <w:r w:rsidRPr="00741801">
              <w:rPr>
                <w:sz w:val="24"/>
              </w:rPr>
              <w:t>Stk. 6. § 5, stk. 4-6, og § 5 A finder tilsvarende anvendelse for driftsmidler omfattet af stk. 1.</w:t>
            </w:r>
          </w:p>
          <w:p w:rsidR="00741801" w:rsidRPr="00741801" w:rsidRDefault="00741801" w:rsidP="007A1FB9">
            <w:pPr>
              <w:widowControl/>
              <w:spacing w:before="100" w:after="100"/>
              <w:jc w:val="both"/>
              <w:rPr>
                <w:sz w:val="24"/>
              </w:rPr>
            </w:pPr>
            <w:r w:rsidRPr="00741801">
              <w:rPr>
                <w:sz w:val="24"/>
              </w:rPr>
              <w:t>Stk. 7. Stk. 1 finder alene anvendelse for driftsmidler, der er anskaffet senest den 31. december 2013, jf. § 3. Den afskrivningsberettigede saldoværdi efter stk. 4 skal lægges sammen med saldoværdien efter § 5 ved udgangen af indkomståret 2017. Den derved fremkomne samlede saldoværdi skal fra og med indkomståret 2018 behandles efter § 5.</w:t>
            </w:r>
          </w:p>
          <w:p w:rsidR="00B70911" w:rsidRDefault="00B70911" w:rsidP="007A1FB9">
            <w:pPr>
              <w:jc w:val="both"/>
              <w:rPr>
                <w:b/>
                <w:bCs/>
                <w:sz w:val="24"/>
              </w:rPr>
            </w:pPr>
          </w:p>
          <w:p w:rsidR="00741801" w:rsidRPr="001B06CC" w:rsidRDefault="00595478" w:rsidP="007A1FB9">
            <w:pPr>
              <w:jc w:val="both"/>
              <w:rPr>
                <w:b/>
                <w:bCs/>
                <w:sz w:val="24"/>
              </w:rPr>
            </w:pPr>
            <w:r>
              <w:rPr>
                <w:b/>
                <w:bCs/>
                <w:sz w:val="24"/>
              </w:rPr>
              <w:t>§ 40 A. ---</w:t>
            </w:r>
          </w:p>
          <w:p w:rsidR="00595478" w:rsidRDefault="00595478" w:rsidP="007A1FB9">
            <w:pPr>
              <w:widowControl/>
              <w:spacing w:before="100" w:after="100"/>
              <w:jc w:val="both"/>
              <w:rPr>
                <w:sz w:val="24"/>
              </w:rPr>
            </w:pPr>
            <w:r w:rsidRPr="00595478">
              <w:rPr>
                <w:sz w:val="24"/>
              </w:rPr>
              <w:t>Stk. 6. Rettigheder, der er knyttet til andelsbeviser m.v. i foreninger omfattet af</w:t>
            </w:r>
            <w:r>
              <w:rPr>
                <w:sz w:val="24"/>
              </w:rPr>
              <w:t xml:space="preserve"> selskabsskattelovens § 1, </w:t>
            </w:r>
            <w:r w:rsidRPr="00595478">
              <w:rPr>
                <w:sz w:val="24"/>
              </w:rPr>
              <w:t>stk. 1, nr. 3 og 4, er ikke omfattet af stk. 1-5.</w:t>
            </w:r>
          </w:p>
          <w:p w:rsidR="00356797" w:rsidRDefault="00356797" w:rsidP="007A1FB9">
            <w:pPr>
              <w:widowControl/>
              <w:spacing w:before="100" w:after="100"/>
              <w:jc w:val="both"/>
              <w:rPr>
                <w:sz w:val="24"/>
              </w:rPr>
            </w:pPr>
          </w:p>
          <w:p w:rsidR="00261829" w:rsidRDefault="00261829" w:rsidP="007A1FB9">
            <w:pPr>
              <w:widowControl/>
              <w:spacing w:before="100" w:after="100"/>
              <w:jc w:val="both"/>
              <w:rPr>
                <w:sz w:val="24"/>
              </w:rPr>
            </w:pPr>
          </w:p>
          <w:p w:rsidR="00356797" w:rsidRDefault="00356797" w:rsidP="007A1FB9">
            <w:pPr>
              <w:widowControl/>
              <w:spacing w:before="100" w:after="100"/>
              <w:jc w:val="both"/>
              <w:rPr>
                <w:sz w:val="24"/>
              </w:rPr>
            </w:pPr>
          </w:p>
          <w:p w:rsidR="00356797" w:rsidRPr="00356797" w:rsidRDefault="00356797" w:rsidP="007A1FB9">
            <w:pPr>
              <w:widowControl/>
              <w:spacing w:before="100" w:after="100"/>
              <w:jc w:val="both"/>
              <w:rPr>
                <w:sz w:val="24"/>
              </w:rPr>
            </w:pPr>
            <w:r w:rsidRPr="00356797">
              <w:rPr>
                <w:b/>
                <w:sz w:val="24"/>
              </w:rPr>
              <w:t>§ 2.</w:t>
            </w:r>
            <w:r w:rsidRPr="00356797">
              <w:rPr>
                <w:sz w:val="24"/>
              </w:rPr>
              <w:t xml:space="preserve"> Det er en betingelse for beskatning efter reglerne i denne lov, at selskabsdeltagerne i det indskydende selskab alene vederlægges med aktier eller anparter i det modtagende selskab og eventuelt en kontant udligningssum.</w:t>
            </w:r>
          </w:p>
          <w:p w:rsidR="00B70911" w:rsidRDefault="00356797" w:rsidP="007A1FB9">
            <w:pPr>
              <w:widowControl/>
              <w:spacing w:before="100" w:after="100"/>
              <w:jc w:val="both"/>
              <w:rPr>
                <w:sz w:val="24"/>
              </w:rPr>
            </w:pPr>
            <w:r w:rsidRPr="00356797">
              <w:rPr>
                <w:sz w:val="24"/>
              </w:rPr>
              <w:t xml:space="preserve">Stk. 2. </w:t>
            </w:r>
            <w:r w:rsidR="006452F9">
              <w:rPr>
                <w:sz w:val="24"/>
              </w:rPr>
              <w:t>- - -</w:t>
            </w:r>
          </w:p>
          <w:p w:rsidR="006452F9" w:rsidRDefault="006452F9" w:rsidP="006452F9">
            <w:pPr>
              <w:widowControl/>
              <w:spacing w:before="100" w:after="100"/>
              <w:rPr>
                <w:sz w:val="24"/>
              </w:rPr>
            </w:pPr>
          </w:p>
          <w:p w:rsidR="007A1FB9" w:rsidRDefault="007A1FB9" w:rsidP="007A1FB9">
            <w:pPr>
              <w:widowControl/>
              <w:spacing w:before="100" w:after="100"/>
              <w:rPr>
                <w:b/>
                <w:sz w:val="24"/>
              </w:rPr>
            </w:pPr>
            <w:r w:rsidRPr="007A1FB9">
              <w:rPr>
                <w:b/>
                <w:sz w:val="24"/>
              </w:rPr>
              <w:t>§ 17.</w:t>
            </w:r>
            <w:r>
              <w:rPr>
                <w:b/>
                <w:sz w:val="24"/>
              </w:rPr>
              <w:t xml:space="preserve"> ---</w:t>
            </w:r>
          </w:p>
          <w:p w:rsidR="007A1FB9" w:rsidRDefault="007A1FB9" w:rsidP="007A1FB9">
            <w:pPr>
              <w:widowControl/>
              <w:spacing w:before="100" w:after="100"/>
              <w:jc w:val="both"/>
              <w:rPr>
                <w:sz w:val="24"/>
              </w:rPr>
            </w:pPr>
            <w:r w:rsidRPr="007A1FB9">
              <w:rPr>
                <w:sz w:val="24"/>
              </w:rPr>
              <w:t>Stk. 2. Uanset stk. 1 kan tab ved afståelse af koncerninterne konvertible obligationer og tegningsretter til sådanne konvertible obligationer ikke fradrages ved opgørelsen af den skattepligtige indkomst. Ved koncerninterne konvertible obligationer forstås obligationer i koncernforbundne selskaber, jf. selskabsskattelovens § 31 C.</w:t>
            </w:r>
          </w:p>
          <w:p w:rsidR="007A1FB9" w:rsidRDefault="007A1FB9" w:rsidP="007A1FB9">
            <w:pPr>
              <w:widowControl/>
              <w:spacing w:before="100" w:after="100"/>
              <w:jc w:val="both"/>
              <w:rPr>
                <w:sz w:val="24"/>
              </w:rPr>
            </w:pPr>
            <w:r>
              <w:rPr>
                <w:sz w:val="24"/>
              </w:rPr>
              <w:t>Stk. 3 ---</w:t>
            </w:r>
          </w:p>
          <w:p w:rsidR="007A1FB9" w:rsidRDefault="007A1FB9" w:rsidP="007A1FB9">
            <w:pPr>
              <w:widowControl/>
              <w:spacing w:before="100" w:after="100"/>
              <w:jc w:val="both"/>
              <w:rPr>
                <w:sz w:val="24"/>
              </w:rPr>
            </w:pPr>
          </w:p>
          <w:p w:rsidR="007A1FB9" w:rsidRDefault="007A1FB9" w:rsidP="007A1FB9">
            <w:pPr>
              <w:widowControl/>
              <w:spacing w:before="100" w:after="100"/>
              <w:jc w:val="both"/>
              <w:rPr>
                <w:sz w:val="24"/>
              </w:rPr>
            </w:pPr>
            <w:r w:rsidRPr="007A1FB9">
              <w:rPr>
                <w:b/>
                <w:sz w:val="24"/>
              </w:rPr>
              <w:t>§ 17 A</w:t>
            </w:r>
            <w:r w:rsidRPr="007A1FB9">
              <w:rPr>
                <w:sz w:val="24"/>
              </w:rPr>
              <w:t>.</w:t>
            </w:r>
            <w:r>
              <w:rPr>
                <w:sz w:val="24"/>
              </w:rPr>
              <w:t xml:space="preserve"> ---</w:t>
            </w:r>
          </w:p>
          <w:p w:rsidR="007A1FB9" w:rsidRDefault="007A1FB9" w:rsidP="007A1FB9">
            <w:pPr>
              <w:widowControl/>
              <w:spacing w:before="100" w:after="100"/>
              <w:jc w:val="both"/>
              <w:rPr>
                <w:sz w:val="24"/>
              </w:rPr>
            </w:pPr>
            <w:r w:rsidRPr="007A1FB9">
              <w:rPr>
                <w:sz w:val="24"/>
              </w:rPr>
              <w:t>Stk. 5. I tilfælde omfattet af stk. 1 finder reglerne i §§ 12-15, 22, 44 og 47 ikke anvendelse. Stk. 1 finder ikke anvendelse i de i § 16, stk. 1, og §§ 17, 18 og 19 nævnte tilfælde.</w:t>
            </w:r>
          </w:p>
          <w:p w:rsidR="007A1FB9" w:rsidRDefault="007A1FB9" w:rsidP="007A1FB9">
            <w:pPr>
              <w:widowControl/>
              <w:spacing w:before="100" w:after="100"/>
              <w:jc w:val="both"/>
              <w:rPr>
                <w:sz w:val="24"/>
              </w:rPr>
            </w:pPr>
          </w:p>
          <w:p w:rsidR="007A1FB9" w:rsidRPr="007A1FB9" w:rsidRDefault="007A1FB9" w:rsidP="007A1FB9">
            <w:pPr>
              <w:widowControl/>
              <w:spacing w:before="100" w:after="100"/>
              <w:jc w:val="both"/>
              <w:rPr>
                <w:sz w:val="24"/>
              </w:rPr>
            </w:pPr>
            <w:r w:rsidRPr="007A1FB9">
              <w:rPr>
                <w:b/>
                <w:sz w:val="24"/>
              </w:rPr>
              <w:t>§ 18</w:t>
            </w:r>
            <w:r w:rsidRPr="007A1FB9">
              <w:rPr>
                <w:sz w:val="24"/>
              </w:rPr>
              <w:t>. Gevinst og tab ved afståelse af andelsbeviser eller andele i andelsforeninger omfattet af selskabsskattelovens § 1, stk. 1, nr. 3, medregnes ved opgørelsen af den skattepligtige indkomst.</w:t>
            </w:r>
          </w:p>
          <w:p w:rsidR="007A1FB9" w:rsidRPr="007A1FB9" w:rsidRDefault="007A1FB9" w:rsidP="007A1FB9">
            <w:pPr>
              <w:widowControl/>
              <w:spacing w:before="100" w:after="100"/>
              <w:jc w:val="both"/>
              <w:rPr>
                <w:sz w:val="24"/>
              </w:rPr>
            </w:pPr>
            <w:r w:rsidRPr="007A1FB9">
              <w:rPr>
                <w:sz w:val="24"/>
              </w:rPr>
              <w:t>Stk. 2. Gevinst og tab ved udlodning af likvidationsprovenu fra andelsforeninger som nævnt i stk. 1 medregnes ved opgørelsen af den skattepligtige indkomst, når udlodningen finder sted i det kalenderår, hvori andelsforeningen endeligt opløses.</w:t>
            </w:r>
          </w:p>
          <w:p w:rsidR="007A1FB9" w:rsidRPr="007A1FB9" w:rsidRDefault="007A1FB9" w:rsidP="007A1FB9">
            <w:pPr>
              <w:widowControl/>
              <w:spacing w:before="100" w:after="100"/>
              <w:jc w:val="both"/>
              <w:rPr>
                <w:sz w:val="24"/>
              </w:rPr>
            </w:pPr>
            <w:r w:rsidRPr="007A1FB9">
              <w:rPr>
                <w:sz w:val="24"/>
              </w:rPr>
              <w:t>Stk. 3. I tilfælde, der er omfattet af stk. 1 eller stk. 2, finder reglerne i §§ 9, 12-14, 17, 17 A, 19, 31, 32, 36 og 47 ikke anvendelse.</w:t>
            </w:r>
          </w:p>
          <w:p w:rsidR="007A1FB9" w:rsidRPr="007A1FB9" w:rsidRDefault="007A1FB9" w:rsidP="007A1FB9">
            <w:pPr>
              <w:widowControl/>
              <w:spacing w:before="100" w:after="100"/>
              <w:jc w:val="both"/>
              <w:rPr>
                <w:sz w:val="24"/>
              </w:rPr>
            </w:pPr>
            <w:r w:rsidRPr="007A1FB9">
              <w:rPr>
                <w:sz w:val="24"/>
              </w:rPr>
              <w:t>Stk. 4. Gevinst ved afståelse af andelsbeviser m.v. omfattes ikke af stk. 1 og 3, hvis andelsforeningen er stiftet før den 22. maj 1987 og afståelsen ikke er sket for at undgå beskatning efter stk. 2.</w:t>
            </w:r>
          </w:p>
          <w:p w:rsidR="004115F6" w:rsidRDefault="004115F6" w:rsidP="004115F6">
            <w:pPr>
              <w:widowControl/>
              <w:spacing w:before="100" w:after="100"/>
              <w:jc w:val="both"/>
              <w:rPr>
                <w:b/>
                <w:sz w:val="24"/>
              </w:rPr>
            </w:pPr>
            <w:r w:rsidRPr="004115F6">
              <w:rPr>
                <w:b/>
                <w:sz w:val="24"/>
              </w:rPr>
              <w:t xml:space="preserve">§ 19. </w:t>
            </w:r>
            <w:r w:rsidRPr="004115F6">
              <w:rPr>
                <w:sz w:val="24"/>
              </w:rPr>
              <w:t>---</w:t>
            </w:r>
          </w:p>
          <w:p w:rsidR="004115F6" w:rsidRDefault="004115F6" w:rsidP="004115F6">
            <w:pPr>
              <w:widowControl/>
              <w:spacing w:before="100" w:after="100"/>
              <w:jc w:val="both"/>
              <w:rPr>
                <w:sz w:val="24"/>
              </w:rPr>
            </w:pPr>
            <w:r w:rsidRPr="004115F6">
              <w:rPr>
                <w:sz w:val="24"/>
              </w:rPr>
              <w:t>Stk. 6. I tilfælde omfattet af stk. 1 finder §§ 8-9, 12-14, 17 og 17 A ikke anvendelse. Stk. 1 finder ikke anvendelse i de tilfælde, der er nævnt i § 10, § 16, stk. 1, og §§ 18, 21 og 22.</w:t>
            </w:r>
          </w:p>
          <w:p w:rsidR="004115F6" w:rsidRDefault="004115F6" w:rsidP="004115F6">
            <w:pPr>
              <w:widowControl/>
              <w:spacing w:before="100" w:after="100"/>
              <w:jc w:val="both"/>
              <w:rPr>
                <w:sz w:val="24"/>
              </w:rPr>
            </w:pPr>
          </w:p>
          <w:p w:rsidR="004115F6" w:rsidRDefault="004115F6" w:rsidP="004115F6">
            <w:pPr>
              <w:widowControl/>
              <w:spacing w:before="100" w:after="100"/>
              <w:jc w:val="both"/>
              <w:rPr>
                <w:b/>
                <w:sz w:val="24"/>
              </w:rPr>
            </w:pPr>
            <w:r>
              <w:rPr>
                <w:b/>
                <w:sz w:val="24"/>
              </w:rPr>
              <w:t xml:space="preserve">§ 20 A. </w:t>
            </w:r>
            <w:r w:rsidRPr="004115F6">
              <w:rPr>
                <w:sz w:val="24"/>
              </w:rPr>
              <w:t>---</w:t>
            </w:r>
          </w:p>
          <w:p w:rsidR="004115F6" w:rsidRPr="004115F6" w:rsidRDefault="004115F6" w:rsidP="004115F6">
            <w:pPr>
              <w:widowControl/>
              <w:spacing w:before="100" w:after="100"/>
              <w:jc w:val="both"/>
              <w:rPr>
                <w:sz w:val="24"/>
              </w:rPr>
            </w:pPr>
            <w:r w:rsidRPr="004115F6">
              <w:rPr>
                <w:sz w:val="24"/>
              </w:rPr>
              <w:t>Stk. 2.      Er investeringsforeningen omfattet af selskabsskattelovens § 1, stk. 8, er det en betingelse for at kunne fradrage tab, at investeringsforeningen ikke investerer i fordringer på selskaber, med hvilke et medlem af investeringsforeningen er koncernforbundet efter kursgevinstlovens § 4, stk. 2.</w:t>
            </w:r>
          </w:p>
          <w:p w:rsidR="004115F6" w:rsidRDefault="004115F6" w:rsidP="004115F6">
            <w:pPr>
              <w:widowControl/>
              <w:spacing w:before="100" w:after="100"/>
              <w:jc w:val="both"/>
              <w:rPr>
                <w:b/>
                <w:sz w:val="24"/>
              </w:rPr>
            </w:pPr>
          </w:p>
          <w:p w:rsidR="004115F6" w:rsidRPr="004115F6" w:rsidRDefault="004115F6" w:rsidP="004115F6">
            <w:pPr>
              <w:widowControl/>
              <w:spacing w:before="100" w:after="100"/>
              <w:jc w:val="both"/>
              <w:rPr>
                <w:sz w:val="24"/>
              </w:rPr>
            </w:pPr>
            <w:r>
              <w:rPr>
                <w:b/>
                <w:sz w:val="24"/>
              </w:rPr>
              <w:t xml:space="preserve">§ 33 A. </w:t>
            </w:r>
            <w:r w:rsidRPr="004115F6">
              <w:rPr>
                <w:sz w:val="24"/>
              </w:rPr>
              <w:t>---</w:t>
            </w:r>
          </w:p>
          <w:p w:rsidR="004115F6" w:rsidRPr="004115F6" w:rsidRDefault="004115F6" w:rsidP="004115F6">
            <w:pPr>
              <w:widowControl/>
              <w:spacing w:before="100" w:after="100"/>
              <w:jc w:val="both"/>
              <w:rPr>
                <w:sz w:val="24"/>
              </w:rPr>
            </w:pPr>
            <w:r w:rsidRPr="004115F6">
              <w:rPr>
                <w:sz w:val="24"/>
              </w:rPr>
              <w:t>Stk. 2. Ved skift af skattemæssig status, jf. stk. 1, forstås, at gevinst og tab på aktierne enten</w:t>
            </w:r>
          </w:p>
          <w:p w:rsidR="004115F6" w:rsidRPr="004115F6" w:rsidRDefault="004115F6" w:rsidP="004115F6">
            <w:pPr>
              <w:widowControl/>
              <w:spacing w:before="100" w:after="100"/>
              <w:jc w:val="both"/>
              <w:rPr>
                <w:sz w:val="24"/>
              </w:rPr>
            </w:pPr>
            <w:r w:rsidRPr="004115F6">
              <w:rPr>
                <w:sz w:val="24"/>
              </w:rPr>
              <w:t>1) skifter fra at være omfattet af § 8 til at være omfattet af §§ 9, 18 og 19, § 20, stk. 1, eller § 20 A eller</w:t>
            </w:r>
          </w:p>
          <w:p w:rsidR="004115F6" w:rsidRPr="004115F6" w:rsidRDefault="004115F6" w:rsidP="004115F6">
            <w:pPr>
              <w:widowControl/>
              <w:spacing w:before="100" w:after="100"/>
              <w:jc w:val="both"/>
              <w:rPr>
                <w:sz w:val="24"/>
              </w:rPr>
            </w:pPr>
            <w:r w:rsidRPr="004115F6">
              <w:rPr>
                <w:sz w:val="24"/>
              </w:rPr>
              <w:t>2) skifter fra at være omfattet af §§ 9, 17, 18 og 19, § 20, stk. 1, eller § 20 A til at være omfattet af §§ 8 eller 10.</w:t>
            </w:r>
          </w:p>
          <w:p w:rsidR="004115F6" w:rsidRPr="004115F6" w:rsidRDefault="004115F6" w:rsidP="004115F6">
            <w:pPr>
              <w:widowControl/>
              <w:spacing w:before="100" w:after="100"/>
              <w:jc w:val="both"/>
              <w:rPr>
                <w:sz w:val="24"/>
              </w:rPr>
            </w:pPr>
            <w:r w:rsidRPr="004115F6">
              <w:rPr>
                <w:sz w:val="24"/>
              </w:rPr>
              <w:t>Stk. 3. Stk. 1 og 2 finder tilsvarende anvendelse, hvor aktier som led i en skattefri transaktion ombyttes med aktier i samme eller et andet selskab, når aktierne har en anden skattemæssig status end de ombyttede aktier. Skift af skattemæssig status efter stk. 1 og 2 medfører beskatning efter de almindelige regler i §§ 9, 17, 18 og 19, § 20, stk. 1, eller § 20 A, uanset at statusskiftet indtræder i forbindelse med en skattefri fusion, spaltning, tilførsel af aktiver eller ombytning af aktier med eller uden tilladelse.</w:t>
            </w:r>
          </w:p>
          <w:p w:rsidR="004115F6" w:rsidRPr="004115F6" w:rsidRDefault="004115F6" w:rsidP="004115F6">
            <w:pPr>
              <w:widowControl/>
              <w:spacing w:before="100" w:after="100"/>
              <w:jc w:val="both"/>
              <w:rPr>
                <w:sz w:val="24"/>
              </w:rPr>
            </w:pPr>
            <w:r>
              <w:rPr>
                <w:sz w:val="24"/>
              </w:rPr>
              <w:t>Stk. 4 ---</w:t>
            </w:r>
          </w:p>
          <w:p w:rsidR="004115F6" w:rsidRDefault="004115F6" w:rsidP="004115F6">
            <w:pPr>
              <w:widowControl/>
              <w:spacing w:before="100" w:after="100"/>
              <w:jc w:val="both"/>
              <w:rPr>
                <w:b/>
                <w:sz w:val="24"/>
              </w:rPr>
            </w:pPr>
          </w:p>
          <w:p w:rsidR="004115F6" w:rsidRPr="004115F6" w:rsidRDefault="004115F6" w:rsidP="004115F6">
            <w:pPr>
              <w:widowControl/>
              <w:spacing w:before="100" w:after="100"/>
              <w:jc w:val="both"/>
              <w:rPr>
                <w:sz w:val="24"/>
              </w:rPr>
            </w:pPr>
            <w:r>
              <w:rPr>
                <w:b/>
                <w:sz w:val="24"/>
              </w:rPr>
              <w:t xml:space="preserve">§ 34. </w:t>
            </w:r>
            <w:r w:rsidRPr="004115F6">
              <w:rPr>
                <w:sz w:val="24"/>
              </w:rPr>
              <w:t>---</w:t>
            </w:r>
          </w:p>
          <w:p w:rsidR="004115F6" w:rsidRPr="004115F6" w:rsidRDefault="004115F6" w:rsidP="004115F6">
            <w:pPr>
              <w:widowControl/>
              <w:spacing w:before="100" w:after="100"/>
              <w:jc w:val="both"/>
              <w:rPr>
                <w:sz w:val="24"/>
              </w:rPr>
            </w:pPr>
            <w:r w:rsidRPr="004115F6">
              <w:rPr>
                <w:sz w:val="24"/>
              </w:rPr>
              <w:t>Stk. 5. Betingelserne i stk. 1, nr. 2 og 3, finder ikke anvendelse ved overdragelse af aktier som nævnt i § 17 eller § 18, stk. 1 eller 4. Betingelsen i stk. 1, nr. 3, finder ikke anvendelse ved overdragelse af aktier i et selskab m.v., som udøver næring ved køb og salg af værdipapirer eller ved finansieringsvirksomhed.</w:t>
            </w:r>
          </w:p>
          <w:p w:rsidR="004115F6" w:rsidRPr="004115F6" w:rsidRDefault="004115F6" w:rsidP="004115F6">
            <w:pPr>
              <w:widowControl/>
              <w:spacing w:before="100" w:after="100"/>
              <w:jc w:val="both"/>
              <w:rPr>
                <w:sz w:val="24"/>
              </w:rPr>
            </w:pPr>
            <w:r w:rsidRPr="004115F6">
              <w:rPr>
                <w:sz w:val="24"/>
              </w:rPr>
              <w:t>Stk. 6. Selskabets virksomhed anses for i overvejende grad at bestå i udlejning af fast ejendom eller besiddelse af kontanter, værdipapirer el.lign. som nævnt i stk. 1, nr. 3, såfremt mindst 50 pct. af selskabets indtægter, hvorved forstås den regnskabsmæssige nettoomsætning tillagt summen af øvrige regnskabsførte indtægter, opgjort som gennemsnittet af de seneste 3 regnskabsår stammer fra sådan aktivitet, eller hvis handelsværdien af selskabets udlejningsejendomme, kontanter, værdipapirer el.lign. enten på overdragelsestidspunktet eller opgjort som gennemsnittet af de seneste 3 regnskabsår udgør mindst 50 pct. af handelsværdien af selskabets samlede aktiver. Besiddelse af andele omfattet af § 18 anses ved bedømmelsen ikke som besiddelse af værdipapirer. Afkastet og værdien af aktier i datterselskaber, hvori selskabet direkte eller indirekte ejer mindst 25 pct. af aktiekapitalen m.v., medregnes ikke. I stedet medregnes den del af datterselskabets indtægter og aktiver, som svarer til ejerforholdet. Ved bedømmelsen ses der bort fra indkomst ved udlejning af fast ejendom mellem selskabet og et datterselskab eller mellem datterselskaber. Fast ejendom, der udlejes mellem selskabet og et datterselskab eller mellem datterselskaber, og som lejer anvender i driften, anses ved bedømmelsen ikke som en udlejningsejendom.</w:t>
            </w:r>
          </w:p>
          <w:p w:rsidR="004115F6" w:rsidRDefault="004115F6" w:rsidP="004115F6">
            <w:pPr>
              <w:widowControl/>
              <w:spacing w:before="100" w:after="100"/>
              <w:jc w:val="both"/>
              <w:rPr>
                <w:b/>
                <w:sz w:val="24"/>
              </w:rPr>
            </w:pPr>
          </w:p>
          <w:p w:rsidR="004115F6" w:rsidRDefault="004115F6" w:rsidP="004115F6">
            <w:pPr>
              <w:widowControl/>
              <w:spacing w:before="100" w:after="100"/>
              <w:jc w:val="both"/>
              <w:rPr>
                <w:b/>
                <w:sz w:val="24"/>
              </w:rPr>
            </w:pPr>
            <w:r>
              <w:rPr>
                <w:b/>
                <w:sz w:val="24"/>
              </w:rPr>
              <w:t>§ 46. ---</w:t>
            </w:r>
          </w:p>
          <w:p w:rsidR="004115F6" w:rsidRPr="004115F6" w:rsidRDefault="004115F6" w:rsidP="004115F6">
            <w:pPr>
              <w:widowControl/>
              <w:spacing w:before="100" w:after="100"/>
              <w:jc w:val="both"/>
              <w:rPr>
                <w:sz w:val="24"/>
              </w:rPr>
            </w:pPr>
            <w:r w:rsidRPr="004115F6">
              <w:rPr>
                <w:sz w:val="24"/>
              </w:rPr>
              <w:t>Stk. 9. Ved opgørelsen af gevinst og tab på andelsbeviser m.v. omfattet af § 18, stk. 4, der er erhvervet før den 19. maj 1993, kan personer, der ved en eventuel afståelse den 18. maj 1993 ikke skulle have opgjort gevinst efter § 6 i lovbekendtgørelse nr. 865 af 22. oktober 1992, som ændret ved lov nr. 1030 af 19. december 1992, eller som alene skulle have gjort det i kraft af § 6, stk. 6, i lovbekendtgørelse nr. 865 af 22. oktober 1992, dvs. personer, der ikke var omfattet af hovedaktionærbegrebet, anvende andelsbevisets m.v. handelsværdi den 19. maj 1993 i stedet for anskaffelsessummen. Valget skal træffes samlet for alle andelsbeviser m.v. i hver andelsforening. Ved en senere afståelse kan et fradragsberettiget eller modregningsberettiget tab dog ikke overstige forskellen mellem afståelsessummen og andelsbevisernes m.v. handelsværdi den 19. maj 1993.</w:t>
            </w:r>
          </w:p>
          <w:p w:rsidR="004115F6" w:rsidRPr="004115F6" w:rsidRDefault="004115F6" w:rsidP="004115F6">
            <w:pPr>
              <w:widowControl/>
              <w:spacing w:before="100" w:after="100"/>
              <w:jc w:val="both"/>
              <w:rPr>
                <w:sz w:val="24"/>
              </w:rPr>
            </w:pPr>
            <w:r>
              <w:rPr>
                <w:sz w:val="24"/>
              </w:rPr>
              <w:t>Stk. 10---</w:t>
            </w:r>
          </w:p>
          <w:p w:rsidR="004115F6" w:rsidRDefault="004115F6" w:rsidP="004115F6">
            <w:pPr>
              <w:widowControl/>
              <w:spacing w:before="100" w:after="100"/>
              <w:jc w:val="both"/>
              <w:rPr>
                <w:b/>
                <w:sz w:val="24"/>
              </w:rPr>
            </w:pPr>
          </w:p>
          <w:p w:rsidR="004115F6" w:rsidRPr="004115F6" w:rsidRDefault="004115F6" w:rsidP="004115F6">
            <w:pPr>
              <w:widowControl/>
              <w:spacing w:before="100" w:after="100"/>
              <w:jc w:val="both"/>
              <w:rPr>
                <w:sz w:val="24"/>
              </w:rPr>
            </w:pPr>
            <w:r>
              <w:rPr>
                <w:b/>
                <w:sz w:val="24"/>
              </w:rPr>
              <w:t>§ 47.</w:t>
            </w:r>
            <w:r w:rsidR="00261829">
              <w:rPr>
                <w:b/>
                <w:sz w:val="24"/>
              </w:rPr>
              <w:t xml:space="preserve"> </w:t>
            </w:r>
            <w:r w:rsidRPr="004115F6">
              <w:rPr>
                <w:sz w:val="24"/>
              </w:rPr>
              <w:t>Ved opgørelsen af gevinst på aktier, der er erhvervet før den 19. maj 1993, kan skattepligtige, der ved en eventuel afståelse af disse aktier den 18. maj 1993 skulle have opgjort gevinst og tab efter § 6 i lovbekendtgørelse nr. 865 af 22. oktober 1992, som ændret ved lov nr. 1030 af 19. december 1992, opnå et nedslag i den skattepligtige gevinst på de pågældende aktier. Tilsvarende gælder ved opgørelsen af gevinst på eventuelle fondsaktier eller aktieretter, som er tildelt inden den 1. januar 2006 på grundlag af de pågældende aktier. Der beregnes ikke nedslag på aktier omfattet af §§ 17, 18 eller 19 og på aktier, der ville have været omfattet af § 2 c i lovbekendtgørelse nr. 835 af 29. august 2005, ved en eventuel afståelse den 31. december 2005.</w:t>
            </w:r>
          </w:p>
          <w:p w:rsidR="004115F6" w:rsidRDefault="004115F6" w:rsidP="004115F6">
            <w:pPr>
              <w:widowControl/>
              <w:spacing w:before="100" w:after="100"/>
              <w:jc w:val="both"/>
              <w:rPr>
                <w:sz w:val="24"/>
              </w:rPr>
            </w:pPr>
            <w:r>
              <w:rPr>
                <w:sz w:val="24"/>
              </w:rPr>
              <w:t>Stk. 2 ---</w:t>
            </w:r>
          </w:p>
          <w:p w:rsidR="004115F6" w:rsidRPr="004115F6" w:rsidRDefault="004115F6" w:rsidP="004115F6">
            <w:pPr>
              <w:widowControl/>
              <w:spacing w:before="100" w:after="100"/>
              <w:jc w:val="both"/>
              <w:rPr>
                <w:sz w:val="24"/>
              </w:rPr>
            </w:pPr>
          </w:p>
          <w:p w:rsidR="007A1FB9" w:rsidRDefault="007A1FB9" w:rsidP="007A1FB9">
            <w:pPr>
              <w:widowControl/>
              <w:spacing w:before="100" w:after="100"/>
              <w:jc w:val="both"/>
              <w:rPr>
                <w:sz w:val="24"/>
              </w:rPr>
            </w:pPr>
          </w:p>
          <w:p w:rsidR="004115F6" w:rsidRDefault="004115F6" w:rsidP="004115F6">
            <w:pPr>
              <w:widowControl/>
              <w:spacing w:before="100" w:after="100"/>
              <w:jc w:val="both"/>
              <w:rPr>
                <w:b/>
                <w:sz w:val="24"/>
              </w:rPr>
            </w:pPr>
            <w:r w:rsidRPr="004115F6">
              <w:rPr>
                <w:b/>
                <w:sz w:val="24"/>
              </w:rPr>
              <w:t>§ 29.</w:t>
            </w:r>
            <w:r>
              <w:rPr>
                <w:b/>
                <w:sz w:val="24"/>
              </w:rPr>
              <w:t xml:space="preserve"> ---</w:t>
            </w:r>
          </w:p>
          <w:p w:rsidR="004115F6" w:rsidRDefault="004115F6" w:rsidP="004115F6">
            <w:pPr>
              <w:widowControl/>
              <w:spacing w:before="100" w:after="100"/>
              <w:jc w:val="both"/>
              <w:rPr>
                <w:sz w:val="24"/>
              </w:rPr>
            </w:pPr>
            <w:r w:rsidRPr="004115F6">
              <w:rPr>
                <w:sz w:val="24"/>
              </w:rPr>
              <w:t>Stk. 3.     Gevinst ved udlodning af aktier m.v. omfattet af aktieavancebeskatningslovens § 12 eller § 22 medregnes ved opgørelsen af bobeskatningsindkomsten, medmindre der er tale om udlodning af aktier m.v. i et selskab m.v., hvis virksomhed ikke i overvejende grad består i udlejning af fast ejendom, besiddelse af kontanter, værdipapirer eller lignende. 1. pkt. finder dog ikke anvendelse, hvis selskabet m.v. udøver næring ved køb og salg af værdipapirer eller finansieringsvirksomhed. Bortforpagtning af fast ejendom som nævnt i vurderingslovens § 33, stk. 1 og 7, anses ikke i denne forbindelse som udlejning af fast ejendom. Uanset 1.-3. pkt. skal gevinst ved udlodning af de i 1. pkt. nævnte aktier m.v. medregnes ved opgørelsen af bobeskatningsindkomsten, hvis udlodningen til den enkelte modtager udgør mindre end 1 pct. af aktiekapitalen i det pågældende selskab m.v., jf. i øvrigt stk. 4. Selskabets virksomhed anses for i overvejende grad at bestå i udlejning af fast ejendom, besiddelse af kontanter, værdipapirer eller lignende, såfremt mindst 50 pct. af selskabets indtægter, hvorved forstås den regnskabsmæssige nettoomsætning tillagt summen af øvrige regnskabsførte indtægter, opgjort som gennemsnittet af de seneste 3 regnskabsår stammer fra sådan aktivitet, eller hvis handelsværdien af selskabets udlejningsejendomme, kontanter, værdipapirer eller lignende enten på overdragelsestidspunktet eller opgjort som gennemsnittet af de seneste 3 regnskabsår udgør mindst 50 pct. af handelsværdien af selskabets samlede aktiver. Besiddelse af andele omfattet af aktieavancebeskatningslovens § 18 anses ved bedømmelsen ikke som besiddelse af værdipapirer. Afkastet og værdien af aktier i datterselskaber, hvori selskabet m.v. direkte eller indirekte ejer mindst 25 pct. af aktiekapitalen, medregnes ikke. I stedet medregnes en til ejerforholdet svarende del af datterselskabets indtægter og aktiver ved bedømmelsen. Ved bedømmelsen ses der bort fra indkomst ved udlejning af fast ejendom mellem selskabet og et datterselskab eller mellem datterselskaber. Fast ejendom, som udlejes mellem selskabet og et datterselskab eller mellem datterselskaber, og som lejer anvender i driften, anses ved bedømmelsen ikke som en udlejningsejendom.</w:t>
            </w:r>
          </w:p>
          <w:p w:rsidR="004115F6" w:rsidRDefault="004115F6" w:rsidP="004115F6">
            <w:pPr>
              <w:widowControl/>
              <w:spacing w:before="100" w:after="100"/>
              <w:jc w:val="both"/>
              <w:rPr>
                <w:sz w:val="24"/>
              </w:rPr>
            </w:pPr>
            <w:r>
              <w:rPr>
                <w:sz w:val="24"/>
              </w:rPr>
              <w:t>Stk. 4 ---</w:t>
            </w:r>
          </w:p>
          <w:p w:rsidR="004115F6" w:rsidRDefault="004115F6" w:rsidP="004115F6">
            <w:pPr>
              <w:widowControl/>
              <w:spacing w:before="100" w:after="100"/>
              <w:jc w:val="both"/>
              <w:rPr>
                <w:sz w:val="24"/>
              </w:rPr>
            </w:pPr>
          </w:p>
          <w:p w:rsidR="004115F6" w:rsidRDefault="004115F6" w:rsidP="004115F6">
            <w:pPr>
              <w:widowControl/>
              <w:spacing w:before="100" w:after="100"/>
              <w:jc w:val="both"/>
              <w:rPr>
                <w:b/>
                <w:sz w:val="24"/>
              </w:rPr>
            </w:pPr>
            <w:r w:rsidRPr="004115F6">
              <w:rPr>
                <w:b/>
                <w:sz w:val="24"/>
              </w:rPr>
              <w:t>§ 62.</w:t>
            </w:r>
            <w:r>
              <w:rPr>
                <w:b/>
                <w:sz w:val="24"/>
              </w:rPr>
              <w:t xml:space="preserve"> ---</w:t>
            </w:r>
          </w:p>
          <w:p w:rsidR="004115F6" w:rsidRDefault="005F5025" w:rsidP="004115F6">
            <w:pPr>
              <w:widowControl/>
              <w:spacing w:before="100" w:after="100"/>
              <w:jc w:val="both"/>
              <w:rPr>
                <w:sz w:val="24"/>
              </w:rPr>
            </w:pPr>
            <w:r w:rsidRPr="005F5025">
              <w:rPr>
                <w:sz w:val="24"/>
              </w:rPr>
              <w:t>Stk. 4.     I afdødes indkomst for mellemperioden indgår etableringskontoindskud og iværksætterkontoindskud inklusive tillæg efter etableringskontolovens § 11, stk. 1, som den længstlevende ægtefælle ikke ønsker at overtage, jf. § 59, stk. 2, nr. 2.</w:t>
            </w:r>
          </w:p>
          <w:p w:rsidR="005F5025" w:rsidRDefault="005F5025" w:rsidP="004115F6">
            <w:pPr>
              <w:widowControl/>
              <w:spacing w:before="100" w:after="100"/>
              <w:jc w:val="both"/>
              <w:rPr>
                <w:sz w:val="24"/>
              </w:rPr>
            </w:pPr>
            <w:r>
              <w:rPr>
                <w:sz w:val="24"/>
              </w:rPr>
              <w:t>Stk. 5 ---</w:t>
            </w:r>
          </w:p>
          <w:p w:rsidR="005F5025" w:rsidRDefault="005F5025" w:rsidP="004115F6">
            <w:pPr>
              <w:widowControl/>
              <w:spacing w:before="100" w:after="100"/>
              <w:jc w:val="both"/>
              <w:rPr>
                <w:sz w:val="24"/>
              </w:rPr>
            </w:pPr>
          </w:p>
          <w:p w:rsidR="005F5025" w:rsidRDefault="005F5025" w:rsidP="004115F6">
            <w:pPr>
              <w:widowControl/>
              <w:spacing w:before="100" w:after="100"/>
              <w:jc w:val="both"/>
              <w:rPr>
                <w:sz w:val="24"/>
              </w:rPr>
            </w:pPr>
          </w:p>
          <w:p w:rsidR="005F5025" w:rsidRDefault="005F5025" w:rsidP="004115F6">
            <w:pPr>
              <w:widowControl/>
              <w:spacing w:before="100" w:after="100"/>
              <w:jc w:val="both"/>
              <w:rPr>
                <w:sz w:val="24"/>
              </w:rPr>
            </w:pPr>
          </w:p>
          <w:p w:rsidR="005F5025" w:rsidRDefault="005F5025" w:rsidP="005F5025">
            <w:pPr>
              <w:widowControl/>
              <w:spacing w:before="100" w:after="100"/>
              <w:jc w:val="both"/>
              <w:rPr>
                <w:sz w:val="24"/>
              </w:rPr>
            </w:pPr>
            <w:r w:rsidRPr="005F5025">
              <w:rPr>
                <w:b/>
                <w:sz w:val="24"/>
              </w:rPr>
              <w:t>§ 2.</w:t>
            </w:r>
            <w:r>
              <w:rPr>
                <w:sz w:val="24"/>
              </w:rPr>
              <w:t xml:space="preserve"> ---</w:t>
            </w:r>
          </w:p>
          <w:p w:rsidR="005F5025" w:rsidRPr="005F5025" w:rsidRDefault="005F5025" w:rsidP="005F5025">
            <w:pPr>
              <w:widowControl/>
              <w:spacing w:before="100" w:after="100"/>
              <w:jc w:val="both"/>
              <w:rPr>
                <w:sz w:val="24"/>
              </w:rPr>
            </w:pPr>
            <w:r w:rsidRPr="005F5025">
              <w:rPr>
                <w:sz w:val="24"/>
              </w:rPr>
              <w:t>Stk. 3.      Indtræder der en sådan ændring, at en fond eller forening overgår fra beskatning efter reglerne i denne lov til beskatning efter selskabsskattelovens § 1, stk. 1, nr. 3, finder selskabsskattelovens § 5 A tilsvarende anvendelse.</w:t>
            </w:r>
          </w:p>
          <w:p w:rsidR="005F5025" w:rsidRPr="005F5025" w:rsidRDefault="005F5025" w:rsidP="005F5025">
            <w:pPr>
              <w:widowControl/>
              <w:spacing w:before="100" w:after="100"/>
              <w:jc w:val="both"/>
              <w:rPr>
                <w:sz w:val="24"/>
              </w:rPr>
            </w:pPr>
          </w:p>
          <w:p w:rsidR="005F5025" w:rsidRDefault="005F5025" w:rsidP="005F5025">
            <w:pPr>
              <w:widowControl/>
              <w:spacing w:before="100" w:after="100"/>
              <w:jc w:val="both"/>
              <w:rPr>
                <w:sz w:val="24"/>
              </w:rPr>
            </w:pPr>
            <w:r w:rsidRPr="005F5025">
              <w:rPr>
                <w:sz w:val="24"/>
              </w:rPr>
              <w:t xml:space="preserve">        Stk. 4.      Indtræder der en sådan ændring, at en fond eller forening overgår fra beskatning efter selskabsskattelovens § 1, stk. 1, nr. 3, til beskatning efter reglerne i denne lov, finder selskabsskattelovens § 5 B, stk. 1, tilsvarende anvendelse. § 22 og selskabsskattelovens § 5 D finder ligeledes tilsvarende anvendelse.</w:t>
            </w:r>
          </w:p>
          <w:p w:rsidR="005F5025" w:rsidRDefault="005F5025" w:rsidP="005F5025">
            <w:pPr>
              <w:widowControl/>
              <w:spacing w:before="100" w:after="100"/>
              <w:jc w:val="both"/>
              <w:rPr>
                <w:sz w:val="24"/>
              </w:rPr>
            </w:pPr>
            <w:r>
              <w:rPr>
                <w:sz w:val="24"/>
              </w:rPr>
              <w:t>Stk. 5 ---</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b/>
                <w:sz w:val="24"/>
              </w:rPr>
            </w:pPr>
            <w:r w:rsidRPr="009609CB">
              <w:rPr>
                <w:b/>
                <w:sz w:val="24"/>
              </w:rPr>
              <w:t xml:space="preserve"> § 5. ---</w:t>
            </w:r>
          </w:p>
          <w:p w:rsidR="009609CB" w:rsidRPr="009609CB" w:rsidRDefault="009609CB" w:rsidP="009609CB">
            <w:pPr>
              <w:widowControl/>
              <w:spacing w:before="100" w:after="100"/>
              <w:jc w:val="both"/>
              <w:rPr>
                <w:sz w:val="24"/>
              </w:rPr>
            </w:pPr>
            <w:r w:rsidRPr="009609CB">
              <w:rPr>
                <w:sz w:val="24"/>
              </w:rPr>
              <w:t>Stk. 4. Ved beregningen af fradraget efter stk. 3 opgøres værdien af foreningsformuen efter reglerne i selskabsskattelovens § 14, stk. 2, 1. og 2. pkt. og stk. 3-7.</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b/>
                <w:sz w:val="24"/>
              </w:rPr>
              <w:t xml:space="preserve"> § 11. </w:t>
            </w:r>
            <w:r w:rsidRPr="009609CB">
              <w:rPr>
                <w:sz w:val="24"/>
              </w:rPr>
              <w:t>Aktier i det modtagende selskab, som selskabsdeltagerne modtager som vederlag for aktier i det indskydende selskab, behandles ved opgørelsen af den skattepligtige almindelige indkomst, som om de var erhvervet på samme tidspunkt og for samme anskaffelsessum som de ombyttede aktier. Modtagne aktier i det modtagende selskab anses for anskaffet som led i selskabsdeltagerens næringsvej, såfremt de ombyttede aktier var anskaffet som led heri. Modtagne aktier i det modtagende selskab anses for omfattet af aktieavancebeskatningslovens § 18, såfremt de ombyttede aktier ville være omfattet af denne bestemmelse.</w:t>
            </w:r>
          </w:p>
          <w:p w:rsidR="009609CB" w:rsidRPr="009609CB" w:rsidRDefault="009609CB" w:rsidP="009609CB">
            <w:pPr>
              <w:widowControl/>
              <w:spacing w:before="100" w:after="100"/>
              <w:jc w:val="both"/>
              <w:rPr>
                <w:sz w:val="24"/>
              </w:rPr>
            </w:pPr>
            <w:r w:rsidRPr="009609CB">
              <w:rPr>
                <w:sz w:val="24"/>
              </w:rPr>
              <w:t>Stk. 2 ---</w:t>
            </w:r>
          </w:p>
          <w:p w:rsidR="009609CB" w:rsidRPr="009609CB" w:rsidRDefault="009609CB" w:rsidP="009609CB">
            <w:pPr>
              <w:widowControl/>
              <w:spacing w:before="100" w:after="100"/>
              <w:jc w:val="both"/>
              <w:rPr>
                <w:sz w:val="24"/>
              </w:rPr>
            </w:pPr>
            <w:r w:rsidRPr="009609CB">
              <w:rPr>
                <w:b/>
                <w:sz w:val="24"/>
              </w:rPr>
              <w:t>§ 12.</w:t>
            </w:r>
            <w:r w:rsidRPr="009609CB">
              <w:rPr>
                <w:sz w:val="24"/>
              </w:rPr>
              <w:t xml:space="preserve">    Bestemmelserne i kapitel 1, bortset fra § 6, finder tilsvarende anvendelse</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1)   Ved fusion af andelsforeninger omfattet af selskabsskattelovens § 1, stk. 1, nr. 3.</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2)   Ved fusion af brugsforeninger og foreninger omfattet af selskabsskattelovens § 1, stk. 1, nr. 3 a og 4.</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3)   Når en af de i nr. 1 nævnte andelsforeninger fusionerer med en brugsforening eller en forening som nævnt i nr. 2, dog under forudsætning af, at den modtagende forening er omfattet af selskabsskattelovens § 1, stk. 1, nr. 3 a eller 4.</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4)   Når en af de i nr. 2 nævnte brugsforeninger eller foreninger fusionerer med et datterselskab, der er omfattet af selskabsskattelovens § 1, stk. 1, nr. 1 eller 2, og den modtagende brugsforening eller forening besidder samtlige aktier eller anparter i det indskydende selskab.</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 xml:space="preserve">        Stk. 2.     Ved fusion som nævnt i stk. 1, nr. 3, skal der ske en opgørelse af den formue, som er opsamlet i andelsforeningen under beskatningen efter selskabsskattelovens § 1, stk. 1, nr. 3, eller en tilsvarende beskatning. Beløbet opgøres som handelsværdien af andelsforeningens aktiver og passiver på fusionstidspunktet fratrukket en eventuel indbetalt andelskapital. Såfremt andelsforeningen tidligere har været beskattet efter andre regler i selskabsskattelovens § 1, opgøres beløbet som differencen mellem handelsværdien af andelsforeningens aktiver og passiver på fusionstidspunktet og handelsværdien ved indtræden af beskatning efter selskabsskattelovens § 1, stk. 1, nr. 3, eller en tilsvarende beskatning. Fra handelsværdierne trækkes en eventuel indbetalt andelskapital. Beløbet skal angives ved selvangivelsen, jf. § 7, stk. 2.</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 xml:space="preserve">        Stk. 3.     Det efter stk. 2 opgjorte beløb er skattepligtig indkomst for den modtagende forening. Beskatningen indtræder dog først i takt med, at foreningen efter fusionen foretager udlodninger som nævnt i ligningslovens § 16 A, foretager udlodning af likvidationsprovenu i det kalenderår, hvori foreningen endeligt opløses, eller betaler for erhvervelse af egne udstedte andelsbeviser. Til udlodninger m.v. medregnes ethvert tilskud ydet af selskabet eller foreningen og af koncernselskaber, jf. selskabslovens § 31 C, som selskabet eller foreningen direkte eller indirekte har bestemmende indflydelse over, til koncernselskaber, som selskabet eller foreningen ikke har bestemmende indflydelse over. Udlodninger m.v., der foretages efter fusionen, anses i første række for at hidrøre fra det efter stk. 2 opgjorte beløb. Beskatningen sker med den i selskabsskattelovens § 19, stk. 2, angivne procent.</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 xml:space="preserve">        Stk. 4.     Ved selvangivelsen skal foreningen give oplysning om den del af det efter stk. 2 opgjorte beløb, der endnu ikke er beskattet efter stk. 3.</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 xml:space="preserve">        Stk. 5.     Ved en senere overgang som nævnt i selskabsskattelovens § 5 A ophører beskatningen af det efter stk. 2 opgjorte beløb. Beskatningen af den resterende del af beløbet indtræder dog på ny, såfremt der senere sker en overgang som nævnt i selskabsskattelovens § 5 B, stk. 1, en fusion som nævnt i stk. 1, nr. 3, eller en omdannelse som nævnt i § 14 e.</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 xml:space="preserve">        Stk. 6.     Det påhviler bestyrelsen for foreninger, der beskattes efter selskabsskattelovens § 1, stk. 1, nr. 3, samtidig med indgivelsen af selvangivelsen at oplyse de ændringer, der i regnskabsåret er sket i foreningens virksomhed eller i dens vedtægtsbestemmelser om formål, overskudsdeling eller opløsning, ligesom bestyrelsen skal oplyse, såfremt foreningens omsætning med ikke-medlemmer udgør mere end 25 pct. af den samlede omsætning.</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 xml:space="preserve">        Stk. 7.     Stk. 3, 2.-5. pkt., finder ikke anvendelse, i det omfang en forening omfattet af selskabsskattelovens § 1, stk. 1, nr. 4, foretager udlodninger som nævnt i ligningslovens § 16 A, som ikke overstiger foreningens skattepligtige indkomst efter skat i det forudgående indkomstår. Foretages overskydende udlodninger eller andre udlodninger end nævnt i ligningslovens § 16 A, skal stk. 3, 2.-4. pkt., finde anvendelse for denne del.</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 xml:space="preserve">        Stk. 8.     Det påhviler bestyrelsen for en forening, der beskattes efter selskabsskattelovens § 1, stk. 1, nr. 4, samtidig med indgivelsen af selvangivelsen at oplyse, i hvilket omfang foretagne udlodninger er omfattet af stk. 3 eller stk. 7.</w:t>
            </w:r>
          </w:p>
          <w:p w:rsidR="009609CB" w:rsidRPr="009609CB" w:rsidRDefault="009609CB" w:rsidP="009609CB">
            <w:pPr>
              <w:widowControl/>
              <w:spacing w:before="100" w:after="100"/>
              <w:jc w:val="both"/>
              <w:rPr>
                <w:sz w:val="24"/>
              </w:rPr>
            </w:pPr>
            <w:r w:rsidRPr="009609CB">
              <w:rPr>
                <w:b/>
                <w:sz w:val="24"/>
              </w:rPr>
              <w:t>§ 14 e.</w:t>
            </w:r>
            <w:r w:rsidRPr="009609CB">
              <w:rPr>
                <w:sz w:val="24"/>
              </w:rPr>
              <w:t xml:space="preserve"> Ved omdannelse til aktieselskab af andelsforeninger omfattet af selskabsskattelovens § 1, stk. 1, nr. 3, i henhold til § 325, jf. §§ 326-337, i selskabsloven finder bestemmelserne i § 9, § 11, § 12, stk. 2-4, og § 13 tilsvarende anvendelse. Modtagne aktier anses dog ikke for omfattet af aktieavancebeskatningslovens § 18.</w:t>
            </w:r>
          </w:p>
          <w:p w:rsidR="009609CB" w:rsidRPr="009609CB" w:rsidRDefault="009609CB" w:rsidP="009609CB">
            <w:pPr>
              <w:widowControl/>
              <w:spacing w:before="100" w:after="100"/>
              <w:jc w:val="both"/>
              <w:rPr>
                <w:b/>
                <w:sz w:val="24"/>
              </w:rPr>
            </w:pPr>
            <w:r w:rsidRPr="009609CB">
              <w:rPr>
                <w:b/>
                <w:sz w:val="24"/>
              </w:rPr>
              <w:t>§ 15 b. ---</w:t>
            </w:r>
          </w:p>
          <w:p w:rsidR="009609CB" w:rsidRPr="009609CB" w:rsidRDefault="009609CB" w:rsidP="009609CB">
            <w:pPr>
              <w:widowControl/>
              <w:spacing w:before="100" w:after="100"/>
              <w:jc w:val="both"/>
              <w:rPr>
                <w:sz w:val="24"/>
              </w:rPr>
            </w:pPr>
            <w:r w:rsidRPr="009609CB">
              <w:rPr>
                <w:sz w:val="24"/>
              </w:rPr>
              <w:t>Stk. 4.     Spaltes et selskab, og beskattes selskaberne efter reglerne i stk. 1 eller 2, skal beskatningen af selskabsdeltagerne i det indskydende selskab ske efter reglerne i 2.-14. pkt. Ved anvendelse af reglerne anvendes spaltningsdatoen for det indskydende selskab, hvis det indskydende selskab og det eller de modtagende selskaber ikke har samme spaltningsdato. I det omfang aktierne i det indskydende selskab vederlægges med andet end aktier i de modtagende selskaber, anses aktierne for afhændet til tredjemand til kursen på spaltningsdatoen. § 9, stk. 2 og 3, finder tilsvarende anvendelse. Ophører det indskydende selskab ikke ved spaltningen, anses vederlag med andet end aktier eller anparter i det eller de modtagende selskaber som udbytte, jf. dog ligningslovens § 16 A, stk. 3, nr. 3. Bortset fra de afståede aktier anses aktierne i det indskydende selskab for ombyttet med aktier i de modtagende selskaber efter forholdet mellem kursværdien af aktierne i hvert enkelt af de modtagende selskaber og den samlede kursværdi af aktierne i de modtagende selskaber på spaltningsdatoen. Ophører det indskydende selskab, finder § 11 tilsvarende anvendelse på aktierne i hvert af de modtagende selskaber. Ophører det indskydende selskab ikke ved spaltningen, anses dets deltagere for at have anskaffet aktierne i det eller de modtagende selskaber på samme tidspunkt som aktierne i det indskydende selskab. Anskaffelsessummen inden spaltningen for aktierne i det indskydende selskab fordeles som anskaffelsessum for aktierne i det indskydende selskab efter spaltningen og det eller de modtagende selskaber efter forholdet mellem kursværdien af aktierne i det indskydende selskab og hvert enkelt af de modtagende selskaber og den samlede kursværdi af aktierne i det indskydende selskab og det eller de modtagende selskaber på spaltningsdatoen. Er aktierne i det indskydende selskab anskaffet som led i selskabsdeltagerens næringsvej, anses aktierne i det eller de modtagende selskaber også for anskaffet som led heri. Er aktierne i det indskydende selskab omfattet af aktieavancebeskatningslovens § 18, anses aktierne i det eller de modtagende selskaber også for omfattet af disse bestemmelser. Har aktierne i det indskydende selskab ikke samme skattemæssige status, eller er de anskaffet på forskellige tidspunkter, foretages en forholdsmæssig fordeling for aktierne i det eller de modtagende selskaber. De forholdsmæssige andele beregnes efter kursværdien af aktierne i det indskydende selskab på spaltningsdatoen. Er de modtagne aktier forbundet med forskellige rettigheder, foretages beregningen særskilt for hver art af de modtagne aktier.</w:t>
            </w:r>
          </w:p>
          <w:p w:rsidR="009609CB" w:rsidRPr="009609CB" w:rsidRDefault="009609CB" w:rsidP="009609CB">
            <w:pPr>
              <w:widowControl/>
              <w:spacing w:before="100" w:after="100"/>
              <w:jc w:val="both"/>
              <w:rPr>
                <w:sz w:val="24"/>
              </w:rPr>
            </w:pPr>
            <w:r w:rsidRPr="009609CB">
              <w:rPr>
                <w:sz w:val="24"/>
              </w:rPr>
              <w:t>Stk. 5 ---</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b/>
                <w:sz w:val="24"/>
              </w:rPr>
            </w:pPr>
            <w:r w:rsidRPr="009609CB">
              <w:rPr>
                <w:b/>
                <w:sz w:val="24"/>
              </w:rPr>
              <w:t>§ 7. ---</w:t>
            </w:r>
          </w:p>
          <w:p w:rsidR="009609CB" w:rsidRPr="009609CB" w:rsidRDefault="009609CB" w:rsidP="009609CB">
            <w:pPr>
              <w:widowControl/>
              <w:spacing w:before="100" w:after="100"/>
              <w:jc w:val="both"/>
              <w:rPr>
                <w:sz w:val="24"/>
              </w:rPr>
            </w:pPr>
            <w:r w:rsidRPr="009609CB">
              <w:rPr>
                <w:sz w:val="24"/>
              </w:rPr>
              <w:t>Stk. 2.      Efter anskaffelsen af aktier og anparter i et selskab hæves beløb af samme størrelse som anskaffelsessummen for aktierne eller anparterne, hvis følgende betingelser alle er opfyldt:</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1)   Kontohaveren eller dennes ægtefælle eller begge ægtefæller skal tilsammen eje aktier eller anparter svarende til mindst 25 pct. af aktie- eller anpartskapitalen i selskabet eller svarende til mere end 50 pct. af stemmeværdien.</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2)   Aktierne eller anparterne skal være i et selskab, hvis virksomhed ikke i overvejende grad består i udlejning af fast ejendom, besiddelse af kontanter, værdipapirer eller lignende. Bortforpagtning af fast ejendom som nævnt i § 33, stk. 1 og 7, i lov om vurdering af landets faste ejendomme anses ikke i denne forbindelse for virksomhed ved udlejning af fast ejendom. 1. pkt. gælder dog ikke, hvis selskabet udøver næring ved køb og salg af værdipapirer eller finansieringsvirksomhed. Selskabets virksomhed anses for i overvejende grad at bestå i udlejning af fast ejendom, besiddelse af kontanter, værdipapirer eller lignende, såfremt mindst 50 pct. af selskabets indtægter i et indkomstår stammer fra sådan virksomhed, eller hvis handelsværdien af selskabets udlejningsejendomme, kontanter, værdipapirer eller lignende udgør mindst 50 pct. af handelsværdien af selskabets samlede aktiver opgjort ultimo indkomståret. Besiddelse af andele omfattet af aktieavancebeskatningslovens § 18 anses ved bedømmelsen ikke som besiddelse af værdipapirer. Afkastet og værdien af aktier i datterselskaber, hvori selskabet direkte eller indirekte ejer mindst 25 pct. af aktie- eller anpartskapitalen, medregnes ikke. I stedet medregnes den del af datterselskabets indtægter og aktiver, der svarer til ejerforholdet, ved bedømmelsen. Ved bedømmelsen ses der bort fra indkomst ved udlejning af fast ejendom mellem selskabet og et datterselskab eller mellem to datterselskaber. Fast ejendom, som udlejes mellem selskabet og et datterselskab eller mellem datterselskaber, og som lejer anvender i driften, anses ved bedømmelsen ikke som en udlejningsejendom.</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3)   Aktierne eller anparterne må ikke være erhvervet i forbindelse med omdannelsen af en personligt ejet virksomhed efter lov om skattefri virksomhedsomdannelse som led i en skattefri aktieombytning efter aktieavancebeskatningsloven, som led i en skattefri fusion, spaltning eller tilførsel af aktiver efter fusionsskatteloven eller ved arv, arveforskud eller gave.</w:t>
            </w:r>
          </w:p>
          <w:p w:rsidR="009609CB" w:rsidRPr="009609CB" w:rsidRDefault="009609CB" w:rsidP="009609CB">
            <w:pPr>
              <w:widowControl/>
              <w:spacing w:before="100" w:after="100"/>
              <w:jc w:val="both"/>
              <w:rPr>
                <w:sz w:val="24"/>
              </w:rPr>
            </w:pPr>
            <w:r w:rsidRPr="009609CB">
              <w:rPr>
                <w:sz w:val="24"/>
              </w:rPr>
              <w:t>Stk. 3 ---</w:t>
            </w:r>
          </w:p>
          <w:p w:rsidR="009609CB" w:rsidRPr="009609CB" w:rsidRDefault="009609CB" w:rsidP="009609CB">
            <w:pPr>
              <w:widowControl/>
              <w:spacing w:before="100" w:after="100"/>
              <w:jc w:val="both"/>
              <w:rPr>
                <w:b/>
                <w:sz w:val="24"/>
              </w:rPr>
            </w:pPr>
            <w:r w:rsidRPr="009609CB">
              <w:rPr>
                <w:b/>
                <w:sz w:val="24"/>
              </w:rPr>
              <w:t>§ 10. ---</w:t>
            </w:r>
          </w:p>
          <w:p w:rsidR="009609CB" w:rsidRPr="009609CB" w:rsidRDefault="009609CB" w:rsidP="009609CB">
            <w:pPr>
              <w:widowControl/>
              <w:spacing w:before="100" w:after="100"/>
              <w:jc w:val="both"/>
              <w:rPr>
                <w:sz w:val="24"/>
              </w:rPr>
            </w:pPr>
            <w:r w:rsidRPr="009609CB">
              <w:rPr>
                <w:sz w:val="24"/>
              </w:rPr>
              <w:t>Stk. 3 Bestemmelserne i § 9, stk. 2, 5. og 6. pkt., og § 9, stk. 3, 3. og 4. pkt., finder tilsvarende anvendelse.</w:t>
            </w:r>
          </w:p>
          <w:p w:rsidR="009609CB" w:rsidRPr="009609CB" w:rsidRDefault="009609CB" w:rsidP="009609CB">
            <w:pPr>
              <w:widowControl/>
              <w:spacing w:before="100" w:after="100"/>
              <w:jc w:val="both"/>
              <w:rPr>
                <w:sz w:val="24"/>
              </w:rPr>
            </w:pPr>
            <w:r w:rsidRPr="009609CB">
              <w:rPr>
                <w:sz w:val="24"/>
              </w:rPr>
              <w:t>Stk. 4 ---</w:t>
            </w:r>
          </w:p>
          <w:p w:rsidR="009609CB" w:rsidRPr="009609CB" w:rsidRDefault="009609CB" w:rsidP="009609CB">
            <w:pPr>
              <w:widowControl/>
              <w:spacing w:before="100" w:after="100"/>
              <w:jc w:val="both"/>
              <w:rPr>
                <w:b/>
                <w:sz w:val="24"/>
              </w:rPr>
            </w:pPr>
            <w:r w:rsidRPr="009609CB">
              <w:rPr>
                <w:b/>
                <w:sz w:val="24"/>
              </w:rPr>
              <w:t>§ 11. ---</w:t>
            </w:r>
          </w:p>
          <w:p w:rsidR="009609CB" w:rsidRPr="009609CB" w:rsidRDefault="009609CB" w:rsidP="009609CB">
            <w:pPr>
              <w:widowControl/>
              <w:spacing w:before="100" w:after="100"/>
              <w:jc w:val="both"/>
              <w:rPr>
                <w:sz w:val="24"/>
              </w:rPr>
            </w:pPr>
            <w:r w:rsidRPr="009609CB">
              <w:rPr>
                <w:sz w:val="24"/>
              </w:rPr>
              <w:t>Stk. 9 Hvis en virksomhed i øvrigt ophører eller afhændes, medregnes ikke hævede indskud og indskud, som er hævet i det indkomstår, hvori virksomheden er ophørt eller afhændet, ved opgørelsen af den skattepligtige indkomst for ophørs</w:t>
            </w:r>
            <w:r w:rsidRPr="009609CB">
              <w:rPr>
                <w:rFonts w:ascii="MS Mincho" w:eastAsia="MS Mincho" w:hAnsi="MS Mincho" w:cs="MS Mincho" w:hint="eastAsia"/>
                <w:sz w:val="24"/>
              </w:rPr>
              <w:t>‑</w:t>
            </w:r>
            <w:r w:rsidRPr="009609CB">
              <w:rPr>
                <w:sz w:val="24"/>
              </w:rPr>
              <w:t xml:space="preserve"> eller afhændelsesåret, jf. dog 4. pkt. Tilsvarende gælder, at hvis kravene i § 7, stk. 2, nr. 1 eller 2, ikke kan anses for opfyldt, medregnes ikke hævede indskud ved opgørelsen af den skattepligtige indkomst for det pågældende indkomstår. Bestemmelsen i § 9, stk. 3, finder tilsvarende anvendelse. Der svares afgift med 52,50 pct. af indskuddene som nævnt i 1. og 2. pkt. i det indkomstår, hvor virksomheden er ophørt eller afhændet, eller hvor kravene i § 7, stk. 2, nr. 1 eller 2, ikke kan anses for opfyldt. Til og med indkomståret 2009 udgør afgiften dog 60 pct. Dog kan de ikke hævede indskud opretholdes på de oprindelige vilkår, hvis kontohaveren inden 1 år efter afhændelsen eller ophøret m.v., jf. 1. og 2. pkt., på ny etablerer selvstændig virksomhed eller virksomhed i selskabsform, jf. § 5.</w:t>
            </w:r>
          </w:p>
          <w:p w:rsidR="009609CB" w:rsidRPr="009609CB" w:rsidRDefault="009609CB" w:rsidP="009609CB">
            <w:pPr>
              <w:widowControl/>
              <w:spacing w:before="100" w:after="100"/>
              <w:jc w:val="both"/>
              <w:rPr>
                <w:sz w:val="24"/>
              </w:rPr>
            </w:pPr>
            <w:r w:rsidRPr="009609CB">
              <w:rPr>
                <w:sz w:val="24"/>
              </w:rPr>
              <w:t>Stk. 10 ---</w:t>
            </w:r>
          </w:p>
          <w:p w:rsidR="009609CB" w:rsidRPr="009609CB" w:rsidRDefault="009609CB" w:rsidP="009609CB">
            <w:pPr>
              <w:widowControl/>
              <w:spacing w:before="100" w:after="100"/>
              <w:jc w:val="both"/>
              <w:rPr>
                <w:sz w:val="24"/>
              </w:rPr>
            </w:pPr>
            <w:r w:rsidRPr="009609CB">
              <w:rPr>
                <w:b/>
                <w:sz w:val="24"/>
              </w:rPr>
              <w:t>§ 11 A.</w:t>
            </w:r>
            <w:r w:rsidRPr="009609CB">
              <w:rPr>
                <w:sz w:val="24"/>
              </w:rPr>
              <w:t xml:space="preserve"> Er der hævet indskud af den etableringskonto eller iværksætterkonto, der er nævnt i § 4, uden at indskudsbeløbet som angivet i skemaet til pengeinstituttet forlods kan afskrives på aktiver eller anvendes til anskaffelse af aktier eller anparter eller til dækning af afholdte udgifter, medregnes indskudsbeløbet i den skattepligtige indkomst for det indkomstår, hvori indskuddene er hævet. Indskudsbeløbet medregnes med tillæg af 3 pct. for hvert år fra udløbet af de indkomstår, hvori indskuddene er fradraget, og indtil udløbet af det indkomstår, hvori indskuddene er hævet. Til og med indkomståret 2001 udgør tillægget dog 5 pct. Beskatningen sker med satsen for sundhedsbidrag efter personskattelovens § 8 og med satserne for kommunal indkomstskat og kirkeskat for det indkomstår, hvor indskudsbeløbet m.v. medregnes i den skattepligtige indkomst. For indskud fradraget til og med indkomståret 2001 anvendes dog satsen for indkomstskat efter personskattelovens § 6, satsen for sundhedsbidrag efter personskattelovens § 8 og satserne for kommunal indkomstskat og kirkeskat. For skattepligtige, der svarer skat efter personskattelovens § 8 c, anvendes fra og med indkomståret 2007 beskatningsprocenten efter personskattelovens § 8 c i stedet for satsen for kommunal indkomstskat. 1. og 2. pkt. finder tilsvarende anvendelse på iværksætterkonti, idet der dog svares afgift med 52,50 pct. af indskudsbeløbet med tillæg efter 2. pkt. i det indkomstår, hvori indskuddene er hævet. Til og med indkomståret 2009 udgør afgiften dog 60 pct. Bestemmelserne i § 9, stk. 2, 5. og 6. pkt., finder tilsvarende anvendelse.</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b/>
                <w:sz w:val="24"/>
              </w:rPr>
              <w:t xml:space="preserve">§ 10. </w:t>
            </w:r>
            <w:r w:rsidRPr="009609CB">
              <w:rPr>
                <w:sz w:val="24"/>
              </w:rPr>
              <w:t>I tilfælde af den skattepligtiges død eller konkurs, eller hvis erhvervsvirksomheden ophører eller afhændes, medregnes ikke anvendte henlæggelsesbeløb med tillæg af 3 pct. for hvert år fra henlæggelsesårenes udløb og indtil udløbet af døds, konkurs- ophørs- eller afhændelsesåret i den skattepligtige indkomst for henlæggelsesårene, jf. dog § 9 A. Til og med indkomståret 2001 udgør tillægget dog 5 pct. Med ophør af erhvervsvirksomhed sidestilles ophør af den fulde skattepligt efter kildeskattelovens § 1, flytning af skattemæssigt hjemsted til Færøerne, Grønland eller en fremmed stat efter bestemmelserne i en dobbeltbeskatningsaftale eller ophør af den begrænsede skattepligt af erhvervsvirksomhed efter kildeskattelovens § 2, stk. 1, litra d eller e. Dette gælder dog ikke i det omfang, den pågældende fortsat er skattepligtig efter kildeskattelovens §§ 1 eller 2 med hensyn til erhvervsvirksomhed med fast driftssted her i landet. Ophører skattepligten for et selskab, en forening eller fond m.v., der er omfattet af selskabsskattelovens § 1 eller § 2, stk. 1, litra a eller b, for så vidt angår erhvervsmæssig virksomhed, eller § 1 i fondsbeskatningsloven, skal ikke anvendte henlæggelsesbeløb medregnes i den skattepligtige indkomst for henlæggelsesårene som nævnt i 1. og 2. pkt. Det samme gælder, hvis et selskab m.v. overgår til beskatning efter reglerne i selskabsskattelovens § 1, stk. 1, nr. 3. Bestemmelsen i § 9, stk. 3, finder tilsvarende anvendelse.</w:t>
            </w:r>
          </w:p>
          <w:p w:rsidR="009609CB" w:rsidRPr="009609CB" w:rsidRDefault="009609CB" w:rsidP="009609CB">
            <w:pPr>
              <w:widowControl/>
              <w:spacing w:before="100" w:after="100"/>
              <w:jc w:val="both"/>
              <w:rPr>
                <w:sz w:val="24"/>
              </w:rPr>
            </w:pPr>
            <w:r w:rsidRPr="009609CB">
              <w:rPr>
                <w:sz w:val="24"/>
              </w:rPr>
              <w:t>Stk. 2 ---</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b/>
                <w:sz w:val="24"/>
              </w:rPr>
              <w:t>§ 2.</w:t>
            </w:r>
            <w:r w:rsidRPr="009609CB">
              <w:rPr>
                <w:sz w:val="24"/>
              </w:rPr>
              <w:t xml:space="preserve"> Selskaber, fonde og foreninger m.v., der er skattepligtige efter selskabsskatteloven eller fondsbeskatningsloven, skal ved opgørelsen af den skattepligtige indkomst medregne gevinst og tab på fordringer og gæld, som omfattes af § 1, efter de regler, der er angivet i dette kapitel og § 29 samt i kapitel 4, 5 og 7.</w:t>
            </w:r>
          </w:p>
          <w:p w:rsidR="009609CB" w:rsidRPr="009609CB" w:rsidRDefault="009609CB" w:rsidP="009609CB">
            <w:pPr>
              <w:widowControl/>
              <w:spacing w:before="100" w:after="100"/>
              <w:jc w:val="both"/>
              <w:rPr>
                <w:sz w:val="24"/>
              </w:rPr>
            </w:pPr>
            <w:r w:rsidRPr="009609CB">
              <w:rPr>
                <w:b/>
                <w:sz w:val="24"/>
              </w:rPr>
              <w:t xml:space="preserve">§ 24. </w:t>
            </w:r>
            <w:r w:rsidRPr="009609CB">
              <w:rPr>
                <w:sz w:val="24"/>
              </w:rPr>
              <w:t>Gevinst på gæld som følge af tvangsakkord eller aftale om en samlet ordning mellem en debitor og dennes kreditorer om bortfald eller nedsættelse af debitors gæld (frivillig akkord) medregnes ikke ved opgørelsen af den skattepligtige indkomst. Den skattefri gevinst opgøres som forskellen mellem gældens værdi ved påtagelsen og fordringens værdi for kreditor på tidspunktet for gældseftergivelsen. Med gældsnedsættelse sidestilles hel eller delvis konvertering af gælden til aktier eller konvertible obligationer.</w:t>
            </w:r>
          </w:p>
          <w:p w:rsidR="009609CB" w:rsidRPr="009609CB" w:rsidRDefault="009609CB" w:rsidP="009609CB">
            <w:pPr>
              <w:widowControl/>
              <w:spacing w:before="100" w:after="100"/>
              <w:jc w:val="both"/>
              <w:rPr>
                <w:sz w:val="24"/>
              </w:rPr>
            </w:pPr>
            <w:r w:rsidRPr="009609CB">
              <w:rPr>
                <w:sz w:val="24"/>
              </w:rPr>
              <w:t>Stk. 2 ---</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b/>
                <w:sz w:val="24"/>
              </w:rPr>
              <w:t>§ 8 G.</w:t>
            </w:r>
            <w:r w:rsidRPr="009609CB">
              <w:rPr>
                <w:sz w:val="24"/>
              </w:rPr>
              <w:t xml:space="preserve">  Ved opgørelsen af den skattepligtige indkomst kan selskaber, som er skattepligtige efter selskabsskattelovens § 1, stk. 1, nr. 1-2 a, 2 d-2 e, 2 g-2 i og 3 a-6, samt § 2, stk. 1, litra a, og fonde, som er skattepligtige efter fondsbeskatningsloven, fradrage et beløb svarende til 25 pct. af de udgifter, som afholdes i tilknytning til den skattepligtiges deltagelse i det fælleseuropæiske forskningsprojekt Eureka eller i tilknytning til den skattepligtiges deltagelse i EU-forskningsprojekterne Esprit, Brite eller Race. Det er en betingelse for ekstrafradraget, at det pågældende forskningsprojekt ved udgangen af indkomståret er godkendt som enten Eureka-projekt af Teknologistyrelsen eller som Esprit-projekt, Brite-projekt eller Race-projekt af Europa-Kommissionen. Det er endvidere en betingelse for fradraget, at udgifterne er afholdt inden for det budget, som virksomheden opstiller med henblik på at opnå godkendelse fra Teknologistyrelsen, henholdsvis EU.</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 xml:space="preserve">        Stk. 2.      Ved opgørelsen af den skattepligtige indkomst kan selskaber, som er skattepligtige efter selskabsskattelovens § 1, stk. 1, nr. 1-2 a, 2 d-2 e, 2 g-2 i og 3 a-6, samt § 2, stk. 1, litra a, og fonde, som er skattepligtige efter fondsbeskatningsloven, fradrage et beløb svarende til 25 pct. af de udgifter, som afholdes i tilknytning til den skattepligtiges deltagelse i det fælleseuropæiske forskningsprojekt Eureka, i programmer under Nordisk Industrifond, i EU-programmer i henhold til rammeprogrammet for Fællesskabets aktioner inden for forskning og teknologisk udvikling eller i EU-programmet Thermie. Det er en betingelse for ekstrafradraget, at det pågældende forskningsprojekt på forhånd er godkendt af økonomi- og erhvervsministeren eller den, der bemyndiges dertil. Det er endvidere en betingelse, at det pågældende forskningsprojekt ved udgangen af indkomståret er godkendt enten som Eureka-projekt af Erhvervs- og Byggestyrelsen, som projekt af Nordisk Industrifond eller som EU-projekt af Europa-Kommissionen. Det er endelig en betingelse for fradraget, at udgifterne er afholdt inden for det budget, som virksomheden opstiller med henblik på at opnå godkendelse af Erhvervsfremmestyrelsen, Nordisk Industrifond eller Europa-Kommissionen.</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 xml:space="preserve">        Stk. 3.      Ekstrafradraget efter stk. 1 og 2 berører ikke den skattepligtiges adgang til fradrag for driftsomkostninger og afskrivninger efter skattelovgivningens almindelige regler.</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 xml:space="preserve">        Stk. 4.      Ekstrafradraget efter stk. 1 ydes kun på grundlag af udgifter, der er afholdt til projekter, der er godkendt inden udgangen af 1989.</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 xml:space="preserve">        Stk. 5.      Ekstrafradraget efter stk. 2 ydes kun på grundlag af udgifter, der er afholdt til projekter, der er godkendt inden udgangen af 1995.</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 xml:space="preserve">        Stk. 6.      Økonomi- og erhvervsministeren eller den, der bemyndiges dertil, kan fastsætte nærmere regler for gennemførelsen af den i stk. 2 nævnte forhåndsgodkendelse af projekter.</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b/>
                <w:sz w:val="24"/>
              </w:rPr>
              <w:t>§ 8 Q.</w:t>
            </w:r>
            <w:r w:rsidRPr="009609CB">
              <w:rPr>
                <w:sz w:val="24"/>
              </w:rPr>
              <w:t xml:space="preserve">  Ved opgørelsen af den skattepligtige indkomst kan skattepligtige personer, der driver selvstændig erhvervsvirksomhed, selskaber, som er skattepligtige efter selskabsskattelovens § 1, stk. 1, nr. 1-2 a og 3 a-6, og stk. 6, samt § 2, stk. 1, litra a, og fonde, som er skattepligtige efter fondsbeskatningsloven, fradrage et beløb svarende til 50 pct. af de fradrags- eller afskrivningsberettigede udgifter, som afholdes i forbindelse med et samfinansieret forskningsprojekt mellem en erhvervsvirksomhed og en offentlig forskningsinstitution. Der er alene fradragsret for beløb, som virksomheden ifølge en samarbejdskontrakt med forskningsinstitutionen udbetaler direkte til denne. For små og mellemstore virksomheder er der herudover fradragsret for beløb svarende til de lønudgifter, som virksomheden afholder i forbindelse med det konkrete samfinansierede forskningsprojekt. Der er ikke fradragsret, hvis det samlede beløb efter 2. og 3. pkt. er mindre end 0,5 mio. kr. ifølge aftalen. Fradragsretten gælder kun for beløb efter 2. og 3. pkt. på i alt højst 5 mio. kr. inden for et indkomstår. Ekstrafradraget kan kun gives for den betaling til forskningsinstitutionen eller den lønudgift afholdt af virksomheden, som er angivet i den aftale, der har været forelagt for ministeren for videnskab, teknologi og udvikling eller den, ministeren bemyndiger til at godkende forskningsprojektet. Efter samme vilkår er der fradrag for samfinansierede forskerskoleaktiviteter.</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 xml:space="preserve">        Stk. 2.      Det er en betingelse for ekstrafradraget, at det pågældende forskningsprojekt på forhånd er godkendt af ministeren for videnskab, teknologi og udvikling eller den, ministeren bemyndiger hertil, inden for en ramme, som afsættes på de årlige offentlige bevillingslove. Ministeren for videnskab, teknologi og udvikling fastsætter nærmere regler for godkendelsen og administrationen af ordningen, herunder hvad der i stk. 1 forstås ved små og mellemstore virksomheder.</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 xml:space="preserve">        Stk. 3.      Ekstrafradraget efter stk. 1 berører ikke den skattepligtiges adgang til fradrag for driftsomkostninger og afskrivninger efter skattelovgivningens almindelige regler. Der er ikke fradragsret, hvis virksomheden får offentligt tilskud, herunder tilskud fra EU, til forskningsprojektet. Der indrømmes endvidere ikke ekstrafradrag for udgifter, for hvilke der gives ekstrafradrag efter § 8 G, stk. 1 eller 2.</w:t>
            </w:r>
          </w:p>
          <w:p w:rsidR="009609CB" w:rsidRPr="009609CB" w:rsidRDefault="009609CB" w:rsidP="009609CB">
            <w:pPr>
              <w:widowControl/>
              <w:spacing w:before="100" w:after="100"/>
              <w:jc w:val="both"/>
              <w:rPr>
                <w:b/>
                <w:sz w:val="24"/>
              </w:rPr>
            </w:pPr>
            <w:r w:rsidRPr="009609CB">
              <w:rPr>
                <w:b/>
                <w:sz w:val="24"/>
              </w:rPr>
              <w:t>§ 8 X. ---</w:t>
            </w:r>
          </w:p>
          <w:p w:rsidR="009609CB" w:rsidRPr="009609CB" w:rsidRDefault="009609CB" w:rsidP="009609CB">
            <w:pPr>
              <w:widowControl/>
              <w:spacing w:before="100" w:after="100"/>
              <w:jc w:val="both"/>
              <w:rPr>
                <w:sz w:val="24"/>
              </w:rPr>
            </w:pPr>
            <w:r w:rsidRPr="009609CB">
              <w:rPr>
                <w:sz w:val="24"/>
              </w:rPr>
              <w:t>Stk. 2.      Sambeskattede selskaber, jf. selskabsskattelovens § 31 og § 31 A, anses for en samlet enhed ved anvendelsen af stk. 1. Anmodning efter stk. 1 indgives af administrationsselskabet. Opgørelsen af udbetalingen sker på grundlag af sambeskatningsindkomsten og de sambeskattede selskabers samlede udgifter til forskning og udvikling. Beløbet udbetales til administrationsselskabet. Administrationsselskabet skal fordele beløbet forholdsmæssigt mellem de selskaber m.v., hvis underskud nedsættes, jf. stk. 4, i overensstemmelse med selskabsskattelovens § 31, stk. 8, og § 31 A, stk. 6.</w:t>
            </w:r>
          </w:p>
          <w:p w:rsidR="009609CB" w:rsidRPr="009609CB" w:rsidRDefault="009609CB" w:rsidP="009609CB">
            <w:pPr>
              <w:widowControl/>
              <w:spacing w:before="100" w:after="100"/>
              <w:jc w:val="both"/>
              <w:rPr>
                <w:sz w:val="24"/>
              </w:rPr>
            </w:pPr>
            <w:r w:rsidRPr="009609CB">
              <w:rPr>
                <w:sz w:val="24"/>
              </w:rPr>
              <w:t>Stk. 3 ---</w:t>
            </w:r>
          </w:p>
          <w:p w:rsidR="009609CB" w:rsidRPr="009609CB" w:rsidRDefault="009609CB" w:rsidP="009609CB">
            <w:pPr>
              <w:widowControl/>
              <w:spacing w:before="100" w:after="100"/>
              <w:jc w:val="both"/>
              <w:rPr>
                <w:b/>
                <w:sz w:val="24"/>
              </w:rPr>
            </w:pPr>
            <w:r w:rsidRPr="009609CB">
              <w:rPr>
                <w:b/>
                <w:sz w:val="24"/>
              </w:rPr>
              <w:t>§ 16 A. ---</w:t>
            </w:r>
          </w:p>
          <w:p w:rsidR="009609CB" w:rsidRPr="009609CB" w:rsidRDefault="009609CB" w:rsidP="009609CB">
            <w:pPr>
              <w:widowControl/>
              <w:spacing w:before="100" w:after="100"/>
              <w:jc w:val="both"/>
              <w:rPr>
                <w:sz w:val="24"/>
              </w:rPr>
            </w:pPr>
            <w:r w:rsidRPr="009609CB">
              <w:rPr>
                <w:sz w:val="24"/>
              </w:rPr>
              <w:t>Stk. 4.      Den skattepligtige værdi af en bil, der er stillet til rådighed for den skattepligtiges private benyttelse af en arbejdsgiver som nævnt i stk. 1, sættes til en årlig værdi på 25 pct. af den del af bilens værdi, der ikke overstiger 300.000 kr., og 20 pct. af resten. Bilens skattepligtige værdi beregnes dog mindst af 160.000 kr. Til den skattepligtige værdi medregnes et miljøtillæg. Miljøtillægget udgør den årlige afgift eksklusive udligningsafgift og privatbenyttelsestillæg, der skal betales for bilen efter brændstofforbrugsafgiftsloven eller efter vægtafgiftsloven. For biler, der er anskaffet af arbejdsgiveren højst tre år efter første indregistrering, opgøres bilens værdi i det indkomstår, hvori første indregistrering er foretaget, og i de to følgende indkomstår til den oprindelige nyvognspris og herefter til 75 pct. af nyvognsprisen. For biler, der er anskaffet mere end tre år efter første indregistrering, og for tidligere hyrevogne, der anskaffes uden berigtigelse af registreringsafgift, opgøres bilens værdi til arbejdsgiverens købspris inklusive eventuelle istandsættelsesudgifter. Ved værdiansættelsen af biler, der ikke indregistreres her i landet, og ved værdiansættelsen af biler, der er omfattet af registreringsafgiftslovens § 1, stk. 4, skal den værdi anvendes, som efter 5. og 6. pkt. ville blive lagt til grund ved værdiansættelsen af en tilsvarende bil, der er anskaffet her i landet og indregistreret her. Er bilen kun til rådighed en del af året, nedsættes den skattepligtige værdi svarende til det antal hele måneder, hvori bilen ikke har været til rådighed. Hvis en bil, der af arbejdsgiveren m.v. er stillet til rådighed for den skattepligtige udelukkende for erhvervsmæssig kørsel, benyttes privat, beskattes værdien af den private benyttelse i det pågældende år efter reglerne i 1.-7. pkt. Kørsel mellem hjem og virksomheden højst 1 dag om ugen eller i indtil 60 arbejdsdage inden for de forudgående 12 måneder anses ved anvendelsen af reglerne i 9. pkt. ikke for privat kørsel for skattepligtige, der som led i kundeopsøgende arbejde fra hjemmet i øvrigt udelukkende kører erhvervsmæssigt. Den skattepligtige værdi efter 1.-11. pkt. nedsættes med den skattepligtiges betaling i indkomståret til arbejdsgiveren m.v. for råderetten, men nedsættes ikke med eventuelle beløb, der beskattes efter reglen i § 9 C, stk. 7. For biler omfattet af § 4, stk. 1, II, A, i lov om vægtafgift af køretøjer m.v. finder 1.-9. pkt. kun anvendelse, såfremt der skal betales tillægsafgift for privat anvendelse efter § 2 i lov om vægtafgift af køretøjer m.v. For biler, der er indregistreret første gang den 2. juni 1998 eller tidligere finder 1.-11. pkt. ikke anvendelse på biler, hvor merværdiafgift vedrørende anskaffelsen er fradraget ifølge merværdiafgiftsloven § 37, stk. 1, § 38, stk. 1, eller § 41, fordi bilen udelukkende anvendes erhvervsmæssigt.</w:t>
            </w:r>
          </w:p>
          <w:p w:rsidR="009609CB" w:rsidRPr="009609CB" w:rsidRDefault="009609CB" w:rsidP="009609CB">
            <w:pPr>
              <w:widowControl/>
              <w:spacing w:before="100" w:after="100"/>
              <w:jc w:val="both"/>
              <w:rPr>
                <w:sz w:val="24"/>
              </w:rPr>
            </w:pPr>
            <w:r w:rsidRPr="009609CB">
              <w:rPr>
                <w:sz w:val="24"/>
              </w:rPr>
              <w:t>Stk. 5 ---</w:t>
            </w:r>
          </w:p>
          <w:p w:rsidR="009609CB" w:rsidRPr="009609CB" w:rsidRDefault="009609CB" w:rsidP="009609CB">
            <w:pPr>
              <w:widowControl/>
              <w:spacing w:before="100" w:after="100"/>
              <w:jc w:val="both"/>
              <w:rPr>
                <w:b/>
                <w:sz w:val="24"/>
              </w:rPr>
            </w:pPr>
            <w:r w:rsidRPr="009609CB">
              <w:rPr>
                <w:b/>
                <w:sz w:val="24"/>
              </w:rPr>
              <w:t>§ 16 A. ---</w:t>
            </w:r>
          </w:p>
          <w:p w:rsidR="009609CB" w:rsidRPr="009609CB" w:rsidRDefault="009609CB" w:rsidP="009609CB">
            <w:pPr>
              <w:widowControl/>
              <w:spacing w:before="100" w:after="100"/>
              <w:jc w:val="both"/>
              <w:rPr>
                <w:sz w:val="24"/>
              </w:rPr>
            </w:pPr>
            <w:r w:rsidRPr="009609CB">
              <w:rPr>
                <w:sz w:val="24"/>
              </w:rPr>
              <w:t>Stk. 4 Følgende udlodninger medregnes ikke i den skattepligtige indkomst for modtageren:</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1)   Friaktier og friandele.</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2)   Udlodninger af beløb, som er skattepligtige for foreninger og selskaber efter selskabsskattelovens § 5 B, stk. 4, og fusionsskattelovens § 12, stk. 3.</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3)   Udlodninger fra udloddende investeringsforeninger, jf. § 16 C, stk. 1, i det omfang det følger af stk. 5, hvis udlodningerne modtages af personer m.v., der er skattepligtige efter kildeskattelovens § 1 eller dødsboskattelovens § 1, stk. 2. Skattefriheden gælder dog ikke, hvis modtageren af udlodningen omfattes af kursgevinstlovens § 13.</w:t>
            </w:r>
          </w:p>
          <w:p w:rsidR="009609CB" w:rsidRPr="009609CB" w:rsidRDefault="009609CB" w:rsidP="009609CB">
            <w:pPr>
              <w:widowControl/>
              <w:spacing w:before="100" w:after="100"/>
              <w:jc w:val="both"/>
              <w:rPr>
                <w:sz w:val="24"/>
              </w:rPr>
            </w:pPr>
            <w:r w:rsidRPr="009609CB">
              <w:rPr>
                <w:sz w:val="24"/>
              </w:rPr>
              <w:t>Stk. 5 ---</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b/>
                <w:sz w:val="24"/>
              </w:rPr>
            </w:pPr>
            <w:r w:rsidRPr="009609CB">
              <w:rPr>
                <w:b/>
                <w:sz w:val="24"/>
              </w:rPr>
              <w:t>§ 16 B. ---</w:t>
            </w:r>
          </w:p>
          <w:p w:rsidR="009609CB" w:rsidRPr="009609CB" w:rsidRDefault="009609CB" w:rsidP="009609CB">
            <w:pPr>
              <w:widowControl/>
              <w:spacing w:before="100" w:after="100"/>
              <w:jc w:val="both"/>
              <w:rPr>
                <w:sz w:val="24"/>
              </w:rPr>
            </w:pPr>
            <w:r w:rsidRPr="009609CB">
              <w:rPr>
                <w:sz w:val="24"/>
              </w:rPr>
              <w:t>Stk. 5 Uanset stk. 1 er beløb, som er skattepligtige for foreninger og selskaber efter selskabsskattelovens § 5 B, stk. 4, og fusionsskattelovens § 12, stk. 3, skattefrie for modtageren.</w:t>
            </w:r>
          </w:p>
          <w:p w:rsidR="009609CB" w:rsidRPr="009609CB" w:rsidRDefault="009609CB" w:rsidP="009609CB">
            <w:pPr>
              <w:widowControl/>
              <w:spacing w:before="100" w:after="100"/>
              <w:jc w:val="both"/>
              <w:rPr>
                <w:b/>
                <w:sz w:val="24"/>
              </w:rPr>
            </w:pPr>
            <w:r w:rsidRPr="009609CB">
              <w:rPr>
                <w:b/>
                <w:sz w:val="24"/>
              </w:rPr>
              <w:t>§ 16 C. ---</w:t>
            </w:r>
          </w:p>
          <w:p w:rsidR="009609CB" w:rsidRPr="009609CB" w:rsidRDefault="009609CB" w:rsidP="009609CB">
            <w:pPr>
              <w:widowControl/>
              <w:spacing w:before="100" w:after="100"/>
              <w:jc w:val="both"/>
              <w:rPr>
                <w:sz w:val="24"/>
              </w:rPr>
            </w:pPr>
            <w:r w:rsidRPr="009609CB">
              <w:rPr>
                <w:sz w:val="24"/>
              </w:rPr>
              <w:t>Stk. 5 Investeringsforeningen kan ved opgørelsen af minimumsudlodningen fradrage udgifter til administration, i det omfang udgifterne ikke overstiger et eventuelt positivt nettobeløb opgjort efter stk. 3 og 4. Fradraget efter 1. pkt. fordeles forholdsmæssigt mellem positive nettobeløb opgjort efter</w:t>
            </w:r>
          </w:p>
          <w:p w:rsidR="009609CB" w:rsidRPr="009609CB" w:rsidRDefault="009609CB" w:rsidP="009609CB">
            <w:pPr>
              <w:widowControl/>
              <w:spacing w:before="100" w:after="100"/>
              <w:jc w:val="both"/>
              <w:rPr>
                <w:sz w:val="24"/>
              </w:rPr>
            </w:pPr>
            <w:r w:rsidRPr="009609CB">
              <w:rPr>
                <w:sz w:val="24"/>
              </w:rPr>
              <w:t>1) stk. 3, nr. 1-5, 7 og 8, nedsat efter stk. 4, 1.-3. pkt.,</w:t>
            </w:r>
          </w:p>
          <w:p w:rsidR="009609CB" w:rsidRPr="009609CB" w:rsidRDefault="009609CB" w:rsidP="009609CB">
            <w:pPr>
              <w:widowControl/>
              <w:spacing w:before="100" w:after="100"/>
              <w:jc w:val="both"/>
              <w:rPr>
                <w:sz w:val="24"/>
              </w:rPr>
            </w:pPr>
            <w:r w:rsidRPr="009609CB">
              <w:rPr>
                <w:sz w:val="24"/>
              </w:rPr>
              <w:t>2) stk. 3, nr. 6, nedsat efter stk. 4, 4. pkt.,</w:t>
            </w:r>
          </w:p>
          <w:p w:rsidR="009609CB" w:rsidRPr="009609CB" w:rsidRDefault="009609CB" w:rsidP="009609CB">
            <w:pPr>
              <w:widowControl/>
              <w:spacing w:before="100" w:after="100"/>
              <w:jc w:val="both"/>
              <w:rPr>
                <w:sz w:val="24"/>
              </w:rPr>
            </w:pPr>
            <w:r w:rsidRPr="009609CB">
              <w:rPr>
                <w:sz w:val="24"/>
              </w:rPr>
              <w:t>3) stk. 3, nr. 9, nedsat efter stk. 4, 5. pkt., og</w:t>
            </w:r>
          </w:p>
          <w:p w:rsidR="009609CB" w:rsidRPr="009609CB" w:rsidRDefault="009609CB" w:rsidP="009609CB">
            <w:pPr>
              <w:widowControl/>
              <w:spacing w:before="100" w:after="100"/>
              <w:jc w:val="both"/>
              <w:rPr>
                <w:sz w:val="24"/>
              </w:rPr>
            </w:pPr>
            <w:r w:rsidRPr="009609CB">
              <w:rPr>
                <w:sz w:val="24"/>
              </w:rPr>
              <w:t>4) stk. 3, nr. 10, nedsat efter stk. 4, 6. pkt.</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Stk. 6 ---</w:t>
            </w:r>
          </w:p>
          <w:p w:rsidR="009609CB" w:rsidRPr="009609CB" w:rsidRDefault="009609CB" w:rsidP="009609CB">
            <w:pPr>
              <w:widowControl/>
              <w:spacing w:before="100" w:after="100"/>
              <w:jc w:val="both"/>
              <w:rPr>
                <w:sz w:val="24"/>
              </w:rPr>
            </w:pPr>
            <w:r w:rsidRPr="009609CB">
              <w:rPr>
                <w:sz w:val="24"/>
              </w:rPr>
              <w:t>Stk. 9 Beløb efter stk. 1, 5. pkt., samt tab, der kan fremføres til indtægt henholdsvis fradrag ved opgørelse af foreningens udlodningspligt, efter at emission eller indløsning har fundet sted, sidestilles ved anvendelse af stk. 7 og 8 med foreningens indtægter og udgifter, selv om de hidrører fra tidligere år.</w:t>
            </w:r>
          </w:p>
          <w:p w:rsidR="009609CB" w:rsidRPr="009609CB" w:rsidRDefault="009609CB" w:rsidP="009609CB">
            <w:pPr>
              <w:widowControl/>
              <w:spacing w:before="100" w:after="100"/>
              <w:jc w:val="both"/>
              <w:rPr>
                <w:sz w:val="24"/>
              </w:rPr>
            </w:pPr>
            <w:r w:rsidRPr="009609CB">
              <w:rPr>
                <w:sz w:val="24"/>
              </w:rPr>
              <w:t>Stk. 10 ---</w:t>
            </w:r>
          </w:p>
          <w:p w:rsidR="009609CB" w:rsidRPr="009609CB" w:rsidRDefault="009609CB" w:rsidP="009609CB">
            <w:pPr>
              <w:widowControl/>
              <w:spacing w:before="100" w:after="100"/>
              <w:jc w:val="both"/>
              <w:rPr>
                <w:sz w:val="24"/>
              </w:rPr>
            </w:pPr>
            <w:r w:rsidRPr="009609CB">
              <w:rPr>
                <w:sz w:val="24"/>
              </w:rPr>
              <w:t>[Pensionsbeskatningsloven]</w:t>
            </w:r>
          </w:p>
          <w:p w:rsidR="009609CB" w:rsidRPr="009609CB" w:rsidRDefault="009609CB" w:rsidP="009609CB">
            <w:pPr>
              <w:widowControl/>
              <w:spacing w:before="100" w:after="100"/>
              <w:jc w:val="both"/>
              <w:rPr>
                <w:b/>
                <w:sz w:val="24"/>
              </w:rPr>
            </w:pPr>
            <w:r w:rsidRPr="009609CB">
              <w:rPr>
                <w:b/>
                <w:sz w:val="24"/>
              </w:rPr>
              <w:t>§ 15 a. ---</w:t>
            </w:r>
          </w:p>
          <w:p w:rsidR="009609CB" w:rsidRPr="009609CB" w:rsidRDefault="009609CB" w:rsidP="009609CB">
            <w:pPr>
              <w:widowControl/>
              <w:spacing w:before="100" w:after="100"/>
              <w:jc w:val="both"/>
              <w:rPr>
                <w:sz w:val="24"/>
              </w:rPr>
            </w:pPr>
            <w:r w:rsidRPr="009609CB">
              <w:rPr>
                <w:sz w:val="24"/>
              </w:rPr>
              <w:t>Stk. 4.      En persons erhvervsmæssige virksomhed anses for i overvejende grad at have bestået i udlejning af fast ejendom eller besiddelse af kontanter, værdipapirer el.lign. som nævnt i stk. 3, 1. pkt., hvis mindst 50 pct. af indtægterne, jf. dog 7. pkt., hvorved forstås den regnskabsmæssige nettoomsætning tillagt summen af øvrige regnskabsførte indtægter, fra den erhvervsmæssige virksomhed opgjort som gennemsnittet af de seneste 3 regnskabsår stammer fra sådan aktivitet, eller hvis handelsværdien af virksomhedens udlejningsejendomme, kontanter, værdipapirer el.lign. enten på overdragelsestidspunktet eller opgjort som gennemsnittet af de seneste 3 regnskabsår udgør mindst 50 pct. af handelsværdien af virksomhedens samlede aktiver, jf. dog 7. og 8. pkt. Besiddelse af andele omfattet af aktieavancebeskatningslovens § 18 anses ved bedømmelsen ikke som besiddelse af værdipapirer. Afkastet og værdien af aktier i selskaber, hvori virksomheden direkte eller indirekte ejer mindst 25 pct. af aktie- eller anpartskapitalen, medregnes ikke. I stedet medregnes en til ejerforholdet svarende del af selskabets indtægter og aktiver ved bedømmelsen. Ved bedømmelsen ses der bort fra indkomst ved udlejning af fast ejendom mellem virksomheden og et selskab som nævnt i 3. pkt. eller mellem sådanne selskaber. Fast ejendom, som udlejes mellem virksomheden og et selskab som nævnt i 3. pkt. eller mellem sådanne selskaber, og som lejer anvender i driften, anses ved bedømmelsen ikke som en udlejningsejendom. Procentsatserne for gennemsnitsberegningerne i 1. pkt. udgør 75 pct., medmindre der i gennemsnitsberegningen alene indgår regnskabsår, der begynder den 1. januar 2012 eller senere. Procentsatsen knyttet til overdragelsestidspunktet udgør 75 pct. for afståelser, der sker senest den 31. december 2013.</w:t>
            </w:r>
          </w:p>
          <w:p w:rsidR="009609CB" w:rsidRPr="009609CB" w:rsidRDefault="009609CB" w:rsidP="009609CB">
            <w:pPr>
              <w:widowControl/>
              <w:spacing w:before="100" w:after="100"/>
              <w:jc w:val="both"/>
              <w:rPr>
                <w:sz w:val="24"/>
              </w:rPr>
            </w:pPr>
            <w:r w:rsidRPr="009609CB">
              <w:rPr>
                <w:sz w:val="24"/>
              </w:rPr>
              <w:t>Stk. 5 ---</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b/>
                <w:sz w:val="24"/>
              </w:rPr>
            </w:pPr>
            <w:r w:rsidRPr="009609CB">
              <w:rPr>
                <w:b/>
                <w:sz w:val="24"/>
              </w:rPr>
              <w:t>§ 3. ---</w:t>
            </w:r>
          </w:p>
          <w:p w:rsidR="009609CB" w:rsidRPr="009609CB" w:rsidRDefault="009609CB" w:rsidP="009609CB">
            <w:pPr>
              <w:widowControl/>
              <w:spacing w:before="100" w:after="100"/>
              <w:jc w:val="both"/>
              <w:rPr>
                <w:sz w:val="24"/>
              </w:rPr>
            </w:pPr>
            <w:r w:rsidRPr="009609CB">
              <w:rPr>
                <w:sz w:val="24"/>
              </w:rPr>
              <w:t>Stk. 2 Ved opgørelsen af den personlige indkomst fradrages</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1)   udgifter, som i årets løb er anvendt til at erhverve, sikre og vedligeholde indkomst ved selvstændig erhvervsvirksomhed, dog med undtagelse af de i § 4, stk. 1, nr. 1, 2, 7 og 8, og ligningslovens §§ 9 G og 13 nævnte udgifter,</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2)   udgifter, som nævnt i ligningslovens §§ 8, stk. 1, 8 B, 8 C, 8 K, 8 L, 8 N, 8 Q, 14, stk. 1, 14 F og 30 A, og overført indkomst efter kildeskattelovens § 25 A, stk. 3-5, ved selvstændig erhvervsvirksomhed,</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3)   bidrag og præmier til pensionsordninger m.v. i samme omfang som nævnt i pensionsbeskatningslovens §§ 18 og 52, jf. dog § 4 a, stk. 3,</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4)   henlæggelser efter investeringsfondsloven,</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5)   forskelsbeløb og nedskrivning på husdyrbesætninger efter lov om den skattemæssige behandling af husdyrbesætninger §§ 2 og 8,</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6)   nedskrivning af varelager efter varelagerlovens § 1, stk. 4,</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7)   arbejdsmarkedsbidrag og obligatoriske udenlandske sociale bidrag i samme omfang som nævnt i ligningslovens § 8 M,</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8)   henlæggelser efter § 22 b og § 22 d i virksomhedsskatteloven,</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9)   udgifter, der er fradragsberettigede efter ligningslovens § 9 B,</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10) tilbagebetalt skattepligtig kontanthjælp i samme omfang som nævnt i ligningslovens § 8 O,</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11) skattemæssige afskrivninger, tab og fradrag efter afskrivningsloven og statsskatteloven for selvstændige erhvervsdrivende og</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12) indskud på iværksætterkonto efter lov om indskud på etableringskonto og iværksætterkonto.</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b/>
                <w:sz w:val="24"/>
              </w:rPr>
              <w:t xml:space="preserve">§ 4 </w:t>
            </w:r>
            <w:r w:rsidRPr="009609CB">
              <w:rPr>
                <w:sz w:val="24"/>
              </w:rPr>
              <w:t>Kapitalindkomst omfatter det samlede nettobeløb af</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1)   renteindtægter og renteudgifter samt fradrag efter ligningslovens § 6 og § 6 A,</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2)   skattepligtige gevinster og fradragsberettigede tab efter kursgevinstloven,</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3)   beregnet kapitalafkast i selvstændig erhvervsvirksomhed efter virksomhedsskattelovens § 7, som overføres til den skattepligtige inden fristen for indgivelse af selvangivelse for indkomståret, med fradrag af kapitalafkast, der er medregnet i den personlige indkomst efter virksomhedsskattelovens § 23 a,</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3a)  beregnet kapitalafkast efter virksomhedsskattelovens § 22 a, med fradrag af kapitalafkast, der er medregnet i den personlige indkomst efter virksomhedsskattelovens § 23 a, samt beregnet kapitalafkast efter virksomhedsskattelovens § 22 c,</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4)   skattepligtigt aktieudbytte omfattet af ligningslovens § 16 A, stk. 1, stk. 2, nr. 1-3, stk. 3, nr. 1 og 2, og stk. 4 og 5, der ikke er aktieindkomst efter § 4 a,</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5)   skattepligtig fortjeneste, fradragsberettigede tab og skattepligtige afståelsessummer efter aktieavancebeskatningslovens § 18, § 19 og § 22 eller ligningslovens § 16 B, der ikke er aktieindkomst efter § 4 a,</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5a)  skattepligtig gevinst, fradragsberettiget tab samt skattepligtige afståelsessummer efter ligningslovens § 16 B ved afståelse af medlemsbeviser i foreninger m.v., der er skattepligtige efter selskabsskattelovens § 1, stk. 1, nr. 6, bortset fra investeringsforeninger,</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6)   overskud eller underskud af en- eller tofamilieshuse m.v., fritidshuse, ejerlejligheder og lignende, som nævnt i ejendomsværdiskattelovens § 4, nr. 1-5 og 9-11,</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7)   de i ligningslovens § 8, stk. 3, omhandlede provisioner m.v.,</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8)   rentekorrektion efter virksomhedsskattelovens § 11, stk. 3,</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9)   indkomst ved selvstændig erhvervsvirksomhed, når antallet af ejere er større end 10 og den skattepligtige ikke deltager i virksomhedens drift i væsentligt omfang, samt indkomst ved selvstændig erhvervsvirksomhed efter ligningslovens § 8 K, stk. 2, når antallet af personlige ejere er større end 2 og den skattepligtige ikke deltager i virksomhedens drift i væsentligt omfang,</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10) indbetalinger som nævnt i ligningslovens § 14 A, stk. 1,</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11) indkomst fra udlejning af afskrivningsberettigede driftsmidler og skibe uanset antal ejere, når den skattepligtige ikke deltager i virksomhedens drift i væsentligt omfang,</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12) vederlag, der omfattes af ligningslovens § 5 C,</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13) afkast efter pensionsbeskatningslovens § 53 A, stk. 3,</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14) fortjeneste opgjort efter ejendomsavancebeskatningslovens regler,</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15) beløb, der er skattepligtige eller fradragsberettigede efter ligningslovens § 12 B, stk. 4-7 eller stk. 9,</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16) beløb, der er skattepligtige eller fradragsberettigede efter afskrivningslovens § 40 C, og</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17) udbytte efter ligningslovens § 16 C, stk. 13.</w:t>
            </w:r>
          </w:p>
          <w:p w:rsidR="009609CB" w:rsidRPr="009609CB" w:rsidRDefault="009609CB" w:rsidP="009609CB">
            <w:pPr>
              <w:widowControl/>
              <w:spacing w:before="100" w:after="100"/>
              <w:jc w:val="both"/>
              <w:rPr>
                <w:b/>
                <w:sz w:val="24"/>
              </w:rPr>
            </w:pPr>
          </w:p>
          <w:p w:rsidR="009609CB" w:rsidRPr="009609CB" w:rsidRDefault="009609CB" w:rsidP="009609CB">
            <w:pPr>
              <w:widowControl/>
              <w:spacing w:before="100" w:after="100"/>
              <w:jc w:val="both"/>
              <w:rPr>
                <w:sz w:val="24"/>
              </w:rPr>
            </w:pPr>
            <w:r w:rsidRPr="009609CB">
              <w:rPr>
                <w:sz w:val="24"/>
              </w:rPr>
              <w:t>Stk. 2 ---</w:t>
            </w:r>
          </w:p>
          <w:p w:rsidR="009609CB" w:rsidRPr="009609CB" w:rsidRDefault="009609CB" w:rsidP="009609CB">
            <w:pPr>
              <w:widowControl/>
              <w:spacing w:before="100" w:after="100"/>
              <w:jc w:val="both"/>
              <w:rPr>
                <w:sz w:val="24"/>
              </w:rPr>
            </w:pPr>
            <w:r w:rsidRPr="009609CB">
              <w:rPr>
                <w:sz w:val="24"/>
              </w:rPr>
              <w:t>Stk. 4 Uanset bestemmelserne i stk. 1, nr. 4 og 5, medregnes udlodninger samt afståelsessummer efter ligningslovens § 16 B fra andelsforeninger som nævnt i aktieavancebeskatningslovens § 18 dog til den personlige indkomst, medmindre udlodningen udgør en normal forrentning af en indbetalt andelskapital.</w:t>
            </w:r>
          </w:p>
          <w:p w:rsidR="009609CB" w:rsidRPr="009609CB" w:rsidRDefault="009609CB" w:rsidP="009609CB">
            <w:pPr>
              <w:widowControl/>
              <w:spacing w:before="100" w:after="100"/>
              <w:jc w:val="both"/>
              <w:rPr>
                <w:sz w:val="24"/>
              </w:rPr>
            </w:pPr>
            <w:r w:rsidRPr="009609CB">
              <w:rPr>
                <w:sz w:val="24"/>
              </w:rPr>
              <w:t>Stk. 5 ---</w:t>
            </w:r>
          </w:p>
          <w:p w:rsidR="009609CB" w:rsidRPr="009609CB" w:rsidRDefault="009609CB" w:rsidP="009609CB">
            <w:pPr>
              <w:widowControl/>
              <w:spacing w:before="100" w:after="100"/>
              <w:jc w:val="both"/>
              <w:rPr>
                <w:sz w:val="24"/>
              </w:rPr>
            </w:pPr>
            <w:r w:rsidRPr="009609CB">
              <w:rPr>
                <w:b/>
                <w:sz w:val="24"/>
              </w:rPr>
              <w:t xml:space="preserve">§ 13 a </w:t>
            </w:r>
            <w:r w:rsidRPr="009609CB">
              <w:rPr>
                <w:sz w:val="24"/>
              </w:rPr>
              <w:t>Opnår en person i et indkomstår en tvangsakkord eller en gældssanering, nedsættes uudnyttede fradragsberettigede underskud og dernæst uudnyttede fradragsberettigede tab, der kan fremføres efter reglerne i aktieavancebeskatningslovens § 13 A, stk. 2 og 3, kursgevinstlovens § 32, stk. 3, og ejendomsavancebeskatningslovens § 6, stk. 3, fra det pågældende og tidligere indkomstår med det beløb, hvormed gælden er nedsat. Nedsættelsesbeløbet formindskes med den del af skyldnerens indkomst, der hidrører fra hans frigørelse for gældsforpligtelser. Nedsættelsen af underskud sker med virkning for det indkomstår, hvori tvangsakkord stadfæstes eller kendelse om gældssanering afsiges, og for senere indkomstår.</w:t>
            </w:r>
          </w:p>
          <w:p w:rsidR="009609CB" w:rsidRPr="009609CB" w:rsidRDefault="009609CB" w:rsidP="009609CB">
            <w:pPr>
              <w:widowControl/>
              <w:spacing w:before="100" w:after="100"/>
              <w:jc w:val="both"/>
              <w:rPr>
                <w:sz w:val="24"/>
              </w:rPr>
            </w:pPr>
            <w:r w:rsidRPr="009609CB">
              <w:rPr>
                <w:sz w:val="24"/>
              </w:rPr>
              <w:t>Stk. 2 ---</w:t>
            </w:r>
          </w:p>
          <w:p w:rsidR="009609CB" w:rsidRPr="009609CB" w:rsidRDefault="009609CB" w:rsidP="009609CB">
            <w:pPr>
              <w:widowControl/>
              <w:spacing w:before="100" w:after="100"/>
              <w:jc w:val="both"/>
              <w:rPr>
                <w:sz w:val="24"/>
              </w:rPr>
            </w:pPr>
            <w:r w:rsidRPr="009609CB">
              <w:rPr>
                <w:sz w:val="24"/>
              </w:rPr>
              <w:t>Stk. 4 Nedsættelsesbeløbet efter stk. 1, 1.-3. pkt., nedsætter uudnyttet negativ skat af aktieindkomst fra det indkomstår, hvori tvangsakkord eller gældssanering opnås, eller fra tidligere indkomstår. Ved nedsættelse af negativ skat af aktieindkomst modregnes nedsættelsesbeløbet med en skatteværdi på 40 pct. Nedsættelsen sker med virkning for det indkomstår, hvori tvangsakkord stadfæstes eller kendelse om gældssanering afsiges, og for senere indkomstår. Hvis der er et uudnyttet fradragsberettiget underskud og en uudnyttet negativ skat af aktieindkomst, bruges nedsættelsesbeløbet til at nedsætte underskuddet før negativ skat af aktieindkomst, således at den negative skat af aktieindkomst kun nedsættes, i det omfang nedsættelsesbeløbet overstiger underskuddet. Ved anvendelse af stk. 2 nedsættes både underskud og negativ skat af aktieindkomst hos skyldneren, inden nedsættelsesbeløbet bruges til at nedsætte underskud hos ægtefællen.</w:t>
            </w:r>
          </w:p>
          <w:p w:rsidR="009609CB" w:rsidRPr="009609CB" w:rsidRDefault="009609CB" w:rsidP="009609CB">
            <w:pPr>
              <w:widowControl/>
              <w:spacing w:before="100" w:after="100"/>
              <w:jc w:val="both"/>
              <w:rPr>
                <w:sz w:val="24"/>
              </w:rPr>
            </w:pPr>
            <w:r w:rsidRPr="009609CB">
              <w:rPr>
                <w:sz w:val="24"/>
              </w:rPr>
              <w:t>Stk. 5 ---</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b/>
                <w:sz w:val="24"/>
              </w:rPr>
              <w:t>§ 1.</w:t>
            </w:r>
            <w:r w:rsidRPr="009609CB">
              <w:rPr>
                <w:sz w:val="24"/>
              </w:rPr>
              <w:t xml:space="preserve">    Selskaber m.v., som er skattepligtige efter selskabsskattelovens § 1, stk. 1, nr. 1 og 2, eller stk. 6, og som udøver rederivirksomhed som omhandlet i § 6, kan vælge at opgøre deres skattepligtige indkomst af rederivirksomheden efter bestemmelserne i denne lov (tonnagebeskatning). Det samme gælder for selskaber, som er skattepligtige efter selskabsskattelovens § 2, stk. 1, litra a, og som driver rederivirksomhed, når disse er hjemmehørende i en EU-medlemsstat. 1. pkt. gælder ikke selskaber omfattet af selskabsskattelovens § 2 C, medmindre dette selskab er koncernforbundet, jf. § 3, stk. 1, med et selskab omfattet af tonnageskatteordningen.</w:t>
            </w:r>
          </w:p>
          <w:p w:rsidR="009609CB" w:rsidRPr="009609CB" w:rsidRDefault="009609CB" w:rsidP="009609CB">
            <w:pPr>
              <w:widowControl/>
              <w:spacing w:before="100" w:after="100"/>
              <w:jc w:val="both"/>
              <w:rPr>
                <w:sz w:val="24"/>
              </w:rPr>
            </w:pPr>
            <w:r w:rsidRPr="009609CB">
              <w:rPr>
                <w:b/>
                <w:sz w:val="24"/>
              </w:rPr>
              <w:t>§ 21 a.</w:t>
            </w:r>
            <w:r w:rsidRPr="009609CB">
              <w:rPr>
                <w:sz w:val="24"/>
              </w:rPr>
              <w:t xml:space="preserve"> Selskaber m.v., som er skattepligtige efter selskabsskattelovens § 1, stk. 1, nr. 1 og 2, eller stk. 6, og som udøver virksomhed som operatørselskab som nævnt i stk. 2, kan vælge at opgøre deres skattepligtige indkomst af operatørvirksomheden efter denne lov. Det samme gælder selskaber, som er skattepligtige efter selskabsskattelovens § 2, stk. 1, litra a, og som driver virksomhed som operatørselskab, når disse er hjemmehørende i en EU-medlemsstat. Det er en betingelse for anvendelsen af reglerne i 1. og 2. pkt., at operatørselskabet fra ejeren af skibet har overtaget det fulde ansvar for skibets drift samt alle forpligtelser og ansvar ifølge ISM-koden. § 2 finder tilsvarende anvendelse. §§ 3 og 4 finder tilsvarende anvendelse, når et operatørselskab er koncernforbundet med et andet operatørselskab eller med et rederi.</w:t>
            </w:r>
          </w:p>
          <w:p w:rsidR="009609CB" w:rsidRPr="009609CB" w:rsidRDefault="009609CB" w:rsidP="009609CB">
            <w:pPr>
              <w:widowControl/>
              <w:spacing w:before="100" w:after="100"/>
              <w:jc w:val="both"/>
              <w:rPr>
                <w:sz w:val="24"/>
              </w:rPr>
            </w:pPr>
            <w:r w:rsidRPr="009609CB">
              <w:rPr>
                <w:sz w:val="24"/>
              </w:rPr>
              <w:t>Stk. 2 ---</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b/>
                <w:sz w:val="24"/>
              </w:rPr>
              <w:t>§ 1.</w:t>
            </w:r>
            <w:r w:rsidRPr="009609CB">
              <w:rPr>
                <w:sz w:val="24"/>
              </w:rPr>
              <w:t xml:space="preserve">    Omdannes en personligt ejet virksomhed til et aktieselskab eller anpartsselskab, der registreres her i landet, har ejeren (ejerne) adgang til at anvende reglerne i denne lov i stedet for skattelovgivningens almindelige regler. Ejeren (ejerne) har endvidere adgang til at anvende reglerne i denne lov, hvis virksomheden omdannes til et udenlandsk selskab, der er omfattet af begrebet selskab i en medlemsstat i artikel 3 i direktiv 2009/133/EF, og som er skattepligtigt efter selskabsskattelovens § 1, stk. 6, eller efter selskabsskattelovens § 2, stk. 1, litra a.</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b/>
                <w:sz w:val="24"/>
              </w:rPr>
            </w:pPr>
            <w:r w:rsidRPr="009609CB">
              <w:rPr>
                <w:b/>
                <w:sz w:val="24"/>
              </w:rPr>
              <w:t>§ 1. ---</w:t>
            </w:r>
          </w:p>
          <w:p w:rsidR="009609CB" w:rsidRPr="009609CB" w:rsidRDefault="009609CB" w:rsidP="009609CB">
            <w:pPr>
              <w:widowControl/>
              <w:spacing w:before="100" w:after="100"/>
              <w:jc w:val="both"/>
              <w:rPr>
                <w:sz w:val="24"/>
              </w:rPr>
            </w:pPr>
            <w:r w:rsidRPr="009609CB">
              <w:rPr>
                <w:sz w:val="24"/>
              </w:rPr>
              <w:t>Stk. 2 Aktier m.v. omfattet af aktieavancebeskatningsloven, uforrentede obligationer og præmieobligationer kan ikke indgå i virksomhedsordningen, medmindre den skattepligtige driver næring med sådanne aktiver. Konvertible obligationer omfattet af aktieavancebeskatningsloven, andele i foreninger omfattet af selskabsskattelovens § 1, stk. 1, nr. 3 og 4, obligationer, der beskattes efter reglerne for finansielle kontrakter, samt aktier og investeringsbeviser m.v., når aktier og investeringsbeviser m.v. er udstedt af et investeringsselskab, jf. aktieavancebeskatningslovens § 19, kan dog indgå i virksomhedsordningen.</w:t>
            </w:r>
          </w:p>
          <w:p w:rsidR="009609CB" w:rsidRPr="009609CB" w:rsidRDefault="009609CB" w:rsidP="009609CB">
            <w:pPr>
              <w:widowControl/>
              <w:spacing w:before="100" w:after="100"/>
              <w:jc w:val="both"/>
              <w:rPr>
                <w:sz w:val="24"/>
              </w:rPr>
            </w:pPr>
            <w:r w:rsidRPr="009609CB">
              <w:rPr>
                <w:sz w:val="24"/>
              </w:rPr>
              <w:t>Stk. 3 ---</w:t>
            </w:r>
          </w:p>
          <w:p w:rsidR="009609CB" w:rsidRPr="009609CB" w:rsidRDefault="009609CB" w:rsidP="009609CB">
            <w:pPr>
              <w:widowControl/>
              <w:spacing w:before="100" w:after="100"/>
              <w:jc w:val="both"/>
              <w:rPr>
                <w:b/>
                <w:sz w:val="24"/>
              </w:rPr>
            </w:pPr>
            <w:r w:rsidRPr="009609CB">
              <w:rPr>
                <w:b/>
                <w:sz w:val="24"/>
              </w:rPr>
              <w:t>§ 22 a. ---</w:t>
            </w:r>
          </w:p>
          <w:p w:rsidR="009609CB" w:rsidRPr="009609CB" w:rsidRDefault="009609CB" w:rsidP="009609CB">
            <w:pPr>
              <w:widowControl/>
              <w:spacing w:before="100" w:after="100"/>
              <w:jc w:val="both"/>
              <w:rPr>
                <w:sz w:val="24"/>
              </w:rPr>
            </w:pPr>
            <w:r w:rsidRPr="009609CB">
              <w:rPr>
                <w:sz w:val="24"/>
              </w:rPr>
              <w:t>Stk. 7 I kapitalafkastgrundlaget efter stk. 5 indgår ikke aktiver fra en virksomhed, hvor indkomsten beskattes efter personskattelovens § 4, stk. 1, nr. 9 eller 11, eller hvor indkomsten er konkursindkomst efter konkursskattelovens § 6. Tilsvarende gælder kontante beløb, fordringer bortset fra fordringer erhvervet ved salg af varer og tjenesteydelser i forbindelse hermed (varedebitorer m.v.), aktier eller andre finansielle aktiver bortset fra andele i foreninger omfattet af selskabsskattelovens § 1, stk. 1, nr. 3 og 4. Igangværende arbejde for fremmed regning indgår alene med nettoværdien. Værdien af igangværende arbejde for fremmed regning, varelagre og fordringer erhvervet ved salg af varer og tjenesteydelser i forbindelse hermed (varedebitorer m.v.) indgår alene i det omfang, denne værdi overstiger værdien af gæld opstået ved køb af varer og tjenesteydelser i forbindelse hermed (varekreditorer m.v.).</w:t>
            </w:r>
          </w:p>
          <w:p w:rsidR="009609CB" w:rsidRPr="009609CB" w:rsidRDefault="009609CB" w:rsidP="009609CB">
            <w:pPr>
              <w:widowControl/>
              <w:spacing w:before="100" w:after="100"/>
              <w:jc w:val="both"/>
              <w:rPr>
                <w:b/>
                <w:sz w:val="24"/>
              </w:rPr>
            </w:pPr>
            <w:r w:rsidRPr="009609CB">
              <w:rPr>
                <w:b/>
                <w:sz w:val="24"/>
              </w:rPr>
              <w:t>§ 22 c. ---</w:t>
            </w:r>
          </w:p>
          <w:p w:rsidR="009609CB" w:rsidRPr="009609CB" w:rsidRDefault="009609CB" w:rsidP="009609CB">
            <w:pPr>
              <w:widowControl/>
              <w:spacing w:before="100" w:after="100"/>
              <w:jc w:val="both"/>
              <w:rPr>
                <w:sz w:val="24"/>
              </w:rPr>
            </w:pPr>
            <w:r w:rsidRPr="009609CB">
              <w:rPr>
                <w:sz w:val="24"/>
              </w:rPr>
              <w:t>Stk. 2 For at anvende ordningen i stk. 1 skal følgende betingelser være opfyldt:</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1)   Den skattepligtige er undergivet fuld skattepligt efter kildeskattelovens § 1 og hjemmehørende her i landet efter reglerne i en dobbeltbeskatningsaftale.</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2)   Det kontantomregnede vederlag, som den skattepligtige betaler for aktierne eller anparterne, overstiger et grundbeløb på 627.000 kr. (2010-niveau). Grundbeløbet reguleres efter personskattelovens § 20.</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3 a) Den skattepligtige ejer mindst 25 pct. af aktie- eller anpartskapitalen i selskabet eller råder over mere end 50 pct. af stemmeværdien, eller</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3 b)      den skattepligtige sammen med andre ansatte ejer mindst 25 pct. af aktie- eller anpartskapitalen i selskabet eller råder over mere end 50 pct. af stemmeværdien, jf. dog stk. 4. Det er en betingelse, at ingen af de ansatte aktionærer eller anpartshavere råder over mere end 50 pct. af stemmeværdien i selskabet. Ved afgørelsen af, om en aktionær eller anpartshaver er omfattet af 2. pkt., finder aktieavancebeskatningslovens § 4, stk. 2, tilsvarende anvendelse.</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4)   Aktierne eller anparterne skal være i et selskab, hvis virksomhed i den periode, hvor ordningen anvendes, ikke i overvejende grad består i udlejning af fast ejendom, besiddelse af kontanter, værdipapirer eller lignende. Bortforpagtning af fast ejendom, som benyttes til landbrug, gartneri, planteskole, frugtplantage eller skovbrug, jf. vurderingslovens § 33, stk. 1 eller 7, anses i denne forbindelse ikke for virksomhed ved udlejning af fast ejendom. 1. pkt. gælder dog ikke, hvis selskabet udøver næring ved køb og salg af værdipapirer eller finansieringsvirksomhed. Selskabets virksomhed anses for i overvejende grad at bestå i udlejning af fast ejendom, besiddelse af kontanter, værdipapirer eller lignende, såfremt mindst 50 pct. af selskabets indtægter, hvorved forstås den regnskabsmæssige nettoomsætning tillagt summen af selskabets øvrige regnskabsførte indtægter, i et indkomstår stammer fra sådan virksomhed, eller hvis handelsværdien af selskabets udlejningsejendomme, kontanter, værdipapirer eller lignende udgør mindst 50 pct. af handelsværdien af selskabets samlede aktiver opgjort ultimo indkomståret. Besiddelse af andele omfattet af aktieavancebeskatningslovens § 18 anses ved bedømmelsen ikke som besiddelse af værdipapirer. Afkastet og værdien af aktier i datterselskaber, hvori selskabet direkte eller indirekte ejer mindst 25 pct. af aktie- eller anpartskapitalen, medregnes ikke. I stedet medregnes en til ejerforholdet svarende del af datterselskabets indtægter og aktiver ved bedømmelsen. Ved bedømmelsen ses der bort fra indkomst ved udlejning af fast ejendom mellem selskabet og et datterselskab eller mellem to datterselskaber. Fast ejendom, som udlejes mellem selskabet og et datterselskab eller mellem datterselskaber, og som lejer anvender i driften, anses ved væsentlighedsbedømmelsen ikke som en udlejningsejendom.</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5)   Aktierne eller anparterne er ikke omfattet af aktieavancebeskatningslovens § 19.</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6)   Aktierne eller anparterne er ikke erhvervet i forbindelse med omdannelsen af en personligt ejet virksomhed efter lov om skattefri virksomhedsomdannelse som led i en skattefri aktieombytning efter aktieavancebeskatningsloven eller i forbindelse med anvendelse af etableringskontoindskud efter lov om indskud på etableringskonto.</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sz w:val="24"/>
              </w:rPr>
              <w:t>7)   Den skattepligtige har ejet aktierne eller anparterne i mindre end 11 år.</w:t>
            </w:r>
          </w:p>
          <w:p w:rsidR="009609CB" w:rsidRPr="009609CB" w:rsidRDefault="009609CB" w:rsidP="009609CB">
            <w:pPr>
              <w:widowControl/>
              <w:spacing w:before="100" w:after="100"/>
              <w:jc w:val="both"/>
              <w:rPr>
                <w:sz w:val="24"/>
              </w:rPr>
            </w:pPr>
            <w:r w:rsidRPr="009609CB">
              <w:rPr>
                <w:sz w:val="24"/>
              </w:rPr>
              <w:t>Stk. 3 ---</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sz w:val="24"/>
              </w:rPr>
            </w:pPr>
            <w:r w:rsidRPr="009609CB">
              <w:rPr>
                <w:b/>
                <w:bCs/>
                <w:sz w:val="24"/>
              </w:rPr>
              <w:t>§ 4</w:t>
            </w:r>
            <w:r>
              <w:rPr>
                <w:b/>
                <w:bCs/>
                <w:sz w:val="24"/>
              </w:rPr>
              <w:t xml:space="preserve"> </w:t>
            </w:r>
            <w:r w:rsidRPr="009609CB">
              <w:rPr>
                <w:sz w:val="24"/>
              </w:rPr>
              <w:t>Afgiften udgør 1 pct. årligt af forsikringssummen for lystfartøjer</w:t>
            </w:r>
          </w:p>
          <w:p w:rsidR="009609CB" w:rsidRPr="009609CB" w:rsidRDefault="009609CB" w:rsidP="009609CB">
            <w:pPr>
              <w:widowControl/>
              <w:spacing w:before="100" w:after="100"/>
              <w:jc w:val="both"/>
              <w:rPr>
                <w:sz w:val="24"/>
              </w:rPr>
            </w:pPr>
            <w:r>
              <w:rPr>
                <w:sz w:val="24"/>
              </w:rPr>
              <w:t>Stk. 2 ---</w:t>
            </w: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b/>
                <w:sz w:val="24"/>
              </w:rPr>
            </w:pPr>
          </w:p>
          <w:p w:rsidR="009609CB" w:rsidRPr="009609CB" w:rsidRDefault="009609CB" w:rsidP="009609CB">
            <w:pPr>
              <w:widowControl/>
              <w:spacing w:before="100" w:after="100"/>
              <w:jc w:val="both"/>
              <w:rPr>
                <w:sz w:val="24"/>
              </w:rPr>
            </w:pPr>
          </w:p>
          <w:p w:rsidR="009609CB" w:rsidRPr="009609CB" w:rsidRDefault="009609CB" w:rsidP="009609CB">
            <w:pPr>
              <w:widowControl/>
              <w:spacing w:before="100" w:after="100"/>
              <w:jc w:val="both"/>
              <w:rPr>
                <w:b/>
                <w:sz w:val="24"/>
              </w:rPr>
            </w:pPr>
          </w:p>
          <w:p w:rsidR="005F5025" w:rsidRDefault="005F5025" w:rsidP="005F5025">
            <w:pPr>
              <w:widowControl/>
              <w:spacing w:before="100" w:after="100"/>
              <w:jc w:val="both"/>
              <w:rPr>
                <w:sz w:val="24"/>
              </w:rPr>
            </w:pPr>
          </w:p>
          <w:p w:rsidR="005F5025" w:rsidRDefault="005F5025" w:rsidP="005F5025">
            <w:pPr>
              <w:widowControl/>
              <w:spacing w:before="100" w:after="100"/>
              <w:jc w:val="both"/>
              <w:rPr>
                <w:sz w:val="24"/>
              </w:rPr>
            </w:pPr>
          </w:p>
          <w:p w:rsidR="005F5025" w:rsidRPr="005F5025" w:rsidRDefault="005F5025" w:rsidP="005F5025">
            <w:pPr>
              <w:widowControl/>
              <w:spacing w:before="100" w:after="100"/>
              <w:jc w:val="both"/>
              <w:rPr>
                <w:sz w:val="24"/>
              </w:rPr>
            </w:pPr>
          </w:p>
          <w:p w:rsidR="005F5025" w:rsidRPr="005F5025" w:rsidRDefault="005F5025" w:rsidP="005F5025">
            <w:pPr>
              <w:widowControl/>
              <w:spacing w:before="100" w:after="100"/>
              <w:jc w:val="both"/>
              <w:rPr>
                <w:sz w:val="24"/>
              </w:rPr>
            </w:pPr>
            <w:r w:rsidRPr="005F5025">
              <w:rPr>
                <w:sz w:val="24"/>
              </w:rPr>
              <w:t xml:space="preserve"> </w:t>
            </w:r>
          </w:p>
          <w:p w:rsidR="005F5025" w:rsidRPr="005F5025" w:rsidRDefault="005F5025" w:rsidP="004115F6">
            <w:pPr>
              <w:widowControl/>
              <w:spacing w:before="100" w:after="100"/>
              <w:jc w:val="both"/>
              <w:rPr>
                <w:sz w:val="24"/>
              </w:rPr>
            </w:pPr>
          </w:p>
          <w:p w:rsidR="004115F6" w:rsidRPr="004115F6" w:rsidRDefault="004115F6" w:rsidP="004115F6">
            <w:pPr>
              <w:widowControl/>
              <w:spacing w:before="100" w:after="100"/>
              <w:jc w:val="both"/>
              <w:rPr>
                <w:sz w:val="24"/>
              </w:rPr>
            </w:pPr>
          </w:p>
          <w:p w:rsidR="004115F6" w:rsidRPr="007A1FB9" w:rsidRDefault="004115F6" w:rsidP="007A1FB9">
            <w:pPr>
              <w:widowControl/>
              <w:spacing w:before="100" w:after="100"/>
              <w:jc w:val="both"/>
              <w:rPr>
                <w:sz w:val="24"/>
              </w:rPr>
            </w:pPr>
          </w:p>
          <w:p w:rsidR="007A1FB9" w:rsidRPr="007A1FB9" w:rsidRDefault="007A1FB9" w:rsidP="007A1FB9">
            <w:pPr>
              <w:widowControl/>
              <w:tabs>
                <w:tab w:val="left" w:pos="2826"/>
              </w:tabs>
              <w:spacing w:before="100" w:after="100"/>
              <w:jc w:val="both"/>
              <w:rPr>
                <w:sz w:val="24"/>
              </w:rPr>
            </w:pPr>
            <w:r w:rsidRPr="007A1FB9">
              <w:rPr>
                <w:sz w:val="24"/>
              </w:rPr>
              <w:t xml:space="preserve"> </w:t>
            </w:r>
            <w:r>
              <w:rPr>
                <w:sz w:val="24"/>
              </w:rPr>
              <w:tab/>
            </w:r>
          </w:p>
          <w:p w:rsidR="007A1FB9" w:rsidRPr="007A1FB9" w:rsidRDefault="007A1FB9" w:rsidP="007A1FB9">
            <w:pPr>
              <w:widowControl/>
              <w:spacing w:before="100" w:after="100"/>
              <w:jc w:val="both"/>
              <w:rPr>
                <w:sz w:val="24"/>
              </w:rPr>
            </w:pPr>
          </w:p>
          <w:p w:rsidR="007A1FB9" w:rsidRDefault="007A1FB9" w:rsidP="007A1FB9">
            <w:pPr>
              <w:widowControl/>
              <w:spacing w:before="100" w:after="100"/>
              <w:jc w:val="both"/>
              <w:rPr>
                <w:b/>
                <w:sz w:val="24"/>
              </w:rPr>
            </w:pPr>
          </w:p>
          <w:p w:rsidR="007A1FB9" w:rsidRPr="007A1FB9" w:rsidRDefault="007A1FB9" w:rsidP="007A1FB9">
            <w:pPr>
              <w:widowControl/>
              <w:spacing w:before="100" w:after="100"/>
              <w:jc w:val="both"/>
              <w:rPr>
                <w:b/>
                <w:sz w:val="24"/>
              </w:rPr>
            </w:pPr>
            <w:r w:rsidRPr="007A1FB9">
              <w:rPr>
                <w:b/>
                <w:sz w:val="24"/>
              </w:rPr>
              <w:t xml:space="preserve"> </w:t>
            </w:r>
          </w:p>
          <w:p w:rsidR="007A1FB9" w:rsidRDefault="007A1FB9" w:rsidP="006452F9">
            <w:pPr>
              <w:widowControl/>
              <w:spacing w:before="100" w:after="100"/>
              <w:rPr>
                <w:sz w:val="24"/>
              </w:rPr>
            </w:pPr>
          </w:p>
          <w:p w:rsidR="006452F9" w:rsidRPr="001B06CC" w:rsidRDefault="006452F9" w:rsidP="006452F9">
            <w:pPr>
              <w:widowControl/>
              <w:spacing w:before="100" w:after="100"/>
              <w:rPr>
                <w:b/>
                <w:bCs/>
                <w:sz w:val="24"/>
              </w:rPr>
            </w:pPr>
          </w:p>
        </w:tc>
        <w:tc>
          <w:tcPr>
            <w:tcW w:w="3985" w:type="dxa"/>
            <w:tcBorders>
              <w:top w:val="nil"/>
              <w:left w:val="nil"/>
              <w:bottom w:val="nil"/>
              <w:right w:val="nil"/>
            </w:tcBorders>
          </w:tcPr>
          <w:p w:rsidR="00B70911" w:rsidRPr="001B06CC" w:rsidRDefault="00B70911" w:rsidP="00B70911">
            <w:pPr>
              <w:jc w:val="center"/>
              <w:rPr>
                <w:b/>
                <w:bCs/>
                <w:sz w:val="24"/>
              </w:rPr>
            </w:pPr>
          </w:p>
          <w:p w:rsidR="00BA169C" w:rsidRPr="001B06CC" w:rsidRDefault="00BA169C" w:rsidP="00BA169C">
            <w:pPr>
              <w:jc w:val="center"/>
              <w:rPr>
                <w:b/>
                <w:bCs/>
                <w:sz w:val="24"/>
              </w:rPr>
            </w:pPr>
            <w:r w:rsidRPr="001B06CC">
              <w:rPr>
                <w:b/>
                <w:bCs/>
                <w:sz w:val="24"/>
              </w:rPr>
              <w:t>§ 1</w:t>
            </w:r>
          </w:p>
          <w:p w:rsidR="00BA169C" w:rsidRDefault="00BA169C" w:rsidP="00BA169C">
            <w:pPr>
              <w:spacing w:line="288" w:lineRule="auto"/>
              <w:rPr>
                <w:sz w:val="24"/>
              </w:rPr>
            </w:pPr>
            <w:r>
              <w:rPr>
                <w:sz w:val="24"/>
              </w:rPr>
              <w:t xml:space="preserve">    </w:t>
            </w:r>
          </w:p>
          <w:p w:rsidR="00BA169C" w:rsidRPr="000A404F" w:rsidRDefault="00BA169C" w:rsidP="00BA169C">
            <w:pPr>
              <w:spacing w:line="288" w:lineRule="auto"/>
              <w:rPr>
                <w:sz w:val="24"/>
              </w:rPr>
            </w:pPr>
            <w:r>
              <w:rPr>
                <w:sz w:val="24"/>
              </w:rPr>
              <w:t xml:space="preserve">   I lov om indkomstbeskatning af aktieselskaber m.v. (selskabsskatteloven</w:t>
            </w:r>
            <w:r w:rsidRPr="001B06CC">
              <w:rPr>
                <w:sz w:val="24"/>
              </w:rPr>
              <w:t xml:space="preserve">), </w:t>
            </w:r>
            <w:r w:rsidRPr="000A404F">
              <w:rPr>
                <w:sz w:val="24"/>
              </w:rPr>
              <w:t>jf. lovbekendtgørelse nr. 1376 af 7. december 2010, som ændret bl.a. ved</w:t>
            </w:r>
            <w:r>
              <w:rPr>
                <w:sz w:val="24"/>
              </w:rPr>
              <w:t xml:space="preserve"> § 8 i lov nr. 254 af 30. marts 2011, </w:t>
            </w:r>
            <w:r w:rsidRPr="000A404F">
              <w:rPr>
                <w:sz w:val="24"/>
              </w:rPr>
              <w:t>§ 4 i lov nr. 624 af 14. juni 2011</w:t>
            </w:r>
            <w:r>
              <w:rPr>
                <w:sz w:val="24"/>
              </w:rPr>
              <w:t>, lov nr. 1381 af 28. december 2011, § 10 i lov nr. 433 af 16. maj 2012,</w:t>
            </w:r>
            <w:r w:rsidRPr="000A404F">
              <w:rPr>
                <w:sz w:val="24"/>
              </w:rPr>
              <w:t xml:space="preserve"> </w:t>
            </w:r>
            <w:r>
              <w:rPr>
                <w:sz w:val="24"/>
              </w:rPr>
              <w:t xml:space="preserve">§ 2 i lov nr. 591 af 18. juni 2012 og senest ved § 2 i lov nr. 923 af 18. september 2012, </w:t>
            </w:r>
            <w:r w:rsidRPr="000A404F">
              <w:rPr>
                <w:sz w:val="24"/>
              </w:rPr>
              <w:t>foretages følgende ændringer:</w:t>
            </w:r>
          </w:p>
          <w:p w:rsidR="00BA169C" w:rsidRDefault="00BA169C" w:rsidP="00BA169C">
            <w:pPr>
              <w:ind w:right="1"/>
              <w:jc w:val="both"/>
              <w:rPr>
                <w:sz w:val="24"/>
              </w:rPr>
            </w:pPr>
          </w:p>
          <w:p w:rsidR="00BA169C" w:rsidRPr="000C6417" w:rsidRDefault="00BA169C" w:rsidP="00BA169C">
            <w:pPr>
              <w:spacing w:line="288" w:lineRule="auto"/>
              <w:rPr>
                <w:bCs/>
                <w:sz w:val="24"/>
              </w:rPr>
            </w:pPr>
            <w:r w:rsidRPr="000C6417">
              <w:rPr>
                <w:b/>
                <w:bCs/>
                <w:sz w:val="24"/>
              </w:rPr>
              <w:t>1.</w:t>
            </w:r>
            <w:r>
              <w:rPr>
                <w:b/>
                <w:bCs/>
                <w:sz w:val="24"/>
              </w:rPr>
              <w:t xml:space="preserve"> </w:t>
            </w:r>
            <w:r>
              <w:rPr>
                <w:bCs/>
                <w:sz w:val="24"/>
              </w:rPr>
              <w:t xml:space="preserve">I </w:t>
            </w:r>
            <w:r w:rsidRPr="0085081F">
              <w:rPr>
                <w:bCs/>
                <w:i/>
                <w:sz w:val="24"/>
              </w:rPr>
              <w:t xml:space="preserve">§ 1, stk. 1, nr. 2, </w:t>
            </w:r>
            <w:r>
              <w:rPr>
                <w:bCs/>
                <w:sz w:val="24"/>
              </w:rPr>
              <w:t>ændres ”nr. 3, 3 a eller 4” til: ”nr. 3 a eller 4”.</w:t>
            </w:r>
          </w:p>
          <w:p w:rsidR="00BA169C" w:rsidRDefault="00BA169C" w:rsidP="00BA169C">
            <w:pPr>
              <w:spacing w:line="288" w:lineRule="auto"/>
              <w:rPr>
                <w:b/>
                <w:bCs/>
                <w:sz w:val="24"/>
              </w:rPr>
            </w:pPr>
          </w:p>
          <w:p w:rsidR="00BA169C" w:rsidRPr="00D20A07" w:rsidRDefault="00BA169C" w:rsidP="00BA169C">
            <w:pPr>
              <w:spacing w:line="288" w:lineRule="auto"/>
              <w:rPr>
                <w:iCs/>
                <w:sz w:val="24"/>
              </w:rPr>
            </w:pPr>
            <w:r>
              <w:rPr>
                <w:b/>
                <w:bCs/>
                <w:sz w:val="24"/>
              </w:rPr>
              <w:t>2</w:t>
            </w:r>
            <w:r w:rsidRPr="00056BAF">
              <w:rPr>
                <w:b/>
                <w:bCs/>
                <w:sz w:val="24"/>
              </w:rPr>
              <w:t>.</w:t>
            </w:r>
            <w:r>
              <w:rPr>
                <w:sz w:val="24"/>
              </w:rPr>
              <w:t xml:space="preserve"> </w:t>
            </w:r>
            <w:r w:rsidRPr="0085081F">
              <w:rPr>
                <w:i/>
                <w:iCs/>
                <w:sz w:val="24"/>
              </w:rPr>
              <w:t xml:space="preserve">§ 1, stk. 1, nr. 3, </w:t>
            </w:r>
            <w:r w:rsidRPr="00745E60">
              <w:rPr>
                <w:iCs/>
                <w:sz w:val="24"/>
              </w:rPr>
              <w:t>ophæves.</w:t>
            </w:r>
          </w:p>
          <w:p w:rsidR="00BA169C" w:rsidRDefault="00BA169C" w:rsidP="00BA169C">
            <w:pPr>
              <w:spacing w:line="288" w:lineRule="auto"/>
              <w:rPr>
                <w:sz w:val="24"/>
              </w:rPr>
            </w:pPr>
          </w:p>
          <w:p w:rsidR="00BA169C" w:rsidRPr="00056BAF" w:rsidRDefault="00BA169C" w:rsidP="00BA169C">
            <w:pPr>
              <w:spacing w:line="288" w:lineRule="auto"/>
              <w:rPr>
                <w:sz w:val="24"/>
              </w:rPr>
            </w:pPr>
            <w:r>
              <w:rPr>
                <w:b/>
                <w:sz w:val="24"/>
              </w:rPr>
              <w:t xml:space="preserve">3. </w:t>
            </w:r>
            <w:r>
              <w:rPr>
                <w:sz w:val="24"/>
              </w:rPr>
              <w:t xml:space="preserve">I </w:t>
            </w:r>
            <w:r w:rsidRPr="0085081F">
              <w:rPr>
                <w:i/>
                <w:sz w:val="24"/>
              </w:rPr>
              <w:t xml:space="preserve">§ 1, stk. 1, nr. 3 a, </w:t>
            </w:r>
            <w:r>
              <w:rPr>
                <w:sz w:val="24"/>
              </w:rPr>
              <w:t>ændres ”3” til: ”4”.</w:t>
            </w:r>
          </w:p>
          <w:p w:rsidR="00BA169C" w:rsidRDefault="00BA169C" w:rsidP="00BA169C">
            <w:pPr>
              <w:spacing w:line="288" w:lineRule="auto"/>
              <w:rPr>
                <w:sz w:val="24"/>
              </w:rPr>
            </w:pPr>
          </w:p>
          <w:p w:rsidR="00BA169C" w:rsidRPr="00705378" w:rsidRDefault="00BA169C" w:rsidP="00BA169C">
            <w:pPr>
              <w:spacing w:line="288" w:lineRule="auto"/>
              <w:rPr>
                <w:sz w:val="24"/>
              </w:rPr>
            </w:pPr>
            <w:r>
              <w:rPr>
                <w:b/>
                <w:sz w:val="24"/>
              </w:rPr>
              <w:t xml:space="preserve">4. </w:t>
            </w:r>
            <w:r>
              <w:rPr>
                <w:sz w:val="24"/>
              </w:rPr>
              <w:t xml:space="preserve">I </w:t>
            </w:r>
            <w:r w:rsidRPr="0085081F">
              <w:rPr>
                <w:i/>
                <w:iCs/>
                <w:sz w:val="24"/>
              </w:rPr>
              <w:t xml:space="preserve">§ 1, stk. 1, nr. 4, </w:t>
            </w:r>
            <w:r w:rsidRPr="00500F22">
              <w:rPr>
                <w:iCs/>
                <w:sz w:val="24"/>
              </w:rPr>
              <w:t>udgår</w:t>
            </w:r>
            <w:r>
              <w:rPr>
                <w:i/>
                <w:iCs/>
                <w:sz w:val="24"/>
              </w:rPr>
              <w:t xml:space="preserve"> </w:t>
            </w:r>
            <w:r w:rsidRPr="00F91B10">
              <w:rPr>
                <w:iCs/>
                <w:sz w:val="24"/>
              </w:rPr>
              <w:t>”</w:t>
            </w:r>
            <w:r w:rsidRPr="006D11B7">
              <w:rPr>
                <w:iCs/>
                <w:sz w:val="24"/>
              </w:rPr>
              <w:t xml:space="preserve"> 2, 3 eller</w:t>
            </w:r>
            <w:r w:rsidRPr="00F91B10">
              <w:rPr>
                <w:iCs/>
                <w:sz w:val="24"/>
              </w:rPr>
              <w:t>”</w:t>
            </w:r>
            <w:r>
              <w:rPr>
                <w:iCs/>
                <w:sz w:val="24"/>
              </w:rPr>
              <w:t>.</w:t>
            </w:r>
            <w:r>
              <w:rPr>
                <w:i/>
                <w:iCs/>
                <w:sz w:val="24"/>
              </w:rPr>
              <w:t xml:space="preserve"> </w:t>
            </w:r>
          </w:p>
          <w:p w:rsidR="00BA169C" w:rsidRDefault="00BA169C" w:rsidP="00BA169C">
            <w:pPr>
              <w:spacing w:line="288" w:lineRule="auto"/>
              <w:rPr>
                <w:b/>
                <w:bCs/>
                <w:sz w:val="24"/>
              </w:rPr>
            </w:pPr>
          </w:p>
          <w:p w:rsidR="00315A75" w:rsidRDefault="00315A75" w:rsidP="00BA169C">
            <w:pPr>
              <w:spacing w:line="288" w:lineRule="auto"/>
              <w:rPr>
                <w:b/>
                <w:bCs/>
                <w:sz w:val="24"/>
              </w:rPr>
            </w:pPr>
          </w:p>
          <w:p w:rsidR="00315A75" w:rsidRDefault="00315A75" w:rsidP="00BA169C">
            <w:pPr>
              <w:spacing w:line="288" w:lineRule="auto"/>
              <w:rPr>
                <w:b/>
                <w:bCs/>
                <w:sz w:val="24"/>
              </w:rPr>
            </w:pPr>
          </w:p>
          <w:p w:rsidR="00315A75" w:rsidRDefault="00315A75" w:rsidP="00BA169C">
            <w:pPr>
              <w:spacing w:line="288" w:lineRule="auto"/>
              <w:rPr>
                <w:b/>
                <w:bCs/>
                <w:sz w:val="24"/>
              </w:rPr>
            </w:pPr>
          </w:p>
          <w:p w:rsidR="00315A75" w:rsidRDefault="00315A75" w:rsidP="00BA169C">
            <w:pPr>
              <w:spacing w:line="288" w:lineRule="auto"/>
              <w:rPr>
                <w:b/>
                <w:bCs/>
                <w:sz w:val="24"/>
              </w:rPr>
            </w:pPr>
          </w:p>
          <w:p w:rsidR="00315A75" w:rsidRDefault="00315A75" w:rsidP="00BA169C">
            <w:pPr>
              <w:spacing w:line="288" w:lineRule="auto"/>
              <w:rPr>
                <w:b/>
                <w:bCs/>
                <w:sz w:val="24"/>
              </w:rPr>
            </w:pPr>
          </w:p>
          <w:p w:rsidR="00315A75" w:rsidRDefault="00315A75" w:rsidP="00BA169C">
            <w:pPr>
              <w:spacing w:line="288" w:lineRule="auto"/>
              <w:rPr>
                <w:b/>
                <w:bCs/>
                <w:sz w:val="24"/>
              </w:rPr>
            </w:pPr>
          </w:p>
          <w:p w:rsidR="00315A75" w:rsidRDefault="00315A75" w:rsidP="00BA169C">
            <w:pPr>
              <w:spacing w:line="288" w:lineRule="auto"/>
              <w:rPr>
                <w:b/>
                <w:bCs/>
                <w:sz w:val="24"/>
              </w:rPr>
            </w:pPr>
          </w:p>
          <w:p w:rsidR="00315A75" w:rsidRDefault="00315A75" w:rsidP="00BA169C">
            <w:pPr>
              <w:spacing w:line="288" w:lineRule="auto"/>
              <w:rPr>
                <w:b/>
                <w:bCs/>
                <w:sz w:val="24"/>
              </w:rPr>
            </w:pPr>
          </w:p>
          <w:p w:rsidR="00315A75" w:rsidRDefault="00315A75" w:rsidP="00BA169C">
            <w:pPr>
              <w:spacing w:line="288" w:lineRule="auto"/>
              <w:rPr>
                <w:b/>
                <w:bCs/>
                <w:sz w:val="24"/>
              </w:rPr>
            </w:pPr>
          </w:p>
          <w:p w:rsidR="00315A75" w:rsidRDefault="00315A75" w:rsidP="00BA169C">
            <w:pPr>
              <w:spacing w:line="288" w:lineRule="auto"/>
              <w:rPr>
                <w:b/>
                <w:bCs/>
                <w:sz w:val="24"/>
              </w:rPr>
            </w:pPr>
          </w:p>
          <w:p w:rsidR="00F0064C" w:rsidRDefault="00F0064C" w:rsidP="00BA169C">
            <w:pPr>
              <w:spacing w:line="288" w:lineRule="auto"/>
              <w:rPr>
                <w:b/>
                <w:bCs/>
                <w:sz w:val="24"/>
              </w:rPr>
            </w:pPr>
          </w:p>
          <w:p w:rsidR="00F0064C" w:rsidRDefault="00F0064C" w:rsidP="00BA169C">
            <w:pPr>
              <w:spacing w:line="288" w:lineRule="auto"/>
              <w:rPr>
                <w:b/>
                <w:bCs/>
                <w:sz w:val="24"/>
              </w:rPr>
            </w:pPr>
          </w:p>
          <w:p w:rsidR="00F0064C" w:rsidRDefault="00F0064C" w:rsidP="00BA169C">
            <w:pPr>
              <w:spacing w:line="288" w:lineRule="auto"/>
              <w:rPr>
                <w:b/>
                <w:bCs/>
                <w:sz w:val="24"/>
              </w:rPr>
            </w:pPr>
          </w:p>
          <w:p w:rsidR="00F0064C" w:rsidRDefault="00F0064C" w:rsidP="00BA169C">
            <w:pPr>
              <w:spacing w:line="288" w:lineRule="auto"/>
              <w:rPr>
                <w:b/>
                <w:bCs/>
                <w:sz w:val="24"/>
              </w:rPr>
            </w:pPr>
          </w:p>
          <w:p w:rsidR="00F0064C" w:rsidRDefault="00F0064C" w:rsidP="00BA169C">
            <w:pPr>
              <w:spacing w:line="288" w:lineRule="auto"/>
              <w:rPr>
                <w:b/>
                <w:bCs/>
                <w:sz w:val="24"/>
              </w:rPr>
            </w:pPr>
          </w:p>
          <w:p w:rsidR="00F0064C" w:rsidRDefault="00F0064C" w:rsidP="00BA169C">
            <w:pPr>
              <w:spacing w:line="288" w:lineRule="auto"/>
              <w:rPr>
                <w:b/>
                <w:bCs/>
                <w:sz w:val="24"/>
              </w:rPr>
            </w:pPr>
          </w:p>
          <w:p w:rsidR="00F0064C" w:rsidRDefault="00F0064C" w:rsidP="00BA169C">
            <w:pPr>
              <w:spacing w:line="288" w:lineRule="auto"/>
              <w:rPr>
                <w:b/>
                <w:bCs/>
                <w:sz w:val="24"/>
              </w:rPr>
            </w:pPr>
          </w:p>
          <w:p w:rsidR="00F0064C" w:rsidRDefault="00F0064C" w:rsidP="00BA169C">
            <w:pPr>
              <w:spacing w:line="288" w:lineRule="auto"/>
              <w:rPr>
                <w:b/>
                <w:bCs/>
                <w:sz w:val="24"/>
              </w:rPr>
            </w:pPr>
          </w:p>
          <w:p w:rsidR="00F0064C" w:rsidRDefault="00F0064C" w:rsidP="00BA169C">
            <w:pPr>
              <w:spacing w:line="288" w:lineRule="auto"/>
              <w:rPr>
                <w:b/>
                <w:bCs/>
                <w:sz w:val="24"/>
              </w:rPr>
            </w:pPr>
          </w:p>
          <w:p w:rsidR="00F0064C" w:rsidRDefault="00F0064C" w:rsidP="00BA169C">
            <w:pPr>
              <w:spacing w:line="288" w:lineRule="auto"/>
              <w:rPr>
                <w:b/>
                <w:bCs/>
                <w:sz w:val="24"/>
              </w:rPr>
            </w:pPr>
          </w:p>
          <w:p w:rsidR="00F0064C" w:rsidRDefault="00F0064C" w:rsidP="00BA169C">
            <w:pPr>
              <w:spacing w:line="288" w:lineRule="auto"/>
              <w:rPr>
                <w:b/>
                <w:bCs/>
                <w:sz w:val="24"/>
              </w:rPr>
            </w:pPr>
          </w:p>
          <w:p w:rsidR="00F0064C" w:rsidRDefault="00F0064C" w:rsidP="00BA169C">
            <w:pPr>
              <w:spacing w:line="288" w:lineRule="auto"/>
              <w:rPr>
                <w:b/>
                <w:bCs/>
                <w:sz w:val="24"/>
              </w:rPr>
            </w:pPr>
          </w:p>
          <w:p w:rsidR="00F0064C" w:rsidRDefault="00F0064C" w:rsidP="00BA169C">
            <w:pPr>
              <w:spacing w:line="288" w:lineRule="auto"/>
              <w:rPr>
                <w:b/>
                <w:bCs/>
                <w:sz w:val="24"/>
              </w:rPr>
            </w:pPr>
          </w:p>
          <w:p w:rsidR="00F0064C" w:rsidRDefault="00F0064C" w:rsidP="00BA169C">
            <w:pPr>
              <w:spacing w:line="288" w:lineRule="auto"/>
              <w:rPr>
                <w:b/>
                <w:bCs/>
                <w:sz w:val="24"/>
              </w:rPr>
            </w:pPr>
          </w:p>
          <w:p w:rsidR="00F0064C" w:rsidRDefault="00F0064C" w:rsidP="00BA169C">
            <w:pPr>
              <w:spacing w:line="288" w:lineRule="auto"/>
              <w:rPr>
                <w:b/>
                <w:bCs/>
                <w:sz w:val="24"/>
              </w:rPr>
            </w:pPr>
          </w:p>
          <w:p w:rsidR="00F0064C" w:rsidRDefault="00F0064C" w:rsidP="00BA169C">
            <w:pPr>
              <w:spacing w:line="288" w:lineRule="auto"/>
              <w:rPr>
                <w:b/>
                <w:bCs/>
                <w:sz w:val="24"/>
              </w:rPr>
            </w:pPr>
          </w:p>
          <w:p w:rsidR="00F0064C" w:rsidRDefault="00F0064C" w:rsidP="00BA169C">
            <w:pPr>
              <w:spacing w:line="288" w:lineRule="auto"/>
              <w:rPr>
                <w:b/>
                <w:bCs/>
                <w:sz w:val="24"/>
              </w:rPr>
            </w:pPr>
          </w:p>
          <w:p w:rsidR="00F0064C" w:rsidRDefault="00F0064C" w:rsidP="00BA169C">
            <w:pPr>
              <w:spacing w:line="288" w:lineRule="auto"/>
              <w:rPr>
                <w:b/>
                <w:bCs/>
                <w:sz w:val="24"/>
              </w:rPr>
            </w:pPr>
          </w:p>
          <w:p w:rsidR="00F0064C" w:rsidRDefault="00F0064C" w:rsidP="00BA169C">
            <w:pPr>
              <w:spacing w:line="288" w:lineRule="auto"/>
              <w:rPr>
                <w:b/>
                <w:bCs/>
                <w:sz w:val="24"/>
              </w:rPr>
            </w:pPr>
          </w:p>
          <w:p w:rsidR="00F0064C" w:rsidRDefault="00F0064C" w:rsidP="00BA169C">
            <w:pPr>
              <w:spacing w:line="288" w:lineRule="auto"/>
              <w:rPr>
                <w:b/>
                <w:bCs/>
                <w:sz w:val="24"/>
              </w:rPr>
            </w:pPr>
          </w:p>
          <w:p w:rsidR="00F0064C" w:rsidRDefault="00F0064C" w:rsidP="00BA169C">
            <w:pPr>
              <w:spacing w:line="288" w:lineRule="auto"/>
              <w:rPr>
                <w:b/>
                <w:bCs/>
                <w:sz w:val="24"/>
              </w:rPr>
            </w:pPr>
          </w:p>
          <w:p w:rsidR="00F0064C" w:rsidRDefault="00F0064C" w:rsidP="00BA169C">
            <w:pPr>
              <w:spacing w:line="288" w:lineRule="auto"/>
              <w:rPr>
                <w:b/>
                <w:bCs/>
                <w:sz w:val="24"/>
              </w:rPr>
            </w:pPr>
          </w:p>
          <w:p w:rsidR="00F0064C" w:rsidRDefault="00F0064C" w:rsidP="00BA169C">
            <w:pPr>
              <w:spacing w:line="288" w:lineRule="auto"/>
              <w:rPr>
                <w:b/>
                <w:bCs/>
                <w:sz w:val="24"/>
              </w:rPr>
            </w:pPr>
          </w:p>
          <w:p w:rsidR="00F0064C" w:rsidRDefault="00F0064C" w:rsidP="00BA169C">
            <w:pPr>
              <w:spacing w:line="288" w:lineRule="auto"/>
              <w:rPr>
                <w:b/>
                <w:bCs/>
                <w:sz w:val="24"/>
              </w:rPr>
            </w:pPr>
          </w:p>
          <w:p w:rsidR="00F0064C" w:rsidRDefault="00F0064C" w:rsidP="00BA169C">
            <w:pPr>
              <w:spacing w:line="288" w:lineRule="auto"/>
              <w:rPr>
                <w:b/>
                <w:bCs/>
                <w:sz w:val="24"/>
              </w:rPr>
            </w:pPr>
          </w:p>
          <w:p w:rsidR="00F0064C" w:rsidRDefault="00F0064C" w:rsidP="00BA169C">
            <w:pPr>
              <w:spacing w:line="288" w:lineRule="auto"/>
              <w:rPr>
                <w:b/>
                <w:bCs/>
                <w:sz w:val="24"/>
              </w:rPr>
            </w:pPr>
          </w:p>
          <w:p w:rsidR="00F0064C" w:rsidRDefault="00F0064C" w:rsidP="00BA169C">
            <w:pPr>
              <w:spacing w:line="288" w:lineRule="auto"/>
              <w:rPr>
                <w:b/>
                <w:bCs/>
                <w:sz w:val="24"/>
              </w:rPr>
            </w:pPr>
          </w:p>
          <w:p w:rsidR="00F0064C" w:rsidRDefault="00F0064C" w:rsidP="00BA169C">
            <w:pPr>
              <w:spacing w:line="288" w:lineRule="auto"/>
              <w:rPr>
                <w:b/>
                <w:bCs/>
                <w:sz w:val="24"/>
              </w:rPr>
            </w:pPr>
          </w:p>
          <w:p w:rsidR="00F0064C" w:rsidRDefault="00F0064C" w:rsidP="00BA169C">
            <w:pPr>
              <w:spacing w:line="288" w:lineRule="auto"/>
              <w:rPr>
                <w:b/>
                <w:bCs/>
                <w:sz w:val="24"/>
              </w:rPr>
            </w:pPr>
          </w:p>
          <w:p w:rsidR="00F0064C" w:rsidRDefault="00F0064C" w:rsidP="00BA169C">
            <w:pPr>
              <w:spacing w:line="288" w:lineRule="auto"/>
              <w:rPr>
                <w:b/>
                <w:bCs/>
                <w:sz w:val="24"/>
              </w:rPr>
            </w:pPr>
          </w:p>
          <w:p w:rsidR="00F0064C" w:rsidRDefault="00F0064C" w:rsidP="00BA169C">
            <w:pPr>
              <w:spacing w:line="288" w:lineRule="auto"/>
              <w:rPr>
                <w:b/>
                <w:bCs/>
                <w:sz w:val="24"/>
              </w:rPr>
            </w:pPr>
          </w:p>
          <w:p w:rsidR="00F0064C" w:rsidRDefault="00F0064C" w:rsidP="00BA169C">
            <w:pPr>
              <w:spacing w:line="288" w:lineRule="auto"/>
              <w:rPr>
                <w:b/>
                <w:bCs/>
                <w:sz w:val="24"/>
              </w:rPr>
            </w:pPr>
          </w:p>
          <w:p w:rsidR="00F0064C" w:rsidRDefault="00F0064C" w:rsidP="00BA169C">
            <w:pPr>
              <w:spacing w:line="288" w:lineRule="auto"/>
              <w:rPr>
                <w:b/>
                <w:bCs/>
                <w:sz w:val="24"/>
              </w:rPr>
            </w:pPr>
          </w:p>
          <w:p w:rsidR="00F0064C" w:rsidRDefault="00F0064C" w:rsidP="00BA169C">
            <w:pPr>
              <w:spacing w:line="288" w:lineRule="auto"/>
              <w:rPr>
                <w:b/>
                <w:bCs/>
                <w:sz w:val="24"/>
              </w:rPr>
            </w:pPr>
          </w:p>
          <w:p w:rsidR="00F0064C" w:rsidRDefault="00F0064C" w:rsidP="00BA169C">
            <w:pPr>
              <w:spacing w:line="288" w:lineRule="auto"/>
              <w:rPr>
                <w:b/>
                <w:bCs/>
                <w:sz w:val="24"/>
              </w:rPr>
            </w:pPr>
          </w:p>
          <w:p w:rsidR="00F0064C" w:rsidRDefault="00F0064C" w:rsidP="00BA169C">
            <w:pPr>
              <w:spacing w:line="288" w:lineRule="auto"/>
              <w:rPr>
                <w:b/>
                <w:bCs/>
                <w:sz w:val="24"/>
              </w:rPr>
            </w:pPr>
          </w:p>
          <w:p w:rsidR="00F0064C" w:rsidRDefault="00F0064C" w:rsidP="00BA169C">
            <w:pPr>
              <w:spacing w:line="288" w:lineRule="auto"/>
              <w:rPr>
                <w:b/>
                <w:bCs/>
                <w:sz w:val="24"/>
              </w:rPr>
            </w:pPr>
          </w:p>
          <w:p w:rsidR="00F0064C" w:rsidRDefault="00F0064C" w:rsidP="00BA169C">
            <w:pPr>
              <w:spacing w:line="288" w:lineRule="auto"/>
              <w:rPr>
                <w:b/>
                <w:bCs/>
                <w:sz w:val="24"/>
              </w:rPr>
            </w:pPr>
          </w:p>
          <w:p w:rsidR="00F0064C" w:rsidRDefault="00F0064C" w:rsidP="00BA169C">
            <w:pPr>
              <w:spacing w:line="288" w:lineRule="auto"/>
              <w:rPr>
                <w:b/>
                <w:bCs/>
                <w:sz w:val="24"/>
              </w:rPr>
            </w:pPr>
          </w:p>
          <w:p w:rsidR="00F0064C" w:rsidRDefault="00F0064C" w:rsidP="00BA169C">
            <w:pPr>
              <w:spacing w:line="288" w:lineRule="auto"/>
              <w:rPr>
                <w:b/>
                <w:bCs/>
                <w:sz w:val="24"/>
              </w:rPr>
            </w:pPr>
          </w:p>
          <w:p w:rsidR="00732DE9" w:rsidRDefault="00732DE9" w:rsidP="00BA169C">
            <w:pPr>
              <w:spacing w:line="288" w:lineRule="auto"/>
              <w:rPr>
                <w:b/>
                <w:bCs/>
                <w:sz w:val="24"/>
              </w:rPr>
            </w:pPr>
          </w:p>
          <w:p w:rsidR="00732DE9" w:rsidRDefault="00732DE9" w:rsidP="00BA169C">
            <w:pPr>
              <w:spacing w:line="288" w:lineRule="auto"/>
              <w:rPr>
                <w:b/>
                <w:bCs/>
                <w:sz w:val="24"/>
              </w:rPr>
            </w:pPr>
          </w:p>
          <w:p w:rsidR="00732DE9" w:rsidRDefault="00732DE9" w:rsidP="00BA169C">
            <w:pPr>
              <w:spacing w:line="288" w:lineRule="auto"/>
              <w:rPr>
                <w:b/>
                <w:bCs/>
                <w:sz w:val="24"/>
              </w:rPr>
            </w:pPr>
          </w:p>
          <w:p w:rsidR="00732DE9" w:rsidRDefault="00732DE9" w:rsidP="00BA169C">
            <w:pPr>
              <w:spacing w:line="288" w:lineRule="auto"/>
              <w:rPr>
                <w:b/>
                <w:bCs/>
                <w:sz w:val="24"/>
              </w:rPr>
            </w:pPr>
          </w:p>
          <w:p w:rsidR="00732DE9" w:rsidRDefault="00732DE9" w:rsidP="00BA169C">
            <w:pPr>
              <w:spacing w:line="288" w:lineRule="auto"/>
              <w:rPr>
                <w:b/>
                <w:bCs/>
                <w:sz w:val="24"/>
              </w:rPr>
            </w:pPr>
          </w:p>
          <w:p w:rsidR="00732DE9" w:rsidRDefault="00732DE9" w:rsidP="00BA169C">
            <w:pPr>
              <w:spacing w:line="288" w:lineRule="auto"/>
              <w:rPr>
                <w:b/>
                <w:bCs/>
                <w:sz w:val="24"/>
              </w:rPr>
            </w:pPr>
          </w:p>
          <w:p w:rsidR="00732DE9" w:rsidRDefault="00732DE9" w:rsidP="00BA169C">
            <w:pPr>
              <w:spacing w:line="288" w:lineRule="auto"/>
              <w:rPr>
                <w:b/>
                <w:bCs/>
                <w:sz w:val="24"/>
              </w:rPr>
            </w:pPr>
          </w:p>
          <w:p w:rsidR="00732DE9" w:rsidRDefault="00732DE9" w:rsidP="00BA169C">
            <w:pPr>
              <w:spacing w:line="288" w:lineRule="auto"/>
              <w:rPr>
                <w:b/>
                <w:bCs/>
                <w:sz w:val="24"/>
              </w:rPr>
            </w:pPr>
          </w:p>
          <w:p w:rsidR="00732DE9" w:rsidRDefault="00732DE9" w:rsidP="00BA169C">
            <w:pPr>
              <w:spacing w:line="288" w:lineRule="auto"/>
              <w:rPr>
                <w:b/>
                <w:bCs/>
                <w:sz w:val="24"/>
              </w:rPr>
            </w:pPr>
          </w:p>
          <w:p w:rsidR="00732DE9" w:rsidRDefault="00732DE9" w:rsidP="00BA169C">
            <w:pPr>
              <w:spacing w:line="288" w:lineRule="auto"/>
              <w:rPr>
                <w:b/>
                <w:bCs/>
                <w:sz w:val="24"/>
              </w:rPr>
            </w:pPr>
          </w:p>
          <w:p w:rsidR="00732DE9" w:rsidRDefault="00732DE9" w:rsidP="00BA169C">
            <w:pPr>
              <w:spacing w:line="288" w:lineRule="auto"/>
              <w:rPr>
                <w:b/>
                <w:bCs/>
                <w:sz w:val="24"/>
              </w:rPr>
            </w:pPr>
          </w:p>
          <w:p w:rsidR="00732DE9" w:rsidRDefault="00732DE9" w:rsidP="00BA169C">
            <w:pPr>
              <w:spacing w:line="288" w:lineRule="auto"/>
              <w:rPr>
                <w:b/>
                <w:bCs/>
                <w:sz w:val="24"/>
              </w:rPr>
            </w:pPr>
          </w:p>
          <w:p w:rsidR="00732DE9" w:rsidRDefault="00732DE9" w:rsidP="00BA169C">
            <w:pPr>
              <w:spacing w:line="288" w:lineRule="auto"/>
              <w:rPr>
                <w:b/>
                <w:bCs/>
                <w:sz w:val="24"/>
              </w:rPr>
            </w:pPr>
          </w:p>
          <w:p w:rsidR="00732DE9" w:rsidRDefault="00732DE9" w:rsidP="00BA169C">
            <w:pPr>
              <w:spacing w:line="288" w:lineRule="auto"/>
              <w:rPr>
                <w:b/>
                <w:bCs/>
                <w:sz w:val="24"/>
              </w:rPr>
            </w:pPr>
          </w:p>
          <w:p w:rsidR="00732DE9" w:rsidRDefault="00732DE9" w:rsidP="00BA169C">
            <w:pPr>
              <w:spacing w:line="288" w:lineRule="auto"/>
              <w:rPr>
                <w:b/>
                <w:bCs/>
                <w:sz w:val="24"/>
              </w:rPr>
            </w:pPr>
          </w:p>
          <w:p w:rsidR="00732DE9" w:rsidRDefault="00732DE9" w:rsidP="00BA169C">
            <w:pPr>
              <w:spacing w:line="288" w:lineRule="auto"/>
              <w:rPr>
                <w:b/>
                <w:bCs/>
                <w:sz w:val="24"/>
              </w:rPr>
            </w:pPr>
          </w:p>
          <w:p w:rsidR="00732DE9" w:rsidRDefault="00732DE9" w:rsidP="00BA169C">
            <w:pPr>
              <w:spacing w:line="288" w:lineRule="auto"/>
              <w:rPr>
                <w:b/>
                <w:bCs/>
                <w:sz w:val="24"/>
              </w:rPr>
            </w:pPr>
          </w:p>
          <w:p w:rsidR="00732DE9" w:rsidRDefault="00732DE9" w:rsidP="00BA169C">
            <w:pPr>
              <w:spacing w:line="288" w:lineRule="auto"/>
              <w:rPr>
                <w:b/>
                <w:bCs/>
                <w:sz w:val="24"/>
              </w:rPr>
            </w:pPr>
          </w:p>
          <w:p w:rsidR="00732DE9" w:rsidRDefault="00732DE9" w:rsidP="00BA169C">
            <w:pPr>
              <w:spacing w:line="288" w:lineRule="auto"/>
              <w:rPr>
                <w:b/>
                <w:bCs/>
                <w:sz w:val="24"/>
              </w:rPr>
            </w:pPr>
          </w:p>
          <w:p w:rsidR="00732DE9" w:rsidRDefault="00732DE9" w:rsidP="00BA169C">
            <w:pPr>
              <w:spacing w:line="288" w:lineRule="auto"/>
              <w:rPr>
                <w:b/>
                <w:bCs/>
                <w:sz w:val="24"/>
              </w:rPr>
            </w:pPr>
          </w:p>
          <w:p w:rsidR="00732DE9" w:rsidRDefault="00732DE9" w:rsidP="00BA169C">
            <w:pPr>
              <w:spacing w:line="288" w:lineRule="auto"/>
              <w:rPr>
                <w:b/>
                <w:bCs/>
                <w:sz w:val="24"/>
              </w:rPr>
            </w:pPr>
          </w:p>
          <w:p w:rsidR="00732DE9" w:rsidRDefault="00732DE9" w:rsidP="00BA169C">
            <w:pPr>
              <w:spacing w:line="288" w:lineRule="auto"/>
              <w:rPr>
                <w:b/>
                <w:bCs/>
                <w:sz w:val="24"/>
              </w:rPr>
            </w:pPr>
          </w:p>
          <w:p w:rsidR="00732DE9" w:rsidRDefault="00732DE9" w:rsidP="00BA169C">
            <w:pPr>
              <w:spacing w:line="288" w:lineRule="auto"/>
              <w:rPr>
                <w:b/>
                <w:bCs/>
                <w:sz w:val="24"/>
              </w:rPr>
            </w:pPr>
          </w:p>
          <w:p w:rsidR="00732DE9" w:rsidRDefault="00732DE9" w:rsidP="00BA169C">
            <w:pPr>
              <w:spacing w:line="288" w:lineRule="auto"/>
              <w:rPr>
                <w:b/>
                <w:bCs/>
                <w:sz w:val="24"/>
              </w:rPr>
            </w:pPr>
          </w:p>
          <w:p w:rsidR="00732DE9" w:rsidRDefault="00732DE9" w:rsidP="00BA169C">
            <w:pPr>
              <w:spacing w:line="288" w:lineRule="auto"/>
              <w:rPr>
                <w:b/>
                <w:bCs/>
                <w:sz w:val="24"/>
              </w:rPr>
            </w:pPr>
          </w:p>
          <w:p w:rsidR="00732DE9" w:rsidRDefault="00732DE9" w:rsidP="00BA169C">
            <w:pPr>
              <w:spacing w:line="288" w:lineRule="auto"/>
              <w:rPr>
                <w:b/>
                <w:bCs/>
                <w:sz w:val="24"/>
              </w:rPr>
            </w:pPr>
          </w:p>
          <w:p w:rsidR="00732DE9" w:rsidRDefault="00732DE9" w:rsidP="00BA169C">
            <w:pPr>
              <w:spacing w:line="288" w:lineRule="auto"/>
              <w:rPr>
                <w:b/>
                <w:bCs/>
                <w:sz w:val="24"/>
              </w:rPr>
            </w:pPr>
          </w:p>
          <w:p w:rsidR="00732DE9" w:rsidRDefault="00732DE9" w:rsidP="00BA169C">
            <w:pPr>
              <w:spacing w:line="288" w:lineRule="auto"/>
              <w:rPr>
                <w:b/>
                <w:bCs/>
                <w:sz w:val="24"/>
              </w:rPr>
            </w:pPr>
          </w:p>
          <w:p w:rsidR="00732DE9" w:rsidRDefault="00732DE9" w:rsidP="00BA169C">
            <w:pPr>
              <w:spacing w:line="288" w:lineRule="auto"/>
              <w:rPr>
                <w:b/>
                <w:bCs/>
                <w:sz w:val="24"/>
              </w:rPr>
            </w:pPr>
          </w:p>
          <w:p w:rsidR="00732DE9" w:rsidRDefault="00732DE9" w:rsidP="00BA169C">
            <w:pPr>
              <w:spacing w:line="288" w:lineRule="auto"/>
              <w:rPr>
                <w:b/>
                <w:bCs/>
                <w:sz w:val="24"/>
              </w:rPr>
            </w:pPr>
          </w:p>
          <w:p w:rsidR="00732DE9" w:rsidRDefault="00732DE9" w:rsidP="00BA169C">
            <w:pPr>
              <w:spacing w:line="288" w:lineRule="auto"/>
              <w:rPr>
                <w:b/>
                <w:bCs/>
                <w:sz w:val="24"/>
              </w:rPr>
            </w:pPr>
          </w:p>
          <w:p w:rsidR="00732DE9" w:rsidRDefault="00732DE9" w:rsidP="00BA169C">
            <w:pPr>
              <w:spacing w:line="288" w:lineRule="auto"/>
              <w:rPr>
                <w:b/>
                <w:bCs/>
                <w:sz w:val="24"/>
              </w:rPr>
            </w:pPr>
          </w:p>
          <w:p w:rsidR="00732DE9" w:rsidRDefault="00732DE9" w:rsidP="00BA169C">
            <w:pPr>
              <w:spacing w:line="288" w:lineRule="auto"/>
              <w:rPr>
                <w:b/>
                <w:bCs/>
                <w:sz w:val="24"/>
              </w:rPr>
            </w:pPr>
          </w:p>
          <w:p w:rsidR="00732DE9" w:rsidRDefault="00732DE9" w:rsidP="00BA169C">
            <w:pPr>
              <w:spacing w:line="288" w:lineRule="auto"/>
              <w:rPr>
                <w:b/>
                <w:bCs/>
                <w:sz w:val="24"/>
              </w:rPr>
            </w:pPr>
          </w:p>
          <w:p w:rsidR="00732DE9" w:rsidRDefault="00732DE9" w:rsidP="00BA169C">
            <w:pPr>
              <w:spacing w:line="288" w:lineRule="auto"/>
              <w:rPr>
                <w:b/>
                <w:bCs/>
                <w:sz w:val="24"/>
              </w:rPr>
            </w:pPr>
          </w:p>
          <w:p w:rsidR="00732DE9" w:rsidRDefault="00732DE9" w:rsidP="00BA169C">
            <w:pPr>
              <w:spacing w:line="288" w:lineRule="auto"/>
              <w:rPr>
                <w:b/>
                <w:bCs/>
                <w:sz w:val="24"/>
              </w:rPr>
            </w:pPr>
          </w:p>
          <w:p w:rsidR="00732DE9" w:rsidRDefault="00732DE9" w:rsidP="00BA169C">
            <w:pPr>
              <w:spacing w:line="288" w:lineRule="auto"/>
              <w:rPr>
                <w:b/>
                <w:bCs/>
                <w:sz w:val="24"/>
              </w:rPr>
            </w:pPr>
          </w:p>
          <w:p w:rsidR="00F14E16" w:rsidRDefault="00F14E16" w:rsidP="00BA169C">
            <w:pPr>
              <w:spacing w:line="288" w:lineRule="auto"/>
              <w:rPr>
                <w:b/>
                <w:bCs/>
                <w:sz w:val="24"/>
              </w:rPr>
            </w:pPr>
          </w:p>
          <w:p w:rsidR="00F14E16" w:rsidRDefault="00F14E16" w:rsidP="00BA169C">
            <w:pPr>
              <w:spacing w:line="288" w:lineRule="auto"/>
              <w:rPr>
                <w:b/>
                <w:bCs/>
                <w:sz w:val="24"/>
              </w:rPr>
            </w:pPr>
          </w:p>
          <w:p w:rsidR="00F14E16" w:rsidRDefault="00F14E16" w:rsidP="00BA169C">
            <w:pPr>
              <w:spacing w:line="288" w:lineRule="auto"/>
              <w:rPr>
                <w:b/>
                <w:bCs/>
                <w:sz w:val="24"/>
              </w:rPr>
            </w:pPr>
          </w:p>
          <w:p w:rsidR="00F14E16" w:rsidRDefault="00F14E16" w:rsidP="00BA169C">
            <w:pPr>
              <w:spacing w:line="288" w:lineRule="auto"/>
              <w:rPr>
                <w:b/>
                <w:bCs/>
                <w:sz w:val="24"/>
              </w:rPr>
            </w:pPr>
          </w:p>
          <w:p w:rsidR="00F14E16" w:rsidRDefault="00F14E16" w:rsidP="00BA169C">
            <w:pPr>
              <w:spacing w:line="288" w:lineRule="auto"/>
              <w:rPr>
                <w:b/>
                <w:bCs/>
                <w:sz w:val="24"/>
              </w:rPr>
            </w:pPr>
          </w:p>
          <w:p w:rsidR="00F14E16" w:rsidRDefault="00F14E16" w:rsidP="00BA169C">
            <w:pPr>
              <w:spacing w:line="288" w:lineRule="auto"/>
              <w:rPr>
                <w:b/>
                <w:bCs/>
                <w:sz w:val="24"/>
              </w:rPr>
            </w:pPr>
          </w:p>
          <w:p w:rsidR="00F14E16" w:rsidRDefault="00F14E16" w:rsidP="00BA169C">
            <w:pPr>
              <w:spacing w:line="288" w:lineRule="auto"/>
              <w:rPr>
                <w:b/>
                <w:bCs/>
                <w:sz w:val="24"/>
              </w:rPr>
            </w:pPr>
          </w:p>
          <w:p w:rsidR="00F14E16" w:rsidRDefault="00F14E16" w:rsidP="00BA169C">
            <w:pPr>
              <w:spacing w:line="288" w:lineRule="auto"/>
              <w:rPr>
                <w:b/>
                <w:bCs/>
                <w:sz w:val="24"/>
              </w:rPr>
            </w:pPr>
          </w:p>
          <w:p w:rsidR="00F14E16" w:rsidRDefault="00F14E16" w:rsidP="00BA169C">
            <w:pPr>
              <w:spacing w:line="288" w:lineRule="auto"/>
              <w:rPr>
                <w:b/>
                <w:bCs/>
                <w:sz w:val="24"/>
              </w:rPr>
            </w:pPr>
          </w:p>
          <w:p w:rsidR="00F14E16" w:rsidRDefault="00F14E16" w:rsidP="00BA169C">
            <w:pPr>
              <w:spacing w:line="288" w:lineRule="auto"/>
              <w:rPr>
                <w:b/>
                <w:bCs/>
                <w:sz w:val="24"/>
              </w:rPr>
            </w:pPr>
          </w:p>
          <w:p w:rsidR="00F14E16" w:rsidRDefault="00F14E16" w:rsidP="00BA169C">
            <w:pPr>
              <w:spacing w:line="288" w:lineRule="auto"/>
              <w:rPr>
                <w:b/>
                <w:bCs/>
                <w:sz w:val="24"/>
              </w:rPr>
            </w:pPr>
          </w:p>
          <w:p w:rsidR="00F14E16" w:rsidRDefault="00F14E16" w:rsidP="00BA169C">
            <w:pPr>
              <w:spacing w:line="288" w:lineRule="auto"/>
              <w:rPr>
                <w:b/>
                <w:bCs/>
                <w:sz w:val="24"/>
              </w:rPr>
            </w:pPr>
          </w:p>
          <w:p w:rsidR="00F14E16" w:rsidRDefault="00F14E16" w:rsidP="00BA169C">
            <w:pPr>
              <w:spacing w:line="288" w:lineRule="auto"/>
              <w:rPr>
                <w:b/>
                <w:bCs/>
                <w:sz w:val="24"/>
              </w:rPr>
            </w:pPr>
          </w:p>
          <w:p w:rsidR="00F14E16" w:rsidRDefault="00F14E16" w:rsidP="00BA169C">
            <w:pPr>
              <w:spacing w:line="288" w:lineRule="auto"/>
              <w:rPr>
                <w:b/>
                <w:bCs/>
                <w:sz w:val="24"/>
              </w:rPr>
            </w:pPr>
          </w:p>
          <w:p w:rsidR="00F14E16" w:rsidRDefault="00F14E16" w:rsidP="00BA169C">
            <w:pPr>
              <w:spacing w:line="288" w:lineRule="auto"/>
              <w:rPr>
                <w:b/>
                <w:bCs/>
                <w:sz w:val="24"/>
              </w:rPr>
            </w:pPr>
          </w:p>
          <w:p w:rsidR="00F14E16" w:rsidRDefault="00F14E16" w:rsidP="00BA169C">
            <w:pPr>
              <w:spacing w:line="288" w:lineRule="auto"/>
              <w:rPr>
                <w:b/>
                <w:bCs/>
                <w:sz w:val="24"/>
              </w:rPr>
            </w:pPr>
          </w:p>
          <w:p w:rsidR="00F14E16" w:rsidRDefault="00F14E16" w:rsidP="00BA169C">
            <w:pPr>
              <w:spacing w:line="288" w:lineRule="auto"/>
              <w:rPr>
                <w:b/>
                <w:bCs/>
                <w:sz w:val="24"/>
              </w:rPr>
            </w:pPr>
          </w:p>
          <w:p w:rsidR="00F14E16" w:rsidRDefault="00F14E16" w:rsidP="00BA169C">
            <w:pPr>
              <w:spacing w:line="288" w:lineRule="auto"/>
              <w:rPr>
                <w:b/>
                <w:bCs/>
                <w:sz w:val="24"/>
              </w:rPr>
            </w:pPr>
          </w:p>
          <w:p w:rsidR="00F14E16" w:rsidRDefault="00F14E16" w:rsidP="00BA169C">
            <w:pPr>
              <w:spacing w:line="288" w:lineRule="auto"/>
              <w:rPr>
                <w:b/>
                <w:bCs/>
                <w:sz w:val="24"/>
              </w:rPr>
            </w:pPr>
          </w:p>
          <w:p w:rsidR="00F14E16" w:rsidRDefault="00F14E16" w:rsidP="00BA169C">
            <w:pPr>
              <w:spacing w:line="288" w:lineRule="auto"/>
              <w:rPr>
                <w:b/>
                <w:bCs/>
                <w:sz w:val="24"/>
              </w:rPr>
            </w:pPr>
          </w:p>
          <w:p w:rsidR="00F14E16" w:rsidRDefault="00F14E16" w:rsidP="00BA169C">
            <w:pPr>
              <w:spacing w:line="288" w:lineRule="auto"/>
              <w:rPr>
                <w:b/>
                <w:bCs/>
                <w:sz w:val="24"/>
              </w:rPr>
            </w:pPr>
          </w:p>
          <w:p w:rsidR="00F14E16" w:rsidRDefault="00F14E16" w:rsidP="00BA169C">
            <w:pPr>
              <w:spacing w:line="288" w:lineRule="auto"/>
              <w:rPr>
                <w:b/>
                <w:bCs/>
                <w:sz w:val="24"/>
              </w:rPr>
            </w:pPr>
          </w:p>
          <w:p w:rsidR="00F14E16" w:rsidRDefault="00F14E16" w:rsidP="00BA169C">
            <w:pPr>
              <w:spacing w:line="288" w:lineRule="auto"/>
              <w:rPr>
                <w:b/>
                <w:bCs/>
                <w:sz w:val="24"/>
              </w:rPr>
            </w:pPr>
          </w:p>
          <w:p w:rsidR="00F14E16" w:rsidRDefault="00F14E16" w:rsidP="00BA169C">
            <w:pPr>
              <w:spacing w:line="288" w:lineRule="auto"/>
              <w:rPr>
                <w:b/>
                <w:bCs/>
                <w:sz w:val="24"/>
              </w:rPr>
            </w:pPr>
          </w:p>
          <w:p w:rsidR="00F14E16" w:rsidRDefault="00F14E16" w:rsidP="00BA169C">
            <w:pPr>
              <w:spacing w:line="288" w:lineRule="auto"/>
              <w:rPr>
                <w:b/>
                <w:bCs/>
                <w:sz w:val="24"/>
              </w:rPr>
            </w:pPr>
          </w:p>
          <w:p w:rsidR="00F14E16" w:rsidRDefault="00F14E16" w:rsidP="00BA169C">
            <w:pPr>
              <w:spacing w:line="288" w:lineRule="auto"/>
              <w:rPr>
                <w:b/>
                <w:bCs/>
                <w:sz w:val="24"/>
              </w:rPr>
            </w:pPr>
          </w:p>
          <w:p w:rsidR="00F14E16" w:rsidRDefault="00F14E16" w:rsidP="00BA169C">
            <w:pPr>
              <w:spacing w:line="288" w:lineRule="auto"/>
              <w:rPr>
                <w:b/>
                <w:bCs/>
                <w:sz w:val="24"/>
              </w:rPr>
            </w:pPr>
          </w:p>
          <w:p w:rsidR="00F14E16" w:rsidRDefault="00F14E16" w:rsidP="00BA169C">
            <w:pPr>
              <w:spacing w:line="288" w:lineRule="auto"/>
              <w:rPr>
                <w:b/>
                <w:bCs/>
                <w:sz w:val="24"/>
              </w:rPr>
            </w:pPr>
          </w:p>
          <w:p w:rsidR="00F14E16" w:rsidRDefault="00F14E16" w:rsidP="00BA169C">
            <w:pPr>
              <w:spacing w:line="288" w:lineRule="auto"/>
              <w:rPr>
                <w:b/>
                <w:bCs/>
                <w:sz w:val="24"/>
              </w:rPr>
            </w:pPr>
          </w:p>
          <w:p w:rsidR="00F14E16" w:rsidRDefault="00F14E16" w:rsidP="00BA169C">
            <w:pPr>
              <w:spacing w:line="288" w:lineRule="auto"/>
              <w:rPr>
                <w:b/>
                <w:bCs/>
                <w:sz w:val="24"/>
              </w:rPr>
            </w:pPr>
          </w:p>
          <w:p w:rsidR="00F14E16" w:rsidRDefault="00F14E16" w:rsidP="00BA169C">
            <w:pPr>
              <w:spacing w:line="288" w:lineRule="auto"/>
              <w:rPr>
                <w:b/>
                <w:bCs/>
                <w:sz w:val="24"/>
              </w:rPr>
            </w:pPr>
          </w:p>
          <w:p w:rsidR="00F14E16" w:rsidRDefault="00F14E16" w:rsidP="00BA169C">
            <w:pPr>
              <w:spacing w:line="288" w:lineRule="auto"/>
              <w:rPr>
                <w:b/>
                <w:bCs/>
                <w:sz w:val="24"/>
              </w:rPr>
            </w:pPr>
          </w:p>
          <w:p w:rsidR="00F14E16" w:rsidRDefault="00F14E16" w:rsidP="00BA169C">
            <w:pPr>
              <w:spacing w:line="288" w:lineRule="auto"/>
              <w:rPr>
                <w:b/>
                <w:bCs/>
                <w:sz w:val="24"/>
              </w:rPr>
            </w:pPr>
          </w:p>
          <w:p w:rsidR="00F14E16" w:rsidRDefault="00F14E16" w:rsidP="00BA169C">
            <w:pPr>
              <w:spacing w:line="288" w:lineRule="auto"/>
              <w:rPr>
                <w:b/>
                <w:bCs/>
                <w:sz w:val="24"/>
              </w:rPr>
            </w:pPr>
          </w:p>
          <w:p w:rsidR="00F14E16" w:rsidRDefault="00F14E16" w:rsidP="00BA169C">
            <w:pPr>
              <w:spacing w:line="288" w:lineRule="auto"/>
              <w:rPr>
                <w:b/>
                <w:bCs/>
                <w:sz w:val="24"/>
              </w:rPr>
            </w:pPr>
          </w:p>
          <w:p w:rsidR="00F14E16" w:rsidRDefault="00F14E16" w:rsidP="00BA169C">
            <w:pPr>
              <w:spacing w:line="288" w:lineRule="auto"/>
              <w:rPr>
                <w:b/>
                <w:bCs/>
                <w:sz w:val="24"/>
              </w:rPr>
            </w:pPr>
          </w:p>
          <w:p w:rsidR="00F14E16" w:rsidRDefault="00F14E16" w:rsidP="00BA169C">
            <w:pPr>
              <w:spacing w:line="288" w:lineRule="auto"/>
              <w:rPr>
                <w:b/>
                <w:bCs/>
                <w:sz w:val="24"/>
              </w:rPr>
            </w:pPr>
          </w:p>
          <w:p w:rsidR="00F14E16" w:rsidRDefault="00F14E16" w:rsidP="00BA169C">
            <w:pPr>
              <w:spacing w:line="288" w:lineRule="auto"/>
              <w:rPr>
                <w:b/>
                <w:bCs/>
                <w:sz w:val="24"/>
              </w:rPr>
            </w:pPr>
          </w:p>
          <w:p w:rsidR="00F14E16" w:rsidRPr="001B06CC" w:rsidRDefault="00F14E16" w:rsidP="00BA169C">
            <w:pPr>
              <w:spacing w:line="288" w:lineRule="auto"/>
              <w:rPr>
                <w:b/>
                <w:bCs/>
                <w:sz w:val="24"/>
              </w:rPr>
            </w:pPr>
          </w:p>
          <w:p w:rsidR="00BA169C" w:rsidRDefault="00BA169C" w:rsidP="00BA169C">
            <w:pPr>
              <w:spacing w:line="288" w:lineRule="auto"/>
              <w:rPr>
                <w:i/>
                <w:iCs/>
                <w:sz w:val="24"/>
              </w:rPr>
            </w:pPr>
            <w:r>
              <w:rPr>
                <w:b/>
                <w:bCs/>
                <w:sz w:val="24"/>
              </w:rPr>
              <w:t>5</w:t>
            </w:r>
            <w:r w:rsidRPr="001B06CC">
              <w:rPr>
                <w:b/>
                <w:bCs/>
                <w:sz w:val="24"/>
              </w:rPr>
              <w:t xml:space="preserve">. </w:t>
            </w:r>
            <w:r w:rsidRPr="0085081F">
              <w:rPr>
                <w:i/>
                <w:iCs/>
                <w:sz w:val="24"/>
              </w:rPr>
              <w:t xml:space="preserve">§ 1, stk. 2 </w:t>
            </w:r>
            <w:r w:rsidRPr="00E81F34">
              <w:rPr>
                <w:iCs/>
                <w:sz w:val="24"/>
              </w:rPr>
              <w:t>og</w:t>
            </w:r>
            <w:r w:rsidRPr="0085081F">
              <w:rPr>
                <w:i/>
                <w:iCs/>
                <w:sz w:val="24"/>
              </w:rPr>
              <w:t xml:space="preserve"> 3, </w:t>
            </w:r>
            <w:r>
              <w:rPr>
                <w:iCs/>
                <w:sz w:val="24"/>
              </w:rPr>
              <w:t>ophæves.</w:t>
            </w:r>
          </w:p>
          <w:p w:rsidR="00BA169C" w:rsidRDefault="00BA169C" w:rsidP="00BA169C">
            <w:pPr>
              <w:spacing w:line="288" w:lineRule="auto"/>
              <w:rPr>
                <w:iCs/>
                <w:sz w:val="24"/>
              </w:rPr>
            </w:pPr>
            <w:r>
              <w:rPr>
                <w:iCs/>
                <w:sz w:val="24"/>
              </w:rPr>
              <w:t>Stk. 4-8 bliver herefter stk. 2-6.</w:t>
            </w:r>
          </w:p>
          <w:p w:rsidR="00BA169C" w:rsidRPr="0083789D" w:rsidRDefault="00BA169C" w:rsidP="00BA169C">
            <w:pPr>
              <w:spacing w:line="288" w:lineRule="auto"/>
              <w:rPr>
                <w:iCs/>
                <w:sz w:val="24"/>
              </w:rPr>
            </w:pPr>
            <w:r>
              <w:rPr>
                <w:iCs/>
                <w:sz w:val="24"/>
              </w:rPr>
              <w:t xml:space="preserve">     </w:t>
            </w:r>
          </w:p>
          <w:p w:rsidR="00BA169C" w:rsidRDefault="00BA169C" w:rsidP="00BA169C">
            <w:pPr>
              <w:spacing w:line="288" w:lineRule="auto"/>
              <w:rPr>
                <w:iCs/>
                <w:sz w:val="24"/>
              </w:rPr>
            </w:pPr>
            <w:r>
              <w:rPr>
                <w:b/>
                <w:bCs/>
                <w:sz w:val="24"/>
              </w:rPr>
              <w:t>6</w:t>
            </w:r>
            <w:r w:rsidRPr="00290644">
              <w:rPr>
                <w:b/>
                <w:bCs/>
                <w:sz w:val="24"/>
              </w:rPr>
              <w:t xml:space="preserve">. </w:t>
            </w:r>
            <w:r w:rsidRPr="00290644">
              <w:rPr>
                <w:bCs/>
                <w:sz w:val="24"/>
              </w:rPr>
              <w:t>I</w:t>
            </w:r>
            <w:r>
              <w:rPr>
                <w:i/>
                <w:iCs/>
                <w:sz w:val="24"/>
              </w:rPr>
              <w:t xml:space="preserve"> </w:t>
            </w:r>
            <w:r w:rsidRPr="0085081F">
              <w:rPr>
                <w:i/>
                <w:iCs/>
                <w:sz w:val="24"/>
              </w:rPr>
              <w:t xml:space="preserve">§ 5, stk. 8, </w:t>
            </w:r>
            <w:r>
              <w:rPr>
                <w:iCs/>
                <w:sz w:val="24"/>
              </w:rPr>
              <w:t>udgår ”, der ikke beskattes efter § 1, stk. 1, nr. 3,”.</w:t>
            </w:r>
          </w:p>
          <w:p w:rsidR="00BA169C" w:rsidRDefault="00BA169C" w:rsidP="00BA169C">
            <w:pPr>
              <w:spacing w:line="288" w:lineRule="auto"/>
              <w:rPr>
                <w:iCs/>
                <w:sz w:val="24"/>
              </w:rPr>
            </w:pPr>
          </w:p>
          <w:p w:rsidR="00BA169C" w:rsidRDefault="00BA169C" w:rsidP="00BA169C">
            <w:pPr>
              <w:spacing w:line="288" w:lineRule="auto"/>
              <w:rPr>
                <w:iCs/>
                <w:sz w:val="24"/>
              </w:rPr>
            </w:pPr>
            <w:r>
              <w:rPr>
                <w:b/>
                <w:iCs/>
                <w:sz w:val="24"/>
              </w:rPr>
              <w:t>7.</w:t>
            </w:r>
            <w:r>
              <w:rPr>
                <w:iCs/>
                <w:sz w:val="24"/>
              </w:rPr>
              <w:t xml:space="preserve"> </w:t>
            </w:r>
            <w:r>
              <w:rPr>
                <w:i/>
                <w:iCs/>
                <w:sz w:val="24"/>
              </w:rPr>
              <w:t>§ 5 A</w:t>
            </w:r>
            <w:r w:rsidRPr="00B975E4">
              <w:rPr>
                <w:iCs/>
                <w:sz w:val="24"/>
              </w:rPr>
              <w:t xml:space="preserve"> og</w:t>
            </w:r>
            <w:r>
              <w:rPr>
                <w:i/>
                <w:iCs/>
                <w:sz w:val="24"/>
              </w:rPr>
              <w:t xml:space="preserve"> § 5 B </w:t>
            </w:r>
            <w:r>
              <w:rPr>
                <w:iCs/>
                <w:sz w:val="24"/>
              </w:rPr>
              <w:t>ophæves.</w:t>
            </w:r>
          </w:p>
          <w:p w:rsidR="00BA169C" w:rsidRDefault="00BA169C" w:rsidP="00BA169C">
            <w:pPr>
              <w:spacing w:line="288" w:lineRule="auto"/>
              <w:rPr>
                <w:iCs/>
                <w:sz w:val="24"/>
              </w:rPr>
            </w:pPr>
          </w:p>
          <w:p w:rsidR="00BA169C" w:rsidRDefault="00BA169C" w:rsidP="00BA169C">
            <w:pPr>
              <w:spacing w:line="288" w:lineRule="auto"/>
              <w:rPr>
                <w:iCs/>
                <w:sz w:val="24"/>
              </w:rPr>
            </w:pPr>
            <w:r>
              <w:rPr>
                <w:b/>
                <w:iCs/>
                <w:sz w:val="24"/>
              </w:rPr>
              <w:t xml:space="preserve">8. </w:t>
            </w:r>
            <w:r w:rsidRPr="0085081F">
              <w:rPr>
                <w:i/>
                <w:iCs/>
                <w:sz w:val="24"/>
              </w:rPr>
              <w:t xml:space="preserve">§ 5 C, stk. 1, </w:t>
            </w:r>
            <w:r>
              <w:rPr>
                <w:iCs/>
                <w:sz w:val="24"/>
              </w:rPr>
              <w:t>affattes således:</w:t>
            </w:r>
          </w:p>
          <w:p w:rsidR="00BA169C" w:rsidRDefault="00BA169C" w:rsidP="00BA169C">
            <w:pPr>
              <w:spacing w:line="288" w:lineRule="auto"/>
              <w:rPr>
                <w:iCs/>
                <w:sz w:val="24"/>
              </w:rPr>
            </w:pPr>
            <w:r w:rsidRPr="005E6B2F">
              <w:rPr>
                <w:iCs/>
                <w:sz w:val="24"/>
              </w:rPr>
              <w:t>”</w:t>
            </w:r>
            <w:r w:rsidRPr="006D11B7">
              <w:rPr>
                <w:iCs/>
                <w:sz w:val="24"/>
              </w:rPr>
              <w:t>Hvis der uden for de tilfælde, der er nævnt i §§ 5 F og 35, indtræder en sådan ændring for et selskab eller forening m.v., at selskabet eller foreningen m.v. overgår til beskatning efter andre regler i § 1, bortset fra § 1, stk. 1, nr. 6, end hidtil, får overgangen først virkning for selskabets eller foreningens m.v. skattepligt fra udløbet af det pågældende indkomstår</w:t>
            </w:r>
            <w:r>
              <w:rPr>
                <w:iCs/>
                <w:sz w:val="24"/>
              </w:rPr>
              <w:t>.”</w:t>
            </w:r>
          </w:p>
          <w:p w:rsidR="00BA169C" w:rsidRDefault="00BA169C" w:rsidP="00BA169C">
            <w:pPr>
              <w:spacing w:line="288" w:lineRule="auto"/>
              <w:rPr>
                <w:iCs/>
                <w:sz w:val="24"/>
              </w:rPr>
            </w:pPr>
          </w:p>
          <w:p w:rsidR="00BA169C" w:rsidRPr="005D69B8" w:rsidRDefault="00BA169C" w:rsidP="00BA169C">
            <w:pPr>
              <w:spacing w:line="288" w:lineRule="auto"/>
              <w:rPr>
                <w:iCs/>
                <w:sz w:val="24"/>
              </w:rPr>
            </w:pPr>
            <w:r>
              <w:rPr>
                <w:b/>
                <w:iCs/>
                <w:sz w:val="24"/>
              </w:rPr>
              <w:t xml:space="preserve">9. </w:t>
            </w:r>
            <w:r>
              <w:rPr>
                <w:i/>
                <w:iCs/>
                <w:sz w:val="24"/>
              </w:rPr>
              <w:t xml:space="preserve">§ 8, stk. 8, </w:t>
            </w:r>
            <w:r>
              <w:rPr>
                <w:iCs/>
                <w:sz w:val="24"/>
              </w:rPr>
              <w:t>ophæves.</w:t>
            </w:r>
          </w:p>
          <w:p w:rsidR="00BA169C" w:rsidRDefault="00BA169C" w:rsidP="00BA169C">
            <w:pPr>
              <w:spacing w:line="288" w:lineRule="auto"/>
              <w:rPr>
                <w:iCs/>
                <w:sz w:val="24"/>
              </w:rPr>
            </w:pPr>
          </w:p>
          <w:p w:rsidR="00BA169C" w:rsidRDefault="00BA169C" w:rsidP="00BA169C">
            <w:pPr>
              <w:spacing w:line="288" w:lineRule="auto"/>
              <w:rPr>
                <w:iCs/>
                <w:sz w:val="24"/>
              </w:rPr>
            </w:pPr>
            <w:r>
              <w:rPr>
                <w:b/>
                <w:iCs/>
                <w:sz w:val="24"/>
              </w:rPr>
              <w:t xml:space="preserve">10. </w:t>
            </w:r>
            <w:r w:rsidRPr="0085081F">
              <w:rPr>
                <w:i/>
                <w:iCs/>
                <w:sz w:val="24"/>
              </w:rPr>
              <w:t xml:space="preserve">§ 11, stk. 1, nr. 1, </w:t>
            </w:r>
            <w:r>
              <w:rPr>
                <w:iCs/>
                <w:sz w:val="24"/>
              </w:rPr>
              <w:t>affattes således:</w:t>
            </w:r>
          </w:p>
          <w:p w:rsidR="00BA169C" w:rsidRDefault="00BA169C" w:rsidP="00BA169C">
            <w:pPr>
              <w:spacing w:line="288" w:lineRule="auto"/>
              <w:rPr>
                <w:i/>
                <w:iCs/>
                <w:sz w:val="24"/>
              </w:rPr>
            </w:pPr>
            <w:r>
              <w:rPr>
                <w:iCs/>
                <w:sz w:val="24"/>
              </w:rPr>
              <w:t>”</w:t>
            </w:r>
            <w:r w:rsidRPr="005E6B2F">
              <w:rPr>
                <w:iCs/>
                <w:sz w:val="24"/>
              </w:rPr>
              <w:t>1) er omfattet af § 1, stk. 1, nr. 1-5</w:t>
            </w:r>
            <w:r>
              <w:rPr>
                <w:iCs/>
                <w:sz w:val="24"/>
              </w:rPr>
              <w:t xml:space="preserve"> </w:t>
            </w:r>
            <w:r w:rsidRPr="005E6B2F">
              <w:rPr>
                <w:iCs/>
                <w:sz w:val="24"/>
              </w:rPr>
              <w:t>b,”</w:t>
            </w:r>
            <w:r>
              <w:rPr>
                <w:iCs/>
                <w:sz w:val="24"/>
              </w:rPr>
              <w:t>.</w:t>
            </w:r>
            <w:r>
              <w:rPr>
                <w:i/>
                <w:iCs/>
                <w:sz w:val="24"/>
              </w:rPr>
              <w:t xml:space="preserve"> </w:t>
            </w:r>
          </w:p>
          <w:p w:rsidR="00BA169C" w:rsidRPr="00945377" w:rsidRDefault="00BA169C" w:rsidP="00BA169C">
            <w:pPr>
              <w:spacing w:line="288" w:lineRule="auto"/>
              <w:rPr>
                <w:iCs/>
                <w:sz w:val="24"/>
              </w:rPr>
            </w:pPr>
          </w:p>
          <w:p w:rsidR="00BA169C" w:rsidRPr="00DB2E7C" w:rsidRDefault="00BA169C" w:rsidP="00BA169C">
            <w:pPr>
              <w:spacing w:line="288" w:lineRule="auto"/>
              <w:rPr>
                <w:iCs/>
                <w:sz w:val="24"/>
              </w:rPr>
            </w:pPr>
            <w:r>
              <w:rPr>
                <w:b/>
                <w:iCs/>
                <w:sz w:val="24"/>
              </w:rPr>
              <w:t xml:space="preserve">11. </w:t>
            </w:r>
            <w:r>
              <w:rPr>
                <w:iCs/>
                <w:sz w:val="24"/>
              </w:rPr>
              <w:t xml:space="preserve"> I </w:t>
            </w:r>
            <w:r w:rsidRPr="0085081F">
              <w:rPr>
                <w:i/>
                <w:iCs/>
                <w:sz w:val="24"/>
              </w:rPr>
              <w:t xml:space="preserve">§ 11 B, stk. 1, 1. pkt., </w:t>
            </w:r>
            <w:r>
              <w:rPr>
                <w:iCs/>
                <w:sz w:val="24"/>
              </w:rPr>
              <w:t xml:space="preserve">og </w:t>
            </w:r>
            <w:r w:rsidRPr="0085081F">
              <w:rPr>
                <w:i/>
                <w:iCs/>
                <w:sz w:val="24"/>
              </w:rPr>
              <w:t xml:space="preserve">§ 11 C, stk. 1, 1. pkt., </w:t>
            </w:r>
            <w:r>
              <w:rPr>
                <w:iCs/>
                <w:sz w:val="24"/>
              </w:rPr>
              <w:t>ændres ”</w:t>
            </w:r>
            <w:r w:rsidRPr="00DB2E7C">
              <w:rPr>
                <w:iCs/>
                <w:sz w:val="24"/>
              </w:rPr>
              <w:t>§ 1, stk. 1, nr. 1-2 a, 2 d-2 i, 3 a-6</w:t>
            </w:r>
            <w:r>
              <w:rPr>
                <w:iCs/>
                <w:sz w:val="24"/>
              </w:rPr>
              <w:t>” til: ”§ 1, stk. 1, nr. 1-6”.</w:t>
            </w:r>
          </w:p>
          <w:p w:rsidR="00BA169C" w:rsidRDefault="00BA169C" w:rsidP="00BA169C">
            <w:pPr>
              <w:spacing w:line="288" w:lineRule="auto"/>
              <w:rPr>
                <w:iCs/>
                <w:sz w:val="24"/>
              </w:rPr>
            </w:pPr>
          </w:p>
          <w:p w:rsidR="00BA169C" w:rsidRPr="00081568" w:rsidRDefault="00BA169C" w:rsidP="00BA169C">
            <w:pPr>
              <w:tabs>
                <w:tab w:val="left" w:pos="2520"/>
              </w:tabs>
              <w:rPr>
                <w:sz w:val="24"/>
              </w:rPr>
            </w:pPr>
            <w:r>
              <w:rPr>
                <w:b/>
                <w:sz w:val="24"/>
              </w:rPr>
              <w:t>12</w:t>
            </w:r>
            <w:r w:rsidRPr="00081568">
              <w:rPr>
                <w:b/>
                <w:sz w:val="24"/>
              </w:rPr>
              <w:t>.</w:t>
            </w:r>
            <w:r w:rsidRPr="00081568">
              <w:rPr>
                <w:sz w:val="24"/>
              </w:rPr>
              <w:t xml:space="preserve"> I </w:t>
            </w:r>
            <w:r w:rsidRPr="0085081F">
              <w:rPr>
                <w:i/>
                <w:sz w:val="24"/>
              </w:rPr>
              <w:t xml:space="preserve">§ 12 A, stk. 1, 2. pkt., </w:t>
            </w:r>
            <w:r w:rsidRPr="00081568">
              <w:rPr>
                <w:sz w:val="24"/>
              </w:rPr>
              <w:t>indsættes efter ”hvori”: ”rekonstruktionsforslaget med”.</w:t>
            </w:r>
          </w:p>
          <w:p w:rsidR="00BA169C" w:rsidRDefault="00BA169C" w:rsidP="00BA169C">
            <w:pPr>
              <w:tabs>
                <w:tab w:val="left" w:pos="2520"/>
              </w:tabs>
              <w:rPr>
                <w:sz w:val="28"/>
                <w:szCs w:val="28"/>
              </w:rPr>
            </w:pPr>
          </w:p>
          <w:p w:rsidR="00BA169C" w:rsidRDefault="00BA169C" w:rsidP="00BA169C">
            <w:pPr>
              <w:spacing w:line="288" w:lineRule="auto"/>
              <w:rPr>
                <w:iCs/>
                <w:sz w:val="24"/>
              </w:rPr>
            </w:pPr>
            <w:r>
              <w:rPr>
                <w:b/>
                <w:iCs/>
                <w:sz w:val="24"/>
              </w:rPr>
              <w:t xml:space="preserve">13. </w:t>
            </w:r>
            <w:r>
              <w:rPr>
                <w:iCs/>
                <w:sz w:val="24"/>
              </w:rPr>
              <w:t xml:space="preserve">I </w:t>
            </w:r>
            <w:r w:rsidRPr="0085081F">
              <w:rPr>
                <w:i/>
                <w:iCs/>
                <w:sz w:val="24"/>
              </w:rPr>
              <w:t xml:space="preserve">§ 13, stk. 1, nr. 2, </w:t>
            </w:r>
            <w:r>
              <w:rPr>
                <w:iCs/>
                <w:sz w:val="24"/>
              </w:rPr>
              <w:t>ændres to steder ”§ 1, stk. 1, nr. 1-2 a, 2 d-2 i, 3 a-5 b” til: ”§ 1, stk. 1, nr. 1-5 b”.</w:t>
            </w:r>
          </w:p>
          <w:p w:rsidR="00BA169C" w:rsidRDefault="00BA169C" w:rsidP="00BA169C">
            <w:pPr>
              <w:spacing w:line="288" w:lineRule="auto"/>
              <w:rPr>
                <w:iCs/>
                <w:sz w:val="24"/>
              </w:rPr>
            </w:pPr>
          </w:p>
          <w:p w:rsidR="00BA169C" w:rsidRDefault="00BA169C" w:rsidP="00BA169C">
            <w:pPr>
              <w:spacing w:line="288" w:lineRule="auto"/>
              <w:rPr>
                <w:iCs/>
                <w:sz w:val="24"/>
              </w:rPr>
            </w:pPr>
            <w:r>
              <w:rPr>
                <w:b/>
                <w:iCs/>
                <w:sz w:val="24"/>
              </w:rPr>
              <w:t xml:space="preserve">14. </w:t>
            </w:r>
            <w:r>
              <w:rPr>
                <w:i/>
                <w:iCs/>
                <w:sz w:val="24"/>
              </w:rPr>
              <w:t xml:space="preserve">§§ 14-16 A </w:t>
            </w:r>
            <w:r>
              <w:rPr>
                <w:iCs/>
                <w:sz w:val="24"/>
              </w:rPr>
              <w:t>ophæves.</w:t>
            </w:r>
          </w:p>
          <w:p w:rsidR="00BA169C" w:rsidRDefault="00BA169C" w:rsidP="00BA169C">
            <w:pPr>
              <w:spacing w:line="288" w:lineRule="auto"/>
              <w:rPr>
                <w:iCs/>
                <w:sz w:val="24"/>
              </w:rPr>
            </w:pPr>
          </w:p>
          <w:p w:rsidR="00BA169C" w:rsidRDefault="00BA169C" w:rsidP="00BA169C">
            <w:pPr>
              <w:spacing w:line="288" w:lineRule="auto"/>
              <w:rPr>
                <w:iCs/>
                <w:sz w:val="24"/>
              </w:rPr>
            </w:pPr>
            <w:r>
              <w:rPr>
                <w:b/>
                <w:iCs/>
                <w:sz w:val="24"/>
              </w:rPr>
              <w:t xml:space="preserve">15. </w:t>
            </w:r>
            <w:r>
              <w:rPr>
                <w:iCs/>
                <w:sz w:val="24"/>
              </w:rPr>
              <w:t xml:space="preserve">I </w:t>
            </w:r>
            <w:r w:rsidRPr="0085081F">
              <w:rPr>
                <w:i/>
                <w:iCs/>
                <w:sz w:val="24"/>
              </w:rPr>
              <w:t xml:space="preserve">§ 17, stk. 1, </w:t>
            </w:r>
            <w:r>
              <w:rPr>
                <w:iCs/>
                <w:sz w:val="24"/>
              </w:rPr>
              <w:t>ændres ”</w:t>
            </w:r>
            <w:r w:rsidRPr="004012A1">
              <w:rPr>
                <w:iCs/>
                <w:sz w:val="24"/>
              </w:rPr>
              <w:t>§ 1, stk. 1, nr. 1-2 a, 2 d-2 i og 3 a-6</w:t>
            </w:r>
            <w:r>
              <w:rPr>
                <w:iCs/>
                <w:sz w:val="24"/>
              </w:rPr>
              <w:t xml:space="preserve">,” til: ”§ 1”. </w:t>
            </w:r>
          </w:p>
          <w:p w:rsidR="00BA169C" w:rsidRDefault="00BA169C" w:rsidP="00BA169C">
            <w:pPr>
              <w:spacing w:line="288" w:lineRule="auto"/>
              <w:rPr>
                <w:iCs/>
                <w:sz w:val="24"/>
              </w:rPr>
            </w:pPr>
          </w:p>
          <w:p w:rsidR="00BA169C" w:rsidRDefault="00BA169C" w:rsidP="00BA169C">
            <w:pPr>
              <w:spacing w:line="288" w:lineRule="auto"/>
              <w:rPr>
                <w:iCs/>
                <w:sz w:val="24"/>
              </w:rPr>
            </w:pPr>
            <w:r>
              <w:rPr>
                <w:b/>
                <w:iCs/>
                <w:sz w:val="24"/>
              </w:rPr>
              <w:t>16.</w:t>
            </w:r>
            <w:r>
              <w:rPr>
                <w:iCs/>
                <w:sz w:val="24"/>
              </w:rPr>
              <w:t xml:space="preserve"> I </w:t>
            </w:r>
            <w:r w:rsidRPr="0085081F">
              <w:rPr>
                <w:i/>
                <w:iCs/>
                <w:sz w:val="24"/>
              </w:rPr>
              <w:t xml:space="preserve">§ 17, stk. 2, </w:t>
            </w:r>
            <w:r>
              <w:rPr>
                <w:iCs/>
                <w:sz w:val="24"/>
              </w:rPr>
              <w:t xml:space="preserve">og </w:t>
            </w:r>
            <w:r w:rsidRPr="0085081F">
              <w:rPr>
                <w:i/>
                <w:iCs/>
                <w:sz w:val="24"/>
              </w:rPr>
              <w:t xml:space="preserve">§ 31, stk. 1, </w:t>
            </w:r>
            <w:r>
              <w:rPr>
                <w:iCs/>
                <w:sz w:val="24"/>
              </w:rPr>
              <w:t>ændres ”</w:t>
            </w:r>
            <w:r w:rsidRPr="00B43C33">
              <w:rPr>
                <w:iCs/>
                <w:sz w:val="24"/>
              </w:rPr>
              <w:t>§ 1, stk. 1, nr. 1-2 a, 2 d-2 i og 3 a-5 b</w:t>
            </w:r>
            <w:r>
              <w:rPr>
                <w:iCs/>
                <w:sz w:val="24"/>
              </w:rPr>
              <w:t>” til: ”§ 1, stk. 1, nr. 1-5 b”.</w:t>
            </w:r>
          </w:p>
          <w:p w:rsidR="00BA169C" w:rsidRDefault="00BA169C" w:rsidP="00BA169C">
            <w:pPr>
              <w:spacing w:line="288" w:lineRule="auto"/>
              <w:rPr>
                <w:iCs/>
                <w:sz w:val="24"/>
              </w:rPr>
            </w:pPr>
          </w:p>
          <w:p w:rsidR="00BA169C" w:rsidRPr="00E73F8B" w:rsidRDefault="00BA169C" w:rsidP="00BA169C">
            <w:pPr>
              <w:spacing w:line="288" w:lineRule="auto"/>
              <w:rPr>
                <w:iCs/>
                <w:sz w:val="24"/>
              </w:rPr>
            </w:pPr>
            <w:r>
              <w:rPr>
                <w:b/>
                <w:iCs/>
                <w:sz w:val="24"/>
              </w:rPr>
              <w:t xml:space="preserve">17. </w:t>
            </w:r>
            <w:r>
              <w:rPr>
                <w:iCs/>
                <w:sz w:val="24"/>
              </w:rPr>
              <w:t xml:space="preserve">I </w:t>
            </w:r>
            <w:r w:rsidRPr="0085081F">
              <w:rPr>
                <w:i/>
                <w:iCs/>
                <w:sz w:val="24"/>
              </w:rPr>
              <w:t xml:space="preserve">§ 17, stk. 5, 1. pkt., </w:t>
            </w:r>
            <w:r>
              <w:rPr>
                <w:iCs/>
                <w:sz w:val="24"/>
              </w:rPr>
              <w:t>ændres ”stk. 4 og 5” til: ”stk. 2 og 3”.</w:t>
            </w:r>
          </w:p>
          <w:p w:rsidR="00BA169C" w:rsidRDefault="00BA169C" w:rsidP="00BA169C">
            <w:pPr>
              <w:spacing w:line="288" w:lineRule="auto"/>
              <w:rPr>
                <w:iCs/>
                <w:sz w:val="24"/>
              </w:rPr>
            </w:pPr>
          </w:p>
          <w:p w:rsidR="00BA169C" w:rsidRDefault="00BA169C" w:rsidP="00BA169C">
            <w:pPr>
              <w:spacing w:line="288" w:lineRule="auto"/>
              <w:rPr>
                <w:iCs/>
                <w:sz w:val="24"/>
              </w:rPr>
            </w:pPr>
            <w:r>
              <w:rPr>
                <w:b/>
                <w:iCs/>
                <w:sz w:val="24"/>
              </w:rPr>
              <w:t>18.</w:t>
            </w:r>
            <w:r>
              <w:rPr>
                <w:iCs/>
                <w:sz w:val="24"/>
              </w:rPr>
              <w:t xml:space="preserve"> </w:t>
            </w:r>
            <w:r w:rsidRPr="0085081F">
              <w:rPr>
                <w:i/>
                <w:iCs/>
                <w:sz w:val="24"/>
              </w:rPr>
              <w:t xml:space="preserve">§ 19, stk. 1, </w:t>
            </w:r>
            <w:r>
              <w:rPr>
                <w:iCs/>
                <w:sz w:val="24"/>
              </w:rPr>
              <w:t>ophæves.</w:t>
            </w:r>
          </w:p>
          <w:p w:rsidR="00BA169C" w:rsidRPr="00F11B6D" w:rsidRDefault="00BA169C" w:rsidP="00BA169C">
            <w:pPr>
              <w:spacing w:line="288" w:lineRule="auto"/>
              <w:rPr>
                <w:i/>
                <w:iCs/>
                <w:sz w:val="24"/>
              </w:rPr>
            </w:pPr>
            <w:r w:rsidRPr="00F11B6D">
              <w:rPr>
                <w:iCs/>
                <w:sz w:val="24"/>
              </w:rPr>
              <w:t>Stk. 2 bliver herefter stk. 1</w:t>
            </w:r>
            <w:r>
              <w:rPr>
                <w:i/>
                <w:iCs/>
                <w:sz w:val="24"/>
              </w:rPr>
              <w:t>.</w:t>
            </w:r>
          </w:p>
          <w:p w:rsidR="00BA169C" w:rsidRDefault="00BA169C" w:rsidP="00BA169C">
            <w:pPr>
              <w:spacing w:line="288" w:lineRule="auto"/>
              <w:rPr>
                <w:iCs/>
                <w:sz w:val="24"/>
              </w:rPr>
            </w:pPr>
          </w:p>
          <w:p w:rsidR="00BA169C" w:rsidRDefault="00BA169C" w:rsidP="00BA169C">
            <w:pPr>
              <w:spacing w:line="288" w:lineRule="auto"/>
              <w:rPr>
                <w:iCs/>
                <w:sz w:val="24"/>
              </w:rPr>
            </w:pPr>
            <w:r>
              <w:rPr>
                <w:b/>
                <w:iCs/>
                <w:sz w:val="24"/>
              </w:rPr>
              <w:t xml:space="preserve">19. </w:t>
            </w:r>
            <w:r>
              <w:rPr>
                <w:iCs/>
                <w:sz w:val="24"/>
              </w:rPr>
              <w:t xml:space="preserve">I </w:t>
            </w:r>
            <w:r w:rsidRPr="0085081F">
              <w:rPr>
                <w:i/>
                <w:iCs/>
                <w:sz w:val="24"/>
              </w:rPr>
              <w:t xml:space="preserve">§ 19, stk. 2, </w:t>
            </w:r>
            <w:r>
              <w:rPr>
                <w:iCs/>
                <w:sz w:val="24"/>
              </w:rPr>
              <w:t xml:space="preserve">der bliver </w:t>
            </w:r>
            <w:r w:rsidRPr="00F11B6D">
              <w:rPr>
                <w:iCs/>
                <w:sz w:val="24"/>
              </w:rPr>
              <w:t>stk. 1</w:t>
            </w:r>
            <w:r>
              <w:rPr>
                <w:iCs/>
                <w:sz w:val="24"/>
              </w:rPr>
              <w:t xml:space="preserve">, ændres ”§ 5 B, stk. 4” til: </w:t>
            </w:r>
            <w:r w:rsidRPr="00D12FCC">
              <w:rPr>
                <w:iCs/>
                <w:sz w:val="24"/>
              </w:rPr>
              <w:t>”§ 35 A, stk. 2</w:t>
            </w:r>
            <w:r>
              <w:rPr>
                <w:iCs/>
                <w:sz w:val="24"/>
              </w:rPr>
              <w:t>”.</w:t>
            </w:r>
          </w:p>
          <w:p w:rsidR="00BA169C" w:rsidRDefault="00BA169C" w:rsidP="00BA169C">
            <w:pPr>
              <w:spacing w:line="288" w:lineRule="auto"/>
              <w:rPr>
                <w:sz w:val="24"/>
              </w:rPr>
            </w:pPr>
          </w:p>
          <w:p w:rsidR="00BA169C" w:rsidRDefault="00BA169C" w:rsidP="00BA169C">
            <w:pPr>
              <w:spacing w:line="288" w:lineRule="auto"/>
              <w:rPr>
                <w:sz w:val="24"/>
              </w:rPr>
            </w:pPr>
            <w:r>
              <w:rPr>
                <w:b/>
                <w:sz w:val="24"/>
              </w:rPr>
              <w:t>20</w:t>
            </w:r>
            <w:r w:rsidRPr="00F264FB">
              <w:rPr>
                <w:b/>
                <w:sz w:val="24"/>
              </w:rPr>
              <w:t>.</w:t>
            </w:r>
            <w:r>
              <w:rPr>
                <w:sz w:val="24"/>
              </w:rPr>
              <w:t xml:space="preserve"> I </w:t>
            </w:r>
            <w:r w:rsidRPr="0085081F">
              <w:rPr>
                <w:i/>
                <w:sz w:val="24"/>
              </w:rPr>
              <w:t xml:space="preserve">§ 32, stk. 5, </w:t>
            </w:r>
            <w:r>
              <w:rPr>
                <w:sz w:val="24"/>
              </w:rPr>
              <w:t xml:space="preserve">indsættes som </w:t>
            </w:r>
            <w:r w:rsidRPr="00B975E4">
              <w:rPr>
                <w:i/>
                <w:sz w:val="24"/>
              </w:rPr>
              <w:t>nr. 10</w:t>
            </w:r>
            <w:r w:rsidRPr="00CA57D5">
              <w:rPr>
                <w:sz w:val="24"/>
              </w:rPr>
              <w:t>:</w:t>
            </w:r>
          </w:p>
          <w:p w:rsidR="00BA169C" w:rsidRDefault="00BA169C" w:rsidP="00BA169C">
            <w:pPr>
              <w:spacing w:line="288" w:lineRule="auto"/>
              <w:rPr>
                <w:iCs/>
                <w:sz w:val="24"/>
              </w:rPr>
            </w:pPr>
            <w:r>
              <w:rPr>
                <w:iCs/>
                <w:sz w:val="24"/>
              </w:rPr>
              <w:t>”10) Skattepligtig fortjeneste og tab ved afståelse af CO</w:t>
            </w:r>
            <w:r w:rsidRPr="00AC3B0B">
              <w:rPr>
                <w:iCs/>
                <w:sz w:val="24"/>
                <w:vertAlign w:val="subscript"/>
              </w:rPr>
              <w:t>2</w:t>
            </w:r>
            <w:r>
              <w:rPr>
                <w:iCs/>
                <w:sz w:val="24"/>
              </w:rPr>
              <w:t>-kvoter og CO</w:t>
            </w:r>
            <w:r w:rsidRPr="00F06FCE">
              <w:rPr>
                <w:iCs/>
                <w:sz w:val="24"/>
                <w:vertAlign w:val="subscript"/>
              </w:rPr>
              <w:t>2</w:t>
            </w:r>
            <w:r>
              <w:rPr>
                <w:iCs/>
                <w:sz w:val="24"/>
              </w:rPr>
              <w:t>-kreditter, jf. afskrivningslovens § 40 A.”</w:t>
            </w:r>
          </w:p>
          <w:p w:rsidR="00BA169C" w:rsidRDefault="00BA169C" w:rsidP="00BA169C">
            <w:pPr>
              <w:spacing w:line="288" w:lineRule="auto"/>
              <w:rPr>
                <w:iCs/>
                <w:sz w:val="24"/>
              </w:rPr>
            </w:pPr>
          </w:p>
          <w:p w:rsidR="00BA169C" w:rsidRDefault="00BA169C" w:rsidP="00BA169C">
            <w:pPr>
              <w:spacing w:line="288" w:lineRule="auto"/>
              <w:rPr>
                <w:b/>
                <w:iCs/>
                <w:sz w:val="24"/>
              </w:rPr>
            </w:pPr>
            <w:r>
              <w:rPr>
                <w:b/>
                <w:iCs/>
                <w:sz w:val="24"/>
              </w:rPr>
              <w:t xml:space="preserve">21. </w:t>
            </w:r>
            <w:r>
              <w:rPr>
                <w:iCs/>
                <w:sz w:val="24"/>
              </w:rPr>
              <w:t xml:space="preserve">Efter </w:t>
            </w:r>
            <w:r w:rsidRPr="0030082C">
              <w:rPr>
                <w:iCs/>
                <w:sz w:val="24"/>
              </w:rPr>
              <w:t>§ 34</w:t>
            </w:r>
            <w:r>
              <w:rPr>
                <w:iCs/>
                <w:sz w:val="24"/>
              </w:rPr>
              <w:t xml:space="preserve"> indsættes i </w:t>
            </w:r>
            <w:r w:rsidRPr="0085081F">
              <w:rPr>
                <w:i/>
                <w:iCs/>
                <w:sz w:val="24"/>
              </w:rPr>
              <w:t>afsnit VII:</w:t>
            </w:r>
            <w:r w:rsidRPr="0085081F">
              <w:rPr>
                <w:b/>
                <w:i/>
                <w:iCs/>
                <w:sz w:val="24"/>
              </w:rPr>
              <w:t xml:space="preserve"> </w:t>
            </w:r>
          </w:p>
          <w:p w:rsidR="00BA169C" w:rsidRDefault="00BA169C" w:rsidP="00BA169C">
            <w:pPr>
              <w:spacing w:line="288" w:lineRule="auto"/>
              <w:rPr>
                <w:iCs/>
                <w:sz w:val="24"/>
              </w:rPr>
            </w:pPr>
            <w:r>
              <w:rPr>
                <w:iCs/>
                <w:sz w:val="24"/>
              </w:rPr>
              <w:t>”</w:t>
            </w:r>
            <w:r w:rsidRPr="0030082C">
              <w:rPr>
                <w:b/>
                <w:iCs/>
                <w:sz w:val="24"/>
              </w:rPr>
              <w:t>§ 35.</w:t>
            </w:r>
            <w:r>
              <w:rPr>
                <w:iCs/>
                <w:sz w:val="24"/>
              </w:rPr>
              <w:t xml:space="preserve"> For selskaber og foreninger m.v., der fra og med indkomståret 2013 henholdsvis indkomståret 2014 overgår fra beskatning efter § 1, stk. 1, nr. 3, jf. lovbekendtgørelse nr. 1376 af 7. december 2010, til beskatning efter andre bestemmelser i § 1, får overgangen først virkning for selskabets eller foreningens m.v. skattepligt fra udløbet af </w:t>
            </w:r>
            <w:r w:rsidRPr="00436D5C">
              <w:rPr>
                <w:iCs/>
                <w:sz w:val="24"/>
              </w:rPr>
              <w:t>det sidste indkomstår omfattet af beskatning efter § 1, stk. 1, nr. 3</w:t>
            </w:r>
            <w:r>
              <w:rPr>
                <w:iCs/>
                <w:sz w:val="24"/>
              </w:rPr>
              <w:t>.</w:t>
            </w:r>
          </w:p>
          <w:p w:rsidR="00BA169C" w:rsidRDefault="00BA169C" w:rsidP="00BA169C">
            <w:pPr>
              <w:spacing w:line="288" w:lineRule="auto"/>
              <w:rPr>
                <w:iCs/>
                <w:sz w:val="24"/>
              </w:rPr>
            </w:pPr>
            <w:r>
              <w:rPr>
                <w:i/>
                <w:iCs/>
                <w:sz w:val="24"/>
              </w:rPr>
              <w:t xml:space="preserve">       </w:t>
            </w:r>
            <w:r w:rsidRPr="00FE5F9A">
              <w:rPr>
                <w:i/>
                <w:iCs/>
                <w:sz w:val="24"/>
              </w:rPr>
              <w:t>Stk. 2</w:t>
            </w:r>
            <w:r>
              <w:rPr>
                <w:iCs/>
                <w:sz w:val="24"/>
              </w:rPr>
              <w:t>. Ved overgang som nævnt i stk. 1 finder reglerne i stk. 3-7 anvendelse.</w:t>
            </w:r>
          </w:p>
          <w:p w:rsidR="00BA169C" w:rsidRDefault="00BA169C" w:rsidP="00BA169C">
            <w:pPr>
              <w:spacing w:line="288" w:lineRule="auto"/>
              <w:rPr>
                <w:iCs/>
                <w:sz w:val="24"/>
              </w:rPr>
            </w:pPr>
            <w:r>
              <w:rPr>
                <w:i/>
                <w:iCs/>
                <w:sz w:val="24"/>
              </w:rPr>
              <w:t xml:space="preserve">       </w:t>
            </w:r>
            <w:r w:rsidRPr="00FE5F9A">
              <w:rPr>
                <w:i/>
                <w:iCs/>
                <w:sz w:val="24"/>
              </w:rPr>
              <w:t>Stk. 3.</w:t>
            </w:r>
            <w:r>
              <w:rPr>
                <w:i/>
                <w:iCs/>
                <w:sz w:val="24"/>
              </w:rPr>
              <w:t xml:space="preserve"> </w:t>
            </w:r>
            <w:r w:rsidRPr="00436D5C">
              <w:rPr>
                <w:iCs/>
                <w:sz w:val="24"/>
              </w:rPr>
              <w:t>Aktiver og passiver i behold anses for anskaffet til den værdi, hvortil de er a</w:t>
            </w:r>
            <w:r>
              <w:rPr>
                <w:iCs/>
                <w:sz w:val="24"/>
              </w:rPr>
              <w:t xml:space="preserve">nført i selskabets eller </w:t>
            </w:r>
            <w:r w:rsidRPr="00436D5C">
              <w:rPr>
                <w:iCs/>
                <w:sz w:val="24"/>
              </w:rPr>
              <w:t xml:space="preserve">foreningens m.v. selvangivelse for </w:t>
            </w:r>
            <w:r>
              <w:rPr>
                <w:iCs/>
                <w:sz w:val="24"/>
              </w:rPr>
              <w:t>det</w:t>
            </w:r>
            <w:r w:rsidRPr="00436D5C">
              <w:rPr>
                <w:iCs/>
                <w:sz w:val="24"/>
              </w:rPr>
              <w:t xml:space="preserve"> nyeste</w:t>
            </w:r>
            <w:r>
              <w:rPr>
                <w:iCs/>
                <w:sz w:val="24"/>
              </w:rPr>
              <w:t xml:space="preserve"> </w:t>
            </w:r>
            <w:r w:rsidRPr="00436D5C">
              <w:rPr>
                <w:iCs/>
                <w:sz w:val="24"/>
              </w:rPr>
              <w:t xml:space="preserve">indkomstår, for hvilket der er indgivet selvangivelse </w:t>
            </w:r>
            <w:r>
              <w:rPr>
                <w:iCs/>
                <w:sz w:val="24"/>
              </w:rPr>
              <w:t>senest den [15. november 2012]</w:t>
            </w:r>
            <w:r w:rsidRPr="00436D5C">
              <w:rPr>
                <w:iCs/>
                <w:sz w:val="24"/>
              </w:rPr>
              <w:t>.</w:t>
            </w:r>
            <w:r>
              <w:rPr>
                <w:iCs/>
                <w:sz w:val="24"/>
              </w:rPr>
              <w:t xml:space="preserve"> </w:t>
            </w:r>
          </w:p>
          <w:p w:rsidR="00BA169C" w:rsidRDefault="00BA169C" w:rsidP="00BA169C">
            <w:pPr>
              <w:spacing w:line="288" w:lineRule="auto"/>
              <w:rPr>
                <w:iCs/>
                <w:sz w:val="24"/>
              </w:rPr>
            </w:pPr>
            <w:r>
              <w:rPr>
                <w:i/>
                <w:iCs/>
                <w:sz w:val="24"/>
              </w:rPr>
              <w:t xml:space="preserve">       </w:t>
            </w:r>
            <w:r w:rsidRPr="00FE5F9A">
              <w:rPr>
                <w:i/>
                <w:iCs/>
                <w:sz w:val="24"/>
              </w:rPr>
              <w:t>Stk. 4.</w:t>
            </w:r>
            <w:r>
              <w:rPr>
                <w:iCs/>
                <w:sz w:val="24"/>
              </w:rPr>
              <w:t xml:space="preserve"> For afskrivningsberettigede bygninger og installationer finder § 5 D, stk. 3-5, tilsvarende anvendelse.</w:t>
            </w:r>
          </w:p>
          <w:p w:rsidR="00BA169C" w:rsidRDefault="00BA169C" w:rsidP="00BA169C">
            <w:pPr>
              <w:spacing w:line="288" w:lineRule="auto"/>
              <w:rPr>
                <w:iCs/>
                <w:sz w:val="24"/>
              </w:rPr>
            </w:pPr>
            <w:r>
              <w:rPr>
                <w:i/>
                <w:iCs/>
                <w:sz w:val="24"/>
              </w:rPr>
              <w:t xml:space="preserve">       </w:t>
            </w:r>
            <w:r w:rsidRPr="00FE5F9A">
              <w:rPr>
                <w:i/>
                <w:iCs/>
                <w:sz w:val="24"/>
              </w:rPr>
              <w:t>Stk. 5.</w:t>
            </w:r>
            <w:r>
              <w:rPr>
                <w:iCs/>
                <w:sz w:val="24"/>
              </w:rPr>
              <w:t xml:space="preserve"> </w:t>
            </w:r>
            <w:r w:rsidRPr="00436D5C">
              <w:rPr>
                <w:iCs/>
                <w:sz w:val="24"/>
              </w:rPr>
              <w:t>Goodwill og andre immaterielle aktiver som nævnt i afskrivning</w:t>
            </w:r>
            <w:r>
              <w:rPr>
                <w:iCs/>
                <w:sz w:val="24"/>
              </w:rPr>
              <w:t xml:space="preserve">slovens § 40, som ejes af selskabet eller </w:t>
            </w:r>
            <w:r w:rsidRPr="00436D5C">
              <w:rPr>
                <w:iCs/>
                <w:sz w:val="24"/>
              </w:rPr>
              <w:t>foreningen m.v. den [</w:t>
            </w:r>
            <w:r>
              <w:rPr>
                <w:iCs/>
                <w:sz w:val="24"/>
              </w:rPr>
              <w:t>16. november 2012</w:t>
            </w:r>
            <w:r w:rsidRPr="00436D5C">
              <w:rPr>
                <w:iCs/>
                <w:sz w:val="24"/>
              </w:rPr>
              <w:t>], anses for oparbejdet af selskabet eller foreningen m.v</w:t>
            </w:r>
            <w:r>
              <w:rPr>
                <w:iCs/>
                <w:sz w:val="24"/>
              </w:rPr>
              <w:t>.</w:t>
            </w:r>
          </w:p>
          <w:p w:rsidR="00BA169C" w:rsidRDefault="00BA169C" w:rsidP="00BA169C">
            <w:pPr>
              <w:spacing w:line="288" w:lineRule="auto"/>
              <w:rPr>
                <w:iCs/>
                <w:sz w:val="24"/>
              </w:rPr>
            </w:pPr>
            <w:r>
              <w:rPr>
                <w:i/>
                <w:iCs/>
                <w:sz w:val="24"/>
              </w:rPr>
              <w:t xml:space="preserve">       </w:t>
            </w:r>
            <w:r w:rsidRPr="00FE5F9A">
              <w:rPr>
                <w:i/>
                <w:iCs/>
                <w:sz w:val="24"/>
              </w:rPr>
              <w:t>Stk. 6.</w:t>
            </w:r>
            <w:r>
              <w:rPr>
                <w:iCs/>
                <w:sz w:val="24"/>
              </w:rPr>
              <w:t xml:space="preserve"> Aktiver og passiver, som ikke er omfattet af stk. 3 eller 5, anses for anskaffet til anskaffelsessummen. § 8 B finder tilsvarende anvendelse.</w:t>
            </w:r>
          </w:p>
          <w:p w:rsidR="00BA169C" w:rsidRDefault="00BA169C" w:rsidP="00BA169C">
            <w:pPr>
              <w:spacing w:line="288" w:lineRule="auto"/>
              <w:rPr>
                <w:iCs/>
                <w:sz w:val="24"/>
              </w:rPr>
            </w:pPr>
            <w:r>
              <w:rPr>
                <w:i/>
                <w:iCs/>
                <w:sz w:val="24"/>
              </w:rPr>
              <w:t xml:space="preserve">       Stk. 7</w:t>
            </w:r>
            <w:r w:rsidRPr="00FE5F9A">
              <w:rPr>
                <w:i/>
                <w:iCs/>
                <w:sz w:val="24"/>
              </w:rPr>
              <w:t>.</w:t>
            </w:r>
            <w:r>
              <w:rPr>
                <w:iCs/>
                <w:sz w:val="24"/>
              </w:rPr>
              <w:t xml:space="preserve"> For foreninger m.v. omfattet af § 35 L, jf. lovbekendtgørelse nr. 1376 af 7. december 2010, nedsættes anskaffelsessummen, henholdsvis afskrivningsgrundlaget, med den efter § 35 L, stk. 2, jf. lovbekendtgørelse nr. 1376 af 7. december 2010, opgjorte fortjeneste.</w:t>
            </w:r>
            <w:r w:rsidRPr="00DD088D">
              <w:rPr>
                <w:sz w:val="17"/>
                <w:szCs w:val="17"/>
              </w:rPr>
              <w:t xml:space="preserve"> </w:t>
            </w:r>
            <w:r>
              <w:rPr>
                <w:iCs/>
                <w:sz w:val="24"/>
              </w:rPr>
              <w:t>Ved salg m.v. af ejendommen finder e</w:t>
            </w:r>
            <w:r w:rsidRPr="00DD088D">
              <w:rPr>
                <w:iCs/>
                <w:sz w:val="24"/>
              </w:rPr>
              <w:t>jendomsavancebeskatningslovens §§ 6 A og 6 C ikke anvendelse</w:t>
            </w:r>
            <w:r>
              <w:rPr>
                <w:iCs/>
                <w:sz w:val="24"/>
              </w:rPr>
              <w:t>.</w:t>
            </w:r>
          </w:p>
          <w:p w:rsidR="00BA169C" w:rsidRDefault="00BA169C" w:rsidP="00BA169C">
            <w:pPr>
              <w:spacing w:line="288" w:lineRule="auto"/>
              <w:rPr>
                <w:iCs/>
                <w:sz w:val="24"/>
              </w:rPr>
            </w:pPr>
          </w:p>
          <w:p w:rsidR="00BA169C" w:rsidRDefault="00BA169C" w:rsidP="00BA169C">
            <w:pPr>
              <w:spacing w:line="288" w:lineRule="auto"/>
              <w:rPr>
                <w:iCs/>
                <w:sz w:val="24"/>
              </w:rPr>
            </w:pPr>
            <w:r w:rsidRPr="0030082C">
              <w:rPr>
                <w:b/>
                <w:iCs/>
                <w:sz w:val="24"/>
              </w:rPr>
              <w:t>§ 35 A</w:t>
            </w:r>
            <w:r>
              <w:rPr>
                <w:iCs/>
                <w:sz w:val="24"/>
              </w:rPr>
              <w:t xml:space="preserve">. </w:t>
            </w:r>
            <w:r w:rsidRPr="0049411B">
              <w:rPr>
                <w:iCs/>
                <w:sz w:val="24"/>
              </w:rPr>
              <w:t xml:space="preserve">Ved en overgang som nævnt i </w:t>
            </w:r>
            <w:r>
              <w:rPr>
                <w:iCs/>
                <w:sz w:val="24"/>
              </w:rPr>
              <w:t xml:space="preserve">§ 35, </w:t>
            </w:r>
            <w:r w:rsidRPr="0049411B">
              <w:rPr>
                <w:iCs/>
                <w:sz w:val="24"/>
              </w:rPr>
              <w:t>stk. 1</w:t>
            </w:r>
            <w:r>
              <w:rPr>
                <w:iCs/>
                <w:sz w:val="24"/>
              </w:rPr>
              <w:t>,</w:t>
            </w:r>
            <w:r w:rsidRPr="0049411B">
              <w:rPr>
                <w:iCs/>
                <w:sz w:val="24"/>
              </w:rPr>
              <w:t xml:space="preserve"> skal der ske en opgørelse af den formue, som er opsamlet i selskabet eller foreningen m</w:t>
            </w:r>
            <w:r>
              <w:rPr>
                <w:iCs/>
                <w:sz w:val="24"/>
              </w:rPr>
              <w:t>.</w:t>
            </w:r>
            <w:r w:rsidRPr="0049411B">
              <w:rPr>
                <w:iCs/>
                <w:sz w:val="24"/>
              </w:rPr>
              <w:t>v. under beskatningen efter § 1, stk. 1, nr. 3</w:t>
            </w:r>
            <w:r>
              <w:rPr>
                <w:iCs/>
                <w:sz w:val="24"/>
              </w:rPr>
              <w:t>, jf. lovbekendtgørelse nr. 1376 af 7. december 2010</w:t>
            </w:r>
            <w:r w:rsidRPr="0049411B">
              <w:rPr>
                <w:iCs/>
                <w:sz w:val="24"/>
              </w:rPr>
              <w:t>, eller en tilsvarende beskatning. Beløbet opgøres som handelsværdien af selskabets eller foreningens</w:t>
            </w:r>
            <w:r>
              <w:rPr>
                <w:iCs/>
                <w:sz w:val="24"/>
              </w:rPr>
              <w:t xml:space="preserve"> m.v.</w:t>
            </w:r>
            <w:r w:rsidRPr="0049411B">
              <w:rPr>
                <w:iCs/>
                <w:sz w:val="24"/>
              </w:rPr>
              <w:t xml:space="preserve"> aktiver og passiver ved overgangen fratrukket en eventuel indbetalt andelskapital. Såfremt selskabet eller foreningen</w:t>
            </w:r>
            <w:r>
              <w:rPr>
                <w:iCs/>
                <w:sz w:val="24"/>
              </w:rPr>
              <w:t xml:space="preserve"> m.v.</w:t>
            </w:r>
            <w:r w:rsidRPr="0049411B">
              <w:rPr>
                <w:iCs/>
                <w:sz w:val="24"/>
              </w:rPr>
              <w:t xml:space="preserve"> tidligere har været beskattet efter andre regler i § 1, opgøres beløbet som </w:t>
            </w:r>
            <w:r>
              <w:rPr>
                <w:iCs/>
                <w:sz w:val="24"/>
              </w:rPr>
              <w:t>forskellen</w:t>
            </w:r>
            <w:r w:rsidRPr="0049411B">
              <w:rPr>
                <w:iCs/>
                <w:sz w:val="24"/>
              </w:rPr>
              <w:t xml:space="preserve"> mellem handelsværdien af selskabets eller foreningens </w:t>
            </w:r>
            <w:r>
              <w:rPr>
                <w:iCs/>
                <w:sz w:val="24"/>
              </w:rPr>
              <w:t xml:space="preserve">m.v. </w:t>
            </w:r>
            <w:r w:rsidRPr="0049411B">
              <w:rPr>
                <w:iCs/>
                <w:sz w:val="24"/>
              </w:rPr>
              <w:t>aktiver og passiver ved overgangen og handelsværdien ved indtræden af beskatning efter § 1, stk. 1, nr. 3</w:t>
            </w:r>
            <w:r>
              <w:rPr>
                <w:iCs/>
                <w:sz w:val="24"/>
              </w:rPr>
              <w:t>, jf. lovbekendtgørelse nr. 1376 af 7. december 2010</w:t>
            </w:r>
            <w:r w:rsidRPr="0049411B">
              <w:rPr>
                <w:iCs/>
                <w:sz w:val="24"/>
              </w:rPr>
              <w:t>, eller en tilsvarende beskatning. Fra handelsværdierne trækkes en eventuel indbetalt andelskapital. Beløbet skal angives ved selvangivelsen for overgangsåret.</w:t>
            </w:r>
          </w:p>
          <w:p w:rsidR="00BA169C" w:rsidRPr="00901168" w:rsidRDefault="00BA169C" w:rsidP="00BA169C">
            <w:pPr>
              <w:spacing w:line="288" w:lineRule="auto"/>
              <w:rPr>
                <w:iCs/>
                <w:sz w:val="24"/>
              </w:rPr>
            </w:pPr>
            <w:r>
              <w:rPr>
                <w:i/>
                <w:iCs/>
                <w:sz w:val="24"/>
              </w:rPr>
              <w:t xml:space="preserve">       </w:t>
            </w:r>
            <w:r w:rsidRPr="00FE5F9A">
              <w:rPr>
                <w:i/>
                <w:iCs/>
                <w:sz w:val="24"/>
              </w:rPr>
              <w:t>Stk. 2.</w:t>
            </w:r>
            <w:r w:rsidRPr="0049411B">
              <w:rPr>
                <w:rFonts w:ascii="Tahoma" w:hAnsi="Tahoma" w:cs="Tahoma"/>
                <w:color w:val="000000"/>
                <w:sz w:val="17"/>
                <w:szCs w:val="17"/>
              </w:rPr>
              <w:t xml:space="preserve"> </w:t>
            </w:r>
            <w:r>
              <w:rPr>
                <w:iCs/>
                <w:sz w:val="24"/>
              </w:rPr>
              <w:t>Det efter stk. 1</w:t>
            </w:r>
            <w:r w:rsidRPr="00901168">
              <w:rPr>
                <w:iCs/>
                <w:sz w:val="24"/>
              </w:rPr>
              <w:t xml:space="preserve"> opgjorte beløb</w:t>
            </w:r>
            <w:r>
              <w:rPr>
                <w:iCs/>
                <w:sz w:val="24"/>
              </w:rPr>
              <w:t xml:space="preserve"> samt beløb opgjort efter § 5 B, stk. 3, jf. lovbekendtgørelse nr. 1376 af 7. december 2010, </w:t>
            </w:r>
            <w:r w:rsidRPr="00901168">
              <w:rPr>
                <w:iCs/>
                <w:sz w:val="24"/>
              </w:rPr>
              <w:t>er skattepligtig indkomst for selskabet eller foreningen m</w:t>
            </w:r>
            <w:r>
              <w:rPr>
                <w:iCs/>
                <w:sz w:val="24"/>
              </w:rPr>
              <w:t>.</w:t>
            </w:r>
            <w:r w:rsidRPr="00901168">
              <w:rPr>
                <w:iCs/>
                <w:sz w:val="24"/>
              </w:rPr>
              <w:t>v. Beskatningen indtræder dog først i takt med, at selskabet eller foreningen</w:t>
            </w:r>
            <w:r>
              <w:rPr>
                <w:iCs/>
                <w:sz w:val="24"/>
              </w:rPr>
              <w:t xml:space="preserve"> m.v.</w:t>
            </w:r>
            <w:r w:rsidRPr="00901168">
              <w:rPr>
                <w:iCs/>
                <w:sz w:val="24"/>
              </w:rPr>
              <w:t xml:space="preserve"> efter overgangen foretager udlodninger som nævnt i</w:t>
            </w:r>
            <w:r>
              <w:rPr>
                <w:iCs/>
                <w:sz w:val="24"/>
              </w:rPr>
              <w:t xml:space="preserve"> ligningslovens § 16 A,</w:t>
            </w:r>
            <w:r w:rsidRPr="00901168">
              <w:rPr>
                <w:iCs/>
                <w:sz w:val="24"/>
              </w:rPr>
              <w:t xml:space="preserve"> foretager udlodning af likvidationsprovenu i det kalenderår, hvori selskabet eller foreningen m</w:t>
            </w:r>
            <w:r>
              <w:rPr>
                <w:iCs/>
                <w:sz w:val="24"/>
              </w:rPr>
              <w:t>.</w:t>
            </w:r>
            <w:r w:rsidRPr="00901168">
              <w:rPr>
                <w:iCs/>
                <w:sz w:val="24"/>
              </w:rPr>
              <w:t>v. endeligt opløses, eller betaler for erhvervelse af egne udstedte andelsbeviser. Til udlodninger m.v. medregnes ethvert tilskud ydet af selskabet eller foreningen</w:t>
            </w:r>
            <w:r>
              <w:rPr>
                <w:iCs/>
                <w:sz w:val="24"/>
              </w:rPr>
              <w:t xml:space="preserve"> m.v.</w:t>
            </w:r>
            <w:r w:rsidRPr="00901168">
              <w:rPr>
                <w:iCs/>
                <w:sz w:val="24"/>
              </w:rPr>
              <w:t xml:space="preserve"> og af koncernselskaber, jf. § 31 C, som selskabet eller foreningen</w:t>
            </w:r>
            <w:r>
              <w:rPr>
                <w:iCs/>
                <w:sz w:val="24"/>
              </w:rPr>
              <w:t xml:space="preserve"> m.v.</w:t>
            </w:r>
            <w:r w:rsidRPr="00901168">
              <w:rPr>
                <w:iCs/>
                <w:sz w:val="24"/>
              </w:rPr>
              <w:t xml:space="preserve"> direkte eller indirekte har bestemmende indflydelse over, til koncernselskaber, som selskabet eller foreningen</w:t>
            </w:r>
            <w:r>
              <w:rPr>
                <w:iCs/>
                <w:sz w:val="24"/>
              </w:rPr>
              <w:t xml:space="preserve"> m.v.</w:t>
            </w:r>
            <w:r w:rsidRPr="00901168">
              <w:rPr>
                <w:iCs/>
                <w:sz w:val="24"/>
              </w:rPr>
              <w:t xml:space="preserve"> ikke har bestemmende indflydelse over.  Udlodninger m</w:t>
            </w:r>
            <w:r>
              <w:rPr>
                <w:iCs/>
                <w:sz w:val="24"/>
              </w:rPr>
              <w:t>.</w:t>
            </w:r>
            <w:r w:rsidRPr="00901168">
              <w:rPr>
                <w:iCs/>
                <w:sz w:val="24"/>
              </w:rPr>
              <w:t>v., der foretages efter overgangen, anses i første række</w:t>
            </w:r>
            <w:r>
              <w:rPr>
                <w:iCs/>
                <w:sz w:val="24"/>
              </w:rPr>
              <w:t xml:space="preserve"> at hidrøre fra det efter stk. 1</w:t>
            </w:r>
            <w:r w:rsidRPr="00901168">
              <w:rPr>
                <w:iCs/>
                <w:sz w:val="24"/>
              </w:rPr>
              <w:t xml:space="preserve"> opgjorte beløb.</w:t>
            </w:r>
          </w:p>
          <w:p w:rsidR="00BA169C" w:rsidRDefault="00BA169C" w:rsidP="00BA169C">
            <w:pPr>
              <w:spacing w:line="288" w:lineRule="auto"/>
              <w:rPr>
                <w:iCs/>
                <w:sz w:val="24"/>
              </w:rPr>
            </w:pPr>
            <w:r>
              <w:rPr>
                <w:i/>
                <w:iCs/>
                <w:sz w:val="24"/>
              </w:rPr>
              <w:t xml:space="preserve">       </w:t>
            </w:r>
            <w:r w:rsidRPr="00FE5F9A">
              <w:rPr>
                <w:i/>
                <w:iCs/>
                <w:sz w:val="24"/>
              </w:rPr>
              <w:t>Stk. 3.</w:t>
            </w:r>
            <w:r w:rsidRPr="0049411B">
              <w:rPr>
                <w:iCs/>
                <w:sz w:val="24"/>
              </w:rPr>
              <w:t xml:space="preserve"> Ved selvangivelsen skal selskabet eller foreningen m</w:t>
            </w:r>
            <w:r>
              <w:rPr>
                <w:iCs/>
                <w:sz w:val="24"/>
              </w:rPr>
              <w:t>.</w:t>
            </w:r>
            <w:r w:rsidRPr="0049411B">
              <w:rPr>
                <w:iCs/>
                <w:sz w:val="24"/>
              </w:rPr>
              <w:t>v. give oplysnin</w:t>
            </w:r>
            <w:r>
              <w:rPr>
                <w:iCs/>
                <w:sz w:val="24"/>
              </w:rPr>
              <w:t>g om den del af det efter stk. 1</w:t>
            </w:r>
            <w:r w:rsidRPr="0049411B">
              <w:rPr>
                <w:iCs/>
                <w:sz w:val="24"/>
              </w:rPr>
              <w:t xml:space="preserve"> opgjorte beløb, der endnu ikke er besk</w:t>
            </w:r>
            <w:r>
              <w:rPr>
                <w:iCs/>
                <w:sz w:val="24"/>
              </w:rPr>
              <w:t>attet efter stk. 2</w:t>
            </w:r>
            <w:r w:rsidRPr="0049411B">
              <w:rPr>
                <w:iCs/>
                <w:sz w:val="24"/>
              </w:rPr>
              <w:t>.</w:t>
            </w:r>
          </w:p>
          <w:p w:rsidR="00BA169C" w:rsidRDefault="00BA169C" w:rsidP="00BA169C">
            <w:pPr>
              <w:spacing w:line="288" w:lineRule="auto"/>
              <w:rPr>
                <w:iCs/>
                <w:sz w:val="24"/>
              </w:rPr>
            </w:pPr>
            <w:r>
              <w:rPr>
                <w:i/>
                <w:iCs/>
                <w:sz w:val="24"/>
              </w:rPr>
              <w:t xml:space="preserve">       </w:t>
            </w:r>
            <w:r w:rsidRPr="00FE5F9A">
              <w:rPr>
                <w:i/>
                <w:iCs/>
                <w:sz w:val="24"/>
              </w:rPr>
              <w:t>Stk. 4.</w:t>
            </w:r>
            <w:r>
              <w:rPr>
                <w:iCs/>
                <w:sz w:val="24"/>
              </w:rPr>
              <w:t xml:space="preserve"> </w:t>
            </w:r>
            <w:r w:rsidRPr="00901168">
              <w:rPr>
                <w:iCs/>
                <w:sz w:val="24"/>
              </w:rPr>
              <w:t>Stk. </w:t>
            </w:r>
            <w:r>
              <w:rPr>
                <w:iCs/>
                <w:sz w:val="24"/>
              </w:rPr>
              <w:t>2, 2.-4</w:t>
            </w:r>
            <w:r w:rsidRPr="00901168">
              <w:rPr>
                <w:iCs/>
                <w:sz w:val="24"/>
              </w:rPr>
              <w:t xml:space="preserve">. pkt., finder </w:t>
            </w:r>
            <w:r>
              <w:rPr>
                <w:iCs/>
                <w:sz w:val="24"/>
              </w:rPr>
              <w:t>ikke anvendelse, i det omfang et selskab eller en</w:t>
            </w:r>
            <w:r w:rsidRPr="00901168">
              <w:rPr>
                <w:iCs/>
                <w:sz w:val="24"/>
              </w:rPr>
              <w:t xml:space="preserve"> forening</w:t>
            </w:r>
            <w:r>
              <w:rPr>
                <w:iCs/>
                <w:sz w:val="24"/>
              </w:rPr>
              <w:t xml:space="preserve"> m.v.</w:t>
            </w:r>
            <w:r w:rsidRPr="00901168">
              <w:rPr>
                <w:iCs/>
                <w:sz w:val="24"/>
              </w:rPr>
              <w:t xml:space="preserve"> omfattet af § 1, stk. 1, nr. 4, foretager udlodninger som nævnt i ligningslovens § 16 A, som ikke overstiger </w:t>
            </w:r>
            <w:r>
              <w:rPr>
                <w:iCs/>
                <w:sz w:val="24"/>
              </w:rPr>
              <w:t xml:space="preserve">selskabets eller </w:t>
            </w:r>
            <w:r w:rsidRPr="00901168">
              <w:rPr>
                <w:iCs/>
                <w:sz w:val="24"/>
              </w:rPr>
              <w:t>foreningens</w:t>
            </w:r>
            <w:r>
              <w:rPr>
                <w:iCs/>
                <w:sz w:val="24"/>
              </w:rPr>
              <w:t xml:space="preserve"> m.v.</w:t>
            </w:r>
            <w:r w:rsidRPr="00901168">
              <w:rPr>
                <w:iCs/>
                <w:sz w:val="24"/>
              </w:rPr>
              <w:t xml:space="preserve"> skattepligtige indkomst efter skat i det forudgående indkomstår. Foretages overskydende udlodninger eller andre udlodninger end nævnt i ligningslov</w:t>
            </w:r>
            <w:r>
              <w:rPr>
                <w:iCs/>
                <w:sz w:val="24"/>
              </w:rPr>
              <w:t>ens § 16 A, skal stk. 2, 2.-4</w:t>
            </w:r>
            <w:r w:rsidRPr="00901168">
              <w:rPr>
                <w:iCs/>
                <w:sz w:val="24"/>
              </w:rPr>
              <w:t>. pkt., finde anvendelse for denne del.</w:t>
            </w:r>
          </w:p>
          <w:p w:rsidR="00BA169C" w:rsidRPr="00901168" w:rsidRDefault="00BA169C" w:rsidP="00BA169C">
            <w:pPr>
              <w:spacing w:line="288" w:lineRule="auto"/>
              <w:rPr>
                <w:iCs/>
                <w:sz w:val="24"/>
              </w:rPr>
            </w:pPr>
            <w:r>
              <w:rPr>
                <w:i/>
                <w:iCs/>
                <w:sz w:val="24"/>
              </w:rPr>
              <w:t xml:space="preserve">       </w:t>
            </w:r>
            <w:r w:rsidRPr="00FE5F9A">
              <w:rPr>
                <w:i/>
                <w:iCs/>
                <w:sz w:val="24"/>
              </w:rPr>
              <w:t>Stk. 5.</w:t>
            </w:r>
            <w:r w:rsidRPr="00901168">
              <w:rPr>
                <w:iCs/>
                <w:sz w:val="24"/>
              </w:rPr>
              <w:t xml:space="preserve"> Det påhviler bestyrelsen for </w:t>
            </w:r>
            <w:r>
              <w:rPr>
                <w:iCs/>
                <w:sz w:val="24"/>
              </w:rPr>
              <w:t>selskabet eller</w:t>
            </w:r>
            <w:r w:rsidRPr="00901168">
              <w:rPr>
                <w:iCs/>
                <w:sz w:val="24"/>
              </w:rPr>
              <w:t xml:space="preserve"> forening</w:t>
            </w:r>
            <w:r>
              <w:rPr>
                <w:iCs/>
                <w:sz w:val="24"/>
              </w:rPr>
              <w:t>en m.v.</w:t>
            </w:r>
            <w:r w:rsidRPr="00901168">
              <w:rPr>
                <w:iCs/>
                <w:sz w:val="24"/>
              </w:rPr>
              <w:t>, der beskattes efter § 1, stk. 1, nr. 4, samtidig med indgivelsen af selvangivelsen at oplyse, i hvilket omfang foretagne u</w:t>
            </w:r>
            <w:r>
              <w:rPr>
                <w:iCs/>
                <w:sz w:val="24"/>
              </w:rPr>
              <w:t>dlodninger er omfattet af stk. 2 eller 4</w:t>
            </w:r>
            <w:r w:rsidRPr="00901168">
              <w:rPr>
                <w:iCs/>
                <w:sz w:val="24"/>
              </w:rPr>
              <w:t>.</w:t>
            </w:r>
            <w:r>
              <w:rPr>
                <w:iCs/>
                <w:sz w:val="24"/>
              </w:rPr>
              <w:t>”</w:t>
            </w:r>
          </w:p>
          <w:p w:rsidR="00BA169C" w:rsidRDefault="00BA169C" w:rsidP="00BA169C">
            <w:pPr>
              <w:spacing w:line="288" w:lineRule="auto"/>
              <w:rPr>
                <w:iCs/>
                <w:sz w:val="24"/>
              </w:rPr>
            </w:pPr>
          </w:p>
          <w:p w:rsidR="00BA169C" w:rsidRPr="00775927" w:rsidRDefault="00BA169C" w:rsidP="00BA169C">
            <w:pPr>
              <w:spacing w:line="288" w:lineRule="auto"/>
              <w:rPr>
                <w:iCs/>
                <w:sz w:val="24"/>
              </w:rPr>
            </w:pPr>
            <w:r>
              <w:rPr>
                <w:b/>
                <w:iCs/>
                <w:sz w:val="24"/>
              </w:rPr>
              <w:t xml:space="preserve">22. </w:t>
            </w:r>
            <w:r>
              <w:rPr>
                <w:i/>
                <w:iCs/>
                <w:sz w:val="24"/>
              </w:rPr>
              <w:t xml:space="preserve">§ 35 L </w:t>
            </w:r>
            <w:r>
              <w:rPr>
                <w:iCs/>
                <w:sz w:val="24"/>
              </w:rPr>
              <w:t>ophæves.</w:t>
            </w:r>
          </w:p>
          <w:p w:rsidR="00BA169C" w:rsidRDefault="00BA169C" w:rsidP="00BA169C">
            <w:pPr>
              <w:tabs>
                <w:tab w:val="left" w:pos="360"/>
                <w:tab w:val="left" w:pos="540"/>
              </w:tabs>
              <w:spacing w:line="288" w:lineRule="auto"/>
              <w:rPr>
                <w:b/>
                <w:bCs/>
                <w:sz w:val="24"/>
              </w:rPr>
            </w:pPr>
          </w:p>
          <w:p w:rsidR="00BA169C" w:rsidRDefault="00BA169C" w:rsidP="00BA169C">
            <w:pPr>
              <w:tabs>
                <w:tab w:val="left" w:pos="360"/>
                <w:tab w:val="left" w:pos="540"/>
              </w:tabs>
              <w:spacing w:line="288" w:lineRule="auto"/>
              <w:jc w:val="center"/>
              <w:rPr>
                <w:b/>
                <w:bCs/>
                <w:sz w:val="24"/>
              </w:rPr>
            </w:pPr>
            <w:r>
              <w:rPr>
                <w:b/>
                <w:bCs/>
                <w:sz w:val="24"/>
              </w:rPr>
              <w:t>§ 2</w:t>
            </w:r>
          </w:p>
          <w:p w:rsidR="00BA169C" w:rsidRDefault="00BA169C" w:rsidP="00BA169C">
            <w:pPr>
              <w:tabs>
                <w:tab w:val="left" w:pos="360"/>
                <w:tab w:val="left" w:pos="540"/>
              </w:tabs>
              <w:spacing w:line="288" w:lineRule="auto"/>
              <w:rPr>
                <w:b/>
                <w:bCs/>
                <w:sz w:val="24"/>
              </w:rPr>
            </w:pPr>
          </w:p>
          <w:p w:rsidR="00BA169C" w:rsidRPr="00B2599B" w:rsidRDefault="00BA169C" w:rsidP="00BA169C">
            <w:pPr>
              <w:rPr>
                <w:sz w:val="24"/>
              </w:rPr>
            </w:pPr>
            <w:r>
              <w:rPr>
                <w:sz w:val="24"/>
              </w:rPr>
              <w:t xml:space="preserve">       </w:t>
            </w:r>
            <w:r w:rsidRPr="00B2599B">
              <w:rPr>
                <w:sz w:val="24"/>
              </w:rPr>
              <w:t>I lov om afgift af lønsum m.v., jf. lovbekendtgørelse nr. 466 af 22. maj 2006, som ændret bl.a. ved § 1 i lov nr. 526 af 17. juni 2008, § 2 i lov nr. 520 af 12. juni 2009</w:t>
            </w:r>
            <w:r>
              <w:rPr>
                <w:sz w:val="24"/>
              </w:rPr>
              <w:t xml:space="preserve"> og</w:t>
            </w:r>
            <w:r w:rsidRPr="00B2599B">
              <w:rPr>
                <w:sz w:val="24"/>
              </w:rPr>
              <w:t xml:space="preserve"> § 1 i lov nr. 1361 af 8. december 2010 og senest ved </w:t>
            </w:r>
            <w:r>
              <w:rPr>
                <w:sz w:val="24"/>
              </w:rPr>
              <w:t>§ 1 i lov nr. 277 af 27. marts 2012,</w:t>
            </w:r>
            <w:r w:rsidRPr="00B2599B">
              <w:rPr>
                <w:sz w:val="24"/>
              </w:rPr>
              <w:t xml:space="preserve"> foretages følgende ændring</w:t>
            </w:r>
            <w:r>
              <w:rPr>
                <w:sz w:val="24"/>
              </w:rPr>
              <w:t>er</w:t>
            </w:r>
            <w:r w:rsidRPr="00B2599B">
              <w:rPr>
                <w:sz w:val="24"/>
              </w:rPr>
              <w:t>:</w:t>
            </w:r>
          </w:p>
          <w:p w:rsidR="00BA169C" w:rsidRPr="00B2599B" w:rsidRDefault="00BA169C" w:rsidP="00BA169C">
            <w:pPr>
              <w:rPr>
                <w:b/>
                <w:bCs/>
                <w:sz w:val="24"/>
              </w:rPr>
            </w:pPr>
          </w:p>
          <w:p w:rsidR="00BA169C" w:rsidRPr="00B2599B" w:rsidRDefault="00BA169C" w:rsidP="00BA169C">
            <w:pPr>
              <w:rPr>
                <w:bCs/>
                <w:sz w:val="24"/>
              </w:rPr>
            </w:pPr>
            <w:r w:rsidRPr="00B2599B">
              <w:rPr>
                <w:b/>
                <w:bCs/>
                <w:sz w:val="24"/>
              </w:rPr>
              <w:t>1.</w:t>
            </w:r>
            <w:r w:rsidRPr="00B2599B">
              <w:rPr>
                <w:iCs/>
                <w:sz w:val="24"/>
              </w:rPr>
              <w:t xml:space="preserve"> I </w:t>
            </w:r>
            <w:r w:rsidRPr="0085081F">
              <w:rPr>
                <w:i/>
                <w:iCs/>
                <w:sz w:val="24"/>
              </w:rPr>
              <w:t xml:space="preserve">§ 5, stk. 1, </w:t>
            </w:r>
            <w:r w:rsidRPr="00B2599B">
              <w:rPr>
                <w:iCs/>
                <w:sz w:val="24"/>
              </w:rPr>
              <w:t xml:space="preserve">ændres </w:t>
            </w:r>
            <w:r>
              <w:rPr>
                <w:iCs/>
                <w:sz w:val="24"/>
              </w:rPr>
              <w:t>”</w:t>
            </w:r>
            <w:r w:rsidRPr="00B2599B">
              <w:rPr>
                <w:iCs/>
                <w:sz w:val="24"/>
              </w:rPr>
              <w:t>3,08</w:t>
            </w:r>
            <w:r>
              <w:rPr>
                <w:iCs/>
                <w:sz w:val="24"/>
              </w:rPr>
              <w:t>”</w:t>
            </w:r>
            <w:r w:rsidRPr="00B2599B">
              <w:rPr>
                <w:iCs/>
                <w:sz w:val="24"/>
              </w:rPr>
              <w:t xml:space="preserve"> til: </w:t>
            </w:r>
            <w:r>
              <w:rPr>
                <w:iCs/>
                <w:sz w:val="24"/>
              </w:rPr>
              <w:t>”</w:t>
            </w:r>
            <w:r w:rsidRPr="00B2599B">
              <w:rPr>
                <w:iCs/>
                <w:sz w:val="24"/>
              </w:rPr>
              <w:t>4,</w:t>
            </w:r>
            <w:r>
              <w:rPr>
                <w:iCs/>
                <w:sz w:val="24"/>
              </w:rPr>
              <w:t>12”</w:t>
            </w:r>
            <w:r w:rsidRPr="00B2599B">
              <w:rPr>
                <w:iCs/>
                <w:sz w:val="24"/>
              </w:rPr>
              <w:t xml:space="preserve">. </w:t>
            </w:r>
          </w:p>
          <w:p w:rsidR="00BA169C" w:rsidRPr="00B2599B" w:rsidRDefault="00BA169C" w:rsidP="00BA169C">
            <w:pPr>
              <w:rPr>
                <w:sz w:val="24"/>
              </w:rPr>
            </w:pPr>
          </w:p>
          <w:p w:rsidR="00BA169C" w:rsidRPr="00B2599B" w:rsidRDefault="00BA169C" w:rsidP="00BA169C">
            <w:pPr>
              <w:rPr>
                <w:bCs/>
                <w:sz w:val="24"/>
              </w:rPr>
            </w:pPr>
            <w:r w:rsidRPr="00B2599B">
              <w:rPr>
                <w:b/>
                <w:bCs/>
                <w:sz w:val="24"/>
              </w:rPr>
              <w:t>2.</w:t>
            </w:r>
            <w:r w:rsidRPr="00B2599B">
              <w:rPr>
                <w:iCs/>
                <w:sz w:val="24"/>
              </w:rPr>
              <w:t xml:space="preserve"> I </w:t>
            </w:r>
            <w:r w:rsidRPr="0085081F">
              <w:rPr>
                <w:i/>
                <w:iCs/>
                <w:sz w:val="24"/>
              </w:rPr>
              <w:t xml:space="preserve">§ 5, stk. 3, </w:t>
            </w:r>
            <w:r w:rsidRPr="00B2599B">
              <w:rPr>
                <w:iCs/>
                <w:sz w:val="24"/>
              </w:rPr>
              <w:t xml:space="preserve">ændres </w:t>
            </w:r>
            <w:r>
              <w:rPr>
                <w:iCs/>
                <w:sz w:val="24"/>
              </w:rPr>
              <w:t>”</w:t>
            </w:r>
            <w:r w:rsidRPr="00B2599B">
              <w:rPr>
                <w:iCs/>
                <w:sz w:val="24"/>
              </w:rPr>
              <w:t>5,33</w:t>
            </w:r>
            <w:r>
              <w:rPr>
                <w:iCs/>
                <w:sz w:val="24"/>
              </w:rPr>
              <w:t>”</w:t>
            </w:r>
            <w:r w:rsidRPr="00B2599B">
              <w:rPr>
                <w:iCs/>
                <w:sz w:val="24"/>
              </w:rPr>
              <w:t xml:space="preserve"> til: </w:t>
            </w:r>
            <w:r>
              <w:rPr>
                <w:iCs/>
                <w:sz w:val="24"/>
              </w:rPr>
              <w:t>”</w:t>
            </w:r>
            <w:r w:rsidRPr="00B2599B">
              <w:rPr>
                <w:iCs/>
                <w:sz w:val="24"/>
              </w:rPr>
              <w:t>6,3</w:t>
            </w:r>
            <w:r>
              <w:rPr>
                <w:iCs/>
                <w:sz w:val="24"/>
              </w:rPr>
              <w:t>7”</w:t>
            </w:r>
            <w:r w:rsidRPr="00B2599B">
              <w:rPr>
                <w:iCs/>
                <w:sz w:val="24"/>
              </w:rPr>
              <w:t xml:space="preserve">. </w:t>
            </w:r>
          </w:p>
          <w:p w:rsidR="00BA169C" w:rsidRPr="00B2599B" w:rsidRDefault="00BA169C" w:rsidP="00BA169C">
            <w:pPr>
              <w:rPr>
                <w:sz w:val="24"/>
              </w:rPr>
            </w:pPr>
          </w:p>
          <w:p w:rsidR="00BA169C" w:rsidRPr="00B2599B" w:rsidRDefault="00BA169C" w:rsidP="00BA169C">
            <w:pPr>
              <w:rPr>
                <w:bCs/>
                <w:sz w:val="24"/>
              </w:rPr>
            </w:pPr>
            <w:r w:rsidRPr="00B2599B">
              <w:rPr>
                <w:b/>
                <w:bCs/>
                <w:sz w:val="24"/>
              </w:rPr>
              <w:t>3.</w:t>
            </w:r>
            <w:r w:rsidRPr="00B2599B">
              <w:rPr>
                <w:iCs/>
                <w:sz w:val="24"/>
              </w:rPr>
              <w:t xml:space="preserve"> I </w:t>
            </w:r>
            <w:r w:rsidRPr="0085081F">
              <w:rPr>
                <w:i/>
                <w:iCs/>
                <w:sz w:val="24"/>
              </w:rPr>
              <w:t xml:space="preserve">§ 5, stk. 4, </w:t>
            </w:r>
            <w:r w:rsidRPr="00B2599B">
              <w:rPr>
                <w:iCs/>
                <w:sz w:val="24"/>
              </w:rPr>
              <w:t xml:space="preserve">ændres </w:t>
            </w:r>
            <w:r>
              <w:rPr>
                <w:iCs/>
                <w:sz w:val="24"/>
              </w:rPr>
              <w:t>”</w:t>
            </w:r>
            <w:r w:rsidRPr="00B2599B">
              <w:rPr>
                <w:iCs/>
                <w:sz w:val="24"/>
              </w:rPr>
              <w:t>2,50</w:t>
            </w:r>
            <w:r>
              <w:rPr>
                <w:iCs/>
                <w:sz w:val="24"/>
              </w:rPr>
              <w:t>”</w:t>
            </w:r>
            <w:r w:rsidRPr="00B2599B">
              <w:rPr>
                <w:iCs/>
                <w:sz w:val="24"/>
              </w:rPr>
              <w:t xml:space="preserve"> til: </w:t>
            </w:r>
            <w:r>
              <w:rPr>
                <w:iCs/>
                <w:sz w:val="24"/>
              </w:rPr>
              <w:t>”</w:t>
            </w:r>
            <w:r w:rsidRPr="00B2599B">
              <w:rPr>
                <w:iCs/>
                <w:sz w:val="24"/>
              </w:rPr>
              <w:t>3,</w:t>
            </w:r>
            <w:r>
              <w:rPr>
                <w:iCs/>
                <w:sz w:val="24"/>
              </w:rPr>
              <w:t>54”</w:t>
            </w:r>
            <w:r w:rsidRPr="00B2599B">
              <w:rPr>
                <w:iCs/>
                <w:sz w:val="24"/>
              </w:rPr>
              <w:t xml:space="preserve">. </w:t>
            </w:r>
          </w:p>
          <w:p w:rsidR="00BA169C" w:rsidRPr="00B2599B" w:rsidRDefault="00BA169C" w:rsidP="00BA169C">
            <w:pPr>
              <w:rPr>
                <w:sz w:val="24"/>
              </w:rPr>
            </w:pPr>
          </w:p>
          <w:p w:rsidR="00BA169C" w:rsidRPr="00B2599B" w:rsidRDefault="00BA169C" w:rsidP="00BA169C">
            <w:pPr>
              <w:rPr>
                <w:bCs/>
                <w:sz w:val="24"/>
              </w:rPr>
            </w:pPr>
            <w:r w:rsidRPr="00B2599B">
              <w:rPr>
                <w:b/>
                <w:bCs/>
                <w:sz w:val="24"/>
              </w:rPr>
              <w:t>4.</w:t>
            </w:r>
            <w:r w:rsidRPr="00B2599B">
              <w:rPr>
                <w:iCs/>
                <w:sz w:val="24"/>
              </w:rPr>
              <w:t xml:space="preserve"> I </w:t>
            </w:r>
            <w:r w:rsidRPr="0085081F">
              <w:rPr>
                <w:i/>
                <w:iCs/>
                <w:sz w:val="24"/>
              </w:rPr>
              <w:t xml:space="preserve">§ 5, stk. 5, </w:t>
            </w:r>
            <w:r w:rsidRPr="00B2599B">
              <w:rPr>
                <w:iCs/>
                <w:sz w:val="24"/>
              </w:rPr>
              <w:t xml:space="preserve">ændres </w:t>
            </w:r>
            <w:r>
              <w:rPr>
                <w:iCs/>
                <w:sz w:val="24"/>
              </w:rPr>
              <w:t>”</w:t>
            </w:r>
            <w:r w:rsidRPr="00B2599B">
              <w:rPr>
                <w:iCs/>
                <w:sz w:val="24"/>
              </w:rPr>
              <w:t>5,33</w:t>
            </w:r>
            <w:r>
              <w:rPr>
                <w:iCs/>
                <w:sz w:val="24"/>
              </w:rPr>
              <w:t>”</w:t>
            </w:r>
            <w:r w:rsidRPr="00B2599B">
              <w:rPr>
                <w:iCs/>
                <w:sz w:val="24"/>
              </w:rPr>
              <w:t xml:space="preserve"> til: </w:t>
            </w:r>
            <w:r>
              <w:rPr>
                <w:iCs/>
                <w:sz w:val="24"/>
              </w:rPr>
              <w:t>”</w:t>
            </w:r>
            <w:r w:rsidRPr="00B2599B">
              <w:rPr>
                <w:iCs/>
                <w:sz w:val="24"/>
              </w:rPr>
              <w:t>6,3</w:t>
            </w:r>
            <w:r>
              <w:rPr>
                <w:iCs/>
                <w:sz w:val="24"/>
              </w:rPr>
              <w:t>7”</w:t>
            </w:r>
            <w:r w:rsidRPr="00B2599B">
              <w:rPr>
                <w:iCs/>
                <w:sz w:val="24"/>
              </w:rPr>
              <w:t xml:space="preserve">. </w:t>
            </w:r>
          </w:p>
          <w:p w:rsidR="00BA169C" w:rsidRDefault="00BA169C" w:rsidP="00BA169C">
            <w:pPr>
              <w:jc w:val="both"/>
              <w:rPr>
                <w:sz w:val="24"/>
              </w:rPr>
            </w:pPr>
          </w:p>
          <w:p w:rsidR="00BA169C" w:rsidRPr="008171D6" w:rsidRDefault="00BA169C" w:rsidP="00BA169C">
            <w:pPr>
              <w:jc w:val="center"/>
              <w:rPr>
                <w:b/>
                <w:sz w:val="24"/>
              </w:rPr>
            </w:pPr>
            <w:r w:rsidRPr="008171D6">
              <w:rPr>
                <w:b/>
                <w:sz w:val="24"/>
              </w:rPr>
              <w:t xml:space="preserve">§ </w:t>
            </w:r>
            <w:r>
              <w:rPr>
                <w:b/>
                <w:sz w:val="24"/>
              </w:rPr>
              <w:t>3</w:t>
            </w:r>
          </w:p>
          <w:p w:rsidR="00BA169C" w:rsidRPr="001B06CC" w:rsidRDefault="00BA169C" w:rsidP="00BA169C">
            <w:pPr>
              <w:jc w:val="both"/>
              <w:rPr>
                <w:sz w:val="24"/>
              </w:rPr>
            </w:pPr>
          </w:p>
          <w:p w:rsidR="00BA169C" w:rsidRPr="001B06CC" w:rsidRDefault="00BA169C" w:rsidP="00BA169C">
            <w:pPr>
              <w:tabs>
                <w:tab w:val="left" w:pos="360"/>
                <w:tab w:val="left" w:pos="540"/>
              </w:tabs>
              <w:rPr>
                <w:sz w:val="24"/>
              </w:rPr>
            </w:pPr>
            <w:r w:rsidRPr="001B06CC">
              <w:rPr>
                <w:sz w:val="24"/>
              </w:rPr>
              <w:tab/>
            </w:r>
            <w:r>
              <w:rPr>
                <w:sz w:val="24"/>
              </w:rPr>
              <w:t xml:space="preserve">  </w:t>
            </w:r>
            <w:r w:rsidRPr="001B06CC">
              <w:rPr>
                <w:sz w:val="24"/>
              </w:rPr>
              <w:t xml:space="preserve">I </w:t>
            </w:r>
            <w:r>
              <w:rPr>
                <w:sz w:val="24"/>
              </w:rPr>
              <w:t>lov om skattemæssige afskrivninger</w:t>
            </w:r>
            <w:r w:rsidRPr="001B06CC">
              <w:rPr>
                <w:sz w:val="24"/>
              </w:rPr>
              <w:t xml:space="preserve"> (</w:t>
            </w:r>
            <w:r>
              <w:rPr>
                <w:sz w:val="24"/>
              </w:rPr>
              <w:t>afskrivningsloven</w:t>
            </w:r>
            <w:r w:rsidRPr="001B06CC">
              <w:rPr>
                <w:sz w:val="24"/>
              </w:rPr>
              <w:t xml:space="preserve">), jf. lovbekendtgørelse nr. </w:t>
            </w:r>
            <w:r>
              <w:rPr>
                <w:sz w:val="24"/>
              </w:rPr>
              <w:t>1191 af 11. oktober 2007</w:t>
            </w:r>
            <w:r w:rsidRPr="001B06CC">
              <w:rPr>
                <w:sz w:val="24"/>
              </w:rPr>
              <w:t>, som ændret</w:t>
            </w:r>
            <w:r>
              <w:rPr>
                <w:sz w:val="24"/>
              </w:rPr>
              <w:t xml:space="preserve"> </w:t>
            </w:r>
            <w:r w:rsidRPr="001B06CC">
              <w:rPr>
                <w:sz w:val="24"/>
              </w:rPr>
              <w:t xml:space="preserve">senest ved </w:t>
            </w:r>
            <w:r>
              <w:rPr>
                <w:sz w:val="24"/>
              </w:rPr>
              <w:t>lov nr. 592 af 18. juni 2012</w:t>
            </w:r>
            <w:r w:rsidRPr="001B06CC">
              <w:rPr>
                <w:sz w:val="24"/>
              </w:rPr>
              <w:t>, foretages følgende ændringer:</w:t>
            </w:r>
          </w:p>
          <w:p w:rsidR="00BA169C" w:rsidRDefault="00BA169C" w:rsidP="00BA169C">
            <w:pPr>
              <w:rPr>
                <w:b/>
                <w:bCs/>
                <w:sz w:val="24"/>
              </w:rPr>
            </w:pPr>
          </w:p>
          <w:p w:rsidR="00BA169C" w:rsidRPr="00AE21AC" w:rsidRDefault="00BA169C" w:rsidP="00BA169C">
            <w:pPr>
              <w:numPr>
                <w:ilvl w:val="0"/>
                <w:numId w:val="3"/>
              </w:numPr>
              <w:rPr>
                <w:b/>
                <w:bCs/>
                <w:sz w:val="24"/>
              </w:rPr>
            </w:pPr>
            <w:r>
              <w:rPr>
                <w:bCs/>
                <w:sz w:val="24"/>
              </w:rPr>
              <w:t xml:space="preserve">I </w:t>
            </w:r>
            <w:r>
              <w:rPr>
                <w:bCs/>
                <w:i/>
                <w:sz w:val="24"/>
              </w:rPr>
              <w:t>§ 5 B, stk. 1, nr. 1,</w:t>
            </w:r>
            <w:r>
              <w:rPr>
                <w:bCs/>
                <w:sz w:val="24"/>
              </w:rPr>
              <w:t xml:space="preserve"> ændres ”6” til: ”4”.</w:t>
            </w:r>
          </w:p>
          <w:p w:rsidR="00BA169C" w:rsidRDefault="00BA169C" w:rsidP="00BA169C">
            <w:pPr>
              <w:rPr>
                <w:b/>
                <w:bCs/>
                <w:sz w:val="24"/>
              </w:rPr>
            </w:pPr>
          </w:p>
          <w:p w:rsidR="00BA169C" w:rsidRDefault="00BA169C" w:rsidP="00BA169C">
            <w:pPr>
              <w:numPr>
                <w:ilvl w:val="0"/>
                <w:numId w:val="3"/>
              </w:numPr>
              <w:rPr>
                <w:bCs/>
                <w:sz w:val="24"/>
              </w:rPr>
            </w:pPr>
            <w:r w:rsidRPr="00270042">
              <w:rPr>
                <w:bCs/>
                <w:sz w:val="24"/>
              </w:rPr>
              <w:t xml:space="preserve">I </w:t>
            </w:r>
            <w:r w:rsidRPr="0085081F">
              <w:rPr>
                <w:bCs/>
                <w:i/>
                <w:sz w:val="24"/>
              </w:rPr>
              <w:t xml:space="preserve">§ 5 B, stk. 2, </w:t>
            </w:r>
            <w:r>
              <w:rPr>
                <w:bCs/>
                <w:sz w:val="24"/>
              </w:rPr>
              <w:t>indsættes efter 2. pkt.:</w:t>
            </w:r>
          </w:p>
          <w:p w:rsidR="00BA169C" w:rsidRDefault="00BA169C" w:rsidP="00BA169C">
            <w:pPr>
              <w:rPr>
                <w:bCs/>
                <w:sz w:val="24"/>
              </w:rPr>
            </w:pPr>
            <w:r>
              <w:rPr>
                <w:bCs/>
                <w:sz w:val="24"/>
              </w:rPr>
              <w:t>”§ 5 A finder tilsvarende anvendelse.”</w:t>
            </w:r>
          </w:p>
          <w:p w:rsidR="00BA169C" w:rsidRDefault="00BA169C" w:rsidP="00BA169C">
            <w:pPr>
              <w:rPr>
                <w:b/>
                <w:bCs/>
                <w:sz w:val="24"/>
              </w:rPr>
            </w:pPr>
          </w:p>
          <w:p w:rsidR="00BA169C" w:rsidRPr="000976E5" w:rsidRDefault="00BA169C" w:rsidP="00BA169C">
            <w:pPr>
              <w:numPr>
                <w:ilvl w:val="0"/>
                <w:numId w:val="3"/>
              </w:numPr>
              <w:rPr>
                <w:bCs/>
                <w:sz w:val="24"/>
              </w:rPr>
            </w:pPr>
            <w:r w:rsidRPr="000976E5">
              <w:rPr>
                <w:bCs/>
                <w:sz w:val="24"/>
              </w:rPr>
              <w:t>I</w:t>
            </w:r>
            <w:r>
              <w:rPr>
                <w:bCs/>
                <w:sz w:val="24"/>
              </w:rPr>
              <w:t xml:space="preserve"> </w:t>
            </w:r>
            <w:r w:rsidRPr="0085081F">
              <w:rPr>
                <w:bCs/>
                <w:i/>
                <w:sz w:val="24"/>
              </w:rPr>
              <w:t xml:space="preserve">§ 5 C, stk. 4, 4. pkt., </w:t>
            </w:r>
            <w:r>
              <w:rPr>
                <w:bCs/>
                <w:sz w:val="24"/>
              </w:rPr>
              <w:t>indsættes efter ”4-6,”: ”§ 5 A”.</w:t>
            </w:r>
          </w:p>
          <w:p w:rsidR="00BA169C" w:rsidRDefault="00BA169C" w:rsidP="00BA169C">
            <w:pPr>
              <w:rPr>
                <w:b/>
                <w:bCs/>
                <w:sz w:val="24"/>
              </w:rPr>
            </w:pPr>
          </w:p>
          <w:p w:rsidR="00BA169C" w:rsidRDefault="00BA169C" w:rsidP="00BA169C">
            <w:pPr>
              <w:numPr>
                <w:ilvl w:val="0"/>
                <w:numId w:val="3"/>
              </w:numPr>
              <w:rPr>
                <w:bCs/>
                <w:sz w:val="24"/>
              </w:rPr>
            </w:pPr>
            <w:r>
              <w:rPr>
                <w:bCs/>
                <w:sz w:val="24"/>
              </w:rPr>
              <w:t xml:space="preserve">I </w:t>
            </w:r>
            <w:r w:rsidRPr="0085081F">
              <w:rPr>
                <w:bCs/>
                <w:i/>
                <w:sz w:val="24"/>
              </w:rPr>
              <w:t xml:space="preserve">§ 5 C, stk. 5, </w:t>
            </w:r>
            <w:r>
              <w:rPr>
                <w:bCs/>
                <w:sz w:val="24"/>
              </w:rPr>
              <w:t>indsættes efter ”vindmøller”: ”, der er anskaffet senest den 31. december 2012”.</w:t>
            </w:r>
          </w:p>
          <w:p w:rsidR="00BA169C" w:rsidRDefault="00BA169C" w:rsidP="00BA169C">
            <w:pPr>
              <w:pStyle w:val="Listeafsnit"/>
              <w:rPr>
                <w:bCs/>
                <w:sz w:val="24"/>
              </w:rPr>
            </w:pPr>
          </w:p>
          <w:p w:rsidR="00BA169C" w:rsidRPr="00BA0C89" w:rsidRDefault="00BA169C" w:rsidP="00BA169C">
            <w:pPr>
              <w:numPr>
                <w:ilvl w:val="0"/>
                <w:numId w:val="3"/>
              </w:numPr>
              <w:rPr>
                <w:bCs/>
                <w:sz w:val="24"/>
              </w:rPr>
            </w:pPr>
            <w:r>
              <w:rPr>
                <w:bCs/>
                <w:sz w:val="24"/>
              </w:rPr>
              <w:t xml:space="preserve">I </w:t>
            </w:r>
            <w:r w:rsidRPr="00262D5D">
              <w:rPr>
                <w:bCs/>
                <w:i/>
                <w:sz w:val="24"/>
              </w:rPr>
              <w:t>§ 5 C</w:t>
            </w:r>
            <w:r>
              <w:rPr>
                <w:bCs/>
                <w:sz w:val="24"/>
              </w:rPr>
              <w:t xml:space="preserve"> indsættes som </w:t>
            </w:r>
            <w:r w:rsidRPr="00262D5D">
              <w:rPr>
                <w:bCs/>
                <w:i/>
                <w:sz w:val="24"/>
              </w:rPr>
              <w:t>stk. 6</w:t>
            </w:r>
            <w:r w:rsidRPr="00D969B0">
              <w:rPr>
                <w:bCs/>
                <w:sz w:val="24"/>
              </w:rPr>
              <w:t>:</w:t>
            </w:r>
            <w:r>
              <w:rPr>
                <w:bCs/>
                <w:sz w:val="24"/>
              </w:rPr>
              <w:t xml:space="preserve"> </w:t>
            </w:r>
          </w:p>
          <w:p w:rsidR="00BA169C" w:rsidRDefault="00BA169C" w:rsidP="00BA169C">
            <w:pPr>
              <w:rPr>
                <w:bCs/>
                <w:sz w:val="24"/>
              </w:rPr>
            </w:pPr>
            <w:r w:rsidRPr="00262D5D">
              <w:rPr>
                <w:bCs/>
                <w:i/>
                <w:sz w:val="24"/>
              </w:rPr>
              <w:t>”Stk. 6.</w:t>
            </w:r>
            <w:r w:rsidRPr="00262D5D">
              <w:rPr>
                <w:bCs/>
                <w:sz w:val="24"/>
              </w:rPr>
              <w:t xml:space="preserve"> </w:t>
            </w:r>
            <w:r>
              <w:rPr>
                <w:bCs/>
                <w:sz w:val="24"/>
              </w:rPr>
              <w:t>Stk. 4, 2. pkt., finder ikke anvendelse på vindmøller.”</w:t>
            </w:r>
          </w:p>
          <w:p w:rsidR="00BA169C" w:rsidRDefault="00BA169C" w:rsidP="00BA169C">
            <w:pPr>
              <w:rPr>
                <w:bCs/>
                <w:sz w:val="24"/>
              </w:rPr>
            </w:pPr>
          </w:p>
          <w:p w:rsidR="00BA169C" w:rsidRDefault="00BA169C" w:rsidP="00BA169C">
            <w:pPr>
              <w:numPr>
                <w:ilvl w:val="0"/>
                <w:numId w:val="3"/>
              </w:numPr>
              <w:tabs>
                <w:tab w:val="left" w:pos="360"/>
                <w:tab w:val="left" w:pos="540"/>
              </w:tabs>
              <w:spacing w:line="288" w:lineRule="auto"/>
              <w:rPr>
                <w:sz w:val="24"/>
              </w:rPr>
            </w:pPr>
            <w:r>
              <w:rPr>
                <w:sz w:val="24"/>
              </w:rPr>
              <w:t xml:space="preserve">I </w:t>
            </w:r>
            <w:r w:rsidRPr="00262D5D">
              <w:rPr>
                <w:i/>
                <w:sz w:val="24"/>
              </w:rPr>
              <w:t>§ 5 D</w:t>
            </w:r>
            <w:r>
              <w:rPr>
                <w:sz w:val="24"/>
              </w:rPr>
              <w:t xml:space="preserve"> indsættes som </w:t>
            </w:r>
            <w:r w:rsidRPr="009F4AB9">
              <w:rPr>
                <w:i/>
                <w:sz w:val="24"/>
              </w:rPr>
              <w:t>stk. 8:</w:t>
            </w:r>
          </w:p>
          <w:p w:rsidR="00BA169C" w:rsidRDefault="00BA169C" w:rsidP="00BA169C">
            <w:pPr>
              <w:tabs>
                <w:tab w:val="left" w:pos="360"/>
                <w:tab w:val="left" w:pos="540"/>
              </w:tabs>
              <w:spacing w:line="288" w:lineRule="auto"/>
              <w:rPr>
                <w:sz w:val="24"/>
              </w:rPr>
            </w:pPr>
            <w:r w:rsidRPr="00D97525">
              <w:rPr>
                <w:i/>
                <w:sz w:val="24"/>
              </w:rPr>
              <w:t>”Stk. 8.</w:t>
            </w:r>
            <w:r>
              <w:rPr>
                <w:sz w:val="24"/>
              </w:rPr>
              <w:t xml:space="preserve"> Stk. 1-7 finder tilsvarende anvendelse på vindmøller.”</w:t>
            </w:r>
          </w:p>
          <w:p w:rsidR="00BA169C" w:rsidRDefault="00BA169C" w:rsidP="00BA169C">
            <w:pPr>
              <w:tabs>
                <w:tab w:val="left" w:pos="360"/>
                <w:tab w:val="left" w:pos="540"/>
              </w:tabs>
              <w:spacing w:line="288" w:lineRule="auto"/>
              <w:rPr>
                <w:sz w:val="24"/>
              </w:rPr>
            </w:pPr>
          </w:p>
          <w:p w:rsidR="00BA169C" w:rsidRPr="00D41D46" w:rsidRDefault="00BA169C" w:rsidP="00BA169C">
            <w:pPr>
              <w:numPr>
                <w:ilvl w:val="0"/>
                <w:numId w:val="3"/>
              </w:numPr>
              <w:tabs>
                <w:tab w:val="left" w:pos="360"/>
                <w:tab w:val="left" w:pos="540"/>
              </w:tabs>
              <w:spacing w:line="288" w:lineRule="auto"/>
              <w:rPr>
                <w:b/>
                <w:sz w:val="24"/>
              </w:rPr>
            </w:pPr>
            <w:r>
              <w:rPr>
                <w:sz w:val="24"/>
              </w:rPr>
              <w:t xml:space="preserve">I </w:t>
            </w:r>
            <w:r>
              <w:rPr>
                <w:i/>
                <w:sz w:val="24"/>
              </w:rPr>
              <w:t>§ 40 A, stk. 6,</w:t>
            </w:r>
            <w:r>
              <w:rPr>
                <w:sz w:val="24"/>
              </w:rPr>
              <w:t xml:space="preserve"> udgår ” nr. 3 og”.</w:t>
            </w:r>
          </w:p>
          <w:p w:rsidR="00BA169C" w:rsidRDefault="00BA169C" w:rsidP="00BA169C">
            <w:pPr>
              <w:tabs>
                <w:tab w:val="left" w:pos="360"/>
                <w:tab w:val="left" w:pos="540"/>
              </w:tabs>
              <w:spacing w:line="288" w:lineRule="auto"/>
              <w:rPr>
                <w:sz w:val="24"/>
              </w:rPr>
            </w:pPr>
          </w:p>
          <w:p w:rsidR="00BA169C" w:rsidRPr="006476F4" w:rsidRDefault="00BA169C" w:rsidP="00BA169C">
            <w:pPr>
              <w:tabs>
                <w:tab w:val="left" w:pos="360"/>
                <w:tab w:val="left" w:pos="540"/>
              </w:tabs>
              <w:spacing w:line="288" w:lineRule="auto"/>
              <w:jc w:val="center"/>
              <w:rPr>
                <w:b/>
                <w:sz w:val="24"/>
              </w:rPr>
            </w:pPr>
            <w:r w:rsidRPr="006476F4">
              <w:rPr>
                <w:b/>
                <w:sz w:val="24"/>
              </w:rPr>
              <w:t xml:space="preserve">§ </w:t>
            </w:r>
            <w:r>
              <w:rPr>
                <w:b/>
                <w:sz w:val="24"/>
              </w:rPr>
              <w:t>4</w:t>
            </w:r>
          </w:p>
          <w:p w:rsidR="00BA169C" w:rsidRDefault="00BA169C" w:rsidP="00BA169C">
            <w:pPr>
              <w:spacing w:line="288" w:lineRule="auto"/>
              <w:rPr>
                <w:b/>
                <w:bCs/>
                <w:sz w:val="24"/>
              </w:rPr>
            </w:pPr>
          </w:p>
          <w:p w:rsidR="00BA169C" w:rsidRDefault="00BA169C" w:rsidP="00BA169C">
            <w:pPr>
              <w:tabs>
                <w:tab w:val="left" w:pos="360"/>
                <w:tab w:val="left" w:pos="540"/>
              </w:tabs>
              <w:spacing w:line="288" w:lineRule="auto"/>
              <w:rPr>
                <w:sz w:val="24"/>
              </w:rPr>
            </w:pPr>
            <w:r>
              <w:rPr>
                <w:sz w:val="24"/>
              </w:rPr>
              <w:t xml:space="preserve">       I lov om den skattemæssige behandling af gevinst og tab ved afståelse af aktier m.v. (aktieavancebeskatningsloven), jf. lovbekendtgørelse nr. 796 af 20. juni 2011, som ændret bl.a. ved § 1 i lov nr. 624 af 14. juni 2010 og § 1 i lov nr. 433 af 16. maj 2012 og senest ved § 2 i lov nr. 922 af 18. september 2012, foretages følgende ændringer:</w:t>
            </w:r>
          </w:p>
          <w:p w:rsidR="00BA169C" w:rsidRDefault="00BA169C" w:rsidP="00BA169C">
            <w:pPr>
              <w:spacing w:line="288" w:lineRule="auto"/>
              <w:rPr>
                <w:b/>
                <w:bCs/>
                <w:sz w:val="24"/>
              </w:rPr>
            </w:pPr>
          </w:p>
          <w:p w:rsidR="00BA169C" w:rsidRDefault="00BA169C" w:rsidP="00BA169C">
            <w:pPr>
              <w:spacing w:line="288" w:lineRule="auto"/>
              <w:rPr>
                <w:sz w:val="24"/>
              </w:rPr>
            </w:pPr>
            <w:r>
              <w:rPr>
                <w:b/>
                <w:bCs/>
                <w:sz w:val="24"/>
              </w:rPr>
              <w:t>1.</w:t>
            </w:r>
            <w:r>
              <w:rPr>
                <w:sz w:val="24"/>
              </w:rPr>
              <w:t xml:space="preserve"> I </w:t>
            </w:r>
            <w:r w:rsidRPr="0085081F">
              <w:rPr>
                <w:i/>
                <w:iCs/>
                <w:sz w:val="24"/>
              </w:rPr>
              <w:t xml:space="preserve">§ 2, stk. 1, </w:t>
            </w:r>
            <w:r>
              <w:rPr>
                <w:sz w:val="24"/>
              </w:rPr>
              <w:t>ændres ”§ 5 B, stk. 4, og fusionsskattelovens § 12, stk. 3” til: ”§ 35 A, stk. 2, og fusionsskattelovens § 15 e, stk. 3”.</w:t>
            </w:r>
          </w:p>
          <w:p w:rsidR="00BA169C" w:rsidRDefault="00BA169C" w:rsidP="00BA169C">
            <w:pPr>
              <w:spacing w:line="288" w:lineRule="auto"/>
              <w:rPr>
                <w:sz w:val="24"/>
              </w:rPr>
            </w:pPr>
          </w:p>
          <w:p w:rsidR="00BA169C" w:rsidRDefault="00BA169C" w:rsidP="00BA169C">
            <w:pPr>
              <w:spacing w:line="288" w:lineRule="auto"/>
              <w:rPr>
                <w:sz w:val="24"/>
              </w:rPr>
            </w:pPr>
            <w:r>
              <w:rPr>
                <w:b/>
                <w:sz w:val="24"/>
              </w:rPr>
              <w:t xml:space="preserve">2. </w:t>
            </w:r>
            <w:r>
              <w:rPr>
                <w:sz w:val="24"/>
              </w:rPr>
              <w:t xml:space="preserve">I </w:t>
            </w:r>
            <w:r w:rsidRPr="0085081F">
              <w:rPr>
                <w:i/>
                <w:sz w:val="24"/>
              </w:rPr>
              <w:t xml:space="preserve">§ 17, stk. 4, </w:t>
            </w:r>
            <w:r>
              <w:rPr>
                <w:sz w:val="24"/>
              </w:rPr>
              <w:t>udgår ”§ 18 og”.</w:t>
            </w:r>
          </w:p>
          <w:p w:rsidR="00BA169C" w:rsidRDefault="00BA169C" w:rsidP="00BA169C">
            <w:pPr>
              <w:spacing w:line="288" w:lineRule="auto"/>
              <w:rPr>
                <w:sz w:val="24"/>
              </w:rPr>
            </w:pPr>
          </w:p>
          <w:p w:rsidR="00BA169C" w:rsidRDefault="00BA169C" w:rsidP="00BA169C">
            <w:pPr>
              <w:spacing w:line="288" w:lineRule="auto"/>
              <w:rPr>
                <w:sz w:val="24"/>
              </w:rPr>
            </w:pPr>
            <w:r>
              <w:rPr>
                <w:b/>
                <w:sz w:val="24"/>
              </w:rPr>
              <w:t xml:space="preserve">3. </w:t>
            </w:r>
            <w:r>
              <w:rPr>
                <w:sz w:val="24"/>
              </w:rPr>
              <w:t xml:space="preserve">I </w:t>
            </w:r>
            <w:r>
              <w:rPr>
                <w:i/>
                <w:sz w:val="24"/>
              </w:rPr>
              <w:t>§ 17 A, stk. 5</w:t>
            </w:r>
            <w:r>
              <w:rPr>
                <w:sz w:val="24"/>
              </w:rPr>
              <w:t xml:space="preserve">, i </w:t>
            </w:r>
            <w:r w:rsidRPr="0085081F">
              <w:rPr>
                <w:i/>
                <w:sz w:val="24"/>
              </w:rPr>
              <w:t>§ 19, stk. 6</w:t>
            </w:r>
            <w:r>
              <w:rPr>
                <w:i/>
                <w:sz w:val="24"/>
              </w:rPr>
              <w:t xml:space="preserve">, </w:t>
            </w:r>
            <w:r w:rsidRPr="00A23109">
              <w:rPr>
                <w:sz w:val="24"/>
              </w:rPr>
              <w:t>i</w:t>
            </w:r>
            <w:r>
              <w:rPr>
                <w:sz w:val="24"/>
              </w:rPr>
              <w:t xml:space="preserve"> </w:t>
            </w:r>
            <w:r>
              <w:rPr>
                <w:i/>
                <w:sz w:val="24"/>
              </w:rPr>
              <w:t>§ 33 A, stk. 3</w:t>
            </w:r>
            <w:r>
              <w:rPr>
                <w:sz w:val="24"/>
              </w:rPr>
              <w:t xml:space="preserve"> og to steder i </w:t>
            </w:r>
            <w:r w:rsidRPr="0085081F">
              <w:rPr>
                <w:i/>
                <w:sz w:val="24"/>
              </w:rPr>
              <w:t>§ 33 A, stk. 2</w:t>
            </w:r>
            <w:r>
              <w:rPr>
                <w:i/>
                <w:sz w:val="24"/>
              </w:rPr>
              <w:t xml:space="preserve"> </w:t>
            </w:r>
            <w:r>
              <w:rPr>
                <w:sz w:val="24"/>
              </w:rPr>
              <w:t>udgår ”, 18”.</w:t>
            </w:r>
          </w:p>
          <w:p w:rsidR="00BA169C" w:rsidRDefault="00BA169C" w:rsidP="00BA169C">
            <w:pPr>
              <w:spacing w:line="288" w:lineRule="auto"/>
              <w:rPr>
                <w:b/>
                <w:sz w:val="24"/>
              </w:rPr>
            </w:pPr>
          </w:p>
          <w:p w:rsidR="00BA169C" w:rsidRDefault="00BA169C" w:rsidP="00BA169C">
            <w:pPr>
              <w:spacing w:line="288" w:lineRule="auto"/>
              <w:rPr>
                <w:sz w:val="24"/>
              </w:rPr>
            </w:pPr>
            <w:r>
              <w:rPr>
                <w:b/>
                <w:sz w:val="24"/>
              </w:rPr>
              <w:t xml:space="preserve">4. </w:t>
            </w:r>
            <w:r>
              <w:rPr>
                <w:i/>
                <w:sz w:val="24"/>
              </w:rPr>
              <w:t xml:space="preserve">§ 18 </w:t>
            </w:r>
            <w:r>
              <w:rPr>
                <w:sz w:val="24"/>
              </w:rPr>
              <w:t>ophæves.</w:t>
            </w:r>
          </w:p>
          <w:p w:rsidR="00BA169C" w:rsidRDefault="00BA169C" w:rsidP="00BA169C">
            <w:pPr>
              <w:spacing w:line="288" w:lineRule="auto"/>
              <w:rPr>
                <w:sz w:val="24"/>
              </w:rPr>
            </w:pPr>
          </w:p>
          <w:p w:rsidR="00BA169C" w:rsidRPr="00A23109" w:rsidRDefault="00BA169C" w:rsidP="00BA169C">
            <w:pPr>
              <w:spacing w:line="288" w:lineRule="auto"/>
              <w:rPr>
                <w:sz w:val="24"/>
              </w:rPr>
            </w:pPr>
            <w:r>
              <w:rPr>
                <w:b/>
                <w:sz w:val="24"/>
              </w:rPr>
              <w:t xml:space="preserve">5.  </w:t>
            </w:r>
            <w:r>
              <w:rPr>
                <w:sz w:val="24"/>
              </w:rPr>
              <w:t xml:space="preserve">I </w:t>
            </w:r>
            <w:r>
              <w:rPr>
                <w:i/>
                <w:sz w:val="24"/>
              </w:rPr>
              <w:t xml:space="preserve">§ 20 A, stk. 2, </w:t>
            </w:r>
            <w:r>
              <w:rPr>
                <w:sz w:val="24"/>
              </w:rPr>
              <w:t>ændres ”8” til: ”6”.</w:t>
            </w:r>
          </w:p>
          <w:p w:rsidR="00BA169C" w:rsidRDefault="00BA169C" w:rsidP="00BA169C">
            <w:pPr>
              <w:spacing w:line="288" w:lineRule="auto"/>
              <w:rPr>
                <w:sz w:val="24"/>
              </w:rPr>
            </w:pPr>
          </w:p>
          <w:p w:rsidR="00BA169C" w:rsidRDefault="00BA169C" w:rsidP="00BA169C">
            <w:pPr>
              <w:jc w:val="both"/>
              <w:rPr>
                <w:bCs/>
                <w:sz w:val="24"/>
              </w:rPr>
            </w:pPr>
            <w:r>
              <w:rPr>
                <w:b/>
                <w:bCs/>
                <w:sz w:val="24"/>
              </w:rPr>
              <w:t xml:space="preserve">6. </w:t>
            </w:r>
            <w:r>
              <w:rPr>
                <w:bCs/>
                <w:sz w:val="24"/>
              </w:rPr>
              <w:t xml:space="preserve">I </w:t>
            </w:r>
            <w:r w:rsidRPr="0085081F">
              <w:rPr>
                <w:bCs/>
                <w:i/>
                <w:sz w:val="24"/>
              </w:rPr>
              <w:t xml:space="preserve">§ 34, stk. 5, </w:t>
            </w:r>
            <w:r>
              <w:rPr>
                <w:bCs/>
                <w:sz w:val="24"/>
              </w:rPr>
              <w:t xml:space="preserve">udgår ”eller § 18, stk. 1 eller 4”, og </w:t>
            </w:r>
            <w:r>
              <w:rPr>
                <w:bCs/>
                <w:i/>
                <w:sz w:val="24"/>
              </w:rPr>
              <w:t>§ 34, stk. 6, 2. pkt.</w:t>
            </w:r>
            <w:r>
              <w:rPr>
                <w:bCs/>
                <w:sz w:val="24"/>
              </w:rPr>
              <w:t>, ophæves.</w:t>
            </w:r>
          </w:p>
          <w:p w:rsidR="00BA169C" w:rsidRDefault="00BA169C" w:rsidP="00BA169C">
            <w:pPr>
              <w:jc w:val="both"/>
              <w:rPr>
                <w:bCs/>
                <w:sz w:val="24"/>
              </w:rPr>
            </w:pPr>
          </w:p>
          <w:p w:rsidR="00BA169C" w:rsidRPr="007448BC" w:rsidRDefault="00BA169C" w:rsidP="00BA169C">
            <w:pPr>
              <w:jc w:val="both"/>
              <w:rPr>
                <w:bCs/>
                <w:i/>
                <w:sz w:val="24"/>
              </w:rPr>
            </w:pPr>
            <w:r>
              <w:rPr>
                <w:b/>
                <w:bCs/>
                <w:sz w:val="24"/>
              </w:rPr>
              <w:t xml:space="preserve">7. </w:t>
            </w:r>
            <w:r>
              <w:rPr>
                <w:bCs/>
                <w:sz w:val="24"/>
              </w:rPr>
              <w:t xml:space="preserve">I </w:t>
            </w:r>
            <w:r>
              <w:rPr>
                <w:bCs/>
                <w:i/>
                <w:sz w:val="24"/>
              </w:rPr>
              <w:t>§ 46</w:t>
            </w:r>
            <w:r>
              <w:rPr>
                <w:bCs/>
                <w:sz w:val="24"/>
              </w:rPr>
              <w:t xml:space="preserve"> ophæves </w:t>
            </w:r>
            <w:r>
              <w:rPr>
                <w:bCs/>
                <w:i/>
                <w:sz w:val="24"/>
              </w:rPr>
              <w:t>stk. 9.</w:t>
            </w:r>
          </w:p>
          <w:p w:rsidR="00BA169C" w:rsidRDefault="00BA169C" w:rsidP="00BA169C">
            <w:pPr>
              <w:jc w:val="both"/>
              <w:rPr>
                <w:b/>
                <w:bCs/>
                <w:sz w:val="24"/>
              </w:rPr>
            </w:pPr>
          </w:p>
          <w:p w:rsidR="00BA169C" w:rsidRDefault="00BA169C" w:rsidP="00BA169C">
            <w:pPr>
              <w:jc w:val="both"/>
              <w:rPr>
                <w:bCs/>
                <w:sz w:val="24"/>
              </w:rPr>
            </w:pPr>
            <w:r>
              <w:rPr>
                <w:b/>
                <w:bCs/>
                <w:sz w:val="24"/>
              </w:rPr>
              <w:t xml:space="preserve">8. </w:t>
            </w:r>
            <w:r>
              <w:rPr>
                <w:bCs/>
                <w:sz w:val="24"/>
              </w:rPr>
              <w:t xml:space="preserve">I </w:t>
            </w:r>
            <w:r w:rsidRPr="0085081F">
              <w:rPr>
                <w:bCs/>
                <w:i/>
                <w:sz w:val="24"/>
              </w:rPr>
              <w:t xml:space="preserve">§ 47, stk. 1, 3. pkt., </w:t>
            </w:r>
            <w:r>
              <w:rPr>
                <w:bCs/>
                <w:sz w:val="24"/>
              </w:rPr>
              <w:t>udgår ”, 18”</w:t>
            </w:r>
            <w:r w:rsidRPr="00691AE0">
              <w:rPr>
                <w:bCs/>
                <w:sz w:val="24"/>
              </w:rPr>
              <w:t>, og efter ”den 31. december 2005” indsættes: ”, eller ville have været omfattet af aktieavancebeskatningslovens §</w:t>
            </w:r>
            <w:r>
              <w:rPr>
                <w:bCs/>
                <w:sz w:val="24"/>
              </w:rPr>
              <w:t xml:space="preserve"> 18 ved en eventuel afståelse den</w:t>
            </w:r>
            <w:r w:rsidRPr="00691AE0">
              <w:rPr>
                <w:bCs/>
                <w:sz w:val="24"/>
              </w:rPr>
              <w:t xml:space="preserve"> [</w:t>
            </w:r>
            <w:r>
              <w:rPr>
                <w:bCs/>
                <w:sz w:val="24"/>
              </w:rPr>
              <w:t>16. november 2012</w:t>
            </w:r>
            <w:r w:rsidRPr="00691AE0">
              <w:rPr>
                <w:bCs/>
                <w:sz w:val="24"/>
              </w:rPr>
              <w:t>]”.</w:t>
            </w:r>
          </w:p>
          <w:p w:rsidR="00BA169C" w:rsidRDefault="00BA169C" w:rsidP="00BA169C">
            <w:pPr>
              <w:jc w:val="both"/>
              <w:rPr>
                <w:bCs/>
                <w:sz w:val="24"/>
              </w:rPr>
            </w:pPr>
          </w:p>
          <w:p w:rsidR="00BA169C" w:rsidRPr="007060EB" w:rsidRDefault="00BA169C" w:rsidP="00BA169C">
            <w:pPr>
              <w:jc w:val="center"/>
              <w:rPr>
                <w:b/>
                <w:bCs/>
                <w:sz w:val="24"/>
              </w:rPr>
            </w:pPr>
            <w:r w:rsidRPr="007060EB">
              <w:rPr>
                <w:b/>
                <w:bCs/>
                <w:sz w:val="24"/>
              </w:rPr>
              <w:t>§ 5</w:t>
            </w:r>
          </w:p>
          <w:p w:rsidR="00BA169C" w:rsidRDefault="00BA169C" w:rsidP="00BA169C">
            <w:pPr>
              <w:jc w:val="both"/>
              <w:rPr>
                <w:bCs/>
                <w:sz w:val="24"/>
              </w:rPr>
            </w:pPr>
          </w:p>
          <w:p w:rsidR="00BA169C" w:rsidRDefault="00BA169C" w:rsidP="00BA169C">
            <w:pPr>
              <w:jc w:val="both"/>
              <w:rPr>
                <w:bCs/>
                <w:sz w:val="24"/>
              </w:rPr>
            </w:pPr>
            <w:r>
              <w:rPr>
                <w:bCs/>
                <w:sz w:val="24"/>
              </w:rPr>
              <w:t xml:space="preserve">       I lov om beskatning ved dødsfald, jf. lovbekendtgørelse 333 af 2. april 2012, foretages følgende ændring:</w:t>
            </w:r>
          </w:p>
          <w:p w:rsidR="00BA169C" w:rsidRDefault="00BA169C" w:rsidP="00BA169C">
            <w:pPr>
              <w:jc w:val="both"/>
              <w:rPr>
                <w:bCs/>
                <w:sz w:val="24"/>
              </w:rPr>
            </w:pPr>
          </w:p>
          <w:p w:rsidR="00BA169C" w:rsidRPr="002C0022" w:rsidRDefault="00BA169C" w:rsidP="00BA169C">
            <w:pPr>
              <w:spacing w:line="288" w:lineRule="auto"/>
              <w:rPr>
                <w:b/>
                <w:sz w:val="24"/>
              </w:rPr>
            </w:pPr>
            <w:r>
              <w:rPr>
                <w:b/>
                <w:iCs/>
                <w:sz w:val="24"/>
              </w:rPr>
              <w:t>1</w:t>
            </w:r>
            <w:r w:rsidRPr="002C0022">
              <w:rPr>
                <w:b/>
                <w:iCs/>
                <w:sz w:val="24"/>
              </w:rPr>
              <w:t>.</w:t>
            </w:r>
            <w:r>
              <w:rPr>
                <w:b/>
                <w:iCs/>
                <w:sz w:val="24"/>
              </w:rPr>
              <w:t xml:space="preserve"> </w:t>
            </w:r>
            <w:r>
              <w:rPr>
                <w:i/>
                <w:iCs/>
                <w:sz w:val="24"/>
              </w:rPr>
              <w:t xml:space="preserve">§ 29, stk. 3, 6. pkt., </w:t>
            </w:r>
            <w:r>
              <w:rPr>
                <w:iCs/>
                <w:sz w:val="24"/>
              </w:rPr>
              <w:t>ophæves.</w:t>
            </w:r>
            <w:r w:rsidRPr="002C0022">
              <w:rPr>
                <w:b/>
                <w:iCs/>
                <w:sz w:val="24"/>
              </w:rPr>
              <w:t xml:space="preserve"> </w:t>
            </w:r>
          </w:p>
          <w:p w:rsidR="00BA169C" w:rsidRDefault="00BA169C" w:rsidP="00BA169C">
            <w:pPr>
              <w:spacing w:line="288" w:lineRule="auto"/>
              <w:rPr>
                <w:b/>
                <w:bCs/>
                <w:sz w:val="24"/>
              </w:rPr>
            </w:pPr>
          </w:p>
          <w:p w:rsidR="00BA169C" w:rsidRDefault="00BA169C" w:rsidP="00BA169C">
            <w:pPr>
              <w:spacing w:line="288" w:lineRule="auto"/>
              <w:rPr>
                <w:iCs/>
                <w:sz w:val="24"/>
              </w:rPr>
            </w:pPr>
            <w:r>
              <w:rPr>
                <w:b/>
                <w:bCs/>
                <w:sz w:val="24"/>
              </w:rPr>
              <w:t>2</w:t>
            </w:r>
            <w:r w:rsidRPr="002C0022">
              <w:rPr>
                <w:b/>
                <w:bCs/>
                <w:sz w:val="24"/>
              </w:rPr>
              <w:t>.</w:t>
            </w:r>
            <w:r>
              <w:rPr>
                <w:sz w:val="24"/>
              </w:rPr>
              <w:t xml:space="preserve"> I </w:t>
            </w:r>
            <w:r w:rsidRPr="0085081F">
              <w:rPr>
                <w:i/>
                <w:iCs/>
                <w:sz w:val="24"/>
              </w:rPr>
              <w:t xml:space="preserve">§ 62, stk. 4, </w:t>
            </w:r>
            <w:r>
              <w:rPr>
                <w:iCs/>
                <w:sz w:val="24"/>
              </w:rPr>
              <w:t>udgår ”og iværksætterkontoindskud”.</w:t>
            </w:r>
          </w:p>
          <w:p w:rsidR="00BA169C" w:rsidRDefault="00BA169C" w:rsidP="00BA169C">
            <w:pPr>
              <w:spacing w:line="288" w:lineRule="auto"/>
              <w:rPr>
                <w:iCs/>
                <w:sz w:val="24"/>
              </w:rPr>
            </w:pPr>
          </w:p>
          <w:p w:rsidR="00BA169C" w:rsidRDefault="00BA169C" w:rsidP="00BA169C">
            <w:pPr>
              <w:jc w:val="center"/>
              <w:rPr>
                <w:b/>
                <w:bCs/>
                <w:sz w:val="24"/>
              </w:rPr>
            </w:pPr>
            <w:r>
              <w:rPr>
                <w:b/>
                <w:bCs/>
                <w:sz w:val="24"/>
              </w:rPr>
              <w:t>§ 6</w:t>
            </w:r>
          </w:p>
          <w:p w:rsidR="00BA169C" w:rsidRDefault="00BA169C" w:rsidP="00BA169C">
            <w:pPr>
              <w:rPr>
                <w:b/>
                <w:bCs/>
                <w:sz w:val="24"/>
              </w:rPr>
            </w:pPr>
          </w:p>
          <w:p w:rsidR="00BA169C" w:rsidRDefault="00BA169C" w:rsidP="00BA169C">
            <w:pPr>
              <w:tabs>
                <w:tab w:val="left" w:pos="360"/>
                <w:tab w:val="left" w:pos="540"/>
              </w:tabs>
              <w:spacing w:line="288" w:lineRule="auto"/>
              <w:rPr>
                <w:sz w:val="24"/>
              </w:rPr>
            </w:pPr>
            <w:r>
              <w:rPr>
                <w:sz w:val="24"/>
              </w:rPr>
              <w:t xml:space="preserve">       I lov om beskatning af fonde og visse foreninger (fondsbeskatningsloven), jf. lovbekendtgørelse nr. 1248 af 2. november 2010, som ændret ved § 7 i lov nr. 513 af 7. juni 2006, § 3 i lov nr. 254 af 30. marts 2011 og § 3 i lov nr. 433 af 16. maj 2012, foretages følgende ændringer:</w:t>
            </w:r>
          </w:p>
          <w:p w:rsidR="00BA169C" w:rsidRDefault="00BA169C" w:rsidP="00BA169C">
            <w:pPr>
              <w:tabs>
                <w:tab w:val="left" w:pos="360"/>
                <w:tab w:val="left" w:pos="540"/>
              </w:tabs>
              <w:spacing w:line="288" w:lineRule="auto"/>
              <w:rPr>
                <w:sz w:val="24"/>
              </w:rPr>
            </w:pPr>
          </w:p>
          <w:p w:rsidR="00BA169C" w:rsidRDefault="00BA169C" w:rsidP="00BA169C">
            <w:pPr>
              <w:tabs>
                <w:tab w:val="left" w:pos="360"/>
                <w:tab w:val="left" w:pos="540"/>
              </w:tabs>
              <w:spacing w:line="288" w:lineRule="auto"/>
              <w:rPr>
                <w:i/>
                <w:sz w:val="24"/>
              </w:rPr>
            </w:pPr>
            <w:r>
              <w:rPr>
                <w:b/>
                <w:sz w:val="24"/>
              </w:rPr>
              <w:t xml:space="preserve">1. </w:t>
            </w:r>
            <w:r w:rsidRPr="0085081F">
              <w:rPr>
                <w:i/>
                <w:sz w:val="24"/>
              </w:rPr>
              <w:t xml:space="preserve">§ 2, stk. 3 </w:t>
            </w:r>
            <w:r w:rsidRPr="00CD4682">
              <w:rPr>
                <w:sz w:val="24"/>
              </w:rPr>
              <w:t>og</w:t>
            </w:r>
            <w:r w:rsidRPr="0085081F">
              <w:rPr>
                <w:i/>
                <w:sz w:val="24"/>
              </w:rPr>
              <w:t xml:space="preserve"> 4, </w:t>
            </w:r>
            <w:r>
              <w:rPr>
                <w:sz w:val="24"/>
              </w:rPr>
              <w:t>ophæves</w:t>
            </w:r>
            <w:r>
              <w:rPr>
                <w:i/>
                <w:sz w:val="24"/>
              </w:rPr>
              <w:t>.</w:t>
            </w:r>
          </w:p>
          <w:p w:rsidR="00BA169C" w:rsidRDefault="00BA169C" w:rsidP="00BA169C">
            <w:pPr>
              <w:tabs>
                <w:tab w:val="left" w:pos="360"/>
                <w:tab w:val="left" w:pos="540"/>
              </w:tabs>
              <w:spacing w:line="288" w:lineRule="auto"/>
              <w:rPr>
                <w:sz w:val="24"/>
              </w:rPr>
            </w:pPr>
            <w:r>
              <w:rPr>
                <w:sz w:val="24"/>
              </w:rPr>
              <w:t>Stk. 5 bliver herefter stk. 3.</w:t>
            </w:r>
          </w:p>
          <w:p w:rsidR="00BA169C" w:rsidRDefault="00BA169C" w:rsidP="00BA169C">
            <w:pPr>
              <w:tabs>
                <w:tab w:val="left" w:pos="360"/>
                <w:tab w:val="left" w:pos="540"/>
              </w:tabs>
              <w:spacing w:line="288" w:lineRule="auto"/>
              <w:rPr>
                <w:sz w:val="24"/>
              </w:rPr>
            </w:pPr>
          </w:p>
          <w:p w:rsidR="00BA169C" w:rsidRDefault="00BA169C" w:rsidP="00BA169C">
            <w:pPr>
              <w:tabs>
                <w:tab w:val="left" w:pos="360"/>
                <w:tab w:val="left" w:pos="540"/>
              </w:tabs>
              <w:spacing w:line="288" w:lineRule="auto"/>
              <w:rPr>
                <w:sz w:val="24"/>
              </w:rPr>
            </w:pPr>
            <w:r>
              <w:rPr>
                <w:b/>
                <w:sz w:val="24"/>
              </w:rPr>
              <w:t xml:space="preserve">2. </w:t>
            </w:r>
            <w:r>
              <w:rPr>
                <w:sz w:val="24"/>
              </w:rPr>
              <w:t xml:space="preserve">I </w:t>
            </w:r>
            <w:r w:rsidRPr="0085081F">
              <w:rPr>
                <w:i/>
                <w:sz w:val="24"/>
              </w:rPr>
              <w:t xml:space="preserve">§ 5, stk. 4, </w:t>
            </w:r>
            <w:r>
              <w:rPr>
                <w:sz w:val="24"/>
              </w:rPr>
              <w:t>ændres ”selskabsskattelovens § 14, stk. 2, 1. og 2. pkt., og stk. 3-7” til: ”§ 5 A”.</w:t>
            </w:r>
          </w:p>
          <w:p w:rsidR="00BA169C" w:rsidRDefault="00BA169C" w:rsidP="00BA169C">
            <w:pPr>
              <w:tabs>
                <w:tab w:val="left" w:pos="360"/>
                <w:tab w:val="left" w:pos="540"/>
              </w:tabs>
              <w:spacing w:line="288" w:lineRule="auto"/>
              <w:rPr>
                <w:sz w:val="24"/>
              </w:rPr>
            </w:pPr>
          </w:p>
          <w:p w:rsidR="00BA169C" w:rsidRDefault="00BA169C" w:rsidP="00BA169C">
            <w:pPr>
              <w:tabs>
                <w:tab w:val="left" w:pos="360"/>
                <w:tab w:val="left" w:pos="540"/>
              </w:tabs>
              <w:spacing w:line="288" w:lineRule="auto"/>
              <w:rPr>
                <w:sz w:val="24"/>
              </w:rPr>
            </w:pPr>
            <w:r>
              <w:rPr>
                <w:b/>
                <w:sz w:val="24"/>
              </w:rPr>
              <w:t xml:space="preserve">3. </w:t>
            </w:r>
            <w:r>
              <w:rPr>
                <w:sz w:val="24"/>
              </w:rPr>
              <w:t>Efter § 5 indsættes:</w:t>
            </w:r>
          </w:p>
          <w:p w:rsidR="00BA169C" w:rsidRDefault="00BA169C" w:rsidP="00BA169C">
            <w:pPr>
              <w:spacing w:line="288" w:lineRule="auto"/>
              <w:rPr>
                <w:sz w:val="24"/>
              </w:rPr>
            </w:pPr>
            <w:r>
              <w:rPr>
                <w:sz w:val="24"/>
              </w:rPr>
              <w:t>”</w:t>
            </w:r>
            <w:r>
              <w:rPr>
                <w:b/>
                <w:sz w:val="24"/>
              </w:rPr>
              <w:t xml:space="preserve">§ 5 A. </w:t>
            </w:r>
            <w:r>
              <w:rPr>
                <w:sz w:val="24"/>
              </w:rPr>
              <w:t>Formuen udgør foreningens aktiver med fradrag af foreningens passiver. Ved opgørelsen af formuen bortses der fra goodwill og lignende immaterielle rettigheder og suspensivt betingede rettigheder samt brugsrettigheder eller krav på periodiske ydelser af offentlig eller privat karakter, der er tillagt foreningen, og som ikke kan overdrages.</w:t>
            </w:r>
          </w:p>
          <w:p w:rsidR="00BA169C" w:rsidRDefault="00BA169C" w:rsidP="00BA169C">
            <w:pPr>
              <w:tabs>
                <w:tab w:val="left" w:pos="360"/>
                <w:tab w:val="left" w:pos="540"/>
              </w:tabs>
              <w:spacing w:line="288" w:lineRule="auto"/>
              <w:rPr>
                <w:sz w:val="24"/>
              </w:rPr>
            </w:pPr>
            <w:r>
              <w:rPr>
                <w:i/>
                <w:sz w:val="24"/>
              </w:rPr>
              <w:t xml:space="preserve">       Stk. 2.</w:t>
            </w:r>
            <w:r>
              <w:rPr>
                <w:sz w:val="24"/>
              </w:rPr>
              <w:t xml:space="preserve"> Ved opgørelsen af formuen medregnes foreningens aktiver og passiver til handelsværdien på opgørelsesdagen, jf. dog stk. 3-6.</w:t>
            </w:r>
          </w:p>
          <w:p w:rsidR="00BA169C" w:rsidRDefault="00BA169C" w:rsidP="00BA169C">
            <w:pPr>
              <w:tabs>
                <w:tab w:val="left" w:pos="360"/>
                <w:tab w:val="left" w:pos="540"/>
              </w:tabs>
              <w:spacing w:line="288" w:lineRule="auto"/>
              <w:rPr>
                <w:sz w:val="24"/>
              </w:rPr>
            </w:pPr>
            <w:r>
              <w:rPr>
                <w:i/>
                <w:sz w:val="24"/>
              </w:rPr>
              <w:t xml:space="preserve">       Stk. 3.</w:t>
            </w:r>
            <w:r>
              <w:rPr>
                <w:sz w:val="24"/>
              </w:rPr>
              <w:t xml:space="preserve"> Varer, der omfattes af lov om skattemæssig opgørelse af varelagre m.v., samt husdyrbesætninger, der omfattes af lov om den skattemæssige behandling af husdyrbesætninger, medregnes til værdien opgjort efter reglerne i disse love.</w:t>
            </w:r>
          </w:p>
          <w:p w:rsidR="00BA169C" w:rsidRDefault="00BA169C" w:rsidP="00BA169C">
            <w:pPr>
              <w:tabs>
                <w:tab w:val="left" w:pos="360"/>
                <w:tab w:val="left" w:pos="540"/>
              </w:tabs>
              <w:spacing w:line="288" w:lineRule="auto"/>
              <w:rPr>
                <w:sz w:val="24"/>
              </w:rPr>
            </w:pPr>
            <w:r>
              <w:rPr>
                <w:i/>
                <w:sz w:val="24"/>
              </w:rPr>
              <w:t xml:space="preserve">       Stk. 4.</w:t>
            </w:r>
            <w:r>
              <w:rPr>
                <w:sz w:val="24"/>
              </w:rPr>
              <w:t xml:space="preserve"> Fast ejendom medregnes til den pr. 1. oktober i indkomståret fastsatte ejendomsværdi med fradrag af byrder, der ikke er taget hensyn til ved vurderingen, eller i tilfælde, hvor der ikke er ansat en ejendomsværdi, handelsværdien pr. 1. oktober i indkomståret, jf. dog 2. pkt. Ejendomme, som omfatter mindst 25 ha skov, medregnes til den i 1. pkt. opgjorte værdi eller handelsværdien med et nedslag på 40 pct. af den del af ejendomsværdien eller handelsværdien, der kan henføres til skov. </w:t>
            </w:r>
          </w:p>
          <w:p w:rsidR="00BA169C" w:rsidRDefault="00BA169C" w:rsidP="00BA169C">
            <w:pPr>
              <w:tabs>
                <w:tab w:val="left" w:pos="360"/>
                <w:tab w:val="left" w:pos="540"/>
              </w:tabs>
              <w:spacing w:line="288" w:lineRule="auto"/>
              <w:rPr>
                <w:sz w:val="24"/>
              </w:rPr>
            </w:pPr>
            <w:r>
              <w:rPr>
                <w:i/>
                <w:sz w:val="24"/>
              </w:rPr>
              <w:t xml:space="preserve">       Stk. 5</w:t>
            </w:r>
            <w:r>
              <w:rPr>
                <w:sz w:val="24"/>
              </w:rPr>
              <w:t>. Driftsmidler og skibe omfattet af afskrivningslovens kapitel 2 medregnes ved opgørelsen af formuen til den afskrivningsberettigede saldoværdi ved indkomstårets udgang, jf. afskrivningslovens § 5, stk. 2, efter fradrag af årets afskrivninger. Negativ saldo kan ikke fradrages ved opgørelsen af formuen.</w:t>
            </w:r>
          </w:p>
          <w:p w:rsidR="00BA169C" w:rsidRDefault="00BA169C" w:rsidP="00BA169C">
            <w:pPr>
              <w:tabs>
                <w:tab w:val="left" w:pos="360"/>
                <w:tab w:val="left" w:pos="540"/>
              </w:tabs>
              <w:spacing w:line="288" w:lineRule="auto"/>
              <w:rPr>
                <w:sz w:val="24"/>
              </w:rPr>
            </w:pPr>
            <w:r>
              <w:rPr>
                <w:i/>
                <w:sz w:val="24"/>
              </w:rPr>
              <w:t xml:space="preserve">       Stk. 6.</w:t>
            </w:r>
            <w:r>
              <w:rPr>
                <w:sz w:val="24"/>
              </w:rPr>
              <w:t xml:space="preserve"> Aktier, der ikke er frit omsættelige, og aktier i selskaber, i hvilke mindst 2/3 af samtlige aktier ejes af en enkelt forening, medregnes ved opgørelsen af formuen med mindst 80 pct. af handelsværdien.”</w:t>
            </w:r>
          </w:p>
          <w:p w:rsidR="00BA169C" w:rsidRDefault="00BA169C" w:rsidP="00BA169C">
            <w:pPr>
              <w:spacing w:line="288" w:lineRule="auto"/>
              <w:rPr>
                <w:b/>
                <w:bCs/>
                <w:sz w:val="24"/>
              </w:rPr>
            </w:pPr>
          </w:p>
          <w:p w:rsidR="00BA169C" w:rsidRDefault="00BA169C" w:rsidP="00BA169C">
            <w:pPr>
              <w:spacing w:line="288" w:lineRule="auto"/>
              <w:jc w:val="center"/>
              <w:rPr>
                <w:b/>
                <w:bCs/>
                <w:sz w:val="24"/>
              </w:rPr>
            </w:pPr>
            <w:r>
              <w:rPr>
                <w:b/>
                <w:bCs/>
                <w:sz w:val="24"/>
              </w:rPr>
              <w:t>§ 7</w:t>
            </w:r>
          </w:p>
          <w:p w:rsidR="00BA169C" w:rsidRDefault="00BA169C" w:rsidP="00BA169C">
            <w:pPr>
              <w:spacing w:line="288" w:lineRule="auto"/>
              <w:rPr>
                <w:sz w:val="24"/>
              </w:rPr>
            </w:pPr>
          </w:p>
          <w:p w:rsidR="00BA169C" w:rsidRDefault="00BA169C" w:rsidP="00BA169C">
            <w:pPr>
              <w:tabs>
                <w:tab w:val="left" w:pos="360"/>
                <w:tab w:val="left" w:pos="540"/>
              </w:tabs>
              <w:spacing w:line="288" w:lineRule="auto"/>
              <w:rPr>
                <w:sz w:val="24"/>
              </w:rPr>
            </w:pPr>
            <w:r>
              <w:rPr>
                <w:sz w:val="24"/>
              </w:rPr>
              <w:tab/>
              <w:t xml:space="preserve">  I lov om fusion, spaltning og tilførsel af aktiver m.v. (fusionsskatteloven), jf. lovbekendtgørelse nr. 1260 af 3. november 2010, som ændret ved § 17 i lov nr. 516 af 12. juni 2009, § 4 i lov nr. 254 af 30. marts 2011, § 4 i lov nr. 433 af 16. maj 2012 og § 4 i lov nr. 591 af 18. juni 2012, foretages følgende ændringer:</w:t>
            </w:r>
          </w:p>
          <w:p w:rsidR="00BA169C" w:rsidRDefault="00BA169C" w:rsidP="00BA169C">
            <w:pPr>
              <w:spacing w:line="288" w:lineRule="auto"/>
              <w:rPr>
                <w:b/>
                <w:bCs/>
                <w:sz w:val="24"/>
              </w:rPr>
            </w:pPr>
          </w:p>
          <w:p w:rsidR="00BA169C" w:rsidRPr="00DB3B4E" w:rsidRDefault="00BA169C" w:rsidP="00BA169C">
            <w:pPr>
              <w:spacing w:line="288" w:lineRule="auto"/>
              <w:rPr>
                <w:bCs/>
                <w:sz w:val="24"/>
              </w:rPr>
            </w:pPr>
            <w:r w:rsidRPr="00DB3B4E">
              <w:rPr>
                <w:b/>
                <w:bCs/>
                <w:sz w:val="24"/>
              </w:rPr>
              <w:t>1.</w:t>
            </w:r>
            <w:r>
              <w:rPr>
                <w:b/>
                <w:bCs/>
                <w:sz w:val="24"/>
              </w:rPr>
              <w:t xml:space="preserve"> </w:t>
            </w:r>
            <w:r>
              <w:rPr>
                <w:bCs/>
                <w:i/>
                <w:sz w:val="24"/>
              </w:rPr>
              <w:t xml:space="preserve">§ 11, stk. 1, 3. pkt., </w:t>
            </w:r>
            <w:r>
              <w:rPr>
                <w:bCs/>
                <w:sz w:val="24"/>
              </w:rPr>
              <w:t>ophæves.</w:t>
            </w:r>
          </w:p>
          <w:p w:rsidR="00BA169C" w:rsidRDefault="00BA169C" w:rsidP="00BA169C">
            <w:pPr>
              <w:spacing w:line="288" w:lineRule="auto"/>
              <w:rPr>
                <w:b/>
                <w:bCs/>
                <w:sz w:val="24"/>
              </w:rPr>
            </w:pPr>
          </w:p>
          <w:p w:rsidR="00BA169C" w:rsidRDefault="00BA169C" w:rsidP="00BA169C">
            <w:pPr>
              <w:spacing w:line="288" w:lineRule="auto"/>
              <w:rPr>
                <w:sz w:val="24"/>
              </w:rPr>
            </w:pPr>
            <w:r>
              <w:rPr>
                <w:b/>
                <w:bCs/>
                <w:iCs/>
                <w:sz w:val="24"/>
              </w:rPr>
              <w:t>2.</w:t>
            </w:r>
            <w:r>
              <w:rPr>
                <w:i/>
                <w:iCs/>
                <w:sz w:val="24"/>
              </w:rPr>
              <w:t xml:space="preserve"> § 12</w:t>
            </w:r>
            <w:r>
              <w:rPr>
                <w:sz w:val="24"/>
              </w:rPr>
              <w:t xml:space="preserve"> affattes således:</w:t>
            </w:r>
          </w:p>
          <w:p w:rsidR="00BA169C" w:rsidRDefault="00BA169C" w:rsidP="00BA169C">
            <w:pPr>
              <w:spacing w:line="288" w:lineRule="auto"/>
              <w:rPr>
                <w:iCs/>
                <w:sz w:val="24"/>
              </w:rPr>
            </w:pPr>
            <w:r>
              <w:rPr>
                <w:iCs/>
                <w:sz w:val="24"/>
              </w:rPr>
              <w:t>”</w:t>
            </w:r>
            <w:r>
              <w:rPr>
                <w:b/>
                <w:iCs/>
                <w:sz w:val="24"/>
              </w:rPr>
              <w:t xml:space="preserve">§ 12. </w:t>
            </w:r>
            <w:r>
              <w:rPr>
                <w:iCs/>
                <w:sz w:val="24"/>
              </w:rPr>
              <w:t>Bestemmelserne i kapitel 1 bortset fra § 6 finder tilsvarende anvendelse:</w:t>
            </w:r>
          </w:p>
          <w:p w:rsidR="00BA169C" w:rsidRDefault="00BA169C" w:rsidP="00BA169C">
            <w:pPr>
              <w:spacing w:line="288" w:lineRule="auto"/>
              <w:rPr>
                <w:sz w:val="24"/>
              </w:rPr>
            </w:pPr>
            <w:r>
              <w:rPr>
                <w:iCs/>
                <w:sz w:val="24"/>
              </w:rPr>
              <w:t>1)</w:t>
            </w:r>
            <w:r>
              <w:rPr>
                <w:sz w:val="24"/>
              </w:rPr>
              <w:t xml:space="preserve"> Ved fusion af brugsforeninger og foreninger omfattet af selskabsskattelovens § 1, stk. 1, nr. 3 a og 4.</w:t>
            </w:r>
          </w:p>
          <w:p w:rsidR="00BA169C" w:rsidRDefault="00BA169C" w:rsidP="00BA169C">
            <w:pPr>
              <w:spacing w:line="288" w:lineRule="auto"/>
              <w:rPr>
                <w:sz w:val="24"/>
              </w:rPr>
            </w:pPr>
            <w:r>
              <w:rPr>
                <w:sz w:val="24"/>
              </w:rPr>
              <w:t>2)</w:t>
            </w:r>
            <w:r>
              <w:t xml:space="preserve"> </w:t>
            </w:r>
            <w:r>
              <w:rPr>
                <w:sz w:val="24"/>
              </w:rPr>
              <w:t>Når en af de i nr. 1 nævnte brugsforeninger eller foreninger fusionerer med et datterselskab, der er omfattet af selskabsskattelovens § 1, stk. 1, nr. 1 eller 2, og den modtagende brugsforening eller forening besidder samtlige aktier eller anparter i det indskydende selskab.”</w:t>
            </w:r>
          </w:p>
          <w:p w:rsidR="00BA169C" w:rsidRDefault="00BA169C" w:rsidP="00BA169C">
            <w:pPr>
              <w:spacing w:line="288" w:lineRule="auto"/>
              <w:rPr>
                <w:sz w:val="24"/>
              </w:rPr>
            </w:pPr>
          </w:p>
          <w:p w:rsidR="00BA169C" w:rsidRDefault="00BA169C" w:rsidP="00BA169C">
            <w:pPr>
              <w:spacing w:line="288" w:lineRule="auto"/>
              <w:rPr>
                <w:sz w:val="24"/>
              </w:rPr>
            </w:pPr>
            <w:r>
              <w:rPr>
                <w:b/>
                <w:sz w:val="24"/>
              </w:rPr>
              <w:t xml:space="preserve">3. </w:t>
            </w:r>
            <w:r>
              <w:rPr>
                <w:i/>
                <w:sz w:val="24"/>
              </w:rPr>
              <w:t xml:space="preserve">§ 14 e </w:t>
            </w:r>
            <w:r>
              <w:rPr>
                <w:sz w:val="24"/>
              </w:rPr>
              <w:t>ophæves.</w:t>
            </w:r>
          </w:p>
          <w:p w:rsidR="00BA169C" w:rsidRDefault="00BA169C" w:rsidP="00BA169C">
            <w:pPr>
              <w:spacing w:line="288" w:lineRule="auto"/>
              <w:rPr>
                <w:sz w:val="24"/>
              </w:rPr>
            </w:pPr>
          </w:p>
          <w:p w:rsidR="00BA169C" w:rsidRPr="00DB3B4E" w:rsidRDefault="00BA169C" w:rsidP="00BA169C">
            <w:pPr>
              <w:spacing w:line="288" w:lineRule="auto"/>
              <w:rPr>
                <w:sz w:val="24"/>
              </w:rPr>
            </w:pPr>
            <w:r>
              <w:rPr>
                <w:b/>
                <w:sz w:val="24"/>
              </w:rPr>
              <w:t xml:space="preserve">4. </w:t>
            </w:r>
            <w:r>
              <w:rPr>
                <w:sz w:val="24"/>
              </w:rPr>
              <w:t xml:space="preserve">I </w:t>
            </w:r>
            <w:r>
              <w:rPr>
                <w:i/>
                <w:sz w:val="24"/>
              </w:rPr>
              <w:t xml:space="preserve">§ 15 b, stk. 4, 1. pkt., </w:t>
            </w:r>
            <w:r>
              <w:rPr>
                <w:sz w:val="24"/>
              </w:rPr>
              <w:t xml:space="preserve">ændres ”14” til: ”13” og </w:t>
            </w:r>
            <w:r>
              <w:rPr>
                <w:i/>
                <w:sz w:val="24"/>
              </w:rPr>
              <w:t xml:space="preserve">§ 15 b, stk. 4, 11. pkt., </w:t>
            </w:r>
            <w:r>
              <w:rPr>
                <w:sz w:val="24"/>
              </w:rPr>
              <w:t>ophæves.</w:t>
            </w:r>
          </w:p>
          <w:p w:rsidR="00BA169C" w:rsidRDefault="00BA169C" w:rsidP="00BA169C">
            <w:pPr>
              <w:spacing w:line="288" w:lineRule="auto"/>
              <w:rPr>
                <w:sz w:val="24"/>
              </w:rPr>
            </w:pPr>
          </w:p>
          <w:p w:rsidR="00BA169C" w:rsidRDefault="00BA169C" w:rsidP="00BA169C">
            <w:pPr>
              <w:spacing w:line="288" w:lineRule="auto"/>
              <w:rPr>
                <w:sz w:val="24"/>
              </w:rPr>
            </w:pPr>
            <w:r>
              <w:rPr>
                <w:b/>
                <w:sz w:val="24"/>
              </w:rPr>
              <w:t xml:space="preserve">5. </w:t>
            </w:r>
            <w:r>
              <w:rPr>
                <w:sz w:val="24"/>
              </w:rPr>
              <w:t xml:space="preserve">Efter § 15 d indsættes i </w:t>
            </w:r>
            <w:r w:rsidRPr="0085081F">
              <w:rPr>
                <w:i/>
                <w:sz w:val="24"/>
              </w:rPr>
              <w:t xml:space="preserve">kapitel 6: </w:t>
            </w:r>
            <w:r>
              <w:rPr>
                <w:sz w:val="24"/>
              </w:rPr>
              <w:t xml:space="preserve"> </w:t>
            </w:r>
          </w:p>
          <w:p w:rsidR="00BA169C" w:rsidRDefault="00BA169C" w:rsidP="00BA169C">
            <w:pPr>
              <w:spacing w:line="288" w:lineRule="auto"/>
              <w:rPr>
                <w:sz w:val="24"/>
              </w:rPr>
            </w:pPr>
            <w:r>
              <w:rPr>
                <w:sz w:val="24"/>
              </w:rPr>
              <w:t>”</w:t>
            </w:r>
            <w:r>
              <w:rPr>
                <w:b/>
                <w:sz w:val="24"/>
              </w:rPr>
              <w:t xml:space="preserve">§ 15 e. </w:t>
            </w:r>
            <w:r>
              <w:rPr>
                <w:sz w:val="24"/>
              </w:rPr>
              <w:t>For fusioner omfattet af § 12, stk. 2-8, jf. lovbekendtgørelse nr. 1260 af 3. november 2010, finder bestemmelserne i stk. 2-6 anvendelse.</w:t>
            </w:r>
          </w:p>
          <w:p w:rsidR="00BA169C" w:rsidRDefault="00BA169C" w:rsidP="00BA169C">
            <w:pPr>
              <w:spacing w:line="288" w:lineRule="auto"/>
              <w:rPr>
                <w:sz w:val="24"/>
              </w:rPr>
            </w:pPr>
            <w:r>
              <w:rPr>
                <w:i/>
                <w:sz w:val="24"/>
              </w:rPr>
              <w:t xml:space="preserve">       Stk. 2.</w:t>
            </w:r>
            <w:r>
              <w:rPr>
                <w:sz w:val="24"/>
              </w:rPr>
              <w:t xml:space="preserve"> Ved en fusion som nævnt i stk. 1 skal der ske en opgørelse af den formue, som er opsamlet i andelsforeningen under beskatningen efter selskabsskattelovens § 1, stk. 1, nr. 3, jf. lovbekendtgørelse nr. 1376 af 7. december 2010, eller en tilsvarende beskatning. Beløbet opgøres som handelsværdien af andelsforeningens aktiver og passiver på fusionstidspunktet fratrukket en eventuel indbetalt andelskapital. Såfremt andelsforeningen tidligere har været beskattet efter andre regler i selskabsskattelovens § 1, opgøres beløbet som forskellen mellem handelsværdien af andelsforeningens aktiver og passiver på fusionstidspunktet og handelsværdien ved indtræden af beskatning efter selskabsskattelovens § 1, stk. 1, nr. 3, </w:t>
            </w:r>
            <w:r>
              <w:rPr>
                <w:iCs/>
                <w:sz w:val="24"/>
              </w:rPr>
              <w:t>jf. lovbekendtgørelse nr. 1376 af 7. december 2010</w:t>
            </w:r>
            <w:r>
              <w:rPr>
                <w:sz w:val="24"/>
              </w:rPr>
              <w:t>, eller en tilsvarende beskatning. Fra handelsværdierne trækkes en eventuel indbetalt andelskapital. Beløbet skal angives ved selvangivelsen, jf. § 7, stk. 2.</w:t>
            </w:r>
          </w:p>
          <w:p w:rsidR="00BA169C" w:rsidRDefault="00BA169C" w:rsidP="00BA169C">
            <w:pPr>
              <w:spacing w:line="288" w:lineRule="auto"/>
              <w:rPr>
                <w:sz w:val="24"/>
              </w:rPr>
            </w:pPr>
            <w:r>
              <w:rPr>
                <w:i/>
                <w:sz w:val="24"/>
              </w:rPr>
              <w:t xml:space="preserve">       Stk. 3.</w:t>
            </w:r>
            <w:r>
              <w:rPr>
                <w:sz w:val="24"/>
              </w:rPr>
              <w:t xml:space="preserve"> Det efter stk. 2 opgjorte beløb er skattepligtig indkomst for den modtagende forening. Beskatningen indtræder dog først i takt med, at foreningen efter fusionen foretager udlodninger som nævnt i ligningslovens § 16 A, foretager udlodning af likvidationsprovenu i det kalenderår, hvori foreningen endeligt opløses, eller betaler for erhvervelse af egne udstedte andelsbeviser. Til udlodninger m.v. medregnes ethvert tilskud ydet af selskabet eller foreningen og af koncernselskaber, jf. selskabslovens § 31 C, som selskabet eller foreningen direkte eller indirekte har bestemmende indflydelse over, til koncernselskaber, som selskabet eller foreningen ikke har bestemmende indflydelse over.  Udlodninger m.v., der foretages efter fusionen, anses i første række for at hidrøre fra det efter stk. 2 opgjorte beløb. Beskatningen sker med den i selskabsskattelovens § 19, stk. 1, angivne procent.</w:t>
            </w:r>
          </w:p>
          <w:p w:rsidR="00BA169C" w:rsidRDefault="00BA169C" w:rsidP="00BA169C">
            <w:pPr>
              <w:spacing w:line="288" w:lineRule="auto"/>
              <w:rPr>
                <w:sz w:val="24"/>
              </w:rPr>
            </w:pPr>
            <w:r>
              <w:rPr>
                <w:i/>
                <w:sz w:val="24"/>
              </w:rPr>
              <w:t xml:space="preserve">       Stk. 4.</w:t>
            </w:r>
            <w:r>
              <w:rPr>
                <w:sz w:val="24"/>
              </w:rPr>
              <w:t xml:space="preserve"> Ved selvangivelsen skal foreningen give oplysning om den del af det efter stk. 2 opgjorte beløb, der endnu ikke er beskattet efter stk. 3.</w:t>
            </w:r>
          </w:p>
          <w:p w:rsidR="00BA169C" w:rsidRDefault="00BA169C" w:rsidP="00BA169C">
            <w:pPr>
              <w:spacing w:line="288" w:lineRule="auto"/>
              <w:rPr>
                <w:sz w:val="24"/>
              </w:rPr>
            </w:pPr>
            <w:r>
              <w:rPr>
                <w:i/>
                <w:sz w:val="24"/>
              </w:rPr>
              <w:t xml:space="preserve">       Stk. 5</w:t>
            </w:r>
            <w:r>
              <w:rPr>
                <w:sz w:val="24"/>
              </w:rPr>
              <w:t>. Stk. 3, 2.-5. pkt., finder ikke anvendelse, i det omfang en forening omfattet af selskabsskattelovens § 1, stk. 1, nr. 4, foretager udlodninger som nævnt i ligningslovens § 16 A, som ikke overstiger foreningens skattepligtige indkomst efter skat i det forudgående indkomstår. Foretages overskydende udlodninger eller andre udlodninger end nævnt i ligningslovens § 16 A, skal stk. 3, 2.-5. pkt., finde anvendelse for denne del.</w:t>
            </w:r>
          </w:p>
          <w:p w:rsidR="00BA169C" w:rsidRDefault="00BA169C" w:rsidP="00BA169C">
            <w:pPr>
              <w:spacing w:line="288" w:lineRule="auto"/>
              <w:rPr>
                <w:sz w:val="24"/>
              </w:rPr>
            </w:pPr>
            <w:r>
              <w:rPr>
                <w:i/>
                <w:sz w:val="24"/>
              </w:rPr>
              <w:t xml:space="preserve">       Stk. 6.</w:t>
            </w:r>
            <w:r>
              <w:rPr>
                <w:sz w:val="24"/>
              </w:rPr>
              <w:t xml:space="preserve"> Det påhviler bestyrelsen for en forening, der beskattes efter selskabsskattelovens § 1, stk. 1, nr. 4, samtidig med indgivelsen af selvangivelsen at oplyse, i hvilket omfang foretagne udlodninger er omfattet af stk. 3 eller 5.</w:t>
            </w:r>
          </w:p>
          <w:p w:rsidR="00BA169C" w:rsidRDefault="00BA169C" w:rsidP="00BA169C">
            <w:pPr>
              <w:spacing w:line="288" w:lineRule="auto"/>
              <w:rPr>
                <w:sz w:val="24"/>
              </w:rPr>
            </w:pPr>
          </w:p>
          <w:p w:rsidR="00BA169C" w:rsidRDefault="00BA169C" w:rsidP="00BA169C">
            <w:pPr>
              <w:spacing w:line="288" w:lineRule="auto"/>
              <w:rPr>
                <w:iCs/>
                <w:sz w:val="24"/>
              </w:rPr>
            </w:pPr>
            <w:r>
              <w:rPr>
                <w:b/>
                <w:sz w:val="24"/>
              </w:rPr>
              <w:t xml:space="preserve">§ 15 f. </w:t>
            </w:r>
            <w:r>
              <w:rPr>
                <w:sz w:val="24"/>
              </w:rPr>
              <w:t xml:space="preserve">Ved omdannelse til aktieselskab af andelsforeninger omfattet af selskabsskattelovens § 1, stk. 1, nr. 3, </w:t>
            </w:r>
            <w:r>
              <w:rPr>
                <w:iCs/>
                <w:sz w:val="24"/>
              </w:rPr>
              <w:t>jf. lovbekendtgørelse nr. 1376 af 7. december 2010, i henhold til selskabslovens § 325, jf. §§ 326-337, finder bestemmelserne i § 9, § 11, § 13 og § 15 e, stk. 2-4, tilsvarende anvendelse. Modtagne aktier anses dog ikke for omfattet af aktieavancebeskatningslovens § 18, jf. lovbekendtgørelse nr. 796 af 20. juni 2011.”</w:t>
            </w:r>
          </w:p>
          <w:p w:rsidR="00BA169C" w:rsidRDefault="00BA169C" w:rsidP="00BA169C">
            <w:pPr>
              <w:spacing w:line="288" w:lineRule="auto"/>
              <w:rPr>
                <w:b/>
                <w:bCs/>
                <w:sz w:val="24"/>
              </w:rPr>
            </w:pPr>
          </w:p>
          <w:p w:rsidR="00BA169C" w:rsidRPr="00BA63ED" w:rsidRDefault="00BA169C" w:rsidP="00BA169C">
            <w:pPr>
              <w:jc w:val="center"/>
              <w:rPr>
                <w:b/>
                <w:sz w:val="24"/>
              </w:rPr>
            </w:pPr>
            <w:r w:rsidRPr="00BA63ED">
              <w:rPr>
                <w:b/>
                <w:sz w:val="24"/>
              </w:rPr>
              <w:t xml:space="preserve">§ </w:t>
            </w:r>
            <w:r>
              <w:rPr>
                <w:b/>
                <w:sz w:val="24"/>
              </w:rPr>
              <w:t>8</w:t>
            </w:r>
          </w:p>
          <w:p w:rsidR="00BA169C" w:rsidRPr="001B06CC" w:rsidRDefault="00BA169C" w:rsidP="00BA169C">
            <w:pPr>
              <w:spacing w:line="288" w:lineRule="auto"/>
              <w:rPr>
                <w:b/>
                <w:bCs/>
                <w:sz w:val="24"/>
              </w:rPr>
            </w:pPr>
          </w:p>
          <w:p w:rsidR="00BA169C" w:rsidRDefault="00BA169C" w:rsidP="00BA169C">
            <w:pPr>
              <w:tabs>
                <w:tab w:val="left" w:pos="360"/>
                <w:tab w:val="left" w:pos="540"/>
              </w:tabs>
              <w:spacing w:line="288" w:lineRule="auto"/>
              <w:rPr>
                <w:sz w:val="24"/>
              </w:rPr>
            </w:pPr>
            <w:r>
              <w:rPr>
                <w:sz w:val="24"/>
              </w:rPr>
              <w:t xml:space="preserve">       </w:t>
            </w:r>
            <w:r w:rsidRPr="001B06CC">
              <w:rPr>
                <w:sz w:val="24"/>
              </w:rPr>
              <w:t xml:space="preserve">I </w:t>
            </w:r>
            <w:r>
              <w:rPr>
                <w:sz w:val="24"/>
              </w:rPr>
              <w:t>lov om indskud på etableringskonto og iværksætterkonto</w:t>
            </w:r>
            <w:r w:rsidRPr="001B06CC">
              <w:rPr>
                <w:sz w:val="24"/>
              </w:rPr>
              <w:t xml:space="preserve">, jf. lovbekendtgørelse nr. </w:t>
            </w:r>
            <w:r>
              <w:rPr>
                <w:sz w:val="24"/>
              </w:rPr>
              <w:t>1012 af 5. oktober 2006</w:t>
            </w:r>
            <w:r w:rsidRPr="001B06CC">
              <w:rPr>
                <w:sz w:val="24"/>
              </w:rPr>
              <w:t>, som ændret</w:t>
            </w:r>
            <w:r>
              <w:rPr>
                <w:sz w:val="24"/>
              </w:rPr>
              <w:t xml:space="preserve"> bl.a.</w:t>
            </w:r>
            <w:r w:rsidRPr="001B06CC">
              <w:rPr>
                <w:sz w:val="24"/>
              </w:rPr>
              <w:t xml:space="preserve"> ved </w:t>
            </w:r>
            <w:r>
              <w:rPr>
                <w:sz w:val="24"/>
              </w:rPr>
              <w:t xml:space="preserve">§ 1 i lov nr. 1343 af 19. december 2008 og § 1 i lov nr. 174 af 4. marts 2011 </w:t>
            </w:r>
            <w:r w:rsidRPr="001B06CC">
              <w:rPr>
                <w:sz w:val="24"/>
              </w:rPr>
              <w:t xml:space="preserve">og senest ved </w:t>
            </w:r>
            <w:r>
              <w:rPr>
                <w:sz w:val="24"/>
              </w:rPr>
              <w:t>§ 10 i lov nr. 118 af 7. februar 2012</w:t>
            </w:r>
            <w:r w:rsidRPr="001B06CC">
              <w:rPr>
                <w:sz w:val="24"/>
              </w:rPr>
              <w:t>, foretages følgende ændringer:</w:t>
            </w:r>
          </w:p>
          <w:p w:rsidR="00BA169C" w:rsidRDefault="00BA169C" w:rsidP="00BA169C">
            <w:pPr>
              <w:tabs>
                <w:tab w:val="left" w:pos="360"/>
                <w:tab w:val="left" w:pos="540"/>
              </w:tabs>
              <w:spacing w:line="288" w:lineRule="auto"/>
              <w:rPr>
                <w:sz w:val="24"/>
              </w:rPr>
            </w:pPr>
          </w:p>
          <w:p w:rsidR="00BA169C" w:rsidRPr="001252CC" w:rsidRDefault="00BA169C" w:rsidP="00BA169C">
            <w:pPr>
              <w:numPr>
                <w:ilvl w:val="0"/>
                <w:numId w:val="13"/>
              </w:numPr>
              <w:tabs>
                <w:tab w:val="left" w:pos="360"/>
                <w:tab w:val="left" w:pos="540"/>
              </w:tabs>
              <w:spacing w:line="288" w:lineRule="auto"/>
              <w:rPr>
                <w:b/>
                <w:sz w:val="24"/>
              </w:rPr>
            </w:pPr>
            <w:r>
              <w:rPr>
                <w:i/>
                <w:sz w:val="24"/>
              </w:rPr>
              <w:t xml:space="preserve">§ 7, stk. 2, nr. 2, 5. pkt., </w:t>
            </w:r>
            <w:r>
              <w:rPr>
                <w:sz w:val="24"/>
              </w:rPr>
              <w:t>ophæves.</w:t>
            </w:r>
          </w:p>
          <w:p w:rsidR="00BA169C" w:rsidRDefault="00BA169C" w:rsidP="00BA169C">
            <w:pPr>
              <w:tabs>
                <w:tab w:val="left" w:pos="360"/>
                <w:tab w:val="left" w:pos="540"/>
              </w:tabs>
              <w:spacing w:line="288" w:lineRule="auto"/>
              <w:rPr>
                <w:sz w:val="24"/>
              </w:rPr>
            </w:pPr>
          </w:p>
          <w:p w:rsidR="00BA169C" w:rsidRDefault="00BA169C" w:rsidP="00BA169C">
            <w:pPr>
              <w:numPr>
                <w:ilvl w:val="0"/>
                <w:numId w:val="13"/>
              </w:numPr>
              <w:tabs>
                <w:tab w:val="left" w:pos="360"/>
                <w:tab w:val="left" w:pos="540"/>
              </w:tabs>
              <w:spacing w:line="288" w:lineRule="auto"/>
              <w:rPr>
                <w:sz w:val="24"/>
              </w:rPr>
            </w:pPr>
            <w:r>
              <w:rPr>
                <w:sz w:val="24"/>
              </w:rPr>
              <w:t xml:space="preserve">I </w:t>
            </w:r>
            <w:r w:rsidRPr="0085081F">
              <w:rPr>
                <w:i/>
                <w:sz w:val="24"/>
              </w:rPr>
              <w:t xml:space="preserve">§ 10, stk. 3, </w:t>
            </w:r>
            <w:r>
              <w:rPr>
                <w:sz w:val="24"/>
              </w:rPr>
              <w:t xml:space="preserve">og </w:t>
            </w:r>
            <w:r w:rsidRPr="0085081F">
              <w:rPr>
                <w:i/>
                <w:sz w:val="24"/>
              </w:rPr>
              <w:t xml:space="preserve">§ 11 A, stk. 1, 9. pkt., </w:t>
            </w:r>
            <w:r>
              <w:rPr>
                <w:sz w:val="24"/>
              </w:rPr>
              <w:t>ændres ”5. og 6. pkt.” til: ”6. og 7. pkt.”</w:t>
            </w:r>
          </w:p>
          <w:p w:rsidR="00BA169C" w:rsidRDefault="00BA169C" w:rsidP="00BA169C">
            <w:pPr>
              <w:tabs>
                <w:tab w:val="left" w:pos="360"/>
                <w:tab w:val="left" w:pos="540"/>
              </w:tabs>
              <w:rPr>
                <w:sz w:val="24"/>
              </w:rPr>
            </w:pPr>
          </w:p>
          <w:p w:rsidR="00BA169C" w:rsidRDefault="00BA169C" w:rsidP="00BA169C">
            <w:pPr>
              <w:numPr>
                <w:ilvl w:val="0"/>
                <w:numId w:val="13"/>
              </w:numPr>
              <w:tabs>
                <w:tab w:val="left" w:pos="360"/>
                <w:tab w:val="left" w:pos="540"/>
              </w:tabs>
              <w:rPr>
                <w:sz w:val="24"/>
              </w:rPr>
            </w:pPr>
            <w:r>
              <w:rPr>
                <w:sz w:val="24"/>
              </w:rPr>
              <w:t xml:space="preserve">I </w:t>
            </w:r>
            <w:r w:rsidRPr="0085081F">
              <w:rPr>
                <w:i/>
                <w:sz w:val="24"/>
              </w:rPr>
              <w:t xml:space="preserve">§ 11, stk. 9, 1. pkt., </w:t>
            </w:r>
            <w:r>
              <w:rPr>
                <w:sz w:val="24"/>
              </w:rPr>
              <w:t>ændres ”indskud og indskud” til: ”etableringskontoindskud og etableringskontoindskud”.</w:t>
            </w:r>
          </w:p>
          <w:p w:rsidR="00BA169C" w:rsidRDefault="00BA169C" w:rsidP="00BA169C">
            <w:pPr>
              <w:spacing w:line="288" w:lineRule="auto"/>
              <w:rPr>
                <w:sz w:val="24"/>
              </w:rPr>
            </w:pPr>
          </w:p>
          <w:p w:rsidR="00BA169C" w:rsidRDefault="00BA169C" w:rsidP="00BA169C">
            <w:pPr>
              <w:numPr>
                <w:ilvl w:val="0"/>
                <w:numId w:val="13"/>
              </w:numPr>
              <w:spacing w:line="288" w:lineRule="auto"/>
              <w:rPr>
                <w:sz w:val="24"/>
              </w:rPr>
            </w:pPr>
            <w:r>
              <w:rPr>
                <w:sz w:val="24"/>
              </w:rPr>
              <w:t xml:space="preserve">I </w:t>
            </w:r>
            <w:r w:rsidRPr="0085081F">
              <w:rPr>
                <w:i/>
                <w:sz w:val="24"/>
              </w:rPr>
              <w:t xml:space="preserve">§ 11, stk. 9, 2. pkt., </w:t>
            </w:r>
            <w:r>
              <w:rPr>
                <w:sz w:val="24"/>
              </w:rPr>
              <w:t>ændres ”indskud” til: ”etableringskontoindskud”.</w:t>
            </w:r>
          </w:p>
          <w:p w:rsidR="00BA169C" w:rsidRDefault="00BA169C" w:rsidP="00BA169C">
            <w:pPr>
              <w:pStyle w:val="Listeafsnit"/>
              <w:ind w:left="0"/>
              <w:rPr>
                <w:sz w:val="24"/>
              </w:rPr>
            </w:pPr>
          </w:p>
          <w:p w:rsidR="00BA169C" w:rsidRPr="00BD7B33" w:rsidRDefault="00BA169C" w:rsidP="00BA169C">
            <w:pPr>
              <w:numPr>
                <w:ilvl w:val="0"/>
                <w:numId w:val="13"/>
              </w:numPr>
              <w:rPr>
                <w:sz w:val="24"/>
              </w:rPr>
            </w:pPr>
            <w:r w:rsidRPr="00185BE3">
              <w:rPr>
                <w:sz w:val="24"/>
              </w:rPr>
              <w:t xml:space="preserve">I </w:t>
            </w:r>
            <w:r w:rsidRPr="0085081F">
              <w:rPr>
                <w:i/>
                <w:sz w:val="24"/>
              </w:rPr>
              <w:t xml:space="preserve">§ 11, stk. 9, 4. pkt., </w:t>
            </w:r>
            <w:r w:rsidRPr="00BD7B33">
              <w:rPr>
                <w:sz w:val="24"/>
              </w:rPr>
              <w:t>ændres ”indskuddene som nævnt i 1. og 2. pkt.” til: ”iværksætterkontoindskud”.</w:t>
            </w:r>
          </w:p>
          <w:p w:rsidR="00BA169C" w:rsidRDefault="00BA169C" w:rsidP="00BA169C">
            <w:pPr>
              <w:tabs>
                <w:tab w:val="left" w:pos="360"/>
                <w:tab w:val="left" w:pos="540"/>
              </w:tabs>
              <w:rPr>
                <w:sz w:val="24"/>
              </w:rPr>
            </w:pPr>
          </w:p>
          <w:p w:rsidR="00BA169C" w:rsidRDefault="00BA169C" w:rsidP="00BA169C">
            <w:pPr>
              <w:tabs>
                <w:tab w:val="left" w:pos="360"/>
                <w:tab w:val="left" w:pos="540"/>
              </w:tabs>
              <w:jc w:val="center"/>
              <w:rPr>
                <w:b/>
                <w:sz w:val="24"/>
              </w:rPr>
            </w:pPr>
            <w:r>
              <w:rPr>
                <w:b/>
                <w:sz w:val="24"/>
              </w:rPr>
              <w:t>§ 9</w:t>
            </w:r>
          </w:p>
          <w:p w:rsidR="00BA169C" w:rsidRDefault="00BA169C" w:rsidP="00BA169C">
            <w:pPr>
              <w:tabs>
                <w:tab w:val="left" w:pos="360"/>
                <w:tab w:val="left" w:pos="540"/>
              </w:tabs>
              <w:rPr>
                <w:b/>
                <w:sz w:val="24"/>
              </w:rPr>
            </w:pPr>
          </w:p>
          <w:p w:rsidR="00BA169C" w:rsidRDefault="00BA169C" w:rsidP="00BA169C">
            <w:pPr>
              <w:rPr>
                <w:sz w:val="24"/>
              </w:rPr>
            </w:pPr>
            <w:r>
              <w:rPr>
                <w:sz w:val="24"/>
              </w:rPr>
              <w:t xml:space="preserve">         I </w:t>
            </w:r>
            <w:r w:rsidRPr="00B036A9">
              <w:rPr>
                <w:sz w:val="24"/>
              </w:rPr>
              <w:t>lov om investeringsfonds, jf. lovbekendtgørelse</w:t>
            </w:r>
            <w:r>
              <w:rPr>
                <w:sz w:val="24"/>
              </w:rPr>
              <w:t xml:space="preserve"> nr. 933 af 24. oktober 1996, som ændret senest ved § 16 i lov nr. 1344 af 19. december 2008, foretages følgende ændring:</w:t>
            </w:r>
          </w:p>
          <w:p w:rsidR="00BA169C" w:rsidRDefault="00BA169C" w:rsidP="00BA169C">
            <w:pPr>
              <w:rPr>
                <w:sz w:val="24"/>
              </w:rPr>
            </w:pPr>
          </w:p>
          <w:p w:rsidR="00BA169C" w:rsidRPr="00B1102F" w:rsidRDefault="00BA169C" w:rsidP="00BA169C">
            <w:pPr>
              <w:rPr>
                <w:sz w:val="24"/>
              </w:rPr>
            </w:pPr>
            <w:r w:rsidRPr="00B1102F">
              <w:rPr>
                <w:b/>
                <w:sz w:val="24"/>
              </w:rPr>
              <w:t>1.</w:t>
            </w:r>
            <w:r>
              <w:rPr>
                <w:b/>
                <w:sz w:val="24"/>
              </w:rPr>
              <w:t xml:space="preserve"> </w:t>
            </w:r>
            <w:r w:rsidRPr="00B1102F">
              <w:rPr>
                <w:i/>
                <w:sz w:val="24"/>
              </w:rPr>
              <w:t xml:space="preserve">§ 10, stk. 1, </w:t>
            </w:r>
            <w:r>
              <w:rPr>
                <w:i/>
                <w:sz w:val="24"/>
              </w:rPr>
              <w:t>5. pkt.</w:t>
            </w:r>
            <w:r w:rsidRPr="00B1102F">
              <w:rPr>
                <w:i/>
                <w:sz w:val="24"/>
              </w:rPr>
              <w:t>,</w:t>
            </w:r>
            <w:r>
              <w:rPr>
                <w:sz w:val="24"/>
              </w:rPr>
              <w:t xml:space="preserve"> ophæves.</w:t>
            </w:r>
          </w:p>
          <w:p w:rsidR="00BA169C" w:rsidRPr="00CF2FD7" w:rsidRDefault="00BA169C" w:rsidP="00BA169C">
            <w:pPr>
              <w:tabs>
                <w:tab w:val="left" w:pos="360"/>
                <w:tab w:val="left" w:pos="540"/>
              </w:tabs>
              <w:rPr>
                <w:sz w:val="24"/>
              </w:rPr>
            </w:pPr>
          </w:p>
          <w:p w:rsidR="00BA169C" w:rsidRPr="006E3E30" w:rsidRDefault="00BA169C" w:rsidP="00BA169C">
            <w:pPr>
              <w:tabs>
                <w:tab w:val="left" w:pos="360"/>
                <w:tab w:val="left" w:pos="540"/>
              </w:tabs>
              <w:jc w:val="center"/>
              <w:rPr>
                <w:b/>
                <w:sz w:val="24"/>
              </w:rPr>
            </w:pPr>
            <w:r w:rsidRPr="006E3E30">
              <w:rPr>
                <w:b/>
                <w:sz w:val="24"/>
              </w:rPr>
              <w:t xml:space="preserve">§ </w:t>
            </w:r>
            <w:r>
              <w:rPr>
                <w:b/>
                <w:sz w:val="24"/>
              </w:rPr>
              <w:t>10</w:t>
            </w:r>
          </w:p>
          <w:p w:rsidR="00BA169C" w:rsidRDefault="00BA169C" w:rsidP="00BA169C">
            <w:pPr>
              <w:tabs>
                <w:tab w:val="left" w:pos="360"/>
                <w:tab w:val="left" w:pos="540"/>
              </w:tabs>
              <w:rPr>
                <w:sz w:val="24"/>
              </w:rPr>
            </w:pPr>
          </w:p>
          <w:p w:rsidR="00BA169C" w:rsidRPr="003832B8" w:rsidRDefault="00BA169C" w:rsidP="00BA169C">
            <w:pPr>
              <w:tabs>
                <w:tab w:val="left" w:pos="2520"/>
              </w:tabs>
              <w:rPr>
                <w:sz w:val="24"/>
              </w:rPr>
            </w:pPr>
            <w:r>
              <w:rPr>
                <w:sz w:val="24"/>
              </w:rPr>
              <w:t xml:space="preserve">         </w:t>
            </w:r>
            <w:r w:rsidRPr="003832B8">
              <w:rPr>
                <w:sz w:val="24"/>
              </w:rPr>
              <w:t>I lov om skattemæssig behandling af gevinst og tab på fordringer, gæld og finansielle kontrakter (kursgevinstloven), jf. lovbekendtgørelse nr. 916 af 19. august 2011</w:t>
            </w:r>
            <w:r>
              <w:rPr>
                <w:sz w:val="24"/>
              </w:rPr>
              <w:t>,</w:t>
            </w:r>
            <w:r w:rsidRPr="003832B8">
              <w:rPr>
                <w:sz w:val="24"/>
              </w:rPr>
              <w:t xml:space="preserve"> som ændret senest ved § 2 i lov nr. 926 af 18. september 2012, foretages følgende ændringer:</w:t>
            </w:r>
          </w:p>
          <w:p w:rsidR="00BA169C" w:rsidRPr="003832B8" w:rsidRDefault="00BA169C" w:rsidP="00BA169C">
            <w:pPr>
              <w:tabs>
                <w:tab w:val="left" w:pos="360"/>
                <w:tab w:val="left" w:pos="540"/>
              </w:tabs>
              <w:rPr>
                <w:sz w:val="24"/>
              </w:rPr>
            </w:pPr>
          </w:p>
          <w:p w:rsidR="00BA169C" w:rsidRPr="009B4141" w:rsidRDefault="00BA169C" w:rsidP="00BA169C">
            <w:pPr>
              <w:tabs>
                <w:tab w:val="left" w:pos="2520"/>
              </w:tabs>
              <w:rPr>
                <w:sz w:val="24"/>
              </w:rPr>
            </w:pPr>
            <w:r w:rsidRPr="009B4141">
              <w:rPr>
                <w:b/>
                <w:sz w:val="24"/>
              </w:rPr>
              <w:t>1.</w:t>
            </w:r>
            <w:r w:rsidRPr="009B4141">
              <w:rPr>
                <w:sz w:val="24"/>
              </w:rPr>
              <w:t xml:space="preserve"> I </w:t>
            </w:r>
            <w:r w:rsidRPr="009B4141">
              <w:rPr>
                <w:i/>
                <w:sz w:val="24"/>
              </w:rPr>
              <w:t>§ 2</w:t>
            </w:r>
            <w:r w:rsidRPr="009B4141">
              <w:rPr>
                <w:sz w:val="24"/>
              </w:rPr>
              <w:t xml:space="preserve"> indsættes efter ”kapitel 4,”: ”4 a,”.</w:t>
            </w:r>
          </w:p>
          <w:p w:rsidR="00BA169C" w:rsidRPr="009B4141" w:rsidRDefault="00BA169C" w:rsidP="00BA169C">
            <w:pPr>
              <w:tabs>
                <w:tab w:val="left" w:pos="2520"/>
              </w:tabs>
              <w:rPr>
                <w:sz w:val="24"/>
              </w:rPr>
            </w:pPr>
          </w:p>
          <w:p w:rsidR="00BA169C" w:rsidRPr="009B4141" w:rsidRDefault="00BA169C" w:rsidP="00BA169C">
            <w:pPr>
              <w:tabs>
                <w:tab w:val="left" w:pos="2520"/>
              </w:tabs>
              <w:rPr>
                <w:sz w:val="24"/>
              </w:rPr>
            </w:pPr>
            <w:r w:rsidRPr="009B4141">
              <w:rPr>
                <w:b/>
                <w:sz w:val="24"/>
              </w:rPr>
              <w:t>2.</w:t>
            </w:r>
            <w:r w:rsidRPr="009B4141">
              <w:rPr>
                <w:sz w:val="24"/>
              </w:rPr>
              <w:t xml:space="preserve"> I </w:t>
            </w:r>
            <w:r w:rsidRPr="0085081F">
              <w:rPr>
                <w:i/>
                <w:sz w:val="24"/>
              </w:rPr>
              <w:t xml:space="preserve">§ 24, stk. 1, </w:t>
            </w:r>
            <w:r w:rsidRPr="009B4141">
              <w:rPr>
                <w:sz w:val="24"/>
              </w:rPr>
              <w:t>indsættes efter ”tvangsakkord”: ”i en rekonstruktion”.</w:t>
            </w:r>
          </w:p>
          <w:p w:rsidR="00BA169C" w:rsidRPr="009B4141" w:rsidRDefault="00BA169C" w:rsidP="00BA169C">
            <w:pPr>
              <w:tabs>
                <w:tab w:val="left" w:pos="2520"/>
              </w:tabs>
              <w:rPr>
                <w:sz w:val="24"/>
              </w:rPr>
            </w:pPr>
          </w:p>
          <w:p w:rsidR="00BA169C" w:rsidRPr="001B06CC" w:rsidRDefault="00BA169C" w:rsidP="00BA169C">
            <w:pPr>
              <w:spacing w:line="288" w:lineRule="auto"/>
              <w:jc w:val="center"/>
              <w:rPr>
                <w:b/>
                <w:bCs/>
                <w:sz w:val="24"/>
              </w:rPr>
            </w:pPr>
            <w:r w:rsidRPr="001B06CC">
              <w:rPr>
                <w:b/>
                <w:bCs/>
                <w:sz w:val="24"/>
              </w:rPr>
              <w:t xml:space="preserve">§ </w:t>
            </w:r>
            <w:r>
              <w:rPr>
                <w:b/>
                <w:bCs/>
                <w:sz w:val="24"/>
              </w:rPr>
              <w:t>11</w:t>
            </w:r>
          </w:p>
          <w:p w:rsidR="00BA169C" w:rsidRPr="001B06CC" w:rsidRDefault="00BA169C" w:rsidP="00BA169C">
            <w:pPr>
              <w:spacing w:line="288" w:lineRule="auto"/>
              <w:rPr>
                <w:sz w:val="24"/>
              </w:rPr>
            </w:pPr>
          </w:p>
          <w:p w:rsidR="00BA169C" w:rsidRPr="001B06CC" w:rsidRDefault="00BA169C" w:rsidP="00BA169C">
            <w:pPr>
              <w:tabs>
                <w:tab w:val="left" w:pos="360"/>
                <w:tab w:val="left" w:pos="540"/>
              </w:tabs>
              <w:spacing w:line="288" w:lineRule="auto"/>
              <w:rPr>
                <w:sz w:val="24"/>
              </w:rPr>
            </w:pPr>
            <w:r w:rsidRPr="001B06CC">
              <w:rPr>
                <w:sz w:val="24"/>
              </w:rPr>
              <w:tab/>
            </w:r>
            <w:r>
              <w:rPr>
                <w:sz w:val="24"/>
              </w:rPr>
              <w:t xml:space="preserve"> </w:t>
            </w:r>
            <w:r w:rsidRPr="001B06CC">
              <w:rPr>
                <w:sz w:val="24"/>
              </w:rPr>
              <w:t xml:space="preserve">I </w:t>
            </w:r>
            <w:r>
              <w:rPr>
                <w:sz w:val="24"/>
              </w:rPr>
              <w:t>lov om påligningen af indkomstskat til staten</w:t>
            </w:r>
            <w:r w:rsidRPr="001B06CC">
              <w:rPr>
                <w:sz w:val="24"/>
              </w:rPr>
              <w:t xml:space="preserve"> (</w:t>
            </w:r>
            <w:r>
              <w:rPr>
                <w:sz w:val="24"/>
              </w:rPr>
              <w:t>ligningsloven</w:t>
            </w:r>
            <w:r w:rsidRPr="001B06CC">
              <w:rPr>
                <w:sz w:val="24"/>
              </w:rPr>
              <w:t xml:space="preserve">), jf. lovbekendtgørelse nr. </w:t>
            </w:r>
            <w:r>
              <w:rPr>
                <w:sz w:val="24"/>
              </w:rPr>
              <w:t>1017 af 28. oktober 2011</w:t>
            </w:r>
            <w:r w:rsidRPr="001B06CC">
              <w:rPr>
                <w:sz w:val="24"/>
              </w:rPr>
              <w:t>, som ændret</w:t>
            </w:r>
            <w:r>
              <w:rPr>
                <w:sz w:val="24"/>
              </w:rPr>
              <w:t xml:space="preserve"> bl.a.</w:t>
            </w:r>
            <w:r w:rsidRPr="001B06CC">
              <w:rPr>
                <w:sz w:val="24"/>
              </w:rPr>
              <w:t xml:space="preserve"> ved</w:t>
            </w:r>
            <w:r>
              <w:rPr>
                <w:sz w:val="24"/>
              </w:rPr>
              <w:t xml:space="preserve"> lov nr. 1379 af 28. december 2011, § 8 i lov nr. 433 af 16. maj 2012</w:t>
            </w:r>
            <w:r w:rsidRPr="00A65138">
              <w:rPr>
                <w:sz w:val="24"/>
              </w:rPr>
              <w:t xml:space="preserve"> </w:t>
            </w:r>
            <w:r>
              <w:rPr>
                <w:sz w:val="24"/>
              </w:rPr>
              <w:t>og § 1 i lov nr. 591 af 18. juni 2012 og senest ved § 1 i lov nr. 926 af 18. september 2012,</w:t>
            </w:r>
            <w:r w:rsidRPr="001B06CC">
              <w:rPr>
                <w:sz w:val="24"/>
              </w:rPr>
              <w:t xml:space="preserve"> foretages følgende ændring</w:t>
            </w:r>
            <w:r>
              <w:rPr>
                <w:sz w:val="24"/>
              </w:rPr>
              <w:t>er</w:t>
            </w:r>
            <w:r w:rsidRPr="001B06CC">
              <w:rPr>
                <w:sz w:val="24"/>
              </w:rPr>
              <w:t>:</w:t>
            </w:r>
          </w:p>
          <w:p w:rsidR="00BA169C" w:rsidRPr="001B06CC" w:rsidRDefault="00BA169C" w:rsidP="00BA169C">
            <w:pPr>
              <w:spacing w:line="288" w:lineRule="auto"/>
              <w:rPr>
                <w:b/>
                <w:bCs/>
                <w:sz w:val="24"/>
              </w:rPr>
            </w:pPr>
          </w:p>
          <w:p w:rsidR="00BA169C" w:rsidRPr="001B06CC" w:rsidRDefault="00BA169C" w:rsidP="00BA169C">
            <w:pPr>
              <w:spacing w:line="288" w:lineRule="auto"/>
              <w:rPr>
                <w:sz w:val="24"/>
              </w:rPr>
            </w:pPr>
            <w:r w:rsidRPr="001B06CC">
              <w:rPr>
                <w:b/>
                <w:bCs/>
                <w:sz w:val="24"/>
              </w:rPr>
              <w:t xml:space="preserve">1. </w:t>
            </w:r>
            <w:r w:rsidRPr="001B06CC">
              <w:rPr>
                <w:i/>
                <w:iCs/>
                <w:sz w:val="24"/>
              </w:rPr>
              <w:t xml:space="preserve">§ </w:t>
            </w:r>
            <w:r>
              <w:rPr>
                <w:i/>
                <w:iCs/>
                <w:sz w:val="24"/>
              </w:rPr>
              <w:t>8 G</w:t>
            </w:r>
            <w:r w:rsidRPr="008E7134">
              <w:rPr>
                <w:sz w:val="24"/>
              </w:rPr>
              <w:t xml:space="preserve"> o</w:t>
            </w:r>
            <w:r>
              <w:rPr>
                <w:sz w:val="24"/>
              </w:rPr>
              <w:t>phæves.</w:t>
            </w:r>
          </w:p>
          <w:p w:rsidR="00BA169C" w:rsidRDefault="00BA169C" w:rsidP="00BA169C">
            <w:pPr>
              <w:jc w:val="both"/>
              <w:rPr>
                <w:b/>
                <w:bCs/>
                <w:sz w:val="24"/>
              </w:rPr>
            </w:pPr>
          </w:p>
          <w:p w:rsidR="00BA169C" w:rsidRDefault="00BA169C" w:rsidP="00BA169C">
            <w:pPr>
              <w:jc w:val="both"/>
              <w:rPr>
                <w:bCs/>
                <w:sz w:val="24"/>
              </w:rPr>
            </w:pPr>
            <w:r>
              <w:rPr>
                <w:b/>
                <w:bCs/>
                <w:sz w:val="24"/>
              </w:rPr>
              <w:t>2.</w:t>
            </w:r>
            <w:r w:rsidRPr="00527773">
              <w:rPr>
                <w:bCs/>
                <w:sz w:val="24"/>
              </w:rPr>
              <w:t xml:space="preserve"> </w:t>
            </w:r>
            <w:r w:rsidRPr="00527773">
              <w:rPr>
                <w:bCs/>
                <w:i/>
                <w:sz w:val="24"/>
              </w:rPr>
              <w:t xml:space="preserve">§ </w:t>
            </w:r>
            <w:r>
              <w:rPr>
                <w:bCs/>
                <w:i/>
                <w:sz w:val="24"/>
              </w:rPr>
              <w:t>8 Q</w:t>
            </w:r>
            <w:r>
              <w:rPr>
                <w:bCs/>
                <w:sz w:val="24"/>
              </w:rPr>
              <w:t xml:space="preserve"> ophæves.</w:t>
            </w:r>
          </w:p>
          <w:p w:rsidR="00BA169C" w:rsidRDefault="00BA169C" w:rsidP="00BA169C">
            <w:pPr>
              <w:jc w:val="both"/>
              <w:rPr>
                <w:bCs/>
                <w:sz w:val="24"/>
              </w:rPr>
            </w:pPr>
          </w:p>
          <w:p w:rsidR="00BA169C" w:rsidRDefault="00BA169C" w:rsidP="00BA169C">
            <w:pPr>
              <w:tabs>
                <w:tab w:val="left" w:pos="360"/>
                <w:tab w:val="left" w:pos="540"/>
              </w:tabs>
              <w:spacing w:line="288" w:lineRule="auto"/>
              <w:rPr>
                <w:b/>
                <w:bCs/>
                <w:sz w:val="24"/>
              </w:rPr>
            </w:pPr>
            <w:r>
              <w:rPr>
                <w:b/>
                <w:bCs/>
                <w:sz w:val="24"/>
              </w:rPr>
              <w:t>3.</w:t>
            </w:r>
            <w:r w:rsidRPr="00CE2B92">
              <w:rPr>
                <w:bCs/>
                <w:sz w:val="24"/>
              </w:rPr>
              <w:t xml:space="preserve"> I </w:t>
            </w:r>
            <w:r w:rsidRPr="0085081F">
              <w:rPr>
                <w:bCs/>
                <w:i/>
                <w:sz w:val="24"/>
              </w:rPr>
              <w:t xml:space="preserve">§ 8 X, stk. 2, </w:t>
            </w:r>
            <w:r>
              <w:rPr>
                <w:bCs/>
                <w:sz w:val="24"/>
              </w:rPr>
              <w:t xml:space="preserve">indsættes som </w:t>
            </w:r>
            <w:r w:rsidRPr="00CE2B92">
              <w:rPr>
                <w:bCs/>
                <w:i/>
                <w:sz w:val="24"/>
              </w:rPr>
              <w:t>6. pkt.</w:t>
            </w:r>
            <w:r w:rsidRPr="00A75596">
              <w:rPr>
                <w:bCs/>
                <w:i/>
                <w:sz w:val="24"/>
              </w:rPr>
              <w:t>:</w:t>
            </w:r>
          </w:p>
          <w:p w:rsidR="00BA169C" w:rsidRPr="00CE2B92" w:rsidRDefault="00BA169C" w:rsidP="00BA169C">
            <w:pPr>
              <w:tabs>
                <w:tab w:val="left" w:pos="360"/>
                <w:tab w:val="left" w:pos="540"/>
              </w:tabs>
              <w:spacing w:line="288" w:lineRule="auto"/>
              <w:rPr>
                <w:bCs/>
                <w:sz w:val="24"/>
              </w:rPr>
            </w:pPr>
            <w:r w:rsidRPr="00CE2B92">
              <w:rPr>
                <w:bCs/>
                <w:sz w:val="24"/>
              </w:rPr>
              <w:t>”</w:t>
            </w:r>
            <w:r>
              <w:rPr>
                <w:bCs/>
                <w:sz w:val="24"/>
              </w:rPr>
              <w:t>Beløb, der udbetales</w:t>
            </w:r>
            <w:r w:rsidRPr="00CE2B92">
              <w:rPr>
                <w:bCs/>
                <w:sz w:val="24"/>
              </w:rPr>
              <w:t xml:space="preserve"> på grundlag</w:t>
            </w:r>
            <w:r>
              <w:rPr>
                <w:bCs/>
                <w:sz w:val="24"/>
              </w:rPr>
              <w:t xml:space="preserve"> af</w:t>
            </w:r>
            <w:r w:rsidRPr="00CE2B92">
              <w:rPr>
                <w:bCs/>
                <w:sz w:val="24"/>
              </w:rPr>
              <w:t xml:space="preserve"> </w:t>
            </w:r>
            <w:r>
              <w:rPr>
                <w:sz w:val="24"/>
              </w:rPr>
              <w:t xml:space="preserve">underskud i udenlandske selskaber og faste driftssteder i udlandet, </w:t>
            </w:r>
            <w:r>
              <w:rPr>
                <w:bCs/>
                <w:sz w:val="24"/>
              </w:rPr>
              <w:t>medregnes til genbeskatningssaldoen, jf. selskabsskattelovens § 31 A, stk. 10.”</w:t>
            </w:r>
          </w:p>
          <w:p w:rsidR="00BA169C" w:rsidRDefault="00BA169C" w:rsidP="00BA169C">
            <w:pPr>
              <w:tabs>
                <w:tab w:val="left" w:pos="360"/>
                <w:tab w:val="left" w:pos="540"/>
              </w:tabs>
              <w:spacing w:line="288" w:lineRule="auto"/>
              <w:rPr>
                <w:b/>
                <w:bCs/>
                <w:sz w:val="24"/>
              </w:rPr>
            </w:pPr>
          </w:p>
          <w:p w:rsidR="00BA169C" w:rsidRDefault="00BA169C" w:rsidP="00BA169C">
            <w:pPr>
              <w:rPr>
                <w:bCs/>
                <w:sz w:val="24"/>
              </w:rPr>
            </w:pPr>
            <w:r>
              <w:rPr>
                <w:b/>
                <w:bCs/>
                <w:sz w:val="24"/>
              </w:rPr>
              <w:t>4.</w:t>
            </w:r>
            <w:r>
              <w:rPr>
                <w:bCs/>
                <w:sz w:val="24"/>
              </w:rPr>
              <w:t xml:space="preserve">  I </w:t>
            </w:r>
            <w:r w:rsidRPr="0085081F">
              <w:rPr>
                <w:bCs/>
                <w:i/>
                <w:sz w:val="24"/>
              </w:rPr>
              <w:t xml:space="preserve">§ 16 A, stk. 4, nr. 2, </w:t>
            </w:r>
            <w:r>
              <w:rPr>
                <w:bCs/>
                <w:sz w:val="24"/>
              </w:rPr>
              <w:t xml:space="preserve">og </w:t>
            </w:r>
            <w:r w:rsidRPr="0085081F">
              <w:rPr>
                <w:bCs/>
                <w:i/>
                <w:sz w:val="24"/>
              </w:rPr>
              <w:t xml:space="preserve">§ 16 B, stk. 5, </w:t>
            </w:r>
            <w:r>
              <w:rPr>
                <w:bCs/>
                <w:sz w:val="24"/>
              </w:rPr>
              <w:t>ændres ”§ 5 B, stk. 4, og fusionsskattelovens § 12, stk. 3” til: ”§ 35 A, stk. 2, og fusionsskattelovens § 15 e, stk. 3”.</w:t>
            </w:r>
          </w:p>
          <w:p w:rsidR="00BA169C" w:rsidRDefault="00BA169C" w:rsidP="00BA169C">
            <w:pPr>
              <w:rPr>
                <w:bCs/>
                <w:sz w:val="24"/>
              </w:rPr>
            </w:pPr>
          </w:p>
          <w:p w:rsidR="00BA169C" w:rsidRDefault="00BA169C" w:rsidP="00BA169C">
            <w:pPr>
              <w:rPr>
                <w:bCs/>
                <w:sz w:val="24"/>
              </w:rPr>
            </w:pPr>
            <w:r>
              <w:rPr>
                <w:b/>
                <w:bCs/>
                <w:sz w:val="24"/>
              </w:rPr>
              <w:t xml:space="preserve">5. </w:t>
            </w:r>
            <w:r>
              <w:rPr>
                <w:bCs/>
                <w:sz w:val="24"/>
              </w:rPr>
              <w:t xml:space="preserve"> I </w:t>
            </w:r>
            <w:r w:rsidRPr="0085081F">
              <w:rPr>
                <w:bCs/>
                <w:i/>
                <w:sz w:val="24"/>
              </w:rPr>
              <w:t xml:space="preserve">§ 16 C, stk. 5, nr. 1, 2. pkt., </w:t>
            </w:r>
            <w:r>
              <w:rPr>
                <w:bCs/>
                <w:sz w:val="24"/>
              </w:rPr>
              <w:t xml:space="preserve">og </w:t>
            </w:r>
            <w:r w:rsidRPr="0085081F">
              <w:rPr>
                <w:bCs/>
                <w:i/>
                <w:sz w:val="24"/>
              </w:rPr>
              <w:t xml:space="preserve">§ 16 C, stk. 9, nr. 1, </w:t>
            </w:r>
            <w:r>
              <w:rPr>
                <w:bCs/>
                <w:sz w:val="24"/>
              </w:rPr>
              <w:t>ændres ”8” til: ”6”.</w:t>
            </w:r>
          </w:p>
          <w:p w:rsidR="00BA169C" w:rsidRPr="009C7F9E" w:rsidRDefault="00BA169C" w:rsidP="00BA169C">
            <w:pPr>
              <w:tabs>
                <w:tab w:val="left" w:pos="2520"/>
              </w:tabs>
              <w:rPr>
                <w:b/>
                <w:sz w:val="24"/>
              </w:rPr>
            </w:pPr>
          </w:p>
          <w:p w:rsidR="00BA169C" w:rsidRDefault="00BA169C" w:rsidP="00BA169C">
            <w:pPr>
              <w:tabs>
                <w:tab w:val="left" w:pos="360"/>
                <w:tab w:val="left" w:pos="540"/>
              </w:tabs>
              <w:spacing w:line="288" w:lineRule="auto"/>
              <w:jc w:val="center"/>
              <w:rPr>
                <w:b/>
                <w:bCs/>
                <w:sz w:val="24"/>
              </w:rPr>
            </w:pPr>
            <w:r>
              <w:rPr>
                <w:b/>
                <w:bCs/>
                <w:sz w:val="24"/>
              </w:rPr>
              <w:t>§ 12</w:t>
            </w:r>
          </w:p>
          <w:p w:rsidR="00BA169C" w:rsidRDefault="00BA169C" w:rsidP="00BA169C">
            <w:pPr>
              <w:tabs>
                <w:tab w:val="left" w:pos="360"/>
                <w:tab w:val="left" w:pos="540"/>
              </w:tabs>
              <w:spacing w:line="288" w:lineRule="auto"/>
              <w:rPr>
                <w:b/>
                <w:bCs/>
                <w:sz w:val="24"/>
              </w:rPr>
            </w:pPr>
          </w:p>
          <w:p w:rsidR="00BA169C" w:rsidRDefault="00BA169C" w:rsidP="00BA169C">
            <w:pPr>
              <w:tabs>
                <w:tab w:val="left" w:pos="360"/>
                <w:tab w:val="left" w:pos="540"/>
              </w:tabs>
              <w:spacing w:line="288" w:lineRule="auto"/>
              <w:rPr>
                <w:bCs/>
                <w:sz w:val="24"/>
              </w:rPr>
            </w:pPr>
            <w:r>
              <w:rPr>
                <w:b/>
                <w:bCs/>
                <w:sz w:val="24"/>
              </w:rPr>
              <w:t xml:space="preserve">       </w:t>
            </w:r>
            <w:r>
              <w:rPr>
                <w:bCs/>
                <w:sz w:val="24"/>
              </w:rPr>
              <w:t xml:space="preserve">I lov om </w:t>
            </w:r>
            <w:r w:rsidRPr="003A09E5">
              <w:rPr>
                <w:bCs/>
                <w:sz w:val="24"/>
              </w:rPr>
              <w:t xml:space="preserve">beskatningen af pensionsordninger m.v. (pensionsbeskatningsloven), </w:t>
            </w:r>
            <w:r>
              <w:rPr>
                <w:bCs/>
                <w:sz w:val="24"/>
              </w:rPr>
              <w:t>jf. lovbekendtgørelse nr. 1246 af 15. oktober 2010, som senest ændret ved § 1 i lov nr. 922 af 18. september 2012 og § 1 ved lov nr. 923 af 18. september 2012, foretages følgende ændringer:</w:t>
            </w:r>
          </w:p>
          <w:p w:rsidR="00BA169C" w:rsidRDefault="00BA169C" w:rsidP="00BA169C">
            <w:pPr>
              <w:tabs>
                <w:tab w:val="left" w:pos="360"/>
                <w:tab w:val="left" w:pos="540"/>
              </w:tabs>
              <w:spacing w:line="288" w:lineRule="auto"/>
              <w:rPr>
                <w:bCs/>
                <w:sz w:val="24"/>
              </w:rPr>
            </w:pPr>
          </w:p>
          <w:p w:rsidR="00BA169C" w:rsidRDefault="00BA169C" w:rsidP="00BA169C">
            <w:pPr>
              <w:tabs>
                <w:tab w:val="left" w:pos="360"/>
                <w:tab w:val="left" w:pos="540"/>
              </w:tabs>
              <w:spacing w:line="288" w:lineRule="auto"/>
              <w:rPr>
                <w:bCs/>
                <w:i/>
                <w:sz w:val="24"/>
              </w:rPr>
            </w:pPr>
            <w:r w:rsidRPr="002B46B5">
              <w:rPr>
                <w:b/>
                <w:bCs/>
                <w:sz w:val="24"/>
              </w:rPr>
              <w:t>1.</w:t>
            </w:r>
            <w:r>
              <w:rPr>
                <w:bCs/>
                <w:sz w:val="24"/>
              </w:rPr>
              <w:t xml:space="preserve"> I </w:t>
            </w:r>
            <w:r>
              <w:rPr>
                <w:bCs/>
                <w:i/>
                <w:sz w:val="24"/>
              </w:rPr>
              <w:t xml:space="preserve">§ 15 a, stk. 4, 1. pkt., </w:t>
            </w:r>
            <w:r>
              <w:rPr>
                <w:bCs/>
                <w:sz w:val="24"/>
              </w:rPr>
              <w:t>ændres to steder ”7” til: ”6” og et sted ”8” til: ”7”</w:t>
            </w:r>
            <w:r>
              <w:rPr>
                <w:bCs/>
                <w:i/>
                <w:sz w:val="24"/>
              </w:rPr>
              <w:t>.</w:t>
            </w:r>
          </w:p>
          <w:p w:rsidR="00BA169C" w:rsidRDefault="00BA169C" w:rsidP="00BA169C">
            <w:pPr>
              <w:tabs>
                <w:tab w:val="left" w:pos="360"/>
                <w:tab w:val="left" w:pos="540"/>
              </w:tabs>
              <w:spacing w:line="288" w:lineRule="auto"/>
              <w:rPr>
                <w:bCs/>
                <w:sz w:val="24"/>
              </w:rPr>
            </w:pPr>
          </w:p>
          <w:p w:rsidR="00BA169C" w:rsidRPr="002B46B5" w:rsidRDefault="00BA169C" w:rsidP="00BA169C">
            <w:pPr>
              <w:tabs>
                <w:tab w:val="left" w:pos="360"/>
                <w:tab w:val="left" w:pos="540"/>
              </w:tabs>
              <w:spacing w:line="288" w:lineRule="auto"/>
              <w:rPr>
                <w:bCs/>
                <w:sz w:val="24"/>
              </w:rPr>
            </w:pPr>
            <w:r w:rsidRPr="002B46B5">
              <w:rPr>
                <w:b/>
                <w:bCs/>
                <w:sz w:val="24"/>
              </w:rPr>
              <w:t xml:space="preserve">2. </w:t>
            </w:r>
            <w:r>
              <w:rPr>
                <w:bCs/>
                <w:i/>
                <w:sz w:val="24"/>
              </w:rPr>
              <w:t xml:space="preserve">§ 15 a, stk. 4, 2. pkt., </w:t>
            </w:r>
            <w:r w:rsidRPr="002B46B5">
              <w:rPr>
                <w:bCs/>
                <w:sz w:val="24"/>
              </w:rPr>
              <w:t>ophæves</w:t>
            </w:r>
            <w:r>
              <w:rPr>
                <w:bCs/>
                <w:sz w:val="24"/>
              </w:rPr>
              <w:t xml:space="preserve">, i </w:t>
            </w:r>
            <w:r>
              <w:rPr>
                <w:bCs/>
                <w:i/>
                <w:sz w:val="24"/>
              </w:rPr>
              <w:t xml:space="preserve">4. </w:t>
            </w:r>
            <w:r>
              <w:rPr>
                <w:bCs/>
                <w:sz w:val="24"/>
              </w:rPr>
              <w:t xml:space="preserve">og </w:t>
            </w:r>
            <w:r w:rsidRPr="002B46B5">
              <w:rPr>
                <w:bCs/>
                <w:i/>
                <w:sz w:val="24"/>
              </w:rPr>
              <w:t>5</w:t>
            </w:r>
            <w:r>
              <w:rPr>
                <w:bCs/>
                <w:sz w:val="24"/>
              </w:rPr>
              <w:t xml:space="preserve"> </w:t>
            </w:r>
            <w:r>
              <w:rPr>
                <w:bCs/>
                <w:i/>
                <w:sz w:val="24"/>
              </w:rPr>
              <w:t>pkt.,</w:t>
            </w:r>
            <w:r>
              <w:rPr>
                <w:bCs/>
                <w:sz w:val="24"/>
              </w:rPr>
              <w:t xml:space="preserve"> der herefter bliver til </w:t>
            </w:r>
            <w:r>
              <w:rPr>
                <w:bCs/>
                <w:i/>
                <w:sz w:val="24"/>
              </w:rPr>
              <w:t xml:space="preserve">3. og 4. pkt. </w:t>
            </w:r>
            <w:r>
              <w:rPr>
                <w:bCs/>
                <w:sz w:val="24"/>
              </w:rPr>
              <w:t xml:space="preserve">ændres ”3” til: ”2”. </w:t>
            </w:r>
          </w:p>
          <w:p w:rsidR="00BA169C" w:rsidRPr="003A09E5" w:rsidRDefault="00BA169C" w:rsidP="00BA169C">
            <w:pPr>
              <w:tabs>
                <w:tab w:val="left" w:pos="360"/>
                <w:tab w:val="left" w:pos="540"/>
              </w:tabs>
              <w:spacing w:line="288" w:lineRule="auto"/>
              <w:rPr>
                <w:bCs/>
                <w:sz w:val="24"/>
              </w:rPr>
            </w:pPr>
          </w:p>
          <w:p w:rsidR="00BA169C" w:rsidRDefault="00BA169C" w:rsidP="00BA169C">
            <w:pPr>
              <w:jc w:val="center"/>
              <w:rPr>
                <w:b/>
                <w:bCs/>
                <w:sz w:val="24"/>
              </w:rPr>
            </w:pPr>
            <w:r>
              <w:rPr>
                <w:b/>
                <w:bCs/>
                <w:sz w:val="24"/>
              </w:rPr>
              <w:t>§ 13</w:t>
            </w:r>
          </w:p>
          <w:p w:rsidR="00BA169C" w:rsidRDefault="00BA169C" w:rsidP="00BA169C">
            <w:pPr>
              <w:jc w:val="center"/>
              <w:rPr>
                <w:b/>
                <w:bCs/>
                <w:sz w:val="24"/>
              </w:rPr>
            </w:pPr>
          </w:p>
          <w:p w:rsidR="00BA169C" w:rsidRDefault="00BA169C" w:rsidP="00BA169C">
            <w:pPr>
              <w:tabs>
                <w:tab w:val="left" w:pos="360"/>
                <w:tab w:val="left" w:pos="540"/>
              </w:tabs>
              <w:spacing w:line="288" w:lineRule="auto"/>
              <w:rPr>
                <w:sz w:val="24"/>
              </w:rPr>
            </w:pPr>
            <w:r>
              <w:rPr>
                <w:sz w:val="24"/>
              </w:rPr>
              <w:t xml:space="preserve">       I lov om indkomstskat for personer m.v. (personskatteloven), jf. lovbekendtgørelse nr. 143 af 8. februar 2011, som ændret bl.a. ved § 9 i lov nr. 433 af 16. maj 2012 og senest ved § 7 i lov nr. 922 af 18. september 2012, foretages følgende ændringer:</w:t>
            </w:r>
          </w:p>
          <w:p w:rsidR="00BA169C" w:rsidRDefault="00BA169C" w:rsidP="00BA169C">
            <w:pPr>
              <w:tabs>
                <w:tab w:val="left" w:pos="360"/>
                <w:tab w:val="left" w:pos="540"/>
              </w:tabs>
              <w:spacing w:line="288" w:lineRule="auto"/>
              <w:rPr>
                <w:sz w:val="24"/>
              </w:rPr>
            </w:pPr>
          </w:p>
          <w:p w:rsidR="00BA169C" w:rsidRPr="004B783C" w:rsidRDefault="00BA169C" w:rsidP="00BA169C">
            <w:pPr>
              <w:tabs>
                <w:tab w:val="left" w:pos="360"/>
                <w:tab w:val="left" w:pos="540"/>
              </w:tabs>
              <w:spacing w:line="288" w:lineRule="auto"/>
              <w:rPr>
                <w:sz w:val="24"/>
              </w:rPr>
            </w:pPr>
            <w:r w:rsidRPr="004B783C">
              <w:rPr>
                <w:b/>
                <w:sz w:val="24"/>
              </w:rPr>
              <w:t>1.</w:t>
            </w:r>
            <w:r>
              <w:rPr>
                <w:b/>
                <w:sz w:val="24"/>
              </w:rPr>
              <w:t xml:space="preserve"> </w:t>
            </w:r>
            <w:r>
              <w:rPr>
                <w:sz w:val="24"/>
              </w:rPr>
              <w:t xml:space="preserve">I </w:t>
            </w:r>
            <w:r>
              <w:rPr>
                <w:i/>
                <w:sz w:val="24"/>
              </w:rPr>
              <w:t xml:space="preserve">§ 3, stk. 2, nr. 2, </w:t>
            </w:r>
            <w:r>
              <w:rPr>
                <w:sz w:val="24"/>
              </w:rPr>
              <w:t>udgår ” 8 Q,”.</w:t>
            </w:r>
          </w:p>
          <w:p w:rsidR="00BA169C" w:rsidRDefault="00BA169C" w:rsidP="00BA169C">
            <w:pPr>
              <w:tabs>
                <w:tab w:val="left" w:pos="360"/>
                <w:tab w:val="left" w:pos="540"/>
              </w:tabs>
              <w:spacing w:line="288" w:lineRule="auto"/>
              <w:rPr>
                <w:sz w:val="24"/>
              </w:rPr>
            </w:pPr>
          </w:p>
          <w:p w:rsidR="00BA169C" w:rsidRDefault="00BA169C" w:rsidP="00BA169C">
            <w:pPr>
              <w:tabs>
                <w:tab w:val="left" w:pos="360"/>
                <w:tab w:val="left" w:pos="540"/>
              </w:tabs>
              <w:spacing w:line="288" w:lineRule="auto"/>
              <w:rPr>
                <w:sz w:val="24"/>
              </w:rPr>
            </w:pPr>
            <w:r>
              <w:rPr>
                <w:b/>
                <w:sz w:val="24"/>
              </w:rPr>
              <w:t>2.</w:t>
            </w:r>
            <w:r>
              <w:rPr>
                <w:sz w:val="24"/>
              </w:rPr>
              <w:t xml:space="preserve"> I </w:t>
            </w:r>
            <w:r w:rsidRPr="0085081F">
              <w:rPr>
                <w:i/>
                <w:sz w:val="24"/>
              </w:rPr>
              <w:t xml:space="preserve">§ 4, stk. 1, nr. 5, </w:t>
            </w:r>
            <w:r>
              <w:rPr>
                <w:sz w:val="24"/>
              </w:rPr>
              <w:t xml:space="preserve">udgår ”§ 18, ”. </w:t>
            </w:r>
          </w:p>
          <w:p w:rsidR="00BA169C" w:rsidRPr="00235291" w:rsidRDefault="00BA169C" w:rsidP="00BA169C">
            <w:pPr>
              <w:tabs>
                <w:tab w:val="left" w:pos="360"/>
                <w:tab w:val="left" w:pos="540"/>
              </w:tabs>
              <w:spacing w:line="288" w:lineRule="auto"/>
              <w:rPr>
                <w:sz w:val="24"/>
              </w:rPr>
            </w:pPr>
          </w:p>
          <w:p w:rsidR="00BA169C" w:rsidRDefault="00BA169C" w:rsidP="00BA169C">
            <w:pPr>
              <w:tabs>
                <w:tab w:val="left" w:pos="360"/>
                <w:tab w:val="left" w:pos="540"/>
              </w:tabs>
              <w:spacing w:line="288" w:lineRule="auto"/>
              <w:rPr>
                <w:sz w:val="24"/>
              </w:rPr>
            </w:pPr>
            <w:r>
              <w:rPr>
                <w:b/>
                <w:sz w:val="24"/>
              </w:rPr>
              <w:t xml:space="preserve">3. </w:t>
            </w:r>
            <w:r w:rsidRPr="0085081F">
              <w:rPr>
                <w:i/>
                <w:sz w:val="24"/>
              </w:rPr>
              <w:t xml:space="preserve">§ 4, stk. 4, </w:t>
            </w:r>
            <w:r>
              <w:rPr>
                <w:sz w:val="24"/>
              </w:rPr>
              <w:t>ophæves.</w:t>
            </w:r>
          </w:p>
          <w:p w:rsidR="00BA169C" w:rsidRDefault="00BA169C" w:rsidP="00BA169C">
            <w:pPr>
              <w:tabs>
                <w:tab w:val="left" w:pos="360"/>
                <w:tab w:val="left" w:pos="540"/>
              </w:tabs>
              <w:spacing w:line="288" w:lineRule="auto"/>
              <w:rPr>
                <w:sz w:val="24"/>
              </w:rPr>
            </w:pPr>
            <w:r>
              <w:rPr>
                <w:sz w:val="24"/>
              </w:rPr>
              <w:t>Stk. 5-7 bliver herefter stk. 4-6.</w:t>
            </w:r>
          </w:p>
          <w:p w:rsidR="00BA169C" w:rsidRPr="000B38EA" w:rsidRDefault="00BA169C" w:rsidP="00BA169C">
            <w:pPr>
              <w:rPr>
                <w:b/>
                <w:bCs/>
                <w:sz w:val="24"/>
              </w:rPr>
            </w:pPr>
          </w:p>
          <w:p w:rsidR="00BA169C" w:rsidRPr="000B38EA" w:rsidRDefault="00BA169C" w:rsidP="00BA169C">
            <w:pPr>
              <w:tabs>
                <w:tab w:val="left" w:pos="2520"/>
              </w:tabs>
              <w:rPr>
                <w:sz w:val="24"/>
              </w:rPr>
            </w:pPr>
            <w:r>
              <w:rPr>
                <w:b/>
                <w:sz w:val="24"/>
              </w:rPr>
              <w:t>4</w:t>
            </w:r>
            <w:r w:rsidRPr="000B38EA">
              <w:rPr>
                <w:b/>
                <w:sz w:val="24"/>
              </w:rPr>
              <w:t>.</w:t>
            </w:r>
            <w:r w:rsidRPr="000B38EA">
              <w:rPr>
                <w:sz w:val="24"/>
              </w:rPr>
              <w:t xml:space="preserve"> I </w:t>
            </w:r>
            <w:r w:rsidRPr="005C251B">
              <w:rPr>
                <w:i/>
                <w:sz w:val="24"/>
              </w:rPr>
              <w:t xml:space="preserve">§ 13 a, stk. 1, 1. pkt., </w:t>
            </w:r>
            <w:r w:rsidRPr="00235291">
              <w:rPr>
                <w:sz w:val="24"/>
              </w:rPr>
              <w:t>og</w:t>
            </w:r>
            <w:r>
              <w:rPr>
                <w:i/>
                <w:sz w:val="24"/>
              </w:rPr>
              <w:t xml:space="preserve"> </w:t>
            </w:r>
            <w:r w:rsidRPr="005C251B">
              <w:rPr>
                <w:i/>
                <w:sz w:val="24"/>
              </w:rPr>
              <w:t xml:space="preserve">stk. 4, 1. pkt., </w:t>
            </w:r>
            <w:r w:rsidRPr="000B38EA">
              <w:rPr>
                <w:sz w:val="24"/>
              </w:rPr>
              <w:t>indsættes efter ”tvangsakkord”: ”i en rekonstruktion”.</w:t>
            </w:r>
          </w:p>
          <w:p w:rsidR="00BA169C" w:rsidRPr="000B38EA" w:rsidRDefault="00BA169C" w:rsidP="00BA169C">
            <w:pPr>
              <w:tabs>
                <w:tab w:val="left" w:pos="2520"/>
              </w:tabs>
              <w:rPr>
                <w:sz w:val="24"/>
              </w:rPr>
            </w:pPr>
          </w:p>
          <w:p w:rsidR="00BA169C" w:rsidRDefault="00BA169C" w:rsidP="00BA169C">
            <w:pPr>
              <w:tabs>
                <w:tab w:val="left" w:pos="2520"/>
              </w:tabs>
              <w:rPr>
                <w:sz w:val="24"/>
              </w:rPr>
            </w:pPr>
            <w:r>
              <w:rPr>
                <w:b/>
                <w:sz w:val="24"/>
              </w:rPr>
              <w:t>5</w:t>
            </w:r>
            <w:r w:rsidRPr="000B38EA">
              <w:rPr>
                <w:b/>
                <w:sz w:val="24"/>
              </w:rPr>
              <w:t>.</w:t>
            </w:r>
            <w:r w:rsidRPr="000B38EA">
              <w:rPr>
                <w:sz w:val="24"/>
              </w:rPr>
              <w:t xml:space="preserve"> I </w:t>
            </w:r>
            <w:r w:rsidRPr="005C251B">
              <w:rPr>
                <w:i/>
                <w:sz w:val="24"/>
              </w:rPr>
              <w:t xml:space="preserve">§ 13 a, stk. 1, 3. pkt., </w:t>
            </w:r>
            <w:r>
              <w:rPr>
                <w:sz w:val="24"/>
              </w:rPr>
              <w:t xml:space="preserve">og </w:t>
            </w:r>
            <w:r w:rsidRPr="005C251B">
              <w:rPr>
                <w:i/>
                <w:sz w:val="24"/>
              </w:rPr>
              <w:t xml:space="preserve">stk. 4, 3. pkt., </w:t>
            </w:r>
            <w:r w:rsidRPr="000B38EA">
              <w:rPr>
                <w:sz w:val="24"/>
              </w:rPr>
              <w:t>ændres ”tvangsakkord” til</w:t>
            </w:r>
            <w:r>
              <w:rPr>
                <w:sz w:val="24"/>
              </w:rPr>
              <w:t>:</w:t>
            </w:r>
            <w:r w:rsidRPr="000B38EA">
              <w:rPr>
                <w:sz w:val="24"/>
              </w:rPr>
              <w:t xml:space="preserve"> ”rekonstruktionsforslaget med tvangsakkorden”.</w:t>
            </w:r>
          </w:p>
          <w:p w:rsidR="00BA169C" w:rsidRDefault="00BA169C" w:rsidP="00BA169C">
            <w:pPr>
              <w:jc w:val="center"/>
              <w:rPr>
                <w:b/>
                <w:bCs/>
                <w:sz w:val="24"/>
              </w:rPr>
            </w:pPr>
          </w:p>
          <w:p w:rsidR="00BA169C" w:rsidRDefault="00BA169C" w:rsidP="00BA169C">
            <w:pPr>
              <w:jc w:val="center"/>
              <w:rPr>
                <w:b/>
                <w:bCs/>
                <w:sz w:val="24"/>
              </w:rPr>
            </w:pPr>
            <w:r>
              <w:rPr>
                <w:b/>
                <w:bCs/>
                <w:sz w:val="24"/>
              </w:rPr>
              <w:t>§ 14</w:t>
            </w:r>
          </w:p>
          <w:p w:rsidR="00BA169C" w:rsidRDefault="00BA169C" w:rsidP="00BA169C">
            <w:pPr>
              <w:jc w:val="center"/>
              <w:rPr>
                <w:b/>
                <w:bCs/>
                <w:sz w:val="24"/>
              </w:rPr>
            </w:pPr>
          </w:p>
          <w:p w:rsidR="00BA169C" w:rsidRDefault="00BA169C" w:rsidP="00BA169C">
            <w:pPr>
              <w:rPr>
                <w:bCs/>
                <w:sz w:val="24"/>
              </w:rPr>
            </w:pPr>
            <w:r>
              <w:rPr>
                <w:bCs/>
                <w:sz w:val="24"/>
              </w:rPr>
              <w:t xml:space="preserve">      I lov om beskatning af rederivirksomhed (tonnageskatteloven), jf. lovbekendtgørelse nr. 965 af 19. september 2011, som ændret ved § 12 i lov nr. 924 af 18. september 2012, foretages følgende ændringer:</w:t>
            </w:r>
          </w:p>
          <w:p w:rsidR="00BA169C" w:rsidRDefault="00BA169C" w:rsidP="00BA169C">
            <w:pPr>
              <w:rPr>
                <w:bCs/>
                <w:sz w:val="24"/>
              </w:rPr>
            </w:pPr>
          </w:p>
          <w:p w:rsidR="00BA169C" w:rsidRPr="000B27EA" w:rsidRDefault="00BA169C" w:rsidP="00BA169C">
            <w:pPr>
              <w:rPr>
                <w:bCs/>
                <w:i/>
                <w:sz w:val="24"/>
              </w:rPr>
            </w:pPr>
            <w:r w:rsidRPr="000B27EA">
              <w:rPr>
                <w:b/>
                <w:bCs/>
                <w:sz w:val="24"/>
              </w:rPr>
              <w:t>1.</w:t>
            </w:r>
            <w:r>
              <w:rPr>
                <w:bCs/>
                <w:sz w:val="24"/>
              </w:rPr>
              <w:t xml:space="preserve"> I </w:t>
            </w:r>
            <w:r>
              <w:rPr>
                <w:bCs/>
                <w:i/>
                <w:sz w:val="24"/>
              </w:rPr>
              <w:t xml:space="preserve">§ 1, stk. 1, </w:t>
            </w:r>
            <w:r>
              <w:rPr>
                <w:bCs/>
                <w:sz w:val="24"/>
              </w:rPr>
              <w:t xml:space="preserve">og i </w:t>
            </w:r>
            <w:r w:rsidRPr="00203321">
              <w:rPr>
                <w:bCs/>
                <w:i/>
                <w:sz w:val="24"/>
              </w:rPr>
              <w:t>§ 21 a, stk. 1</w:t>
            </w:r>
            <w:r>
              <w:rPr>
                <w:bCs/>
                <w:i/>
                <w:sz w:val="24"/>
              </w:rPr>
              <w:t>,</w:t>
            </w:r>
            <w:r>
              <w:rPr>
                <w:i/>
              </w:rPr>
              <w:t xml:space="preserve"> </w:t>
            </w:r>
            <w:r>
              <w:rPr>
                <w:bCs/>
                <w:sz w:val="24"/>
              </w:rPr>
              <w:t>ændres ”stk. 6” til: ”stk. 4”.</w:t>
            </w:r>
          </w:p>
          <w:p w:rsidR="00BA169C" w:rsidRDefault="00BA169C" w:rsidP="00BA169C">
            <w:pPr>
              <w:jc w:val="center"/>
              <w:rPr>
                <w:b/>
                <w:bCs/>
                <w:sz w:val="24"/>
              </w:rPr>
            </w:pPr>
          </w:p>
          <w:p w:rsidR="00BA169C" w:rsidRDefault="00BA169C" w:rsidP="00BA169C">
            <w:pPr>
              <w:jc w:val="center"/>
              <w:rPr>
                <w:b/>
                <w:bCs/>
                <w:sz w:val="24"/>
              </w:rPr>
            </w:pPr>
            <w:r>
              <w:rPr>
                <w:b/>
                <w:bCs/>
                <w:sz w:val="24"/>
              </w:rPr>
              <w:t>§ 15</w:t>
            </w:r>
          </w:p>
          <w:p w:rsidR="00BA169C" w:rsidRDefault="00BA169C" w:rsidP="00BA169C">
            <w:pPr>
              <w:jc w:val="center"/>
              <w:rPr>
                <w:b/>
                <w:bCs/>
                <w:sz w:val="24"/>
              </w:rPr>
            </w:pPr>
          </w:p>
          <w:p w:rsidR="00BA169C" w:rsidRDefault="00BA169C" w:rsidP="00BA169C">
            <w:pPr>
              <w:rPr>
                <w:bCs/>
                <w:sz w:val="24"/>
              </w:rPr>
            </w:pPr>
            <w:r>
              <w:rPr>
                <w:bCs/>
                <w:sz w:val="24"/>
              </w:rPr>
              <w:t xml:space="preserve">       I lov om skattefri virksomhedsomdannelse, jf. lovbekendtgørelse nr. 963 af 19. september 2011, som ændret ved § 12 i lov nr. 433 af 16. maj 2012, foretages følgende ændring:</w:t>
            </w:r>
          </w:p>
          <w:p w:rsidR="00BA169C" w:rsidRDefault="00BA169C" w:rsidP="00BA169C">
            <w:pPr>
              <w:rPr>
                <w:bCs/>
                <w:sz w:val="24"/>
              </w:rPr>
            </w:pPr>
          </w:p>
          <w:p w:rsidR="00BA169C" w:rsidRPr="00313901" w:rsidRDefault="00BA169C" w:rsidP="00BA169C">
            <w:pPr>
              <w:rPr>
                <w:bCs/>
                <w:sz w:val="24"/>
              </w:rPr>
            </w:pPr>
            <w:r w:rsidRPr="00313901">
              <w:rPr>
                <w:b/>
                <w:bCs/>
                <w:sz w:val="24"/>
              </w:rPr>
              <w:t>1.</w:t>
            </w:r>
            <w:r>
              <w:rPr>
                <w:b/>
                <w:bCs/>
                <w:sz w:val="24"/>
              </w:rPr>
              <w:t xml:space="preserve"> </w:t>
            </w:r>
            <w:r>
              <w:rPr>
                <w:bCs/>
                <w:sz w:val="24"/>
              </w:rPr>
              <w:t xml:space="preserve">I </w:t>
            </w:r>
            <w:r>
              <w:rPr>
                <w:bCs/>
                <w:i/>
                <w:sz w:val="24"/>
              </w:rPr>
              <w:t xml:space="preserve">§ 1, stk. 1, 2. pkt., </w:t>
            </w:r>
            <w:r>
              <w:rPr>
                <w:bCs/>
                <w:sz w:val="24"/>
              </w:rPr>
              <w:t>ændres ”6” til: ”4”.</w:t>
            </w:r>
          </w:p>
          <w:p w:rsidR="00BA169C" w:rsidRDefault="00BA169C" w:rsidP="00BA169C">
            <w:pPr>
              <w:jc w:val="center"/>
              <w:rPr>
                <w:b/>
                <w:bCs/>
                <w:sz w:val="24"/>
              </w:rPr>
            </w:pPr>
            <w:r>
              <w:rPr>
                <w:b/>
                <w:bCs/>
                <w:sz w:val="24"/>
              </w:rPr>
              <w:t>§ 16</w:t>
            </w:r>
          </w:p>
          <w:p w:rsidR="00BA169C" w:rsidRDefault="00BA169C" w:rsidP="00BA169C">
            <w:pPr>
              <w:jc w:val="center"/>
              <w:rPr>
                <w:b/>
                <w:bCs/>
                <w:sz w:val="24"/>
              </w:rPr>
            </w:pPr>
          </w:p>
          <w:p w:rsidR="00BA169C" w:rsidRDefault="00BA169C" w:rsidP="00BA169C">
            <w:pPr>
              <w:tabs>
                <w:tab w:val="left" w:pos="360"/>
                <w:tab w:val="left" w:pos="540"/>
              </w:tabs>
              <w:spacing w:line="288" w:lineRule="auto"/>
              <w:rPr>
                <w:sz w:val="24"/>
              </w:rPr>
            </w:pPr>
            <w:r>
              <w:rPr>
                <w:sz w:val="24"/>
              </w:rPr>
              <w:t xml:space="preserve">       I lov om indkomstbeskatning af selvstændige erhvervsdrivende (virksomhedsskatteloven), jf. lovbekendtgørelse nr. 1075 af 10. september 2007, som ændret bl.a. ved § 19 i lov nr. 525 af 12. juni 2009, § 13 i lov nr. 724 af 25. juni 2010 og § 4 i lov nr. 1380 af 28. december 2011 og senest ved § 13 i lov nr. 433 af 16. maj 2012, foretages følgende ændringer:</w:t>
            </w:r>
          </w:p>
          <w:p w:rsidR="00BA169C" w:rsidRDefault="00BA169C" w:rsidP="00BA169C">
            <w:pPr>
              <w:tabs>
                <w:tab w:val="left" w:pos="360"/>
                <w:tab w:val="left" w:pos="540"/>
              </w:tabs>
              <w:spacing w:line="288" w:lineRule="auto"/>
              <w:rPr>
                <w:sz w:val="24"/>
              </w:rPr>
            </w:pPr>
          </w:p>
          <w:p w:rsidR="00BA169C" w:rsidRDefault="00BA169C" w:rsidP="00BA169C">
            <w:pPr>
              <w:tabs>
                <w:tab w:val="left" w:pos="360"/>
                <w:tab w:val="left" w:pos="540"/>
              </w:tabs>
              <w:spacing w:line="288" w:lineRule="auto"/>
              <w:rPr>
                <w:sz w:val="24"/>
              </w:rPr>
            </w:pPr>
            <w:r>
              <w:rPr>
                <w:b/>
                <w:sz w:val="24"/>
              </w:rPr>
              <w:t xml:space="preserve">1. </w:t>
            </w:r>
            <w:r>
              <w:rPr>
                <w:sz w:val="24"/>
              </w:rPr>
              <w:t xml:space="preserve">I </w:t>
            </w:r>
            <w:r>
              <w:rPr>
                <w:i/>
                <w:sz w:val="24"/>
              </w:rPr>
              <w:t>§ 1, stk. 2, 2. pkt.,</w:t>
            </w:r>
            <w:r>
              <w:rPr>
                <w:sz w:val="24"/>
              </w:rPr>
              <w:t xml:space="preserve"> og i </w:t>
            </w:r>
            <w:r>
              <w:rPr>
                <w:i/>
                <w:sz w:val="24"/>
              </w:rPr>
              <w:t>§ 22 a, stk. 7, 2. pkt.,</w:t>
            </w:r>
            <w:r w:rsidRPr="005C251B">
              <w:rPr>
                <w:i/>
                <w:sz w:val="24"/>
              </w:rPr>
              <w:t xml:space="preserve"> </w:t>
            </w:r>
            <w:r>
              <w:rPr>
                <w:sz w:val="24"/>
              </w:rPr>
              <w:t>udgår ” 3 og”.</w:t>
            </w:r>
          </w:p>
          <w:p w:rsidR="00BA169C" w:rsidRDefault="00BA169C" w:rsidP="00BA169C">
            <w:pPr>
              <w:tabs>
                <w:tab w:val="left" w:pos="360"/>
                <w:tab w:val="left" w:pos="540"/>
              </w:tabs>
              <w:spacing w:line="288" w:lineRule="auto"/>
              <w:rPr>
                <w:sz w:val="24"/>
              </w:rPr>
            </w:pPr>
          </w:p>
          <w:p w:rsidR="00BA169C" w:rsidRDefault="00BA169C" w:rsidP="00BA169C">
            <w:pPr>
              <w:tabs>
                <w:tab w:val="left" w:pos="360"/>
                <w:tab w:val="left" w:pos="540"/>
              </w:tabs>
              <w:spacing w:line="288" w:lineRule="auto"/>
              <w:rPr>
                <w:sz w:val="24"/>
              </w:rPr>
            </w:pPr>
            <w:r>
              <w:rPr>
                <w:b/>
                <w:sz w:val="24"/>
              </w:rPr>
              <w:t xml:space="preserve">2. </w:t>
            </w:r>
            <w:r w:rsidRPr="005C251B">
              <w:rPr>
                <w:i/>
                <w:sz w:val="24"/>
              </w:rPr>
              <w:t xml:space="preserve">§ 22 c, stk. 2, nr. 4, 5. pkt., </w:t>
            </w:r>
            <w:r>
              <w:rPr>
                <w:sz w:val="24"/>
              </w:rPr>
              <w:t>ophæves.</w:t>
            </w:r>
          </w:p>
          <w:p w:rsidR="00BA169C" w:rsidRDefault="00BA169C" w:rsidP="00BA169C">
            <w:pPr>
              <w:tabs>
                <w:tab w:val="left" w:pos="360"/>
                <w:tab w:val="left" w:pos="540"/>
              </w:tabs>
              <w:spacing w:line="288" w:lineRule="auto"/>
              <w:rPr>
                <w:b/>
                <w:bCs/>
                <w:sz w:val="24"/>
              </w:rPr>
            </w:pPr>
          </w:p>
          <w:p w:rsidR="00BA169C" w:rsidRDefault="00BA169C" w:rsidP="00BA169C">
            <w:pPr>
              <w:tabs>
                <w:tab w:val="left" w:pos="360"/>
                <w:tab w:val="left" w:pos="540"/>
              </w:tabs>
              <w:spacing w:line="288" w:lineRule="auto"/>
              <w:jc w:val="center"/>
              <w:rPr>
                <w:b/>
                <w:bCs/>
                <w:sz w:val="24"/>
              </w:rPr>
            </w:pPr>
            <w:r>
              <w:rPr>
                <w:b/>
                <w:bCs/>
                <w:sz w:val="24"/>
              </w:rPr>
              <w:t>§ 17</w:t>
            </w:r>
          </w:p>
          <w:p w:rsidR="00BA169C" w:rsidRDefault="00BA169C" w:rsidP="00BA169C">
            <w:pPr>
              <w:tabs>
                <w:tab w:val="left" w:pos="360"/>
                <w:tab w:val="left" w:pos="540"/>
              </w:tabs>
              <w:spacing w:line="288" w:lineRule="auto"/>
              <w:jc w:val="center"/>
              <w:rPr>
                <w:b/>
                <w:bCs/>
                <w:sz w:val="24"/>
              </w:rPr>
            </w:pPr>
          </w:p>
          <w:p w:rsidR="00BA169C" w:rsidRDefault="00BA169C" w:rsidP="00BA169C">
            <w:pPr>
              <w:tabs>
                <w:tab w:val="left" w:pos="360"/>
                <w:tab w:val="left" w:pos="540"/>
              </w:tabs>
              <w:jc w:val="both"/>
              <w:rPr>
                <w:sz w:val="24"/>
              </w:rPr>
            </w:pPr>
            <w:r>
              <w:rPr>
                <w:sz w:val="24"/>
              </w:rPr>
              <w:t>I lov om afgift af lystfartøjsforsikringer, jf. lovbekendtgørelse nr. 1082 af 10. november 2005, som ændret ved § 84 i lov nr. 1336 af 19. december 2008, foretages følgende ændring:</w:t>
            </w:r>
          </w:p>
          <w:p w:rsidR="00BA169C" w:rsidRDefault="00BA169C" w:rsidP="00BA169C">
            <w:pPr>
              <w:jc w:val="both"/>
              <w:rPr>
                <w:b/>
                <w:bCs/>
                <w:sz w:val="24"/>
              </w:rPr>
            </w:pPr>
          </w:p>
          <w:p w:rsidR="00BA169C" w:rsidRDefault="00BA169C" w:rsidP="00BA169C">
            <w:pPr>
              <w:jc w:val="both"/>
              <w:rPr>
                <w:sz w:val="24"/>
              </w:rPr>
            </w:pPr>
            <w:r>
              <w:rPr>
                <w:b/>
                <w:bCs/>
                <w:sz w:val="24"/>
              </w:rPr>
              <w:t xml:space="preserve">1. </w:t>
            </w:r>
            <w:r>
              <w:rPr>
                <w:sz w:val="24"/>
              </w:rPr>
              <w:t xml:space="preserve">I </w:t>
            </w:r>
            <w:r>
              <w:rPr>
                <w:i/>
                <w:iCs/>
                <w:sz w:val="24"/>
              </w:rPr>
              <w:t>§ 4, stk. 1,</w:t>
            </w:r>
            <w:r>
              <w:rPr>
                <w:sz w:val="24"/>
              </w:rPr>
              <w:t xml:space="preserve"> ændres ”1 pct.” til: ”1,34 pct.”</w:t>
            </w:r>
          </w:p>
          <w:p w:rsidR="00BA169C" w:rsidRDefault="00BA169C" w:rsidP="00BA169C">
            <w:pPr>
              <w:tabs>
                <w:tab w:val="left" w:pos="360"/>
                <w:tab w:val="left" w:pos="540"/>
              </w:tabs>
              <w:spacing w:line="288" w:lineRule="auto"/>
              <w:jc w:val="center"/>
              <w:rPr>
                <w:b/>
                <w:bCs/>
                <w:sz w:val="24"/>
              </w:rPr>
            </w:pPr>
          </w:p>
          <w:p w:rsidR="00BA169C" w:rsidRPr="001B06CC" w:rsidRDefault="00BA169C" w:rsidP="00BA169C">
            <w:pPr>
              <w:jc w:val="center"/>
              <w:rPr>
                <w:b/>
                <w:bCs/>
                <w:sz w:val="24"/>
              </w:rPr>
            </w:pPr>
            <w:r w:rsidRPr="001B06CC">
              <w:rPr>
                <w:b/>
                <w:bCs/>
                <w:sz w:val="24"/>
              </w:rPr>
              <w:t xml:space="preserve">§ </w:t>
            </w:r>
            <w:r>
              <w:rPr>
                <w:b/>
                <w:bCs/>
                <w:sz w:val="24"/>
              </w:rPr>
              <w:t>18</w:t>
            </w:r>
          </w:p>
          <w:p w:rsidR="00BA169C" w:rsidRPr="00CF38C0" w:rsidRDefault="00BA169C" w:rsidP="00BA169C">
            <w:pPr>
              <w:spacing w:line="288" w:lineRule="auto"/>
              <w:rPr>
                <w:iCs/>
                <w:sz w:val="24"/>
              </w:rPr>
            </w:pPr>
          </w:p>
          <w:p w:rsidR="00BA169C" w:rsidRPr="001B06CC" w:rsidRDefault="00BA169C" w:rsidP="00BA169C">
            <w:pPr>
              <w:spacing w:line="288" w:lineRule="auto"/>
              <w:rPr>
                <w:sz w:val="24"/>
              </w:rPr>
            </w:pPr>
            <w:r>
              <w:rPr>
                <w:i/>
                <w:iCs/>
                <w:sz w:val="24"/>
              </w:rPr>
              <w:t xml:space="preserve">      </w:t>
            </w:r>
            <w:r w:rsidRPr="001B06CC">
              <w:rPr>
                <w:i/>
                <w:iCs/>
                <w:sz w:val="24"/>
              </w:rPr>
              <w:t xml:space="preserve">Stk. 1. </w:t>
            </w:r>
            <w:r w:rsidRPr="001B06CC">
              <w:rPr>
                <w:sz w:val="24"/>
              </w:rPr>
              <w:t>Loven træder i kraft</w:t>
            </w:r>
            <w:r>
              <w:rPr>
                <w:sz w:val="24"/>
              </w:rPr>
              <w:t xml:space="preserve"> den 1. januar 2013.</w:t>
            </w:r>
          </w:p>
          <w:p w:rsidR="00BA169C" w:rsidRDefault="00BA169C" w:rsidP="00BA169C">
            <w:pPr>
              <w:spacing w:line="288" w:lineRule="auto"/>
              <w:rPr>
                <w:sz w:val="24"/>
              </w:rPr>
            </w:pPr>
            <w:r>
              <w:rPr>
                <w:i/>
                <w:iCs/>
                <w:sz w:val="24"/>
              </w:rPr>
              <w:t xml:space="preserve">      </w:t>
            </w:r>
            <w:r w:rsidRPr="001B06CC">
              <w:rPr>
                <w:i/>
                <w:iCs/>
                <w:sz w:val="24"/>
              </w:rPr>
              <w:t>Stk. 2.</w:t>
            </w:r>
            <w:r w:rsidRPr="003C006A">
              <w:rPr>
                <w:i/>
                <w:sz w:val="24"/>
              </w:rPr>
              <w:t xml:space="preserve"> </w:t>
            </w:r>
            <w:r>
              <w:rPr>
                <w:sz w:val="24"/>
              </w:rPr>
              <w:t xml:space="preserve">§ 1, nr. 1-11 og 13-22, § 3, nr. 1-5, 8 og 9, § 4, nr. 1 og 5, § 6, § 7, nr. 2, 3 og 5, § 9, § 11, nr. 4 og 5, § 14, § 15 og § 16, nr.1, </w:t>
            </w:r>
            <w:r w:rsidRPr="001B06CC">
              <w:rPr>
                <w:sz w:val="24"/>
              </w:rPr>
              <w:t xml:space="preserve">har virkning </w:t>
            </w:r>
            <w:r>
              <w:rPr>
                <w:sz w:val="24"/>
              </w:rPr>
              <w:t>for indkomstår, der begynder den 1. januar 2013 eller senere.</w:t>
            </w:r>
          </w:p>
          <w:p w:rsidR="00BA169C" w:rsidRDefault="00BA169C" w:rsidP="00BA169C">
            <w:pPr>
              <w:spacing w:line="288" w:lineRule="auto"/>
              <w:rPr>
                <w:sz w:val="24"/>
              </w:rPr>
            </w:pPr>
            <w:r>
              <w:rPr>
                <w:sz w:val="24"/>
              </w:rPr>
              <w:t xml:space="preserve">      </w:t>
            </w:r>
            <w:r w:rsidRPr="008420F1">
              <w:rPr>
                <w:i/>
                <w:sz w:val="24"/>
              </w:rPr>
              <w:t xml:space="preserve">Stk. </w:t>
            </w:r>
            <w:r>
              <w:rPr>
                <w:i/>
                <w:sz w:val="24"/>
              </w:rPr>
              <w:t>3</w:t>
            </w:r>
            <w:r w:rsidRPr="008420F1">
              <w:rPr>
                <w:i/>
                <w:sz w:val="24"/>
              </w:rPr>
              <w:t>.</w:t>
            </w:r>
            <w:r w:rsidRPr="008420F1">
              <w:rPr>
                <w:sz w:val="24"/>
              </w:rPr>
              <w:t xml:space="preserve"> </w:t>
            </w:r>
            <w:r>
              <w:rPr>
                <w:sz w:val="24"/>
              </w:rPr>
              <w:t>§ 4, nr. 2-4 og 6-8, § 5, nr. 1, § 7, nr. 1 og 4, § 8, nr. 1, § 12, § 13, nr. 2 og 3, og § 16, nr.2, har virkning fra selskabets eller foreningens m.v. overgang til beskatning efter selskabsskattelovens § 1, stk. 1, nr. 4.</w:t>
            </w:r>
          </w:p>
          <w:p w:rsidR="00BA169C" w:rsidRDefault="00BA169C" w:rsidP="00BA169C">
            <w:pPr>
              <w:spacing w:line="288" w:lineRule="auto"/>
              <w:rPr>
                <w:sz w:val="24"/>
              </w:rPr>
            </w:pPr>
            <w:r>
              <w:rPr>
                <w:sz w:val="24"/>
              </w:rPr>
              <w:t xml:space="preserve">       </w:t>
            </w:r>
            <w:r w:rsidRPr="00F80A26">
              <w:rPr>
                <w:i/>
                <w:sz w:val="24"/>
              </w:rPr>
              <w:t xml:space="preserve">Stk. </w:t>
            </w:r>
            <w:r>
              <w:rPr>
                <w:i/>
                <w:sz w:val="24"/>
              </w:rPr>
              <w:t>4</w:t>
            </w:r>
            <w:r w:rsidRPr="00F80A26">
              <w:rPr>
                <w:i/>
                <w:sz w:val="24"/>
              </w:rPr>
              <w:t>.</w:t>
            </w:r>
            <w:r>
              <w:rPr>
                <w:sz w:val="24"/>
              </w:rPr>
              <w:t xml:space="preserve"> For selskaber og foreninger m.v., der overgår fra beskatning efter selskabsskattelovens § 1, stk. 1, nr. 3, til beskatning efter andre regler i selskabsskattelovens § 1 fra og med den [16. november 2012], opgøres indgangsværdier for aktiver og passiver efter denne lovs § 1, nr. 21. Tilsvarende gælder for aktiver og passiver, der ved skattefri fusion eller omdannelse til aktieselskab overgår fra beskatning efter selskabsskattelovens § 1, stk. 1, nr. 3, til andre bestemmelser i § 1.</w:t>
            </w:r>
          </w:p>
          <w:p w:rsidR="00BA169C" w:rsidRDefault="00BA169C" w:rsidP="00BA169C">
            <w:pPr>
              <w:spacing w:line="288" w:lineRule="auto"/>
              <w:rPr>
                <w:sz w:val="24"/>
              </w:rPr>
            </w:pPr>
            <w:r>
              <w:rPr>
                <w:i/>
                <w:iCs/>
                <w:sz w:val="24"/>
              </w:rPr>
              <w:t xml:space="preserve">       Stk. 5.</w:t>
            </w:r>
            <w:r>
              <w:rPr>
                <w:sz w:val="24"/>
              </w:rPr>
              <w:t xml:space="preserve"> Afstår et selskab eller forening m.v. omfattet af selskabsskattelovens § 1, stk. 1, nr. 3, aktiver eller passiver i perioden fra og med den [16. november 2012] indtil overgangen til skattepligt efter selskabsskattelovens § 1, stk. 1, nr. 4, eller andre bestemmelser i § 1, opgøres en særskilt indkomst med fortjeneste og tab på de pågældende aktiver og passiver. </w:t>
            </w:r>
            <w:r w:rsidRPr="00091616">
              <w:rPr>
                <w:sz w:val="24"/>
              </w:rPr>
              <w:t>Beløbet skal oplyses i forbindelse med indgivelse af selvangivelsen for det sidste indkomstår omfattet af beskatning efter selskabsskattelovens § 1, stk. 1, nr. 3. Indkomsten beskattes med 25 pct.</w:t>
            </w:r>
            <w:r>
              <w:rPr>
                <w:sz w:val="24"/>
              </w:rPr>
              <w:t xml:space="preserve"> </w:t>
            </w:r>
          </w:p>
          <w:p w:rsidR="00BA169C" w:rsidRDefault="00BA169C" w:rsidP="00BA169C">
            <w:pPr>
              <w:spacing w:line="288" w:lineRule="auto"/>
              <w:rPr>
                <w:sz w:val="24"/>
              </w:rPr>
            </w:pPr>
            <w:r>
              <w:rPr>
                <w:i/>
                <w:sz w:val="24"/>
              </w:rPr>
              <w:t xml:space="preserve">       Stk. 6</w:t>
            </w:r>
            <w:r>
              <w:rPr>
                <w:sz w:val="24"/>
              </w:rPr>
              <w:t>. Fortjeneste og tab omfattet af stk. 6, 1. pkt., opgøres som forskellen mellem værdien opgjort efter denne lovs § 1, nr. 21, og afståelsessummen.</w:t>
            </w:r>
          </w:p>
          <w:p w:rsidR="00BA169C" w:rsidRDefault="00BA169C" w:rsidP="00BA169C">
            <w:pPr>
              <w:spacing w:line="288" w:lineRule="auto"/>
              <w:rPr>
                <w:sz w:val="24"/>
              </w:rPr>
            </w:pPr>
            <w:r>
              <w:rPr>
                <w:i/>
                <w:sz w:val="24"/>
              </w:rPr>
              <w:t xml:space="preserve">       </w:t>
            </w:r>
            <w:r w:rsidRPr="00954F04">
              <w:rPr>
                <w:i/>
                <w:sz w:val="24"/>
              </w:rPr>
              <w:t xml:space="preserve">Stk. </w:t>
            </w:r>
            <w:r>
              <w:rPr>
                <w:i/>
                <w:sz w:val="24"/>
              </w:rPr>
              <w:t>7</w:t>
            </w:r>
            <w:r w:rsidRPr="00954F04">
              <w:rPr>
                <w:i/>
                <w:sz w:val="24"/>
              </w:rPr>
              <w:t>.</w:t>
            </w:r>
            <w:r w:rsidRPr="00954F04">
              <w:rPr>
                <w:sz w:val="24"/>
              </w:rPr>
              <w:t xml:space="preserve"> </w:t>
            </w:r>
            <w:r>
              <w:rPr>
                <w:sz w:val="24"/>
              </w:rPr>
              <w:t xml:space="preserve">Afskrivningsgrundlaget for vindmøller med en kapacitet over 1 MW anskaffet den 1. januar 2013 eller senere, som vælges afskrevet på et grundlag svarende til anskaffelsessummen, indgår på en særskilt saldo og afskrives med en sats på højst 15 pct. Den afskrivningsberettigede saldoværdi lægges sammen med saldoværdien efter afskrivningslovens § 5 C, stk. 1, ved udgangen af indkomståret 2015. Den derved fremkomne samlede saldoværdi skal fra og med indkomståret 2016 behandles efter afskrivningslovens § 5 C, stk. 1, og stk. 4, 1. pkt. </w:t>
            </w:r>
          </w:p>
          <w:p w:rsidR="00BA169C" w:rsidRDefault="00BA169C" w:rsidP="00BA169C">
            <w:pPr>
              <w:spacing w:line="288" w:lineRule="auto"/>
              <w:rPr>
                <w:sz w:val="24"/>
              </w:rPr>
            </w:pPr>
            <w:r>
              <w:rPr>
                <w:sz w:val="24"/>
              </w:rPr>
              <w:t xml:space="preserve">       </w:t>
            </w:r>
            <w:r w:rsidRPr="00355F04">
              <w:rPr>
                <w:i/>
                <w:sz w:val="24"/>
              </w:rPr>
              <w:t xml:space="preserve">Stk. </w:t>
            </w:r>
            <w:r>
              <w:rPr>
                <w:i/>
                <w:sz w:val="24"/>
              </w:rPr>
              <w:t>8</w:t>
            </w:r>
            <w:r w:rsidRPr="00355F04">
              <w:rPr>
                <w:i/>
                <w:sz w:val="24"/>
              </w:rPr>
              <w:t>.</w:t>
            </w:r>
            <w:r w:rsidRPr="00355F04">
              <w:rPr>
                <w:sz w:val="24"/>
              </w:rPr>
              <w:t xml:space="preserve"> </w:t>
            </w:r>
            <w:r>
              <w:rPr>
                <w:sz w:val="24"/>
              </w:rPr>
              <w:t>Afskrivningsgrundlaget for vindmøller med en kapacitet over 1 MW anskaffet den 1. januar 2013 eller senere, som vælges afskrevet på et grundlag svarende til 115 pct. af anskaffelsessummen, indgår på en særskilt saldo og afskrives med en sats på højst 15 pct. Den afskrivningsberettigede saldoværdi skal lægges sammen med saldoværdien efter afskrivningslovens § 5 C, stk. 1, ved udgangen af indkomståret 2017. Den derved fremkomne samlede saldoværdi skal fra og med indkomståret 2018 behandles efter afskrivningslovens § 5 C, stk. 1, og stk. 4, 1. pkt.</w:t>
            </w:r>
          </w:p>
          <w:p w:rsidR="00BA169C" w:rsidRDefault="00BA169C" w:rsidP="00BA169C">
            <w:pPr>
              <w:spacing w:line="288" w:lineRule="auto"/>
              <w:rPr>
                <w:sz w:val="24"/>
              </w:rPr>
            </w:pPr>
            <w:r>
              <w:rPr>
                <w:i/>
                <w:sz w:val="24"/>
              </w:rPr>
              <w:t xml:space="preserve">       Stk. 9</w:t>
            </w:r>
            <w:r w:rsidRPr="0058313D">
              <w:rPr>
                <w:i/>
                <w:sz w:val="24"/>
              </w:rPr>
              <w:t>.</w:t>
            </w:r>
            <w:r w:rsidRPr="0058313D">
              <w:rPr>
                <w:sz w:val="24"/>
              </w:rPr>
              <w:t xml:space="preserve"> </w:t>
            </w:r>
            <w:r>
              <w:rPr>
                <w:sz w:val="24"/>
              </w:rPr>
              <w:t>§ 17</w:t>
            </w:r>
            <w:r w:rsidRPr="0058313D">
              <w:rPr>
                <w:sz w:val="24"/>
              </w:rPr>
              <w:t xml:space="preserve"> har virkning for forsikringer, hvor forsikringspræmien forfalder til betaling den 1. januar 2013 eller senere. </w:t>
            </w:r>
            <w:r>
              <w:rPr>
                <w:sz w:val="24"/>
              </w:rPr>
              <w:t>§ 17</w:t>
            </w:r>
            <w:r w:rsidRPr="0058313D">
              <w:rPr>
                <w:sz w:val="24"/>
              </w:rPr>
              <w:t xml:space="preserve"> har endvidere virkning for forsikringer, hvor forsikringspræmien har forfaldstidspunkt fra og med den 16. november 2012 til og med den 31. december 2012, hvis det ordinære forfaldstidspunkt ligger efter den 31. december 2012.</w:t>
            </w:r>
          </w:p>
          <w:p w:rsidR="00B70911" w:rsidRPr="001B06CC" w:rsidRDefault="00B70911" w:rsidP="00B70911">
            <w:pPr>
              <w:rPr>
                <w:b/>
                <w:bCs/>
                <w:sz w:val="24"/>
              </w:rPr>
            </w:pPr>
          </w:p>
        </w:tc>
      </w:tr>
    </w:tbl>
    <w:p w:rsidR="00356797" w:rsidRDefault="00356797" w:rsidP="00B70911">
      <w:pPr>
        <w:ind w:right="1"/>
        <w:jc w:val="both"/>
        <w:rPr>
          <w:sz w:val="24"/>
        </w:rPr>
      </w:pPr>
    </w:p>
    <w:p w:rsidR="00356797" w:rsidRDefault="00356797" w:rsidP="00B70911">
      <w:pPr>
        <w:ind w:right="1"/>
        <w:jc w:val="both"/>
        <w:rPr>
          <w:sz w:val="24"/>
        </w:rPr>
      </w:pPr>
    </w:p>
    <w:p w:rsidR="00356797" w:rsidRDefault="00356797" w:rsidP="00B70911">
      <w:pPr>
        <w:ind w:right="1"/>
        <w:jc w:val="both"/>
        <w:rPr>
          <w:sz w:val="24"/>
        </w:rPr>
      </w:pPr>
    </w:p>
    <w:p w:rsidR="00595478" w:rsidRDefault="00595478" w:rsidP="00B70911">
      <w:pPr>
        <w:ind w:right="1"/>
        <w:jc w:val="both"/>
        <w:rPr>
          <w:sz w:val="24"/>
        </w:rPr>
      </w:pPr>
    </w:p>
    <w:p w:rsidR="005972EC" w:rsidRPr="005972EC" w:rsidRDefault="005972EC" w:rsidP="005972EC">
      <w:pPr>
        <w:widowControl/>
        <w:spacing w:before="100" w:after="100"/>
        <w:rPr>
          <w:sz w:val="24"/>
        </w:rPr>
      </w:pPr>
    </w:p>
    <w:p w:rsidR="00A46E55" w:rsidRDefault="00A46E55" w:rsidP="00B70911">
      <w:pPr>
        <w:ind w:right="1"/>
        <w:jc w:val="both"/>
        <w:rPr>
          <w:sz w:val="24"/>
        </w:rPr>
      </w:pPr>
    </w:p>
    <w:p w:rsidR="005972EC" w:rsidRPr="001B06CC" w:rsidRDefault="005972EC" w:rsidP="00B70911">
      <w:pPr>
        <w:ind w:right="1"/>
        <w:jc w:val="both"/>
        <w:rPr>
          <w:sz w:val="24"/>
        </w:rPr>
      </w:pPr>
    </w:p>
    <w:sectPr w:rsidR="005972EC" w:rsidRPr="001B06CC" w:rsidSect="00155773">
      <w:headerReference w:type="even" r:id="rId13"/>
      <w:headerReference w:type="default" r:id="rId14"/>
      <w:footerReference w:type="even" r:id="rId15"/>
      <w:footerReference w:type="default" r:id="rId16"/>
      <w:headerReference w:type="first" r:id="rId17"/>
      <w:footerReference w:type="first" r:id="rId18"/>
      <w:endnotePr>
        <w:numFmt w:val="decimal"/>
      </w:endnotePr>
      <w:pgSz w:w="11905" w:h="16837"/>
      <w:pgMar w:top="1418" w:right="1418" w:bottom="1418" w:left="1418" w:header="1418" w:footer="1418" w:gutter="0"/>
      <w:paperSrc w:first="256" w:other="256"/>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E1E" w:rsidRPr="008C7957" w:rsidRDefault="00FA3E1E">
      <w:pPr>
        <w:rPr>
          <w:sz w:val="16"/>
        </w:rPr>
      </w:pPr>
      <w:r>
        <w:separator/>
      </w:r>
    </w:p>
  </w:endnote>
  <w:endnote w:type="continuationSeparator" w:id="0">
    <w:p w:rsidR="00FA3E1E" w:rsidRPr="008C7957" w:rsidRDefault="00FA3E1E">
      <w:pPr>
        <w:rPr>
          <w:sz w:val="16"/>
        </w:rPr>
      </w:pPr>
      <w:r>
        <w:continuationSeparator/>
      </w:r>
    </w:p>
  </w:endnote>
  <w:endnote w:type="continuationNotice" w:id="1">
    <w:p w:rsidR="00FA3E1E" w:rsidRDefault="00FA3E1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DTLArgoT">
    <w:panose1 w:val="00000000000000000000"/>
    <w:charset w:val="00"/>
    <w:family w:val="swiss"/>
    <w:notTrueType/>
    <w:pitch w:val="variable"/>
    <w:sig w:usb0="00000083" w:usb1="00000000" w:usb2="00000000" w:usb3="00000000" w:csb0="00000009"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8CE" w:rsidRDefault="005D38CE">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8CE" w:rsidRDefault="005D38CE">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8CE" w:rsidRDefault="005D38CE">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E1E" w:rsidRPr="008C7957" w:rsidRDefault="00FA3E1E">
      <w:pPr>
        <w:rPr>
          <w:sz w:val="16"/>
        </w:rPr>
      </w:pPr>
      <w:r>
        <w:separator/>
      </w:r>
    </w:p>
  </w:footnote>
  <w:footnote w:type="continuationSeparator" w:id="0">
    <w:p w:rsidR="00FA3E1E" w:rsidRPr="008C7957" w:rsidRDefault="00FA3E1E">
      <w:pPr>
        <w:rPr>
          <w:sz w:val="16"/>
        </w:rPr>
      </w:pPr>
      <w:r>
        <w:continuationSeparator/>
      </w:r>
    </w:p>
  </w:footnote>
  <w:footnote w:type="continuationNotice" w:id="1">
    <w:p w:rsidR="00FA3E1E" w:rsidRDefault="00FA3E1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8CE" w:rsidRDefault="005D38CE">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8CE" w:rsidRDefault="005D38CE">
    <w:pPr>
      <w:pStyle w:val="Sidehoved"/>
      <w:jc w:val="center"/>
      <w:rPr>
        <w:rStyle w:val="Sidetal"/>
        <w:sz w:val="24"/>
      </w:rPr>
    </w:pPr>
    <w:r>
      <w:rPr>
        <w:sz w:val="24"/>
      </w:rPr>
      <w:t xml:space="preserve">- </w:t>
    </w:r>
    <w:r w:rsidR="00434E35">
      <w:rPr>
        <w:rStyle w:val="Sidetal"/>
        <w:sz w:val="24"/>
      </w:rPr>
      <w:fldChar w:fldCharType="begin"/>
    </w:r>
    <w:r>
      <w:rPr>
        <w:rStyle w:val="Sidetal"/>
        <w:sz w:val="24"/>
      </w:rPr>
      <w:instrText xml:space="preserve"> PAGE </w:instrText>
    </w:r>
    <w:r w:rsidR="00434E35">
      <w:rPr>
        <w:rStyle w:val="Sidetal"/>
        <w:sz w:val="24"/>
      </w:rPr>
      <w:fldChar w:fldCharType="separate"/>
    </w:r>
    <w:r w:rsidR="00681F0F">
      <w:rPr>
        <w:rStyle w:val="Sidetal"/>
        <w:noProof/>
        <w:sz w:val="24"/>
      </w:rPr>
      <w:t>70</w:t>
    </w:r>
    <w:r w:rsidR="00434E35">
      <w:rPr>
        <w:rStyle w:val="Sidetal"/>
        <w:sz w:val="24"/>
      </w:rPr>
      <w:fldChar w:fldCharType="end"/>
    </w:r>
    <w:r>
      <w:rPr>
        <w:rStyle w:val="Sidetal"/>
        <w:sz w:val="24"/>
      </w:rPr>
      <w:t xml:space="preserve"> -</w:t>
    </w:r>
  </w:p>
  <w:p w:rsidR="005D38CE" w:rsidRDefault="005D38CE">
    <w:pPr>
      <w:pStyle w:val="Sidehoved"/>
      <w:jc w:val="center"/>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8CE" w:rsidRDefault="005D38CE">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7EA"/>
    <w:multiLevelType w:val="hybridMultilevel"/>
    <w:tmpl w:val="D2D8229A"/>
    <w:lvl w:ilvl="0" w:tplc="6C02FFDA">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6581C5B"/>
    <w:multiLevelType w:val="hybridMultilevel"/>
    <w:tmpl w:val="0038D11C"/>
    <w:lvl w:ilvl="0" w:tplc="33165D8A">
      <w:start w:val="1"/>
      <w:numFmt w:val="decimal"/>
      <w:lvlText w:val="%1."/>
      <w:lvlJc w:val="left"/>
      <w:pPr>
        <w:ind w:left="360" w:hanging="360"/>
      </w:pPr>
      <w:rPr>
        <w:rFonts w:hint="default"/>
        <w:b/>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09E25347"/>
    <w:multiLevelType w:val="hybridMultilevel"/>
    <w:tmpl w:val="CAE2E3D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nsid w:val="0B74213B"/>
    <w:multiLevelType w:val="hybridMultilevel"/>
    <w:tmpl w:val="500C6278"/>
    <w:lvl w:ilvl="0" w:tplc="6AF6EDB8">
      <w:start w:val="1"/>
      <w:numFmt w:val="bullet"/>
      <w:lvlText w:val="-"/>
      <w:lvlJc w:val="left"/>
      <w:pPr>
        <w:ind w:left="1440" w:hanging="360"/>
      </w:pPr>
      <w:rPr>
        <w:rFonts w:ascii="Times New Roman" w:eastAsia="Times New Roman" w:hAnsi="Times New Roman" w:cs="Times New Roman"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4">
    <w:nsid w:val="0CAE1CB3"/>
    <w:multiLevelType w:val="hybridMultilevel"/>
    <w:tmpl w:val="8486B2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E24270E"/>
    <w:multiLevelType w:val="hybridMultilevel"/>
    <w:tmpl w:val="AF5AC324"/>
    <w:lvl w:ilvl="0" w:tplc="21F06AE8">
      <w:start w:val="1"/>
      <w:numFmt w:val="decimal"/>
      <w:lvlText w:val="%1."/>
      <w:lvlJc w:val="left"/>
      <w:pPr>
        <w:ind w:left="720" w:hanging="360"/>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0EB01EA1"/>
    <w:multiLevelType w:val="multilevel"/>
    <w:tmpl w:val="3386FE6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E550D8"/>
    <w:multiLevelType w:val="hybridMultilevel"/>
    <w:tmpl w:val="AA38A9F6"/>
    <w:lvl w:ilvl="0" w:tplc="04060019">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nsid w:val="1F6B7A16"/>
    <w:multiLevelType w:val="hybridMultilevel"/>
    <w:tmpl w:val="CDF261C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20BB6477"/>
    <w:multiLevelType w:val="hybridMultilevel"/>
    <w:tmpl w:val="7264F5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7006098"/>
    <w:multiLevelType w:val="hybridMultilevel"/>
    <w:tmpl w:val="EDD0EC4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nsid w:val="290C6034"/>
    <w:multiLevelType w:val="hybridMultilevel"/>
    <w:tmpl w:val="C672A494"/>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nsid w:val="2D8460EE"/>
    <w:multiLevelType w:val="multilevel"/>
    <w:tmpl w:val="8722992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A9B0C41"/>
    <w:multiLevelType w:val="hybridMultilevel"/>
    <w:tmpl w:val="B5F637EC"/>
    <w:lvl w:ilvl="0" w:tplc="83503A4A">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nsid w:val="41E11973"/>
    <w:multiLevelType w:val="hybridMultilevel"/>
    <w:tmpl w:val="C1487A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46666E0F"/>
    <w:multiLevelType w:val="hybridMultilevel"/>
    <w:tmpl w:val="D35ACD8E"/>
    <w:lvl w:ilvl="0" w:tplc="04060019">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nsid w:val="49D9571D"/>
    <w:multiLevelType w:val="hybridMultilevel"/>
    <w:tmpl w:val="C862E6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4E3E70DA"/>
    <w:multiLevelType w:val="hybridMultilevel"/>
    <w:tmpl w:val="31D644B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nsid w:val="4EC06128"/>
    <w:multiLevelType w:val="multilevel"/>
    <w:tmpl w:val="C3FE9D4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563026D9"/>
    <w:multiLevelType w:val="hybridMultilevel"/>
    <w:tmpl w:val="730CEDC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5D583D8B"/>
    <w:multiLevelType w:val="hybridMultilevel"/>
    <w:tmpl w:val="FDFE86D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5F772A6C"/>
    <w:multiLevelType w:val="hybridMultilevel"/>
    <w:tmpl w:val="5E905156"/>
    <w:lvl w:ilvl="0" w:tplc="6AF6EDB8">
      <w:start w:val="1"/>
      <w:numFmt w:val="bullet"/>
      <w:lvlText w:val="-"/>
      <w:lvlJc w:val="left"/>
      <w:pPr>
        <w:ind w:left="360" w:hanging="360"/>
      </w:pPr>
      <w:rPr>
        <w:rFonts w:ascii="Times New Roman" w:eastAsia="Times New Roman"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nsid w:val="6B631464"/>
    <w:multiLevelType w:val="hybridMultilevel"/>
    <w:tmpl w:val="BA82AC42"/>
    <w:lvl w:ilvl="0" w:tplc="5B182EA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6BCC35AA"/>
    <w:multiLevelType w:val="hybridMultilevel"/>
    <w:tmpl w:val="F692CED6"/>
    <w:lvl w:ilvl="0" w:tplc="22988A4C">
      <w:start w:val="1"/>
      <w:numFmt w:val="bullet"/>
      <w:lvlText w:val="-"/>
      <w:lvlJc w:val="left"/>
      <w:pPr>
        <w:ind w:left="360" w:hanging="360"/>
      </w:pPr>
      <w:rPr>
        <w:rFonts w:ascii="Times New Roman" w:eastAsia="Times New Roman"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nsid w:val="6DB63524"/>
    <w:multiLevelType w:val="hybridMultilevel"/>
    <w:tmpl w:val="C5DE914C"/>
    <w:lvl w:ilvl="0" w:tplc="6AF6EDB8">
      <w:start w:val="1"/>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74397E1E"/>
    <w:multiLevelType w:val="hybridMultilevel"/>
    <w:tmpl w:val="34D8995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74A24F03"/>
    <w:multiLevelType w:val="hybridMultilevel"/>
    <w:tmpl w:val="8D40692E"/>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7">
    <w:nsid w:val="74EA7D33"/>
    <w:multiLevelType w:val="hybridMultilevel"/>
    <w:tmpl w:val="27068586"/>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8">
    <w:nsid w:val="7B5550D8"/>
    <w:multiLevelType w:val="multilevel"/>
    <w:tmpl w:val="72C43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B705C99"/>
    <w:multiLevelType w:val="hybridMultilevel"/>
    <w:tmpl w:val="DFD800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6"/>
  </w:num>
  <w:num w:numId="2">
    <w:abstractNumId w:val="11"/>
  </w:num>
  <w:num w:numId="3">
    <w:abstractNumId w:val="13"/>
  </w:num>
  <w:num w:numId="4">
    <w:abstractNumId w:val="18"/>
  </w:num>
  <w:num w:numId="5">
    <w:abstractNumId w:val="2"/>
  </w:num>
  <w:num w:numId="6">
    <w:abstractNumId w:val="10"/>
  </w:num>
  <w:num w:numId="7">
    <w:abstractNumId w:val="8"/>
  </w:num>
  <w:num w:numId="8">
    <w:abstractNumId w:val="19"/>
  </w:num>
  <w:num w:numId="9">
    <w:abstractNumId w:val="7"/>
  </w:num>
  <w:num w:numId="10">
    <w:abstractNumId w:val="15"/>
  </w:num>
  <w:num w:numId="11">
    <w:abstractNumId w:val="17"/>
  </w:num>
  <w:num w:numId="12">
    <w:abstractNumId w:val="1"/>
  </w:num>
  <w:num w:numId="13">
    <w:abstractNumId w:val="12"/>
  </w:num>
  <w:num w:numId="14">
    <w:abstractNumId w:val="6"/>
  </w:num>
  <w:num w:numId="15">
    <w:abstractNumId w:val="3"/>
  </w:num>
  <w:num w:numId="16">
    <w:abstractNumId w:val="27"/>
  </w:num>
  <w:num w:numId="17">
    <w:abstractNumId w:val="28"/>
  </w:num>
  <w:num w:numId="18">
    <w:abstractNumId w:val="3"/>
  </w:num>
  <w:num w:numId="19">
    <w:abstractNumId w:val="21"/>
  </w:num>
  <w:num w:numId="20">
    <w:abstractNumId w:val="9"/>
  </w:num>
  <w:num w:numId="21">
    <w:abstractNumId w:val="22"/>
  </w:num>
  <w:num w:numId="22">
    <w:abstractNumId w:val="16"/>
  </w:num>
  <w:num w:numId="23">
    <w:abstractNumId w:val="25"/>
  </w:num>
  <w:num w:numId="24">
    <w:abstractNumId w:val="20"/>
  </w:num>
  <w:num w:numId="25">
    <w:abstractNumId w:val="29"/>
  </w:num>
  <w:num w:numId="26">
    <w:abstractNumId w:val="5"/>
  </w:num>
  <w:num w:numId="27">
    <w:abstractNumId w:val="0"/>
  </w:num>
  <w:num w:numId="28">
    <w:abstractNumId w:val="14"/>
  </w:num>
  <w:num w:numId="29">
    <w:abstractNumId w:val="23"/>
  </w:num>
  <w:num w:numId="30">
    <w:abstractNumId w:val="4"/>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stylePaneFormatFilter w:val="3F01"/>
  <w:doNotTrackMoves/>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6F60"/>
    <w:rsid w:val="00001C4A"/>
    <w:rsid w:val="00003916"/>
    <w:rsid w:val="00007AAA"/>
    <w:rsid w:val="000118D5"/>
    <w:rsid w:val="00011B8C"/>
    <w:rsid w:val="000202BF"/>
    <w:rsid w:val="000203D3"/>
    <w:rsid w:val="00020BF8"/>
    <w:rsid w:val="00020FB0"/>
    <w:rsid w:val="000249AC"/>
    <w:rsid w:val="0002571C"/>
    <w:rsid w:val="00025E4B"/>
    <w:rsid w:val="00027EE2"/>
    <w:rsid w:val="000319CF"/>
    <w:rsid w:val="0003248B"/>
    <w:rsid w:val="00037460"/>
    <w:rsid w:val="0004124B"/>
    <w:rsid w:val="00041944"/>
    <w:rsid w:val="00041D72"/>
    <w:rsid w:val="00042502"/>
    <w:rsid w:val="00043A1C"/>
    <w:rsid w:val="00044475"/>
    <w:rsid w:val="00046B94"/>
    <w:rsid w:val="00047902"/>
    <w:rsid w:val="00047E19"/>
    <w:rsid w:val="0005049C"/>
    <w:rsid w:val="00052C4A"/>
    <w:rsid w:val="0005473C"/>
    <w:rsid w:val="00054E2B"/>
    <w:rsid w:val="00061AAD"/>
    <w:rsid w:val="0006256F"/>
    <w:rsid w:val="00062867"/>
    <w:rsid w:val="00065F5F"/>
    <w:rsid w:val="00066BF6"/>
    <w:rsid w:val="00070AFE"/>
    <w:rsid w:val="00070B5D"/>
    <w:rsid w:val="00071A17"/>
    <w:rsid w:val="00074714"/>
    <w:rsid w:val="000747A6"/>
    <w:rsid w:val="00074BBB"/>
    <w:rsid w:val="000753D8"/>
    <w:rsid w:val="00075739"/>
    <w:rsid w:val="00080E31"/>
    <w:rsid w:val="00081568"/>
    <w:rsid w:val="00081D9C"/>
    <w:rsid w:val="0008254E"/>
    <w:rsid w:val="0008307B"/>
    <w:rsid w:val="00083965"/>
    <w:rsid w:val="00084238"/>
    <w:rsid w:val="00084361"/>
    <w:rsid w:val="00084F9D"/>
    <w:rsid w:val="000865F6"/>
    <w:rsid w:val="00086CBE"/>
    <w:rsid w:val="00087246"/>
    <w:rsid w:val="00087FB3"/>
    <w:rsid w:val="00090252"/>
    <w:rsid w:val="00090C99"/>
    <w:rsid w:val="00091616"/>
    <w:rsid w:val="00091AE6"/>
    <w:rsid w:val="00093308"/>
    <w:rsid w:val="000936F0"/>
    <w:rsid w:val="000976E5"/>
    <w:rsid w:val="000A0773"/>
    <w:rsid w:val="000A0B1B"/>
    <w:rsid w:val="000A5009"/>
    <w:rsid w:val="000A5B0B"/>
    <w:rsid w:val="000B0362"/>
    <w:rsid w:val="000B27EA"/>
    <w:rsid w:val="000B38EA"/>
    <w:rsid w:val="000B499C"/>
    <w:rsid w:val="000B5304"/>
    <w:rsid w:val="000B74E2"/>
    <w:rsid w:val="000C0615"/>
    <w:rsid w:val="000C2B3F"/>
    <w:rsid w:val="000C4FEF"/>
    <w:rsid w:val="000C6084"/>
    <w:rsid w:val="000C77F2"/>
    <w:rsid w:val="000C79DB"/>
    <w:rsid w:val="000D2F9E"/>
    <w:rsid w:val="000D3557"/>
    <w:rsid w:val="000D44CD"/>
    <w:rsid w:val="000E13EF"/>
    <w:rsid w:val="000E2039"/>
    <w:rsid w:val="000E2568"/>
    <w:rsid w:val="000E4DB3"/>
    <w:rsid w:val="000E6F4E"/>
    <w:rsid w:val="000F0937"/>
    <w:rsid w:val="000F093F"/>
    <w:rsid w:val="000F0BC2"/>
    <w:rsid w:val="000F183E"/>
    <w:rsid w:val="000F3A1C"/>
    <w:rsid w:val="000F5C83"/>
    <w:rsid w:val="000F5FC9"/>
    <w:rsid w:val="000F71C5"/>
    <w:rsid w:val="0010099A"/>
    <w:rsid w:val="00101588"/>
    <w:rsid w:val="001019C9"/>
    <w:rsid w:val="001026B3"/>
    <w:rsid w:val="00106218"/>
    <w:rsid w:val="00106F62"/>
    <w:rsid w:val="00114570"/>
    <w:rsid w:val="00114CAF"/>
    <w:rsid w:val="00114DFA"/>
    <w:rsid w:val="00115EE9"/>
    <w:rsid w:val="001166FF"/>
    <w:rsid w:val="00120CA0"/>
    <w:rsid w:val="00120E76"/>
    <w:rsid w:val="0012251B"/>
    <w:rsid w:val="00123AD5"/>
    <w:rsid w:val="00123ADD"/>
    <w:rsid w:val="001244C6"/>
    <w:rsid w:val="001244E3"/>
    <w:rsid w:val="00124768"/>
    <w:rsid w:val="001252CC"/>
    <w:rsid w:val="001275CC"/>
    <w:rsid w:val="00133A84"/>
    <w:rsid w:val="00134917"/>
    <w:rsid w:val="00136185"/>
    <w:rsid w:val="00137889"/>
    <w:rsid w:val="001418E9"/>
    <w:rsid w:val="001439CF"/>
    <w:rsid w:val="00144DD5"/>
    <w:rsid w:val="00146100"/>
    <w:rsid w:val="00147C12"/>
    <w:rsid w:val="00147C59"/>
    <w:rsid w:val="0015034D"/>
    <w:rsid w:val="001533B5"/>
    <w:rsid w:val="00153964"/>
    <w:rsid w:val="00153F01"/>
    <w:rsid w:val="00154177"/>
    <w:rsid w:val="00155773"/>
    <w:rsid w:val="00163137"/>
    <w:rsid w:val="001642AC"/>
    <w:rsid w:val="001646AA"/>
    <w:rsid w:val="001668E8"/>
    <w:rsid w:val="00167A3A"/>
    <w:rsid w:val="001707A0"/>
    <w:rsid w:val="00171AE1"/>
    <w:rsid w:val="00171CD3"/>
    <w:rsid w:val="00173A50"/>
    <w:rsid w:val="00173AFA"/>
    <w:rsid w:val="001759C4"/>
    <w:rsid w:val="0017691F"/>
    <w:rsid w:val="001776EA"/>
    <w:rsid w:val="00177A67"/>
    <w:rsid w:val="00180CD4"/>
    <w:rsid w:val="00180D9B"/>
    <w:rsid w:val="00182097"/>
    <w:rsid w:val="00183DC6"/>
    <w:rsid w:val="0018446A"/>
    <w:rsid w:val="00185134"/>
    <w:rsid w:val="00185BE3"/>
    <w:rsid w:val="00185C35"/>
    <w:rsid w:val="00186AF6"/>
    <w:rsid w:val="00187AD0"/>
    <w:rsid w:val="001926B5"/>
    <w:rsid w:val="00192C47"/>
    <w:rsid w:val="00194081"/>
    <w:rsid w:val="0019466D"/>
    <w:rsid w:val="00197FF7"/>
    <w:rsid w:val="001A0675"/>
    <w:rsid w:val="001A28B1"/>
    <w:rsid w:val="001A3759"/>
    <w:rsid w:val="001A5519"/>
    <w:rsid w:val="001A798D"/>
    <w:rsid w:val="001A7BBA"/>
    <w:rsid w:val="001B06CC"/>
    <w:rsid w:val="001B15FA"/>
    <w:rsid w:val="001B2C92"/>
    <w:rsid w:val="001B3D46"/>
    <w:rsid w:val="001B5805"/>
    <w:rsid w:val="001B68D6"/>
    <w:rsid w:val="001B6BC0"/>
    <w:rsid w:val="001B6EDE"/>
    <w:rsid w:val="001B7301"/>
    <w:rsid w:val="001B7397"/>
    <w:rsid w:val="001C3197"/>
    <w:rsid w:val="001C36E6"/>
    <w:rsid w:val="001C46C6"/>
    <w:rsid w:val="001C4CCA"/>
    <w:rsid w:val="001C5E6C"/>
    <w:rsid w:val="001C6626"/>
    <w:rsid w:val="001C7C71"/>
    <w:rsid w:val="001D152F"/>
    <w:rsid w:val="001D6770"/>
    <w:rsid w:val="001D7306"/>
    <w:rsid w:val="001D7AB9"/>
    <w:rsid w:val="001E07E1"/>
    <w:rsid w:val="001E084D"/>
    <w:rsid w:val="001E11BD"/>
    <w:rsid w:val="001E1C6F"/>
    <w:rsid w:val="001E274F"/>
    <w:rsid w:val="001F0446"/>
    <w:rsid w:val="001F0B2A"/>
    <w:rsid w:val="001F170C"/>
    <w:rsid w:val="001F1844"/>
    <w:rsid w:val="001F1C00"/>
    <w:rsid w:val="001F225A"/>
    <w:rsid w:val="001F260A"/>
    <w:rsid w:val="001F270A"/>
    <w:rsid w:val="00201835"/>
    <w:rsid w:val="002025BC"/>
    <w:rsid w:val="00202C03"/>
    <w:rsid w:val="00202C64"/>
    <w:rsid w:val="00202D59"/>
    <w:rsid w:val="00203321"/>
    <w:rsid w:val="002035E7"/>
    <w:rsid w:val="00203B59"/>
    <w:rsid w:val="00206775"/>
    <w:rsid w:val="00211766"/>
    <w:rsid w:val="00211F6F"/>
    <w:rsid w:val="002131DC"/>
    <w:rsid w:val="002133D1"/>
    <w:rsid w:val="00213DA9"/>
    <w:rsid w:val="00214233"/>
    <w:rsid w:val="002200F1"/>
    <w:rsid w:val="00220B62"/>
    <w:rsid w:val="00221B22"/>
    <w:rsid w:val="00222353"/>
    <w:rsid w:val="00222917"/>
    <w:rsid w:val="00223680"/>
    <w:rsid w:val="00226987"/>
    <w:rsid w:val="0022719D"/>
    <w:rsid w:val="0023215F"/>
    <w:rsid w:val="00232941"/>
    <w:rsid w:val="00234CF2"/>
    <w:rsid w:val="00235291"/>
    <w:rsid w:val="0023697B"/>
    <w:rsid w:val="002437D2"/>
    <w:rsid w:val="00243AAE"/>
    <w:rsid w:val="002442D1"/>
    <w:rsid w:val="0024545D"/>
    <w:rsid w:val="00245836"/>
    <w:rsid w:val="00245A5F"/>
    <w:rsid w:val="00247E94"/>
    <w:rsid w:val="00253F97"/>
    <w:rsid w:val="002546CB"/>
    <w:rsid w:val="00254983"/>
    <w:rsid w:val="00255467"/>
    <w:rsid w:val="00256BF3"/>
    <w:rsid w:val="00256FE7"/>
    <w:rsid w:val="002574A8"/>
    <w:rsid w:val="00260BD2"/>
    <w:rsid w:val="00261829"/>
    <w:rsid w:val="00261C30"/>
    <w:rsid w:val="00262D5D"/>
    <w:rsid w:val="0026386C"/>
    <w:rsid w:val="00264483"/>
    <w:rsid w:val="002659B9"/>
    <w:rsid w:val="00265F2D"/>
    <w:rsid w:val="002671FF"/>
    <w:rsid w:val="00270042"/>
    <w:rsid w:val="00270AA7"/>
    <w:rsid w:val="00272E53"/>
    <w:rsid w:val="00275573"/>
    <w:rsid w:val="00275C4D"/>
    <w:rsid w:val="00275DE1"/>
    <w:rsid w:val="00275E82"/>
    <w:rsid w:val="002773FC"/>
    <w:rsid w:val="00280D4F"/>
    <w:rsid w:val="00280E18"/>
    <w:rsid w:val="002830C0"/>
    <w:rsid w:val="002858B3"/>
    <w:rsid w:val="00292001"/>
    <w:rsid w:val="002924CD"/>
    <w:rsid w:val="00294223"/>
    <w:rsid w:val="00294278"/>
    <w:rsid w:val="002962FB"/>
    <w:rsid w:val="002A0C95"/>
    <w:rsid w:val="002A6336"/>
    <w:rsid w:val="002A7228"/>
    <w:rsid w:val="002A7857"/>
    <w:rsid w:val="002B04C2"/>
    <w:rsid w:val="002B260B"/>
    <w:rsid w:val="002B26BC"/>
    <w:rsid w:val="002B4119"/>
    <w:rsid w:val="002B46B5"/>
    <w:rsid w:val="002B5119"/>
    <w:rsid w:val="002B6C02"/>
    <w:rsid w:val="002B783A"/>
    <w:rsid w:val="002C0022"/>
    <w:rsid w:val="002C0D32"/>
    <w:rsid w:val="002C388F"/>
    <w:rsid w:val="002C45AC"/>
    <w:rsid w:val="002C5E9E"/>
    <w:rsid w:val="002C6CC6"/>
    <w:rsid w:val="002D402C"/>
    <w:rsid w:val="002D4E44"/>
    <w:rsid w:val="002D4E73"/>
    <w:rsid w:val="002D557A"/>
    <w:rsid w:val="002D5DE0"/>
    <w:rsid w:val="002D6375"/>
    <w:rsid w:val="002D768A"/>
    <w:rsid w:val="002D7ABC"/>
    <w:rsid w:val="002E1192"/>
    <w:rsid w:val="002E1A87"/>
    <w:rsid w:val="002E576A"/>
    <w:rsid w:val="002E6F16"/>
    <w:rsid w:val="002E753E"/>
    <w:rsid w:val="002E76E7"/>
    <w:rsid w:val="002F1C2B"/>
    <w:rsid w:val="002F2985"/>
    <w:rsid w:val="002F4ED1"/>
    <w:rsid w:val="002F5AC0"/>
    <w:rsid w:val="002F6733"/>
    <w:rsid w:val="003013CC"/>
    <w:rsid w:val="00301F6A"/>
    <w:rsid w:val="00302195"/>
    <w:rsid w:val="00303662"/>
    <w:rsid w:val="00304BB5"/>
    <w:rsid w:val="00306DB2"/>
    <w:rsid w:val="00307D9F"/>
    <w:rsid w:val="00307F7D"/>
    <w:rsid w:val="00310108"/>
    <w:rsid w:val="003102BE"/>
    <w:rsid w:val="003112C0"/>
    <w:rsid w:val="00311AA6"/>
    <w:rsid w:val="00313901"/>
    <w:rsid w:val="00315A75"/>
    <w:rsid w:val="00315CA0"/>
    <w:rsid w:val="00316334"/>
    <w:rsid w:val="00316B2B"/>
    <w:rsid w:val="003171FB"/>
    <w:rsid w:val="00320B15"/>
    <w:rsid w:val="00320F35"/>
    <w:rsid w:val="00324CB7"/>
    <w:rsid w:val="0032565C"/>
    <w:rsid w:val="00325A51"/>
    <w:rsid w:val="00326D7B"/>
    <w:rsid w:val="0032763F"/>
    <w:rsid w:val="00327B96"/>
    <w:rsid w:val="00331B1C"/>
    <w:rsid w:val="0033250B"/>
    <w:rsid w:val="00333D46"/>
    <w:rsid w:val="0033421E"/>
    <w:rsid w:val="00334394"/>
    <w:rsid w:val="0033471E"/>
    <w:rsid w:val="003348BF"/>
    <w:rsid w:val="00334DF8"/>
    <w:rsid w:val="003352ED"/>
    <w:rsid w:val="003354ED"/>
    <w:rsid w:val="003356D0"/>
    <w:rsid w:val="00335F99"/>
    <w:rsid w:val="0033618D"/>
    <w:rsid w:val="003378A9"/>
    <w:rsid w:val="003406EF"/>
    <w:rsid w:val="0034100F"/>
    <w:rsid w:val="003416BD"/>
    <w:rsid w:val="003417B8"/>
    <w:rsid w:val="00341D71"/>
    <w:rsid w:val="003467DC"/>
    <w:rsid w:val="00346DD0"/>
    <w:rsid w:val="00346F06"/>
    <w:rsid w:val="00347963"/>
    <w:rsid w:val="003502B9"/>
    <w:rsid w:val="00350B69"/>
    <w:rsid w:val="00352739"/>
    <w:rsid w:val="00353034"/>
    <w:rsid w:val="00353653"/>
    <w:rsid w:val="003544A6"/>
    <w:rsid w:val="00354BF5"/>
    <w:rsid w:val="00355F04"/>
    <w:rsid w:val="00356797"/>
    <w:rsid w:val="00356963"/>
    <w:rsid w:val="0036045D"/>
    <w:rsid w:val="00363034"/>
    <w:rsid w:val="00363A6F"/>
    <w:rsid w:val="003704E3"/>
    <w:rsid w:val="0037122B"/>
    <w:rsid w:val="00371AFE"/>
    <w:rsid w:val="00372A05"/>
    <w:rsid w:val="00376D78"/>
    <w:rsid w:val="003807EA"/>
    <w:rsid w:val="00380AF0"/>
    <w:rsid w:val="00381A23"/>
    <w:rsid w:val="003832B8"/>
    <w:rsid w:val="0038368E"/>
    <w:rsid w:val="00383D69"/>
    <w:rsid w:val="00383D9F"/>
    <w:rsid w:val="0038533D"/>
    <w:rsid w:val="0038591F"/>
    <w:rsid w:val="00385944"/>
    <w:rsid w:val="00385D0D"/>
    <w:rsid w:val="003902B3"/>
    <w:rsid w:val="0039189A"/>
    <w:rsid w:val="00393706"/>
    <w:rsid w:val="003938C9"/>
    <w:rsid w:val="003940A7"/>
    <w:rsid w:val="00394259"/>
    <w:rsid w:val="003A060D"/>
    <w:rsid w:val="003A09E5"/>
    <w:rsid w:val="003A2456"/>
    <w:rsid w:val="003A26CB"/>
    <w:rsid w:val="003A4643"/>
    <w:rsid w:val="003A4F83"/>
    <w:rsid w:val="003A52B6"/>
    <w:rsid w:val="003A7C3B"/>
    <w:rsid w:val="003B11D0"/>
    <w:rsid w:val="003B1DED"/>
    <w:rsid w:val="003B266E"/>
    <w:rsid w:val="003B30CB"/>
    <w:rsid w:val="003B38CC"/>
    <w:rsid w:val="003B509F"/>
    <w:rsid w:val="003B691D"/>
    <w:rsid w:val="003B7DBC"/>
    <w:rsid w:val="003C006A"/>
    <w:rsid w:val="003C124A"/>
    <w:rsid w:val="003C25D4"/>
    <w:rsid w:val="003C4607"/>
    <w:rsid w:val="003C56A0"/>
    <w:rsid w:val="003D006A"/>
    <w:rsid w:val="003D0F3B"/>
    <w:rsid w:val="003D3947"/>
    <w:rsid w:val="003D5023"/>
    <w:rsid w:val="003D5EA8"/>
    <w:rsid w:val="003D60C9"/>
    <w:rsid w:val="003D68B7"/>
    <w:rsid w:val="003D6CD8"/>
    <w:rsid w:val="003D70DB"/>
    <w:rsid w:val="003E070F"/>
    <w:rsid w:val="003E0CBE"/>
    <w:rsid w:val="003E0FC5"/>
    <w:rsid w:val="003E1DD5"/>
    <w:rsid w:val="003E2EDA"/>
    <w:rsid w:val="003E4ED1"/>
    <w:rsid w:val="003E7577"/>
    <w:rsid w:val="003F19C6"/>
    <w:rsid w:val="003F363A"/>
    <w:rsid w:val="003F5620"/>
    <w:rsid w:val="003F7915"/>
    <w:rsid w:val="0040029A"/>
    <w:rsid w:val="0040271E"/>
    <w:rsid w:val="00403316"/>
    <w:rsid w:val="0040626E"/>
    <w:rsid w:val="00406874"/>
    <w:rsid w:val="00406F7C"/>
    <w:rsid w:val="0040758C"/>
    <w:rsid w:val="004115F6"/>
    <w:rsid w:val="004120B8"/>
    <w:rsid w:val="004124D5"/>
    <w:rsid w:val="004135BA"/>
    <w:rsid w:val="004159C3"/>
    <w:rsid w:val="00416694"/>
    <w:rsid w:val="004166E1"/>
    <w:rsid w:val="00416B79"/>
    <w:rsid w:val="00416BD2"/>
    <w:rsid w:val="00417492"/>
    <w:rsid w:val="00417774"/>
    <w:rsid w:val="00422E60"/>
    <w:rsid w:val="004235E9"/>
    <w:rsid w:val="00425A79"/>
    <w:rsid w:val="00426924"/>
    <w:rsid w:val="004271D2"/>
    <w:rsid w:val="004309B1"/>
    <w:rsid w:val="004312AE"/>
    <w:rsid w:val="00432D65"/>
    <w:rsid w:val="00434E35"/>
    <w:rsid w:val="00435EFC"/>
    <w:rsid w:val="00436145"/>
    <w:rsid w:val="0044168B"/>
    <w:rsid w:val="004426D9"/>
    <w:rsid w:val="00445C89"/>
    <w:rsid w:val="00447D84"/>
    <w:rsid w:val="004509C2"/>
    <w:rsid w:val="00452B89"/>
    <w:rsid w:val="004547F1"/>
    <w:rsid w:val="00455270"/>
    <w:rsid w:val="004556F5"/>
    <w:rsid w:val="00457694"/>
    <w:rsid w:val="00466085"/>
    <w:rsid w:val="0046690E"/>
    <w:rsid w:val="00467C08"/>
    <w:rsid w:val="0047052C"/>
    <w:rsid w:val="00471C87"/>
    <w:rsid w:val="00474F85"/>
    <w:rsid w:val="00475A8E"/>
    <w:rsid w:val="00477B11"/>
    <w:rsid w:val="004812C8"/>
    <w:rsid w:val="004831D0"/>
    <w:rsid w:val="00483AB7"/>
    <w:rsid w:val="00484ADD"/>
    <w:rsid w:val="00485235"/>
    <w:rsid w:val="00485A1B"/>
    <w:rsid w:val="00486AF2"/>
    <w:rsid w:val="00494595"/>
    <w:rsid w:val="0049511F"/>
    <w:rsid w:val="004A07EF"/>
    <w:rsid w:val="004A2183"/>
    <w:rsid w:val="004A2FBD"/>
    <w:rsid w:val="004A4961"/>
    <w:rsid w:val="004B0BF4"/>
    <w:rsid w:val="004B1074"/>
    <w:rsid w:val="004B3161"/>
    <w:rsid w:val="004B392A"/>
    <w:rsid w:val="004B4F0D"/>
    <w:rsid w:val="004B5436"/>
    <w:rsid w:val="004B7711"/>
    <w:rsid w:val="004B7787"/>
    <w:rsid w:val="004B783C"/>
    <w:rsid w:val="004C027D"/>
    <w:rsid w:val="004C04CD"/>
    <w:rsid w:val="004C05AB"/>
    <w:rsid w:val="004C06F0"/>
    <w:rsid w:val="004C0A51"/>
    <w:rsid w:val="004C0F33"/>
    <w:rsid w:val="004C24B6"/>
    <w:rsid w:val="004C2CCD"/>
    <w:rsid w:val="004C3B15"/>
    <w:rsid w:val="004C40F4"/>
    <w:rsid w:val="004C4198"/>
    <w:rsid w:val="004C428B"/>
    <w:rsid w:val="004C4C51"/>
    <w:rsid w:val="004C5C19"/>
    <w:rsid w:val="004C6B87"/>
    <w:rsid w:val="004C76A4"/>
    <w:rsid w:val="004C7BA0"/>
    <w:rsid w:val="004C7E24"/>
    <w:rsid w:val="004D12A3"/>
    <w:rsid w:val="004D1853"/>
    <w:rsid w:val="004D42D7"/>
    <w:rsid w:val="004D592D"/>
    <w:rsid w:val="004D5B71"/>
    <w:rsid w:val="004D5D45"/>
    <w:rsid w:val="004D6063"/>
    <w:rsid w:val="004E022F"/>
    <w:rsid w:val="004E0867"/>
    <w:rsid w:val="004E4654"/>
    <w:rsid w:val="004E5372"/>
    <w:rsid w:val="004E7C1C"/>
    <w:rsid w:val="004F0173"/>
    <w:rsid w:val="004F0A01"/>
    <w:rsid w:val="004F135B"/>
    <w:rsid w:val="004F17A3"/>
    <w:rsid w:val="004F19DC"/>
    <w:rsid w:val="004F2395"/>
    <w:rsid w:val="004F4EA3"/>
    <w:rsid w:val="004F4FDC"/>
    <w:rsid w:val="004F5E26"/>
    <w:rsid w:val="00500E1A"/>
    <w:rsid w:val="00501C21"/>
    <w:rsid w:val="00502202"/>
    <w:rsid w:val="00503383"/>
    <w:rsid w:val="00503683"/>
    <w:rsid w:val="0050384F"/>
    <w:rsid w:val="00504104"/>
    <w:rsid w:val="0050429A"/>
    <w:rsid w:val="00505565"/>
    <w:rsid w:val="00506F9B"/>
    <w:rsid w:val="00507C0E"/>
    <w:rsid w:val="00510B11"/>
    <w:rsid w:val="00512115"/>
    <w:rsid w:val="005127A4"/>
    <w:rsid w:val="0051451E"/>
    <w:rsid w:val="0051529A"/>
    <w:rsid w:val="00517513"/>
    <w:rsid w:val="00517762"/>
    <w:rsid w:val="00520C31"/>
    <w:rsid w:val="00522450"/>
    <w:rsid w:val="00524044"/>
    <w:rsid w:val="00525CF9"/>
    <w:rsid w:val="00527773"/>
    <w:rsid w:val="00530F18"/>
    <w:rsid w:val="00533F1D"/>
    <w:rsid w:val="005346A0"/>
    <w:rsid w:val="00535427"/>
    <w:rsid w:val="00536EB2"/>
    <w:rsid w:val="005376E9"/>
    <w:rsid w:val="005400D1"/>
    <w:rsid w:val="0054038B"/>
    <w:rsid w:val="0054155A"/>
    <w:rsid w:val="0054170A"/>
    <w:rsid w:val="00541C49"/>
    <w:rsid w:val="00546B4D"/>
    <w:rsid w:val="00550891"/>
    <w:rsid w:val="00551217"/>
    <w:rsid w:val="0055176A"/>
    <w:rsid w:val="0055299C"/>
    <w:rsid w:val="005531B9"/>
    <w:rsid w:val="00555140"/>
    <w:rsid w:val="005551B3"/>
    <w:rsid w:val="00555EAB"/>
    <w:rsid w:val="00557B5E"/>
    <w:rsid w:val="005601A2"/>
    <w:rsid w:val="00561536"/>
    <w:rsid w:val="0056291B"/>
    <w:rsid w:val="00564E78"/>
    <w:rsid w:val="00564FCE"/>
    <w:rsid w:val="00566C87"/>
    <w:rsid w:val="0057121F"/>
    <w:rsid w:val="00573636"/>
    <w:rsid w:val="00574713"/>
    <w:rsid w:val="00576322"/>
    <w:rsid w:val="00576895"/>
    <w:rsid w:val="00576EA6"/>
    <w:rsid w:val="00576F51"/>
    <w:rsid w:val="0058086F"/>
    <w:rsid w:val="0058313D"/>
    <w:rsid w:val="005831AB"/>
    <w:rsid w:val="005841AB"/>
    <w:rsid w:val="00584374"/>
    <w:rsid w:val="00586391"/>
    <w:rsid w:val="0059172A"/>
    <w:rsid w:val="00591D4A"/>
    <w:rsid w:val="00593E33"/>
    <w:rsid w:val="00594C5F"/>
    <w:rsid w:val="00595478"/>
    <w:rsid w:val="00595F72"/>
    <w:rsid w:val="00596CC2"/>
    <w:rsid w:val="00596F6D"/>
    <w:rsid w:val="005972EC"/>
    <w:rsid w:val="005A06E3"/>
    <w:rsid w:val="005A091D"/>
    <w:rsid w:val="005A1E84"/>
    <w:rsid w:val="005A36AB"/>
    <w:rsid w:val="005A4017"/>
    <w:rsid w:val="005A4888"/>
    <w:rsid w:val="005B1374"/>
    <w:rsid w:val="005B35BE"/>
    <w:rsid w:val="005B68F0"/>
    <w:rsid w:val="005B7398"/>
    <w:rsid w:val="005C1F87"/>
    <w:rsid w:val="005C1F9C"/>
    <w:rsid w:val="005C251B"/>
    <w:rsid w:val="005C2823"/>
    <w:rsid w:val="005C5334"/>
    <w:rsid w:val="005C53C9"/>
    <w:rsid w:val="005C61DA"/>
    <w:rsid w:val="005C70FA"/>
    <w:rsid w:val="005C7566"/>
    <w:rsid w:val="005D07EB"/>
    <w:rsid w:val="005D337A"/>
    <w:rsid w:val="005D36C0"/>
    <w:rsid w:val="005D3843"/>
    <w:rsid w:val="005D38CE"/>
    <w:rsid w:val="005D3B72"/>
    <w:rsid w:val="005D60B2"/>
    <w:rsid w:val="005D69B8"/>
    <w:rsid w:val="005E0537"/>
    <w:rsid w:val="005E287F"/>
    <w:rsid w:val="005E442F"/>
    <w:rsid w:val="005E45AC"/>
    <w:rsid w:val="005E5F74"/>
    <w:rsid w:val="005E619D"/>
    <w:rsid w:val="005E7EE3"/>
    <w:rsid w:val="005F1BD1"/>
    <w:rsid w:val="005F1E78"/>
    <w:rsid w:val="005F2636"/>
    <w:rsid w:val="005F2BEF"/>
    <w:rsid w:val="005F33F4"/>
    <w:rsid w:val="005F3539"/>
    <w:rsid w:val="005F3CC1"/>
    <w:rsid w:val="005F4999"/>
    <w:rsid w:val="005F5025"/>
    <w:rsid w:val="005F794D"/>
    <w:rsid w:val="00600DB3"/>
    <w:rsid w:val="0060475F"/>
    <w:rsid w:val="00605398"/>
    <w:rsid w:val="006069C7"/>
    <w:rsid w:val="00607674"/>
    <w:rsid w:val="00610A6E"/>
    <w:rsid w:val="00613FCA"/>
    <w:rsid w:val="006200BB"/>
    <w:rsid w:val="00620FC5"/>
    <w:rsid w:val="00621CAD"/>
    <w:rsid w:val="006220A1"/>
    <w:rsid w:val="006242E3"/>
    <w:rsid w:val="00624321"/>
    <w:rsid w:val="00624A46"/>
    <w:rsid w:val="006250BF"/>
    <w:rsid w:val="00625D27"/>
    <w:rsid w:val="00626F60"/>
    <w:rsid w:val="00627F7C"/>
    <w:rsid w:val="006301D0"/>
    <w:rsid w:val="006320B5"/>
    <w:rsid w:val="00633E43"/>
    <w:rsid w:val="006342E1"/>
    <w:rsid w:val="0063610E"/>
    <w:rsid w:val="00640391"/>
    <w:rsid w:val="006409C4"/>
    <w:rsid w:val="00642C7A"/>
    <w:rsid w:val="006452F9"/>
    <w:rsid w:val="006463B1"/>
    <w:rsid w:val="006476F4"/>
    <w:rsid w:val="00647731"/>
    <w:rsid w:val="00650CBC"/>
    <w:rsid w:val="00650E8E"/>
    <w:rsid w:val="00653337"/>
    <w:rsid w:val="006547A3"/>
    <w:rsid w:val="00655016"/>
    <w:rsid w:val="00656072"/>
    <w:rsid w:val="00656891"/>
    <w:rsid w:val="0066198A"/>
    <w:rsid w:val="006631FD"/>
    <w:rsid w:val="006636B0"/>
    <w:rsid w:val="00663E6C"/>
    <w:rsid w:val="00663F82"/>
    <w:rsid w:val="006654A4"/>
    <w:rsid w:val="00665D9E"/>
    <w:rsid w:val="0066767B"/>
    <w:rsid w:val="00673AD1"/>
    <w:rsid w:val="00674DF8"/>
    <w:rsid w:val="00675288"/>
    <w:rsid w:val="006755D6"/>
    <w:rsid w:val="00681F0F"/>
    <w:rsid w:val="0068350F"/>
    <w:rsid w:val="00683C06"/>
    <w:rsid w:val="00683F45"/>
    <w:rsid w:val="00683FD1"/>
    <w:rsid w:val="00684639"/>
    <w:rsid w:val="00685CEC"/>
    <w:rsid w:val="0068600F"/>
    <w:rsid w:val="006861EA"/>
    <w:rsid w:val="00686E35"/>
    <w:rsid w:val="00691AE0"/>
    <w:rsid w:val="0069241D"/>
    <w:rsid w:val="00692B5E"/>
    <w:rsid w:val="00692E07"/>
    <w:rsid w:val="00693D3C"/>
    <w:rsid w:val="0069421C"/>
    <w:rsid w:val="0069672F"/>
    <w:rsid w:val="00696DC9"/>
    <w:rsid w:val="00697380"/>
    <w:rsid w:val="0069797C"/>
    <w:rsid w:val="006A0007"/>
    <w:rsid w:val="006A1F8F"/>
    <w:rsid w:val="006A4991"/>
    <w:rsid w:val="006B109A"/>
    <w:rsid w:val="006B1928"/>
    <w:rsid w:val="006B35A1"/>
    <w:rsid w:val="006B5A10"/>
    <w:rsid w:val="006B7621"/>
    <w:rsid w:val="006C0919"/>
    <w:rsid w:val="006C264F"/>
    <w:rsid w:val="006C4889"/>
    <w:rsid w:val="006C6291"/>
    <w:rsid w:val="006C6D54"/>
    <w:rsid w:val="006C6E08"/>
    <w:rsid w:val="006C7FA1"/>
    <w:rsid w:val="006D11B7"/>
    <w:rsid w:val="006D4E06"/>
    <w:rsid w:val="006D55BF"/>
    <w:rsid w:val="006D585A"/>
    <w:rsid w:val="006D735D"/>
    <w:rsid w:val="006D790E"/>
    <w:rsid w:val="006E1050"/>
    <w:rsid w:val="006E1513"/>
    <w:rsid w:val="006E3E30"/>
    <w:rsid w:val="006E4E4E"/>
    <w:rsid w:val="006E607D"/>
    <w:rsid w:val="006F41E9"/>
    <w:rsid w:val="006F439B"/>
    <w:rsid w:val="006F5688"/>
    <w:rsid w:val="006F7F89"/>
    <w:rsid w:val="007000B4"/>
    <w:rsid w:val="00702649"/>
    <w:rsid w:val="0070497D"/>
    <w:rsid w:val="00704DF3"/>
    <w:rsid w:val="007060EB"/>
    <w:rsid w:val="0071145E"/>
    <w:rsid w:val="00714C44"/>
    <w:rsid w:val="00714ED4"/>
    <w:rsid w:val="00716576"/>
    <w:rsid w:val="00720036"/>
    <w:rsid w:val="00721FFD"/>
    <w:rsid w:val="007227F8"/>
    <w:rsid w:val="00723D9E"/>
    <w:rsid w:val="00724651"/>
    <w:rsid w:val="00725A61"/>
    <w:rsid w:val="00725D39"/>
    <w:rsid w:val="00727AEA"/>
    <w:rsid w:val="0073132E"/>
    <w:rsid w:val="00732844"/>
    <w:rsid w:val="00732DE9"/>
    <w:rsid w:val="00734CB4"/>
    <w:rsid w:val="00741801"/>
    <w:rsid w:val="00743363"/>
    <w:rsid w:val="00743EF6"/>
    <w:rsid w:val="0074463D"/>
    <w:rsid w:val="007448BC"/>
    <w:rsid w:val="00745549"/>
    <w:rsid w:val="0074595F"/>
    <w:rsid w:val="00745E60"/>
    <w:rsid w:val="007505D1"/>
    <w:rsid w:val="00750775"/>
    <w:rsid w:val="00751063"/>
    <w:rsid w:val="0075192F"/>
    <w:rsid w:val="00753F67"/>
    <w:rsid w:val="0075579D"/>
    <w:rsid w:val="007570D9"/>
    <w:rsid w:val="00757A12"/>
    <w:rsid w:val="007600DE"/>
    <w:rsid w:val="00763001"/>
    <w:rsid w:val="0076327F"/>
    <w:rsid w:val="0076393C"/>
    <w:rsid w:val="00763AC1"/>
    <w:rsid w:val="00764016"/>
    <w:rsid w:val="00764744"/>
    <w:rsid w:val="00765228"/>
    <w:rsid w:val="00765A79"/>
    <w:rsid w:val="00765FAB"/>
    <w:rsid w:val="00770543"/>
    <w:rsid w:val="00772887"/>
    <w:rsid w:val="00773D0E"/>
    <w:rsid w:val="00776EE2"/>
    <w:rsid w:val="00783737"/>
    <w:rsid w:val="007866A0"/>
    <w:rsid w:val="00786BF9"/>
    <w:rsid w:val="00790C8B"/>
    <w:rsid w:val="00790DF9"/>
    <w:rsid w:val="007913D8"/>
    <w:rsid w:val="00791998"/>
    <w:rsid w:val="0079225E"/>
    <w:rsid w:val="00792FEB"/>
    <w:rsid w:val="007934F2"/>
    <w:rsid w:val="0079611B"/>
    <w:rsid w:val="007A0C11"/>
    <w:rsid w:val="007A1FB9"/>
    <w:rsid w:val="007A2A56"/>
    <w:rsid w:val="007A2AC5"/>
    <w:rsid w:val="007A3641"/>
    <w:rsid w:val="007A3975"/>
    <w:rsid w:val="007A400C"/>
    <w:rsid w:val="007A48C8"/>
    <w:rsid w:val="007B0EE2"/>
    <w:rsid w:val="007B1271"/>
    <w:rsid w:val="007B1EDD"/>
    <w:rsid w:val="007B217B"/>
    <w:rsid w:val="007B2198"/>
    <w:rsid w:val="007B5C42"/>
    <w:rsid w:val="007B6818"/>
    <w:rsid w:val="007C042D"/>
    <w:rsid w:val="007C0C1C"/>
    <w:rsid w:val="007C20D0"/>
    <w:rsid w:val="007C2625"/>
    <w:rsid w:val="007C2EB4"/>
    <w:rsid w:val="007C3CF5"/>
    <w:rsid w:val="007C3E84"/>
    <w:rsid w:val="007C5486"/>
    <w:rsid w:val="007C59E4"/>
    <w:rsid w:val="007C75C4"/>
    <w:rsid w:val="007D2575"/>
    <w:rsid w:val="007D31EB"/>
    <w:rsid w:val="007D4BBE"/>
    <w:rsid w:val="007D6083"/>
    <w:rsid w:val="007D74AC"/>
    <w:rsid w:val="007E15B9"/>
    <w:rsid w:val="007E1D52"/>
    <w:rsid w:val="007E39DB"/>
    <w:rsid w:val="007E4CC0"/>
    <w:rsid w:val="007E5832"/>
    <w:rsid w:val="007E6E96"/>
    <w:rsid w:val="007F0F47"/>
    <w:rsid w:val="007F138D"/>
    <w:rsid w:val="007F30AD"/>
    <w:rsid w:val="007F3840"/>
    <w:rsid w:val="007F3905"/>
    <w:rsid w:val="007F570D"/>
    <w:rsid w:val="007F6385"/>
    <w:rsid w:val="007F6C65"/>
    <w:rsid w:val="00800CF1"/>
    <w:rsid w:val="008029B4"/>
    <w:rsid w:val="00802B9B"/>
    <w:rsid w:val="008038B5"/>
    <w:rsid w:val="008042BD"/>
    <w:rsid w:val="00804348"/>
    <w:rsid w:val="00804967"/>
    <w:rsid w:val="0080662A"/>
    <w:rsid w:val="00806A90"/>
    <w:rsid w:val="0081083D"/>
    <w:rsid w:val="00811BD1"/>
    <w:rsid w:val="0081266F"/>
    <w:rsid w:val="008148B4"/>
    <w:rsid w:val="00815842"/>
    <w:rsid w:val="008171D6"/>
    <w:rsid w:val="008200A7"/>
    <w:rsid w:val="00830172"/>
    <w:rsid w:val="008305FF"/>
    <w:rsid w:val="00830929"/>
    <w:rsid w:val="0083215D"/>
    <w:rsid w:val="008343C0"/>
    <w:rsid w:val="00835AD9"/>
    <w:rsid w:val="00835DBF"/>
    <w:rsid w:val="008420F1"/>
    <w:rsid w:val="008422F5"/>
    <w:rsid w:val="00843548"/>
    <w:rsid w:val="00844026"/>
    <w:rsid w:val="00844BA1"/>
    <w:rsid w:val="00846DBC"/>
    <w:rsid w:val="0084787A"/>
    <w:rsid w:val="0085081F"/>
    <w:rsid w:val="00850C75"/>
    <w:rsid w:val="008531DD"/>
    <w:rsid w:val="00853EF8"/>
    <w:rsid w:val="00854F44"/>
    <w:rsid w:val="00856333"/>
    <w:rsid w:val="00857399"/>
    <w:rsid w:val="00860D2C"/>
    <w:rsid w:val="00861AD8"/>
    <w:rsid w:val="00861B0B"/>
    <w:rsid w:val="00861D4B"/>
    <w:rsid w:val="00862DEA"/>
    <w:rsid w:val="00862EDE"/>
    <w:rsid w:val="00866B84"/>
    <w:rsid w:val="008708A6"/>
    <w:rsid w:val="00870C21"/>
    <w:rsid w:val="008723C6"/>
    <w:rsid w:val="008743B2"/>
    <w:rsid w:val="00876703"/>
    <w:rsid w:val="00880844"/>
    <w:rsid w:val="008826E9"/>
    <w:rsid w:val="00882F2D"/>
    <w:rsid w:val="008842F0"/>
    <w:rsid w:val="00884382"/>
    <w:rsid w:val="00885E7C"/>
    <w:rsid w:val="00887228"/>
    <w:rsid w:val="00887BBA"/>
    <w:rsid w:val="00890D56"/>
    <w:rsid w:val="008A010C"/>
    <w:rsid w:val="008A080E"/>
    <w:rsid w:val="008A30EA"/>
    <w:rsid w:val="008A31B3"/>
    <w:rsid w:val="008A3492"/>
    <w:rsid w:val="008A372C"/>
    <w:rsid w:val="008A3D04"/>
    <w:rsid w:val="008A4A12"/>
    <w:rsid w:val="008A575C"/>
    <w:rsid w:val="008A68D0"/>
    <w:rsid w:val="008A6C72"/>
    <w:rsid w:val="008B2079"/>
    <w:rsid w:val="008B516B"/>
    <w:rsid w:val="008B551F"/>
    <w:rsid w:val="008B5E1C"/>
    <w:rsid w:val="008B7E98"/>
    <w:rsid w:val="008C0C74"/>
    <w:rsid w:val="008C2616"/>
    <w:rsid w:val="008C2F33"/>
    <w:rsid w:val="008C2FDA"/>
    <w:rsid w:val="008C3524"/>
    <w:rsid w:val="008C49C6"/>
    <w:rsid w:val="008C5657"/>
    <w:rsid w:val="008C57F7"/>
    <w:rsid w:val="008C5F8E"/>
    <w:rsid w:val="008C656C"/>
    <w:rsid w:val="008C7FD5"/>
    <w:rsid w:val="008D2172"/>
    <w:rsid w:val="008D4541"/>
    <w:rsid w:val="008D6242"/>
    <w:rsid w:val="008D647D"/>
    <w:rsid w:val="008D6ECE"/>
    <w:rsid w:val="008D7CE5"/>
    <w:rsid w:val="008D7E66"/>
    <w:rsid w:val="008E08CE"/>
    <w:rsid w:val="008E354A"/>
    <w:rsid w:val="008E509C"/>
    <w:rsid w:val="008E53B2"/>
    <w:rsid w:val="008E7134"/>
    <w:rsid w:val="008F03A6"/>
    <w:rsid w:val="008F52E1"/>
    <w:rsid w:val="008F603E"/>
    <w:rsid w:val="0090302D"/>
    <w:rsid w:val="00903A97"/>
    <w:rsid w:val="0090494B"/>
    <w:rsid w:val="00904EC3"/>
    <w:rsid w:val="009060E9"/>
    <w:rsid w:val="00907C64"/>
    <w:rsid w:val="009109A9"/>
    <w:rsid w:val="00912255"/>
    <w:rsid w:val="009142FA"/>
    <w:rsid w:val="00914881"/>
    <w:rsid w:val="00915774"/>
    <w:rsid w:val="009159A5"/>
    <w:rsid w:val="009162F2"/>
    <w:rsid w:val="00921242"/>
    <w:rsid w:val="0092454D"/>
    <w:rsid w:val="009246CB"/>
    <w:rsid w:val="00926F10"/>
    <w:rsid w:val="009314EF"/>
    <w:rsid w:val="0093168C"/>
    <w:rsid w:val="009317EC"/>
    <w:rsid w:val="00932CDE"/>
    <w:rsid w:val="00932F10"/>
    <w:rsid w:val="009338F1"/>
    <w:rsid w:val="009339FE"/>
    <w:rsid w:val="00934B9E"/>
    <w:rsid w:val="00937129"/>
    <w:rsid w:val="009372A7"/>
    <w:rsid w:val="009379BD"/>
    <w:rsid w:val="00940969"/>
    <w:rsid w:val="00940F74"/>
    <w:rsid w:val="00941A0C"/>
    <w:rsid w:val="00941ABD"/>
    <w:rsid w:val="00941CBA"/>
    <w:rsid w:val="00945377"/>
    <w:rsid w:val="009455E5"/>
    <w:rsid w:val="0094591B"/>
    <w:rsid w:val="00945A70"/>
    <w:rsid w:val="00945B31"/>
    <w:rsid w:val="00946424"/>
    <w:rsid w:val="00947E78"/>
    <w:rsid w:val="0095472D"/>
    <w:rsid w:val="0095477D"/>
    <w:rsid w:val="00954F04"/>
    <w:rsid w:val="009609CB"/>
    <w:rsid w:val="00960EB1"/>
    <w:rsid w:val="00963040"/>
    <w:rsid w:val="00964AFA"/>
    <w:rsid w:val="0096500C"/>
    <w:rsid w:val="0097283C"/>
    <w:rsid w:val="00974FC2"/>
    <w:rsid w:val="00977C95"/>
    <w:rsid w:val="00982B1D"/>
    <w:rsid w:val="009843C6"/>
    <w:rsid w:val="00984CDF"/>
    <w:rsid w:val="00984E26"/>
    <w:rsid w:val="00985589"/>
    <w:rsid w:val="009860F9"/>
    <w:rsid w:val="00987BC6"/>
    <w:rsid w:val="00990620"/>
    <w:rsid w:val="00991220"/>
    <w:rsid w:val="009926C2"/>
    <w:rsid w:val="009930D0"/>
    <w:rsid w:val="009956E7"/>
    <w:rsid w:val="009960ED"/>
    <w:rsid w:val="009A05FD"/>
    <w:rsid w:val="009A0617"/>
    <w:rsid w:val="009A1BFA"/>
    <w:rsid w:val="009A239D"/>
    <w:rsid w:val="009A2731"/>
    <w:rsid w:val="009A2C53"/>
    <w:rsid w:val="009A2D86"/>
    <w:rsid w:val="009A3F96"/>
    <w:rsid w:val="009A45A5"/>
    <w:rsid w:val="009A687D"/>
    <w:rsid w:val="009A7F3C"/>
    <w:rsid w:val="009B1A75"/>
    <w:rsid w:val="009B24F7"/>
    <w:rsid w:val="009B4141"/>
    <w:rsid w:val="009B5567"/>
    <w:rsid w:val="009B5ABE"/>
    <w:rsid w:val="009B75EB"/>
    <w:rsid w:val="009B7736"/>
    <w:rsid w:val="009C002E"/>
    <w:rsid w:val="009C222B"/>
    <w:rsid w:val="009C3651"/>
    <w:rsid w:val="009C4C30"/>
    <w:rsid w:val="009C4E1F"/>
    <w:rsid w:val="009C6944"/>
    <w:rsid w:val="009C741A"/>
    <w:rsid w:val="009C7951"/>
    <w:rsid w:val="009C7EB7"/>
    <w:rsid w:val="009C7F9E"/>
    <w:rsid w:val="009C7FCA"/>
    <w:rsid w:val="009D09A5"/>
    <w:rsid w:val="009D12BC"/>
    <w:rsid w:val="009D1669"/>
    <w:rsid w:val="009D2946"/>
    <w:rsid w:val="009D71A1"/>
    <w:rsid w:val="009E0DDE"/>
    <w:rsid w:val="009E0E24"/>
    <w:rsid w:val="009E102B"/>
    <w:rsid w:val="009E17AF"/>
    <w:rsid w:val="009E32D5"/>
    <w:rsid w:val="009E4DC4"/>
    <w:rsid w:val="009E55FB"/>
    <w:rsid w:val="009E590D"/>
    <w:rsid w:val="009E59D8"/>
    <w:rsid w:val="009E6F35"/>
    <w:rsid w:val="009E779F"/>
    <w:rsid w:val="009F0A33"/>
    <w:rsid w:val="009F2B36"/>
    <w:rsid w:val="009F2D1A"/>
    <w:rsid w:val="009F4AB9"/>
    <w:rsid w:val="009F4ADF"/>
    <w:rsid w:val="009F5265"/>
    <w:rsid w:val="00A0199F"/>
    <w:rsid w:val="00A0234B"/>
    <w:rsid w:val="00A0266E"/>
    <w:rsid w:val="00A03926"/>
    <w:rsid w:val="00A03D17"/>
    <w:rsid w:val="00A05129"/>
    <w:rsid w:val="00A12DF1"/>
    <w:rsid w:val="00A13287"/>
    <w:rsid w:val="00A143CD"/>
    <w:rsid w:val="00A15382"/>
    <w:rsid w:val="00A20AD4"/>
    <w:rsid w:val="00A20D90"/>
    <w:rsid w:val="00A21405"/>
    <w:rsid w:val="00A216F1"/>
    <w:rsid w:val="00A21D41"/>
    <w:rsid w:val="00A22F2F"/>
    <w:rsid w:val="00A23109"/>
    <w:rsid w:val="00A25DAF"/>
    <w:rsid w:val="00A26F05"/>
    <w:rsid w:val="00A31E26"/>
    <w:rsid w:val="00A33E1A"/>
    <w:rsid w:val="00A343C5"/>
    <w:rsid w:val="00A3746B"/>
    <w:rsid w:val="00A37BDF"/>
    <w:rsid w:val="00A4019B"/>
    <w:rsid w:val="00A43541"/>
    <w:rsid w:val="00A435F1"/>
    <w:rsid w:val="00A443AB"/>
    <w:rsid w:val="00A44B30"/>
    <w:rsid w:val="00A452BE"/>
    <w:rsid w:val="00A45864"/>
    <w:rsid w:val="00A465B7"/>
    <w:rsid w:val="00A46E55"/>
    <w:rsid w:val="00A506AB"/>
    <w:rsid w:val="00A507FD"/>
    <w:rsid w:val="00A510DF"/>
    <w:rsid w:val="00A527AC"/>
    <w:rsid w:val="00A53DB5"/>
    <w:rsid w:val="00A54770"/>
    <w:rsid w:val="00A552C8"/>
    <w:rsid w:val="00A563CC"/>
    <w:rsid w:val="00A56B26"/>
    <w:rsid w:val="00A60A0A"/>
    <w:rsid w:val="00A60F80"/>
    <w:rsid w:val="00A6294C"/>
    <w:rsid w:val="00A62A2D"/>
    <w:rsid w:val="00A64653"/>
    <w:rsid w:val="00A65138"/>
    <w:rsid w:val="00A65396"/>
    <w:rsid w:val="00A661B3"/>
    <w:rsid w:val="00A6631A"/>
    <w:rsid w:val="00A67587"/>
    <w:rsid w:val="00A70D15"/>
    <w:rsid w:val="00A73742"/>
    <w:rsid w:val="00A75596"/>
    <w:rsid w:val="00A76017"/>
    <w:rsid w:val="00A766DF"/>
    <w:rsid w:val="00A76718"/>
    <w:rsid w:val="00A77311"/>
    <w:rsid w:val="00A801E3"/>
    <w:rsid w:val="00A80378"/>
    <w:rsid w:val="00A80A86"/>
    <w:rsid w:val="00A82456"/>
    <w:rsid w:val="00A87453"/>
    <w:rsid w:val="00A87E87"/>
    <w:rsid w:val="00A87E8D"/>
    <w:rsid w:val="00A90A48"/>
    <w:rsid w:val="00A91532"/>
    <w:rsid w:val="00A91A94"/>
    <w:rsid w:val="00A91B05"/>
    <w:rsid w:val="00A922CB"/>
    <w:rsid w:val="00A948A0"/>
    <w:rsid w:val="00A965ED"/>
    <w:rsid w:val="00A96924"/>
    <w:rsid w:val="00A96FEC"/>
    <w:rsid w:val="00AA0986"/>
    <w:rsid w:val="00AA27AE"/>
    <w:rsid w:val="00AA4B96"/>
    <w:rsid w:val="00AB1FC1"/>
    <w:rsid w:val="00AB2081"/>
    <w:rsid w:val="00AB241B"/>
    <w:rsid w:val="00AB2916"/>
    <w:rsid w:val="00AB2EA3"/>
    <w:rsid w:val="00AB49EC"/>
    <w:rsid w:val="00AB6345"/>
    <w:rsid w:val="00AB6755"/>
    <w:rsid w:val="00AC06CC"/>
    <w:rsid w:val="00AC07E4"/>
    <w:rsid w:val="00AC2020"/>
    <w:rsid w:val="00AC42B4"/>
    <w:rsid w:val="00AC72DB"/>
    <w:rsid w:val="00AD04DA"/>
    <w:rsid w:val="00AD2005"/>
    <w:rsid w:val="00AD2243"/>
    <w:rsid w:val="00AD3BDB"/>
    <w:rsid w:val="00AD3EF4"/>
    <w:rsid w:val="00AD7D65"/>
    <w:rsid w:val="00AD7F06"/>
    <w:rsid w:val="00AE0154"/>
    <w:rsid w:val="00AE1814"/>
    <w:rsid w:val="00AE21AC"/>
    <w:rsid w:val="00AE2442"/>
    <w:rsid w:val="00AE421F"/>
    <w:rsid w:val="00AE5C60"/>
    <w:rsid w:val="00AE66E1"/>
    <w:rsid w:val="00AE7A0E"/>
    <w:rsid w:val="00AF0084"/>
    <w:rsid w:val="00AF07E4"/>
    <w:rsid w:val="00AF30D5"/>
    <w:rsid w:val="00AF49C4"/>
    <w:rsid w:val="00AF4E7F"/>
    <w:rsid w:val="00AF6B89"/>
    <w:rsid w:val="00B005AC"/>
    <w:rsid w:val="00B00804"/>
    <w:rsid w:val="00B00AB1"/>
    <w:rsid w:val="00B00FCB"/>
    <w:rsid w:val="00B01FF4"/>
    <w:rsid w:val="00B02CD2"/>
    <w:rsid w:val="00B036A9"/>
    <w:rsid w:val="00B07880"/>
    <w:rsid w:val="00B1102F"/>
    <w:rsid w:val="00B16564"/>
    <w:rsid w:val="00B234D8"/>
    <w:rsid w:val="00B2599B"/>
    <w:rsid w:val="00B2679A"/>
    <w:rsid w:val="00B31CA5"/>
    <w:rsid w:val="00B323D4"/>
    <w:rsid w:val="00B329E3"/>
    <w:rsid w:val="00B334C3"/>
    <w:rsid w:val="00B345A8"/>
    <w:rsid w:val="00B35333"/>
    <w:rsid w:val="00B354C1"/>
    <w:rsid w:val="00B368C6"/>
    <w:rsid w:val="00B3695E"/>
    <w:rsid w:val="00B36F47"/>
    <w:rsid w:val="00B371BE"/>
    <w:rsid w:val="00B414F9"/>
    <w:rsid w:val="00B42112"/>
    <w:rsid w:val="00B4287F"/>
    <w:rsid w:val="00B4313E"/>
    <w:rsid w:val="00B53008"/>
    <w:rsid w:val="00B5432A"/>
    <w:rsid w:val="00B55C06"/>
    <w:rsid w:val="00B561AC"/>
    <w:rsid w:val="00B60A50"/>
    <w:rsid w:val="00B61A2E"/>
    <w:rsid w:val="00B62C14"/>
    <w:rsid w:val="00B630CB"/>
    <w:rsid w:val="00B633E4"/>
    <w:rsid w:val="00B64131"/>
    <w:rsid w:val="00B64867"/>
    <w:rsid w:val="00B65FD4"/>
    <w:rsid w:val="00B70911"/>
    <w:rsid w:val="00B720C4"/>
    <w:rsid w:val="00B7288B"/>
    <w:rsid w:val="00B72D51"/>
    <w:rsid w:val="00B76039"/>
    <w:rsid w:val="00B769B4"/>
    <w:rsid w:val="00B7787C"/>
    <w:rsid w:val="00B77C6A"/>
    <w:rsid w:val="00B82E45"/>
    <w:rsid w:val="00B835D0"/>
    <w:rsid w:val="00B8397D"/>
    <w:rsid w:val="00B85358"/>
    <w:rsid w:val="00B86262"/>
    <w:rsid w:val="00B86611"/>
    <w:rsid w:val="00B91C03"/>
    <w:rsid w:val="00B925D1"/>
    <w:rsid w:val="00B92673"/>
    <w:rsid w:val="00B93BC4"/>
    <w:rsid w:val="00B94364"/>
    <w:rsid w:val="00B95F47"/>
    <w:rsid w:val="00B96D84"/>
    <w:rsid w:val="00B975E4"/>
    <w:rsid w:val="00B97CE6"/>
    <w:rsid w:val="00BA0C89"/>
    <w:rsid w:val="00BA169C"/>
    <w:rsid w:val="00BA63ED"/>
    <w:rsid w:val="00BA7944"/>
    <w:rsid w:val="00BB084C"/>
    <w:rsid w:val="00BB094F"/>
    <w:rsid w:val="00BB0CB8"/>
    <w:rsid w:val="00BB24C4"/>
    <w:rsid w:val="00BB2AC8"/>
    <w:rsid w:val="00BB4C36"/>
    <w:rsid w:val="00BC373B"/>
    <w:rsid w:val="00BC3987"/>
    <w:rsid w:val="00BC3E4B"/>
    <w:rsid w:val="00BC413C"/>
    <w:rsid w:val="00BC54A3"/>
    <w:rsid w:val="00BC6086"/>
    <w:rsid w:val="00BC6DFB"/>
    <w:rsid w:val="00BC742D"/>
    <w:rsid w:val="00BD56F6"/>
    <w:rsid w:val="00BD7B33"/>
    <w:rsid w:val="00BE0051"/>
    <w:rsid w:val="00BE05BE"/>
    <w:rsid w:val="00BE21E7"/>
    <w:rsid w:val="00BE2911"/>
    <w:rsid w:val="00BE3554"/>
    <w:rsid w:val="00BE4195"/>
    <w:rsid w:val="00BE6B5C"/>
    <w:rsid w:val="00BE7008"/>
    <w:rsid w:val="00BF05E5"/>
    <w:rsid w:val="00BF0E86"/>
    <w:rsid w:val="00BF1960"/>
    <w:rsid w:val="00BF2643"/>
    <w:rsid w:val="00BF4DA1"/>
    <w:rsid w:val="00BF4E53"/>
    <w:rsid w:val="00BF71AD"/>
    <w:rsid w:val="00C02875"/>
    <w:rsid w:val="00C02A61"/>
    <w:rsid w:val="00C0419E"/>
    <w:rsid w:val="00C05233"/>
    <w:rsid w:val="00C059AC"/>
    <w:rsid w:val="00C059E6"/>
    <w:rsid w:val="00C0640D"/>
    <w:rsid w:val="00C06D23"/>
    <w:rsid w:val="00C06E95"/>
    <w:rsid w:val="00C07388"/>
    <w:rsid w:val="00C10D4D"/>
    <w:rsid w:val="00C11241"/>
    <w:rsid w:val="00C11720"/>
    <w:rsid w:val="00C11FC0"/>
    <w:rsid w:val="00C156C4"/>
    <w:rsid w:val="00C1622B"/>
    <w:rsid w:val="00C17F45"/>
    <w:rsid w:val="00C20326"/>
    <w:rsid w:val="00C206A3"/>
    <w:rsid w:val="00C216B2"/>
    <w:rsid w:val="00C22D92"/>
    <w:rsid w:val="00C2341A"/>
    <w:rsid w:val="00C2352E"/>
    <w:rsid w:val="00C244FC"/>
    <w:rsid w:val="00C26356"/>
    <w:rsid w:val="00C26963"/>
    <w:rsid w:val="00C30A14"/>
    <w:rsid w:val="00C30DDA"/>
    <w:rsid w:val="00C3138A"/>
    <w:rsid w:val="00C315F8"/>
    <w:rsid w:val="00C32E50"/>
    <w:rsid w:val="00C345DA"/>
    <w:rsid w:val="00C36067"/>
    <w:rsid w:val="00C3759A"/>
    <w:rsid w:val="00C42DCB"/>
    <w:rsid w:val="00C42DE4"/>
    <w:rsid w:val="00C50108"/>
    <w:rsid w:val="00C50BB2"/>
    <w:rsid w:val="00C5160D"/>
    <w:rsid w:val="00C5165D"/>
    <w:rsid w:val="00C521FE"/>
    <w:rsid w:val="00C52BCB"/>
    <w:rsid w:val="00C54646"/>
    <w:rsid w:val="00C60483"/>
    <w:rsid w:val="00C60FC7"/>
    <w:rsid w:val="00C63007"/>
    <w:rsid w:val="00C6375E"/>
    <w:rsid w:val="00C64249"/>
    <w:rsid w:val="00C64E22"/>
    <w:rsid w:val="00C650DE"/>
    <w:rsid w:val="00C6584A"/>
    <w:rsid w:val="00C702E7"/>
    <w:rsid w:val="00C70667"/>
    <w:rsid w:val="00C72D95"/>
    <w:rsid w:val="00C72F59"/>
    <w:rsid w:val="00C734BB"/>
    <w:rsid w:val="00C7506C"/>
    <w:rsid w:val="00C76EB9"/>
    <w:rsid w:val="00C802E0"/>
    <w:rsid w:val="00C8773A"/>
    <w:rsid w:val="00C87FE8"/>
    <w:rsid w:val="00C901BD"/>
    <w:rsid w:val="00C92161"/>
    <w:rsid w:val="00C95FB4"/>
    <w:rsid w:val="00C967C9"/>
    <w:rsid w:val="00C96B79"/>
    <w:rsid w:val="00CA2660"/>
    <w:rsid w:val="00CA57D5"/>
    <w:rsid w:val="00CA68B7"/>
    <w:rsid w:val="00CA7D5E"/>
    <w:rsid w:val="00CB0A7B"/>
    <w:rsid w:val="00CB367D"/>
    <w:rsid w:val="00CB3745"/>
    <w:rsid w:val="00CB5E01"/>
    <w:rsid w:val="00CB7298"/>
    <w:rsid w:val="00CC01BA"/>
    <w:rsid w:val="00CC0DBA"/>
    <w:rsid w:val="00CC0E4C"/>
    <w:rsid w:val="00CC0F8B"/>
    <w:rsid w:val="00CC146A"/>
    <w:rsid w:val="00CC1B0A"/>
    <w:rsid w:val="00CC3F5E"/>
    <w:rsid w:val="00CC62D3"/>
    <w:rsid w:val="00CC79C8"/>
    <w:rsid w:val="00CD0EAB"/>
    <w:rsid w:val="00CD165E"/>
    <w:rsid w:val="00CD1BBE"/>
    <w:rsid w:val="00CD2F00"/>
    <w:rsid w:val="00CD4682"/>
    <w:rsid w:val="00CD59AB"/>
    <w:rsid w:val="00CD6EFF"/>
    <w:rsid w:val="00CD6F9A"/>
    <w:rsid w:val="00CD7B84"/>
    <w:rsid w:val="00CD7CF0"/>
    <w:rsid w:val="00CE24E4"/>
    <w:rsid w:val="00CE2B92"/>
    <w:rsid w:val="00CE2D98"/>
    <w:rsid w:val="00CE48C1"/>
    <w:rsid w:val="00CE5429"/>
    <w:rsid w:val="00CE5E56"/>
    <w:rsid w:val="00CF1038"/>
    <w:rsid w:val="00CF2084"/>
    <w:rsid w:val="00CF2FD7"/>
    <w:rsid w:val="00CF38C0"/>
    <w:rsid w:val="00CF4208"/>
    <w:rsid w:val="00CF6398"/>
    <w:rsid w:val="00CF7F51"/>
    <w:rsid w:val="00D00D65"/>
    <w:rsid w:val="00D01BD1"/>
    <w:rsid w:val="00D01D4F"/>
    <w:rsid w:val="00D05FD8"/>
    <w:rsid w:val="00D06C00"/>
    <w:rsid w:val="00D077F6"/>
    <w:rsid w:val="00D12186"/>
    <w:rsid w:val="00D127E9"/>
    <w:rsid w:val="00D1292E"/>
    <w:rsid w:val="00D130F1"/>
    <w:rsid w:val="00D14CEA"/>
    <w:rsid w:val="00D178DE"/>
    <w:rsid w:val="00D217C8"/>
    <w:rsid w:val="00D2500B"/>
    <w:rsid w:val="00D256B1"/>
    <w:rsid w:val="00D26C5B"/>
    <w:rsid w:val="00D27B92"/>
    <w:rsid w:val="00D3030B"/>
    <w:rsid w:val="00D31044"/>
    <w:rsid w:val="00D32742"/>
    <w:rsid w:val="00D34D9A"/>
    <w:rsid w:val="00D35695"/>
    <w:rsid w:val="00D35B0C"/>
    <w:rsid w:val="00D36038"/>
    <w:rsid w:val="00D40361"/>
    <w:rsid w:val="00D41A57"/>
    <w:rsid w:val="00D41D46"/>
    <w:rsid w:val="00D42E12"/>
    <w:rsid w:val="00D45CF0"/>
    <w:rsid w:val="00D520B4"/>
    <w:rsid w:val="00D52C22"/>
    <w:rsid w:val="00D547B7"/>
    <w:rsid w:val="00D6023B"/>
    <w:rsid w:val="00D62A66"/>
    <w:rsid w:val="00D62F1C"/>
    <w:rsid w:val="00D66E32"/>
    <w:rsid w:val="00D70E0A"/>
    <w:rsid w:val="00D715F8"/>
    <w:rsid w:val="00D759C3"/>
    <w:rsid w:val="00D76881"/>
    <w:rsid w:val="00D778AD"/>
    <w:rsid w:val="00D834E9"/>
    <w:rsid w:val="00D846FA"/>
    <w:rsid w:val="00D858CE"/>
    <w:rsid w:val="00D91EB4"/>
    <w:rsid w:val="00D9224E"/>
    <w:rsid w:val="00D92C58"/>
    <w:rsid w:val="00D932D9"/>
    <w:rsid w:val="00D944F8"/>
    <w:rsid w:val="00D95080"/>
    <w:rsid w:val="00D9623D"/>
    <w:rsid w:val="00D969B0"/>
    <w:rsid w:val="00D97525"/>
    <w:rsid w:val="00DA1A49"/>
    <w:rsid w:val="00DA20B6"/>
    <w:rsid w:val="00DA24DF"/>
    <w:rsid w:val="00DA5D04"/>
    <w:rsid w:val="00DA788C"/>
    <w:rsid w:val="00DB0473"/>
    <w:rsid w:val="00DB049F"/>
    <w:rsid w:val="00DB0580"/>
    <w:rsid w:val="00DB144B"/>
    <w:rsid w:val="00DB1A91"/>
    <w:rsid w:val="00DB3201"/>
    <w:rsid w:val="00DB3B4E"/>
    <w:rsid w:val="00DB4108"/>
    <w:rsid w:val="00DB59D4"/>
    <w:rsid w:val="00DB75B5"/>
    <w:rsid w:val="00DC0FCD"/>
    <w:rsid w:val="00DC101E"/>
    <w:rsid w:val="00DC2423"/>
    <w:rsid w:val="00DC32A8"/>
    <w:rsid w:val="00DC4560"/>
    <w:rsid w:val="00DC4909"/>
    <w:rsid w:val="00DC565F"/>
    <w:rsid w:val="00DC62BB"/>
    <w:rsid w:val="00DC675D"/>
    <w:rsid w:val="00DD5F83"/>
    <w:rsid w:val="00DD6DB6"/>
    <w:rsid w:val="00DD6EF5"/>
    <w:rsid w:val="00DD7776"/>
    <w:rsid w:val="00DE00B7"/>
    <w:rsid w:val="00DE0107"/>
    <w:rsid w:val="00DE02C3"/>
    <w:rsid w:val="00DE07FA"/>
    <w:rsid w:val="00DE13BA"/>
    <w:rsid w:val="00DE1477"/>
    <w:rsid w:val="00DE15E5"/>
    <w:rsid w:val="00DE71B4"/>
    <w:rsid w:val="00DE7314"/>
    <w:rsid w:val="00DE79A1"/>
    <w:rsid w:val="00DF2112"/>
    <w:rsid w:val="00DF286B"/>
    <w:rsid w:val="00DF358B"/>
    <w:rsid w:val="00DF3B2C"/>
    <w:rsid w:val="00DF3E34"/>
    <w:rsid w:val="00DF4181"/>
    <w:rsid w:val="00DF5B39"/>
    <w:rsid w:val="00DF75ED"/>
    <w:rsid w:val="00E02433"/>
    <w:rsid w:val="00E02F9C"/>
    <w:rsid w:val="00E03252"/>
    <w:rsid w:val="00E076AE"/>
    <w:rsid w:val="00E14FF3"/>
    <w:rsid w:val="00E15C28"/>
    <w:rsid w:val="00E17082"/>
    <w:rsid w:val="00E21978"/>
    <w:rsid w:val="00E21C27"/>
    <w:rsid w:val="00E228CC"/>
    <w:rsid w:val="00E2427E"/>
    <w:rsid w:val="00E24B49"/>
    <w:rsid w:val="00E253AB"/>
    <w:rsid w:val="00E26864"/>
    <w:rsid w:val="00E26E1A"/>
    <w:rsid w:val="00E278D7"/>
    <w:rsid w:val="00E279B7"/>
    <w:rsid w:val="00E301F4"/>
    <w:rsid w:val="00E31374"/>
    <w:rsid w:val="00E319D8"/>
    <w:rsid w:val="00E32617"/>
    <w:rsid w:val="00E33132"/>
    <w:rsid w:val="00E34A39"/>
    <w:rsid w:val="00E34AC2"/>
    <w:rsid w:val="00E358C3"/>
    <w:rsid w:val="00E35EBD"/>
    <w:rsid w:val="00E470BE"/>
    <w:rsid w:val="00E54DF2"/>
    <w:rsid w:val="00E5569D"/>
    <w:rsid w:val="00E562BF"/>
    <w:rsid w:val="00E56BCE"/>
    <w:rsid w:val="00E574D4"/>
    <w:rsid w:val="00E61806"/>
    <w:rsid w:val="00E628B0"/>
    <w:rsid w:val="00E631FB"/>
    <w:rsid w:val="00E63F4B"/>
    <w:rsid w:val="00E65333"/>
    <w:rsid w:val="00E65C9E"/>
    <w:rsid w:val="00E67091"/>
    <w:rsid w:val="00E67D39"/>
    <w:rsid w:val="00E709D0"/>
    <w:rsid w:val="00E73828"/>
    <w:rsid w:val="00E7393C"/>
    <w:rsid w:val="00E74320"/>
    <w:rsid w:val="00E745B7"/>
    <w:rsid w:val="00E80C43"/>
    <w:rsid w:val="00E81882"/>
    <w:rsid w:val="00E81B13"/>
    <w:rsid w:val="00E81DB7"/>
    <w:rsid w:val="00E81F34"/>
    <w:rsid w:val="00E85C71"/>
    <w:rsid w:val="00E85F50"/>
    <w:rsid w:val="00E86B67"/>
    <w:rsid w:val="00E91C89"/>
    <w:rsid w:val="00E9209C"/>
    <w:rsid w:val="00E92490"/>
    <w:rsid w:val="00E9364C"/>
    <w:rsid w:val="00E93A3D"/>
    <w:rsid w:val="00E943CD"/>
    <w:rsid w:val="00E9570A"/>
    <w:rsid w:val="00E966DF"/>
    <w:rsid w:val="00E975AE"/>
    <w:rsid w:val="00EA2FEE"/>
    <w:rsid w:val="00EA37F1"/>
    <w:rsid w:val="00EA4026"/>
    <w:rsid w:val="00EA4BF3"/>
    <w:rsid w:val="00EA521C"/>
    <w:rsid w:val="00EA642D"/>
    <w:rsid w:val="00EA6DC9"/>
    <w:rsid w:val="00EA72F6"/>
    <w:rsid w:val="00EA7F42"/>
    <w:rsid w:val="00EB3561"/>
    <w:rsid w:val="00EB3EA7"/>
    <w:rsid w:val="00EB568C"/>
    <w:rsid w:val="00EB59F9"/>
    <w:rsid w:val="00EB5BC4"/>
    <w:rsid w:val="00EB7295"/>
    <w:rsid w:val="00EC114F"/>
    <w:rsid w:val="00EC167C"/>
    <w:rsid w:val="00EC4011"/>
    <w:rsid w:val="00EC47EF"/>
    <w:rsid w:val="00EC7B76"/>
    <w:rsid w:val="00ED06F2"/>
    <w:rsid w:val="00ED1B89"/>
    <w:rsid w:val="00ED26A0"/>
    <w:rsid w:val="00ED41EC"/>
    <w:rsid w:val="00ED47EB"/>
    <w:rsid w:val="00ED48FF"/>
    <w:rsid w:val="00ED52F1"/>
    <w:rsid w:val="00ED62B7"/>
    <w:rsid w:val="00ED77A1"/>
    <w:rsid w:val="00ED7AFC"/>
    <w:rsid w:val="00EE0E49"/>
    <w:rsid w:val="00EE32F3"/>
    <w:rsid w:val="00EE352D"/>
    <w:rsid w:val="00EE36F0"/>
    <w:rsid w:val="00EE4D2E"/>
    <w:rsid w:val="00EE7266"/>
    <w:rsid w:val="00EE79C7"/>
    <w:rsid w:val="00EF0F95"/>
    <w:rsid w:val="00EF23E4"/>
    <w:rsid w:val="00EF29A2"/>
    <w:rsid w:val="00EF3E37"/>
    <w:rsid w:val="00EF61D4"/>
    <w:rsid w:val="00EF6991"/>
    <w:rsid w:val="00EF7F58"/>
    <w:rsid w:val="00F000F6"/>
    <w:rsid w:val="00F0064C"/>
    <w:rsid w:val="00F011A1"/>
    <w:rsid w:val="00F01623"/>
    <w:rsid w:val="00F01E38"/>
    <w:rsid w:val="00F04B0B"/>
    <w:rsid w:val="00F0500B"/>
    <w:rsid w:val="00F06B55"/>
    <w:rsid w:val="00F06CA4"/>
    <w:rsid w:val="00F06FCE"/>
    <w:rsid w:val="00F11019"/>
    <w:rsid w:val="00F11ADD"/>
    <w:rsid w:val="00F122AF"/>
    <w:rsid w:val="00F13834"/>
    <w:rsid w:val="00F146E0"/>
    <w:rsid w:val="00F14E16"/>
    <w:rsid w:val="00F1589B"/>
    <w:rsid w:val="00F21E35"/>
    <w:rsid w:val="00F25BE5"/>
    <w:rsid w:val="00F25C50"/>
    <w:rsid w:val="00F25CDB"/>
    <w:rsid w:val="00F264FB"/>
    <w:rsid w:val="00F26A26"/>
    <w:rsid w:val="00F26D58"/>
    <w:rsid w:val="00F27179"/>
    <w:rsid w:val="00F27AF7"/>
    <w:rsid w:val="00F27EC0"/>
    <w:rsid w:val="00F329EC"/>
    <w:rsid w:val="00F32B94"/>
    <w:rsid w:val="00F3374A"/>
    <w:rsid w:val="00F35032"/>
    <w:rsid w:val="00F40D04"/>
    <w:rsid w:val="00F40FD7"/>
    <w:rsid w:val="00F41AEC"/>
    <w:rsid w:val="00F431FD"/>
    <w:rsid w:val="00F44BF0"/>
    <w:rsid w:val="00F504B1"/>
    <w:rsid w:val="00F51939"/>
    <w:rsid w:val="00F52772"/>
    <w:rsid w:val="00F52B1F"/>
    <w:rsid w:val="00F52DE1"/>
    <w:rsid w:val="00F530D5"/>
    <w:rsid w:val="00F53476"/>
    <w:rsid w:val="00F53B3C"/>
    <w:rsid w:val="00F57653"/>
    <w:rsid w:val="00F60590"/>
    <w:rsid w:val="00F6091C"/>
    <w:rsid w:val="00F6471B"/>
    <w:rsid w:val="00F66840"/>
    <w:rsid w:val="00F67150"/>
    <w:rsid w:val="00F71061"/>
    <w:rsid w:val="00F720ED"/>
    <w:rsid w:val="00F72DFA"/>
    <w:rsid w:val="00F74304"/>
    <w:rsid w:val="00F765CD"/>
    <w:rsid w:val="00F769AF"/>
    <w:rsid w:val="00F80A26"/>
    <w:rsid w:val="00F82191"/>
    <w:rsid w:val="00F8242B"/>
    <w:rsid w:val="00F83761"/>
    <w:rsid w:val="00F83E2E"/>
    <w:rsid w:val="00F84BD5"/>
    <w:rsid w:val="00F8507B"/>
    <w:rsid w:val="00F87074"/>
    <w:rsid w:val="00F8768E"/>
    <w:rsid w:val="00F90211"/>
    <w:rsid w:val="00F924F6"/>
    <w:rsid w:val="00F92556"/>
    <w:rsid w:val="00F93B71"/>
    <w:rsid w:val="00F94C66"/>
    <w:rsid w:val="00F95247"/>
    <w:rsid w:val="00F9555F"/>
    <w:rsid w:val="00F956E4"/>
    <w:rsid w:val="00FA095E"/>
    <w:rsid w:val="00FA12AF"/>
    <w:rsid w:val="00FA132D"/>
    <w:rsid w:val="00FA21CD"/>
    <w:rsid w:val="00FA3E1E"/>
    <w:rsid w:val="00FA4EFE"/>
    <w:rsid w:val="00FA52B9"/>
    <w:rsid w:val="00FA5466"/>
    <w:rsid w:val="00FA6983"/>
    <w:rsid w:val="00FA727C"/>
    <w:rsid w:val="00FA7830"/>
    <w:rsid w:val="00FB2233"/>
    <w:rsid w:val="00FB271D"/>
    <w:rsid w:val="00FB2E8B"/>
    <w:rsid w:val="00FC0CBA"/>
    <w:rsid w:val="00FC1768"/>
    <w:rsid w:val="00FC1B6F"/>
    <w:rsid w:val="00FC2A82"/>
    <w:rsid w:val="00FC2B93"/>
    <w:rsid w:val="00FC33D5"/>
    <w:rsid w:val="00FC5EA5"/>
    <w:rsid w:val="00FC5F34"/>
    <w:rsid w:val="00FC74EF"/>
    <w:rsid w:val="00FC7682"/>
    <w:rsid w:val="00FC7F62"/>
    <w:rsid w:val="00FD27F3"/>
    <w:rsid w:val="00FD460F"/>
    <w:rsid w:val="00FD4CA1"/>
    <w:rsid w:val="00FD53F3"/>
    <w:rsid w:val="00FD5B53"/>
    <w:rsid w:val="00FD5CE0"/>
    <w:rsid w:val="00FD72DE"/>
    <w:rsid w:val="00FE00B7"/>
    <w:rsid w:val="00FE1112"/>
    <w:rsid w:val="00FE2D9B"/>
    <w:rsid w:val="00FE3C14"/>
    <w:rsid w:val="00FE3E1A"/>
    <w:rsid w:val="00FE407C"/>
    <w:rsid w:val="00FE62DB"/>
    <w:rsid w:val="00FE6653"/>
    <w:rsid w:val="00FE6A32"/>
    <w:rsid w:val="00FF0033"/>
    <w:rsid w:val="00FF25C4"/>
    <w:rsid w:val="00FF2955"/>
    <w:rsid w:val="00FF311F"/>
    <w:rsid w:val="00FF41B1"/>
    <w:rsid w:val="00FF463A"/>
    <w:rsid w:val="00FF691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79F"/>
    <w:pPr>
      <w:widowControl w:val="0"/>
      <w:autoSpaceDE w:val="0"/>
      <w:autoSpaceDN w:val="0"/>
      <w:adjustRightInd w:val="0"/>
    </w:pPr>
    <w:rPr>
      <w:szCs w:val="24"/>
    </w:rPr>
  </w:style>
  <w:style w:type="paragraph" w:styleId="Overskrift2">
    <w:name w:val="heading 2"/>
    <w:basedOn w:val="Normal"/>
    <w:next w:val="Normal"/>
    <w:qFormat/>
    <w:rsid w:val="00CD6F9A"/>
    <w:pPr>
      <w:keepNext/>
      <w:widowControl/>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autoSpaceDE/>
      <w:autoSpaceDN/>
      <w:adjustRightInd/>
      <w:spacing w:line="287" w:lineRule="atLeast"/>
      <w:jc w:val="both"/>
      <w:outlineLvl w:val="1"/>
    </w:pPr>
    <w:rPr>
      <w:rFonts w:ascii="Arial" w:eastAsia="Arial Unicode MS" w:hAnsi="Arial" w:cs="Arial"/>
      <w:sz w:val="3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semiHidden/>
    <w:rsid w:val="00155773"/>
  </w:style>
  <w:style w:type="paragraph" w:styleId="Sidehoved">
    <w:name w:val="header"/>
    <w:basedOn w:val="Normal"/>
    <w:link w:val="SidehovedTegn"/>
    <w:rsid w:val="00155773"/>
    <w:pPr>
      <w:tabs>
        <w:tab w:val="center" w:pos="4819"/>
        <w:tab w:val="right" w:pos="9638"/>
      </w:tabs>
    </w:pPr>
  </w:style>
  <w:style w:type="paragraph" w:styleId="Sidefod">
    <w:name w:val="footer"/>
    <w:basedOn w:val="Normal"/>
    <w:link w:val="SidefodTegn"/>
    <w:rsid w:val="00155773"/>
    <w:pPr>
      <w:tabs>
        <w:tab w:val="center" w:pos="4819"/>
        <w:tab w:val="right" w:pos="9638"/>
      </w:tabs>
    </w:pPr>
  </w:style>
  <w:style w:type="character" w:styleId="Sidetal">
    <w:name w:val="page number"/>
    <w:basedOn w:val="Standardskrifttypeiafsnit"/>
    <w:rsid w:val="00155773"/>
  </w:style>
  <w:style w:type="character" w:styleId="Hyperlink">
    <w:name w:val="Hyperlink"/>
    <w:uiPriority w:val="99"/>
    <w:unhideWhenUsed/>
    <w:rsid w:val="000D2F9E"/>
    <w:rPr>
      <w:color w:val="0000FF"/>
      <w:u w:val="single"/>
    </w:rPr>
  </w:style>
  <w:style w:type="paragraph" w:styleId="Markeringsbobletekst">
    <w:name w:val="Balloon Text"/>
    <w:basedOn w:val="Normal"/>
    <w:link w:val="MarkeringsbobletekstTegn"/>
    <w:rsid w:val="004D6063"/>
    <w:rPr>
      <w:rFonts w:ascii="Tahoma" w:hAnsi="Tahoma" w:cs="Tahoma"/>
      <w:sz w:val="16"/>
      <w:szCs w:val="16"/>
    </w:rPr>
  </w:style>
  <w:style w:type="character" w:customStyle="1" w:styleId="MarkeringsbobletekstTegn">
    <w:name w:val="Markeringsbobletekst Tegn"/>
    <w:link w:val="Markeringsbobletekst"/>
    <w:rsid w:val="004D6063"/>
    <w:rPr>
      <w:rFonts w:ascii="Tahoma" w:hAnsi="Tahoma" w:cs="Tahoma"/>
      <w:sz w:val="16"/>
      <w:szCs w:val="16"/>
    </w:rPr>
  </w:style>
  <w:style w:type="character" w:customStyle="1" w:styleId="liste1nr">
    <w:name w:val="liste1nr"/>
    <w:rsid w:val="001026B3"/>
  </w:style>
  <w:style w:type="paragraph" w:styleId="Listeafsnit">
    <w:name w:val="List Paragraph"/>
    <w:basedOn w:val="Normal"/>
    <w:uiPriority w:val="34"/>
    <w:qFormat/>
    <w:rsid w:val="000E4DB3"/>
    <w:pPr>
      <w:ind w:left="1304"/>
    </w:pPr>
  </w:style>
  <w:style w:type="character" w:customStyle="1" w:styleId="SidehovedTegn">
    <w:name w:val="Sidehoved Tegn"/>
    <w:link w:val="Sidehoved"/>
    <w:rsid w:val="00C734BB"/>
    <w:rPr>
      <w:szCs w:val="24"/>
    </w:rPr>
  </w:style>
  <w:style w:type="character" w:styleId="Strk">
    <w:name w:val="Strong"/>
    <w:qFormat/>
    <w:rsid w:val="00DD5F83"/>
    <w:rPr>
      <w:b/>
      <w:bCs/>
    </w:rPr>
  </w:style>
  <w:style w:type="paragraph" w:customStyle="1" w:styleId="TabelTal">
    <w:name w:val="TabelTal"/>
    <w:basedOn w:val="Normal"/>
    <w:rsid w:val="006B5A10"/>
    <w:pPr>
      <w:widowControl/>
      <w:autoSpaceDE/>
      <w:autoSpaceDN/>
      <w:adjustRightInd/>
      <w:spacing w:line="280" w:lineRule="atLeast"/>
      <w:jc w:val="right"/>
    </w:pPr>
    <w:rPr>
      <w:rFonts w:ascii="DTLArgoT" w:hAnsi="DTLArgoT"/>
      <w:sz w:val="17"/>
    </w:rPr>
  </w:style>
  <w:style w:type="paragraph" w:customStyle="1" w:styleId="Normal-Tabeltal">
    <w:name w:val="Normal - Tabel tal"/>
    <w:basedOn w:val="Normal"/>
    <w:rsid w:val="006B5A10"/>
    <w:pPr>
      <w:widowControl/>
      <w:tabs>
        <w:tab w:val="left" w:pos="340"/>
      </w:tabs>
      <w:autoSpaceDE/>
      <w:autoSpaceDN/>
      <w:adjustRightInd/>
      <w:spacing w:line="150" w:lineRule="atLeast"/>
      <w:ind w:left="57" w:right="57"/>
      <w:jc w:val="right"/>
    </w:pPr>
    <w:rPr>
      <w:rFonts w:ascii="Arial" w:hAnsi="Arial"/>
      <w:sz w:val="14"/>
      <w:lang w:eastAsia="en-US"/>
    </w:rPr>
  </w:style>
  <w:style w:type="paragraph" w:customStyle="1" w:styleId="Normal-Tabeltekst">
    <w:name w:val="Normal - Tabel tekst"/>
    <w:basedOn w:val="Normal"/>
    <w:rsid w:val="006B5A10"/>
    <w:pPr>
      <w:widowControl/>
      <w:tabs>
        <w:tab w:val="left" w:pos="340"/>
      </w:tabs>
      <w:autoSpaceDE/>
      <w:autoSpaceDN/>
      <w:adjustRightInd/>
      <w:spacing w:line="150" w:lineRule="atLeast"/>
      <w:ind w:right="57"/>
    </w:pPr>
    <w:rPr>
      <w:rFonts w:ascii="Arial" w:hAnsi="Arial"/>
      <w:sz w:val="14"/>
      <w:lang w:eastAsia="en-US"/>
    </w:rPr>
  </w:style>
  <w:style w:type="character" w:customStyle="1" w:styleId="SidefodTegn">
    <w:name w:val="Sidefod Tegn"/>
    <w:link w:val="Sidefod"/>
    <w:rsid w:val="009060E9"/>
    <w:rPr>
      <w:szCs w:val="24"/>
    </w:rPr>
  </w:style>
  <w:style w:type="character" w:styleId="BesgtHyperlink">
    <w:name w:val="FollowedHyperlink"/>
    <w:rsid w:val="001062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79F"/>
    <w:pPr>
      <w:widowControl w:val="0"/>
      <w:autoSpaceDE w:val="0"/>
      <w:autoSpaceDN w:val="0"/>
      <w:adjustRightInd w:val="0"/>
    </w:pPr>
    <w:rPr>
      <w:szCs w:val="24"/>
    </w:rPr>
  </w:style>
  <w:style w:type="paragraph" w:styleId="Overskrift2">
    <w:name w:val="heading 2"/>
    <w:basedOn w:val="Normal"/>
    <w:next w:val="Normal"/>
    <w:qFormat/>
    <w:rsid w:val="00CD6F9A"/>
    <w:pPr>
      <w:keepNext/>
      <w:widowControl/>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autoSpaceDE/>
      <w:autoSpaceDN/>
      <w:adjustRightInd/>
      <w:spacing w:line="287" w:lineRule="atLeast"/>
      <w:jc w:val="both"/>
      <w:outlineLvl w:val="1"/>
    </w:pPr>
    <w:rPr>
      <w:rFonts w:ascii="Arial" w:eastAsia="Arial Unicode MS" w:hAnsi="Arial" w:cs="Arial"/>
      <w:sz w:val="3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semiHidden/>
    <w:rsid w:val="00155773"/>
  </w:style>
  <w:style w:type="paragraph" w:styleId="Sidehoved">
    <w:name w:val="header"/>
    <w:basedOn w:val="Normal"/>
    <w:link w:val="SidehovedTegn"/>
    <w:rsid w:val="00155773"/>
    <w:pPr>
      <w:tabs>
        <w:tab w:val="center" w:pos="4819"/>
        <w:tab w:val="right" w:pos="9638"/>
      </w:tabs>
    </w:pPr>
  </w:style>
  <w:style w:type="paragraph" w:styleId="Sidefod">
    <w:name w:val="footer"/>
    <w:basedOn w:val="Normal"/>
    <w:link w:val="SidefodTegn"/>
    <w:rsid w:val="00155773"/>
    <w:pPr>
      <w:tabs>
        <w:tab w:val="center" w:pos="4819"/>
        <w:tab w:val="right" w:pos="9638"/>
      </w:tabs>
    </w:pPr>
  </w:style>
  <w:style w:type="character" w:styleId="Sidetal">
    <w:name w:val="page number"/>
    <w:basedOn w:val="Standardskrifttypeiafsnit"/>
    <w:rsid w:val="00155773"/>
  </w:style>
  <w:style w:type="character" w:styleId="Hyperlink">
    <w:name w:val="Hyperlink"/>
    <w:uiPriority w:val="99"/>
    <w:unhideWhenUsed/>
    <w:rsid w:val="000D2F9E"/>
    <w:rPr>
      <w:color w:val="0000FF"/>
      <w:u w:val="single"/>
    </w:rPr>
  </w:style>
  <w:style w:type="paragraph" w:styleId="Markeringsbobletekst">
    <w:name w:val="Balloon Text"/>
    <w:basedOn w:val="Normal"/>
    <w:link w:val="MarkeringsbobletekstTegn"/>
    <w:rsid w:val="004D6063"/>
    <w:rPr>
      <w:rFonts w:ascii="Tahoma" w:hAnsi="Tahoma" w:cs="Tahoma"/>
      <w:sz w:val="16"/>
      <w:szCs w:val="16"/>
    </w:rPr>
  </w:style>
  <w:style w:type="character" w:customStyle="1" w:styleId="MarkeringsbobletekstTegn">
    <w:name w:val="Markeringsbobletekst Tegn"/>
    <w:link w:val="Markeringsbobletekst"/>
    <w:rsid w:val="004D6063"/>
    <w:rPr>
      <w:rFonts w:ascii="Tahoma" w:hAnsi="Tahoma" w:cs="Tahoma"/>
      <w:sz w:val="16"/>
      <w:szCs w:val="16"/>
    </w:rPr>
  </w:style>
  <w:style w:type="character" w:customStyle="1" w:styleId="liste1nr">
    <w:name w:val="liste1nr"/>
    <w:rsid w:val="001026B3"/>
  </w:style>
  <w:style w:type="paragraph" w:styleId="Listeafsnit">
    <w:name w:val="List Paragraph"/>
    <w:basedOn w:val="Normal"/>
    <w:uiPriority w:val="34"/>
    <w:qFormat/>
    <w:rsid w:val="000E4DB3"/>
    <w:pPr>
      <w:ind w:left="1304"/>
    </w:pPr>
  </w:style>
  <w:style w:type="character" w:customStyle="1" w:styleId="SidehovedTegn">
    <w:name w:val="Sidehoved Tegn"/>
    <w:link w:val="Sidehoved"/>
    <w:rsid w:val="00C734BB"/>
    <w:rPr>
      <w:szCs w:val="24"/>
    </w:rPr>
  </w:style>
  <w:style w:type="character" w:styleId="Strk">
    <w:name w:val="Strong"/>
    <w:qFormat/>
    <w:rsid w:val="00DD5F83"/>
    <w:rPr>
      <w:b/>
      <w:bCs/>
    </w:rPr>
  </w:style>
  <w:style w:type="paragraph" w:customStyle="1" w:styleId="TabelTal">
    <w:name w:val="TabelTal"/>
    <w:basedOn w:val="Normal"/>
    <w:rsid w:val="006B5A10"/>
    <w:pPr>
      <w:widowControl/>
      <w:autoSpaceDE/>
      <w:autoSpaceDN/>
      <w:adjustRightInd/>
      <w:spacing w:line="280" w:lineRule="atLeast"/>
      <w:jc w:val="right"/>
    </w:pPr>
    <w:rPr>
      <w:rFonts w:ascii="DTLArgoT" w:hAnsi="DTLArgoT"/>
      <w:sz w:val="17"/>
    </w:rPr>
  </w:style>
  <w:style w:type="paragraph" w:customStyle="1" w:styleId="Normal-Tabeltal">
    <w:name w:val="Normal - Tabel tal"/>
    <w:basedOn w:val="Normal"/>
    <w:rsid w:val="006B5A10"/>
    <w:pPr>
      <w:widowControl/>
      <w:tabs>
        <w:tab w:val="left" w:pos="340"/>
      </w:tabs>
      <w:autoSpaceDE/>
      <w:autoSpaceDN/>
      <w:adjustRightInd/>
      <w:spacing w:line="150" w:lineRule="atLeast"/>
      <w:ind w:left="57" w:right="57"/>
      <w:jc w:val="right"/>
    </w:pPr>
    <w:rPr>
      <w:rFonts w:ascii="Arial" w:hAnsi="Arial"/>
      <w:sz w:val="14"/>
      <w:lang w:eastAsia="en-US"/>
    </w:rPr>
  </w:style>
  <w:style w:type="paragraph" w:customStyle="1" w:styleId="Normal-Tabeltekst">
    <w:name w:val="Normal - Tabel tekst"/>
    <w:basedOn w:val="Normal"/>
    <w:rsid w:val="006B5A10"/>
    <w:pPr>
      <w:widowControl/>
      <w:tabs>
        <w:tab w:val="left" w:pos="340"/>
      </w:tabs>
      <w:autoSpaceDE/>
      <w:autoSpaceDN/>
      <w:adjustRightInd/>
      <w:spacing w:line="150" w:lineRule="atLeast"/>
      <w:ind w:right="57"/>
    </w:pPr>
    <w:rPr>
      <w:rFonts w:ascii="Arial" w:hAnsi="Arial"/>
      <w:sz w:val="14"/>
      <w:lang w:eastAsia="en-US"/>
    </w:rPr>
  </w:style>
  <w:style w:type="character" w:customStyle="1" w:styleId="SidefodTegn">
    <w:name w:val="Sidefod Tegn"/>
    <w:link w:val="Sidefod"/>
    <w:rsid w:val="009060E9"/>
    <w:rPr>
      <w:szCs w:val="24"/>
    </w:rPr>
  </w:style>
  <w:style w:type="character" w:styleId="BesgtHyperlink">
    <w:name w:val="FollowedHyperlink"/>
    <w:rsid w:val="00106218"/>
    <w:rPr>
      <w:color w:val="800080"/>
      <w:u w:val="single"/>
    </w:rPr>
  </w:style>
</w:styles>
</file>

<file path=word/webSettings.xml><?xml version="1.0" encoding="utf-8"?>
<w:webSettings xmlns:r="http://schemas.openxmlformats.org/officeDocument/2006/relationships" xmlns:w="http://schemas.openxmlformats.org/wordprocessingml/2006/main">
  <w:divs>
    <w:div w:id="29578417">
      <w:bodyDiv w:val="1"/>
      <w:marLeft w:val="0"/>
      <w:marRight w:val="0"/>
      <w:marTop w:val="0"/>
      <w:marBottom w:val="0"/>
      <w:divBdr>
        <w:top w:val="none" w:sz="0" w:space="0" w:color="auto"/>
        <w:left w:val="none" w:sz="0" w:space="0" w:color="auto"/>
        <w:bottom w:val="none" w:sz="0" w:space="0" w:color="auto"/>
        <w:right w:val="none" w:sz="0" w:space="0" w:color="auto"/>
      </w:divBdr>
    </w:div>
    <w:div w:id="65225395">
      <w:bodyDiv w:val="1"/>
      <w:marLeft w:val="0"/>
      <w:marRight w:val="0"/>
      <w:marTop w:val="0"/>
      <w:marBottom w:val="0"/>
      <w:divBdr>
        <w:top w:val="none" w:sz="0" w:space="0" w:color="auto"/>
        <w:left w:val="none" w:sz="0" w:space="0" w:color="auto"/>
        <w:bottom w:val="none" w:sz="0" w:space="0" w:color="auto"/>
        <w:right w:val="none" w:sz="0" w:space="0" w:color="auto"/>
      </w:divBdr>
    </w:div>
    <w:div w:id="83887166">
      <w:bodyDiv w:val="1"/>
      <w:marLeft w:val="0"/>
      <w:marRight w:val="0"/>
      <w:marTop w:val="0"/>
      <w:marBottom w:val="0"/>
      <w:divBdr>
        <w:top w:val="none" w:sz="0" w:space="0" w:color="auto"/>
        <w:left w:val="none" w:sz="0" w:space="0" w:color="auto"/>
        <w:bottom w:val="none" w:sz="0" w:space="0" w:color="auto"/>
        <w:right w:val="none" w:sz="0" w:space="0" w:color="auto"/>
      </w:divBdr>
    </w:div>
    <w:div w:id="90398208">
      <w:bodyDiv w:val="1"/>
      <w:marLeft w:val="0"/>
      <w:marRight w:val="0"/>
      <w:marTop w:val="0"/>
      <w:marBottom w:val="0"/>
      <w:divBdr>
        <w:top w:val="none" w:sz="0" w:space="0" w:color="auto"/>
        <w:left w:val="none" w:sz="0" w:space="0" w:color="auto"/>
        <w:bottom w:val="none" w:sz="0" w:space="0" w:color="auto"/>
        <w:right w:val="none" w:sz="0" w:space="0" w:color="auto"/>
      </w:divBdr>
    </w:div>
    <w:div w:id="126893504">
      <w:bodyDiv w:val="1"/>
      <w:marLeft w:val="0"/>
      <w:marRight w:val="0"/>
      <w:marTop w:val="0"/>
      <w:marBottom w:val="0"/>
      <w:divBdr>
        <w:top w:val="none" w:sz="0" w:space="0" w:color="auto"/>
        <w:left w:val="none" w:sz="0" w:space="0" w:color="auto"/>
        <w:bottom w:val="none" w:sz="0" w:space="0" w:color="auto"/>
        <w:right w:val="none" w:sz="0" w:space="0" w:color="auto"/>
      </w:divBdr>
    </w:div>
    <w:div w:id="129985940">
      <w:bodyDiv w:val="1"/>
      <w:marLeft w:val="0"/>
      <w:marRight w:val="0"/>
      <w:marTop w:val="0"/>
      <w:marBottom w:val="0"/>
      <w:divBdr>
        <w:top w:val="none" w:sz="0" w:space="0" w:color="auto"/>
        <w:left w:val="none" w:sz="0" w:space="0" w:color="auto"/>
        <w:bottom w:val="none" w:sz="0" w:space="0" w:color="auto"/>
        <w:right w:val="none" w:sz="0" w:space="0" w:color="auto"/>
      </w:divBdr>
    </w:div>
    <w:div w:id="149954318">
      <w:bodyDiv w:val="1"/>
      <w:marLeft w:val="0"/>
      <w:marRight w:val="0"/>
      <w:marTop w:val="0"/>
      <w:marBottom w:val="0"/>
      <w:divBdr>
        <w:top w:val="none" w:sz="0" w:space="0" w:color="auto"/>
        <w:left w:val="none" w:sz="0" w:space="0" w:color="auto"/>
        <w:bottom w:val="none" w:sz="0" w:space="0" w:color="auto"/>
        <w:right w:val="none" w:sz="0" w:space="0" w:color="auto"/>
      </w:divBdr>
      <w:divsChild>
        <w:div w:id="432945273">
          <w:marLeft w:val="0"/>
          <w:marRight w:val="0"/>
          <w:marTop w:val="0"/>
          <w:marBottom w:val="0"/>
          <w:divBdr>
            <w:top w:val="none" w:sz="0" w:space="0" w:color="auto"/>
            <w:left w:val="none" w:sz="0" w:space="0" w:color="auto"/>
            <w:bottom w:val="none" w:sz="0" w:space="0" w:color="auto"/>
            <w:right w:val="none" w:sz="0" w:space="0" w:color="auto"/>
          </w:divBdr>
          <w:divsChild>
            <w:div w:id="166748835">
              <w:marLeft w:val="0"/>
              <w:marRight w:val="0"/>
              <w:marTop w:val="0"/>
              <w:marBottom w:val="0"/>
              <w:divBdr>
                <w:top w:val="none" w:sz="0" w:space="0" w:color="auto"/>
                <w:left w:val="none" w:sz="0" w:space="0" w:color="auto"/>
                <w:bottom w:val="none" w:sz="0" w:space="0" w:color="auto"/>
                <w:right w:val="none" w:sz="0" w:space="0" w:color="auto"/>
              </w:divBdr>
              <w:divsChild>
                <w:div w:id="743113044">
                  <w:marLeft w:val="0"/>
                  <w:marRight w:val="0"/>
                  <w:marTop w:val="0"/>
                  <w:marBottom w:val="0"/>
                  <w:divBdr>
                    <w:top w:val="none" w:sz="0" w:space="0" w:color="auto"/>
                    <w:left w:val="none" w:sz="0" w:space="0" w:color="auto"/>
                    <w:bottom w:val="none" w:sz="0" w:space="0" w:color="auto"/>
                    <w:right w:val="none" w:sz="0" w:space="0" w:color="auto"/>
                  </w:divBdr>
                  <w:divsChild>
                    <w:div w:id="963774299">
                      <w:marLeft w:val="120"/>
                      <w:marRight w:val="120"/>
                      <w:marTop w:val="0"/>
                      <w:marBottom w:val="0"/>
                      <w:divBdr>
                        <w:top w:val="none" w:sz="0" w:space="0" w:color="auto"/>
                        <w:left w:val="none" w:sz="0" w:space="0" w:color="auto"/>
                        <w:bottom w:val="none" w:sz="0" w:space="0" w:color="auto"/>
                        <w:right w:val="none" w:sz="0" w:space="0" w:color="auto"/>
                      </w:divBdr>
                      <w:divsChild>
                        <w:div w:id="1391804749">
                          <w:marLeft w:val="1"/>
                          <w:marRight w:val="0"/>
                          <w:marTop w:val="0"/>
                          <w:marBottom w:val="0"/>
                          <w:divBdr>
                            <w:top w:val="none" w:sz="0" w:space="0" w:color="auto"/>
                            <w:left w:val="none" w:sz="0" w:space="0" w:color="auto"/>
                            <w:bottom w:val="none" w:sz="0" w:space="0" w:color="auto"/>
                            <w:right w:val="none" w:sz="0" w:space="0" w:color="auto"/>
                          </w:divBdr>
                          <w:divsChild>
                            <w:div w:id="654796199">
                              <w:marLeft w:val="0"/>
                              <w:marRight w:val="0"/>
                              <w:marTop w:val="0"/>
                              <w:marBottom w:val="0"/>
                              <w:divBdr>
                                <w:top w:val="none" w:sz="0" w:space="0" w:color="auto"/>
                                <w:left w:val="none" w:sz="0" w:space="0" w:color="auto"/>
                                <w:bottom w:val="none" w:sz="0" w:space="0" w:color="auto"/>
                                <w:right w:val="none" w:sz="0" w:space="0" w:color="auto"/>
                              </w:divBdr>
                              <w:divsChild>
                                <w:div w:id="555163918">
                                  <w:marLeft w:val="0"/>
                                  <w:marRight w:val="0"/>
                                  <w:marTop w:val="0"/>
                                  <w:marBottom w:val="0"/>
                                  <w:divBdr>
                                    <w:top w:val="none" w:sz="0" w:space="0" w:color="auto"/>
                                    <w:left w:val="none" w:sz="0" w:space="0" w:color="auto"/>
                                    <w:bottom w:val="none" w:sz="0" w:space="0" w:color="auto"/>
                                    <w:right w:val="none" w:sz="0" w:space="0" w:color="auto"/>
                                  </w:divBdr>
                                  <w:divsChild>
                                    <w:div w:id="151408551">
                                      <w:marLeft w:val="0"/>
                                      <w:marRight w:val="0"/>
                                      <w:marTop w:val="0"/>
                                      <w:marBottom w:val="0"/>
                                      <w:divBdr>
                                        <w:top w:val="none" w:sz="0" w:space="0" w:color="auto"/>
                                        <w:left w:val="none" w:sz="0" w:space="0" w:color="auto"/>
                                        <w:bottom w:val="none" w:sz="0" w:space="0" w:color="auto"/>
                                        <w:right w:val="none" w:sz="0" w:space="0" w:color="auto"/>
                                      </w:divBdr>
                                    </w:div>
                                    <w:div w:id="328990742">
                                      <w:marLeft w:val="0"/>
                                      <w:marRight w:val="0"/>
                                      <w:marTop w:val="0"/>
                                      <w:marBottom w:val="0"/>
                                      <w:divBdr>
                                        <w:top w:val="none" w:sz="0" w:space="0" w:color="auto"/>
                                        <w:left w:val="none" w:sz="0" w:space="0" w:color="auto"/>
                                        <w:bottom w:val="none" w:sz="0" w:space="0" w:color="auto"/>
                                        <w:right w:val="none" w:sz="0" w:space="0" w:color="auto"/>
                                      </w:divBdr>
                                    </w:div>
                                    <w:div w:id="382868943">
                                      <w:marLeft w:val="0"/>
                                      <w:marRight w:val="0"/>
                                      <w:marTop w:val="0"/>
                                      <w:marBottom w:val="0"/>
                                      <w:divBdr>
                                        <w:top w:val="none" w:sz="0" w:space="0" w:color="auto"/>
                                        <w:left w:val="none" w:sz="0" w:space="0" w:color="auto"/>
                                        <w:bottom w:val="none" w:sz="0" w:space="0" w:color="auto"/>
                                        <w:right w:val="none" w:sz="0" w:space="0" w:color="auto"/>
                                      </w:divBdr>
                                    </w:div>
                                    <w:div w:id="624115524">
                                      <w:marLeft w:val="0"/>
                                      <w:marRight w:val="0"/>
                                      <w:marTop w:val="0"/>
                                      <w:marBottom w:val="0"/>
                                      <w:divBdr>
                                        <w:top w:val="none" w:sz="0" w:space="0" w:color="auto"/>
                                        <w:left w:val="none" w:sz="0" w:space="0" w:color="auto"/>
                                        <w:bottom w:val="none" w:sz="0" w:space="0" w:color="auto"/>
                                        <w:right w:val="none" w:sz="0" w:space="0" w:color="auto"/>
                                      </w:divBdr>
                                    </w:div>
                                    <w:div w:id="1063793985">
                                      <w:marLeft w:val="0"/>
                                      <w:marRight w:val="0"/>
                                      <w:marTop w:val="0"/>
                                      <w:marBottom w:val="0"/>
                                      <w:divBdr>
                                        <w:top w:val="none" w:sz="0" w:space="0" w:color="auto"/>
                                        <w:left w:val="none" w:sz="0" w:space="0" w:color="auto"/>
                                        <w:bottom w:val="none" w:sz="0" w:space="0" w:color="auto"/>
                                        <w:right w:val="none" w:sz="0" w:space="0" w:color="auto"/>
                                      </w:divBdr>
                                    </w:div>
                                    <w:div w:id="1331102354">
                                      <w:marLeft w:val="0"/>
                                      <w:marRight w:val="0"/>
                                      <w:marTop w:val="0"/>
                                      <w:marBottom w:val="0"/>
                                      <w:divBdr>
                                        <w:top w:val="none" w:sz="0" w:space="0" w:color="auto"/>
                                        <w:left w:val="none" w:sz="0" w:space="0" w:color="auto"/>
                                        <w:bottom w:val="none" w:sz="0" w:space="0" w:color="auto"/>
                                        <w:right w:val="none" w:sz="0" w:space="0" w:color="auto"/>
                                      </w:divBdr>
                                    </w:div>
                                    <w:div w:id="1437794903">
                                      <w:marLeft w:val="0"/>
                                      <w:marRight w:val="0"/>
                                      <w:marTop w:val="0"/>
                                      <w:marBottom w:val="0"/>
                                      <w:divBdr>
                                        <w:top w:val="none" w:sz="0" w:space="0" w:color="auto"/>
                                        <w:left w:val="none" w:sz="0" w:space="0" w:color="auto"/>
                                        <w:bottom w:val="none" w:sz="0" w:space="0" w:color="auto"/>
                                        <w:right w:val="none" w:sz="0" w:space="0" w:color="auto"/>
                                      </w:divBdr>
                                    </w:div>
                                    <w:div w:id="14560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27006">
      <w:bodyDiv w:val="1"/>
      <w:marLeft w:val="0"/>
      <w:marRight w:val="0"/>
      <w:marTop w:val="0"/>
      <w:marBottom w:val="0"/>
      <w:divBdr>
        <w:top w:val="none" w:sz="0" w:space="0" w:color="auto"/>
        <w:left w:val="none" w:sz="0" w:space="0" w:color="auto"/>
        <w:bottom w:val="none" w:sz="0" w:space="0" w:color="auto"/>
        <w:right w:val="none" w:sz="0" w:space="0" w:color="auto"/>
      </w:divBdr>
    </w:div>
    <w:div w:id="163713744">
      <w:bodyDiv w:val="1"/>
      <w:marLeft w:val="0"/>
      <w:marRight w:val="0"/>
      <w:marTop w:val="0"/>
      <w:marBottom w:val="0"/>
      <w:divBdr>
        <w:top w:val="none" w:sz="0" w:space="0" w:color="auto"/>
        <w:left w:val="none" w:sz="0" w:space="0" w:color="auto"/>
        <w:bottom w:val="none" w:sz="0" w:space="0" w:color="auto"/>
        <w:right w:val="none" w:sz="0" w:space="0" w:color="auto"/>
      </w:divBdr>
    </w:div>
    <w:div w:id="167448857">
      <w:bodyDiv w:val="1"/>
      <w:marLeft w:val="0"/>
      <w:marRight w:val="0"/>
      <w:marTop w:val="0"/>
      <w:marBottom w:val="0"/>
      <w:divBdr>
        <w:top w:val="none" w:sz="0" w:space="0" w:color="auto"/>
        <w:left w:val="none" w:sz="0" w:space="0" w:color="auto"/>
        <w:bottom w:val="none" w:sz="0" w:space="0" w:color="auto"/>
        <w:right w:val="none" w:sz="0" w:space="0" w:color="auto"/>
      </w:divBdr>
      <w:divsChild>
        <w:div w:id="1309169216">
          <w:marLeft w:val="0"/>
          <w:marRight w:val="0"/>
          <w:marTop w:val="0"/>
          <w:marBottom w:val="300"/>
          <w:divBdr>
            <w:top w:val="none" w:sz="0" w:space="0" w:color="auto"/>
            <w:left w:val="none" w:sz="0" w:space="0" w:color="auto"/>
            <w:bottom w:val="none" w:sz="0" w:space="0" w:color="auto"/>
            <w:right w:val="none" w:sz="0" w:space="0" w:color="auto"/>
          </w:divBdr>
          <w:divsChild>
            <w:div w:id="222177391">
              <w:marLeft w:val="0"/>
              <w:marRight w:val="0"/>
              <w:marTop w:val="0"/>
              <w:marBottom w:val="0"/>
              <w:divBdr>
                <w:top w:val="none" w:sz="0" w:space="0" w:color="auto"/>
                <w:left w:val="single" w:sz="6" w:space="1" w:color="FFFFFF"/>
                <w:bottom w:val="none" w:sz="0" w:space="0" w:color="auto"/>
                <w:right w:val="single" w:sz="6" w:space="1" w:color="FFFFFF"/>
              </w:divBdr>
              <w:divsChild>
                <w:div w:id="1502233865">
                  <w:marLeft w:val="0"/>
                  <w:marRight w:val="0"/>
                  <w:marTop w:val="0"/>
                  <w:marBottom w:val="0"/>
                  <w:divBdr>
                    <w:top w:val="none" w:sz="0" w:space="0" w:color="auto"/>
                    <w:left w:val="none" w:sz="0" w:space="0" w:color="auto"/>
                    <w:bottom w:val="none" w:sz="0" w:space="0" w:color="auto"/>
                    <w:right w:val="none" w:sz="0" w:space="0" w:color="auto"/>
                  </w:divBdr>
                  <w:divsChild>
                    <w:div w:id="287662446">
                      <w:marLeft w:val="0"/>
                      <w:marRight w:val="0"/>
                      <w:marTop w:val="0"/>
                      <w:marBottom w:val="0"/>
                      <w:divBdr>
                        <w:top w:val="none" w:sz="0" w:space="0" w:color="auto"/>
                        <w:left w:val="none" w:sz="0" w:space="0" w:color="auto"/>
                        <w:bottom w:val="none" w:sz="0" w:space="0" w:color="auto"/>
                        <w:right w:val="none" w:sz="0" w:space="0" w:color="auto"/>
                      </w:divBdr>
                      <w:divsChild>
                        <w:div w:id="866987518">
                          <w:marLeft w:val="0"/>
                          <w:marRight w:val="0"/>
                          <w:marTop w:val="0"/>
                          <w:marBottom w:val="0"/>
                          <w:divBdr>
                            <w:top w:val="none" w:sz="0" w:space="0" w:color="auto"/>
                            <w:left w:val="none" w:sz="0" w:space="0" w:color="auto"/>
                            <w:bottom w:val="none" w:sz="0" w:space="0" w:color="auto"/>
                            <w:right w:val="none" w:sz="0" w:space="0" w:color="auto"/>
                          </w:divBdr>
                          <w:divsChild>
                            <w:div w:id="1706903258">
                              <w:marLeft w:val="0"/>
                              <w:marRight w:val="0"/>
                              <w:marTop w:val="0"/>
                              <w:marBottom w:val="0"/>
                              <w:divBdr>
                                <w:top w:val="none" w:sz="0" w:space="0" w:color="auto"/>
                                <w:left w:val="none" w:sz="0" w:space="0" w:color="auto"/>
                                <w:bottom w:val="none" w:sz="0" w:space="0" w:color="auto"/>
                                <w:right w:val="none" w:sz="0" w:space="0" w:color="auto"/>
                              </w:divBdr>
                              <w:divsChild>
                                <w:div w:id="366488842">
                                  <w:marLeft w:val="0"/>
                                  <w:marRight w:val="0"/>
                                  <w:marTop w:val="0"/>
                                  <w:marBottom w:val="0"/>
                                  <w:divBdr>
                                    <w:top w:val="none" w:sz="0" w:space="0" w:color="auto"/>
                                    <w:left w:val="none" w:sz="0" w:space="0" w:color="auto"/>
                                    <w:bottom w:val="none" w:sz="0" w:space="0" w:color="auto"/>
                                    <w:right w:val="none" w:sz="0" w:space="0" w:color="auto"/>
                                  </w:divBdr>
                                  <w:divsChild>
                                    <w:div w:id="151966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59114">
      <w:bodyDiv w:val="1"/>
      <w:marLeft w:val="0"/>
      <w:marRight w:val="0"/>
      <w:marTop w:val="0"/>
      <w:marBottom w:val="0"/>
      <w:divBdr>
        <w:top w:val="none" w:sz="0" w:space="0" w:color="auto"/>
        <w:left w:val="none" w:sz="0" w:space="0" w:color="auto"/>
        <w:bottom w:val="none" w:sz="0" w:space="0" w:color="auto"/>
        <w:right w:val="none" w:sz="0" w:space="0" w:color="auto"/>
      </w:divBdr>
    </w:div>
    <w:div w:id="285626374">
      <w:bodyDiv w:val="1"/>
      <w:marLeft w:val="0"/>
      <w:marRight w:val="0"/>
      <w:marTop w:val="0"/>
      <w:marBottom w:val="0"/>
      <w:divBdr>
        <w:top w:val="none" w:sz="0" w:space="0" w:color="auto"/>
        <w:left w:val="none" w:sz="0" w:space="0" w:color="auto"/>
        <w:bottom w:val="none" w:sz="0" w:space="0" w:color="auto"/>
        <w:right w:val="none" w:sz="0" w:space="0" w:color="auto"/>
      </w:divBdr>
    </w:div>
    <w:div w:id="313726797">
      <w:bodyDiv w:val="1"/>
      <w:marLeft w:val="0"/>
      <w:marRight w:val="0"/>
      <w:marTop w:val="0"/>
      <w:marBottom w:val="0"/>
      <w:divBdr>
        <w:top w:val="none" w:sz="0" w:space="0" w:color="auto"/>
        <w:left w:val="none" w:sz="0" w:space="0" w:color="auto"/>
        <w:bottom w:val="none" w:sz="0" w:space="0" w:color="auto"/>
        <w:right w:val="none" w:sz="0" w:space="0" w:color="auto"/>
      </w:divBdr>
    </w:div>
    <w:div w:id="319387247">
      <w:bodyDiv w:val="1"/>
      <w:marLeft w:val="0"/>
      <w:marRight w:val="0"/>
      <w:marTop w:val="0"/>
      <w:marBottom w:val="0"/>
      <w:divBdr>
        <w:top w:val="none" w:sz="0" w:space="0" w:color="auto"/>
        <w:left w:val="none" w:sz="0" w:space="0" w:color="auto"/>
        <w:bottom w:val="none" w:sz="0" w:space="0" w:color="auto"/>
        <w:right w:val="none" w:sz="0" w:space="0" w:color="auto"/>
      </w:divBdr>
    </w:div>
    <w:div w:id="408357133">
      <w:bodyDiv w:val="1"/>
      <w:marLeft w:val="0"/>
      <w:marRight w:val="0"/>
      <w:marTop w:val="0"/>
      <w:marBottom w:val="0"/>
      <w:divBdr>
        <w:top w:val="none" w:sz="0" w:space="0" w:color="auto"/>
        <w:left w:val="none" w:sz="0" w:space="0" w:color="auto"/>
        <w:bottom w:val="none" w:sz="0" w:space="0" w:color="auto"/>
        <w:right w:val="none" w:sz="0" w:space="0" w:color="auto"/>
      </w:divBdr>
    </w:div>
    <w:div w:id="510990151">
      <w:bodyDiv w:val="1"/>
      <w:marLeft w:val="0"/>
      <w:marRight w:val="0"/>
      <w:marTop w:val="0"/>
      <w:marBottom w:val="0"/>
      <w:divBdr>
        <w:top w:val="none" w:sz="0" w:space="0" w:color="auto"/>
        <w:left w:val="none" w:sz="0" w:space="0" w:color="auto"/>
        <w:bottom w:val="none" w:sz="0" w:space="0" w:color="auto"/>
        <w:right w:val="none" w:sz="0" w:space="0" w:color="auto"/>
      </w:divBdr>
    </w:div>
    <w:div w:id="513112690">
      <w:bodyDiv w:val="1"/>
      <w:marLeft w:val="0"/>
      <w:marRight w:val="0"/>
      <w:marTop w:val="0"/>
      <w:marBottom w:val="0"/>
      <w:divBdr>
        <w:top w:val="none" w:sz="0" w:space="0" w:color="auto"/>
        <w:left w:val="none" w:sz="0" w:space="0" w:color="auto"/>
        <w:bottom w:val="none" w:sz="0" w:space="0" w:color="auto"/>
        <w:right w:val="none" w:sz="0" w:space="0" w:color="auto"/>
      </w:divBdr>
    </w:div>
    <w:div w:id="538251353">
      <w:bodyDiv w:val="1"/>
      <w:marLeft w:val="0"/>
      <w:marRight w:val="0"/>
      <w:marTop w:val="0"/>
      <w:marBottom w:val="0"/>
      <w:divBdr>
        <w:top w:val="none" w:sz="0" w:space="0" w:color="auto"/>
        <w:left w:val="none" w:sz="0" w:space="0" w:color="auto"/>
        <w:bottom w:val="none" w:sz="0" w:space="0" w:color="auto"/>
        <w:right w:val="none" w:sz="0" w:space="0" w:color="auto"/>
      </w:divBdr>
    </w:div>
    <w:div w:id="538665395">
      <w:bodyDiv w:val="1"/>
      <w:marLeft w:val="0"/>
      <w:marRight w:val="0"/>
      <w:marTop w:val="0"/>
      <w:marBottom w:val="0"/>
      <w:divBdr>
        <w:top w:val="none" w:sz="0" w:space="0" w:color="auto"/>
        <w:left w:val="none" w:sz="0" w:space="0" w:color="auto"/>
        <w:bottom w:val="none" w:sz="0" w:space="0" w:color="auto"/>
        <w:right w:val="none" w:sz="0" w:space="0" w:color="auto"/>
      </w:divBdr>
    </w:div>
    <w:div w:id="588198739">
      <w:bodyDiv w:val="1"/>
      <w:marLeft w:val="0"/>
      <w:marRight w:val="0"/>
      <w:marTop w:val="0"/>
      <w:marBottom w:val="0"/>
      <w:divBdr>
        <w:top w:val="none" w:sz="0" w:space="0" w:color="auto"/>
        <w:left w:val="none" w:sz="0" w:space="0" w:color="auto"/>
        <w:bottom w:val="none" w:sz="0" w:space="0" w:color="auto"/>
        <w:right w:val="none" w:sz="0" w:space="0" w:color="auto"/>
      </w:divBdr>
    </w:div>
    <w:div w:id="615063020">
      <w:bodyDiv w:val="1"/>
      <w:marLeft w:val="0"/>
      <w:marRight w:val="0"/>
      <w:marTop w:val="0"/>
      <w:marBottom w:val="0"/>
      <w:divBdr>
        <w:top w:val="none" w:sz="0" w:space="0" w:color="auto"/>
        <w:left w:val="none" w:sz="0" w:space="0" w:color="auto"/>
        <w:bottom w:val="none" w:sz="0" w:space="0" w:color="auto"/>
        <w:right w:val="none" w:sz="0" w:space="0" w:color="auto"/>
      </w:divBdr>
    </w:div>
    <w:div w:id="633411678">
      <w:bodyDiv w:val="1"/>
      <w:marLeft w:val="0"/>
      <w:marRight w:val="0"/>
      <w:marTop w:val="0"/>
      <w:marBottom w:val="0"/>
      <w:divBdr>
        <w:top w:val="none" w:sz="0" w:space="0" w:color="auto"/>
        <w:left w:val="none" w:sz="0" w:space="0" w:color="auto"/>
        <w:bottom w:val="none" w:sz="0" w:space="0" w:color="auto"/>
        <w:right w:val="none" w:sz="0" w:space="0" w:color="auto"/>
      </w:divBdr>
    </w:div>
    <w:div w:id="646471748">
      <w:bodyDiv w:val="1"/>
      <w:marLeft w:val="0"/>
      <w:marRight w:val="0"/>
      <w:marTop w:val="0"/>
      <w:marBottom w:val="0"/>
      <w:divBdr>
        <w:top w:val="none" w:sz="0" w:space="0" w:color="auto"/>
        <w:left w:val="none" w:sz="0" w:space="0" w:color="auto"/>
        <w:bottom w:val="none" w:sz="0" w:space="0" w:color="auto"/>
        <w:right w:val="none" w:sz="0" w:space="0" w:color="auto"/>
      </w:divBdr>
    </w:div>
    <w:div w:id="681781005">
      <w:bodyDiv w:val="1"/>
      <w:marLeft w:val="0"/>
      <w:marRight w:val="0"/>
      <w:marTop w:val="0"/>
      <w:marBottom w:val="0"/>
      <w:divBdr>
        <w:top w:val="none" w:sz="0" w:space="0" w:color="auto"/>
        <w:left w:val="none" w:sz="0" w:space="0" w:color="auto"/>
        <w:bottom w:val="none" w:sz="0" w:space="0" w:color="auto"/>
        <w:right w:val="none" w:sz="0" w:space="0" w:color="auto"/>
      </w:divBdr>
    </w:div>
    <w:div w:id="764961673">
      <w:bodyDiv w:val="1"/>
      <w:marLeft w:val="0"/>
      <w:marRight w:val="0"/>
      <w:marTop w:val="0"/>
      <w:marBottom w:val="0"/>
      <w:divBdr>
        <w:top w:val="none" w:sz="0" w:space="0" w:color="auto"/>
        <w:left w:val="none" w:sz="0" w:space="0" w:color="auto"/>
        <w:bottom w:val="none" w:sz="0" w:space="0" w:color="auto"/>
        <w:right w:val="none" w:sz="0" w:space="0" w:color="auto"/>
      </w:divBdr>
    </w:div>
    <w:div w:id="838497677">
      <w:bodyDiv w:val="1"/>
      <w:marLeft w:val="0"/>
      <w:marRight w:val="0"/>
      <w:marTop w:val="0"/>
      <w:marBottom w:val="0"/>
      <w:divBdr>
        <w:top w:val="none" w:sz="0" w:space="0" w:color="auto"/>
        <w:left w:val="none" w:sz="0" w:space="0" w:color="auto"/>
        <w:bottom w:val="none" w:sz="0" w:space="0" w:color="auto"/>
        <w:right w:val="none" w:sz="0" w:space="0" w:color="auto"/>
      </w:divBdr>
    </w:div>
    <w:div w:id="841549388">
      <w:bodyDiv w:val="1"/>
      <w:marLeft w:val="0"/>
      <w:marRight w:val="0"/>
      <w:marTop w:val="0"/>
      <w:marBottom w:val="0"/>
      <w:divBdr>
        <w:top w:val="none" w:sz="0" w:space="0" w:color="auto"/>
        <w:left w:val="none" w:sz="0" w:space="0" w:color="auto"/>
        <w:bottom w:val="none" w:sz="0" w:space="0" w:color="auto"/>
        <w:right w:val="none" w:sz="0" w:space="0" w:color="auto"/>
      </w:divBdr>
    </w:div>
    <w:div w:id="943151824">
      <w:bodyDiv w:val="1"/>
      <w:marLeft w:val="0"/>
      <w:marRight w:val="0"/>
      <w:marTop w:val="0"/>
      <w:marBottom w:val="0"/>
      <w:divBdr>
        <w:top w:val="none" w:sz="0" w:space="0" w:color="auto"/>
        <w:left w:val="none" w:sz="0" w:space="0" w:color="auto"/>
        <w:bottom w:val="none" w:sz="0" w:space="0" w:color="auto"/>
        <w:right w:val="none" w:sz="0" w:space="0" w:color="auto"/>
      </w:divBdr>
    </w:div>
    <w:div w:id="943423007">
      <w:bodyDiv w:val="1"/>
      <w:marLeft w:val="0"/>
      <w:marRight w:val="0"/>
      <w:marTop w:val="0"/>
      <w:marBottom w:val="0"/>
      <w:divBdr>
        <w:top w:val="none" w:sz="0" w:space="0" w:color="auto"/>
        <w:left w:val="none" w:sz="0" w:space="0" w:color="auto"/>
        <w:bottom w:val="none" w:sz="0" w:space="0" w:color="auto"/>
        <w:right w:val="none" w:sz="0" w:space="0" w:color="auto"/>
      </w:divBdr>
    </w:div>
    <w:div w:id="962729088">
      <w:bodyDiv w:val="1"/>
      <w:marLeft w:val="0"/>
      <w:marRight w:val="0"/>
      <w:marTop w:val="0"/>
      <w:marBottom w:val="0"/>
      <w:divBdr>
        <w:top w:val="none" w:sz="0" w:space="0" w:color="auto"/>
        <w:left w:val="none" w:sz="0" w:space="0" w:color="auto"/>
        <w:bottom w:val="none" w:sz="0" w:space="0" w:color="auto"/>
        <w:right w:val="none" w:sz="0" w:space="0" w:color="auto"/>
      </w:divBdr>
    </w:div>
    <w:div w:id="1016154459">
      <w:bodyDiv w:val="1"/>
      <w:marLeft w:val="0"/>
      <w:marRight w:val="0"/>
      <w:marTop w:val="0"/>
      <w:marBottom w:val="0"/>
      <w:divBdr>
        <w:top w:val="none" w:sz="0" w:space="0" w:color="auto"/>
        <w:left w:val="none" w:sz="0" w:space="0" w:color="auto"/>
        <w:bottom w:val="none" w:sz="0" w:space="0" w:color="auto"/>
        <w:right w:val="none" w:sz="0" w:space="0" w:color="auto"/>
      </w:divBdr>
    </w:div>
    <w:div w:id="1051925380">
      <w:bodyDiv w:val="1"/>
      <w:marLeft w:val="0"/>
      <w:marRight w:val="0"/>
      <w:marTop w:val="0"/>
      <w:marBottom w:val="0"/>
      <w:divBdr>
        <w:top w:val="none" w:sz="0" w:space="0" w:color="auto"/>
        <w:left w:val="none" w:sz="0" w:space="0" w:color="auto"/>
        <w:bottom w:val="none" w:sz="0" w:space="0" w:color="auto"/>
        <w:right w:val="none" w:sz="0" w:space="0" w:color="auto"/>
      </w:divBdr>
    </w:div>
    <w:div w:id="1153596016">
      <w:bodyDiv w:val="1"/>
      <w:marLeft w:val="0"/>
      <w:marRight w:val="0"/>
      <w:marTop w:val="0"/>
      <w:marBottom w:val="0"/>
      <w:divBdr>
        <w:top w:val="none" w:sz="0" w:space="0" w:color="auto"/>
        <w:left w:val="none" w:sz="0" w:space="0" w:color="auto"/>
        <w:bottom w:val="none" w:sz="0" w:space="0" w:color="auto"/>
        <w:right w:val="none" w:sz="0" w:space="0" w:color="auto"/>
      </w:divBdr>
    </w:div>
    <w:div w:id="1155149916">
      <w:bodyDiv w:val="1"/>
      <w:marLeft w:val="0"/>
      <w:marRight w:val="0"/>
      <w:marTop w:val="0"/>
      <w:marBottom w:val="0"/>
      <w:divBdr>
        <w:top w:val="none" w:sz="0" w:space="0" w:color="auto"/>
        <w:left w:val="none" w:sz="0" w:space="0" w:color="auto"/>
        <w:bottom w:val="none" w:sz="0" w:space="0" w:color="auto"/>
        <w:right w:val="none" w:sz="0" w:space="0" w:color="auto"/>
      </w:divBdr>
    </w:div>
    <w:div w:id="1162354666">
      <w:bodyDiv w:val="1"/>
      <w:marLeft w:val="0"/>
      <w:marRight w:val="0"/>
      <w:marTop w:val="0"/>
      <w:marBottom w:val="0"/>
      <w:divBdr>
        <w:top w:val="none" w:sz="0" w:space="0" w:color="auto"/>
        <w:left w:val="none" w:sz="0" w:space="0" w:color="auto"/>
        <w:bottom w:val="none" w:sz="0" w:space="0" w:color="auto"/>
        <w:right w:val="none" w:sz="0" w:space="0" w:color="auto"/>
      </w:divBdr>
    </w:div>
    <w:div w:id="1176769648">
      <w:bodyDiv w:val="1"/>
      <w:marLeft w:val="0"/>
      <w:marRight w:val="0"/>
      <w:marTop w:val="0"/>
      <w:marBottom w:val="0"/>
      <w:divBdr>
        <w:top w:val="none" w:sz="0" w:space="0" w:color="auto"/>
        <w:left w:val="none" w:sz="0" w:space="0" w:color="auto"/>
        <w:bottom w:val="none" w:sz="0" w:space="0" w:color="auto"/>
        <w:right w:val="none" w:sz="0" w:space="0" w:color="auto"/>
      </w:divBdr>
    </w:div>
    <w:div w:id="1178428558">
      <w:bodyDiv w:val="1"/>
      <w:marLeft w:val="0"/>
      <w:marRight w:val="0"/>
      <w:marTop w:val="0"/>
      <w:marBottom w:val="0"/>
      <w:divBdr>
        <w:top w:val="none" w:sz="0" w:space="0" w:color="auto"/>
        <w:left w:val="none" w:sz="0" w:space="0" w:color="auto"/>
        <w:bottom w:val="none" w:sz="0" w:space="0" w:color="auto"/>
        <w:right w:val="none" w:sz="0" w:space="0" w:color="auto"/>
      </w:divBdr>
    </w:div>
    <w:div w:id="1207330387">
      <w:bodyDiv w:val="1"/>
      <w:marLeft w:val="0"/>
      <w:marRight w:val="0"/>
      <w:marTop w:val="0"/>
      <w:marBottom w:val="0"/>
      <w:divBdr>
        <w:top w:val="none" w:sz="0" w:space="0" w:color="auto"/>
        <w:left w:val="none" w:sz="0" w:space="0" w:color="auto"/>
        <w:bottom w:val="none" w:sz="0" w:space="0" w:color="auto"/>
        <w:right w:val="none" w:sz="0" w:space="0" w:color="auto"/>
      </w:divBdr>
    </w:div>
    <w:div w:id="1254513810">
      <w:bodyDiv w:val="1"/>
      <w:marLeft w:val="0"/>
      <w:marRight w:val="0"/>
      <w:marTop w:val="0"/>
      <w:marBottom w:val="0"/>
      <w:divBdr>
        <w:top w:val="none" w:sz="0" w:space="0" w:color="auto"/>
        <w:left w:val="none" w:sz="0" w:space="0" w:color="auto"/>
        <w:bottom w:val="none" w:sz="0" w:space="0" w:color="auto"/>
        <w:right w:val="none" w:sz="0" w:space="0" w:color="auto"/>
      </w:divBdr>
    </w:div>
    <w:div w:id="1262758870">
      <w:bodyDiv w:val="1"/>
      <w:marLeft w:val="0"/>
      <w:marRight w:val="0"/>
      <w:marTop w:val="0"/>
      <w:marBottom w:val="0"/>
      <w:divBdr>
        <w:top w:val="none" w:sz="0" w:space="0" w:color="auto"/>
        <w:left w:val="none" w:sz="0" w:space="0" w:color="auto"/>
        <w:bottom w:val="none" w:sz="0" w:space="0" w:color="auto"/>
        <w:right w:val="none" w:sz="0" w:space="0" w:color="auto"/>
      </w:divBdr>
    </w:div>
    <w:div w:id="1309089963">
      <w:bodyDiv w:val="1"/>
      <w:marLeft w:val="0"/>
      <w:marRight w:val="0"/>
      <w:marTop w:val="0"/>
      <w:marBottom w:val="0"/>
      <w:divBdr>
        <w:top w:val="none" w:sz="0" w:space="0" w:color="auto"/>
        <w:left w:val="none" w:sz="0" w:space="0" w:color="auto"/>
        <w:bottom w:val="none" w:sz="0" w:space="0" w:color="auto"/>
        <w:right w:val="none" w:sz="0" w:space="0" w:color="auto"/>
      </w:divBdr>
    </w:div>
    <w:div w:id="1325662759">
      <w:bodyDiv w:val="1"/>
      <w:marLeft w:val="0"/>
      <w:marRight w:val="0"/>
      <w:marTop w:val="0"/>
      <w:marBottom w:val="0"/>
      <w:divBdr>
        <w:top w:val="none" w:sz="0" w:space="0" w:color="auto"/>
        <w:left w:val="none" w:sz="0" w:space="0" w:color="auto"/>
        <w:bottom w:val="none" w:sz="0" w:space="0" w:color="auto"/>
        <w:right w:val="none" w:sz="0" w:space="0" w:color="auto"/>
      </w:divBdr>
    </w:div>
    <w:div w:id="1389575808">
      <w:bodyDiv w:val="1"/>
      <w:marLeft w:val="0"/>
      <w:marRight w:val="0"/>
      <w:marTop w:val="0"/>
      <w:marBottom w:val="0"/>
      <w:divBdr>
        <w:top w:val="none" w:sz="0" w:space="0" w:color="auto"/>
        <w:left w:val="none" w:sz="0" w:space="0" w:color="auto"/>
        <w:bottom w:val="none" w:sz="0" w:space="0" w:color="auto"/>
        <w:right w:val="none" w:sz="0" w:space="0" w:color="auto"/>
      </w:divBdr>
    </w:div>
    <w:div w:id="1433864912">
      <w:bodyDiv w:val="1"/>
      <w:marLeft w:val="0"/>
      <w:marRight w:val="0"/>
      <w:marTop w:val="0"/>
      <w:marBottom w:val="0"/>
      <w:divBdr>
        <w:top w:val="none" w:sz="0" w:space="0" w:color="auto"/>
        <w:left w:val="none" w:sz="0" w:space="0" w:color="auto"/>
        <w:bottom w:val="none" w:sz="0" w:space="0" w:color="auto"/>
        <w:right w:val="none" w:sz="0" w:space="0" w:color="auto"/>
      </w:divBdr>
    </w:div>
    <w:div w:id="1452239429">
      <w:bodyDiv w:val="1"/>
      <w:marLeft w:val="0"/>
      <w:marRight w:val="0"/>
      <w:marTop w:val="0"/>
      <w:marBottom w:val="0"/>
      <w:divBdr>
        <w:top w:val="none" w:sz="0" w:space="0" w:color="auto"/>
        <w:left w:val="none" w:sz="0" w:space="0" w:color="auto"/>
        <w:bottom w:val="none" w:sz="0" w:space="0" w:color="auto"/>
        <w:right w:val="none" w:sz="0" w:space="0" w:color="auto"/>
      </w:divBdr>
    </w:div>
    <w:div w:id="1459109503">
      <w:bodyDiv w:val="1"/>
      <w:marLeft w:val="0"/>
      <w:marRight w:val="0"/>
      <w:marTop w:val="0"/>
      <w:marBottom w:val="0"/>
      <w:divBdr>
        <w:top w:val="none" w:sz="0" w:space="0" w:color="auto"/>
        <w:left w:val="none" w:sz="0" w:space="0" w:color="auto"/>
        <w:bottom w:val="none" w:sz="0" w:space="0" w:color="auto"/>
        <w:right w:val="none" w:sz="0" w:space="0" w:color="auto"/>
      </w:divBdr>
    </w:div>
    <w:div w:id="1462382941">
      <w:bodyDiv w:val="1"/>
      <w:marLeft w:val="0"/>
      <w:marRight w:val="0"/>
      <w:marTop w:val="0"/>
      <w:marBottom w:val="0"/>
      <w:divBdr>
        <w:top w:val="none" w:sz="0" w:space="0" w:color="auto"/>
        <w:left w:val="none" w:sz="0" w:space="0" w:color="auto"/>
        <w:bottom w:val="none" w:sz="0" w:space="0" w:color="auto"/>
        <w:right w:val="none" w:sz="0" w:space="0" w:color="auto"/>
      </w:divBdr>
    </w:div>
    <w:div w:id="1462768388">
      <w:bodyDiv w:val="1"/>
      <w:marLeft w:val="0"/>
      <w:marRight w:val="0"/>
      <w:marTop w:val="0"/>
      <w:marBottom w:val="0"/>
      <w:divBdr>
        <w:top w:val="none" w:sz="0" w:space="0" w:color="auto"/>
        <w:left w:val="none" w:sz="0" w:space="0" w:color="auto"/>
        <w:bottom w:val="none" w:sz="0" w:space="0" w:color="auto"/>
        <w:right w:val="none" w:sz="0" w:space="0" w:color="auto"/>
      </w:divBdr>
    </w:div>
    <w:div w:id="1479105449">
      <w:bodyDiv w:val="1"/>
      <w:marLeft w:val="0"/>
      <w:marRight w:val="0"/>
      <w:marTop w:val="0"/>
      <w:marBottom w:val="0"/>
      <w:divBdr>
        <w:top w:val="none" w:sz="0" w:space="0" w:color="auto"/>
        <w:left w:val="none" w:sz="0" w:space="0" w:color="auto"/>
        <w:bottom w:val="none" w:sz="0" w:space="0" w:color="auto"/>
        <w:right w:val="none" w:sz="0" w:space="0" w:color="auto"/>
      </w:divBdr>
    </w:div>
    <w:div w:id="1479106008">
      <w:bodyDiv w:val="1"/>
      <w:marLeft w:val="0"/>
      <w:marRight w:val="0"/>
      <w:marTop w:val="0"/>
      <w:marBottom w:val="0"/>
      <w:divBdr>
        <w:top w:val="none" w:sz="0" w:space="0" w:color="auto"/>
        <w:left w:val="none" w:sz="0" w:space="0" w:color="auto"/>
        <w:bottom w:val="none" w:sz="0" w:space="0" w:color="auto"/>
        <w:right w:val="none" w:sz="0" w:space="0" w:color="auto"/>
      </w:divBdr>
    </w:div>
    <w:div w:id="1497841736">
      <w:bodyDiv w:val="1"/>
      <w:marLeft w:val="0"/>
      <w:marRight w:val="0"/>
      <w:marTop w:val="0"/>
      <w:marBottom w:val="0"/>
      <w:divBdr>
        <w:top w:val="none" w:sz="0" w:space="0" w:color="auto"/>
        <w:left w:val="none" w:sz="0" w:space="0" w:color="auto"/>
        <w:bottom w:val="none" w:sz="0" w:space="0" w:color="auto"/>
        <w:right w:val="none" w:sz="0" w:space="0" w:color="auto"/>
      </w:divBdr>
    </w:div>
    <w:div w:id="1569072733">
      <w:bodyDiv w:val="1"/>
      <w:marLeft w:val="0"/>
      <w:marRight w:val="0"/>
      <w:marTop w:val="0"/>
      <w:marBottom w:val="0"/>
      <w:divBdr>
        <w:top w:val="none" w:sz="0" w:space="0" w:color="auto"/>
        <w:left w:val="none" w:sz="0" w:space="0" w:color="auto"/>
        <w:bottom w:val="none" w:sz="0" w:space="0" w:color="auto"/>
        <w:right w:val="none" w:sz="0" w:space="0" w:color="auto"/>
      </w:divBdr>
    </w:div>
    <w:div w:id="1597977455">
      <w:bodyDiv w:val="1"/>
      <w:marLeft w:val="0"/>
      <w:marRight w:val="0"/>
      <w:marTop w:val="0"/>
      <w:marBottom w:val="0"/>
      <w:divBdr>
        <w:top w:val="none" w:sz="0" w:space="0" w:color="auto"/>
        <w:left w:val="none" w:sz="0" w:space="0" w:color="auto"/>
        <w:bottom w:val="none" w:sz="0" w:space="0" w:color="auto"/>
        <w:right w:val="none" w:sz="0" w:space="0" w:color="auto"/>
      </w:divBdr>
    </w:div>
    <w:div w:id="1610164359">
      <w:bodyDiv w:val="1"/>
      <w:marLeft w:val="0"/>
      <w:marRight w:val="0"/>
      <w:marTop w:val="0"/>
      <w:marBottom w:val="0"/>
      <w:divBdr>
        <w:top w:val="none" w:sz="0" w:space="0" w:color="auto"/>
        <w:left w:val="none" w:sz="0" w:space="0" w:color="auto"/>
        <w:bottom w:val="none" w:sz="0" w:space="0" w:color="auto"/>
        <w:right w:val="none" w:sz="0" w:space="0" w:color="auto"/>
      </w:divBdr>
      <w:divsChild>
        <w:div w:id="1233003632">
          <w:marLeft w:val="0"/>
          <w:marRight w:val="0"/>
          <w:marTop w:val="0"/>
          <w:marBottom w:val="300"/>
          <w:divBdr>
            <w:top w:val="none" w:sz="0" w:space="0" w:color="auto"/>
            <w:left w:val="none" w:sz="0" w:space="0" w:color="auto"/>
            <w:bottom w:val="none" w:sz="0" w:space="0" w:color="auto"/>
            <w:right w:val="none" w:sz="0" w:space="0" w:color="auto"/>
          </w:divBdr>
          <w:divsChild>
            <w:div w:id="632176473">
              <w:marLeft w:val="0"/>
              <w:marRight w:val="0"/>
              <w:marTop w:val="0"/>
              <w:marBottom w:val="0"/>
              <w:divBdr>
                <w:top w:val="none" w:sz="0" w:space="0" w:color="auto"/>
                <w:left w:val="single" w:sz="6" w:space="1" w:color="FFFFFF"/>
                <w:bottom w:val="none" w:sz="0" w:space="0" w:color="auto"/>
                <w:right w:val="single" w:sz="6" w:space="1" w:color="FFFFFF"/>
              </w:divBdr>
              <w:divsChild>
                <w:div w:id="1980719235">
                  <w:marLeft w:val="0"/>
                  <w:marRight w:val="0"/>
                  <w:marTop w:val="0"/>
                  <w:marBottom w:val="0"/>
                  <w:divBdr>
                    <w:top w:val="none" w:sz="0" w:space="0" w:color="auto"/>
                    <w:left w:val="none" w:sz="0" w:space="0" w:color="auto"/>
                    <w:bottom w:val="none" w:sz="0" w:space="0" w:color="auto"/>
                    <w:right w:val="none" w:sz="0" w:space="0" w:color="auto"/>
                  </w:divBdr>
                  <w:divsChild>
                    <w:div w:id="207109621">
                      <w:marLeft w:val="0"/>
                      <w:marRight w:val="0"/>
                      <w:marTop w:val="0"/>
                      <w:marBottom w:val="0"/>
                      <w:divBdr>
                        <w:top w:val="none" w:sz="0" w:space="0" w:color="auto"/>
                        <w:left w:val="none" w:sz="0" w:space="0" w:color="auto"/>
                        <w:bottom w:val="none" w:sz="0" w:space="0" w:color="auto"/>
                        <w:right w:val="none" w:sz="0" w:space="0" w:color="auto"/>
                      </w:divBdr>
                      <w:divsChild>
                        <w:div w:id="23673450">
                          <w:marLeft w:val="0"/>
                          <w:marRight w:val="0"/>
                          <w:marTop w:val="0"/>
                          <w:marBottom w:val="0"/>
                          <w:divBdr>
                            <w:top w:val="none" w:sz="0" w:space="0" w:color="auto"/>
                            <w:left w:val="none" w:sz="0" w:space="0" w:color="auto"/>
                            <w:bottom w:val="none" w:sz="0" w:space="0" w:color="auto"/>
                            <w:right w:val="none" w:sz="0" w:space="0" w:color="auto"/>
                          </w:divBdr>
                          <w:divsChild>
                            <w:div w:id="2090424690">
                              <w:marLeft w:val="0"/>
                              <w:marRight w:val="0"/>
                              <w:marTop w:val="0"/>
                              <w:marBottom w:val="0"/>
                              <w:divBdr>
                                <w:top w:val="none" w:sz="0" w:space="0" w:color="auto"/>
                                <w:left w:val="none" w:sz="0" w:space="0" w:color="auto"/>
                                <w:bottom w:val="none" w:sz="0" w:space="0" w:color="auto"/>
                                <w:right w:val="none" w:sz="0" w:space="0" w:color="auto"/>
                              </w:divBdr>
                              <w:divsChild>
                                <w:div w:id="1207713689">
                                  <w:marLeft w:val="0"/>
                                  <w:marRight w:val="0"/>
                                  <w:marTop w:val="0"/>
                                  <w:marBottom w:val="0"/>
                                  <w:divBdr>
                                    <w:top w:val="none" w:sz="0" w:space="0" w:color="auto"/>
                                    <w:left w:val="none" w:sz="0" w:space="0" w:color="auto"/>
                                    <w:bottom w:val="none" w:sz="0" w:space="0" w:color="auto"/>
                                    <w:right w:val="none" w:sz="0" w:space="0" w:color="auto"/>
                                  </w:divBdr>
                                  <w:divsChild>
                                    <w:div w:id="47857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549936">
      <w:bodyDiv w:val="1"/>
      <w:marLeft w:val="0"/>
      <w:marRight w:val="0"/>
      <w:marTop w:val="0"/>
      <w:marBottom w:val="0"/>
      <w:divBdr>
        <w:top w:val="none" w:sz="0" w:space="0" w:color="auto"/>
        <w:left w:val="none" w:sz="0" w:space="0" w:color="auto"/>
        <w:bottom w:val="none" w:sz="0" w:space="0" w:color="auto"/>
        <w:right w:val="none" w:sz="0" w:space="0" w:color="auto"/>
      </w:divBdr>
    </w:div>
    <w:div w:id="1742604676">
      <w:bodyDiv w:val="1"/>
      <w:marLeft w:val="0"/>
      <w:marRight w:val="0"/>
      <w:marTop w:val="0"/>
      <w:marBottom w:val="0"/>
      <w:divBdr>
        <w:top w:val="none" w:sz="0" w:space="0" w:color="auto"/>
        <w:left w:val="none" w:sz="0" w:space="0" w:color="auto"/>
        <w:bottom w:val="none" w:sz="0" w:space="0" w:color="auto"/>
        <w:right w:val="none" w:sz="0" w:space="0" w:color="auto"/>
      </w:divBdr>
    </w:div>
    <w:div w:id="1758941788">
      <w:bodyDiv w:val="1"/>
      <w:marLeft w:val="0"/>
      <w:marRight w:val="0"/>
      <w:marTop w:val="0"/>
      <w:marBottom w:val="0"/>
      <w:divBdr>
        <w:top w:val="none" w:sz="0" w:space="0" w:color="auto"/>
        <w:left w:val="none" w:sz="0" w:space="0" w:color="auto"/>
        <w:bottom w:val="none" w:sz="0" w:space="0" w:color="auto"/>
        <w:right w:val="none" w:sz="0" w:space="0" w:color="auto"/>
      </w:divBdr>
    </w:div>
    <w:div w:id="1789928617">
      <w:bodyDiv w:val="1"/>
      <w:marLeft w:val="0"/>
      <w:marRight w:val="0"/>
      <w:marTop w:val="0"/>
      <w:marBottom w:val="0"/>
      <w:divBdr>
        <w:top w:val="none" w:sz="0" w:space="0" w:color="auto"/>
        <w:left w:val="none" w:sz="0" w:space="0" w:color="auto"/>
        <w:bottom w:val="none" w:sz="0" w:space="0" w:color="auto"/>
        <w:right w:val="none" w:sz="0" w:space="0" w:color="auto"/>
      </w:divBdr>
    </w:div>
    <w:div w:id="1837573945">
      <w:bodyDiv w:val="1"/>
      <w:marLeft w:val="0"/>
      <w:marRight w:val="0"/>
      <w:marTop w:val="0"/>
      <w:marBottom w:val="0"/>
      <w:divBdr>
        <w:top w:val="none" w:sz="0" w:space="0" w:color="auto"/>
        <w:left w:val="none" w:sz="0" w:space="0" w:color="auto"/>
        <w:bottom w:val="none" w:sz="0" w:space="0" w:color="auto"/>
        <w:right w:val="none" w:sz="0" w:space="0" w:color="auto"/>
      </w:divBdr>
    </w:div>
    <w:div w:id="1873957273">
      <w:bodyDiv w:val="1"/>
      <w:marLeft w:val="0"/>
      <w:marRight w:val="0"/>
      <w:marTop w:val="0"/>
      <w:marBottom w:val="0"/>
      <w:divBdr>
        <w:top w:val="none" w:sz="0" w:space="0" w:color="auto"/>
        <w:left w:val="none" w:sz="0" w:space="0" w:color="auto"/>
        <w:bottom w:val="none" w:sz="0" w:space="0" w:color="auto"/>
        <w:right w:val="none" w:sz="0" w:space="0" w:color="auto"/>
      </w:divBdr>
    </w:div>
    <w:div w:id="1879539106">
      <w:bodyDiv w:val="1"/>
      <w:marLeft w:val="0"/>
      <w:marRight w:val="0"/>
      <w:marTop w:val="0"/>
      <w:marBottom w:val="0"/>
      <w:divBdr>
        <w:top w:val="none" w:sz="0" w:space="0" w:color="auto"/>
        <w:left w:val="none" w:sz="0" w:space="0" w:color="auto"/>
        <w:bottom w:val="none" w:sz="0" w:space="0" w:color="auto"/>
        <w:right w:val="none" w:sz="0" w:space="0" w:color="auto"/>
      </w:divBdr>
    </w:div>
    <w:div w:id="1920870317">
      <w:bodyDiv w:val="1"/>
      <w:marLeft w:val="0"/>
      <w:marRight w:val="0"/>
      <w:marTop w:val="0"/>
      <w:marBottom w:val="0"/>
      <w:divBdr>
        <w:top w:val="none" w:sz="0" w:space="0" w:color="auto"/>
        <w:left w:val="none" w:sz="0" w:space="0" w:color="auto"/>
        <w:bottom w:val="none" w:sz="0" w:space="0" w:color="auto"/>
        <w:right w:val="none" w:sz="0" w:space="0" w:color="auto"/>
      </w:divBdr>
    </w:div>
    <w:div w:id="1924756024">
      <w:bodyDiv w:val="1"/>
      <w:marLeft w:val="0"/>
      <w:marRight w:val="0"/>
      <w:marTop w:val="0"/>
      <w:marBottom w:val="0"/>
      <w:divBdr>
        <w:top w:val="none" w:sz="0" w:space="0" w:color="auto"/>
        <w:left w:val="none" w:sz="0" w:space="0" w:color="auto"/>
        <w:bottom w:val="none" w:sz="0" w:space="0" w:color="auto"/>
        <w:right w:val="none" w:sz="0" w:space="0" w:color="auto"/>
      </w:divBdr>
    </w:div>
    <w:div w:id="1929536278">
      <w:bodyDiv w:val="1"/>
      <w:marLeft w:val="0"/>
      <w:marRight w:val="0"/>
      <w:marTop w:val="0"/>
      <w:marBottom w:val="0"/>
      <w:divBdr>
        <w:top w:val="none" w:sz="0" w:space="0" w:color="auto"/>
        <w:left w:val="none" w:sz="0" w:space="0" w:color="auto"/>
        <w:bottom w:val="none" w:sz="0" w:space="0" w:color="auto"/>
        <w:right w:val="none" w:sz="0" w:space="0" w:color="auto"/>
      </w:divBdr>
    </w:div>
    <w:div w:id="1947736809">
      <w:bodyDiv w:val="1"/>
      <w:marLeft w:val="0"/>
      <w:marRight w:val="0"/>
      <w:marTop w:val="0"/>
      <w:marBottom w:val="0"/>
      <w:divBdr>
        <w:top w:val="none" w:sz="0" w:space="0" w:color="auto"/>
        <w:left w:val="none" w:sz="0" w:space="0" w:color="auto"/>
        <w:bottom w:val="none" w:sz="0" w:space="0" w:color="auto"/>
        <w:right w:val="none" w:sz="0" w:space="0" w:color="auto"/>
      </w:divBdr>
    </w:div>
    <w:div w:id="1968076224">
      <w:bodyDiv w:val="1"/>
      <w:marLeft w:val="0"/>
      <w:marRight w:val="0"/>
      <w:marTop w:val="0"/>
      <w:marBottom w:val="0"/>
      <w:divBdr>
        <w:top w:val="none" w:sz="0" w:space="0" w:color="auto"/>
        <w:left w:val="none" w:sz="0" w:space="0" w:color="auto"/>
        <w:bottom w:val="none" w:sz="0" w:space="0" w:color="auto"/>
        <w:right w:val="none" w:sz="0" w:space="0" w:color="auto"/>
      </w:divBdr>
    </w:div>
    <w:div w:id="1987471512">
      <w:bodyDiv w:val="1"/>
      <w:marLeft w:val="0"/>
      <w:marRight w:val="0"/>
      <w:marTop w:val="0"/>
      <w:marBottom w:val="0"/>
      <w:divBdr>
        <w:top w:val="none" w:sz="0" w:space="0" w:color="auto"/>
        <w:left w:val="none" w:sz="0" w:space="0" w:color="auto"/>
        <w:bottom w:val="none" w:sz="0" w:space="0" w:color="auto"/>
        <w:right w:val="none" w:sz="0" w:space="0" w:color="auto"/>
      </w:divBdr>
    </w:div>
    <w:div w:id="1991053758">
      <w:bodyDiv w:val="1"/>
      <w:marLeft w:val="0"/>
      <w:marRight w:val="0"/>
      <w:marTop w:val="0"/>
      <w:marBottom w:val="0"/>
      <w:divBdr>
        <w:top w:val="none" w:sz="0" w:space="0" w:color="auto"/>
        <w:left w:val="none" w:sz="0" w:space="0" w:color="auto"/>
        <w:bottom w:val="none" w:sz="0" w:space="0" w:color="auto"/>
        <w:right w:val="none" w:sz="0" w:space="0" w:color="auto"/>
      </w:divBdr>
    </w:div>
    <w:div w:id="2007975037">
      <w:bodyDiv w:val="1"/>
      <w:marLeft w:val="0"/>
      <w:marRight w:val="0"/>
      <w:marTop w:val="0"/>
      <w:marBottom w:val="0"/>
      <w:divBdr>
        <w:top w:val="none" w:sz="0" w:space="0" w:color="auto"/>
        <w:left w:val="none" w:sz="0" w:space="0" w:color="auto"/>
        <w:bottom w:val="none" w:sz="0" w:space="0" w:color="auto"/>
        <w:right w:val="none" w:sz="0" w:space="0" w:color="auto"/>
      </w:divBdr>
    </w:div>
    <w:div w:id="2018654215">
      <w:bodyDiv w:val="1"/>
      <w:marLeft w:val="0"/>
      <w:marRight w:val="0"/>
      <w:marTop w:val="0"/>
      <w:marBottom w:val="0"/>
      <w:divBdr>
        <w:top w:val="none" w:sz="0" w:space="0" w:color="auto"/>
        <w:left w:val="none" w:sz="0" w:space="0" w:color="auto"/>
        <w:bottom w:val="none" w:sz="0" w:space="0" w:color="auto"/>
        <w:right w:val="none" w:sz="0" w:space="0" w:color="auto"/>
      </w:divBdr>
    </w:div>
    <w:div w:id="205423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file:///C:\Users\w17741\AppData\Local\Microsoft\Windows\Temporary%20Internet%20Files\Content.Outlook\template.htm%3fview=dogoto&amp;ref=xmi_lov_1998_433_par5x_lopnr175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w17741\AppData\Local\Microsoft\Windows\Temporary%20Internet%20Files\Content.Outlook\template.htm%3fview=dogoto&amp;ref=xmi_lov_1982_175_par21x_lopnr140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C:\Users\w17741\AppData\Local\Microsoft\Windows\Temporary%20Internet%20Files\Content.Outlook\template.htm%3fview=dogoto&amp;ref=xmi_lov_1942_517_par2x_lopnr136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C:\Users\w17741\AppData\Local\Microsoft\Windows\Temporary%20Internet%20Files\Content.Outlook\template.htm%3fview=dogoto&amp;ref=xmi_lov_1942_517_par2x_lopnr1368"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Skrivebord\tmp\%5bCaptia%5d%20Love%20Lov.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A3F88-CAC0-45C0-B6E0-E7BB185EF642}">
  <ds:schemaRefs>
    <ds:schemaRef ds:uri="http://schemas.openxmlformats.org/officeDocument/2006/bibliography"/>
  </ds:schemaRefs>
</ds:datastoreItem>
</file>

<file path=customXml/itemProps2.xml><?xml version="1.0" encoding="utf-8"?>
<ds:datastoreItem xmlns:ds="http://schemas.openxmlformats.org/officeDocument/2006/customXml" ds:itemID="{80A6EF83-FF95-446D-916A-CAB482F94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[Captia] Love Lov.dot</Template>
  <TotalTime>0</TotalTime>
  <Pages>71</Pages>
  <Words>37092</Words>
  <Characters>226265</Characters>
  <Application>Microsoft Office Word</Application>
  <DocSecurity>0</DocSecurity>
  <Lines>1885</Lines>
  <Paragraphs>525</Paragraphs>
  <ScaleCrop>false</ScaleCrop>
  <HeadingPairs>
    <vt:vector size="2" baseType="variant">
      <vt:variant>
        <vt:lpstr>Titel</vt:lpstr>
      </vt:variant>
      <vt:variant>
        <vt:i4>1</vt:i4>
      </vt:variant>
    </vt:vector>
  </HeadingPairs>
  <TitlesOfParts>
    <vt:vector size="1" baseType="lpstr">
      <vt:lpstr>SkatteministerietJ</vt:lpstr>
    </vt:vector>
  </TitlesOfParts>
  <Company>Skatteministeriet</Company>
  <LinksUpToDate>false</LinksUpToDate>
  <CharactersWithSpaces>262832</CharactersWithSpaces>
  <SharedDoc>false</SharedDoc>
  <HLinks>
    <vt:vector size="24" baseType="variant">
      <vt:variant>
        <vt:i4>7733336</vt:i4>
      </vt:variant>
      <vt:variant>
        <vt:i4>11</vt:i4>
      </vt:variant>
      <vt:variant>
        <vt:i4>0</vt:i4>
      </vt:variant>
      <vt:variant>
        <vt:i4>5</vt:i4>
      </vt:variant>
      <vt:variant>
        <vt:lpwstr>::ODMA\:CAPTIA\http:/147.29.96.161/kcap12p/DOK11445537../template.htm?view=dogoto&amp;ref=xmi_lov_1998_433_par5x_lopnr1754</vt:lpwstr>
      </vt:variant>
      <vt:variant>
        <vt:lpwstr/>
      </vt:variant>
      <vt:variant>
        <vt:i4>262178</vt:i4>
      </vt:variant>
      <vt:variant>
        <vt:i4>8</vt:i4>
      </vt:variant>
      <vt:variant>
        <vt:i4>0</vt:i4>
      </vt:variant>
      <vt:variant>
        <vt:i4>5</vt:i4>
      </vt:variant>
      <vt:variant>
        <vt:lpwstr>::ODMA\:CAPTIA\http:/147.29.96.161/kcap12p/DOK11445537../template.htm?view=dogoto&amp;ref=xmi_lov_1982_175_par21x_lopnr1404</vt:lpwstr>
      </vt:variant>
      <vt:variant>
        <vt:lpwstr/>
      </vt:variant>
      <vt:variant>
        <vt:i4>7340115</vt:i4>
      </vt:variant>
      <vt:variant>
        <vt:i4>5</vt:i4>
      </vt:variant>
      <vt:variant>
        <vt:i4>0</vt:i4>
      </vt:variant>
      <vt:variant>
        <vt:i4>5</vt:i4>
      </vt:variant>
      <vt:variant>
        <vt:lpwstr>::ODMA\:CAPTIA\http:/147.29.96.161/kcap12p/DOK11445537../template.htm?view=dogoto&amp;ref=xmi_lov_1942_517_par2x_lopnr1369</vt:lpwstr>
      </vt:variant>
      <vt:variant>
        <vt:lpwstr/>
      </vt:variant>
      <vt:variant>
        <vt:i4>7405651</vt:i4>
      </vt:variant>
      <vt:variant>
        <vt:i4>2</vt:i4>
      </vt:variant>
      <vt:variant>
        <vt:i4>0</vt:i4>
      </vt:variant>
      <vt:variant>
        <vt:i4>5</vt:i4>
      </vt:variant>
      <vt:variant>
        <vt:lpwstr>::ODMA\:CAPTIA\http:/147.29.96.161/kcap12p/DOK11445537../template.htm?view=dogoto&amp;ref=xmi_lov_1942_517_par2x_lopnr1368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SkatteministerietJ</dc:title>
  <dc:creator>Peter Bak</dc:creator>
  <cp:lastModifiedBy>Susanne Poulsen</cp:lastModifiedBy>
  <cp:revision>2</cp:revision>
  <cp:lastPrinted>2012-11-15T14:23:00Z</cp:lastPrinted>
  <dcterms:created xsi:type="dcterms:W3CDTF">2012-11-16T13:12:00Z</dcterms:created>
  <dcterms:modified xsi:type="dcterms:W3CDTF">2012-11-16T13:12:00Z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C:\Users\w17741\AppData\Local\Temp\SJ20121115144547253 [DOK11445537].DOC</vt:lpwstr>
  </property>
  <property fmtid="{D5CDD505-2E9C-101B-9397-08002B2CF9AE}" pid="3" name="title">
    <vt:lpwstr>Lovforslag om sanering af erhvervsstøtten på skatteområdet (DOK11103260) (DOK11344247) (DOK11445537)</vt:lpwstr>
  </property>
  <property fmtid="{D5CDD505-2E9C-101B-9397-08002B2CF9AE}" pid="4" name="command">
    <vt:lpwstr>&amp;x_infomerge=1</vt:lpwstr>
  </property>
</Properties>
</file>