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1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  <w:gridCol w:w="7258"/>
      </w:tblGrid>
      <w:tr w:rsidR="00F7441B" w:rsidRPr="00435897" w14:paraId="52751B68" w14:textId="77777777" w:rsidTr="008F0EDA">
        <w:trPr>
          <w:cantSplit/>
          <w:trHeight w:hRule="exact" w:val="1985"/>
        </w:trPr>
        <w:tc>
          <w:tcPr>
            <w:tcW w:w="7258" w:type="dxa"/>
          </w:tcPr>
          <w:p w14:paraId="717B9F58" w14:textId="77777777" w:rsidR="00F7441B" w:rsidRPr="00435897" w:rsidRDefault="00F7441B" w:rsidP="00F7441B">
            <w:bookmarkStart w:id="0" w:name="PCAoverskrift"/>
            <w:bookmarkEnd w:id="0"/>
          </w:p>
        </w:tc>
        <w:tc>
          <w:tcPr>
            <w:tcW w:w="7258" w:type="dxa"/>
          </w:tcPr>
          <w:p w14:paraId="2E9CDA72" w14:textId="77777777" w:rsidR="00F7441B" w:rsidRPr="00435897" w:rsidRDefault="00F7441B" w:rsidP="008F0EDA">
            <w:pPr>
              <w:pStyle w:val="Brdtekst"/>
            </w:pPr>
          </w:p>
        </w:tc>
      </w:tr>
    </w:tbl>
    <w:p w14:paraId="3B30A4F5" w14:textId="50AB803B" w:rsidR="004B7AD9" w:rsidRDefault="004B7AD9" w:rsidP="004B7AD9">
      <w:pPr>
        <w:rPr>
          <w:b/>
          <w:bCs/>
        </w:rPr>
      </w:pPr>
      <w:r w:rsidRPr="004B7AD9">
        <w:rPr>
          <w:b/>
          <w:bCs/>
        </w:rPr>
        <w:t>Høringsnotat vedrørende ændringsbekendtgørelse om Startup Denmark-ordningen</w:t>
      </w:r>
    </w:p>
    <w:p w14:paraId="73B7C5E1" w14:textId="77777777" w:rsidR="004B7AD9" w:rsidRDefault="004B7AD9" w:rsidP="004B7AD9">
      <w:pPr>
        <w:rPr>
          <w:b/>
          <w:bCs/>
        </w:rPr>
      </w:pPr>
    </w:p>
    <w:p w14:paraId="6B0B8E5F" w14:textId="075B72D0" w:rsidR="004B7AD9" w:rsidRDefault="004B7AD9" w:rsidP="004B7AD9">
      <w:pPr>
        <w:rPr>
          <w:b/>
          <w:bCs/>
        </w:rPr>
      </w:pPr>
      <w:r>
        <w:rPr>
          <w:b/>
          <w:bCs/>
        </w:rPr>
        <w:t>1. Indledning</w:t>
      </w:r>
    </w:p>
    <w:p w14:paraId="18B2D439" w14:textId="0FA20ECF" w:rsidR="007B2C0F" w:rsidRDefault="00870B07" w:rsidP="00146425">
      <w:pPr>
        <w:spacing w:line="259" w:lineRule="auto"/>
        <w:jc w:val="both"/>
      </w:pPr>
      <w:r>
        <w:t>Formålet med</w:t>
      </w:r>
      <w:r w:rsidR="004A1D0C">
        <w:t xml:space="preserve"> ændringsbekendtgørelsen</w:t>
      </w:r>
      <w:r>
        <w:t xml:space="preserve"> for Startup Denmark-ordningen er at tilpasse bekendtgørelsen således, at den stemmer overens med</w:t>
      </w:r>
      <w:r w:rsidR="007B2C0F">
        <w:t xml:space="preserve"> </w:t>
      </w:r>
      <w:r w:rsidR="007B2C0F" w:rsidRPr="007B2C0F">
        <w:t>lov nr. 686 af 11. juni 2024</w:t>
      </w:r>
      <w:r w:rsidR="00C81DAA">
        <w:t xml:space="preserve"> (Lov om ændring af udlændingeloven, lov om danskuddannelse til voksne udlændinge m.fl. og integrationsloven og forskellige andre love).</w:t>
      </w:r>
    </w:p>
    <w:p w14:paraId="1D74CA2F" w14:textId="77777777" w:rsidR="0024407C" w:rsidRDefault="0024407C" w:rsidP="00146425">
      <w:pPr>
        <w:spacing w:line="259" w:lineRule="auto"/>
        <w:jc w:val="both"/>
      </w:pPr>
    </w:p>
    <w:p w14:paraId="71141ED9" w14:textId="314F1DF5" w:rsidR="0024407C" w:rsidRDefault="0024407C" w:rsidP="00146425">
      <w:pPr>
        <w:spacing w:line="259" w:lineRule="auto"/>
        <w:jc w:val="both"/>
      </w:pPr>
      <w:r>
        <w:t>Loven blev fremsat den 11. april 2024 af udlændinge- og integrationsministeren (Kaare Dybvad Bek) og blev endeligt vedtaget af Folketinget ved 3. behandling den 30. maj 2024.</w:t>
      </w:r>
    </w:p>
    <w:p w14:paraId="60C6C439" w14:textId="05BD76F6" w:rsidR="000570B1" w:rsidRDefault="000570B1" w:rsidP="00146425">
      <w:pPr>
        <w:spacing w:line="259" w:lineRule="auto"/>
        <w:jc w:val="both"/>
      </w:pPr>
    </w:p>
    <w:p w14:paraId="09C2573F" w14:textId="4A4B03FC" w:rsidR="00813086" w:rsidRDefault="000570B1" w:rsidP="00146425">
      <w:pPr>
        <w:spacing w:line="259" w:lineRule="auto"/>
        <w:jc w:val="both"/>
      </w:pPr>
      <w:r>
        <w:t>Lov</w:t>
      </w:r>
      <w:r w:rsidR="009241E6">
        <w:t xml:space="preserve">en medfører, at der sker en udvidelse af Startup Denmark-ordningen, </w:t>
      </w:r>
      <w:proofErr w:type="gramStart"/>
      <w:r w:rsidR="009241E6">
        <w:t>således at</w:t>
      </w:r>
      <w:proofErr w:type="gramEnd"/>
      <w:r w:rsidR="009241E6">
        <w:t xml:space="preserve"> danske statsborgere, som har etableret sig i udlandet</w:t>
      </w:r>
      <w:r w:rsidR="5AFF3DC9">
        <w:t>,</w:t>
      </w:r>
      <w:r w:rsidR="009241E6">
        <w:t xml:space="preserve"> (udlandsdanskere) </w:t>
      </w:r>
      <w:r w:rsidR="753557AF">
        <w:t xml:space="preserve">også </w:t>
      </w:r>
      <w:r w:rsidR="00D57DDE">
        <w:t>kan søge ordningen mhp. at opnå opholdstilladelse for medfølgende familiemedlemmer</w:t>
      </w:r>
      <w:r w:rsidR="00813086">
        <w:t xml:space="preserve"> under samme vilkår og på samme betingelser, som </w:t>
      </w:r>
      <w:r w:rsidR="004A1D0C">
        <w:t>der i dag gør sig</w:t>
      </w:r>
      <w:r w:rsidR="00813086">
        <w:t xml:space="preserve"> gældende for udenlandske ansøgere af ordningen. </w:t>
      </w:r>
    </w:p>
    <w:p w14:paraId="03B7C658" w14:textId="77777777" w:rsidR="00EA00CB" w:rsidRDefault="00EA00CB" w:rsidP="00146425">
      <w:pPr>
        <w:spacing w:line="259" w:lineRule="auto"/>
        <w:jc w:val="both"/>
      </w:pPr>
    </w:p>
    <w:p w14:paraId="353CB1FD" w14:textId="166072FC" w:rsidR="00D34A9F" w:rsidRDefault="00EA00CB" w:rsidP="00146425">
      <w:pPr>
        <w:spacing w:line="259" w:lineRule="auto"/>
        <w:jc w:val="both"/>
      </w:pPr>
      <w:r>
        <w:t>Udvidelsen af Startup Denmark-ordningen sker som følge af</w:t>
      </w:r>
      <w:r w:rsidR="00DA4453">
        <w:t xml:space="preserve"> </w:t>
      </w:r>
      <w:r w:rsidR="004A1D0C">
        <w:t>forslaget om at oprette en ny</w:t>
      </w:r>
      <w:r w:rsidR="00C81DAA" w:rsidRPr="00C81DAA">
        <w:t xml:space="preserve"> opholdsordning for medfølgende familie</w:t>
      </w:r>
      <w:r w:rsidR="004A1D0C">
        <w:t>medlemmer</w:t>
      </w:r>
      <w:r w:rsidR="00C81DAA" w:rsidRPr="00C81DAA">
        <w:t xml:space="preserve"> til hjemvendende udlandsdanskere</w:t>
      </w:r>
      <w:r w:rsidR="00DA4453">
        <w:t xml:space="preserve">, som </w:t>
      </w:r>
      <w:r w:rsidR="00EC2200">
        <w:t xml:space="preserve">involverer en række </w:t>
      </w:r>
      <w:r w:rsidR="009E59C6">
        <w:t>erhvervsordninger, herunder Startup Denmark-ordningen</w:t>
      </w:r>
      <w:r w:rsidR="00350386">
        <w:t xml:space="preserve">. </w:t>
      </w:r>
    </w:p>
    <w:p w14:paraId="5B048442" w14:textId="77777777" w:rsidR="00D45D87" w:rsidRDefault="00D45D87" w:rsidP="00146425">
      <w:pPr>
        <w:spacing w:line="259" w:lineRule="auto"/>
        <w:jc w:val="both"/>
      </w:pPr>
    </w:p>
    <w:p w14:paraId="7E6CD689" w14:textId="77BA2F0A" w:rsidR="005C4038" w:rsidRDefault="00D45D87" w:rsidP="00146425">
      <w:pPr>
        <w:spacing w:line="259" w:lineRule="auto"/>
        <w:jc w:val="both"/>
      </w:pPr>
      <w:r>
        <w:t xml:space="preserve">Lovændringen har til </w:t>
      </w:r>
      <w:r w:rsidRPr="00421B15">
        <w:t>formål at udmønte de dele af regeringsgrundlaget</w:t>
      </w:r>
      <w:r>
        <w:t xml:space="preserve"> (S, V, M)</w:t>
      </w:r>
      <w:r w:rsidRPr="00421B15">
        <w:t>, der vedrører ægtefællesammenføring og udlandsdanskeres mulighed for at tage deres familie med til Danmark.</w:t>
      </w:r>
    </w:p>
    <w:p w14:paraId="0F41B755" w14:textId="77777777" w:rsidR="003B314C" w:rsidRDefault="003B314C" w:rsidP="00146425">
      <w:pPr>
        <w:spacing w:line="259" w:lineRule="auto"/>
        <w:jc w:val="both"/>
      </w:pPr>
    </w:p>
    <w:p w14:paraId="42EAE560" w14:textId="17E2A98F" w:rsidR="003B314C" w:rsidRDefault="003B314C" w:rsidP="00146425">
      <w:pPr>
        <w:spacing w:line="259" w:lineRule="auto"/>
        <w:jc w:val="both"/>
      </w:pPr>
      <w:r w:rsidRPr="003B314C">
        <w:t xml:space="preserve">Udkastet til ændringsbekendtgørelsen </w:t>
      </w:r>
      <w:r w:rsidR="0024407C">
        <w:t xml:space="preserve">for Startup Denmark-ordningen </w:t>
      </w:r>
      <w:r w:rsidRPr="003B314C">
        <w:t xml:space="preserve">har været sendt i høring den </w:t>
      </w:r>
      <w:r>
        <w:t>2</w:t>
      </w:r>
      <w:r w:rsidR="005879D3">
        <w:t>0</w:t>
      </w:r>
      <w:r w:rsidRPr="003B314C">
        <w:t xml:space="preserve">. </w:t>
      </w:r>
      <w:r w:rsidR="005879D3">
        <w:t>maj</w:t>
      </w:r>
      <w:r w:rsidRPr="003B314C">
        <w:t xml:space="preserve"> 202</w:t>
      </w:r>
      <w:r w:rsidR="005879D3">
        <w:t>4</w:t>
      </w:r>
      <w:r w:rsidRPr="003B314C">
        <w:t xml:space="preserve"> med høringsfrist den </w:t>
      </w:r>
      <w:r w:rsidR="005879D3">
        <w:t>14</w:t>
      </w:r>
      <w:r w:rsidRPr="003B314C">
        <w:t xml:space="preserve">. </w:t>
      </w:r>
      <w:r w:rsidR="005879D3">
        <w:t>juni</w:t>
      </w:r>
      <w:r w:rsidRPr="003B314C">
        <w:t xml:space="preserve"> 202</w:t>
      </w:r>
      <w:r w:rsidR="005879D3">
        <w:t>4</w:t>
      </w:r>
      <w:r w:rsidRPr="003B314C">
        <w:t xml:space="preserve"> til </w:t>
      </w:r>
      <w:r w:rsidRPr="00A9594D">
        <w:t xml:space="preserve">i alt </w:t>
      </w:r>
      <w:r w:rsidR="00A9594D" w:rsidRPr="00A9594D">
        <w:t>syv</w:t>
      </w:r>
      <w:r w:rsidRPr="00A9594D">
        <w:t xml:space="preserve"> myndigheder, organisationer, foreninger, m.v.</w:t>
      </w:r>
    </w:p>
    <w:p w14:paraId="4FD2B2E2" w14:textId="77777777" w:rsidR="003B314C" w:rsidRDefault="003B314C" w:rsidP="00146425">
      <w:pPr>
        <w:spacing w:line="259" w:lineRule="auto"/>
        <w:jc w:val="both"/>
      </w:pPr>
    </w:p>
    <w:p w14:paraId="4BEC0BB5" w14:textId="2A551888" w:rsidR="00A9594D" w:rsidRDefault="00A9594D" w:rsidP="00146425">
      <w:pPr>
        <w:spacing w:line="259" w:lineRule="auto"/>
        <w:jc w:val="both"/>
      </w:pPr>
      <w:r>
        <w:t xml:space="preserve">Der er </w:t>
      </w:r>
      <w:r w:rsidR="00D03100">
        <w:t xml:space="preserve">på baggrund af den eksterne høring </w:t>
      </w:r>
      <w:r>
        <w:t xml:space="preserve">modtaget </w:t>
      </w:r>
      <w:r w:rsidR="0024407C">
        <w:t>tilbagemeldinger</w:t>
      </w:r>
      <w:r>
        <w:t xml:space="preserve"> </w:t>
      </w:r>
      <w:r w:rsidR="00F30A8B">
        <w:t>fra Udlændingenævnet</w:t>
      </w:r>
      <w:r w:rsidR="03D2D257">
        <w:t xml:space="preserve"> og Invest in Denmark</w:t>
      </w:r>
      <w:r w:rsidR="00F30A8B">
        <w:t>.</w:t>
      </w:r>
    </w:p>
    <w:p w14:paraId="398A0CC0" w14:textId="77777777" w:rsidR="00A9594D" w:rsidRDefault="00A9594D" w:rsidP="00146425">
      <w:pPr>
        <w:spacing w:line="259" w:lineRule="auto"/>
        <w:jc w:val="both"/>
      </w:pPr>
    </w:p>
    <w:p w14:paraId="15777AE7" w14:textId="77777777" w:rsidR="00F30A8B" w:rsidRDefault="00B00BB4" w:rsidP="00146425">
      <w:pPr>
        <w:spacing w:line="259" w:lineRule="auto"/>
        <w:jc w:val="both"/>
      </w:pPr>
      <w:r>
        <w:t>Bemærkningerne</w:t>
      </w:r>
      <w:r w:rsidR="00A9594D">
        <w:t xml:space="preserve"> til </w:t>
      </w:r>
      <w:r w:rsidR="00EB265A">
        <w:t xml:space="preserve">ændringsbekendtgørelsen </w:t>
      </w:r>
      <w:r w:rsidR="00A9594D">
        <w:t>gennemgås og kommenteres nedenfor i</w:t>
      </w:r>
      <w:r>
        <w:t xml:space="preserve"> henholdsvis</w:t>
      </w:r>
      <w:r w:rsidR="00A9594D">
        <w:t xml:space="preserve"> afsnit 2</w:t>
      </w:r>
      <w:r>
        <w:t xml:space="preserve"> og 3</w:t>
      </w:r>
      <w:r w:rsidR="00A9594D">
        <w:t>. Høringssvarene har ikke givet anledning til ændringer</w:t>
      </w:r>
      <w:r w:rsidR="3DDAFF11">
        <w:t xml:space="preserve"> af </w:t>
      </w:r>
      <w:r w:rsidR="00F30A8B">
        <w:t>substantiel</w:t>
      </w:r>
      <w:r w:rsidR="3DDAFF11">
        <w:t xml:space="preserve"> </w:t>
      </w:r>
      <w:r w:rsidR="00F30A8B">
        <w:t>karakter</w:t>
      </w:r>
      <w:r>
        <w:t xml:space="preserve">. Der er dog foretaget en enkelt </w:t>
      </w:r>
      <w:r w:rsidR="199EF2BA">
        <w:t xml:space="preserve">præcisering </w:t>
      </w:r>
      <w:r w:rsidR="004748E4">
        <w:t>på baggrund af høringssvaret fra Udlændingenævnet</w:t>
      </w:r>
      <w:r w:rsidR="00F30A8B">
        <w:t>.</w:t>
      </w:r>
    </w:p>
    <w:p w14:paraId="6CE8FE1C" w14:textId="77777777" w:rsidR="00F30A8B" w:rsidRDefault="00F30A8B" w:rsidP="00146425">
      <w:pPr>
        <w:spacing w:line="259" w:lineRule="auto"/>
        <w:jc w:val="both"/>
      </w:pPr>
    </w:p>
    <w:p w14:paraId="4058DBE2" w14:textId="46E2266D" w:rsidR="003876DC" w:rsidRDefault="003876DC" w:rsidP="00146425">
      <w:pPr>
        <w:spacing w:line="259" w:lineRule="auto"/>
        <w:jc w:val="both"/>
      </w:pPr>
      <w:r>
        <w:t>Bekendtgørelsen vil træde i kraft pr. 1. juli 2024, hvilket er den dag ovennævnte lovændring vil være gældende fra.</w:t>
      </w:r>
    </w:p>
    <w:p w14:paraId="5588FD42" w14:textId="77777777" w:rsidR="009E2AF9" w:rsidRDefault="009E2AF9" w:rsidP="00146425">
      <w:pPr>
        <w:spacing w:line="259" w:lineRule="auto"/>
        <w:jc w:val="both"/>
      </w:pPr>
    </w:p>
    <w:p w14:paraId="42852311" w14:textId="58D6E83E" w:rsidR="00AA6722" w:rsidRDefault="00AA6722" w:rsidP="00146425">
      <w:pPr>
        <w:jc w:val="both"/>
        <w:rPr>
          <w:b/>
          <w:bCs/>
        </w:rPr>
      </w:pPr>
      <w:r>
        <w:rPr>
          <w:b/>
          <w:bCs/>
        </w:rPr>
        <w:t>2. Generelle bemærkninger</w:t>
      </w:r>
    </w:p>
    <w:p w14:paraId="53E61959" w14:textId="77777777" w:rsidR="00176118" w:rsidRDefault="00DA1CDC" w:rsidP="00146425">
      <w:pPr>
        <w:jc w:val="both"/>
      </w:pPr>
      <w:r w:rsidRPr="00DA1CDC">
        <w:rPr>
          <w:u w:val="single"/>
        </w:rPr>
        <w:t>Udlændingenævnet</w:t>
      </w:r>
      <w:r>
        <w:t xml:space="preserve"> </w:t>
      </w:r>
      <w:r w:rsidR="00805BBC">
        <w:t>henviser til</w:t>
      </w:r>
      <w:r w:rsidR="008E6A14">
        <w:t xml:space="preserve">, at </w:t>
      </w:r>
      <w:r w:rsidR="00176118">
        <w:t xml:space="preserve">følgende fremgår af lovforslag nr. L 46 fremsat den 9. februar 2023, pkt. 2.5.1: </w:t>
      </w:r>
    </w:p>
    <w:p w14:paraId="5E5D40D5" w14:textId="77777777" w:rsidR="00176118" w:rsidRDefault="00176118" w:rsidP="00146425">
      <w:pPr>
        <w:jc w:val="both"/>
      </w:pPr>
    </w:p>
    <w:p w14:paraId="26AAFC80" w14:textId="77777777" w:rsidR="00176118" w:rsidRDefault="00176118" w:rsidP="00146425">
      <w:pPr>
        <w:jc w:val="both"/>
      </w:pPr>
      <w:r>
        <w:t xml:space="preserve">[…] </w:t>
      </w:r>
    </w:p>
    <w:p w14:paraId="44A3E4D2" w14:textId="5F19D99E" w:rsidR="00805BBC" w:rsidRDefault="00176118" w:rsidP="00146425">
      <w:pPr>
        <w:ind w:left="1304"/>
        <w:jc w:val="both"/>
      </w:pPr>
      <w:r>
        <w:t>”Ekspertpanelet består af erfarne konsulenter fra det regionale erhvervsfremmesystem med generel viden om iværksætteri, jf. § 6 i bekendtgørelse nr. 969 af 15. juni 2022 om Startup Denmark-ordningen. Hver forretningsplan bliver i dag vurderet af tre konsulenter. Vurderingen sker med udgangspunkt i en række bedømmelseskriterier. Ekspertpanelets godkendelse har en gyldighed på 6 måneder.”</w:t>
      </w:r>
    </w:p>
    <w:p w14:paraId="3E6A1FC8" w14:textId="77777777" w:rsidR="00176118" w:rsidRDefault="00176118" w:rsidP="00146425">
      <w:pPr>
        <w:jc w:val="both"/>
      </w:pPr>
    </w:p>
    <w:p w14:paraId="27ACC293" w14:textId="084360CB" w:rsidR="00176118" w:rsidRPr="00E81572" w:rsidRDefault="00176118" w:rsidP="00146425">
      <w:pPr>
        <w:jc w:val="both"/>
        <w:rPr>
          <w:szCs w:val="22"/>
        </w:rPr>
      </w:pPr>
      <w:r w:rsidRPr="00E81572">
        <w:rPr>
          <w:szCs w:val="22"/>
        </w:rPr>
        <w:t xml:space="preserve">I den </w:t>
      </w:r>
      <w:r w:rsidR="00205E54" w:rsidRPr="00E81572">
        <w:rPr>
          <w:szCs w:val="22"/>
        </w:rPr>
        <w:t>forbindelse</w:t>
      </w:r>
      <w:r w:rsidRPr="00E81572">
        <w:rPr>
          <w:szCs w:val="22"/>
        </w:rPr>
        <w:t xml:space="preserve"> bemærker </w:t>
      </w:r>
      <w:r w:rsidRPr="00E81572">
        <w:rPr>
          <w:szCs w:val="22"/>
          <w:u w:val="single"/>
        </w:rPr>
        <w:t>Udlændingenævnet</w:t>
      </w:r>
      <w:r w:rsidRPr="00E81572">
        <w:rPr>
          <w:szCs w:val="22"/>
        </w:rPr>
        <w:t>, at 6 måneders</w:t>
      </w:r>
      <w:r w:rsidR="00205E54" w:rsidRPr="00E81572">
        <w:rPr>
          <w:szCs w:val="22"/>
        </w:rPr>
        <w:t xml:space="preserve">-fristen ikke fremgår af bekendtgørelsen om Startup Denmark-ordningen. </w:t>
      </w:r>
    </w:p>
    <w:p w14:paraId="5AD8F7DA" w14:textId="77777777" w:rsidR="00205E54" w:rsidRPr="00E81572" w:rsidRDefault="00205E54" w:rsidP="00146425">
      <w:pPr>
        <w:pStyle w:val="Default"/>
        <w:jc w:val="both"/>
        <w:rPr>
          <w:sz w:val="22"/>
          <w:szCs w:val="22"/>
        </w:rPr>
      </w:pPr>
    </w:p>
    <w:p w14:paraId="359B81E0" w14:textId="602D369E" w:rsidR="00205E54" w:rsidRPr="00E81572" w:rsidRDefault="001D24B0" w:rsidP="00146425">
      <w:pPr>
        <w:pStyle w:val="Default"/>
        <w:jc w:val="both"/>
        <w:rPr>
          <w:sz w:val="22"/>
          <w:szCs w:val="22"/>
        </w:rPr>
      </w:pPr>
      <w:proofErr w:type="gramStart"/>
      <w:r w:rsidRPr="00E81572">
        <w:rPr>
          <w:sz w:val="22"/>
          <w:szCs w:val="22"/>
        </w:rPr>
        <w:t>Endvidere</w:t>
      </w:r>
      <w:proofErr w:type="gramEnd"/>
      <w:r w:rsidR="00205E54" w:rsidRPr="00E81572">
        <w:rPr>
          <w:sz w:val="22"/>
          <w:szCs w:val="22"/>
        </w:rPr>
        <w:t xml:space="preserve"> bemærkes det, at </w:t>
      </w:r>
      <w:r w:rsidR="00205E54" w:rsidRPr="00E81572">
        <w:rPr>
          <w:sz w:val="22"/>
          <w:szCs w:val="22"/>
          <w:u w:val="single"/>
        </w:rPr>
        <w:t>Udlændingenævnet</w:t>
      </w:r>
      <w:r w:rsidR="00205E54" w:rsidRPr="00E81572">
        <w:rPr>
          <w:sz w:val="22"/>
          <w:szCs w:val="22"/>
        </w:rPr>
        <w:t xml:space="preserve"> i forbindelse med behandlingen af en konkret klagesag har erfaret, at det kan være </w:t>
      </w:r>
      <w:r w:rsidR="00F0126C">
        <w:rPr>
          <w:sz w:val="22"/>
          <w:szCs w:val="22"/>
        </w:rPr>
        <w:t>vanskeligt</w:t>
      </w:r>
      <w:r w:rsidR="00205E54" w:rsidRPr="00E81572">
        <w:rPr>
          <w:sz w:val="22"/>
          <w:szCs w:val="22"/>
        </w:rPr>
        <w:t xml:space="preserve"> at nå at sagsbehandle en sag i både 1. og 2. instans inden for 6 måneder.</w:t>
      </w:r>
    </w:p>
    <w:p w14:paraId="2B88BE42" w14:textId="77777777" w:rsidR="001D24B0" w:rsidRPr="00E81572" w:rsidRDefault="001D24B0" w:rsidP="00146425">
      <w:pPr>
        <w:pStyle w:val="Default"/>
        <w:jc w:val="both"/>
        <w:rPr>
          <w:sz w:val="22"/>
          <w:szCs w:val="22"/>
        </w:rPr>
      </w:pPr>
    </w:p>
    <w:p w14:paraId="3724C822" w14:textId="4435ACCD" w:rsidR="00805BBC" w:rsidRPr="00E81572" w:rsidRDefault="00582E5D" w:rsidP="00146425">
      <w:pPr>
        <w:jc w:val="both"/>
        <w:rPr>
          <w:szCs w:val="22"/>
        </w:rPr>
      </w:pPr>
      <w:r w:rsidRPr="00E81572">
        <w:rPr>
          <w:szCs w:val="22"/>
          <w:u w:val="single"/>
        </w:rPr>
        <w:t>Udlændingenævnet</w:t>
      </w:r>
      <w:r w:rsidRPr="00E81572">
        <w:rPr>
          <w:szCs w:val="22"/>
        </w:rPr>
        <w:t xml:space="preserve"> </w:t>
      </w:r>
      <w:r w:rsidR="001D24B0" w:rsidRPr="00E81572">
        <w:rPr>
          <w:szCs w:val="22"/>
        </w:rPr>
        <w:t xml:space="preserve">opfordrer på den baggrund </w:t>
      </w:r>
      <w:r w:rsidRPr="00E81572">
        <w:rPr>
          <w:szCs w:val="22"/>
        </w:rPr>
        <w:t>til, at det adresseres i bekendtgørelsen, hvordan Udlændingenævnet skal forholde sig i en evt. klagesag, hv</w:t>
      </w:r>
      <w:r w:rsidR="00E81572" w:rsidRPr="00E81572">
        <w:rPr>
          <w:szCs w:val="22"/>
        </w:rPr>
        <w:t>or</w:t>
      </w:r>
      <w:r w:rsidRPr="00E81572">
        <w:rPr>
          <w:szCs w:val="22"/>
        </w:rPr>
        <w:t xml:space="preserve"> ekspertpanelets godkendelse er udløbet og nævnet finder, at der er grundlag for at ændre Styrelsen for International Rekruttering og Integrations afgørelse.</w:t>
      </w:r>
    </w:p>
    <w:p w14:paraId="2F82DE1E" w14:textId="77777777" w:rsidR="007F1F45" w:rsidRDefault="007F1F45" w:rsidP="00146425">
      <w:pPr>
        <w:jc w:val="both"/>
        <w:rPr>
          <w:b/>
          <w:bCs/>
        </w:rPr>
      </w:pPr>
    </w:p>
    <w:p w14:paraId="188A445D" w14:textId="5BEDE6E3" w:rsidR="009C5856" w:rsidRPr="009C5856" w:rsidRDefault="00AA6722" w:rsidP="00146425">
      <w:pPr>
        <w:jc w:val="both"/>
        <w:rPr>
          <w:b/>
          <w:bCs/>
          <w:i/>
          <w:iCs/>
        </w:rPr>
      </w:pPr>
      <w:r w:rsidRPr="00AA6722">
        <w:rPr>
          <w:b/>
          <w:bCs/>
          <w:i/>
          <w:iCs/>
        </w:rPr>
        <w:t>Kommentar</w:t>
      </w:r>
    </w:p>
    <w:p w14:paraId="5504594C" w14:textId="00E14775" w:rsidR="00F73665" w:rsidRDefault="00055F32" w:rsidP="00146425">
      <w:pPr>
        <w:spacing w:line="259" w:lineRule="auto"/>
        <w:jc w:val="both"/>
      </w:pPr>
      <w:r>
        <w:t>Sekretariatet for Startup Denmark</w:t>
      </w:r>
      <w:r w:rsidR="005A52C4">
        <w:t xml:space="preserve"> bemærker</w:t>
      </w:r>
      <w:r w:rsidR="002A679A">
        <w:t xml:space="preserve"> indledningsvist</w:t>
      </w:r>
      <w:r w:rsidR="005A52C4">
        <w:t xml:space="preserve">, at </w:t>
      </w:r>
      <w:r w:rsidR="1F51AF05">
        <w:t>det er</w:t>
      </w:r>
      <w:r w:rsidR="005A52C4">
        <w:t xml:space="preserve"> bekendt med tilfælde, hvor en ansøger </w:t>
      </w:r>
      <w:r w:rsidR="002A679A">
        <w:t>tidligere har</w:t>
      </w:r>
      <w:r w:rsidR="005A52C4">
        <w:t xml:space="preserve"> henvendt sig igen mhp. at få genbedømt sin forretningsplan</w:t>
      </w:r>
      <w:r w:rsidR="007C0E8F">
        <w:t xml:space="preserve">, som allerede har været præsenteret for ekspertpanelet. </w:t>
      </w:r>
    </w:p>
    <w:p w14:paraId="6DC263F2" w14:textId="77777777" w:rsidR="002611AB" w:rsidRDefault="002611AB" w:rsidP="00146425">
      <w:pPr>
        <w:spacing w:line="259" w:lineRule="auto"/>
        <w:jc w:val="both"/>
      </w:pPr>
    </w:p>
    <w:p w14:paraId="5A32FABB" w14:textId="5EF842C7" w:rsidR="002611AB" w:rsidRDefault="002611AB" w:rsidP="00146425">
      <w:pPr>
        <w:spacing w:line="259" w:lineRule="auto"/>
        <w:jc w:val="both"/>
      </w:pPr>
      <w:r>
        <w:t xml:space="preserve">Gyldigheden på de 6 måneder </w:t>
      </w:r>
      <w:r w:rsidR="00014DA3">
        <w:t xml:space="preserve">er angivet i </w:t>
      </w:r>
      <w:r w:rsidR="00F73665">
        <w:t>lovforslagets</w:t>
      </w:r>
      <w:r w:rsidR="00014DA3">
        <w:t xml:space="preserve"> bemærkninger</w:t>
      </w:r>
      <w:r>
        <w:t xml:space="preserve">, men det er ikke angivet konkret, om gyldigheden er gældende efter ophøret af de 6 måneder i tilfælde af fx en klagesag. </w:t>
      </w:r>
    </w:p>
    <w:p w14:paraId="1FDECA8E" w14:textId="77777777" w:rsidR="00ED70CB" w:rsidRDefault="00ED70CB" w:rsidP="00146425">
      <w:pPr>
        <w:spacing w:line="259" w:lineRule="auto"/>
        <w:jc w:val="both"/>
      </w:pPr>
    </w:p>
    <w:p w14:paraId="753BADFA" w14:textId="24421CF0" w:rsidR="00D106AC" w:rsidRDefault="00E731D8" w:rsidP="00146425">
      <w:pPr>
        <w:spacing w:line="259" w:lineRule="auto"/>
        <w:jc w:val="both"/>
      </w:pPr>
      <w:r>
        <w:t>Det bemærkes</w:t>
      </w:r>
      <w:r w:rsidR="007C0E8F">
        <w:t xml:space="preserve"> i den forbindelse</w:t>
      </w:r>
      <w:r>
        <w:t xml:space="preserve">, at ekspertpanelets godkendelse af forretningsplaner </w:t>
      </w:r>
      <w:r w:rsidRPr="000B76C1">
        <w:t xml:space="preserve">har en gyldighed på 6 måneder, hvilket betyder, at ansøgeren fra </w:t>
      </w:r>
      <w:r w:rsidR="004F7404">
        <w:t>godkendelsen er udstedt,</w:t>
      </w:r>
      <w:r w:rsidRPr="000B76C1">
        <w:t xml:space="preserve"> har 6 måneder til at søge opholdstilladelse hos Styrelsen for International Rekruttering og Integration. </w:t>
      </w:r>
    </w:p>
    <w:p w14:paraId="63F0B973" w14:textId="77777777" w:rsidR="00E731D8" w:rsidRDefault="00E731D8" w:rsidP="00146425">
      <w:pPr>
        <w:spacing w:line="259" w:lineRule="auto"/>
        <w:jc w:val="both"/>
      </w:pPr>
    </w:p>
    <w:p w14:paraId="2CB7C0D6" w14:textId="1E89B676" w:rsidR="00014DA3" w:rsidRDefault="004F7404" w:rsidP="00146425">
      <w:pPr>
        <w:spacing w:line="259" w:lineRule="auto"/>
        <w:jc w:val="both"/>
      </w:pPr>
      <w:r>
        <w:t>Gyldigheden af ekspertpanelets godkendelse forudsætter</w:t>
      </w:r>
      <w:r w:rsidR="00E731D8" w:rsidRPr="000B76C1">
        <w:t xml:space="preserve"> </w:t>
      </w:r>
      <w:r w:rsidR="00014DA3">
        <w:t xml:space="preserve">derfor </w:t>
      </w:r>
      <w:r w:rsidR="00E731D8" w:rsidRPr="000B76C1">
        <w:t xml:space="preserve">ikke, at ansøgeren skal have færdigbehandlet sin ansøgning om opholdstilladelse inden for de pågældende 6 måneder. </w:t>
      </w:r>
    </w:p>
    <w:p w14:paraId="33067653" w14:textId="77777777" w:rsidR="00014DA3" w:rsidRDefault="00014DA3" w:rsidP="00146425">
      <w:pPr>
        <w:spacing w:line="259" w:lineRule="auto"/>
        <w:jc w:val="both"/>
      </w:pPr>
    </w:p>
    <w:p w14:paraId="6D2DEFBF" w14:textId="130146D1" w:rsidR="00E731D8" w:rsidRDefault="00E731D8" w:rsidP="00146425">
      <w:pPr>
        <w:spacing w:line="259" w:lineRule="auto"/>
        <w:jc w:val="both"/>
      </w:pPr>
      <w:r w:rsidRPr="000B76C1">
        <w:t>Hvis en ansøger får afslag på sin opholdstilladelse, klager og får medhold heri, skal ansøgningen ikke genbedømmes, selv hvis de 6 måneder er overskredet.</w:t>
      </w:r>
    </w:p>
    <w:p w14:paraId="16D10EB5" w14:textId="77777777" w:rsidR="00E731D8" w:rsidRDefault="00E731D8" w:rsidP="00146425">
      <w:pPr>
        <w:spacing w:line="259" w:lineRule="auto"/>
        <w:jc w:val="both"/>
      </w:pPr>
    </w:p>
    <w:p w14:paraId="19437854" w14:textId="747EBC66" w:rsidR="00DA53BD" w:rsidRDefault="00914944" w:rsidP="00146425">
      <w:pPr>
        <w:spacing w:line="259" w:lineRule="auto"/>
        <w:jc w:val="both"/>
      </w:pPr>
      <w:r>
        <w:lastRenderedPageBreak/>
        <w:t xml:space="preserve">På baggrund af ovenstående bemærkninger </w:t>
      </w:r>
      <w:r w:rsidR="002D49DB">
        <w:t xml:space="preserve">og Udlændingenævnets høringssvar </w:t>
      </w:r>
      <w:r>
        <w:t xml:space="preserve">er det nu skrevet ind i ændringsbekendtgørelsen, at </w:t>
      </w:r>
      <w:r w:rsidR="005C24A6">
        <w:t xml:space="preserve">der skal </w:t>
      </w:r>
      <w:r w:rsidR="005C24A6" w:rsidRPr="005C24A6">
        <w:t xml:space="preserve">indgives </w:t>
      </w:r>
      <w:r w:rsidR="005C24A6">
        <w:t xml:space="preserve">en </w:t>
      </w:r>
      <w:r w:rsidR="005C24A6" w:rsidRPr="005C24A6">
        <w:t xml:space="preserve">ansøgning om opholdstilladelse hos Styrelsen for International Rekruttering og Integration inden for 6 måneder efter, at godkendelsen </w:t>
      </w:r>
      <w:r w:rsidR="00DA53BD">
        <w:t xml:space="preserve">er </w:t>
      </w:r>
      <w:r w:rsidR="002D49DB">
        <w:t>udstedt</w:t>
      </w:r>
      <w:r w:rsidR="00DA53BD">
        <w:t xml:space="preserve">. </w:t>
      </w:r>
    </w:p>
    <w:p w14:paraId="713950E6" w14:textId="77777777" w:rsidR="002D49DB" w:rsidRDefault="002D49DB" w:rsidP="00146425">
      <w:pPr>
        <w:spacing w:line="259" w:lineRule="auto"/>
        <w:jc w:val="both"/>
      </w:pPr>
    </w:p>
    <w:p w14:paraId="6BF41CE0" w14:textId="12057F2F" w:rsidR="002D49DB" w:rsidRDefault="002D49DB" w:rsidP="00146425">
      <w:pPr>
        <w:spacing w:line="259" w:lineRule="auto"/>
        <w:jc w:val="both"/>
      </w:pPr>
      <w:r>
        <w:t>Sekretariatet for Startup Denmark bemærker desuden, at ansøgere, der får sin forretningsplanen godkendt af ekspertpanelet, hidtil er blevet informeret om, at godkendelsen er gyldig i 6 måneder fra godkendelsen, er udstedt. Der er derfor tale om en gengivelse af de eksisterende lovbemærkninger til ordningen</w:t>
      </w:r>
      <w:r w:rsidR="19EE675D">
        <w:t xml:space="preserve"> i bekendtgørelsen</w:t>
      </w:r>
      <w:r>
        <w:t xml:space="preserve">. </w:t>
      </w:r>
    </w:p>
    <w:p w14:paraId="7C915C8F" w14:textId="4143B8CA" w:rsidR="00914944" w:rsidRDefault="00914944" w:rsidP="00146425">
      <w:pPr>
        <w:spacing w:line="259" w:lineRule="auto"/>
        <w:jc w:val="both"/>
      </w:pPr>
    </w:p>
    <w:p w14:paraId="42DDAAC4" w14:textId="0492C68A" w:rsidR="00DA53BD" w:rsidRDefault="00DA53BD" w:rsidP="00146425">
      <w:pPr>
        <w:spacing w:line="259" w:lineRule="auto"/>
        <w:jc w:val="both"/>
      </w:pPr>
      <w:r>
        <w:t xml:space="preserve">Sekretariatet for Startup Denmark bemærker afslutningsvist, at hvordan Udlændingenævnet </w:t>
      </w:r>
      <w:r w:rsidR="00491725">
        <w:t xml:space="preserve">konkret </w:t>
      </w:r>
      <w:r>
        <w:t>forholder sig i eventuelle klagesager i forbindelse med afslag på opholdstilladelse som udgangspunkt ligger udenfor Erhvervsministeriets ressortområde</w:t>
      </w:r>
      <w:r w:rsidR="002D49DB">
        <w:t xml:space="preserve"> </w:t>
      </w:r>
      <w:r>
        <w:t xml:space="preserve">og falder udenfor anvendelsesområdet for bekendtgørelsen om Startup Denmark-ordningen. </w:t>
      </w:r>
    </w:p>
    <w:p w14:paraId="08AC86FA" w14:textId="77777777" w:rsidR="00E731D8" w:rsidRDefault="00E731D8" w:rsidP="00146425">
      <w:pPr>
        <w:spacing w:line="259" w:lineRule="auto"/>
        <w:jc w:val="both"/>
      </w:pPr>
    </w:p>
    <w:p w14:paraId="7F4A3DB5" w14:textId="71FF81C7" w:rsidR="00AA6722" w:rsidRDefault="00AA6722" w:rsidP="00146425">
      <w:pPr>
        <w:jc w:val="both"/>
        <w:rPr>
          <w:b/>
          <w:bCs/>
        </w:rPr>
      </w:pPr>
      <w:r>
        <w:rPr>
          <w:b/>
          <w:bCs/>
        </w:rPr>
        <w:t>3. Konkrete bemærkninger</w:t>
      </w:r>
    </w:p>
    <w:p w14:paraId="6FCB843D" w14:textId="435CB62A" w:rsidR="00DA1CDC" w:rsidRDefault="0047172D" w:rsidP="00146425">
      <w:pPr>
        <w:jc w:val="both"/>
      </w:pPr>
      <w:r w:rsidRPr="00DA1CDC">
        <w:rPr>
          <w:u w:val="single"/>
        </w:rPr>
        <w:t>Udlændingenævnet</w:t>
      </w:r>
      <w:r w:rsidR="00DA1CDC">
        <w:t xml:space="preserve"> og</w:t>
      </w:r>
      <w:r>
        <w:t xml:space="preserve"> </w:t>
      </w:r>
      <w:r w:rsidRPr="00DA1CDC">
        <w:rPr>
          <w:u w:val="single"/>
        </w:rPr>
        <w:t>Invest in Denmark</w:t>
      </w:r>
      <w:r>
        <w:t xml:space="preserve"> </w:t>
      </w:r>
      <w:r w:rsidR="00DA1CDC">
        <w:t xml:space="preserve">har </w:t>
      </w:r>
      <w:r w:rsidR="006A4448">
        <w:t>begge angivet, at de ingen</w:t>
      </w:r>
      <w:r w:rsidR="00DA1CDC">
        <w:t xml:space="preserve"> bemærkninger </w:t>
      </w:r>
      <w:r w:rsidR="006A4448">
        <w:t xml:space="preserve">har </w:t>
      </w:r>
      <w:r w:rsidR="00DA1CDC">
        <w:t xml:space="preserve">til </w:t>
      </w:r>
      <w:r w:rsidR="3A9B6191">
        <w:t xml:space="preserve">de </w:t>
      </w:r>
      <w:r w:rsidR="006A4448">
        <w:t>ændringsforslag</w:t>
      </w:r>
      <w:r w:rsidR="00DA1CDC">
        <w:t>, som høringen vedrører.</w:t>
      </w:r>
    </w:p>
    <w:p w14:paraId="1FE24834" w14:textId="77777777" w:rsidR="00BB0CB7" w:rsidRDefault="00BB0CB7" w:rsidP="00146425">
      <w:pPr>
        <w:jc w:val="both"/>
      </w:pPr>
    </w:p>
    <w:p w14:paraId="3B2716FF" w14:textId="77777777" w:rsidR="00BB0CB7" w:rsidRPr="00BB0CB7" w:rsidRDefault="00BB0CB7" w:rsidP="00146425">
      <w:pPr>
        <w:jc w:val="both"/>
        <w:rPr>
          <w:b/>
          <w:bCs/>
          <w:i/>
          <w:iCs/>
        </w:rPr>
      </w:pPr>
      <w:r w:rsidRPr="00BB0CB7">
        <w:rPr>
          <w:b/>
          <w:bCs/>
          <w:i/>
          <w:iCs/>
        </w:rPr>
        <w:t xml:space="preserve">Kommentar </w:t>
      </w:r>
    </w:p>
    <w:p w14:paraId="171AF471" w14:textId="23E42AC3" w:rsidR="004E6BFD" w:rsidRDefault="00BB0CB7" w:rsidP="00146425">
      <w:pPr>
        <w:jc w:val="both"/>
      </w:pPr>
      <w:r>
        <w:t xml:space="preserve">Der foretages </w:t>
      </w:r>
      <w:r w:rsidR="12CC0766">
        <w:t xml:space="preserve">på den baggrund </w:t>
      </w:r>
      <w:r>
        <w:t xml:space="preserve">ingen </w:t>
      </w:r>
      <w:r w:rsidR="071593CA">
        <w:t xml:space="preserve">yderligere </w:t>
      </w:r>
      <w:r>
        <w:t>ændring</w:t>
      </w:r>
      <w:r w:rsidR="5859C4DE">
        <w:t>er</w:t>
      </w:r>
      <w:r>
        <w:t xml:space="preserve"> af </w:t>
      </w:r>
      <w:r w:rsidR="00851BA5">
        <w:t>ændringsbekendtgørelsen</w:t>
      </w:r>
      <w:r w:rsidR="006632D3">
        <w:t>.</w:t>
      </w:r>
    </w:p>
    <w:p w14:paraId="4D72EF68" w14:textId="77777777" w:rsidR="00DA1CDC" w:rsidRDefault="00DA1CDC" w:rsidP="00870B07">
      <w:pPr>
        <w:spacing w:line="259" w:lineRule="auto"/>
      </w:pPr>
    </w:p>
    <w:p w14:paraId="5E5CF22A" w14:textId="3093ED59" w:rsidR="00AA6722" w:rsidRDefault="00AA6722" w:rsidP="00AA6722">
      <w:pPr>
        <w:rPr>
          <w:b/>
          <w:bCs/>
        </w:rPr>
      </w:pPr>
      <w:r>
        <w:rPr>
          <w:b/>
          <w:bCs/>
        </w:rPr>
        <w:t xml:space="preserve">4. Oversigt over hørte organisationer, foreninger m.v.: </w:t>
      </w:r>
    </w:p>
    <w:p w14:paraId="752A183F" w14:textId="77777777" w:rsidR="001F29D3" w:rsidRPr="00F83936" w:rsidRDefault="001F29D3" w:rsidP="001F29D3">
      <w:r w:rsidRPr="00F83936">
        <w:t>Udlændinge- og Integrationsministeriet</w:t>
      </w:r>
    </w:p>
    <w:p w14:paraId="6AF1263D" w14:textId="77777777" w:rsidR="001F29D3" w:rsidRPr="00F83936" w:rsidRDefault="001F29D3" w:rsidP="001F29D3">
      <w:r w:rsidRPr="00F83936">
        <w:t>Udlændingenævnet</w:t>
      </w:r>
    </w:p>
    <w:p w14:paraId="4054EE04" w14:textId="77777777" w:rsidR="001F29D3" w:rsidRPr="00F83936" w:rsidRDefault="001F29D3" w:rsidP="001F29D3"/>
    <w:p w14:paraId="153BF309" w14:textId="77777777" w:rsidR="001F29D3" w:rsidRPr="00F83936" w:rsidRDefault="001F29D3" w:rsidP="001F29D3">
      <w:r w:rsidRPr="00F83936">
        <w:t>Dansk Erhverv</w:t>
      </w:r>
    </w:p>
    <w:p w14:paraId="37E7631B" w14:textId="77777777" w:rsidR="001F29D3" w:rsidRPr="00F83936" w:rsidRDefault="001F29D3" w:rsidP="001F29D3">
      <w:r w:rsidRPr="00F83936">
        <w:t>Dansk Industri</w:t>
      </w:r>
    </w:p>
    <w:p w14:paraId="42D1DD8C" w14:textId="77777777" w:rsidR="001F29D3" w:rsidRDefault="001F29D3" w:rsidP="001F29D3">
      <w:r w:rsidRPr="00F83936">
        <w:t>Dansk Iværksætterforening</w:t>
      </w:r>
    </w:p>
    <w:p w14:paraId="082D1C6E" w14:textId="77777777" w:rsidR="001F29D3" w:rsidRDefault="001F29D3" w:rsidP="001F29D3">
      <w:r>
        <w:t>Invest in Denmark</w:t>
      </w:r>
    </w:p>
    <w:p w14:paraId="61190D95" w14:textId="46CDFFEC" w:rsidR="001F29D3" w:rsidRPr="001F29D3" w:rsidRDefault="001F29D3" w:rsidP="00AA6722">
      <w:r>
        <w:t xml:space="preserve">Copenhagen </w:t>
      </w:r>
      <w:proofErr w:type="spellStart"/>
      <w:r>
        <w:t>Capacity</w:t>
      </w:r>
      <w:proofErr w:type="spellEnd"/>
    </w:p>
    <w:p w14:paraId="22C831C5" w14:textId="77777777" w:rsidR="001F29D3" w:rsidRDefault="001F29D3" w:rsidP="00AA6722">
      <w:pPr>
        <w:rPr>
          <w:b/>
          <w:bCs/>
        </w:rPr>
      </w:pPr>
    </w:p>
    <w:p w14:paraId="46923864" w14:textId="0BEDD012" w:rsidR="00AA6722" w:rsidRDefault="00AA6722" w:rsidP="00AA6722">
      <w:pPr>
        <w:rPr>
          <w:b/>
          <w:bCs/>
        </w:rPr>
      </w:pPr>
      <w:r>
        <w:rPr>
          <w:b/>
          <w:bCs/>
        </w:rPr>
        <w:t xml:space="preserve">Følgende organisationer har afgivet høringssvar: </w:t>
      </w:r>
    </w:p>
    <w:p w14:paraId="373C130B" w14:textId="77777777" w:rsidR="001F29D3" w:rsidRDefault="001F29D3" w:rsidP="001F29D3">
      <w:r w:rsidRPr="00F83936">
        <w:t>Udlændingenævnet</w:t>
      </w:r>
    </w:p>
    <w:p w14:paraId="4318B9E4" w14:textId="77777777" w:rsidR="001F29D3" w:rsidRDefault="001F29D3" w:rsidP="001F29D3">
      <w:r>
        <w:t>Invest in Denmark</w:t>
      </w:r>
    </w:p>
    <w:p w14:paraId="174B6970" w14:textId="77777777" w:rsidR="001F29D3" w:rsidRPr="00F83936" w:rsidRDefault="001F29D3" w:rsidP="001F29D3"/>
    <w:p w14:paraId="70D60A7B" w14:textId="77777777" w:rsidR="00AA6722" w:rsidRPr="00435897" w:rsidRDefault="00AA6722" w:rsidP="00870B07">
      <w:pPr>
        <w:spacing w:line="259" w:lineRule="auto"/>
      </w:pPr>
    </w:p>
    <w:sectPr w:rsidR="00AA6722" w:rsidRPr="00435897" w:rsidSect="00A15B57">
      <w:headerReference w:type="default" r:id="rId12"/>
      <w:footerReference w:type="default" r:id="rId13"/>
      <w:headerReference w:type="first" r:id="rId14"/>
      <w:footerReference w:type="first" r:id="rId15"/>
      <w:type w:val="nextColumn"/>
      <w:pgSz w:w="11906" w:h="16838" w:code="9"/>
      <w:pgMar w:top="2098" w:right="3742" w:bottom="851" w:left="1134" w:header="624" w:footer="567" w:gutter="0"/>
      <w:paperSrc w:first="2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8EFF" w14:textId="77777777" w:rsidR="00E55ED7" w:rsidRDefault="00E55ED7" w:rsidP="00EC76D3">
      <w:r>
        <w:separator/>
      </w:r>
    </w:p>
  </w:endnote>
  <w:endnote w:type="continuationSeparator" w:id="0">
    <w:p w14:paraId="5C440EBB" w14:textId="77777777" w:rsidR="00E55ED7" w:rsidRDefault="00E55ED7" w:rsidP="00EC76D3">
      <w:r>
        <w:continuationSeparator/>
      </w:r>
    </w:p>
  </w:endnote>
  <w:endnote w:type="continuationNotice" w:id="1">
    <w:p w14:paraId="302F6D12" w14:textId="77777777" w:rsidR="00E55ED7" w:rsidRDefault="00E55E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40"/>
      <w:gridCol w:w="2340"/>
      <w:gridCol w:w="2340"/>
    </w:tblGrid>
    <w:tr w:rsidR="5AE77225" w14:paraId="78FB48D3" w14:textId="77777777" w:rsidTr="006632D3">
      <w:trPr>
        <w:trHeight w:val="300"/>
      </w:trPr>
      <w:tc>
        <w:tcPr>
          <w:tcW w:w="2340" w:type="dxa"/>
        </w:tcPr>
        <w:p w14:paraId="730766B4" w14:textId="58335CA7" w:rsidR="5AE77225" w:rsidRDefault="5AE77225" w:rsidP="006632D3">
          <w:pPr>
            <w:pStyle w:val="Sidehoved"/>
            <w:ind w:left="-115"/>
          </w:pPr>
        </w:p>
      </w:tc>
      <w:tc>
        <w:tcPr>
          <w:tcW w:w="2340" w:type="dxa"/>
        </w:tcPr>
        <w:p w14:paraId="5D691CC8" w14:textId="075F0277" w:rsidR="5AE77225" w:rsidRDefault="5AE77225" w:rsidP="006632D3">
          <w:pPr>
            <w:pStyle w:val="Sidehoved"/>
            <w:jc w:val="center"/>
          </w:pPr>
        </w:p>
      </w:tc>
      <w:tc>
        <w:tcPr>
          <w:tcW w:w="2340" w:type="dxa"/>
        </w:tcPr>
        <w:p w14:paraId="63F92AE1" w14:textId="436B0369" w:rsidR="5AE77225" w:rsidRDefault="5AE77225" w:rsidP="006632D3">
          <w:pPr>
            <w:pStyle w:val="Sidehoved"/>
            <w:ind w:right="-115"/>
            <w:jc w:val="right"/>
          </w:pPr>
        </w:p>
      </w:tc>
    </w:tr>
  </w:tbl>
  <w:p w14:paraId="07F3B84F" w14:textId="4133884B" w:rsidR="00AA7B67" w:rsidRDefault="00AA7B6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40"/>
      <w:gridCol w:w="2340"/>
      <w:gridCol w:w="2340"/>
    </w:tblGrid>
    <w:tr w:rsidR="5AE77225" w14:paraId="7AD286CC" w14:textId="77777777" w:rsidTr="006632D3">
      <w:trPr>
        <w:trHeight w:val="300"/>
      </w:trPr>
      <w:tc>
        <w:tcPr>
          <w:tcW w:w="2340" w:type="dxa"/>
        </w:tcPr>
        <w:p w14:paraId="43660FD1" w14:textId="6566F77C" w:rsidR="5AE77225" w:rsidRDefault="5AE77225" w:rsidP="006632D3">
          <w:pPr>
            <w:pStyle w:val="Sidehoved"/>
            <w:ind w:left="-115"/>
          </w:pPr>
        </w:p>
      </w:tc>
      <w:tc>
        <w:tcPr>
          <w:tcW w:w="2340" w:type="dxa"/>
        </w:tcPr>
        <w:p w14:paraId="1815FB5C" w14:textId="0A72BE86" w:rsidR="5AE77225" w:rsidRDefault="5AE77225" w:rsidP="006632D3">
          <w:pPr>
            <w:pStyle w:val="Sidehoved"/>
            <w:jc w:val="center"/>
          </w:pPr>
        </w:p>
      </w:tc>
      <w:tc>
        <w:tcPr>
          <w:tcW w:w="2340" w:type="dxa"/>
        </w:tcPr>
        <w:p w14:paraId="7BE8256E" w14:textId="27DA8435" w:rsidR="5AE77225" w:rsidRDefault="5AE77225" w:rsidP="006632D3">
          <w:pPr>
            <w:pStyle w:val="Sidehoved"/>
            <w:ind w:right="-115"/>
            <w:jc w:val="right"/>
          </w:pPr>
        </w:p>
      </w:tc>
    </w:tr>
  </w:tbl>
  <w:p w14:paraId="69AB2463" w14:textId="67EF03E3" w:rsidR="00AA7B67" w:rsidRDefault="00AA7B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1A72" w14:textId="77777777" w:rsidR="00E55ED7" w:rsidRDefault="00E55ED7" w:rsidP="00EC76D3">
      <w:r>
        <w:separator/>
      </w:r>
    </w:p>
  </w:footnote>
  <w:footnote w:type="continuationSeparator" w:id="0">
    <w:p w14:paraId="6D2C0224" w14:textId="77777777" w:rsidR="00E55ED7" w:rsidRDefault="00E55ED7" w:rsidP="00EC76D3">
      <w:r>
        <w:continuationSeparator/>
      </w:r>
    </w:p>
  </w:footnote>
  <w:footnote w:type="continuationNotice" w:id="1">
    <w:p w14:paraId="59DDF79A" w14:textId="77777777" w:rsidR="00E55ED7" w:rsidRDefault="00E55E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3B4F" w14:textId="77777777" w:rsidR="00C30E0A" w:rsidRDefault="0043589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9532BFB" w14:textId="77777777" w:rsidR="00C30E0A" w:rsidRDefault="00C30E0A">
    <w:pPr>
      <w:framePr w:w="1531" w:h="851" w:wrap="around" w:vAnchor="page" w:hAnchor="page" w:x="9186" w:y="721"/>
    </w:pPr>
  </w:p>
  <w:p w14:paraId="26CAED57" w14:textId="77777777" w:rsidR="00C30E0A" w:rsidRDefault="00C30E0A">
    <w:pPr>
      <w:framePr w:w="1531" w:h="851" w:wrap="around" w:vAnchor="page" w:hAnchor="page" w:x="9186" w:y="721"/>
    </w:pPr>
  </w:p>
  <w:p w14:paraId="51FFDC13" w14:textId="77777777" w:rsidR="00C30E0A" w:rsidRDefault="00C30E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</w:tblGrid>
    <w:tr w:rsidR="003F1867" w14:paraId="58622F64" w14:textId="77777777">
      <w:trPr>
        <w:trHeight w:val="50"/>
      </w:trPr>
      <w:tc>
        <w:tcPr>
          <w:tcW w:w="2494" w:type="dxa"/>
          <w:tcBorders>
            <w:bottom w:val="nil"/>
          </w:tcBorders>
        </w:tcPr>
        <w:bookmarkStart w:id="1" w:name="Kontor" w:displacedByCustomXml="next"/>
        <w:bookmarkEnd w:id="1" w:displacedByCustomXml="next"/>
        <w:sdt>
          <w:sdtPr>
            <w:rPr>
              <w:sz w:val="16"/>
            </w:rPr>
            <w:alias w:val="Dato"/>
            <w:tag w:val="DocumentDate"/>
            <w:id w:val="-1288807425"/>
            <w:dataBinding w:prefixMappings="xmlns:gbs='http://www.software-innovation.no/growBusinessDocument'" w:xpath="/gbs:GrowBusinessDocument/gbs:DocumentDate[@gbs:key='3006159871']" w:storeItemID="{70B5861F-6996-49D4-B5CC-84B0A887AFC8}"/>
            <w:date w:fullDate="2024-06-19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p w14:paraId="316D3B9E" w14:textId="3D619A5B" w:rsidR="00C30E0A" w:rsidRDefault="003B211F" w:rsidP="000E42D5">
              <w:pPr>
                <w:pStyle w:val="skakt"/>
                <w:framePr w:w="0" w:hRule="auto" w:hSpace="142" w:wrap="around" w:vAnchor="text" w:x="8988" w:y="1475"/>
                <w:rPr>
                  <w:rFonts w:ascii="Times New Roman" w:hAnsi="Times New Roman"/>
                  <w:sz w:val="16"/>
                </w:rPr>
              </w:pPr>
              <w:r>
                <w:rPr>
                  <w:sz w:val="16"/>
                </w:rPr>
                <w:t>19. juni 2024</w:t>
              </w:r>
            </w:p>
          </w:sdtContent>
        </w:sdt>
        <w:p w14:paraId="4694E23B" w14:textId="362330E1" w:rsidR="00C30E0A" w:rsidRPr="00346089" w:rsidRDefault="00435897" w:rsidP="00346089">
          <w:pPr>
            <w:pStyle w:val="SkaktNormal"/>
            <w:framePr w:wrap="around" w:x="8988" w:y="1475"/>
          </w:pPr>
          <w:r w:rsidRPr="00346089">
            <w:rPr>
              <w:sz w:val="15"/>
              <w:szCs w:val="15"/>
            </w:rPr>
            <w:t>Sag nr</w:t>
          </w:r>
          <w:r w:rsidRPr="002D3132">
            <w:rPr>
              <w:sz w:val="15"/>
              <w:szCs w:val="15"/>
            </w:rPr>
            <w:t xml:space="preserve">.: </w:t>
          </w:r>
          <w:sdt>
            <w:sdtPr>
              <w:alias w:val="F2-sagsnr."/>
              <w:tag w:val="Sagsnr."/>
              <w:id w:val="-1604343006"/>
              <w:dataBinding w:prefixMappings="xmlns:gbs='http://www.software-innovation.no/growBusinessDocument'" w:xpath="/gbs:GrowBusinessDocument/gbs:OurRef.Initials[@gbs:key='2722155066']" w:storeItemID="{70B5861F-6996-49D4-B5CC-84B0A887AFC8}"/>
              <w:text/>
            </w:sdtPr>
            <w:sdtContent>
              <w:r w:rsidRPr="002D3132">
                <w:t>202</w:t>
              </w:r>
              <w:r w:rsidR="00B00037">
                <w:t>4-</w:t>
              </w:r>
              <w:r w:rsidR="006A1AF8">
                <w:t>5563</w:t>
              </w:r>
            </w:sdtContent>
          </w:sdt>
        </w:p>
        <w:p w14:paraId="58B7D65C" w14:textId="39229CCF" w:rsidR="00C30E0A" w:rsidRDefault="00435897" w:rsidP="000E42D5">
          <w:pPr>
            <w:pStyle w:val="skakt"/>
            <w:framePr w:w="0" w:hRule="auto" w:hSpace="142" w:wrap="around" w:vAnchor="text" w:x="8988" w:y="1475"/>
            <w:rPr>
              <w:sz w:val="16"/>
            </w:rPr>
          </w:pPr>
          <w:bookmarkStart w:id="2" w:name="PCAini"/>
          <w:bookmarkEnd w:id="2"/>
          <w:r>
            <w:t xml:space="preserve"> /</w:t>
          </w:r>
          <w:sdt>
            <w:sdtPr>
              <w:alias w:val="Initialer"/>
              <w:tag w:val="OurRef.Initials"/>
              <w:id w:val="-1572812230"/>
              <w:dataBinding w:prefixMappings="xmlns:gbs='http://www.software-innovation.no/growBusinessDocument'" w:xpath="/gbs:GrowBusinessDocument/gbs:OurRef.Initials[@gbs:key='2722155066']" w:storeItemID="{70B5861F-6996-49D4-B5CC-84B0A887AFC8}"/>
              <w:text/>
            </w:sdtPr>
            <w:sdtContent>
              <w:r w:rsidR="006A1AF8">
                <w:t>ASK</w:t>
              </w:r>
            </w:sdtContent>
          </w:sdt>
        </w:p>
        <w:p w14:paraId="1FA77AF7" w14:textId="77777777" w:rsidR="00C30E0A" w:rsidRDefault="00C30E0A">
          <w:pPr>
            <w:pStyle w:val="SkaktNormal"/>
            <w:framePr w:wrap="around" w:x="8988" w:y="1475"/>
          </w:pPr>
          <w:bookmarkStart w:id="3" w:name="PCAderesref"/>
          <w:bookmarkEnd w:id="3"/>
        </w:p>
        <w:p w14:paraId="77250CA6" w14:textId="77777777" w:rsidR="00C30E0A" w:rsidRDefault="00C30E0A">
          <w:pPr>
            <w:pStyle w:val="SkaktNormal"/>
            <w:framePr w:wrap="around" w:x="8988" w:y="1475"/>
          </w:pPr>
        </w:p>
        <w:p w14:paraId="636341FA" w14:textId="77777777" w:rsidR="00C30E0A" w:rsidRDefault="00C30E0A">
          <w:pPr>
            <w:pStyle w:val="SkaktNormal"/>
            <w:framePr w:wrap="around" w:x="8988" w:y="1475"/>
          </w:pPr>
        </w:p>
        <w:p w14:paraId="71E6EF74" w14:textId="77777777" w:rsidR="00C30E0A" w:rsidRDefault="00C30E0A">
          <w:pPr>
            <w:pStyle w:val="SkaktNormal"/>
            <w:framePr w:wrap="around" w:x="8988" w:y="1475"/>
          </w:pPr>
        </w:p>
        <w:p w14:paraId="437D3AF6" w14:textId="77777777" w:rsidR="00C30E0A" w:rsidRDefault="00435897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14:paraId="364BD918" w14:textId="77777777" w:rsidR="00C30E0A" w:rsidRPr="004E5439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14:paraId="16D42C83" w14:textId="77777777" w:rsidR="00C30E0A" w:rsidRPr="004E5439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14:paraId="64BC594E" w14:textId="77777777" w:rsidR="00C30E0A" w:rsidRPr="004E5439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14:paraId="28BAFCA0" w14:textId="77777777" w:rsidR="00C30E0A" w:rsidRPr="004E5439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14:paraId="287A4032" w14:textId="77777777" w:rsidR="00C30E0A" w:rsidRPr="004C1BCC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Tlf.         35 29 10 00</w:t>
          </w:r>
        </w:p>
        <w:p w14:paraId="74FD8F3C" w14:textId="77777777" w:rsidR="00C30E0A" w:rsidRPr="004C1BCC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 xml:space="preserve">Fax        </w:t>
          </w:r>
          <w:r w:rsidRPr="000E42D5">
            <w:t>35 29 10 01</w:t>
          </w:r>
        </w:p>
        <w:p w14:paraId="3E6CDF2B" w14:textId="77777777" w:rsidR="00C30E0A" w:rsidRPr="004C1BCC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CVR-nr  10 15 08 17</w:t>
          </w:r>
        </w:p>
        <w:p w14:paraId="71BA3D86" w14:textId="77777777" w:rsidR="00C30E0A" w:rsidRPr="000E42D5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0E42D5">
            <w:rPr>
              <w:rFonts w:cs="Arial"/>
              <w:szCs w:val="16"/>
            </w:rPr>
            <w:t>E-post    erst@erst.dk</w:t>
          </w:r>
        </w:p>
        <w:p w14:paraId="10D733C5" w14:textId="77777777" w:rsidR="00C30E0A" w:rsidRPr="004E5439" w:rsidRDefault="00435897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14:paraId="2AE9CA3C" w14:textId="77777777" w:rsidR="00C30E0A" w:rsidRDefault="00C30E0A">
          <w:pPr>
            <w:pStyle w:val="SkaktNormal"/>
            <w:framePr w:wrap="around" w:x="8988" w:y="1475"/>
          </w:pPr>
        </w:p>
        <w:p w14:paraId="66002614" w14:textId="77777777" w:rsidR="00C30E0A" w:rsidRPr="00B50FCC" w:rsidRDefault="00C30E0A">
          <w:pPr>
            <w:pStyle w:val="SkaktBlankLinje"/>
            <w:framePr w:wrap="around"/>
            <w:rPr>
              <w:lang w:val="da-DK"/>
            </w:rPr>
          </w:pPr>
        </w:p>
        <w:p w14:paraId="2EC1B5A4" w14:textId="77777777" w:rsidR="00C30E0A" w:rsidRPr="000C1EDA" w:rsidRDefault="00435897" w:rsidP="000C1EDA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ERHVERVSMINISTERIET</w:t>
          </w:r>
        </w:p>
      </w:tc>
    </w:tr>
  </w:tbl>
  <w:p w14:paraId="49C0EEDD" w14:textId="77777777" w:rsidR="00C30E0A" w:rsidRDefault="00435897" w:rsidP="004910E3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56CCE54" wp14:editId="2A3430DA">
          <wp:simplePos x="0" y="0"/>
          <wp:positionH relativeFrom="column">
            <wp:posOffset>2123440</wp:posOffset>
          </wp:positionH>
          <wp:positionV relativeFrom="paragraph">
            <wp:posOffset>86995</wp:posOffset>
          </wp:positionV>
          <wp:extent cx="1710055" cy="450215"/>
          <wp:effectExtent l="0" t="0" r="4445" b="6985"/>
          <wp:wrapTight wrapText="bothSides">
            <wp:wrapPolygon edited="0">
              <wp:start x="0" y="0"/>
              <wp:lineTo x="0" y="21021"/>
              <wp:lineTo x="21416" y="21021"/>
              <wp:lineTo x="21416" y="0"/>
              <wp:lineTo x="0" y="0"/>
            </wp:wrapPolygon>
          </wp:wrapTight>
          <wp:docPr id="1" name="Billede 1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15C68"/>
    <w:multiLevelType w:val="hybridMultilevel"/>
    <w:tmpl w:val="55EC98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26CE"/>
    <w:multiLevelType w:val="hybridMultilevel"/>
    <w:tmpl w:val="D9FAF1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6467"/>
    <w:multiLevelType w:val="hybridMultilevel"/>
    <w:tmpl w:val="AFD29670"/>
    <w:lvl w:ilvl="0" w:tplc="592A14F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3495">
    <w:abstractNumId w:val="0"/>
  </w:num>
  <w:num w:numId="2" w16cid:durableId="272251826">
    <w:abstractNumId w:val="1"/>
  </w:num>
  <w:num w:numId="3" w16cid:durableId="4772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1B"/>
    <w:rsid w:val="0000189B"/>
    <w:rsid w:val="00014DA3"/>
    <w:rsid w:val="00017BBB"/>
    <w:rsid w:val="0003742E"/>
    <w:rsid w:val="00055F32"/>
    <w:rsid w:val="000570B1"/>
    <w:rsid w:val="00063DA7"/>
    <w:rsid w:val="00070E11"/>
    <w:rsid w:val="00096E1F"/>
    <w:rsid w:val="000B76C1"/>
    <w:rsid w:val="00133174"/>
    <w:rsid w:val="00146425"/>
    <w:rsid w:val="00176118"/>
    <w:rsid w:val="001913C1"/>
    <w:rsid w:val="001B660B"/>
    <w:rsid w:val="001D0BA8"/>
    <w:rsid w:val="001D24B0"/>
    <w:rsid w:val="001F29D3"/>
    <w:rsid w:val="002020E6"/>
    <w:rsid w:val="00205E54"/>
    <w:rsid w:val="002105F4"/>
    <w:rsid w:val="0024407C"/>
    <w:rsid w:val="002611AB"/>
    <w:rsid w:val="002A679A"/>
    <w:rsid w:val="002D01DE"/>
    <w:rsid w:val="002D1B0D"/>
    <w:rsid w:val="002D49DB"/>
    <w:rsid w:val="002F71B8"/>
    <w:rsid w:val="00304AB9"/>
    <w:rsid w:val="00350386"/>
    <w:rsid w:val="00363710"/>
    <w:rsid w:val="00373A8F"/>
    <w:rsid w:val="003876DC"/>
    <w:rsid w:val="003A53FE"/>
    <w:rsid w:val="003B211F"/>
    <w:rsid w:val="003B314C"/>
    <w:rsid w:val="003C722D"/>
    <w:rsid w:val="003F6D32"/>
    <w:rsid w:val="004169FA"/>
    <w:rsid w:val="00421B15"/>
    <w:rsid w:val="004251F9"/>
    <w:rsid w:val="00435897"/>
    <w:rsid w:val="00441AA4"/>
    <w:rsid w:val="004525A9"/>
    <w:rsid w:val="00460874"/>
    <w:rsid w:val="00465EC7"/>
    <w:rsid w:val="0047172D"/>
    <w:rsid w:val="004748E4"/>
    <w:rsid w:val="00491725"/>
    <w:rsid w:val="004A1D0C"/>
    <w:rsid w:val="004B7AD9"/>
    <w:rsid w:val="004E6BFD"/>
    <w:rsid w:val="004F7404"/>
    <w:rsid w:val="0050719D"/>
    <w:rsid w:val="00535490"/>
    <w:rsid w:val="00546FFD"/>
    <w:rsid w:val="00582E5D"/>
    <w:rsid w:val="005879D3"/>
    <w:rsid w:val="005A189B"/>
    <w:rsid w:val="005A2DBF"/>
    <w:rsid w:val="005A52C4"/>
    <w:rsid w:val="005B4AB6"/>
    <w:rsid w:val="005C24A6"/>
    <w:rsid w:val="005C4038"/>
    <w:rsid w:val="005E4E95"/>
    <w:rsid w:val="006077D8"/>
    <w:rsid w:val="00607DD7"/>
    <w:rsid w:val="00627F6B"/>
    <w:rsid w:val="006435FB"/>
    <w:rsid w:val="006632D3"/>
    <w:rsid w:val="006A1AF8"/>
    <w:rsid w:val="006A4448"/>
    <w:rsid w:val="006B57FC"/>
    <w:rsid w:val="007050D0"/>
    <w:rsid w:val="0070799B"/>
    <w:rsid w:val="00711454"/>
    <w:rsid w:val="00754D06"/>
    <w:rsid w:val="00755B7B"/>
    <w:rsid w:val="00780B38"/>
    <w:rsid w:val="007B2C0F"/>
    <w:rsid w:val="007C0E8F"/>
    <w:rsid w:val="007D77E5"/>
    <w:rsid w:val="007F1F45"/>
    <w:rsid w:val="00802174"/>
    <w:rsid w:val="00805BBC"/>
    <w:rsid w:val="00813086"/>
    <w:rsid w:val="0081378D"/>
    <w:rsid w:val="008252E2"/>
    <w:rsid w:val="00851BA5"/>
    <w:rsid w:val="00857303"/>
    <w:rsid w:val="00867787"/>
    <w:rsid w:val="00870B07"/>
    <w:rsid w:val="00896D04"/>
    <w:rsid w:val="008A6079"/>
    <w:rsid w:val="008B55D4"/>
    <w:rsid w:val="008C4341"/>
    <w:rsid w:val="008C59C0"/>
    <w:rsid w:val="008D400C"/>
    <w:rsid w:val="008E3CA0"/>
    <w:rsid w:val="008E6A14"/>
    <w:rsid w:val="008E6B8E"/>
    <w:rsid w:val="00914944"/>
    <w:rsid w:val="009241E6"/>
    <w:rsid w:val="009643A2"/>
    <w:rsid w:val="009761F9"/>
    <w:rsid w:val="009C040B"/>
    <w:rsid w:val="009C5856"/>
    <w:rsid w:val="009D697D"/>
    <w:rsid w:val="009E2AF9"/>
    <w:rsid w:val="009E59C6"/>
    <w:rsid w:val="00A60347"/>
    <w:rsid w:val="00A81AF3"/>
    <w:rsid w:val="00A9594D"/>
    <w:rsid w:val="00AA6722"/>
    <w:rsid w:val="00AA7B67"/>
    <w:rsid w:val="00AD43B0"/>
    <w:rsid w:val="00B00037"/>
    <w:rsid w:val="00B00BB4"/>
    <w:rsid w:val="00B0561F"/>
    <w:rsid w:val="00B132FE"/>
    <w:rsid w:val="00BB0CB7"/>
    <w:rsid w:val="00C16FAC"/>
    <w:rsid w:val="00C25AF4"/>
    <w:rsid w:val="00C30E0A"/>
    <w:rsid w:val="00C42B5B"/>
    <w:rsid w:val="00C743BA"/>
    <w:rsid w:val="00C755F6"/>
    <w:rsid w:val="00C81DAA"/>
    <w:rsid w:val="00CA1DB7"/>
    <w:rsid w:val="00CA252B"/>
    <w:rsid w:val="00D03100"/>
    <w:rsid w:val="00D106AC"/>
    <w:rsid w:val="00D23C46"/>
    <w:rsid w:val="00D3401C"/>
    <w:rsid w:val="00D34A9F"/>
    <w:rsid w:val="00D45D87"/>
    <w:rsid w:val="00D57DDE"/>
    <w:rsid w:val="00DA1CDC"/>
    <w:rsid w:val="00DA4453"/>
    <w:rsid w:val="00DA53BD"/>
    <w:rsid w:val="00DD1C9D"/>
    <w:rsid w:val="00DF43B8"/>
    <w:rsid w:val="00E13DED"/>
    <w:rsid w:val="00E34942"/>
    <w:rsid w:val="00E53E74"/>
    <w:rsid w:val="00E55ED7"/>
    <w:rsid w:val="00E731D8"/>
    <w:rsid w:val="00E81572"/>
    <w:rsid w:val="00EA00CB"/>
    <w:rsid w:val="00EB265A"/>
    <w:rsid w:val="00EC2200"/>
    <w:rsid w:val="00EC6D65"/>
    <w:rsid w:val="00EC76D3"/>
    <w:rsid w:val="00ED70CB"/>
    <w:rsid w:val="00EF725F"/>
    <w:rsid w:val="00F0126C"/>
    <w:rsid w:val="00F0309C"/>
    <w:rsid w:val="00F30A8B"/>
    <w:rsid w:val="00F73665"/>
    <w:rsid w:val="00F7441B"/>
    <w:rsid w:val="00FA06C5"/>
    <w:rsid w:val="00FA2105"/>
    <w:rsid w:val="00FA773D"/>
    <w:rsid w:val="00FC5BC7"/>
    <w:rsid w:val="00FD363F"/>
    <w:rsid w:val="03D2D257"/>
    <w:rsid w:val="06CA64BA"/>
    <w:rsid w:val="071593CA"/>
    <w:rsid w:val="0B3C5005"/>
    <w:rsid w:val="12CC0766"/>
    <w:rsid w:val="1472EA7F"/>
    <w:rsid w:val="199EF2BA"/>
    <w:rsid w:val="19EE675D"/>
    <w:rsid w:val="1F51AF05"/>
    <w:rsid w:val="290115ED"/>
    <w:rsid w:val="29949A6E"/>
    <w:rsid w:val="2D0B591B"/>
    <w:rsid w:val="3450864B"/>
    <w:rsid w:val="3A9B6191"/>
    <w:rsid w:val="3DDAFF11"/>
    <w:rsid w:val="3E65C6A4"/>
    <w:rsid w:val="44BCF641"/>
    <w:rsid w:val="476C52C8"/>
    <w:rsid w:val="491D64D5"/>
    <w:rsid w:val="49359DDA"/>
    <w:rsid w:val="50A0D23D"/>
    <w:rsid w:val="50D1E411"/>
    <w:rsid w:val="54F64C48"/>
    <w:rsid w:val="557F2412"/>
    <w:rsid w:val="5859C4DE"/>
    <w:rsid w:val="5AE77225"/>
    <w:rsid w:val="5AFF3DC9"/>
    <w:rsid w:val="5DF31779"/>
    <w:rsid w:val="73BF3467"/>
    <w:rsid w:val="753557AF"/>
    <w:rsid w:val="75E6AFCD"/>
    <w:rsid w:val="79EFF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0E295"/>
  <w15:chartTrackingRefBased/>
  <w15:docId w15:val="{98118E24-04A1-474A-A6A9-DB7C8240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1B"/>
    <w:pPr>
      <w:spacing w:line="280" w:lineRule="exact"/>
    </w:pPr>
    <w:rPr>
      <w:sz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skakt">
    <w:name w:val="skakt"/>
    <w:basedOn w:val="Normal"/>
    <w:rsid w:val="00F7441B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skaktfed">
    <w:name w:val="skaktfed"/>
    <w:basedOn w:val="Normal"/>
    <w:rsid w:val="00F7441B"/>
    <w:pPr>
      <w:framePr w:hSpace="142" w:wrap="around" w:vAnchor="page" w:hAnchor="text" w:x="9186" w:y="2241" w:anchorLock="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  <w:rsid w:val="00F7441B"/>
  </w:style>
  <w:style w:type="paragraph" w:styleId="Sidehoved">
    <w:name w:val="header"/>
    <w:basedOn w:val="Normal"/>
    <w:link w:val="SidehovedTegn"/>
    <w:rsid w:val="00F7441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7441B"/>
    <w:rPr>
      <w:sz w:val="22"/>
      <w:lang w:eastAsia="en-US"/>
    </w:rPr>
  </w:style>
  <w:style w:type="paragraph" w:styleId="Brdtekst">
    <w:name w:val="Body Text"/>
    <w:basedOn w:val="Normal"/>
    <w:link w:val="BrdtekstTegn"/>
    <w:rsid w:val="00F7441B"/>
  </w:style>
  <w:style w:type="character" w:customStyle="1" w:styleId="BrdtekstTegn">
    <w:name w:val="Brødtekst Tegn"/>
    <w:basedOn w:val="Standardskrifttypeiafsnit"/>
    <w:link w:val="Brdtekst"/>
    <w:rsid w:val="00F7441B"/>
    <w:rPr>
      <w:sz w:val="22"/>
      <w:lang w:eastAsia="en-US"/>
    </w:rPr>
  </w:style>
  <w:style w:type="paragraph" w:customStyle="1" w:styleId="SkaktNormal">
    <w:name w:val="SkaktNormal"/>
    <w:basedOn w:val="Normal"/>
    <w:rsid w:val="00F7441B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rsid w:val="00F7441B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rsid w:val="00F7441B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character" w:styleId="Hyperlink">
    <w:name w:val="Hyperlink"/>
    <w:basedOn w:val="Standardskrifttypeiafsnit"/>
    <w:uiPriority w:val="99"/>
    <w:unhideWhenUsed/>
    <w:rsid w:val="00F7441B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F7441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441B"/>
    <w:rPr>
      <w:sz w:val="22"/>
      <w:lang w:eastAsia="en-US"/>
    </w:rPr>
  </w:style>
  <w:style w:type="paragraph" w:styleId="Listeafsnit">
    <w:name w:val="List Paragraph"/>
    <w:basedOn w:val="Normal"/>
    <w:uiPriority w:val="34"/>
    <w:qFormat/>
    <w:rsid w:val="00F7441B"/>
    <w:pPr>
      <w:spacing w:line="240" w:lineRule="auto"/>
      <w:ind w:left="720"/>
      <w:contextualSpacing/>
    </w:pPr>
    <w:rPr>
      <w:rFonts w:ascii="Calibri" w:eastAsiaTheme="minorHAnsi" w:hAnsi="Calibri" w:cs="Calibri"/>
      <w:szCs w:val="22"/>
    </w:rPr>
  </w:style>
  <w:style w:type="table" w:styleId="Tabel-Gitter">
    <w:name w:val="Table Grid"/>
    <w:basedOn w:val="Tabel-Normal"/>
    <w:uiPriority w:val="59"/>
    <w:rsid w:val="009E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1913C1"/>
    <w:rPr>
      <w:sz w:val="22"/>
      <w:lang w:eastAsia="en-US"/>
    </w:rPr>
  </w:style>
  <w:style w:type="paragraph" w:customStyle="1" w:styleId="Default">
    <w:name w:val="Default"/>
    <w:rsid w:val="00805B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B67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B67"/>
    <w:rPr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7B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4" ma:contentTypeDescription="Opret et nyt dokument." ma:contentTypeScope="" ma:versionID="37f4dc11109f0db20f2ca4b44d49956f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24101c9e370befe844c2be9614b66a00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EAEXP2DD475P-1149199250-6696224</_dlc_DocId>
    <TaxCatchAll xmlns="8f557624-d6a7-40e5-a06f-ebe44359847b" xsi:nil="true"/>
    <lcf76f155ced4ddcb4097134ff3c332f xmlns="ba3c0d19-9a85-4c97-b951-b8742efd782e">
      <Terms xmlns="http://schemas.microsoft.com/office/infopath/2007/PartnerControls"/>
    </lcf76f155ced4ddcb4097134ff3c332f>
    <_dlc_DocIdUrl xmlns="8f557624-d6a7-40e5-a06f-ebe44359847b">
      <Url>https://erstdk.sharepoint.com/teams/share/_layouts/15/DocIdRedir.aspx?ID=EAEXP2DD475P-1149199250-6696224</Url>
      <Description>EAEXP2DD475P-1149199250-6696224</Description>
    </_dlc_DocIdUrl>
  </documentManagement>
</p:properties>
</file>

<file path=customXml/itemProps1.xml><?xml version="1.0" encoding="utf-8"?>
<ds:datastoreItem xmlns:ds="http://schemas.openxmlformats.org/officeDocument/2006/customXml" ds:itemID="{BD7C7AD7-898D-4990-B99F-2FD508A3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1C2E8-B30E-48AC-86BE-F29C0127C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C1C6C-3F17-40E2-A99A-79108BCEEA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E4FA1C-0D00-4420-9864-628E845D3E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85A9E1-3C84-4846-A9C0-C2A63A500B66}">
  <ds:schemaRefs>
    <ds:schemaRef ds:uri="http://schemas.microsoft.com/office/2006/metadata/properties"/>
    <ds:schemaRef ds:uri="http://schemas.microsoft.com/office/infopath/2007/PartnerControls"/>
    <ds:schemaRef ds:uri="8f557624-d6a7-40e5-a06f-ebe44359847b"/>
    <ds:schemaRef ds:uri="ba3c0d19-9a85-4c97-b951-b8742efd7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Hjorth-Larsen</dc:creator>
  <cp:keywords/>
  <dc:description/>
  <cp:lastModifiedBy>Christian Hein Jakobsen</cp:lastModifiedBy>
  <cp:revision>2</cp:revision>
  <dcterms:created xsi:type="dcterms:W3CDTF">2024-07-01T08:08:00Z</dcterms:created>
  <dcterms:modified xsi:type="dcterms:W3CDTF">2024-07-01T08:08:00Z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dc974b2d-6feb-4855-8a9d-1480cd8c9e09</vt:lpwstr>
  </property>
  <property fmtid="{D5CDD505-2E9C-101B-9397-08002B2CF9AE}" pid="6" name="MediaServiceImageTags">
    <vt:lpwstr/>
  </property>
</Properties>
</file>