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7AC15FA5" w:rsidR="0029533F" w:rsidRPr="00DA1614" w:rsidRDefault="001F04B0" w:rsidP="002B46B8">
      <w:pPr>
        <w:pStyle w:val="Pagedecouverture"/>
      </w:pPr>
      <w:r>
        <w:rPr>
          <w:noProof/>
        </w:rPr>
        <w:drawing>
          <wp:inline distT="0" distB="0" distL="0" distR="0" wp14:anchorId="7FD8587B" wp14:editId="71B2FDD9">
            <wp:extent cx="5783580" cy="4556760"/>
            <wp:effectExtent l="0" t="0" r="7620" b="0"/>
            <wp:docPr id="3" name="Billede 1" descr="AE885FFB-3706-4633-9FBC-88D341252B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E885FFB-3706-4633-9FBC-88D341252B9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56760"/>
                    </a:xfrm>
                    <a:prstGeom prst="rect">
                      <a:avLst/>
                    </a:prstGeom>
                    <a:noFill/>
                    <a:ln>
                      <a:noFill/>
                    </a:ln>
                  </pic:spPr>
                </pic:pic>
              </a:graphicData>
            </a:graphic>
          </wp:inline>
        </w:drawing>
      </w:r>
    </w:p>
    <w:p w14:paraId="4250285F" w14:textId="77777777" w:rsidR="0060746D" w:rsidRPr="00DA1614" w:rsidRDefault="0060746D">
      <w:pPr>
        <w:sectPr w:rsidR="0060746D" w:rsidRPr="00DA1614" w:rsidSect="002B46B8">
          <w:footerReference w:type="even" r:id="rId12"/>
          <w:footerReference w:type="default" r:id="rId13"/>
          <w:pgSz w:w="11907" w:h="16839"/>
          <w:pgMar w:top="1134" w:right="1417" w:bottom="1134" w:left="1417" w:header="709" w:footer="709" w:gutter="0"/>
          <w:pgNumType w:start="0"/>
          <w:cols w:space="720"/>
          <w:docGrid w:linePitch="360"/>
        </w:sectPr>
      </w:pPr>
    </w:p>
    <w:p w14:paraId="18299AD5" w14:textId="68C5D83B" w:rsidR="0060746D" w:rsidRPr="00DA1614" w:rsidRDefault="002B46B8" w:rsidP="002B46B8">
      <w:pPr>
        <w:pStyle w:val="Typedudocument"/>
      </w:pPr>
      <w:r w:rsidRPr="002B46B8">
        <w:lastRenderedPageBreak/>
        <w:t>COMMISSION IMPLEMENTING DECISION</w:t>
      </w:r>
    </w:p>
    <w:p w14:paraId="0F259A73" w14:textId="0A975CF9" w:rsidR="0060746D" w:rsidRPr="00DA1614" w:rsidRDefault="002B46B8" w:rsidP="002B46B8">
      <w:pPr>
        <w:pStyle w:val="Datedadoption"/>
      </w:pPr>
      <w:r w:rsidRPr="002B46B8">
        <w:t xml:space="preserve">of </w:t>
      </w:r>
      <w:r w:rsidRPr="002B46B8">
        <w:rPr>
          <w:rStyle w:val="Marker2"/>
        </w:rPr>
        <w:t>XXX</w:t>
      </w:r>
    </w:p>
    <w:p w14:paraId="39F18C8F" w14:textId="1A8E6CA6" w:rsidR="00EF40E8" w:rsidRPr="008D1182" w:rsidRDefault="002B46B8" w:rsidP="002B46B8">
      <w:pPr>
        <w:pStyle w:val="Titreobjet"/>
      </w:pPr>
      <w:bookmarkStart w:id="0" w:name="_Hlk150359678"/>
      <w:r w:rsidRPr="002B46B8">
        <w:t>authorising the mechanical PET recycling process ‘Octal’ in accordance with Regulation (EU) 2022/1616 on recycled plastic materials and articles intended to come into contact with foods</w:t>
      </w:r>
    </w:p>
    <w:bookmarkEnd w:id="0"/>
    <w:p w14:paraId="49BD41D5" w14:textId="2073EED9" w:rsidR="0060746D" w:rsidRPr="008D1182" w:rsidRDefault="002B46B8" w:rsidP="002B46B8">
      <w:pPr>
        <w:pStyle w:val="Languesfaisantfoi"/>
      </w:pPr>
      <w:r w:rsidRPr="002B46B8">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5828BD3A"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DC6BE2">
        <w:t>Octal</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9C1499" w:rsidRPr="00EE4E27">
        <w:t>09</w:t>
      </w:r>
      <w:r w:rsidR="00610E87" w:rsidRPr="00EE4E27">
        <w:t>-</w:t>
      </w:r>
      <w:r w:rsidR="00077997" w:rsidRPr="00EE4E27">
        <w:t>0</w:t>
      </w:r>
      <w:r w:rsidR="007C677F" w:rsidRPr="00EE4E27">
        <w:t>0</w:t>
      </w:r>
      <w:r w:rsidR="00DC6BE2">
        <w:t>965</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w:t>
      </w:r>
      <w:r w:rsidR="0060746D" w:rsidRPr="00EE4E27">
        <w:lastRenderedPageBreak/>
        <w:t>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6947785E" w14:textId="7559660B" w:rsidR="0060746D"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E133FF" w:rsidRPr="00E133FF">
        <w:t>OMA-382-1AU</w:t>
      </w:r>
      <w:r w:rsidR="0060746D" w:rsidRPr="00EE4E27">
        <w:t>.</w:t>
      </w:r>
    </w:p>
    <w:p w14:paraId="0BFAA2D6" w14:textId="779AD34B"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DC6BE2">
        <w:t>Octal</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03419DD8" w:rsidR="00DA1614" w:rsidRPr="00EE4E27" w:rsidRDefault="00D712CE" w:rsidP="00774CBD">
      <w:pPr>
        <w:pStyle w:val="NumPar1"/>
      </w:pPr>
      <w:r w:rsidRPr="00EE4E27">
        <w:t>The r</w:t>
      </w:r>
      <w:r w:rsidR="00970DB4" w:rsidRPr="00EE4E27">
        <w:t>ecycling process ‘</w:t>
      </w:r>
      <w:r w:rsidR="00DC6BE2">
        <w:t>Octal</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EED01CB" w:rsidR="004654E5" w:rsidRPr="00DC6BE2" w:rsidRDefault="004654E5" w:rsidP="00774CBD">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DC6BE2">
        <w:t>Octal</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694E1C">
        <w:rPr>
          <w:lang w:val="en-IE"/>
        </w:rPr>
        <w:t>‘</w:t>
      </w:r>
      <w:r w:rsidR="00DC6BE2" w:rsidRPr="00DC6BE2">
        <w:rPr>
          <w:lang w:val="en-IE"/>
        </w:rPr>
        <w:t>Octal SAOC, FZC</w:t>
      </w:r>
      <w:r w:rsidR="00DC6BE2">
        <w:rPr>
          <w:lang w:val="en-IE"/>
        </w:rPr>
        <w:t xml:space="preserve">, </w:t>
      </w:r>
      <w:r w:rsidR="00DC6BE2" w:rsidRPr="00DC6BE2">
        <w:rPr>
          <w:lang w:val="en-IE"/>
        </w:rPr>
        <w:t>Salalah Free Zone PO Box 383</w:t>
      </w:r>
      <w:r w:rsidR="00DC6BE2">
        <w:rPr>
          <w:lang w:val="en-IE"/>
        </w:rPr>
        <w:t xml:space="preserve">, </w:t>
      </w:r>
      <w:r w:rsidR="00DC6BE2" w:rsidRPr="00DC6BE2">
        <w:rPr>
          <w:lang w:val="en-IE"/>
        </w:rPr>
        <w:t>Awqad</w:t>
      </w:r>
      <w:r w:rsidR="00DC6BE2">
        <w:rPr>
          <w:lang w:val="en-IE"/>
        </w:rPr>
        <w:t xml:space="preserve"> </w:t>
      </w:r>
      <w:r w:rsidR="00DC6BE2" w:rsidRPr="00DC6BE2">
        <w:rPr>
          <w:lang w:val="en-IE"/>
        </w:rPr>
        <w:t>Salalah PC217</w:t>
      </w:r>
      <w:r w:rsidR="007157DE">
        <w:rPr>
          <w:lang w:val="en-IE"/>
        </w:rPr>
        <w:t>,</w:t>
      </w:r>
      <w:r w:rsidR="00DC6BE2" w:rsidRPr="00DC6BE2">
        <w:rPr>
          <w:lang w:val="en-IE"/>
        </w:rPr>
        <w:t xml:space="preserve"> O</w:t>
      </w:r>
      <w:r w:rsidR="007157DE">
        <w:rPr>
          <w:lang w:val="en-IE"/>
        </w:rPr>
        <w:t>man</w:t>
      </w:r>
      <w:r w:rsidR="00694E1C">
        <w:rPr>
          <w:lang w:val="en-IE"/>
        </w:rPr>
        <w:t>’</w:t>
      </w:r>
      <w:r w:rsidR="00ED5574" w:rsidRPr="00DC6BE2">
        <w:rPr>
          <w:lang w:val="en-IE"/>
        </w:rPr>
        <w:t>.</w:t>
      </w:r>
    </w:p>
    <w:bookmarkEnd w:id="8"/>
    <w:p w14:paraId="23D73E52" w14:textId="1A7B1E9C" w:rsidR="0060746D" w:rsidRPr="008D1182" w:rsidRDefault="0060746D" w:rsidP="00774CBD">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150474F0" w:rsidR="0060746D" w:rsidRPr="008D1182" w:rsidRDefault="0060746D" w:rsidP="00774CBD">
      <w:pPr>
        <w:pStyle w:val="NumPar1"/>
        <w:numPr>
          <w:ilvl w:val="0"/>
          <w:numId w:val="32"/>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6CB4330C" w:rsidR="00DA1614" w:rsidRPr="008D1182" w:rsidRDefault="00DA1614" w:rsidP="00774CBD">
      <w:pPr>
        <w:pStyle w:val="NumPar1"/>
        <w:numPr>
          <w:ilvl w:val="0"/>
          <w:numId w:val="32"/>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774CBD">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747828BE" w:rsidR="00776B9E" w:rsidRPr="008D1182" w:rsidRDefault="005A2F12" w:rsidP="00774CBD">
      <w:pPr>
        <w:pStyle w:val="NumPar1"/>
        <w:numPr>
          <w:ilvl w:val="0"/>
          <w:numId w:val="32"/>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64E4C5F7" w14:textId="77777777" w:rsidR="00A25CD6" w:rsidRDefault="000F6AA0" w:rsidP="00A25CD6">
      <w:bookmarkStart w:id="9" w:name="_Hlk167197342"/>
      <w:bookmarkStart w:id="10" w:name="_Hlk185237670"/>
      <w:r w:rsidRPr="000F6AA0">
        <w:rPr>
          <w:color w:val="000000" w:themeColor="text1"/>
        </w:rPr>
        <w:t>Recycled plastic manufactured with the recycling process shall meet the specification set out in column 6 of row 1 of Annex I to Regulation (EU) 2022/1616. It may be used to manufacture recycled plastic materials and articles</w:t>
      </w:r>
      <w:r w:rsidR="00A25CD6">
        <w:rPr>
          <w:color w:val="000000" w:themeColor="text1"/>
        </w:rPr>
        <w:t xml:space="preserve"> </w:t>
      </w:r>
      <w:r w:rsidRPr="000F6AA0">
        <w:t xml:space="preserve">at up to </w:t>
      </w:r>
      <w:r>
        <w:t>65</w:t>
      </w:r>
      <w:r w:rsidRPr="000F6AA0">
        <w:t xml:space="preserve">% in mixtures with PET manufactured in accordance with Regulation (EU) No 10/2011 </w:t>
      </w:r>
      <w:r w:rsidR="00A25CD6">
        <w:t>to manufacture recycled plastic materials and articles.</w:t>
      </w:r>
    </w:p>
    <w:p w14:paraId="02CC6FD0" w14:textId="79AA4327" w:rsidR="000F6AA0" w:rsidRPr="000F6AA0" w:rsidRDefault="00A25CD6" w:rsidP="00A25CD6">
      <w:r>
        <w:t>Plastic materials and articles containing recycled plastic manufactured with the recycling process may be used for contact with all types of foodstuffs except for packaging water, for long term storage at room temperature, with or without hot-fill</w:t>
      </w:r>
      <w:bookmarkEnd w:id="9"/>
      <w:r>
        <w:t>.</w:t>
      </w:r>
    </w:p>
    <w:bookmarkEnd w:id="10"/>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282161">
      <w:pPr>
        <w:pStyle w:val="Point1letter"/>
        <w:numPr>
          <w:ilvl w:val="3"/>
          <w:numId w:val="35"/>
        </w:numPr>
      </w:pPr>
      <w:r w:rsidRPr="00D712CE">
        <w:t>the relevant instructions necessary for complying with Article 5;</w:t>
      </w:r>
    </w:p>
    <w:p w14:paraId="1F14042C" w14:textId="77777777" w:rsidR="000F6AA0" w:rsidRDefault="00D712CE" w:rsidP="00282161">
      <w:pPr>
        <w:pStyle w:val="Point1letter"/>
        <w:numPr>
          <w:ilvl w:val="3"/>
          <w:numId w:val="35"/>
        </w:numPr>
      </w:pPr>
      <w:r w:rsidRPr="00D712CE">
        <w:t>the instruction that a label with the statement ‘</w:t>
      </w:r>
      <w:r w:rsidRPr="00282161">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p w14:paraId="3A0C3607" w14:textId="413063BD" w:rsidR="000F6AA0" w:rsidRDefault="000F6AA0" w:rsidP="00282161">
      <w:pPr>
        <w:pStyle w:val="Point1letter"/>
        <w:numPr>
          <w:ilvl w:val="3"/>
          <w:numId w:val="35"/>
        </w:numPr>
      </w:pPr>
      <w:r w:rsidRPr="004B4AAB">
        <w:t>the statement ‘</w:t>
      </w:r>
      <w:r w:rsidRPr="00282161">
        <w:rPr>
          <w:i/>
          <w:iCs/>
        </w:rPr>
        <w:t>not for packaging water</w:t>
      </w:r>
      <w:r w:rsidRPr="004B4AAB">
        <w:t>’ added to section 3.1.3 of the declaration of compliance where it is based on part A of Annex III to Regulation (EU) 2022/1616 and to section 3.2.2 where it is based on part B of that Annex III</w:t>
      </w:r>
      <w:r w:rsidRPr="00335FC2">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402A431E"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7157DE" w:rsidRPr="00DC6BE2">
        <w:rPr>
          <w:lang w:val="en-IE"/>
        </w:rPr>
        <w:t>Octal SAOC, FZC</w:t>
      </w:r>
      <w:r w:rsidR="007157DE">
        <w:rPr>
          <w:lang w:val="en-IE"/>
        </w:rPr>
        <w:t xml:space="preserve">, </w:t>
      </w:r>
      <w:r w:rsidR="007157DE" w:rsidRPr="00DC6BE2">
        <w:rPr>
          <w:lang w:val="en-IE"/>
        </w:rPr>
        <w:t>Salalah Free Zone PO Box 383</w:t>
      </w:r>
      <w:r w:rsidR="007157DE">
        <w:rPr>
          <w:lang w:val="en-IE"/>
        </w:rPr>
        <w:t xml:space="preserve">, </w:t>
      </w:r>
      <w:r w:rsidR="007157DE" w:rsidRPr="00DC6BE2">
        <w:rPr>
          <w:lang w:val="en-IE"/>
        </w:rPr>
        <w:t>Awqad</w:t>
      </w:r>
      <w:r w:rsidR="007157DE">
        <w:rPr>
          <w:lang w:val="en-IE"/>
        </w:rPr>
        <w:t xml:space="preserve"> </w:t>
      </w:r>
      <w:r w:rsidR="007157DE" w:rsidRPr="00DC6BE2">
        <w:rPr>
          <w:lang w:val="en-IE"/>
        </w:rPr>
        <w:t>Salalah PC217</w:t>
      </w:r>
      <w:r w:rsidR="007157DE">
        <w:rPr>
          <w:lang w:val="en-IE"/>
        </w:rPr>
        <w:t>,</w:t>
      </w:r>
      <w:r w:rsidR="007157DE" w:rsidRPr="00DC6BE2">
        <w:rPr>
          <w:lang w:val="en-IE"/>
        </w:rPr>
        <w:t xml:space="preserve"> O</w:t>
      </w:r>
      <w:r w:rsidR="007157DE">
        <w:rPr>
          <w:lang w:val="en-IE"/>
        </w:rPr>
        <w:t>man</w:t>
      </w:r>
      <w:r w:rsidR="007157DE" w:rsidRPr="00DC6BE2">
        <w:rPr>
          <w:lang w:val="en-IE"/>
        </w:rPr>
        <w:t>.</w:t>
      </w:r>
      <w:r w:rsidR="006F613D" w:rsidRPr="008D1182">
        <w:rPr>
          <w:lang w:val="en-IE"/>
        </w:rPr>
        <w:t xml:space="preserve"> </w:t>
      </w:r>
    </w:p>
    <w:p w14:paraId="549535A9" w14:textId="60DE72C4" w:rsidR="0060746D" w:rsidRPr="008D1182" w:rsidRDefault="002B46B8" w:rsidP="002B46B8">
      <w:pPr>
        <w:pStyle w:val="Fait"/>
      </w:pPr>
      <w:r w:rsidRPr="002B46B8">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2B46B8">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AA8D0" w14:textId="6D3C7B06" w:rsidR="002B46B8" w:rsidRPr="002B46B8" w:rsidRDefault="002B46B8" w:rsidP="002B46B8">
    <w:pPr>
      <w:pStyle w:val="Sidefod"/>
      <w:rPr>
        <w:rFonts w:ascii="Arial" w:hAnsi="Arial" w:cs="Arial"/>
        <w:b/>
        <w:sz w:val="48"/>
      </w:rPr>
    </w:pPr>
    <w:r w:rsidRPr="002B46B8">
      <w:rPr>
        <w:rFonts w:ascii="Arial" w:hAnsi="Arial" w:cs="Arial"/>
        <w:b/>
        <w:sz w:val="48"/>
      </w:rPr>
      <w:t>EN</w:t>
    </w:r>
    <w:r w:rsidRPr="002B46B8">
      <w:rPr>
        <w:rFonts w:ascii="Arial" w:hAnsi="Arial" w:cs="Arial"/>
        <w:b/>
        <w:sz w:val="48"/>
      </w:rPr>
      <w:tab/>
    </w:r>
    <w:r w:rsidRPr="002B46B8">
      <w:rPr>
        <w:rFonts w:ascii="Arial" w:hAnsi="Arial" w:cs="Arial"/>
        <w:b/>
        <w:sz w:val="48"/>
      </w:rPr>
      <w:tab/>
    </w:r>
    <w:r w:rsidRPr="002B46B8">
      <w:tab/>
    </w:r>
    <w:r w:rsidRPr="002B46B8">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0875" w14:textId="32AF8A49" w:rsidR="002B46B8" w:rsidRPr="002B46B8" w:rsidRDefault="002B46B8" w:rsidP="002B46B8">
    <w:pPr>
      <w:pStyle w:val="Sidefod"/>
      <w:rPr>
        <w:rFonts w:ascii="Arial" w:hAnsi="Arial" w:cs="Arial"/>
        <w:b/>
        <w:sz w:val="48"/>
      </w:rPr>
    </w:pPr>
    <w:r w:rsidRPr="002B46B8">
      <w:rPr>
        <w:rFonts w:ascii="Arial" w:hAnsi="Arial" w:cs="Arial"/>
        <w:b/>
        <w:sz w:val="48"/>
      </w:rPr>
      <w:t>EN</w:t>
    </w:r>
    <w:r w:rsidRPr="002B46B8">
      <w:rPr>
        <w:rFonts w:ascii="Arial" w:hAnsi="Arial" w:cs="Arial"/>
        <w:b/>
        <w:sz w:val="48"/>
      </w:rPr>
      <w:tab/>
    </w:r>
    <w:r w:rsidRPr="002B46B8">
      <w:rPr>
        <w:rFonts w:ascii="Arial" w:hAnsi="Arial" w:cs="Arial"/>
        <w:b/>
        <w:sz w:val="48"/>
      </w:rPr>
      <w:tab/>
    </w:r>
    <w:r w:rsidRPr="002B46B8">
      <w:tab/>
    </w:r>
    <w:r w:rsidRPr="002B46B8">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B804" w14:textId="77777777" w:rsidR="00774CBD" w:rsidRPr="00401238" w:rsidRDefault="00774CBD"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7D69" w14:textId="000D73FA" w:rsidR="002B46B8" w:rsidRPr="002B46B8" w:rsidRDefault="002B46B8" w:rsidP="002B46B8">
    <w:pPr>
      <w:pStyle w:val="Sidefod"/>
      <w:rPr>
        <w:rFonts w:ascii="Arial" w:hAnsi="Arial" w:cs="Arial"/>
        <w:b/>
        <w:sz w:val="48"/>
      </w:rPr>
    </w:pPr>
    <w:r w:rsidRPr="002B46B8">
      <w:rPr>
        <w:rFonts w:ascii="Arial" w:hAnsi="Arial" w:cs="Arial"/>
        <w:b/>
        <w:sz w:val="48"/>
      </w:rPr>
      <w:t>EN</w:t>
    </w:r>
    <w:r w:rsidRPr="002B46B8">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2B46B8">
      <w:tab/>
    </w:r>
    <w:r w:rsidRPr="002B46B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2B46B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58FBD032" w:rsidR="00FB4AFA" w:rsidRDefault="001F04B0"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1302441D">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5209A8A4" w14:textId="77777777" w:rsidR="001F04B0" w:rsidRDefault="001F04B0" w:rsidP="001F04B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5209A8A4" w14:textId="77777777" w:rsidR="001F04B0" w:rsidRDefault="001F04B0" w:rsidP="001F04B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0659DD3F">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1DD7F50" w14:textId="77777777" w:rsidR="001F04B0" w:rsidRDefault="001F04B0" w:rsidP="001F04B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41DD7F50" w14:textId="77777777" w:rsidR="001F04B0" w:rsidRDefault="001F04B0" w:rsidP="001F04B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14EB9165" w:rsidR="0060746D" w:rsidRPr="00774CBD" w:rsidRDefault="0060746D" w:rsidP="00774CBD">
      <w:pPr>
        <w:pStyle w:val="Fodnotetekst"/>
      </w:pPr>
      <w:r w:rsidRPr="00441884">
        <w:rPr>
          <w:rStyle w:val="Fodnotehenvisning"/>
        </w:rPr>
        <w:footnoteRef/>
      </w:r>
      <w:r w:rsidRPr="00F30F18">
        <w:tab/>
      </w:r>
      <w:r w:rsidR="00AE0253" w:rsidRPr="00EE4E27">
        <w:t>EFSA Panel on Food Contact Materials, Enzymes, Flavourings and Processing Aids (CEF); Scientific</w:t>
      </w:r>
      <w:r w:rsidR="00774CBD">
        <w:t xml:space="preserve"> </w:t>
      </w:r>
      <w:r w:rsidR="00AE0253" w:rsidRPr="00EE4E27">
        <w:t xml:space="preserve">Opinion on the safety evaluation of the </w:t>
      </w:r>
      <w:r w:rsidR="00DC6BE2" w:rsidRPr="00DC6BE2">
        <w:t>of the following processes based on EREMA Basic technology used to</w:t>
      </w:r>
      <w:r w:rsidR="00DC6BE2">
        <w:t xml:space="preserve"> </w:t>
      </w:r>
      <w:r w:rsidR="00DC6BE2" w:rsidRPr="00DC6BE2">
        <w:t>recycle post-consumer PET into food contact materials “Octal”, “Pregis”, “Sabert”, “Linpac”, “ExtruPET”, “Evertis”,</w:t>
      </w:r>
      <w:r w:rsidR="00DC6BE2">
        <w:t xml:space="preserve"> </w:t>
      </w:r>
      <w:r w:rsidR="00DC6BE2" w:rsidRPr="00DC6BE2">
        <w:t>“Holfeld”, “Huhtamaki”, “Snelcore”, and “Re-PET”. EFSA Journal 2013;11(11):346</w:t>
      </w:r>
      <w:r w:rsidR="00DC6BE2">
        <w:t>2</w:t>
      </w:r>
      <w:r w:rsidR="00DC6BE2" w:rsidRPr="00DC6BE2">
        <w:t>, 26 pp. doi:10.2903/j.efsa.2013.3462</w:t>
      </w:r>
      <w:r w:rsidR="00DC6BE2">
        <w:t>.</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29C3" w14:textId="77777777" w:rsidR="00774CBD" w:rsidRDefault="00774CBD">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717D" w14:textId="77777777" w:rsidR="00774CBD" w:rsidRDefault="00774CBD">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528400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446971471">
    <w:abstractNumId w:val="7"/>
  </w:num>
  <w:num w:numId="28" w16cid:durableId="139465767">
    <w:abstractNumId w:val="7"/>
  </w:num>
  <w:num w:numId="29" w16cid:durableId="64956311">
    <w:abstractNumId w:val="7"/>
  </w:num>
  <w:num w:numId="30" w16cid:durableId="968248675">
    <w:abstractNumId w:val="7"/>
  </w:num>
  <w:num w:numId="31" w16cid:durableId="938290288">
    <w:abstractNumId w:val="7"/>
  </w:num>
  <w:num w:numId="32" w16cid:durableId="1205219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0078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680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3881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AE885FFB-3706-4633-9FBC-88D341252B9B"/>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Octal\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0F6AA0"/>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04B0"/>
    <w:rsid w:val="001F51F9"/>
    <w:rsid w:val="00200D30"/>
    <w:rsid w:val="002029AD"/>
    <w:rsid w:val="002148D5"/>
    <w:rsid w:val="00216347"/>
    <w:rsid w:val="00230A60"/>
    <w:rsid w:val="00231F7B"/>
    <w:rsid w:val="00233DC7"/>
    <w:rsid w:val="00247779"/>
    <w:rsid w:val="00250A2A"/>
    <w:rsid w:val="00262F33"/>
    <w:rsid w:val="0027592F"/>
    <w:rsid w:val="00282161"/>
    <w:rsid w:val="00285BEE"/>
    <w:rsid w:val="00287B68"/>
    <w:rsid w:val="0029533F"/>
    <w:rsid w:val="00296E14"/>
    <w:rsid w:val="002A136B"/>
    <w:rsid w:val="002A62F5"/>
    <w:rsid w:val="002B2323"/>
    <w:rsid w:val="002B30AF"/>
    <w:rsid w:val="002B46B8"/>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746F"/>
    <w:rsid w:val="006028D3"/>
    <w:rsid w:val="00606713"/>
    <w:rsid w:val="006072C8"/>
    <w:rsid w:val="0060746D"/>
    <w:rsid w:val="00610E87"/>
    <w:rsid w:val="00613CC3"/>
    <w:rsid w:val="006359F1"/>
    <w:rsid w:val="00642ECD"/>
    <w:rsid w:val="00657B22"/>
    <w:rsid w:val="00661D6B"/>
    <w:rsid w:val="00664053"/>
    <w:rsid w:val="00664F7E"/>
    <w:rsid w:val="006675E8"/>
    <w:rsid w:val="006737C1"/>
    <w:rsid w:val="00674975"/>
    <w:rsid w:val="006763D3"/>
    <w:rsid w:val="006807D0"/>
    <w:rsid w:val="00682771"/>
    <w:rsid w:val="0068465D"/>
    <w:rsid w:val="00684CE5"/>
    <w:rsid w:val="00694E1C"/>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02511"/>
    <w:rsid w:val="0071008B"/>
    <w:rsid w:val="007157DE"/>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4CBD"/>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C46EF"/>
    <w:rsid w:val="008D0C2C"/>
    <w:rsid w:val="008D1182"/>
    <w:rsid w:val="008E16F0"/>
    <w:rsid w:val="008E2E67"/>
    <w:rsid w:val="008E4D8E"/>
    <w:rsid w:val="008F3B13"/>
    <w:rsid w:val="00902DD6"/>
    <w:rsid w:val="009071BD"/>
    <w:rsid w:val="009168AC"/>
    <w:rsid w:val="009206BC"/>
    <w:rsid w:val="009210EC"/>
    <w:rsid w:val="00923477"/>
    <w:rsid w:val="00937506"/>
    <w:rsid w:val="00951A60"/>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25CD6"/>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45"/>
    <w:rsid w:val="00B34EA7"/>
    <w:rsid w:val="00B51603"/>
    <w:rsid w:val="00B56B05"/>
    <w:rsid w:val="00B612A8"/>
    <w:rsid w:val="00B65264"/>
    <w:rsid w:val="00B65F63"/>
    <w:rsid w:val="00B723D3"/>
    <w:rsid w:val="00B7454D"/>
    <w:rsid w:val="00B75199"/>
    <w:rsid w:val="00B81BF2"/>
    <w:rsid w:val="00B83F9B"/>
    <w:rsid w:val="00B85F0A"/>
    <w:rsid w:val="00B93B3F"/>
    <w:rsid w:val="00BB3395"/>
    <w:rsid w:val="00BC507D"/>
    <w:rsid w:val="00BC667A"/>
    <w:rsid w:val="00BE1F8B"/>
    <w:rsid w:val="00BE2F4A"/>
    <w:rsid w:val="00BF68C8"/>
    <w:rsid w:val="00C00F39"/>
    <w:rsid w:val="00C01621"/>
    <w:rsid w:val="00C02C32"/>
    <w:rsid w:val="00C12301"/>
    <w:rsid w:val="00C1368B"/>
    <w:rsid w:val="00C17714"/>
    <w:rsid w:val="00C27311"/>
    <w:rsid w:val="00C50AB1"/>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5597"/>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3FF"/>
    <w:rsid w:val="00E13B08"/>
    <w:rsid w:val="00E257DA"/>
    <w:rsid w:val="00E27ED1"/>
    <w:rsid w:val="00E30711"/>
    <w:rsid w:val="00E3755E"/>
    <w:rsid w:val="00E4104F"/>
    <w:rsid w:val="00E47DAC"/>
    <w:rsid w:val="00E5465A"/>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2B46B8"/>
    <w:pPr>
      <w:tabs>
        <w:tab w:val="center" w:pos="4535"/>
        <w:tab w:val="right" w:pos="9071"/>
      </w:tabs>
      <w:spacing w:before="0"/>
    </w:pPr>
  </w:style>
  <w:style w:type="character" w:customStyle="1" w:styleId="SidehovedTegn">
    <w:name w:val="Sidehoved Tegn"/>
    <w:basedOn w:val="Standardskrifttypeiafsnit"/>
    <w:link w:val="Sidehoved"/>
    <w:uiPriority w:val="99"/>
    <w:rsid w:val="002B46B8"/>
    <w:rPr>
      <w:rFonts w:ascii="Times New Roman" w:hAnsi="Times New Roman" w:cs="Times New Roman"/>
      <w:sz w:val="24"/>
      <w:lang w:val="en-GB"/>
    </w:rPr>
  </w:style>
  <w:style w:type="paragraph" w:styleId="Sidefod">
    <w:name w:val="footer"/>
    <w:basedOn w:val="Normal"/>
    <w:link w:val="SidefodTegn"/>
    <w:uiPriority w:val="99"/>
    <w:unhideWhenUsed/>
    <w:rsid w:val="002B46B8"/>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2B46B8"/>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2B46B8"/>
    <w:pPr>
      <w:tabs>
        <w:tab w:val="center" w:pos="7285"/>
        <w:tab w:val="right" w:pos="14003"/>
      </w:tabs>
      <w:spacing w:before="0"/>
    </w:pPr>
  </w:style>
  <w:style w:type="paragraph" w:customStyle="1" w:styleId="FooterLandscape">
    <w:name w:val="FooterLandscape"/>
    <w:basedOn w:val="Normal"/>
    <w:rsid w:val="002B46B8"/>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2B46B8"/>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2B46B8"/>
    <w:pPr>
      <w:spacing w:before="0"/>
      <w:jc w:val="right"/>
    </w:pPr>
    <w:rPr>
      <w:sz w:val="28"/>
    </w:rPr>
  </w:style>
  <w:style w:type="paragraph" w:customStyle="1" w:styleId="FooterSensitivity">
    <w:name w:val="Footer Sensitivity"/>
    <w:basedOn w:val="Normal"/>
    <w:rsid w:val="002B46B8"/>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774CBD"/>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774CBD"/>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774CBD"/>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774CBD"/>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1348</Words>
  <Characters>7270</Characters>
  <Application>Microsoft Office Word</Application>
  <DocSecurity>0</DocSecurity>
  <Lines>134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2026-03-09T10:12:00Z</dcterms:created>
  <dcterms:modified xsi:type="dcterms:W3CDTF">2026-03-09T10:12:00Z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