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E8" w:rsidRDefault="005171E8" w:rsidP="005171E8">
      <w:pPr>
        <w:widowControl/>
        <w:spacing w:line="288" w:lineRule="auto"/>
        <w:jc w:val="both"/>
        <w:rPr>
          <w:sz w:val="24"/>
        </w:rPr>
      </w:pPr>
      <w:r>
        <w:rPr>
          <w:sz w:val="24"/>
        </w:rPr>
        <w:t xml:space="preserve">Skatteministeriet </w:t>
      </w:r>
      <w:r>
        <w:rPr>
          <w:sz w:val="24"/>
        </w:rPr>
        <w:fldChar w:fldCharType="begin"/>
      </w:r>
      <w:r>
        <w:rPr>
          <w:sz w:val="24"/>
        </w:rPr>
        <w:instrText>ADVANCE \r255</w:instrText>
      </w:r>
      <w:r>
        <w:rPr>
          <w:sz w:val="24"/>
        </w:rPr>
        <w:fldChar w:fldCharType="end"/>
      </w:r>
      <w:r>
        <w:rPr>
          <w:sz w:val="24"/>
        </w:rPr>
        <w:t xml:space="preserve">J. nr. 14-0357670 </w:t>
      </w:r>
    </w:p>
    <w:p w:rsidR="005171E8" w:rsidRDefault="00E153D0" w:rsidP="005171E8">
      <w:pPr>
        <w:widowControl/>
        <w:spacing w:line="288" w:lineRule="auto"/>
        <w:rPr>
          <w:sz w:val="24"/>
        </w:rPr>
      </w:pPr>
      <w:r>
        <w:rPr>
          <w:sz w:val="24"/>
        </w:rPr>
        <w:t>Kommuneaftaledelen</w:t>
      </w:r>
      <w:r w:rsidR="00887892">
        <w:rPr>
          <w:sz w:val="24"/>
        </w:rPr>
        <w:t xml:space="preserve"> – udkast</w:t>
      </w:r>
    </w:p>
    <w:p w:rsidR="005171E8" w:rsidRDefault="005171E8" w:rsidP="005171E8">
      <w:pPr>
        <w:widowControl/>
        <w:spacing w:line="288" w:lineRule="auto"/>
        <w:rPr>
          <w:sz w:val="24"/>
        </w:rPr>
      </w:pPr>
    </w:p>
    <w:p w:rsidR="005171E8" w:rsidRDefault="005171E8" w:rsidP="005171E8">
      <w:pPr>
        <w:widowControl/>
        <w:spacing w:line="288" w:lineRule="auto"/>
        <w:jc w:val="both"/>
        <w:rPr>
          <w:sz w:val="24"/>
        </w:rPr>
      </w:pPr>
    </w:p>
    <w:p w:rsidR="005171E8" w:rsidRDefault="005171E8" w:rsidP="005171E8">
      <w:pPr>
        <w:widowControl/>
        <w:spacing w:line="288" w:lineRule="auto"/>
        <w:jc w:val="both"/>
        <w:rPr>
          <w:sz w:val="24"/>
        </w:rPr>
      </w:pPr>
    </w:p>
    <w:p w:rsidR="005171E8" w:rsidRDefault="005171E8" w:rsidP="005171E8">
      <w:pPr>
        <w:widowControl/>
        <w:spacing w:line="288" w:lineRule="auto"/>
        <w:jc w:val="both"/>
        <w:rPr>
          <w:sz w:val="24"/>
        </w:rPr>
      </w:pPr>
    </w:p>
    <w:p w:rsidR="005171E8" w:rsidRDefault="005171E8" w:rsidP="005171E8">
      <w:pPr>
        <w:widowControl/>
        <w:spacing w:line="288" w:lineRule="auto"/>
        <w:jc w:val="both"/>
        <w:rPr>
          <w:sz w:val="24"/>
        </w:rPr>
      </w:pPr>
    </w:p>
    <w:p w:rsidR="005171E8" w:rsidRDefault="005171E8" w:rsidP="005171E8">
      <w:pPr>
        <w:widowControl/>
        <w:spacing w:line="288" w:lineRule="auto"/>
        <w:jc w:val="both"/>
        <w:rPr>
          <w:sz w:val="24"/>
        </w:rPr>
      </w:pPr>
    </w:p>
    <w:p w:rsidR="005171E8" w:rsidRDefault="005171E8" w:rsidP="005171E8">
      <w:pPr>
        <w:spacing w:line="288" w:lineRule="auto"/>
        <w:jc w:val="center"/>
        <w:rPr>
          <w:b/>
          <w:bCs/>
          <w:sz w:val="28"/>
        </w:rPr>
      </w:pPr>
      <w:r>
        <w:rPr>
          <w:b/>
          <w:bCs/>
          <w:sz w:val="28"/>
        </w:rPr>
        <w:t xml:space="preserve">Forslag </w:t>
      </w:r>
    </w:p>
    <w:p w:rsidR="005171E8" w:rsidRDefault="005171E8" w:rsidP="005171E8">
      <w:pPr>
        <w:spacing w:line="288" w:lineRule="auto"/>
        <w:jc w:val="center"/>
        <w:rPr>
          <w:sz w:val="24"/>
        </w:rPr>
      </w:pPr>
      <w:r>
        <w:rPr>
          <w:sz w:val="24"/>
        </w:rPr>
        <w:t xml:space="preserve">til </w:t>
      </w:r>
    </w:p>
    <w:p w:rsidR="005171E8" w:rsidRDefault="005171E8" w:rsidP="005171E8">
      <w:pPr>
        <w:spacing w:line="288" w:lineRule="auto"/>
        <w:jc w:val="center"/>
        <w:rPr>
          <w:b/>
          <w:sz w:val="28"/>
        </w:rPr>
      </w:pPr>
      <w:r>
        <w:rPr>
          <w:b/>
          <w:sz w:val="28"/>
        </w:rPr>
        <w:t>Lov om ændring af skatteforvaltningsloven</w:t>
      </w:r>
      <w:r w:rsidR="004259D4">
        <w:rPr>
          <w:b/>
          <w:sz w:val="28"/>
        </w:rPr>
        <w:t xml:space="preserve"> og forskellige andre love</w:t>
      </w:r>
      <w:r>
        <w:rPr>
          <w:b/>
          <w:sz w:val="28"/>
        </w:rPr>
        <w:t xml:space="preserve"> </w:t>
      </w:r>
    </w:p>
    <w:p w:rsidR="005171E8" w:rsidRDefault="005171E8" w:rsidP="008F4100">
      <w:pPr>
        <w:spacing w:line="288" w:lineRule="auto"/>
        <w:jc w:val="center"/>
        <w:rPr>
          <w:sz w:val="24"/>
        </w:rPr>
      </w:pPr>
      <w:r>
        <w:rPr>
          <w:sz w:val="24"/>
        </w:rPr>
        <w:t>(Hurtig afslutning i visse klagesager, omkostningsgodtgørelse i flere retssager, dækningsræ</w:t>
      </w:r>
      <w:r>
        <w:rPr>
          <w:sz w:val="24"/>
        </w:rPr>
        <w:t>k</w:t>
      </w:r>
      <w:r>
        <w:rPr>
          <w:sz w:val="24"/>
        </w:rPr>
        <w:t>kefølgen for underholdsbidrag, restanceforebyggelse</w:t>
      </w:r>
      <w:r w:rsidR="004259D4">
        <w:rPr>
          <w:sz w:val="24"/>
        </w:rPr>
        <w:t>,</w:t>
      </w:r>
      <w:r>
        <w:rPr>
          <w:sz w:val="24"/>
        </w:rPr>
        <w:t xml:space="preserve"> momsregistrering af visse virksomheder</w:t>
      </w:r>
      <w:r w:rsidR="004259D4">
        <w:rPr>
          <w:sz w:val="24"/>
        </w:rPr>
        <w:t xml:space="preserve"> samt </w:t>
      </w:r>
      <w:r w:rsidR="009C4F97">
        <w:rPr>
          <w:sz w:val="24"/>
        </w:rPr>
        <w:t>udmøntning</w:t>
      </w:r>
      <w:r w:rsidR="004259D4">
        <w:rPr>
          <w:sz w:val="24"/>
        </w:rPr>
        <w:t xml:space="preserve"> af kommuneaftalen for 2015 </w:t>
      </w:r>
      <w:r w:rsidR="000A7D7D">
        <w:rPr>
          <w:sz w:val="24"/>
        </w:rPr>
        <w:t>vedrørende forbedret inddrivelse af restancer til det offentlige</w:t>
      </w:r>
      <w:r w:rsidR="009C7E55">
        <w:rPr>
          <w:sz w:val="24"/>
        </w:rPr>
        <w:t xml:space="preserve"> m.v.</w:t>
      </w:r>
      <w:r>
        <w:rPr>
          <w:sz w:val="24"/>
        </w:rPr>
        <w:t xml:space="preserve">) </w:t>
      </w:r>
    </w:p>
    <w:p w:rsidR="005171E8" w:rsidRDefault="005171E8" w:rsidP="005171E8">
      <w:pPr>
        <w:spacing w:line="288" w:lineRule="auto"/>
        <w:jc w:val="both"/>
        <w:rPr>
          <w:iCs/>
          <w:sz w:val="24"/>
        </w:rPr>
      </w:pPr>
    </w:p>
    <w:p w:rsidR="005171E8" w:rsidRPr="00977D9D" w:rsidRDefault="00977D9D" w:rsidP="005171E8">
      <w:pPr>
        <w:tabs>
          <w:tab w:val="left" w:pos="360"/>
        </w:tabs>
        <w:spacing w:line="288" w:lineRule="auto"/>
        <w:jc w:val="both"/>
        <w:rPr>
          <w:bCs/>
          <w:sz w:val="24"/>
        </w:rPr>
      </w:pPr>
      <w:r w:rsidRPr="00977D9D">
        <w:rPr>
          <w:bCs/>
          <w:sz w:val="24"/>
        </w:rPr>
        <w:t>…</w:t>
      </w:r>
    </w:p>
    <w:p w:rsidR="005171E8" w:rsidRDefault="005171E8" w:rsidP="005171E8">
      <w:pPr>
        <w:tabs>
          <w:tab w:val="left" w:pos="360"/>
        </w:tabs>
        <w:spacing w:line="288" w:lineRule="auto"/>
        <w:jc w:val="both"/>
        <w:rPr>
          <w:b/>
          <w:bCs/>
          <w:sz w:val="24"/>
        </w:rPr>
      </w:pPr>
    </w:p>
    <w:p w:rsidR="005171E8" w:rsidRDefault="005171E8" w:rsidP="005171E8">
      <w:pPr>
        <w:tabs>
          <w:tab w:val="left" w:pos="360"/>
        </w:tabs>
        <w:spacing w:line="288" w:lineRule="auto"/>
        <w:jc w:val="center"/>
        <w:rPr>
          <w:b/>
          <w:bCs/>
          <w:sz w:val="24"/>
        </w:rPr>
      </w:pPr>
      <w:r>
        <w:rPr>
          <w:b/>
          <w:bCs/>
          <w:sz w:val="24"/>
        </w:rPr>
        <w:t>§ 2</w:t>
      </w:r>
    </w:p>
    <w:p w:rsidR="005171E8" w:rsidRDefault="005171E8" w:rsidP="005171E8">
      <w:pPr>
        <w:tabs>
          <w:tab w:val="left" w:pos="360"/>
        </w:tabs>
        <w:spacing w:line="288" w:lineRule="auto"/>
        <w:jc w:val="center"/>
        <w:rPr>
          <w:b/>
          <w:bCs/>
          <w:sz w:val="24"/>
        </w:rPr>
      </w:pPr>
    </w:p>
    <w:p w:rsidR="005171E8" w:rsidRDefault="005171E8" w:rsidP="00A12AAF">
      <w:pPr>
        <w:tabs>
          <w:tab w:val="left" w:pos="360"/>
        </w:tabs>
        <w:spacing w:line="288" w:lineRule="auto"/>
        <w:jc w:val="both"/>
        <w:rPr>
          <w:bCs/>
          <w:sz w:val="24"/>
        </w:rPr>
      </w:pPr>
      <w:r>
        <w:rPr>
          <w:bCs/>
          <w:sz w:val="24"/>
        </w:rPr>
        <w:t xml:space="preserve">          I lov nr. 1333 af 19. december 2008 om inddrivelse af gæld til det offentlige, som æ</w:t>
      </w:r>
      <w:r>
        <w:rPr>
          <w:bCs/>
          <w:sz w:val="24"/>
        </w:rPr>
        <w:t>n</w:t>
      </w:r>
      <w:r>
        <w:rPr>
          <w:bCs/>
          <w:sz w:val="24"/>
        </w:rPr>
        <w:t>dret bl.a. ved</w:t>
      </w:r>
      <w:r w:rsidR="00A12AAF">
        <w:rPr>
          <w:bCs/>
          <w:sz w:val="24"/>
        </w:rPr>
        <w:t xml:space="preserve"> § 2 i lov nr. 252 af 30. marts 2011,</w:t>
      </w:r>
      <w:r>
        <w:rPr>
          <w:bCs/>
          <w:sz w:val="24"/>
        </w:rPr>
        <w:t xml:space="preserve"> § 21 i lov nr. 551 af 18. juni 2012 og § 7 i lov nr. 603 af 12. juni 2013 og senest ved § 1 i lov nr. 1499 af 18. december 2013, foretages følgende ændringer: </w:t>
      </w:r>
    </w:p>
    <w:p w:rsidR="005171E8" w:rsidRDefault="005171E8" w:rsidP="005171E8">
      <w:pPr>
        <w:tabs>
          <w:tab w:val="left" w:pos="360"/>
        </w:tabs>
        <w:spacing w:line="288" w:lineRule="auto"/>
        <w:rPr>
          <w:bCs/>
          <w:sz w:val="24"/>
        </w:rPr>
      </w:pPr>
    </w:p>
    <w:p w:rsidR="001B1257" w:rsidRDefault="001B1257" w:rsidP="005171E8">
      <w:pPr>
        <w:tabs>
          <w:tab w:val="left" w:pos="360"/>
        </w:tabs>
        <w:spacing w:line="288" w:lineRule="auto"/>
        <w:rPr>
          <w:bCs/>
          <w:sz w:val="24"/>
        </w:rPr>
      </w:pPr>
      <w:r>
        <w:rPr>
          <w:bCs/>
          <w:sz w:val="24"/>
        </w:rPr>
        <w:t>…</w:t>
      </w:r>
    </w:p>
    <w:p w:rsidR="00B84004" w:rsidRDefault="00B84004" w:rsidP="005171E8">
      <w:pPr>
        <w:tabs>
          <w:tab w:val="left" w:pos="360"/>
        </w:tabs>
        <w:spacing w:line="288" w:lineRule="auto"/>
        <w:rPr>
          <w:bCs/>
          <w:sz w:val="24"/>
        </w:rPr>
      </w:pPr>
    </w:p>
    <w:p w:rsidR="00EB7953" w:rsidRPr="00076F8E" w:rsidRDefault="00EB7953" w:rsidP="00D84D12">
      <w:pPr>
        <w:spacing w:line="288" w:lineRule="auto"/>
        <w:jc w:val="both"/>
        <w:rPr>
          <w:bCs/>
          <w:sz w:val="24"/>
        </w:rPr>
      </w:pPr>
      <w:r>
        <w:rPr>
          <w:b/>
          <w:bCs/>
          <w:sz w:val="24"/>
        </w:rPr>
        <w:t xml:space="preserve">2. </w:t>
      </w:r>
      <w:r>
        <w:rPr>
          <w:bCs/>
          <w:sz w:val="24"/>
        </w:rPr>
        <w:t xml:space="preserve">I </w:t>
      </w:r>
      <w:r>
        <w:rPr>
          <w:bCs/>
          <w:i/>
          <w:sz w:val="24"/>
        </w:rPr>
        <w:t>§ 4 a</w:t>
      </w:r>
      <w:r w:rsidR="007617DE">
        <w:rPr>
          <w:bCs/>
          <w:i/>
          <w:sz w:val="24"/>
        </w:rPr>
        <w:t>, 1. pkt.,</w:t>
      </w:r>
      <w:r w:rsidR="00076F8E">
        <w:rPr>
          <w:bCs/>
          <w:i/>
          <w:sz w:val="24"/>
        </w:rPr>
        <w:t xml:space="preserve"> </w:t>
      </w:r>
      <w:r w:rsidR="00076F8E">
        <w:rPr>
          <w:bCs/>
          <w:sz w:val="24"/>
        </w:rPr>
        <w:t xml:space="preserve">indsættes efter </w:t>
      </w:r>
      <w:r w:rsidR="00076F8E">
        <w:rPr>
          <w:sz w:val="24"/>
        </w:rPr>
        <w:t>»</w:t>
      </w:r>
      <w:r w:rsidR="00076F8E" w:rsidRPr="00076F8E">
        <w:rPr>
          <w:bCs/>
          <w:sz w:val="24"/>
        </w:rPr>
        <w:t>særskilt lønindeholdelse</w:t>
      </w:r>
      <w:r w:rsidR="00076F8E">
        <w:rPr>
          <w:bCs/>
          <w:sz w:val="24"/>
        </w:rPr>
        <w:t xml:space="preserve"> </w:t>
      </w:r>
      <w:r w:rsidR="00076F8E" w:rsidRPr="00076F8E">
        <w:rPr>
          <w:bCs/>
          <w:sz w:val="24"/>
        </w:rPr>
        <w:t>af beløb til dækning af</w:t>
      </w:r>
      <w:r w:rsidR="00076F8E">
        <w:rPr>
          <w:sz w:val="24"/>
        </w:rPr>
        <w:t>«: »</w:t>
      </w:r>
      <w:r w:rsidR="00A66B77">
        <w:rPr>
          <w:sz w:val="24"/>
        </w:rPr>
        <w:t>bibli</w:t>
      </w:r>
      <w:r w:rsidR="00A66B77">
        <w:rPr>
          <w:sz w:val="24"/>
        </w:rPr>
        <w:t>o</w:t>
      </w:r>
      <w:r w:rsidR="00A66B77">
        <w:rPr>
          <w:sz w:val="24"/>
        </w:rPr>
        <w:t>teks</w:t>
      </w:r>
      <w:r w:rsidR="00076F8E">
        <w:rPr>
          <w:sz w:val="24"/>
        </w:rPr>
        <w:t xml:space="preserve">gebyrer </w:t>
      </w:r>
      <w:r w:rsidR="00BE2562" w:rsidRPr="00EB539E">
        <w:rPr>
          <w:sz w:val="24"/>
        </w:rPr>
        <w:t>med tillæg af renter, gebyrer og andre omkostninger</w:t>
      </w:r>
      <w:r w:rsidR="00BE2562">
        <w:rPr>
          <w:sz w:val="24"/>
        </w:rPr>
        <w:t>,</w:t>
      </w:r>
      <w:r w:rsidR="00076F8E">
        <w:rPr>
          <w:sz w:val="24"/>
        </w:rPr>
        <w:t>«.</w:t>
      </w:r>
    </w:p>
    <w:p w:rsidR="005171E8" w:rsidRDefault="005171E8" w:rsidP="00D84D12">
      <w:pPr>
        <w:tabs>
          <w:tab w:val="left" w:pos="360"/>
        </w:tabs>
        <w:spacing w:line="288" w:lineRule="auto"/>
        <w:jc w:val="both"/>
        <w:rPr>
          <w:b/>
          <w:bCs/>
          <w:sz w:val="24"/>
        </w:rPr>
      </w:pPr>
    </w:p>
    <w:p w:rsidR="005171E8" w:rsidRDefault="00A66B77" w:rsidP="00D84D12">
      <w:pPr>
        <w:tabs>
          <w:tab w:val="left" w:pos="360"/>
        </w:tabs>
        <w:spacing w:line="288" w:lineRule="auto"/>
        <w:jc w:val="both"/>
        <w:rPr>
          <w:bCs/>
          <w:sz w:val="24"/>
        </w:rPr>
      </w:pPr>
      <w:r>
        <w:rPr>
          <w:b/>
          <w:bCs/>
          <w:sz w:val="24"/>
        </w:rPr>
        <w:t>3</w:t>
      </w:r>
      <w:r w:rsidR="005171E8">
        <w:rPr>
          <w:b/>
          <w:bCs/>
          <w:sz w:val="24"/>
        </w:rPr>
        <w:t>.</w:t>
      </w:r>
      <w:r w:rsidR="005171E8">
        <w:rPr>
          <w:bCs/>
          <w:sz w:val="24"/>
        </w:rPr>
        <w:t xml:space="preserve"> I </w:t>
      </w:r>
      <w:r w:rsidR="005171E8">
        <w:rPr>
          <w:bCs/>
          <w:i/>
          <w:sz w:val="24"/>
        </w:rPr>
        <w:t>bilag 1</w:t>
      </w:r>
      <w:r w:rsidR="005171E8">
        <w:rPr>
          <w:bCs/>
          <w:sz w:val="24"/>
        </w:rPr>
        <w:t xml:space="preserve"> indsættes som </w:t>
      </w:r>
      <w:r w:rsidR="005171E8">
        <w:rPr>
          <w:bCs/>
          <w:i/>
          <w:sz w:val="24"/>
        </w:rPr>
        <w:t>nr. 32</w:t>
      </w:r>
      <w:r w:rsidR="00FC34D2">
        <w:rPr>
          <w:bCs/>
          <w:i/>
          <w:sz w:val="24"/>
        </w:rPr>
        <w:t>-</w:t>
      </w:r>
      <w:r w:rsidR="00C14145">
        <w:rPr>
          <w:bCs/>
          <w:i/>
          <w:sz w:val="24"/>
        </w:rPr>
        <w:t>3</w:t>
      </w:r>
      <w:r w:rsidR="000C3FCE">
        <w:rPr>
          <w:bCs/>
          <w:i/>
          <w:sz w:val="24"/>
        </w:rPr>
        <w:t>5</w:t>
      </w:r>
      <w:r w:rsidR="005171E8">
        <w:rPr>
          <w:bCs/>
          <w:i/>
          <w:sz w:val="24"/>
        </w:rPr>
        <w:t>:</w:t>
      </w:r>
    </w:p>
    <w:p w:rsidR="00E56863" w:rsidRDefault="005171E8" w:rsidP="00D84D12">
      <w:pPr>
        <w:tabs>
          <w:tab w:val="left" w:pos="360"/>
        </w:tabs>
        <w:spacing w:line="288" w:lineRule="auto"/>
        <w:jc w:val="both"/>
        <w:rPr>
          <w:bCs/>
          <w:sz w:val="24"/>
        </w:rPr>
      </w:pPr>
      <w:r>
        <w:rPr>
          <w:sz w:val="24"/>
        </w:rPr>
        <w:t>»</w:t>
      </w:r>
      <w:r w:rsidR="0067016C">
        <w:rPr>
          <w:bCs/>
          <w:sz w:val="24"/>
        </w:rPr>
        <w:t xml:space="preserve"> …</w:t>
      </w:r>
    </w:p>
    <w:p w:rsidR="000C3FCE" w:rsidRDefault="000C3FCE" w:rsidP="00D84D12">
      <w:pPr>
        <w:tabs>
          <w:tab w:val="left" w:pos="360"/>
        </w:tabs>
        <w:spacing w:line="288" w:lineRule="auto"/>
        <w:jc w:val="both"/>
        <w:rPr>
          <w:bCs/>
          <w:sz w:val="24"/>
        </w:rPr>
      </w:pPr>
      <w:r>
        <w:rPr>
          <w:bCs/>
          <w:sz w:val="24"/>
        </w:rPr>
        <w:t>33) Biblioteksgebyrer.</w:t>
      </w:r>
    </w:p>
    <w:p w:rsidR="00C14145" w:rsidRDefault="00E56863" w:rsidP="00D84D12">
      <w:pPr>
        <w:tabs>
          <w:tab w:val="left" w:pos="360"/>
        </w:tabs>
        <w:spacing w:line="288" w:lineRule="auto"/>
        <w:jc w:val="both"/>
        <w:rPr>
          <w:bCs/>
          <w:sz w:val="24"/>
        </w:rPr>
      </w:pPr>
      <w:r>
        <w:rPr>
          <w:bCs/>
          <w:sz w:val="24"/>
        </w:rPr>
        <w:t>3</w:t>
      </w:r>
      <w:r w:rsidR="000C3FCE">
        <w:rPr>
          <w:bCs/>
          <w:sz w:val="24"/>
        </w:rPr>
        <w:t>4</w:t>
      </w:r>
      <w:r>
        <w:rPr>
          <w:bCs/>
          <w:sz w:val="24"/>
        </w:rPr>
        <w:t xml:space="preserve">) Bibliotekers krav på erstatning for udlånsmateriale, som skyldner </w:t>
      </w:r>
      <w:r w:rsidR="00C60D9E">
        <w:rPr>
          <w:bCs/>
          <w:sz w:val="24"/>
        </w:rPr>
        <w:t xml:space="preserve">enten </w:t>
      </w:r>
      <w:r>
        <w:rPr>
          <w:bCs/>
          <w:sz w:val="24"/>
        </w:rPr>
        <w:t>har beskadiget eller</w:t>
      </w:r>
      <w:r w:rsidR="00C60D9E">
        <w:rPr>
          <w:bCs/>
          <w:sz w:val="24"/>
        </w:rPr>
        <w:t xml:space="preserve"> ikke har afleveret efter sit hjemlån</w:t>
      </w:r>
      <w:r>
        <w:rPr>
          <w:bCs/>
          <w:sz w:val="24"/>
        </w:rPr>
        <w:t xml:space="preserve">. Det er dog en forudsætning, at </w:t>
      </w:r>
      <w:r w:rsidR="00C60D9E">
        <w:rPr>
          <w:bCs/>
          <w:sz w:val="24"/>
        </w:rPr>
        <w:t>skyldner skriftligt har anerkendt kravet på erstatning</w:t>
      </w:r>
      <w:r w:rsidR="00BD0BE5">
        <w:rPr>
          <w:bCs/>
          <w:sz w:val="24"/>
        </w:rPr>
        <w:t xml:space="preserve">. </w:t>
      </w:r>
      <w:r w:rsidR="00A5246C">
        <w:rPr>
          <w:bCs/>
          <w:sz w:val="24"/>
        </w:rPr>
        <w:t>Vedrører</w:t>
      </w:r>
      <w:r w:rsidR="00C60D9E">
        <w:rPr>
          <w:bCs/>
          <w:sz w:val="24"/>
        </w:rPr>
        <w:t xml:space="preserve"> kravet erstatning for udlånsmateriale, der ikke er afleveret af skyldner efter sit hjemlån, </w:t>
      </w:r>
      <w:r w:rsidR="00A5246C">
        <w:rPr>
          <w:bCs/>
          <w:sz w:val="24"/>
        </w:rPr>
        <w:t xml:space="preserve">er det tilstrækkeligt, at </w:t>
      </w:r>
      <w:r w:rsidR="00C60D9E">
        <w:rPr>
          <w:bCs/>
          <w:sz w:val="24"/>
        </w:rPr>
        <w:t xml:space="preserve">det pågældende bibliotek </w:t>
      </w:r>
      <w:r w:rsidR="00B54469">
        <w:rPr>
          <w:bCs/>
          <w:sz w:val="24"/>
        </w:rPr>
        <w:t>har tilbudt låneren en afleveringskvittering</w:t>
      </w:r>
      <w:r w:rsidR="00A5246C">
        <w:rPr>
          <w:bCs/>
          <w:sz w:val="24"/>
        </w:rPr>
        <w:t xml:space="preserve"> ved materialets aflevering.</w:t>
      </w:r>
    </w:p>
    <w:p w:rsidR="005171E8" w:rsidRDefault="00C14145" w:rsidP="00D84D12">
      <w:pPr>
        <w:tabs>
          <w:tab w:val="left" w:pos="360"/>
        </w:tabs>
        <w:spacing w:line="288" w:lineRule="auto"/>
        <w:jc w:val="both"/>
        <w:rPr>
          <w:bCs/>
          <w:sz w:val="24"/>
        </w:rPr>
      </w:pPr>
      <w:r>
        <w:rPr>
          <w:bCs/>
          <w:sz w:val="24"/>
        </w:rPr>
        <w:t>3</w:t>
      </w:r>
      <w:r w:rsidR="000C3FCE">
        <w:rPr>
          <w:bCs/>
          <w:sz w:val="24"/>
        </w:rPr>
        <w:t>5</w:t>
      </w:r>
      <w:r>
        <w:rPr>
          <w:bCs/>
          <w:sz w:val="24"/>
        </w:rPr>
        <w:t xml:space="preserve">) </w:t>
      </w:r>
      <w:r w:rsidR="008C48C6">
        <w:rPr>
          <w:bCs/>
          <w:sz w:val="24"/>
        </w:rPr>
        <w:t xml:space="preserve">Fordringer, der udspringer af en garanti, som </w:t>
      </w:r>
      <w:r w:rsidR="00084C4B">
        <w:rPr>
          <w:bCs/>
          <w:sz w:val="24"/>
        </w:rPr>
        <w:t>fordringshaver</w:t>
      </w:r>
      <w:r w:rsidR="008C48C6" w:rsidRPr="008C48C6">
        <w:rPr>
          <w:bCs/>
          <w:sz w:val="24"/>
        </w:rPr>
        <w:t xml:space="preserve"> </w:t>
      </w:r>
      <w:r w:rsidR="008C48C6">
        <w:rPr>
          <w:bCs/>
          <w:sz w:val="24"/>
        </w:rPr>
        <w:t>har stillet</w:t>
      </w:r>
      <w:r w:rsidR="008C48C6" w:rsidRPr="008C48C6">
        <w:rPr>
          <w:bCs/>
          <w:sz w:val="24"/>
        </w:rPr>
        <w:t xml:space="preserve"> for </w:t>
      </w:r>
      <w:r w:rsidR="008C48C6">
        <w:rPr>
          <w:bCs/>
          <w:sz w:val="24"/>
        </w:rPr>
        <w:t>en boligtager</w:t>
      </w:r>
      <w:r w:rsidR="008C48C6" w:rsidRPr="008C48C6">
        <w:rPr>
          <w:bCs/>
          <w:sz w:val="24"/>
        </w:rPr>
        <w:t>s</w:t>
      </w:r>
      <w:r w:rsidR="007F112F">
        <w:rPr>
          <w:bCs/>
          <w:sz w:val="24"/>
        </w:rPr>
        <w:t xml:space="preserve"> </w:t>
      </w:r>
      <w:r w:rsidR="008C48C6" w:rsidRPr="008C48C6">
        <w:rPr>
          <w:bCs/>
          <w:sz w:val="24"/>
        </w:rPr>
        <w:t>kontraktmæssige forpligtelse</w:t>
      </w:r>
      <w:r w:rsidR="00946859">
        <w:rPr>
          <w:bCs/>
          <w:sz w:val="24"/>
        </w:rPr>
        <w:t xml:space="preserve">r over for ejendommens ejer til </w:t>
      </w:r>
      <w:r w:rsidR="008C48C6" w:rsidRPr="008C48C6">
        <w:rPr>
          <w:bCs/>
          <w:sz w:val="24"/>
        </w:rPr>
        <w:t>at istandsætte</w:t>
      </w:r>
      <w:r w:rsidR="00946859">
        <w:rPr>
          <w:bCs/>
          <w:sz w:val="24"/>
        </w:rPr>
        <w:t xml:space="preserve"> </w:t>
      </w:r>
      <w:r w:rsidR="008C48C6" w:rsidRPr="008C48C6">
        <w:rPr>
          <w:bCs/>
          <w:sz w:val="24"/>
        </w:rPr>
        <w:t>boligen ved fr</w:t>
      </w:r>
      <w:r w:rsidR="008C48C6" w:rsidRPr="008C48C6">
        <w:rPr>
          <w:bCs/>
          <w:sz w:val="24"/>
        </w:rPr>
        <w:t>a</w:t>
      </w:r>
      <w:r w:rsidR="008C48C6" w:rsidRPr="008C48C6">
        <w:rPr>
          <w:bCs/>
          <w:sz w:val="24"/>
        </w:rPr>
        <w:t>flytning</w:t>
      </w:r>
      <w:r w:rsidR="008C48C6">
        <w:rPr>
          <w:bCs/>
          <w:sz w:val="24"/>
        </w:rPr>
        <w:t>.</w:t>
      </w:r>
      <w:r w:rsidR="005171E8">
        <w:rPr>
          <w:sz w:val="24"/>
        </w:rPr>
        <w:t>«</w:t>
      </w:r>
    </w:p>
    <w:p w:rsidR="000608AB" w:rsidRDefault="00977D9D" w:rsidP="005171E8">
      <w:pPr>
        <w:spacing w:line="288" w:lineRule="auto"/>
        <w:jc w:val="both"/>
        <w:rPr>
          <w:sz w:val="24"/>
        </w:rPr>
      </w:pPr>
      <w:r>
        <w:rPr>
          <w:sz w:val="24"/>
        </w:rPr>
        <w:t>…</w:t>
      </w:r>
    </w:p>
    <w:p w:rsidR="000608AB" w:rsidRPr="000608AB" w:rsidRDefault="000608AB" w:rsidP="000608AB">
      <w:pPr>
        <w:spacing w:line="288" w:lineRule="auto"/>
        <w:jc w:val="center"/>
        <w:rPr>
          <w:b/>
          <w:sz w:val="24"/>
        </w:rPr>
      </w:pPr>
      <w:r w:rsidRPr="000608AB">
        <w:rPr>
          <w:b/>
          <w:sz w:val="24"/>
        </w:rPr>
        <w:lastRenderedPageBreak/>
        <w:t>§ 5</w:t>
      </w:r>
    </w:p>
    <w:p w:rsidR="005171E8" w:rsidRDefault="005171E8" w:rsidP="005171E8">
      <w:pPr>
        <w:tabs>
          <w:tab w:val="left" w:pos="360"/>
        </w:tabs>
        <w:spacing w:line="288" w:lineRule="auto"/>
        <w:rPr>
          <w:bCs/>
          <w:sz w:val="24"/>
        </w:rPr>
      </w:pPr>
    </w:p>
    <w:p w:rsidR="000608AB" w:rsidRDefault="000608AB" w:rsidP="000608AB">
      <w:pPr>
        <w:spacing w:line="288" w:lineRule="auto"/>
        <w:ind w:firstLine="720"/>
        <w:rPr>
          <w:sz w:val="24"/>
        </w:rPr>
      </w:pPr>
      <w:r>
        <w:rPr>
          <w:sz w:val="24"/>
        </w:rPr>
        <w:t xml:space="preserve">I </w:t>
      </w:r>
      <w:r w:rsidR="00477A9B">
        <w:rPr>
          <w:sz w:val="24"/>
        </w:rPr>
        <w:t>forældelsesloven</w:t>
      </w:r>
      <w:r w:rsidR="008762DA" w:rsidRPr="008762DA">
        <w:rPr>
          <w:sz w:val="24"/>
        </w:rPr>
        <w:t>, jf. lovbekendtgørelse nr. 1063 af 28. august 2013, som ændret ved lov nr. 1622 af 26. december 2013, foretages følgende ændringer</w:t>
      </w:r>
      <w:r>
        <w:rPr>
          <w:sz w:val="24"/>
        </w:rPr>
        <w:t>:</w:t>
      </w:r>
    </w:p>
    <w:p w:rsidR="000608AB" w:rsidRDefault="000608AB" w:rsidP="005171E8">
      <w:pPr>
        <w:spacing w:line="288" w:lineRule="auto"/>
        <w:rPr>
          <w:sz w:val="24"/>
        </w:rPr>
      </w:pPr>
    </w:p>
    <w:p w:rsidR="000608AB" w:rsidRDefault="000608AB" w:rsidP="005171E8">
      <w:pPr>
        <w:spacing w:line="288" w:lineRule="auto"/>
        <w:rPr>
          <w:sz w:val="24"/>
        </w:rPr>
      </w:pPr>
      <w:r w:rsidRPr="000608AB">
        <w:rPr>
          <w:b/>
          <w:sz w:val="24"/>
        </w:rPr>
        <w:t>1.</w:t>
      </w:r>
      <w:r>
        <w:rPr>
          <w:sz w:val="24"/>
        </w:rPr>
        <w:t xml:space="preserve"> I </w:t>
      </w:r>
      <w:r w:rsidR="008762DA" w:rsidRPr="008762DA">
        <w:rPr>
          <w:i/>
          <w:sz w:val="24"/>
        </w:rPr>
        <w:t xml:space="preserve">§ 18, stk. 4, </w:t>
      </w:r>
      <w:r w:rsidR="008762DA" w:rsidRPr="008762DA">
        <w:rPr>
          <w:sz w:val="24"/>
        </w:rPr>
        <w:t>indsættes efter »m.v.«: »eller modregning.«</w:t>
      </w:r>
    </w:p>
    <w:p w:rsidR="008762DA" w:rsidRDefault="008762DA" w:rsidP="005171E8">
      <w:pPr>
        <w:spacing w:line="288" w:lineRule="auto"/>
        <w:rPr>
          <w:sz w:val="24"/>
        </w:rPr>
      </w:pPr>
    </w:p>
    <w:p w:rsidR="008762DA" w:rsidRDefault="008762DA" w:rsidP="005171E8">
      <w:pPr>
        <w:spacing w:line="288" w:lineRule="auto"/>
        <w:rPr>
          <w:sz w:val="24"/>
        </w:rPr>
      </w:pPr>
      <w:r w:rsidRPr="008762DA">
        <w:rPr>
          <w:b/>
          <w:sz w:val="24"/>
        </w:rPr>
        <w:t>2.</w:t>
      </w:r>
      <w:r>
        <w:rPr>
          <w:sz w:val="24"/>
        </w:rPr>
        <w:t xml:space="preserve"> I </w:t>
      </w:r>
      <w:r>
        <w:rPr>
          <w:i/>
          <w:sz w:val="24"/>
        </w:rPr>
        <w:t xml:space="preserve">§ 19, stk. 6, </w:t>
      </w:r>
      <w:r>
        <w:rPr>
          <w:sz w:val="24"/>
        </w:rPr>
        <w:t xml:space="preserve">indsættes som </w:t>
      </w:r>
      <w:r>
        <w:rPr>
          <w:i/>
          <w:sz w:val="24"/>
        </w:rPr>
        <w:t>3. pkt.:</w:t>
      </w:r>
    </w:p>
    <w:p w:rsidR="008762DA" w:rsidRDefault="008762DA" w:rsidP="005171E8">
      <w:pPr>
        <w:spacing w:line="288" w:lineRule="auto"/>
        <w:rPr>
          <w:sz w:val="24"/>
        </w:rPr>
      </w:pPr>
    </w:p>
    <w:p w:rsidR="008762DA" w:rsidRPr="008762DA" w:rsidRDefault="008762DA" w:rsidP="005171E8">
      <w:pPr>
        <w:spacing w:line="288" w:lineRule="auto"/>
        <w:rPr>
          <w:sz w:val="24"/>
        </w:rPr>
      </w:pPr>
      <w:r w:rsidRPr="008762DA">
        <w:rPr>
          <w:sz w:val="24"/>
        </w:rPr>
        <w:t>»Er forældelsen afbrudt ved underretning om afgørelse om modregning, jf. § 18, stk. 4, regnes den nye forældelsesfrist fra den dag, da afgørelsen om modregning træffes.«</w:t>
      </w:r>
    </w:p>
    <w:p w:rsidR="000608AB" w:rsidRDefault="000608AB" w:rsidP="005171E8">
      <w:pPr>
        <w:spacing w:line="288" w:lineRule="auto"/>
        <w:rPr>
          <w:sz w:val="24"/>
        </w:rPr>
      </w:pPr>
    </w:p>
    <w:p w:rsidR="000608AB" w:rsidRDefault="000608AB" w:rsidP="000608AB">
      <w:pPr>
        <w:spacing w:line="288" w:lineRule="auto"/>
        <w:jc w:val="center"/>
        <w:rPr>
          <w:sz w:val="24"/>
        </w:rPr>
      </w:pPr>
      <w:r w:rsidRPr="000608AB">
        <w:rPr>
          <w:b/>
          <w:sz w:val="24"/>
        </w:rPr>
        <w:t>§ 6</w:t>
      </w:r>
    </w:p>
    <w:p w:rsidR="000608AB" w:rsidRDefault="000608AB" w:rsidP="000608AB">
      <w:pPr>
        <w:spacing w:line="288" w:lineRule="auto"/>
        <w:jc w:val="both"/>
        <w:rPr>
          <w:sz w:val="24"/>
        </w:rPr>
      </w:pPr>
    </w:p>
    <w:p w:rsidR="000608AB" w:rsidRDefault="000608AB" w:rsidP="000608AB">
      <w:pPr>
        <w:spacing w:line="288" w:lineRule="auto"/>
        <w:ind w:firstLine="720"/>
        <w:jc w:val="both"/>
        <w:rPr>
          <w:sz w:val="24"/>
        </w:rPr>
      </w:pPr>
      <w:r>
        <w:rPr>
          <w:sz w:val="24"/>
        </w:rPr>
        <w:t xml:space="preserve">I udlændingeloven, jf. lovbekendtgørelse nr. 863 af 25. juni </w:t>
      </w:r>
      <w:r w:rsidRPr="000608AB">
        <w:rPr>
          <w:sz w:val="24"/>
        </w:rPr>
        <w:t>2013</w:t>
      </w:r>
      <w:r>
        <w:rPr>
          <w:sz w:val="24"/>
        </w:rPr>
        <w:t xml:space="preserve">, som ændret </w:t>
      </w:r>
      <w:r w:rsidR="00236CF2">
        <w:rPr>
          <w:sz w:val="24"/>
        </w:rPr>
        <w:t xml:space="preserve">senest </w:t>
      </w:r>
      <w:r>
        <w:rPr>
          <w:sz w:val="24"/>
        </w:rPr>
        <w:t>ved</w:t>
      </w:r>
      <w:r w:rsidR="00236CF2">
        <w:rPr>
          <w:sz w:val="24"/>
        </w:rPr>
        <w:t xml:space="preserve"> </w:t>
      </w:r>
      <w:r w:rsidR="002642B0">
        <w:rPr>
          <w:sz w:val="24"/>
        </w:rPr>
        <w:t>lov nr. 738 af 25. juni</w:t>
      </w:r>
      <w:r w:rsidR="00B3099C">
        <w:rPr>
          <w:sz w:val="24"/>
        </w:rPr>
        <w:t xml:space="preserve"> 2014, foretages følgende ændring:</w:t>
      </w:r>
      <w:r>
        <w:rPr>
          <w:sz w:val="24"/>
        </w:rPr>
        <w:t xml:space="preserve"> </w:t>
      </w:r>
    </w:p>
    <w:p w:rsidR="00467CCD" w:rsidRDefault="00467CCD" w:rsidP="00467CCD">
      <w:pPr>
        <w:spacing w:line="288" w:lineRule="auto"/>
        <w:jc w:val="both"/>
        <w:rPr>
          <w:sz w:val="24"/>
        </w:rPr>
      </w:pPr>
    </w:p>
    <w:p w:rsidR="00467CCD" w:rsidRDefault="00467CCD" w:rsidP="00623307">
      <w:pPr>
        <w:spacing w:line="288" w:lineRule="auto"/>
        <w:jc w:val="both"/>
        <w:rPr>
          <w:sz w:val="24"/>
        </w:rPr>
      </w:pPr>
      <w:r w:rsidRPr="005E6DDF">
        <w:rPr>
          <w:b/>
          <w:sz w:val="24"/>
        </w:rPr>
        <w:t>1.</w:t>
      </w:r>
      <w:r>
        <w:rPr>
          <w:sz w:val="24"/>
        </w:rPr>
        <w:t xml:space="preserve"> I </w:t>
      </w:r>
      <w:r w:rsidRPr="00161F24">
        <w:rPr>
          <w:i/>
          <w:sz w:val="24"/>
        </w:rPr>
        <w:t>§ 9, stk. 23,</w:t>
      </w:r>
      <w:r>
        <w:rPr>
          <w:sz w:val="24"/>
        </w:rPr>
        <w:t xml:space="preserve"> ændres »</w:t>
      </w:r>
      <w:r w:rsidR="00623307" w:rsidRPr="00623307">
        <w:rPr>
          <w:sz w:val="24"/>
        </w:rPr>
        <w:t>restanceinddrivelsesmyndigheden</w:t>
      </w:r>
      <w:r w:rsidR="00623307">
        <w:rPr>
          <w:sz w:val="24"/>
        </w:rPr>
        <w:t>« til: »</w:t>
      </w:r>
      <w:r w:rsidR="00623307" w:rsidRPr="00623307">
        <w:rPr>
          <w:sz w:val="24"/>
        </w:rPr>
        <w:t>kommunalbestyrelsen</w:t>
      </w:r>
      <w:r w:rsidR="00623307">
        <w:rPr>
          <w:sz w:val="24"/>
        </w:rPr>
        <w:t>«.</w:t>
      </w:r>
    </w:p>
    <w:p w:rsidR="000608AB" w:rsidRPr="000608AB" w:rsidRDefault="000608AB" w:rsidP="000608AB">
      <w:pPr>
        <w:spacing w:line="288" w:lineRule="auto"/>
        <w:jc w:val="both"/>
        <w:rPr>
          <w:sz w:val="24"/>
        </w:rPr>
      </w:pPr>
    </w:p>
    <w:p w:rsidR="005171E8" w:rsidRDefault="005171E8" w:rsidP="005171E8">
      <w:pPr>
        <w:spacing w:line="288" w:lineRule="auto"/>
        <w:rPr>
          <w:b/>
          <w:iCs/>
          <w:sz w:val="24"/>
        </w:rPr>
      </w:pPr>
      <w:r>
        <w:rPr>
          <w:i/>
          <w:iCs/>
          <w:sz w:val="28"/>
        </w:rPr>
        <w:tab/>
      </w:r>
      <w:r>
        <w:rPr>
          <w:i/>
          <w:iCs/>
          <w:sz w:val="28"/>
        </w:rPr>
        <w:tab/>
      </w:r>
      <w:r>
        <w:rPr>
          <w:i/>
          <w:iCs/>
          <w:sz w:val="28"/>
        </w:rPr>
        <w:tab/>
      </w:r>
      <w:r>
        <w:rPr>
          <w:i/>
          <w:iCs/>
          <w:sz w:val="28"/>
        </w:rPr>
        <w:tab/>
      </w:r>
      <w:r>
        <w:rPr>
          <w:i/>
          <w:iCs/>
          <w:sz w:val="28"/>
        </w:rPr>
        <w:tab/>
      </w:r>
      <w:r>
        <w:rPr>
          <w:i/>
          <w:iCs/>
          <w:sz w:val="28"/>
        </w:rPr>
        <w:tab/>
      </w:r>
      <w:r>
        <w:rPr>
          <w:b/>
          <w:iCs/>
          <w:sz w:val="24"/>
        </w:rPr>
        <w:t xml:space="preserve">§ </w:t>
      </w:r>
      <w:r w:rsidR="000608AB">
        <w:rPr>
          <w:b/>
          <w:iCs/>
          <w:sz w:val="24"/>
        </w:rPr>
        <w:t>7</w:t>
      </w:r>
    </w:p>
    <w:p w:rsidR="005171E8" w:rsidRDefault="005171E8" w:rsidP="005171E8">
      <w:pPr>
        <w:spacing w:line="288" w:lineRule="auto"/>
        <w:rPr>
          <w:i/>
          <w:iCs/>
          <w:sz w:val="24"/>
        </w:rPr>
      </w:pPr>
    </w:p>
    <w:p w:rsidR="005171E8" w:rsidRDefault="005171E8" w:rsidP="005171E8">
      <w:pPr>
        <w:spacing w:line="288" w:lineRule="auto"/>
        <w:jc w:val="both"/>
        <w:rPr>
          <w:iCs/>
          <w:sz w:val="24"/>
        </w:rPr>
      </w:pPr>
      <w:r>
        <w:rPr>
          <w:i/>
          <w:iCs/>
          <w:sz w:val="24"/>
        </w:rPr>
        <w:t xml:space="preserve">   Stk. 1. </w:t>
      </w:r>
      <w:r>
        <w:rPr>
          <w:iCs/>
          <w:sz w:val="24"/>
        </w:rPr>
        <w:t>Loven træder i kraft den 1. januar 2015, jf. dog stk. 2</w:t>
      </w:r>
      <w:r w:rsidR="00016BAA">
        <w:rPr>
          <w:iCs/>
          <w:sz w:val="24"/>
        </w:rPr>
        <w:t xml:space="preserve"> og 3</w:t>
      </w:r>
      <w:r>
        <w:rPr>
          <w:iCs/>
          <w:sz w:val="24"/>
        </w:rPr>
        <w:t>.</w:t>
      </w:r>
    </w:p>
    <w:p w:rsidR="005171E8" w:rsidRDefault="005171E8" w:rsidP="005171E8">
      <w:pPr>
        <w:spacing w:line="288" w:lineRule="auto"/>
        <w:jc w:val="both"/>
        <w:rPr>
          <w:iCs/>
          <w:sz w:val="24"/>
        </w:rPr>
      </w:pPr>
      <w:r>
        <w:rPr>
          <w:i/>
          <w:iCs/>
          <w:sz w:val="24"/>
        </w:rPr>
        <w:t xml:space="preserve">   </w:t>
      </w:r>
      <w:r w:rsidR="001D312C">
        <w:rPr>
          <w:i/>
          <w:iCs/>
          <w:sz w:val="24"/>
        </w:rPr>
        <w:t>…</w:t>
      </w:r>
    </w:p>
    <w:p w:rsidR="00016BAA" w:rsidRDefault="00016BAA" w:rsidP="005171E8">
      <w:pPr>
        <w:spacing w:line="288" w:lineRule="auto"/>
        <w:jc w:val="both"/>
        <w:rPr>
          <w:iCs/>
          <w:sz w:val="24"/>
        </w:rPr>
      </w:pPr>
      <w:r>
        <w:rPr>
          <w:i/>
          <w:iCs/>
          <w:sz w:val="24"/>
        </w:rPr>
        <w:t xml:space="preserve">   Stk. 3. </w:t>
      </w:r>
      <w:r w:rsidRPr="005E50AC">
        <w:rPr>
          <w:iCs/>
          <w:sz w:val="24"/>
        </w:rPr>
        <w:t>§</w:t>
      </w:r>
      <w:r w:rsidR="005C560D">
        <w:rPr>
          <w:iCs/>
          <w:sz w:val="24"/>
        </w:rPr>
        <w:t xml:space="preserve"> 5 træder i kraft den 1. marts</w:t>
      </w:r>
      <w:r>
        <w:rPr>
          <w:iCs/>
          <w:sz w:val="24"/>
        </w:rPr>
        <w:t xml:space="preserve"> 2015.</w:t>
      </w:r>
    </w:p>
    <w:p w:rsidR="005171E8" w:rsidRDefault="005171E8" w:rsidP="00052671">
      <w:pPr>
        <w:spacing w:line="288" w:lineRule="auto"/>
        <w:jc w:val="both"/>
        <w:rPr>
          <w:iCs/>
          <w:sz w:val="24"/>
        </w:rPr>
      </w:pPr>
      <w:r>
        <w:rPr>
          <w:i/>
          <w:iCs/>
          <w:sz w:val="24"/>
        </w:rPr>
        <w:t xml:space="preserve">   </w:t>
      </w:r>
      <w:r w:rsidR="001D312C">
        <w:rPr>
          <w:i/>
          <w:iCs/>
          <w:sz w:val="24"/>
        </w:rPr>
        <w:t>…</w:t>
      </w:r>
    </w:p>
    <w:p w:rsidR="005171E8" w:rsidRDefault="005171E8" w:rsidP="005171E8">
      <w:pPr>
        <w:spacing w:line="288" w:lineRule="auto"/>
        <w:rPr>
          <w:iCs/>
          <w:sz w:val="24"/>
        </w:rPr>
      </w:pPr>
    </w:p>
    <w:p w:rsidR="005171E8" w:rsidRDefault="005171E8" w:rsidP="005171E8">
      <w:pPr>
        <w:spacing w:line="288" w:lineRule="auto"/>
        <w:jc w:val="center"/>
        <w:rPr>
          <w:i/>
          <w:iCs/>
          <w:sz w:val="28"/>
        </w:rPr>
      </w:pPr>
    </w:p>
    <w:p w:rsidR="005171E8" w:rsidRDefault="005171E8" w:rsidP="005171E8">
      <w:pPr>
        <w:spacing w:line="288" w:lineRule="auto"/>
        <w:jc w:val="center"/>
        <w:rPr>
          <w:i/>
          <w:iCs/>
          <w:sz w:val="28"/>
        </w:rPr>
      </w:pPr>
    </w:p>
    <w:p w:rsidR="005171E8" w:rsidRDefault="005171E8" w:rsidP="005171E8">
      <w:pPr>
        <w:spacing w:line="288" w:lineRule="auto"/>
        <w:jc w:val="center"/>
        <w:rPr>
          <w:i/>
          <w:iCs/>
          <w:sz w:val="28"/>
        </w:rPr>
      </w:pPr>
    </w:p>
    <w:p w:rsidR="005171E8" w:rsidRDefault="005171E8" w:rsidP="005171E8">
      <w:pPr>
        <w:spacing w:line="288" w:lineRule="auto"/>
        <w:jc w:val="center"/>
        <w:rPr>
          <w:i/>
          <w:iCs/>
          <w:sz w:val="28"/>
        </w:rPr>
      </w:pPr>
    </w:p>
    <w:p w:rsidR="005171E8" w:rsidRDefault="005171E8" w:rsidP="005171E8">
      <w:pPr>
        <w:spacing w:line="288" w:lineRule="auto"/>
        <w:jc w:val="center"/>
        <w:rPr>
          <w:i/>
          <w:sz w:val="24"/>
        </w:rPr>
      </w:pPr>
      <w:r>
        <w:rPr>
          <w:i/>
          <w:iCs/>
          <w:sz w:val="28"/>
        </w:rPr>
        <w:br w:type="page"/>
      </w:r>
      <w:r>
        <w:rPr>
          <w:i/>
          <w:iCs/>
          <w:sz w:val="28"/>
        </w:rPr>
        <w:lastRenderedPageBreak/>
        <w:t>Bemærkninger til lovforslaget</w:t>
      </w:r>
      <w:bookmarkStart w:id="0" w:name="_Toc207591971"/>
      <w:bookmarkStart w:id="1" w:name="_Toc207684802"/>
      <w:bookmarkStart w:id="2" w:name="_Toc210026133"/>
    </w:p>
    <w:p w:rsidR="005171E8" w:rsidRDefault="005171E8" w:rsidP="005171E8">
      <w:pPr>
        <w:pStyle w:val="Overskrift2"/>
        <w:spacing w:line="288" w:lineRule="auto"/>
        <w:jc w:val="center"/>
        <w:rPr>
          <w:rFonts w:ascii="Times New Roman" w:hAnsi="Times New Roman" w:cs="Times New Roman"/>
          <w:i/>
          <w:sz w:val="24"/>
        </w:rPr>
      </w:pPr>
      <w:r>
        <w:rPr>
          <w:rFonts w:ascii="Times New Roman" w:hAnsi="Times New Roman" w:cs="Times New Roman"/>
          <w:i/>
          <w:sz w:val="24"/>
        </w:rPr>
        <w:t>Almindelige bemærkninger</w:t>
      </w:r>
      <w:bookmarkEnd w:id="0"/>
      <w:bookmarkEnd w:id="1"/>
      <w:bookmarkEnd w:id="2"/>
    </w:p>
    <w:p w:rsidR="005171E8" w:rsidRDefault="005171E8" w:rsidP="005171E8">
      <w:pPr>
        <w:spacing w:line="288" w:lineRule="auto"/>
        <w:jc w:val="center"/>
        <w:rPr>
          <w:i/>
          <w:iCs/>
          <w:sz w:val="24"/>
        </w:rPr>
      </w:pPr>
    </w:p>
    <w:p w:rsidR="005171E8" w:rsidRDefault="005171E8" w:rsidP="005171E8">
      <w:pPr>
        <w:spacing w:line="288" w:lineRule="auto"/>
        <w:jc w:val="both"/>
        <w:rPr>
          <w:i/>
          <w:iCs/>
          <w:sz w:val="24"/>
        </w:rPr>
      </w:pPr>
      <w:r>
        <w:rPr>
          <w:i/>
          <w:iCs/>
          <w:sz w:val="24"/>
        </w:rPr>
        <w:t xml:space="preserve">Indholdsfortegnelse </w:t>
      </w:r>
    </w:p>
    <w:p w:rsidR="005171E8" w:rsidRDefault="005171E8" w:rsidP="005171E8">
      <w:pPr>
        <w:spacing w:line="288" w:lineRule="auto"/>
        <w:jc w:val="both"/>
        <w:rPr>
          <w:i/>
          <w:sz w:val="24"/>
        </w:rPr>
      </w:pPr>
      <w:r>
        <w:rPr>
          <w:i/>
          <w:sz w:val="24"/>
        </w:rPr>
        <w:t>1. Indledning</w:t>
      </w:r>
    </w:p>
    <w:p w:rsidR="005171E8" w:rsidRDefault="005171E8" w:rsidP="005171E8">
      <w:pPr>
        <w:spacing w:line="288" w:lineRule="auto"/>
        <w:jc w:val="both"/>
        <w:rPr>
          <w:i/>
          <w:sz w:val="24"/>
        </w:rPr>
      </w:pPr>
      <w:r>
        <w:rPr>
          <w:i/>
          <w:sz w:val="24"/>
        </w:rPr>
        <w:t>2. Lovforslagets formål og baggrund</w:t>
      </w:r>
    </w:p>
    <w:p w:rsidR="005171E8" w:rsidRDefault="005171E8" w:rsidP="005171E8">
      <w:pPr>
        <w:spacing w:line="288" w:lineRule="auto"/>
        <w:jc w:val="both"/>
        <w:rPr>
          <w:i/>
          <w:sz w:val="24"/>
        </w:rPr>
      </w:pPr>
      <w:r>
        <w:rPr>
          <w:i/>
          <w:sz w:val="24"/>
        </w:rPr>
        <w:t>3. Lovforslaget enkelte elementer</w:t>
      </w:r>
    </w:p>
    <w:p w:rsidR="00E153D0" w:rsidRDefault="00E153D0" w:rsidP="005171E8">
      <w:pPr>
        <w:spacing w:line="288" w:lineRule="auto"/>
        <w:jc w:val="both"/>
        <w:rPr>
          <w:i/>
          <w:sz w:val="24"/>
        </w:rPr>
      </w:pPr>
      <w:r>
        <w:rPr>
          <w:i/>
          <w:sz w:val="24"/>
        </w:rPr>
        <w:t>…</w:t>
      </w:r>
    </w:p>
    <w:p w:rsidR="0043354C" w:rsidRDefault="0043354C" w:rsidP="005171E8">
      <w:pPr>
        <w:spacing w:line="288" w:lineRule="auto"/>
        <w:jc w:val="both"/>
        <w:rPr>
          <w:i/>
          <w:sz w:val="24"/>
        </w:rPr>
      </w:pPr>
      <w:r>
        <w:rPr>
          <w:i/>
          <w:sz w:val="24"/>
        </w:rPr>
        <w:t>3.14. Forbedret inddrivelse af biblioteks</w:t>
      </w:r>
      <w:r w:rsidR="005A5B28">
        <w:rPr>
          <w:i/>
          <w:sz w:val="24"/>
        </w:rPr>
        <w:t>gebyrer</w:t>
      </w:r>
      <w:r w:rsidR="00000661">
        <w:rPr>
          <w:i/>
          <w:sz w:val="24"/>
        </w:rPr>
        <w:t xml:space="preserve"> - § 2, nr. 2</w:t>
      </w:r>
      <w:r w:rsidR="00486C5A">
        <w:rPr>
          <w:i/>
          <w:sz w:val="24"/>
        </w:rPr>
        <w:t xml:space="preserve"> og 3</w:t>
      </w:r>
    </w:p>
    <w:p w:rsidR="00FB3A7D" w:rsidRDefault="00FB3A7D" w:rsidP="005171E8">
      <w:pPr>
        <w:spacing w:line="288" w:lineRule="auto"/>
        <w:jc w:val="both"/>
        <w:rPr>
          <w:i/>
          <w:sz w:val="24"/>
        </w:rPr>
      </w:pPr>
      <w:r>
        <w:rPr>
          <w:i/>
          <w:sz w:val="24"/>
        </w:rPr>
        <w:t>3.14.1. Gældende ret</w:t>
      </w:r>
    </w:p>
    <w:p w:rsidR="00FB3A7D" w:rsidRDefault="00FB3A7D" w:rsidP="005171E8">
      <w:pPr>
        <w:spacing w:line="288" w:lineRule="auto"/>
        <w:jc w:val="both"/>
        <w:rPr>
          <w:i/>
          <w:sz w:val="24"/>
        </w:rPr>
      </w:pPr>
      <w:r>
        <w:rPr>
          <w:i/>
          <w:sz w:val="24"/>
        </w:rPr>
        <w:t>3.14.2. Lovforslaget</w:t>
      </w:r>
    </w:p>
    <w:p w:rsidR="005A5B28" w:rsidRDefault="005A5B28" w:rsidP="005171E8">
      <w:pPr>
        <w:spacing w:line="288" w:lineRule="auto"/>
        <w:jc w:val="both"/>
        <w:rPr>
          <w:i/>
          <w:sz w:val="24"/>
        </w:rPr>
      </w:pPr>
      <w:r>
        <w:rPr>
          <w:i/>
          <w:sz w:val="24"/>
        </w:rPr>
        <w:t>3.15. Forbedret inddrivelse af bibliotekers erstatningskrav - § 2, nr. 3</w:t>
      </w:r>
    </w:p>
    <w:p w:rsidR="005A5B28" w:rsidRDefault="005A5B28" w:rsidP="005171E8">
      <w:pPr>
        <w:spacing w:line="288" w:lineRule="auto"/>
        <w:jc w:val="both"/>
        <w:rPr>
          <w:i/>
          <w:sz w:val="24"/>
        </w:rPr>
      </w:pPr>
      <w:r>
        <w:rPr>
          <w:i/>
          <w:sz w:val="24"/>
        </w:rPr>
        <w:t>3.15.1. Gældende ret</w:t>
      </w:r>
    </w:p>
    <w:p w:rsidR="005A5B28" w:rsidRDefault="005A5B28" w:rsidP="005171E8">
      <w:pPr>
        <w:spacing w:line="288" w:lineRule="auto"/>
        <w:jc w:val="both"/>
        <w:rPr>
          <w:i/>
          <w:sz w:val="24"/>
        </w:rPr>
      </w:pPr>
      <w:r>
        <w:rPr>
          <w:i/>
          <w:sz w:val="24"/>
        </w:rPr>
        <w:t>3.15.2. Lovforslaget</w:t>
      </w:r>
    </w:p>
    <w:p w:rsidR="00FB3A7D" w:rsidRDefault="00FB3A7D" w:rsidP="005171E8">
      <w:pPr>
        <w:spacing w:line="288" w:lineRule="auto"/>
        <w:jc w:val="both"/>
        <w:rPr>
          <w:i/>
          <w:sz w:val="24"/>
        </w:rPr>
      </w:pPr>
      <w:r>
        <w:rPr>
          <w:i/>
          <w:sz w:val="24"/>
        </w:rPr>
        <w:t>3.1</w:t>
      </w:r>
      <w:r w:rsidR="005A5B28">
        <w:rPr>
          <w:i/>
          <w:sz w:val="24"/>
        </w:rPr>
        <w:t>6</w:t>
      </w:r>
      <w:r>
        <w:rPr>
          <w:i/>
          <w:sz w:val="24"/>
        </w:rPr>
        <w:t>. Forbedret inddrivelse af krav opstået som følge af fraflytningsgarantier</w:t>
      </w:r>
      <w:r w:rsidR="002E2539">
        <w:rPr>
          <w:i/>
          <w:sz w:val="24"/>
        </w:rPr>
        <w:t xml:space="preserve"> - § 2, nr. 3</w:t>
      </w:r>
    </w:p>
    <w:p w:rsidR="00FB3A7D" w:rsidRDefault="00FB3A7D" w:rsidP="005171E8">
      <w:pPr>
        <w:spacing w:line="288" w:lineRule="auto"/>
        <w:jc w:val="both"/>
        <w:rPr>
          <w:i/>
          <w:sz w:val="24"/>
        </w:rPr>
      </w:pPr>
      <w:r>
        <w:rPr>
          <w:i/>
          <w:sz w:val="24"/>
        </w:rPr>
        <w:t>3.1</w:t>
      </w:r>
      <w:r w:rsidR="005A5B28">
        <w:rPr>
          <w:i/>
          <w:sz w:val="24"/>
        </w:rPr>
        <w:t>6</w:t>
      </w:r>
      <w:r>
        <w:rPr>
          <w:i/>
          <w:sz w:val="24"/>
        </w:rPr>
        <w:t>.1. Gældende ret</w:t>
      </w:r>
    </w:p>
    <w:p w:rsidR="00FB3A7D" w:rsidRDefault="00FB3A7D" w:rsidP="005171E8">
      <w:pPr>
        <w:spacing w:line="288" w:lineRule="auto"/>
        <w:jc w:val="both"/>
        <w:rPr>
          <w:i/>
          <w:sz w:val="24"/>
        </w:rPr>
      </w:pPr>
      <w:r>
        <w:rPr>
          <w:i/>
          <w:sz w:val="24"/>
        </w:rPr>
        <w:t>3.1</w:t>
      </w:r>
      <w:r w:rsidR="005A5B28">
        <w:rPr>
          <w:i/>
          <w:sz w:val="24"/>
        </w:rPr>
        <w:t>6</w:t>
      </w:r>
      <w:r>
        <w:rPr>
          <w:i/>
          <w:sz w:val="24"/>
        </w:rPr>
        <w:t>.2. Lovforslaget</w:t>
      </w:r>
    </w:p>
    <w:p w:rsidR="00FB3A7D" w:rsidRDefault="00FB3A7D" w:rsidP="005171E8">
      <w:pPr>
        <w:spacing w:line="288" w:lineRule="auto"/>
        <w:jc w:val="both"/>
        <w:rPr>
          <w:i/>
          <w:sz w:val="24"/>
        </w:rPr>
      </w:pPr>
      <w:r>
        <w:rPr>
          <w:i/>
          <w:sz w:val="24"/>
        </w:rPr>
        <w:t>3.1</w:t>
      </w:r>
      <w:r w:rsidR="005A5B28">
        <w:rPr>
          <w:i/>
          <w:sz w:val="24"/>
        </w:rPr>
        <w:t>7</w:t>
      </w:r>
      <w:r>
        <w:rPr>
          <w:i/>
          <w:sz w:val="24"/>
        </w:rPr>
        <w:t>. Adgang for kommuner til selv at tiltræde en sikkerhed stillet efter udlændingeloven</w:t>
      </w:r>
      <w:r w:rsidR="00B608C0">
        <w:rPr>
          <w:i/>
          <w:sz w:val="24"/>
        </w:rPr>
        <w:t xml:space="preserve"> - § 6, nr. 1</w:t>
      </w:r>
    </w:p>
    <w:p w:rsidR="00FB3A7D" w:rsidRDefault="00FB3A7D" w:rsidP="005171E8">
      <w:pPr>
        <w:spacing w:line="288" w:lineRule="auto"/>
        <w:jc w:val="both"/>
        <w:rPr>
          <w:i/>
          <w:sz w:val="24"/>
        </w:rPr>
      </w:pPr>
      <w:r>
        <w:rPr>
          <w:i/>
          <w:sz w:val="24"/>
        </w:rPr>
        <w:t>3.1</w:t>
      </w:r>
      <w:r w:rsidR="005A5B28">
        <w:rPr>
          <w:i/>
          <w:sz w:val="24"/>
        </w:rPr>
        <w:t>7</w:t>
      </w:r>
      <w:r>
        <w:rPr>
          <w:i/>
          <w:sz w:val="24"/>
        </w:rPr>
        <w:t>.1. Gældende ret</w:t>
      </w:r>
    </w:p>
    <w:p w:rsidR="00FB3A7D" w:rsidRDefault="00FB3A7D" w:rsidP="005171E8">
      <w:pPr>
        <w:spacing w:line="288" w:lineRule="auto"/>
        <w:jc w:val="both"/>
        <w:rPr>
          <w:i/>
          <w:sz w:val="24"/>
        </w:rPr>
      </w:pPr>
      <w:r>
        <w:rPr>
          <w:i/>
          <w:sz w:val="24"/>
        </w:rPr>
        <w:t>3.1</w:t>
      </w:r>
      <w:r w:rsidR="005A5B28">
        <w:rPr>
          <w:i/>
          <w:sz w:val="24"/>
        </w:rPr>
        <w:t>7</w:t>
      </w:r>
      <w:r>
        <w:rPr>
          <w:i/>
          <w:sz w:val="24"/>
        </w:rPr>
        <w:t>.2. Lovforslaget</w:t>
      </w:r>
    </w:p>
    <w:p w:rsidR="00FB3A7D" w:rsidRDefault="00FB3A7D" w:rsidP="005171E8">
      <w:pPr>
        <w:spacing w:line="288" w:lineRule="auto"/>
        <w:jc w:val="both"/>
        <w:rPr>
          <w:i/>
          <w:sz w:val="24"/>
        </w:rPr>
      </w:pPr>
      <w:r>
        <w:rPr>
          <w:i/>
          <w:sz w:val="24"/>
        </w:rPr>
        <w:t>3.1</w:t>
      </w:r>
      <w:r w:rsidR="005A5B28">
        <w:rPr>
          <w:i/>
          <w:sz w:val="24"/>
        </w:rPr>
        <w:t>8</w:t>
      </w:r>
      <w:r>
        <w:rPr>
          <w:i/>
          <w:sz w:val="24"/>
        </w:rPr>
        <w:t xml:space="preserve">. </w:t>
      </w:r>
      <w:r w:rsidR="0077219A">
        <w:rPr>
          <w:i/>
          <w:sz w:val="24"/>
        </w:rPr>
        <w:t>Afbrydelse af forældelsesfristen ved restanceinddrivelsesmyndighedens modregning</w:t>
      </w:r>
      <w:r w:rsidR="0089699C">
        <w:rPr>
          <w:i/>
          <w:sz w:val="24"/>
        </w:rPr>
        <w:t xml:space="preserve"> - § 5, nr. 1</w:t>
      </w:r>
      <w:r w:rsidR="00574D90">
        <w:rPr>
          <w:i/>
          <w:sz w:val="24"/>
        </w:rPr>
        <w:t xml:space="preserve"> og 2</w:t>
      </w:r>
    </w:p>
    <w:p w:rsidR="0077219A" w:rsidRDefault="0077219A" w:rsidP="005171E8">
      <w:pPr>
        <w:spacing w:line="288" w:lineRule="auto"/>
        <w:jc w:val="both"/>
        <w:rPr>
          <w:i/>
          <w:sz w:val="24"/>
        </w:rPr>
      </w:pPr>
      <w:r>
        <w:rPr>
          <w:i/>
          <w:sz w:val="24"/>
        </w:rPr>
        <w:t>3.1</w:t>
      </w:r>
      <w:r w:rsidR="005A5B28">
        <w:rPr>
          <w:i/>
          <w:sz w:val="24"/>
        </w:rPr>
        <w:t>8</w:t>
      </w:r>
      <w:r>
        <w:rPr>
          <w:i/>
          <w:sz w:val="24"/>
        </w:rPr>
        <w:t>.1. Gældende ret</w:t>
      </w:r>
    </w:p>
    <w:p w:rsidR="00CF7122" w:rsidRDefault="00CF7122" w:rsidP="00CF7122">
      <w:pPr>
        <w:spacing w:line="288" w:lineRule="auto"/>
        <w:jc w:val="both"/>
        <w:rPr>
          <w:i/>
          <w:sz w:val="24"/>
        </w:rPr>
      </w:pPr>
      <w:r>
        <w:rPr>
          <w:i/>
          <w:sz w:val="24"/>
        </w:rPr>
        <w:t>3.18.1.1. Modregning og forældelse</w:t>
      </w:r>
    </w:p>
    <w:p w:rsidR="00CF7122" w:rsidRPr="00574D90" w:rsidRDefault="00CF7122" w:rsidP="00CF7122">
      <w:pPr>
        <w:spacing w:line="288" w:lineRule="auto"/>
        <w:jc w:val="both"/>
        <w:rPr>
          <w:sz w:val="24"/>
        </w:rPr>
      </w:pPr>
      <w:r w:rsidRPr="00DF337E">
        <w:rPr>
          <w:i/>
          <w:sz w:val="24"/>
        </w:rPr>
        <w:t>3.18.1.2. Inddrivelse af gæld til det offentlige</w:t>
      </w:r>
    </w:p>
    <w:p w:rsidR="0077219A" w:rsidRDefault="0077219A" w:rsidP="005171E8">
      <w:pPr>
        <w:spacing w:line="288" w:lineRule="auto"/>
        <w:jc w:val="both"/>
        <w:rPr>
          <w:i/>
          <w:sz w:val="24"/>
        </w:rPr>
      </w:pPr>
      <w:r>
        <w:rPr>
          <w:i/>
          <w:sz w:val="24"/>
        </w:rPr>
        <w:t>3.1</w:t>
      </w:r>
      <w:r w:rsidR="005A5B28">
        <w:rPr>
          <w:i/>
          <w:sz w:val="24"/>
        </w:rPr>
        <w:t>8</w:t>
      </w:r>
      <w:r>
        <w:rPr>
          <w:i/>
          <w:sz w:val="24"/>
        </w:rPr>
        <w:t>.2. Lovforslaget</w:t>
      </w:r>
    </w:p>
    <w:p w:rsidR="005171E8" w:rsidRDefault="005171E8" w:rsidP="005171E8">
      <w:pPr>
        <w:spacing w:line="288" w:lineRule="auto"/>
        <w:jc w:val="both"/>
        <w:rPr>
          <w:i/>
          <w:sz w:val="24"/>
        </w:rPr>
      </w:pPr>
      <w:r>
        <w:rPr>
          <w:i/>
          <w:sz w:val="24"/>
        </w:rPr>
        <w:t>4. Økonomiske konsekvenser for det offentlige</w:t>
      </w:r>
    </w:p>
    <w:p w:rsidR="005171E8" w:rsidRDefault="005171E8" w:rsidP="005171E8">
      <w:pPr>
        <w:spacing w:line="288" w:lineRule="auto"/>
        <w:jc w:val="both"/>
        <w:rPr>
          <w:i/>
          <w:sz w:val="24"/>
        </w:rPr>
      </w:pPr>
      <w:r>
        <w:rPr>
          <w:i/>
          <w:sz w:val="24"/>
        </w:rPr>
        <w:t>5. Administrative konsekvenser for det offentlige</w:t>
      </w:r>
    </w:p>
    <w:p w:rsidR="005171E8" w:rsidRDefault="005171E8" w:rsidP="005171E8">
      <w:pPr>
        <w:spacing w:line="288" w:lineRule="auto"/>
        <w:jc w:val="both"/>
        <w:rPr>
          <w:i/>
          <w:sz w:val="24"/>
        </w:rPr>
      </w:pPr>
      <w:r>
        <w:rPr>
          <w:i/>
          <w:sz w:val="24"/>
        </w:rPr>
        <w:t>6. Økonomiske konsekvenser for erhvervslivet</w:t>
      </w:r>
    </w:p>
    <w:p w:rsidR="005171E8" w:rsidRDefault="005171E8" w:rsidP="005171E8">
      <w:pPr>
        <w:spacing w:line="288" w:lineRule="auto"/>
        <w:jc w:val="both"/>
        <w:rPr>
          <w:i/>
          <w:sz w:val="24"/>
        </w:rPr>
      </w:pPr>
      <w:r>
        <w:rPr>
          <w:i/>
          <w:sz w:val="24"/>
        </w:rPr>
        <w:t>7. Administrative konsekvenser for erhvervslivet</w:t>
      </w:r>
    </w:p>
    <w:p w:rsidR="005171E8" w:rsidRDefault="005171E8" w:rsidP="005171E8">
      <w:pPr>
        <w:spacing w:line="288" w:lineRule="auto"/>
        <w:jc w:val="both"/>
        <w:rPr>
          <w:i/>
          <w:sz w:val="24"/>
        </w:rPr>
      </w:pPr>
      <w:r>
        <w:rPr>
          <w:i/>
          <w:sz w:val="24"/>
        </w:rPr>
        <w:t>8. Administrative konsekvenser for borgerne</w:t>
      </w:r>
    </w:p>
    <w:p w:rsidR="005171E8" w:rsidRDefault="005171E8" w:rsidP="005171E8">
      <w:pPr>
        <w:spacing w:line="288" w:lineRule="auto"/>
        <w:jc w:val="both"/>
        <w:rPr>
          <w:i/>
          <w:sz w:val="24"/>
        </w:rPr>
      </w:pPr>
      <w:r>
        <w:rPr>
          <w:i/>
          <w:sz w:val="24"/>
        </w:rPr>
        <w:t>9. Miljømæssige konsekvenser</w:t>
      </w:r>
    </w:p>
    <w:p w:rsidR="005171E8" w:rsidRDefault="005171E8" w:rsidP="005171E8">
      <w:pPr>
        <w:spacing w:line="288" w:lineRule="auto"/>
        <w:jc w:val="both"/>
        <w:rPr>
          <w:i/>
          <w:sz w:val="24"/>
        </w:rPr>
      </w:pPr>
      <w:r>
        <w:rPr>
          <w:i/>
          <w:sz w:val="24"/>
        </w:rPr>
        <w:t>10. Forholdet til EU-retten</w:t>
      </w:r>
    </w:p>
    <w:p w:rsidR="005171E8" w:rsidRDefault="005171E8" w:rsidP="005171E8">
      <w:pPr>
        <w:spacing w:line="288" w:lineRule="auto"/>
        <w:jc w:val="both"/>
        <w:rPr>
          <w:i/>
          <w:sz w:val="24"/>
        </w:rPr>
      </w:pPr>
      <w:r>
        <w:rPr>
          <w:i/>
          <w:sz w:val="24"/>
        </w:rPr>
        <w:t>11. Høring</w:t>
      </w:r>
    </w:p>
    <w:p w:rsidR="005171E8" w:rsidRDefault="005171E8" w:rsidP="005171E8">
      <w:pPr>
        <w:spacing w:line="288" w:lineRule="auto"/>
        <w:jc w:val="both"/>
        <w:rPr>
          <w:i/>
          <w:sz w:val="24"/>
        </w:rPr>
      </w:pPr>
      <w:r>
        <w:rPr>
          <w:i/>
          <w:sz w:val="24"/>
        </w:rPr>
        <w:t>12. Sammenfattende skema</w:t>
      </w:r>
    </w:p>
    <w:p w:rsidR="005171E8" w:rsidRDefault="005171E8" w:rsidP="005171E8">
      <w:pPr>
        <w:spacing w:line="288" w:lineRule="auto"/>
        <w:rPr>
          <w:sz w:val="24"/>
        </w:rPr>
      </w:pPr>
      <w:r>
        <w:rPr>
          <w:sz w:val="24"/>
        </w:rPr>
        <w:t xml:space="preserve">  </w:t>
      </w:r>
    </w:p>
    <w:p w:rsidR="005171E8" w:rsidRDefault="005171E8" w:rsidP="005171E8">
      <w:pPr>
        <w:spacing w:line="288" w:lineRule="auto"/>
        <w:rPr>
          <w:sz w:val="24"/>
        </w:rPr>
      </w:pPr>
      <w:r>
        <w:rPr>
          <w:sz w:val="24"/>
        </w:rPr>
        <w:br w:type="page"/>
      </w:r>
    </w:p>
    <w:p w:rsidR="005171E8" w:rsidRDefault="005171E8" w:rsidP="005171E8">
      <w:pPr>
        <w:spacing w:line="288" w:lineRule="auto"/>
        <w:jc w:val="both"/>
        <w:rPr>
          <w:i/>
          <w:iCs/>
          <w:sz w:val="24"/>
        </w:rPr>
      </w:pPr>
      <w:r>
        <w:rPr>
          <w:i/>
          <w:iCs/>
          <w:sz w:val="24"/>
        </w:rPr>
        <w:t>1. Indledning</w:t>
      </w:r>
    </w:p>
    <w:p w:rsidR="005171E8" w:rsidRDefault="00E153D0" w:rsidP="005171E8">
      <w:pPr>
        <w:spacing w:line="288" w:lineRule="auto"/>
        <w:jc w:val="both"/>
        <w:rPr>
          <w:sz w:val="24"/>
        </w:rPr>
      </w:pPr>
      <w:r>
        <w:rPr>
          <w:sz w:val="24"/>
        </w:rPr>
        <w:t>…</w:t>
      </w:r>
    </w:p>
    <w:p w:rsidR="00A11ADE" w:rsidRDefault="00A11ADE" w:rsidP="005171E8">
      <w:pPr>
        <w:spacing w:line="288" w:lineRule="auto"/>
        <w:jc w:val="both"/>
        <w:rPr>
          <w:sz w:val="24"/>
        </w:rPr>
      </w:pPr>
    </w:p>
    <w:p w:rsidR="00A11ADE" w:rsidRDefault="00A11ADE" w:rsidP="005171E8">
      <w:pPr>
        <w:spacing w:line="288" w:lineRule="auto"/>
        <w:jc w:val="both"/>
        <w:rPr>
          <w:sz w:val="24"/>
        </w:rPr>
      </w:pPr>
      <w:r>
        <w:rPr>
          <w:sz w:val="24"/>
        </w:rPr>
        <w:t xml:space="preserve">Endelig udmønter lovforslaget de dele af aftalen af 3. juni 2014 om kommunernes økonomi for 2015 (”kommuneaftalen for 2015”), der vedrører en forbedret inddrivelse af </w:t>
      </w:r>
      <w:r w:rsidR="00136E25">
        <w:rPr>
          <w:sz w:val="24"/>
        </w:rPr>
        <w:t xml:space="preserve">restancer til det offentlige. </w:t>
      </w:r>
      <w:r w:rsidR="00486806">
        <w:rPr>
          <w:sz w:val="24"/>
        </w:rPr>
        <w:t>I</w:t>
      </w:r>
      <w:r w:rsidR="00136E25">
        <w:rPr>
          <w:sz w:val="24"/>
        </w:rPr>
        <w:t xml:space="preserve"> afsnit 6 i aftalen </w:t>
      </w:r>
      <w:r w:rsidR="00486806">
        <w:rPr>
          <w:sz w:val="24"/>
        </w:rPr>
        <w:t>anføres</w:t>
      </w:r>
      <w:r w:rsidR="00136E25">
        <w:rPr>
          <w:sz w:val="24"/>
        </w:rPr>
        <w:t xml:space="preserve"> følgende:</w:t>
      </w:r>
    </w:p>
    <w:p w:rsidR="00136E25" w:rsidRDefault="00136E25" w:rsidP="005171E8">
      <w:pPr>
        <w:spacing w:line="288" w:lineRule="auto"/>
        <w:jc w:val="both"/>
        <w:rPr>
          <w:sz w:val="24"/>
        </w:rPr>
      </w:pPr>
    </w:p>
    <w:p w:rsidR="00136E25" w:rsidRDefault="00136E25" w:rsidP="00136E25">
      <w:pPr>
        <w:spacing w:line="288" w:lineRule="auto"/>
        <w:jc w:val="both"/>
        <w:rPr>
          <w:iCs/>
          <w:sz w:val="24"/>
        </w:rPr>
      </w:pPr>
      <w:r>
        <w:rPr>
          <w:iCs/>
          <w:sz w:val="24"/>
        </w:rPr>
        <w:t>”Det er aftalt, at regeringen i den kommende folketingssamling vil arbejde for at tilpasse lo</w:t>
      </w:r>
      <w:r>
        <w:rPr>
          <w:iCs/>
          <w:sz w:val="24"/>
        </w:rPr>
        <w:t>v</w:t>
      </w:r>
      <w:r>
        <w:rPr>
          <w:iCs/>
          <w:sz w:val="24"/>
        </w:rPr>
        <w:t>givningen på følgende områder:</w:t>
      </w:r>
    </w:p>
    <w:p w:rsidR="00136E25" w:rsidRDefault="00136E25" w:rsidP="00136E25">
      <w:pPr>
        <w:spacing w:line="288" w:lineRule="auto"/>
        <w:jc w:val="both"/>
        <w:rPr>
          <w:iCs/>
          <w:sz w:val="24"/>
        </w:rPr>
      </w:pPr>
    </w:p>
    <w:p w:rsidR="00136E25" w:rsidRPr="00766C42" w:rsidRDefault="00136E25" w:rsidP="00136E25">
      <w:pPr>
        <w:numPr>
          <w:ilvl w:val="0"/>
          <w:numId w:val="5"/>
        </w:numPr>
        <w:spacing w:line="288" w:lineRule="auto"/>
        <w:jc w:val="both"/>
        <w:rPr>
          <w:sz w:val="24"/>
        </w:rPr>
      </w:pPr>
      <w:r w:rsidRPr="00766C42">
        <w:rPr>
          <w:sz w:val="24"/>
        </w:rPr>
        <w:t>Tillægge restanceinddrivelsesmyndighedens afgørelser om modregning forældelsesafbr</w:t>
      </w:r>
      <w:r w:rsidRPr="00766C42">
        <w:rPr>
          <w:sz w:val="24"/>
        </w:rPr>
        <w:t>y</w:t>
      </w:r>
      <w:r w:rsidRPr="00766C42">
        <w:rPr>
          <w:sz w:val="24"/>
        </w:rPr>
        <w:t>dende virkning for restfordringen</w:t>
      </w:r>
    </w:p>
    <w:p w:rsidR="00136E25" w:rsidRPr="00766C42" w:rsidRDefault="00136E25" w:rsidP="00136E25">
      <w:pPr>
        <w:numPr>
          <w:ilvl w:val="0"/>
          <w:numId w:val="5"/>
        </w:numPr>
        <w:spacing w:line="288" w:lineRule="auto"/>
        <w:jc w:val="both"/>
        <w:rPr>
          <w:sz w:val="24"/>
        </w:rPr>
      </w:pPr>
      <w:r w:rsidRPr="00766C42">
        <w:rPr>
          <w:sz w:val="24"/>
        </w:rPr>
        <w:t>En udvidelse af adgangen til lønindeholdelse for biblioteksrestancer og krav opstået som følge af fraflytningsgarantier</w:t>
      </w:r>
    </w:p>
    <w:p w:rsidR="00136E25" w:rsidRPr="00766C42" w:rsidRDefault="00136E25" w:rsidP="00136E25">
      <w:pPr>
        <w:numPr>
          <w:ilvl w:val="0"/>
          <w:numId w:val="5"/>
        </w:numPr>
        <w:spacing w:line="288" w:lineRule="auto"/>
        <w:jc w:val="both"/>
        <w:rPr>
          <w:sz w:val="24"/>
        </w:rPr>
      </w:pPr>
      <w:r w:rsidRPr="00766C42">
        <w:rPr>
          <w:sz w:val="24"/>
        </w:rPr>
        <w:t>Adgang for kommunerne til selv at tiltræde en sikkerhed stillet efter udlændingeloven”</w:t>
      </w:r>
    </w:p>
    <w:p w:rsidR="005171E8" w:rsidRDefault="005171E8" w:rsidP="005171E8">
      <w:pPr>
        <w:spacing w:line="288" w:lineRule="auto"/>
        <w:jc w:val="both"/>
        <w:rPr>
          <w:sz w:val="24"/>
        </w:rPr>
      </w:pPr>
    </w:p>
    <w:p w:rsidR="005171E8" w:rsidRDefault="005171E8" w:rsidP="005171E8">
      <w:pPr>
        <w:spacing w:line="288" w:lineRule="auto"/>
        <w:jc w:val="both"/>
        <w:rPr>
          <w:i/>
          <w:iCs/>
          <w:sz w:val="24"/>
        </w:rPr>
      </w:pPr>
      <w:r>
        <w:rPr>
          <w:i/>
          <w:iCs/>
          <w:sz w:val="24"/>
        </w:rPr>
        <w:t xml:space="preserve">2. Lovforslagets formål og baggrund </w:t>
      </w:r>
    </w:p>
    <w:p w:rsidR="005171E8" w:rsidRDefault="005171E8" w:rsidP="005171E8">
      <w:pPr>
        <w:spacing w:line="288" w:lineRule="auto"/>
        <w:jc w:val="both"/>
        <w:rPr>
          <w:iCs/>
          <w:sz w:val="24"/>
        </w:rPr>
      </w:pPr>
      <w:r>
        <w:rPr>
          <w:iCs/>
          <w:sz w:val="24"/>
        </w:rPr>
        <w:t xml:space="preserve">Forslaget har til formål:  </w:t>
      </w:r>
    </w:p>
    <w:p w:rsidR="005171E8" w:rsidRDefault="00E153D0" w:rsidP="005171E8">
      <w:pPr>
        <w:numPr>
          <w:ilvl w:val="0"/>
          <w:numId w:val="3"/>
        </w:numPr>
        <w:spacing w:line="288" w:lineRule="auto"/>
        <w:jc w:val="both"/>
        <w:rPr>
          <w:iCs/>
          <w:sz w:val="24"/>
        </w:rPr>
      </w:pPr>
      <w:r>
        <w:rPr>
          <w:iCs/>
          <w:sz w:val="24"/>
        </w:rPr>
        <w:t>…</w:t>
      </w:r>
    </w:p>
    <w:p w:rsidR="00A54137" w:rsidRDefault="00A54137" w:rsidP="005171E8">
      <w:pPr>
        <w:numPr>
          <w:ilvl w:val="0"/>
          <w:numId w:val="3"/>
        </w:numPr>
        <w:spacing w:line="288" w:lineRule="auto"/>
        <w:jc w:val="both"/>
        <w:rPr>
          <w:iCs/>
          <w:sz w:val="24"/>
        </w:rPr>
      </w:pPr>
      <w:r>
        <w:rPr>
          <w:iCs/>
          <w:sz w:val="24"/>
        </w:rPr>
        <w:t xml:space="preserve">At </w:t>
      </w:r>
      <w:proofErr w:type="gramStart"/>
      <w:r>
        <w:rPr>
          <w:iCs/>
          <w:sz w:val="24"/>
        </w:rPr>
        <w:t>gøre</w:t>
      </w:r>
      <w:proofErr w:type="gramEnd"/>
      <w:r>
        <w:rPr>
          <w:iCs/>
          <w:sz w:val="24"/>
        </w:rPr>
        <w:t xml:space="preserve"> det muligt at inddrive biblioteksgebyrer </w:t>
      </w:r>
      <w:r w:rsidR="000A7D7D">
        <w:rPr>
          <w:iCs/>
          <w:sz w:val="24"/>
        </w:rPr>
        <w:t>ved</w:t>
      </w:r>
      <w:r>
        <w:rPr>
          <w:iCs/>
          <w:sz w:val="24"/>
        </w:rPr>
        <w:t xml:space="preserve"> særskilt lønindeholdelse.</w:t>
      </w:r>
    </w:p>
    <w:p w:rsidR="00A54137" w:rsidRDefault="00A54137" w:rsidP="005171E8">
      <w:pPr>
        <w:numPr>
          <w:ilvl w:val="0"/>
          <w:numId w:val="3"/>
        </w:numPr>
        <w:spacing w:line="288" w:lineRule="auto"/>
        <w:jc w:val="both"/>
        <w:rPr>
          <w:iCs/>
          <w:sz w:val="24"/>
        </w:rPr>
      </w:pPr>
      <w:r>
        <w:rPr>
          <w:iCs/>
          <w:sz w:val="24"/>
        </w:rPr>
        <w:t>At gøre det muligt at inddrive bibliotekers erstatningskrav vedrørende beskadiget eller bortkommet udlånsmateriale gennem lønindeholdelse eller</w:t>
      </w:r>
      <w:r w:rsidR="00F65F76">
        <w:rPr>
          <w:iCs/>
          <w:sz w:val="24"/>
        </w:rPr>
        <w:t xml:space="preserve"> ved</w:t>
      </w:r>
      <w:r>
        <w:rPr>
          <w:iCs/>
          <w:sz w:val="24"/>
        </w:rPr>
        <w:t xml:space="preserve"> udlæg foretaget af pa</w:t>
      </w:r>
      <w:r>
        <w:rPr>
          <w:iCs/>
          <w:sz w:val="24"/>
        </w:rPr>
        <w:t>n</w:t>
      </w:r>
      <w:r>
        <w:rPr>
          <w:iCs/>
          <w:sz w:val="24"/>
        </w:rPr>
        <w:t>tefogeden, hvis skyldner skriftligt har aner</w:t>
      </w:r>
      <w:r w:rsidR="00017846">
        <w:rPr>
          <w:iCs/>
          <w:sz w:val="24"/>
        </w:rPr>
        <w:t>kendt erstatningskravet, eller -</w:t>
      </w:r>
      <w:r>
        <w:rPr>
          <w:iCs/>
          <w:sz w:val="24"/>
        </w:rPr>
        <w:t xml:space="preserve"> ved bor</w:t>
      </w:r>
      <w:r>
        <w:rPr>
          <w:iCs/>
          <w:sz w:val="24"/>
        </w:rPr>
        <w:t>t</w:t>
      </w:r>
      <w:r>
        <w:rPr>
          <w:iCs/>
          <w:sz w:val="24"/>
        </w:rPr>
        <w:t xml:space="preserve">kommet materiale </w:t>
      </w:r>
      <w:r w:rsidR="00017846">
        <w:rPr>
          <w:iCs/>
          <w:sz w:val="24"/>
        </w:rPr>
        <w:t>-</w:t>
      </w:r>
      <w:r>
        <w:rPr>
          <w:iCs/>
          <w:sz w:val="24"/>
        </w:rPr>
        <w:t xml:space="preserve"> biblioteket </w:t>
      </w:r>
      <w:r w:rsidR="000D598D">
        <w:rPr>
          <w:iCs/>
          <w:sz w:val="24"/>
        </w:rPr>
        <w:t>tilbyder</w:t>
      </w:r>
      <w:r>
        <w:rPr>
          <w:iCs/>
          <w:sz w:val="24"/>
        </w:rPr>
        <w:t xml:space="preserve"> afleveringskvitteringer.</w:t>
      </w:r>
    </w:p>
    <w:p w:rsidR="00A54137" w:rsidRDefault="00A54137" w:rsidP="005171E8">
      <w:pPr>
        <w:numPr>
          <w:ilvl w:val="0"/>
          <w:numId w:val="3"/>
        </w:numPr>
        <w:spacing w:line="288" w:lineRule="auto"/>
        <w:jc w:val="both"/>
        <w:rPr>
          <w:iCs/>
          <w:sz w:val="24"/>
        </w:rPr>
      </w:pPr>
      <w:r>
        <w:rPr>
          <w:iCs/>
          <w:sz w:val="24"/>
        </w:rPr>
        <w:t xml:space="preserve">At en </w:t>
      </w:r>
      <w:r w:rsidR="00675939">
        <w:rPr>
          <w:iCs/>
          <w:sz w:val="24"/>
        </w:rPr>
        <w:t>kommune</w:t>
      </w:r>
      <w:r>
        <w:rPr>
          <w:iCs/>
          <w:sz w:val="24"/>
        </w:rPr>
        <w:t xml:space="preserve"> selv skal kunne søge sig fyldestgjort i en sikkerhed, der i medfør af udlændingeloven er stillet </w:t>
      </w:r>
      <w:r w:rsidR="002F6DB9">
        <w:rPr>
          <w:iCs/>
          <w:sz w:val="24"/>
        </w:rPr>
        <w:t>af den herboende forsørger</w:t>
      </w:r>
      <w:r w:rsidR="00675939">
        <w:rPr>
          <w:iCs/>
          <w:sz w:val="24"/>
        </w:rPr>
        <w:t xml:space="preserve"> til sikkerhed for forsørgelsesu</w:t>
      </w:r>
      <w:r w:rsidR="00675939">
        <w:rPr>
          <w:iCs/>
          <w:sz w:val="24"/>
        </w:rPr>
        <w:t>d</w:t>
      </w:r>
      <w:r w:rsidR="00675939">
        <w:rPr>
          <w:iCs/>
          <w:sz w:val="24"/>
        </w:rPr>
        <w:t xml:space="preserve">gifter, som kommunen har </w:t>
      </w:r>
      <w:r w:rsidR="00E24280">
        <w:rPr>
          <w:iCs/>
          <w:sz w:val="24"/>
        </w:rPr>
        <w:t>afholdt</w:t>
      </w:r>
      <w:r>
        <w:rPr>
          <w:iCs/>
          <w:sz w:val="24"/>
        </w:rPr>
        <w:t>, frem for at sende fordringen til inddrivelse hos r</w:t>
      </w:r>
      <w:r>
        <w:rPr>
          <w:iCs/>
          <w:sz w:val="24"/>
        </w:rPr>
        <w:t>e</w:t>
      </w:r>
      <w:r>
        <w:rPr>
          <w:iCs/>
          <w:sz w:val="24"/>
        </w:rPr>
        <w:t>stanceinddrivelsesmyndigheden.</w:t>
      </w:r>
    </w:p>
    <w:p w:rsidR="00E810C5" w:rsidRDefault="00E810C5" w:rsidP="005171E8">
      <w:pPr>
        <w:numPr>
          <w:ilvl w:val="0"/>
          <w:numId w:val="3"/>
        </w:numPr>
        <w:spacing w:line="288" w:lineRule="auto"/>
        <w:jc w:val="both"/>
        <w:rPr>
          <w:iCs/>
          <w:sz w:val="24"/>
        </w:rPr>
      </w:pPr>
      <w:r>
        <w:rPr>
          <w:iCs/>
          <w:sz w:val="24"/>
        </w:rPr>
        <w:t xml:space="preserve">At </w:t>
      </w:r>
      <w:proofErr w:type="gramStart"/>
      <w:r w:rsidR="008B0078">
        <w:rPr>
          <w:iCs/>
          <w:sz w:val="24"/>
        </w:rPr>
        <w:t>t</w:t>
      </w:r>
      <w:r w:rsidR="00055A33">
        <w:rPr>
          <w:iCs/>
          <w:sz w:val="24"/>
        </w:rPr>
        <w:t>illægge</w:t>
      </w:r>
      <w:proofErr w:type="gramEnd"/>
      <w:r w:rsidR="00055A33">
        <w:rPr>
          <w:iCs/>
          <w:sz w:val="24"/>
        </w:rPr>
        <w:t xml:space="preserve"> </w:t>
      </w:r>
      <w:r w:rsidR="008B0078">
        <w:rPr>
          <w:iCs/>
          <w:sz w:val="24"/>
        </w:rPr>
        <w:t>restanceinddrivelsesmyndighedens afgørelser om modregning forældelse</w:t>
      </w:r>
      <w:r w:rsidR="008B0078">
        <w:rPr>
          <w:iCs/>
          <w:sz w:val="24"/>
        </w:rPr>
        <w:t>s</w:t>
      </w:r>
      <w:r w:rsidR="008B0078">
        <w:rPr>
          <w:iCs/>
          <w:sz w:val="24"/>
        </w:rPr>
        <w:t>afbrydende virkning for restfordringen.</w:t>
      </w:r>
    </w:p>
    <w:p w:rsidR="00766C42" w:rsidRDefault="00766C42" w:rsidP="00766C42">
      <w:pPr>
        <w:spacing w:line="288" w:lineRule="auto"/>
        <w:jc w:val="both"/>
        <w:rPr>
          <w:iCs/>
          <w:sz w:val="24"/>
        </w:rPr>
      </w:pPr>
    </w:p>
    <w:p w:rsidR="005171E8" w:rsidRDefault="005171E8" w:rsidP="005171E8">
      <w:pPr>
        <w:spacing w:line="288" w:lineRule="auto"/>
        <w:jc w:val="both"/>
        <w:rPr>
          <w:i/>
          <w:iCs/>
          <w:sz w:val="24"/>
        </w:rPr>
      </w:pPr>
      <w:r>
        <w:rPr>
          <w:iCs/>
          <w:sz w:val="24"/>
        </w:rPr>
        <w:t xml:space="preserve">Endelig indeholder forslaget en række præciseringer og redaktionelle ændringer. </w:t>
      </w:r>
    </w:p>
    <w:p w:rsidR="005171E8" w:rsidRDefault="005171E8" w:rsidP="005171E8">
      <w:pPr>
        <w:spacing w:line="288" w:lineRule="auto"/>
        <w:jc w:val="both"/>
        <w:rPr>
          <w:i/>
          <w:iCs/>
          <w:sz w:val="24"/>
        </w:rPr>
      </w:pPr>
    </w:p>
    <w:p w:rsidR="005171E8" w:rsidRDefault="005171E8" w:rsidP="005171E8">
      <w:pPr>
        <w:spacing w:line="288" w:lineRule="auto"/>
        <w:jc w:val="both"/>
        <w:rPr>
          <w:i/>
          <w:iCs/>
          <w:sz w:val="24"/>
        </w:rPr>
      </w:pPr>
      <w:r>
        <w:rPr>
          <w:i/>
          <w:iCs/>
          <w:sz w:val="24"/>
        </w:rPr>
        <w:t>3. Lovforslagets enkelte elementer</w:t>
      </w:r>
    </w:p>
    <w:p w:rsidR="00964D50" w:rsidRDefault="00E153D0" w:rsidP="005171E8">
      <w:pPr>
        <w:spacing w:line="288" w:lineRule="auto"/>
        <w:jc w:val="both"/>
        <w:rPr>
          <w:iCs/>
          <w:sz w:val="24"/>
        </w:rPr>
      </w:pPr>
      <w:r>
        <w:rPr>
          <w:i/>
          <w:iCs/>
          <w:sz w:val="24"/>
        </w:rPr>
        <w:t>…</w:t>
      </w:r>
    </w:p>
    <w:p w:rsidR="00964D50" w:rsidRDefault="00964D50" w:rsidP="00964D50">
      <w:pPr>
        <w:spacing w:line="288" w:lineRule="auto"/>
        <w:jc w:val="both"/>
        <w:rPr>
          <w:i/>
          <w:sz w:val="24"/>
        </w:rPr>
      </w:pPr>
      <w:r>
        <w:rPr>
          <w:i/>
          <w:sz w:val="24"/>
        </w:rPr>
        <w:t>3.14. Forbedret inddrivelse af biblioteks</w:t>
      </w:r>
      <w:r w:rsidR="005A5B28">
        <w:rPr>
          <w:i/>
          <w:sz w:val="24"/>
        </w:rPr>
        <w:t xml:space="preserve">gebyrer </w:t>
      </w:r>
      <w:r w:rsidR="00837ACA">
        <w:rPr>
          <w:i/>
          <w:sz w:val="24"/>
        </w:rPr>
        <w:t xml:space="preserve">- </w:t>
      </w:r>
      <w:r w:rsidR="00000661">
        <w:rPr>
          <w:i/>
          <w:sz w:val="24"/>
        </w:rPr>
        <w:t>§ 2, nr. 2</w:t>
      </w:r>
      <w:r w:rsidR="00486C5A">
        <w:rPr>
          <w:i/>
          <w:sz w:val="24"/>
        </w:rPr>
        <w:t xml:space="preserve"> og 3</w:t>
      </w:r>
    </w:p>
    <w:p w:rsidR="00964D50" w:rsidRDefault="00964D50" w:rsidP="00964D50">
      <w:pPr>
        <w:spacing w:line="288" w:lineRule="auto"/>
        <w:jc w:val="both"/>
        <w:rPr>
          <w:i/>
          <w:sz w:val="24"/>
        </w:rPr>
      </w:pPr>
      <w:r>
        <w:rPr>
          <w:i/>
          <w:sz w:val="24"/>
        </w:rPr>
        <w:t>3.14.1. Gældende ret</w:t>
      </w:r>
    </w:p>
    <w:p w:rsidR="001D72D4" w:rsidRDefault="005A2130" w:rsidP="00964D50">
      <w:pPr>
        <w:spacing w:line="288" w:lineRule="auto"/>
        <w:jc w:val="both"/>
        <w:rPr>
          <w:sz w:val="24"/>
        </w:rPr>
      </w:pPr>
      <w:r>
        <w:rPr>
          <w:sz w:val="24"/>
        </w:rPr>
        <w:t>Efter § 21 i lov om biblioteksvirksomhed kan folkebibliotekerne opkræve et gebyr for ove</w:t>
      </w:r>
      <w:r>
        <w:rPr>
          <w:sz w:val="24"/>
        </w:rPr>
        <w:t>r</w:t>
      </w:r>
      <w:r>
        <w:rPr>
          <w:sz w:val="24"/>
        </w:rPr>
        <w:t>skridelse af lånetiden.</w:t>
      </w:r>
      <w:r w:rsidR="002804CD">
        <w:rPr>
          <w:sz w:val="24"/>
        </w:rPr>
        <w:t xml:space="preserve"> De statslige biblioteke</w:t>
      </w:r>
      <w:r w:rsidR="000610B9">
        <w:rPr>
          <w:sz w:val="24"/>
        </w:rPr>
        <w:t xml:space="preserve">r har efter § 28 samme mulighed for at opkræve </w:t>
      </w:r>
      <w:r w:rsidR="000610B9">
        <w:rPr>
          <w:sz w:val="24"/>
        </w:rPr>
        <w:lastRenderedPageBreak/>
        <w:t>et gebyr i disse tilfælde.</w:t>
      </w:r>
      <w:r w:rsidR="00A66B77">
        <w:rPr>
          <w:sz w:val="24"/>
        </w:rPr>
        <w:t xml:space="preserve"> På biblioteksområdet findes også andre gebyrer. Der kan f.eks. efter lovens § 29 opkræves forbrugsbestemte licensgebyrer hos brugere, der ikke hører til den a</w:t>
      </w:r>
      <w:r w:rsidR="00A66B77">
        <w:rPr>
          <w:sz w:val="24"/>
        </w:rPr>
        <w:t>f</w:t>
      </w:r>
      <w:r w:rsidR="00A66B77">
        <w:rPr>
          <w:sz w:val="24"/>
        </w:rPr>
        <w:t>grænsede brugerkreds, som udlånsmaterialet er bestemt for.</w:t>
      </w:r>
      <w:r w:rsidR="000610B9">
        <w:rPr>
          <w:sz w:val="24"/>
        </w:rPr>
        <w:t xml:space="preserve"> </w:t>
      </w:r>
      <w:r w:rsidR="00FE011E">
        <w:rPr>
          <w:sz w:val="24"/>
        </w:rPr>
        <w:t xml:space="preserve">Hvis gebyret ikke betales, kan </w:t>
      </w:r>
      <w:r w:rsidR="00A008EB">
        <w:rPr>
          <w:sz w:val="24"/>
        </w:rPr>
        <w:t>fordringen sendes</w:t>
      </w:r>
      <w:r w:rsidR="00FE011E">
        <w:rPr>
          <w:sz w:val="24"/>
        </w:rPr>
        <w:t xml:space="preserve"> til inddrivelse via SKAT. </w:t>
      </w:r>
      <w:r w:rsidR="005A014C">
        <w:rPr>
          <w:sz w:val="24"/>
        </w:rPr>
        <w:t xml:space="preserve">Biblioteksgebyrer, der </w:t>
      </w:r>
      <w:r w:rsidR="0095372D">
        <w:rPr>
          <w:sz w:val="24"/>
        </w:rPr>
        <w:t xml:space="preserve">tilkommer </w:t>
      </w:r>
      <w:r w:rsidR="005A014C">
        <w:rPr>
          <w:sz w:val="24"/>
        </w:rPr>
        <w:t>kommuner og staten,</w:t>
      </w:r>
      <w:r w:rsidR="00FE011E">
        <w:rPr>
          <w:sz w:val="24"/>
        </w:rPr>
        <w:t xml:space="preserve"> omfattes af bilag 1, nr. 31, til lov om inddrivelse af gæld til det offentlige og kan derfor inddrives ved </w:t>
      </w:r>
      <w:r w:rsidR="002E5C1D">
        <w:rPr>
          <w:sz w:val="24"/>
        </w:rPr>
        <w:t xml:space="preserve">bl.a. </w:t>
      </w:r>
      <w:r w:rsidR="00FE011E">
        <w:rPr>
          <w:sz w:val="24"/>
        </w:rPr>
        <w:t>lønindeholdelse og udpantning (pantefogedudlæg), jf. lovens §§ 10 og 11.</w:t>
      </w:r>
      <w:r w:rsidR="00486C5A">
        <w:rPr>
          <w:sz w:val="24"/>
        </w:rPr>
        <w:t xml:space="preserve"> </w:t>
      </w:r>
    </w:p>
    <w:p w:rsidR="001D72D4" w:rsidRDefault="001D72D4" w:rsidP="00964D50">
      <w:pPr>
        <w:spacing w:line="288" w:lineRule="auto"/>
        <w:jc w:val="both"/>
        <w:rPr>
          <w:sz w:val="24"/>
        </w:rPr>
      </w:pPr>
    </w:p>
    <w:p w:rsidR="00B5558B" w:rsidRDefault="00486C5A" w:rsidP="00964D50">
      <w:pPr>
        <w:spacing w:line="288" w:lineRule="auto"/>
        <w:jc w:val="both"/>
        <w:rPr>
          <w:sz w:val="24"/>
        </w:rPr>
      </w:pPr>
      <w:r>
        <w:rPr>
          <w:sz w:val="24"/>
        </w:rPr>
        <w:t>Derudover kan godkendte undervisningsinstitutioner, hvis fordringer inddrives af SKAT i medfør af § 1, stk. 1, i bekendtgørelse nr. 1513 af 13. december 2013 om inddrivelse af gæld til det offentlige, have krav på biblioteksgebyrer</w:t>
      </w:r>
      <w:r w:rsidR="001D72D4">
        <w:rPr>
          <w:sz w:val="24"/>
        </w:rPr>
        <w:t>. Disse</w:t>
      </w:r>
      <w:r w:rsidR="00B90ACE">
        <w:rPr>
          <w:sz w:val="24"/>
        </w:rPr>
        <w:t xml:space="preserve"> gebyrer</w:t>
      </w:r>
      <w:r>
        <w:rPr>
          <w:sz w:val="24"/>
        </w:rPr>
        <w:t xml:space="preserve"> omfattes</w:t>
      </w:r>
      <w:r w:rsidR="001D72D4">
        <w:rPr>
          <w:sz w:val="24"/>
        </w:rPr>
        <w:t xml:space="preserve"> dog ikke</w:t>
      </w:r>
      <w:r>
        <w:rPr>
          <w:sz w:val="24"/>
        </w:rPr>
        <w:t xml:space="preserve"> af bilag 1, nr. 31</w:t>
      </w:r>
      <w:r w:rsidR="001D72D4">
        <w:rPr>
          <w:sz w:val="24"/>
        </w:rPr>
        <w:t>, der alene omhandler myndigheders krav på gebyrer, og kan derfor ikke inddrives ved lønindeholdelse eller udpantning</w:t>
      </w:r>
      <w:r>
        <w:rPr>
          <w:sz w:val="24"/>
        </w:rPr>
        <w:t>.</w:t>
      </w:r>
    </w:p>
    <w:p w:rsidR="00B5558B" w:rsidRDefault="00B5558B" w:rsidP="00964D50">
      <w:pPr>
        <w:spacing w:line="288" w:lineRule="auto"/>
        <w:jc w:val="both"/>
        <w:rPr>
          <w:sz w:val="24"/>
        </w:rPr>
      </w:pPr>
    </w:p>
    <w:p w:rsidR="00D551EA" w:rsidRDefault="001D72D4" w:rsidP="00964D50">
      <w:pPr>
        <w:spacing w:line="288" w:lineRule="auto"/>
        <w:jc w:val="both"/>
        <w:rPr>
          <w:sz w:val="24"/>
        </w:rPr>
      </w:pPr>
      <w:r>
        <w:rPr>
          <w:sz w:val="24"/>
        </w:rPr>
        <w:t>Hverken kommunale eller statslige biblioteksgebyrer eller biblioteksgebyrer, der tilhører go</w:t>
      </w:r>
      <w:r>
        <w:rPr>
          <w:sz w:val="24"/>
        </w:rPr>
        <w:t>d</w:t>
      </w:r>
      <w:r>
        <w:rPr>
          <w:sz w:val="24"/>
        </w:rPr>
        <w:t>kendte undervisningsinstitutioner, kan</w:t>
      </w:r>
      <w:r w:rsidR="00A30DA4">
        <w:rPr>
          <w:sz w:val="24"/>
        </w:rPr>
        <w:t xml:space="preserve"> inddrives ved særskilt lønindeholdelse</w:t>
      </w:r>
      <w:r w:rsidR="00EF3A53">
        <w:rPr>
          <w:sz w:val="24"/>
        </w:rPr>
        <w:t>, der er karakt</w:t>
      </w:r>
      <w:r w:rsidR="00EF3A53">
        <w:rPr>
          <w:sz w:val="24"/>
        </w:rPr>
        <w:t>e</w:t>
      </w:r>
      <w:r w:rsidR="00EF3A53">
        <w:rPr>
          <w:sz w:val="24"/>
        </w:rPr>
        <w:t xml:space="preserve">riseret ved, </w:t>
      </w:r>
      <w:r w:rsidR="00D551EA">
        <w:rPr>
          <w:sz w:val="24"/>
        </w:rPr>
        <w:t>at lønindeholdelsens omfang ikke som ved den almindelige lønindeholdelse fas</w:t>
      </w:r>
      <w:r w:rsidR="00D551EA">
        <w:rPr>
          <w:sz w:val="24"/>
        </w:rPr>
        <w:t>t</w:t>
      </w:r>
      <w:r w:rsidR="00D551EA">
        <w:rPr>
          <w:sz w:val="24"/>
        </w:rPr>
        <w:t xml:space="preserve">sættes ud fra skyldners nettoindkomst. </w:t>
      </w:r>
      <w:r w:rsidR="00B13029">
        <w:rPr>
          <w:iCs/>
          <w:sz w:val="24"/>
        </w:rPr>
        <w:t>Den særskilte lønindeholdelse adskiller sig også fra den almindelige lønindeholdelse, ved at skyldneren ikke kan forlange en individuel betaling</w:t>
      </w:r>
      <w:r w:rsidR="00B13029">
        <w:rPr>
          <w:iCs/>
          <w:sz w:val="24"/>
        </w:rPr>
        <w:t>s</w:t>
      </w:r>
      <w:r w:rsidR="00B13029">
        <w:rPr>
          <w:iCs/>
          <w:sz w:val="24"/>
        </w:rPr>
        <w:t xml:space="preserve">evnevurdering. </w:t>
      </w:r>
      <w:r w:rsidR="00D551EA">
        <w:rPr>
          <w:sz w:val="24"/>
        </w:rPr>
        <w:t xml:space="preserve">Det skal i stedet sikres, at </w:t>
      </w:r>
      <w:r w:rsidR="00D551EA" w:rsidRPr="003B3396">
        <w:rPr>
          <w:iCs/>
          <w:sz w:val="24"/>
        </w:rPr>
        <w:t>der</w:t>
      </w:r>
      <w:r w:rsidR="00D551EA">
        <w:rPr>
          <w:iCs/>
          <w:sz w:val="24"/>
        </w:rPr>
        <w:t xml:space="preserve"> ved den særskilte lønindeholdelse</w:t>
      </w:r>
      <w:r w:rsidR="00D551EA" w:rsidRPr="003B3396">
        <w:rPr>
          <w:iCs/>
          <w:sz w:val="24"/>
        </w:rPr>
        <w:t xml:space="preserve"> levnes skyl</w:t>
      </w:r>
      <w:r w:rsidR="00D551EA" w:rsidRPr="003B3396">
        <w:rPr>
          <w:iCs/>
          <w:sz w:val="24"/>
        </w:rPr>
        <w:t>d</w:t>
      </w:r>
      <w:r w:rsidR="00D551EA" w:rsidRPr="003B3396">
        <w:rPr>
          <w:iCs/>
          <w:sz w:val="24"/>
        </w:rPr>
        <w:t>neren tilstrækk</w:t>
      </w:r>
      <w:r w:rsidR="00D551EA" w:rsidRPr="001B73AF">
        <w:rPr>
          <w:iCs/>
          <w:sz w:val="24"/>
        </w:rPr>
        <w:t>e</w:t>
      </w:r>
      <w:r w:rsidR="00D551EA" w:rsidRPr="00E81C8F">
        <w:rPr>
          <w:iCs/>
          <w:sz w:val="24"/>
        </w:rPr>
        <w:t>ligt til at opretholde en beskeden levefod. Dette vil normalt være tilfældet, når lønindeholde</w:t>
      </w:r>
      <w:r w:rsidR="00D551EA" w:rsidRPr="001B73AF">
        <w:rPr>
          <w:iCs/>
          <w:sz w:val="24"/>
        </w:rPr>
        <w:t>l</w:t>
      </w:r>
      <w:r w:rsidR="00D551EA" w:rsidRPr="00E81C8F">
        <w:rPr>
          <w:iCs/>
          <w:sz w:val="24"/>
        </w:rPr>
        <w:t>sesprocenten fører til indeholdelse af et beløb på 400 kr. måned</w:t>
      </w:r>
      <w:r w:rsidR="00D551EA">
        <w:rPr>
          <w:iCs/>
          <w:sz w:val="24"/>
        </w:rPr>
        <w:t>ligt</w:t>
      </w:r>
      <w:r w:rsidR="00D551EA" w:rsidRPr="00E81C8F">
        <w:rPr>
          <w:iCs/>
          <w:sz w:val="24"/>
        </w:rPr>
        <w:t>.</w:t>
      </w:r>
      <w:r w:rsidR="00D551EA">
        <w:rPr>
          <w:iCs/>
          <w:sz w:val="24"/>
        </w:rPr>
        <w:t xml:space="preserve"> </w:t>
      </w:r>
    </w:p>
    <w:p w:rsidR="00D551EA" w:rsidRDefault="00D551EA" w:rsidP="00964D50">
      <w:pPr>
        <w:spacing w:line="288" w:lineRule="auto"/>
        <w:jc w:val="both"/>
        <w:rPr>
          <w:sz w:val="24"/>
        </w:rPr>
      </w:pPr>
    </w:p>
    <w:p w:rsidR="00E153D0" w:rsidRDefault="00E24280" w:rsidP="00964D50">
      <w:pPr>
        <w:spacing w:line="288" w:lineRule="auto"/>
        <w:jc w:val="both"/>
        <w:rPr>
          <w:sz w:val="24"/>
        </w:rPr>
      </w:pPr>
      <w:r>
        <w:rPr>
          <w:iCs/>
          <w:sz w:val="24"/>
        </w:rPr>
        <w:t>Adgang</w:t>
      </w:r>
      <w:r w:rsidR="005266BF">
        <w:rPr>
          <w:iCs/>
          <w:sz w:val="24"/>
        </w:rPr>
        <w:t>en</w:t>
      </w:r>
      <w:r>
        <w:rPr>
          <w:iCs/>
          <w:sz w:val="24"/>
        </w:rPr>
        <w:t xml:space="preserve"> til</w:t>
      </w:r>
      <w:r w:rsidR="00603F2D">
        <w:rPr>
          <w:iCs/>
          <w:sz w:val="24"/>
        </w:rPr>
        <w:t xml:space="preserve"> særskilt lønindeholdelse blev indført v</w:t>
      </w:r>
      <w:r w:rsidR="00A30DA4" w:rsidRPr="00584A85">
        <w:rPr>
          <w:iCs/>
          <w:sz w:val="24"/>
        </w:rPr>
        <w:t>ed lov nr. 252 af 30. marts</w:t>
      </w:r>
      <w:r w:rsidR="00A30DA4" w:rsidRPr="002F6FB3">
        <w:rPr>
          <w:iCs/>
          <w:sz w:val="24"/>
        </w:rPr>
        <w:t xml:space="preserve"> 2011</w:t>
      </w:r>
      <w:r w:rsidR="004278FB">
        <w:rPr>
          <w:iCs/>
          <w:sz w:val="24"/>
        </w:rPr>
        <w:t xml:space="preserve"> </w:t>
      </w:r>
      <w:r w:rsidR="00EF3A53">
        <w:rPr>
          <w:iCs/>
          <w:sz w:val="24"/>
        </w:rPr>
        <w:t>og o</w:t>
      </w:r>
      <w:r w:rsidR="00EF3A53">
        <w:rPr>
          <w:iCs/>
          <w:sz w:val="24"/>
        </w:rPr>
        <w:t>m</w:t>
      </w:r>
      <w:r w:rsidR="00EF3A53">
        <w:rPr>
          <w:iCs/>
          <w:sz w:val="24"/>
        </w:rPr>
        <w:t>fatter i dag</w:t>
      </w:r>
      <w:r w:rsidR="00A30DA4" w:rsidRPr="00FC2370">
        <w:rPr>
          <w:iCs/>
          <w:sz w:val="24"/>
        </w:rPr>
        <w:t xml:space="preserve"> beløb til dækning af k</w:t>
      </w:r>
      <w:r w:rsidR="00A30DA4" w:rsidRPr="00B52745">
        <w:rPr>
          <w:iCs/>
          <w:sz w:val="24"/>
        </w:rPr>
        <w:t>ontrolafgifter som f.eks. p-afgifter og DSB-kontrolafgifter m.v. samt til medielicens og r</w:t>
      </w:r>
      <w:r w:rsidR="00A30DA4" w:rsidRPr="001B73AF">
        <w:rPr>
          <w:iCs/>
          <w:sz w:val="24"/>
        </w:rPr>
        <w:t>a</w:t>
      </w:r>
      <w:r w:rsidR="00A30DA4" w:rsidRPr="00E81C8F">
        <w:rPr>
          <w:iCs/>
          <w:sz w:val="24"/>
        </w:rPr>
        <w:t>diolicens</w:t>
      </w:r>
      <w:r w:rsidR="00992BBF">
        <w:rPr>
          <w:iCs/>
          <w:sz w:val="24"/>
        </w:rPr>
        <w:t>, alle</w:t>
      </w:r>
      <w:r w:rsidR="00C321E4">
        <w:rPr>
          <w:iCs/>
          <w:sz w:val="24"/>
        </w:rPr>
        <w:t xml:space="preserve"> med tillæg af renter, gebyrer og andre omkos</w:t>
      </w:r>
      <w:r w:rsidR="00C321E4">
        <w:rPr>
          <w:iCs/>
          <w:sz w:val="24"/>
        </w:rPr>
        <w:t>t</w:t>
      </w:r>
      <w:r w:rsidR="00C321E4">
        <w:rPr>
          <w:iCs/>
          <w:sz w:val="24"/>
        </w:rPr>
        <w:t>ninger</w:t>
      </w:r>
      <w:r w:rsidR="00A30DA4" w:rsidRPr="00E81C8F">
        <w:rPr>
          <w:iCs/>
          <w:sz w:val="24"/>
        </w:rPr>
        <w:t xml:space="preserve">, </w:t>
      </w:r>
      <w:r w:rsidR="00EF3A53">
        <w:rPr>
          <w:iCs/>
          <w:sz w:val="24"/>
        </w:rPr>
        <w:t>jf. § 4 a i lov om inddrivelse af gæld til det offentlig</w:t>
      </w:r>
      <w:r w:rsidR="00B64668">
        <w:rPr>
          <w:iCs/>
          <w:sz w:val="24"/>
        </w:rPr>
        <w:t xml:space="preserve">e. Disse kontrolafgifter </w:t>
      </w:r>
      <w:r w:rsidR="00C87628">
        <w:rPr>
          <w:iCs/>
          <w:sz w:val="24"/>
        </w:rPr>
        <w:t>og licen</w:t>
      </w:r>
      <w:r w:rsidR="00C87628">
        <w:rPr>
          <w:iCs/>
          <w:sz w:val="24"/>
        </w:rPr>
        <w:t>s</w:t>
      </w:r>
      <w:r w:rsidR="00C87628">
        <w:rPr>
          <w:iCs/>
          <w:sz w:val="24"/>
        </w:rPr>
        <w:t>krav</w:t>
      </w:r>
      <w:r w:rsidR="00B64668">
        <w:rPr>
          <w:iCs/>
          <w:sz w:val="24"/>
        </w:rPr>
        <w:t xml:space="preserve"> er </w:t>
      </w:r>
      <w:r w:rsidR="00A30DA4" w:rsidRPr="00E81C8F">
        <w:rPr>
          <w:iCs/>
          <w:sz w:val="24"/>
        </w:rPr>
        <w:t>krav, som retspraksis har fastsat som forpligtelser, der skal afholdes af en skyldners rådighedsbeløb, f.eks. licens og transportomkostninger. Fordringer, der omfattes af den sæ</w:t>
      </w:r>
      <w:r w:rsidR="00A30DA4" w:rsidRPr="00E81C8F">
        <w:rPr>
          <w:iCs/>
          <w:sz w:val="24"/>
        </w:rPr>
        <w:t>r</w:t>
      </w:r>
      <w:r w:rsidR="00A30DA4" w:rsidRPr="00E81C8F">
        <w:rPr>
          <w:iCs/>
          <w:sz w:val="24"/>
        </w:rPr>
        <w:t>skilte lønindeholdelse, dækkes i den rækkefølge, i hvilken SKAT træffer bestemmelse om lønindeholdelse for kravene.</w:t>
      </w:r>
    </w:p>
    <w:p w:rsidR="00410A14" w:rsidRPr="003F520A" w:rsidRDefault="00410A14" w:rsidP="00964D50">
      <w:pPr>
        <w:spacing w:line="288" w:lineRule="auto"/>
        <w:jc w:val="both"/>
        <w:rPr>
          <w:sz w:val="24"/>
        </w:rPr>
      </w:pPr>
    </w:p>
    <w:p w:rsidR="00964D50" w:rsidRDefault="00964D50" w:rsidP="00964D50">
      <w:pPr>
        <w:spacing w:line="288" w:lineRule="auto"/>
        <w:jc w:val="both"/>
        <w:rPr>
          <w:i/>
          <w:sz w:val="24"/>
        </w:rPr>
      </w:pPr>
      <w:r>
        <w:rPr>
          <w:i/>
          <w:sz w:val="24"/>
        </w:rPr>
        <w:t>3.14.2. Lovforslaget</w:t>
      </w:r>
    </w:p>
    <w:p w:rsidR="004C67CB" w:rsidRDefault="00362A01" w:rsidP="00964D50">
      <w:pPr>
        <w:spacing w:line="288" w:lineRule="auto"/>
        <w:jc w:val="both"/>
        <w:rPr>
          <w:sz w:val="24"/>
        </w:rPr>
      </w:pPr>
      <w:r>
        <w:rPr>
          <w:sz w:val="24"/>
        </w:rPr>
        <w:t>I</w:t>
      </w:r>
      <w:r w:rsidR="00B145B8">
        <w:rPr>
          <w:sz w:val="24"/>
        </w:rPr>
        <w:t>følge</w:t>
      </w:r>
      <w:r>
        <w:rPr>
          <w:sz w:val="24"/>
        </w:rPr>
        <w:t xml:space="preserve"> kommuneaftalen for 2015 </w:t>
      </w:r>
      <w:r w:rsidR="00B145B8">
        <w:rPr>
          <w:sz w:val="24"/>
        </w:rPr>
        <w:t xml:space="preserve">skal </w:t>
      </w:r>
      <w:r>
        <w:rPr>
          <w:sz w:val="24"/>
        </w:rPr>
        <w:t xml:space="preserve">regeringen </w:t>
      </w:r>
      <w:r w:rsidR="0064743E">
        <w:rPr>
          <w:sz w:val="24"/>
        </w:rPr>
        <w:t>søge at</w:t>
      </w:r>
      <w:r w:rsidR="0056029E">
        <w:rPr>
          <w:sz w:val="24"/>
        </w:rPr>
        <w:t xml:space="preserve"> udvide adgangen til lønindeholdelse for biblioteks</w:t>
      </w:r>
      <w:r w:rsidR="00BB215A">
        <w:rPr>
          <w:sz w:val="24"/>
        </w:rPr>
        <w:t>gebyrer</w:t>
      </w:r>
      <w:r w:rsidR="0056029E">
        <w:rPr>
          <w:sz w:val="24"/>
        </w:rPr>
        <w:t>.</w:t>
      </w:r>
    </w:p>
    <w:p w:rsidR="0056029E" w:rsidRDefault="0056029E" w:rsidP="00964D50">
      <w:pPr>
        <w:spacing w:line="288" w:lineRule="auto"/>
        <w:jc w:val="both"/>
        <w:rPr>
          <w:sz w:val="24"/>
        </w:rPr>
      </w:pPr>
    </w:p>
    <w:p w:rsidR="00350816" w:rsidRDefault="005A014C" w:rsidP="00FA67BE">
      <w:pPr>
        <w:spacing w:line="288" w:lineRule="auto"/>
        <w:jc w:val="both"/>
        <w:rPr>
          <w:sz w:val="24"/>
        </w:rPr>
      </w:pPr>
      <w:r>
        <w:rPr>
          <w:sz w:val="24"/>
        </w:rPr>
        <w:t>Biblioteksgebyrer er i lighed med de krav, for hvilke der</w:t>
      </w:r>
      <w:r w:rsidR="00FC16BA">
        <w:rPr>
          <w:sz w:val="24"/>
        </w:rPr>
        <w:t xml:space="preserve"> i dag</w:t>
      </w:r>
      <w:r>
        <w:rPr>
          <w:sz w:val="24"/>
        </w:rPr>
        <w:t xml:space="preserve"> kan ske særskilt lønindeholde</w:t>
      </w:r>
      <w:r>
        <w:rPr>
          <w:sz w:val="24"/>
        </w:rPr>
        <w:t>l</w:t>
      </w:r>
      <w:r>
        <w:rPr>
          <w:sz w:val="24"/>
        </w:rPr>
        <w:t>se, forpligtelser</w:t>
      </w:r>
      <w:r w:rsidRPr="00E81C8F">
        <w:rPr>
          <w:iCs/>
          <w:sz w:val="24"/>
        </w:rPr>
        <w:t>, der skal afholdes af en skyldners rådighedsbeløb</w:t>
      </w:r>
      <w:r w:rsidR="00350816">
        <w:rPr>
          <w:sz w:val="24"/>
        </w:rPr>
        <w:t>.</w:t>
      </w:r>
      <w:r w:rsidR="002E24EE">
        <w:rPr>
          <w:sz w:val="24"/>
        </w:rPr>
        <w:t xml:space="preserve"> Desuden er der typisk tale om mindre fordringer</w:t>
      </w:r>
      <w:r w:rsidR="00F06017">
        <w:rPr>
          <w:sz w:val="24"/>
        </w:rPr>
        <w:t>, hvor netop lønindeholdelse er den bedst egnede form for tvangsinddr</w:t>
      </w:r>
      <w:r w:rsidR="00F06017">
        <w:rPr>
          <w:sz w:val="24"/>
        </w:rPr>
        <w:t>i</w:t>
      </w:r>
      <w:r w:rsidR="00F06017">
        <w:rPr>
          <w:sz w:val="24"/>
        </w:rPr>
        <w:t>velse</w:t>
      </w:r>
      <w:r w:rsidR="002E24EE">
        <w:rPr>
          <w:sz w:val="24"/>
        </w:rPr>
        <w:t>.</w:t>
      </w:r>
    </w:p>
    <w:p w:rsidR="00350816" w:rsidRDefault="00350816" w:rsidP="00FA67BE">
      <w:pPr>
        <w:spacing w:line="288" w:lineRule="auto"/>
        <w:jc w:val="both"/>
        <w:rPr>
          <w:sz w:val="24"/>
        </w:rPr>
      </w:pPr>
    </w:p>
    <w:p w:rsidR="00486C5A" w:rsidRDefault="0056029E" w:rsidP="00FA67BE">
      <w:pPr>
        <w:spacing w:line="288" w:lineRule="auto"/>
        <w:jc w:val="both"/>
        <w:rPr>
          <w:sz w:val="24"/>
        </w:rPr>
      </w:pPr>
      <w:r>
        <w:rPr>
          <w:sz w:val="24"/>
        </w:rPr>
        <w:lastRenderedPageBreak/>
        <w:t xml:space="preserve">Det foreslås derfor, at </w:t>
      </w:r>
      <w:r w:rsidR="00350816">
        <w:rPr>
          <w:sz w:val="24"/>
        </w:rPr>
        <w:t>biblioteksgebyrer</w:t>
      </w:r>
      <w:r w:rsidR="00BE32EE">
        <w:rPr>
          <w:sz w:val="24"/>
        </w:rPr>
        <w:t xml:space="preserve">, </w:t>
      </w:r>
      <w:r w:rsidR="005A014C">
        <w:rPr>
          <w:sz w:val="24"/>
        </w:rPr>
        <w:t>der inddrives efter lov om inddrivelse af gæld til det offentlige</w:t>
      </w:r>
      <w:r w:rsidR="00BE32EE">
        <w:rPr>
          <w:sz w:val="24"/>
        </w:rPr>
        <w:t>,</w:t>
      </w:r>
      <w:r w:rsidR="00350816">
        <w:rPr>
          <w:sz w:val="24"/>
        </w:rPr>
        <w:t xml:space="preserve"> </w:t>
      </w:r>
      <w:r w:rsidR="000047EE">
        <w:rPr>
          <w:sz w:val="24"/>
        </w:rPr>
        <w:t xml:space="preserve">med tillæg af renter, gebyrer og andre omkostninger </w:t>
      </w:r>
      <w:r w:rsidR="00350816">
        <w:rPr>
          <w:sz w:val="24"/>
        </w:rPr>
        <w:t>ligeledes</w:t>
      </w:r>
      <w:r>
        <w:rPr>
          <w:sz w:val="24"/>
        </w:rPr>
        <w:t xml:space="preserve"> skal kunne inddrives ved særskilt lønindeholdelse</w:t>
      </w:r>
      <w:r w:rsidR="008871DB">
        <w:rPr>
          <w:sz w:val="24"/>
        </w:rPr>
        <w:t xml:space="preserve"> efter § 4 a</w:t>
      </w:r>
      <w:r w:rsidR="00886A46">
        <w:rPr>
          <w:sz w:val="24"/>
        </w:rPr>
        <w:t xml:space="preserve"> i lov om inddrivelse af gæld til det offentlige</w:t>
      </w:r>
      <w:r w:rsidR="00093C71">
        <w:rPr>
          <w:sz w:val="24"/>
        </w:rPr>
        <w:t>.</w:t>
      </w:r>
    </w:p>
    <w:p w:rsidR="00486C5A" w:rsidRDefault="00486C5A" w:rsidP="00FA67BE">
      <w:pPr>
        <w:spacing w:line="288" w:lineRule="auto"/>
        <w:jc w:val="both"/>
        <w:rPr>
          <w:sz w:val="24"/>
        </w:rPr>
      </w:pPr>
    </w:p>
    <w:p w:rsidR="00885CCE" w:rsidRDefault="00486C5A" w:rsidP="00FA67BE">
      <w:pPr>
        <w:spacing w:line="288" w:lineRule="auto"/>
        <w:jc w:val="both"/>
        <w:rPr>
          <w:sz w:val="24"/>
        </w:rPr>
      </w:pPr>
      <w:r>
        <w:rPr>
          <w:sz w:val="24"/>
        </w:rPr>
        <w:t>Dette indebærer, at også biblioteksgebyrer, der tilhører godkendte undervisningsinstitutioner, vil kunne inddrives ved særskilt lønindeholdelse.</w:t>
      </w:r>
      <w:r w:rsidR="00EC3034">
        <w:rPr>
          <w:sz w:val="24"/>
        </w:rPr>
        <w:t xml:space="preserve"> Disse biblioteksgebyrer kan dog i dag ikke inddrives ved almindelig lønindeholdelse </w:t>
      </w:r>
      <w:r w:rsidR="00EB6DF1">
        <w:rPr>
          <w:sz w:val="24"/>
        </w:rPr>
        <w:t>eller</w:t>
      </w:r>
      <w:r w:rsidR="00EC3034">
        <w:rPr>
          <w:sz w:val="24"/>
        </w:rPr>
        <w:t xml:space="preserve"> udpantning, hvorfor det</w:t>
      </w:r>
      <w:r w:rsidR="005E1BF8">
        <w:rPr>
          <w:sz w:val="24"/>
        </w:rPr>
        <w:t xml:space="preserve"> tillige</w:t>
      </w:r>
      <w:r w:rsidR="00EC3034">
        <w:rPr>
          <w:sz w:val="24"/>
        </w:rPr>
        <w:t xml:space="preserve"> foreslås, at der for disse biblioteksgebyrer skabes den samme </w:t>
      </w:r>
      <w:r w:rsidR="004C4880">
        <w:rPr>
          <w:sz w:val="24"/>
        </w:rPr>
        <w:t xml:space="preserve">adgang til almindelig lønindeholdelse </w:t>
      </w:r>
      <w:r w:rsidR="00EB6DF1">
        <w:rPr>
          <w:sz w:val="24"/>
        </w:rPr>
        <w:t>eller</w:t>
      </w:r>
      <w:r w:rsidR="004C4880">
        <w:rPr>
          <w:sz w:val="24"/>
        </w:rPr>
        <w:t xml:space="preserve"> u</w:t>
      </w:r>
      <w:r w:rsidR="004C4880">
        <w:rPr>
          <w:sz w:val="24"/>
        </w:rPr>
        <w:t>d</w:t>
      </w:r>
      <w:r w:rsidR="004C4880">
        <w:rPr>
          <w:sz w:val="24"/>
        </w:rPr>
        <w:t>pantning</w:t>
      </w:r>
      <w:r w:rsidR="00EC3034">
        <w:rPr>
          <w:sz w:val="24"/>
        </w:rPr>
        <w:t>, der i forvejen består for kommunale og statslige bibli</w:t>
      </w:r>
      <w:r w:rsidR="00370772">
        <w:rPr>
          <w:sz w:val="24"/>
        </w:rPr>
        <w:t>oteksgebyrer.</w:t>
      </w:r>
      <w:r w:rsidR="00493737">
        <w:rPr>
          <w:sz w:val="24"/>
        </w:rPr>
        <w:t xml:space="preserve"> Det foreslås s</w:t>
      </w:r>
      <w:r w:rsidR="00493737">
        <w:rPr>
          <w:sz w:val="24"/>
        </w:rPr>
        <w:t>å</w:t>
      </w:r>
      <w:r w:rsidR="00493737">
        <w:rPr>
          <w:sz w:val="24"/>
        </w:rPr>
        <w:t>ledes, at der i bilag 1 til lov om inddrivelse af gæld til det offentlige indsættes et nyt nr. 33, der omhandler biblioteksgebyrer.</w:t>
      </w:r>
    </w:p>
    <w:p w:rsidR="005A5B28" w:rsidRDefault="005A5B28" w:rsidP="001E6688">
      <w:pPr>
        <w:spacing w:line="288" w:lineRule="auto"/>
        <w:jc w:val="both"/>
        <w:rPr>
          <w:sz w:val="24"/>
        </w:rPr>
      </w:pPr>
    </w:p>
    <w:p w:rsidR="005A5B28" w:rsidRDefault="005A5B28" w:rsidP="001E6688">
      <w:pPr>
        <w:spacing w:line="288" w:lineRule="auto"/>
        <w:jc w:val="both"/>
        <w:rPr>
          <w:i/>
          <w:sz w:val="24"/>
        </w:rPr>
      </w:pPr>
      <w:r w:rsidRPr="005A5B28">
        <w:rPr>
          <w:i/>
          <w:sz w:val="24"/>
        </w:rPr>
        <w:t>3.15. Forbedret inddrivelse af bibliotekers erstatningskrav - § 2, nr. 3</w:t>
      </w:r>
    </w:p>
    <w:p w:rsidR="00B13029" w:rsidRDefault="00B13029" w:rsidP="001E6688">
      <w:pPr>
        <w:spacing w:line="288" w:lineRule="auto"/>
        <w:jc w:val="both"/>
        <w:rPr>
          <w:i/>
          <w:sz w:val="24"/>
        </w:rPr>
      </w:pPr>
      <w:r>
        <w:rPr>
          <w:i/>
          <w:sz w:val="24"/>
        </w:rPr>
        <w:t>3.15.1. Gældende ret</w:t>
      </w:r>
    </w:p>
    <w:p w:rsidR="00B13029" w:rsidRDefault="00B13029" w:rsidP="00B13029">
      <w:pPr>
        <w:spacing w:line="288" w:lineRule="auto"/>
        <w:jc w:val="both"/>
        <w:rPr>
          <w:iCs/>
          <w:sz w:val="24"/>
        </w:rPr>
      </w:pPr>
      <w:r w:rsidRPr="00A711DB">
        <w:rPr>
          <w:iCs/>
          <w:sz w:val="24"/>
        </w:rPr>
        <w:t>Bibliotekerne kan få krav på erstatning for bortkommet eller beskadiget udlånsmateriale.</w:t>
      </w:r>
      <w:r w:rsidRPr="00311215">
        <w:rPr>
          <w:iCs/>
          <w:sz w:val="24"/>
        </w:rPr>
        <w:t xml:space="preserve"> D</w:t>
      </w:r>
      <w:r w:rsidRPr="002E24EE">
        <w:rPr>
          <w:iCs/>
          <w:sz w:val="24"/>
        </w:rPr>
        <w:t>i</w:t>
      </w:r>
      <w:r w:rsidRPr="002E24EE">
        <w:rPr>
          <w:iCs/>
          <w:sz w:val="24"/>
        </w:rPr>
        <w:t>s</w:t>
      </w:r>
      <w:r w:rsidRPr="002E24EE">
        <w:rPr>
          <w:iCs/>
          <w:sz w:val="24"/>
        </w:rPr>
        <w:t>se erstatningskrav</w:t>
      </w:r>
      <w:r w:rsidRPr="0032646A">
        <w:rPr>
          <w:iCs/>
          <w:sz w:val="24"/>
        </w:rPr>
        <w:t xml:space="preserve"> er civilretlige og</w:t>
      </w:r>
      <w:r w:rsidRPr="005A0B8C">
        <w:rPr>
          <w:iCs/>
          <w:sz w:val="24"/>
        </w:rPr>
        <w:t xml:space="preserve"> kræver ved uenighed normalt en domstolsprøvelse. D</w:t>
      </w:r>
      <w:r w:rsidRPr="0079382D">
        <w:rPr>
          <w:iCs/>
          <w:sz w:val="24"/>
        </w:rPr>
        <w:t>isse krav</w:t>
      </w:r>
      <w:r w:rsidRPr="00A24B0F">
        <w:rPr>
          <w:iCs/>
          <w:sz w:val="24"/>
        </w:rPr>
        <w:t xml:space="preserve"> kan</w:t>
      </w:r>
      <w:r w:rsidRPr="00330DA5">
        <w:rPr>
          <w:iCs/>
          <w:sz w:val="24"/>
        </w:rPr>
        <w:t xml:space="preserve"> derfor</w:t>
      </w:r>
      <w:r w:rsidRPr="00E4730C">
        <w:rPr>
          <w:iCs/>
          <w:sz w:val="24"/>
        </w:rPr>
        <w:t xml:space="preserve"> ikke inddrives ved lønindeholdelse og udpantning</w:t>
      </w:r>
      <w:r>
        <w:rPr>
          <w:iCs/>
          <w:sz w:val="24"/>
        </w:rPr>
        <w:t>, der alene kan ske for de kravtyper, der fremgår af bilag 1 til lov om inddrivelse af gæld til det offentlige. Bilag 1 o</w:t>
      </w:r>
      <w:r>
        <w:rPr>
          <w:iCs/>
          <w:sz w:val="24"/>
        </w:rPr>
        <w:t>m</w:t>
      </w:r>
      <w:r>
        <w:rPr>
          <w:iCs/>
          <w:sz w:val="24"/>
        </w:rPr>
        <w:t>fatter ikke sådanne erstatningskrav</w:t>
      </w:r>
      <w:r w:rsidRPr="00E4730C">
        <w:rPr>
          <w:iCs/>
          <w:sz w:val="24"/>
        </w:rPr>
        <w:t>. E</w:t>
      </w:r>
      <w:r w:rsidRPr="00C273C6">
        <w:rPr>
          <w:iCs/>
          <w:sz w:val="24"/>
        </w:rPr>
        <w:t>neste tvangsinddr</w:t>
      </w:r>
      <w:r w:rsidRPr="00DA591D">
        <w:rPr>
          <w:iCs/>
          <w:sz w:val="24"/>
        </w:rPr>
        <w:t>i</w:t>
      </w:r>
      <w:r w:rsidRPr="007E644B">
        <w:rPr>
          <w:iCs/>
          <w:sz w:val="24"/>
        </w:rPr>
        <w:t>velsesmulighed vil være at udnytte en eventuel modreg</w:t>
      </w:r>
      <w:r w:rsidRPr="00593DF1">
        <w:rPr>
          <w:iCs/>
          <w:sz w:val="24"/>
        </w:rPr>
        <w:t>ningsmulighed eller at opnå et tvang</w:t>
      </w:r>
      <w:r w:rsidRPr="009C20F9">
        <w:rPr>
          <w:iCs/>
          <w:sz w:val="24"/>
        </w:rPr>
        <w:t>s</w:t>
      </w:r>
      <w:r w:rsidRPr="001E6688">
        <w:rPr>
          <w:iCs/>
          <w:sz w:val="24"/>
        </w:rPr>
        <w:t>fuldbyrdelsesgrundla</w:t>
      </w:r>
      <w:r w:rsidRPr="00F15EFF">
        <w:rPr>
          <w:iCs/>
          <w:sz w:val="24"/>
        </w:rPr>
        <w:t>g</w:t>
      </w:r>
      <w:r w:rsidRPr="001574AE">
        <w:rPr>
          <w:iCs/>
          <w:sz w:val="24"/>
        </w:rPr>
        <w:t xml:space="preserve"> </w:t>
      </w:r>
      <w:r w:rsidRPr="00BE32EE">
        <w:rPr>
          <w:iCs/>
          <w:sz w:val="24"/>
        </w:rPr>
        <w:t>- f.eks. en dom eller</w:t>
      </w:r>
      <w:r w:rsidRPr="00760581">
        <w:rPr>
          <w:iCs/>
          <w:sz w:val="24"/>
        </w:rPr>
        <w:t xml:space="preserve"> et</w:t>
      </w:r>
      <w:r w:rsidRPr="008B7CC9">
        <w:rPr>
          <w:iCs/>
          <w:sz w:val="24"/>
        </w:rPr>
        <w:t xml:space="preserve"> betalingspåkrav med påtegning efter </w:t>
      </w:r>
      <w:r w:rsidRPr="00084C4B">
        <w:rPr>
          <w:iCs/>
          <w:sz w:val="24"/>
        </w:rPr>
        <w:t>retspleje</w:t>
      </w:r>
      <w:r w:rsidRPr="00B55CD4">
        <w:rPr>
          <w:iCs/>
          <w:sz w:val="24"/>
        </w:rPr>
        <w:t xml:space="preserve">lovens </w:t>
      </w:r>
      <w:r w:rsidRPr="00E81C8F">
        <w:rPr>
          <w:iCs/>
          <w:sz w:val="24"/>
        </w:rPr>
        <w:t xml:space="preserve">§ 477 e, stk. 2 - </w:t>
      </w:r>
      <w:r w:rsidRPr="00F06017">
        <w:rPr>
          <w:iCs/>
          <w:sz w:val="24"/>
        </w:rPr>
        <w:t>hvorefter foge</w:t>
      </w:r>
      <w:r w:rsidRPr="00F06017">
        <w:rPr>
          <w:iCs/>
          <w:sz w:val="24"/>
        </w:rPr>
        <w:t>d</w:t>
      </w:r>
      <w:r w:rsidRPr="00F06017">
        <w:rPr>
          <w:iCs/>
          <w:sz w:val="24"/>
        </w:rPr>
        <w:t>retten vil kunne foretage udlæg for kravet hos skyldner.</w:t>
      </w:r>
    </w:p>
    <w:p w:rsidR="00B13029" w:rsidRDefault="00B13029" w:rsidP="00B13029">
      <w:pPr>
        <w:spacing w:line="288" w:lineRule="auto"/>
        <w:jc w:val="both"/>
        <w:rPr>
          <w:iCs/>
          <w:sz w:val="24"/>
        </w:rPr>
      </w:pPr>
    </w:p>
    <w:p w:rsidR="00B13029" w:rsidRPr="002076DA" w:rsidRDefault="00B13029" w:rsidP="00B13029">
      <w:pPr>
        <w:spacing w:line="288" w:lineRule="auto"/>
        <w:jc w:val="both"/>
        <w:rPr>
          <w:i/>
          <w:sz w:val="24"/>
        </w:rPr>
      </w:pPr>
      <w:r w:rsidRPr="002076DA">
        <w:rPr>
          <w:i/>
          <w:sz w:val="24"/>
        </w:rPr>
        <w:t>3.15.2. Lovforslaget</w:t>
      </w:r>
    </w:p>
    <w:p w:rsidR="00BB215A" w:rsidRDefault="00BB215A" w:rsidP="00BB215A">
      <w:pPr>
        <w:spacing w:line="288" w:lineRule="auto"/>
        <w:jc w:val="both"/>
        <w:rPr>
          <w:sz w:val="24"/>
        </w:rPr>
      </w:pPr>
      <w:r>
        <w:rPr>
          <w:sz w:val="24"/>
        </w:rPr>
        <w:t>Det foreslås, at bibliotekers krav på erstatning for bortkommet eller beskadiget udlånsmateri</w:t>
      </w:r>
      <w:r>
        <w:rPr>
          <w:sz w:val="24"/>
        </w:rPr>
        <w:t>a</w:t>
      </w:r>
      <w:r>
        <w:rPr>
          <w:sz w:val="24"/>
        </w:rPr>
        <w:t>le skal kunne inddrives ved lønindeholdelse efter § 10 i lov om inddrivelse af gæld til det o</w:t>
      </w:r>
      <w:r>
        <w:rPr>
          <w:sz w:val="24"/>
        </w:rPr>
        <w:t>f</w:t>
      </w:r>
      <w:r>
        <w:rPr>
          <w:sz w:val="24"/>
        </w:rPr>
        <w:t>fentlige eller ved udpantning efter lovens § 11. Dette forudsætter, at bilag 1 til loven udvides med disse erstatningskrav.</w:t>
      </w:r>
    </w:p>
    <w:p w:rsidR="007F7C32" w:rsidRDefault="007F7C32" w:rsidP="00BB215A">
      <w:pPr>
        <w:spacing w:line="288" w:lineRule="auto"/>
        <w:jc w:val="both"/>
        <w:rPr>
          <w:sz w:val="24"/>
        </w:rPr>
      </w:pPr>
    </w:p>
    <w:p w:rsidR="007F7C32" w:rsidRDefault="007F7C32" w:rsidP="00BB215A">
      <w:pPr>
        <w:spacing w:line="288" w:lineRule="auto"/>
        <w:jc w:val="both"/>
        <w:rPr>
          <w:sz w:val="24"/>
        </w:rPr>
      </w:pPr>
      <w:r>
        <w:rPr>
          <w:sz w:val="24"/>
        </w:rPr>
        <w:t xml:space="preserve">Også dette forslag </w:t>
      </w:r>
      <w:r w:rsidR="001E35B4">
        <w:rPr>
          <w:sz w:val="24"/>
        </w:rPr>
        <w:t>udmønter</w:t>
      </w:r>
      <w:r>
        <w:rPr>
          <w:sz w:val="24"/>
        </w:rPr>
        <w:t xml:space="preserve"> kommuneaftalen for 2015. I det analysearbejde, der er gået forud for kommuneaftalen</w:t>
      </w:r>
      <w:r w:rsidR="00432105">
        <w:rPr>
          <w:sz w:val="24"/>
        </w:rPr>
        <w:t>, blev det som følge af disse erstatningskravs karakter af civilretlige fo</w:t>
      </w:r>
      <w:r w:rsidR="00432105">
        <w:rPr>
          <w:sz w:val="24"/>
        </w:rPr>
        <w:t>r</w:t>
      </w:r>
      <w:r w:rsidR="00432105">
        <w:rPr>
          <w:sz w:val="24"/>
        </w:rPr>
        <w:t>dringer anbefalet at opstille visse betingelser, for at erstatningskravene skal kunne inddrives ved lønindeholdelse og udpantning.</w:t>
      </w:r>
    </w:p>
    <w:p w:rsidR="00BB215A" w:rsidRDefault="00BB215A" w:rsidP="00BB215A">
      <w:pPr>
        <w:spacing w:line="288" w:lineRule="auto"/>
        <w:jc w:val="both"/>
        <w:rPr>
          <w:sz w:val="24"/>
        </w:rPr>
      </w:pPr>
    </w:p>
    <w:p w:rsidR="00BB215A" w:rsidRDefault="00BB215A" w:rsidP="00BB215A">
      <w:pPr>
        <w:spacing w:line="288" w:lineRule="auto"/>
        <w:jc w:val="both"/>
        <w:rPr>
          <w:sz w:val="24"/>
        </w:rPr>
      </w:pPr>
      <w:r>
        <w:rPr>
          <w:sz w:val="24"/>
        </w:rPr>
        <w:t xml:space="preserve">En låner kan hævde, at materialet er afleveret, og at en skade på det lånte materiale ikke er påført af låneren. </w:t>
      </w:r>
      <w:r w:rsidR="00432105">
        <w:rPr>
          <w:sz w:val="24"/>
        </w:rPr>
        <w:t>Det foreslås derfor</w:t>
      </w:r>
      <w:r>
        <w:rPr>
          <w:sz w:val="24"/>
        </w:rPr>
        <w:t>, at denne inddrivelsesadgang alene</w:t>
      </w:r>
      <w:r w:rsidR="004407EC">
        <w:rPr>
          <w:sz w:val="24"/>
        </w:rPr>
        <w:t xml:space="preserve"> skal</w:t>
      </w:r>
      <w:r>
        <w:rPr>
          <w:sz w:val="24"/>
        </w:rPr>
        <w:t xml:space="preserve"> gælde for ersta</w:t>
      </w:r>
      <w:r>
        <w:rPr>
          <w:sz w:val="24"/>
        </w:rPr>
        <w:t>t</w:t>
      </w:r>
      <w:r>
        <w:rPr>
          <w:sz w:val="24"/>
        </w:rPr>
        <w:t>ningskrav, som låneren skriftligt har anerkendt.</w:t>
      </w:r>
    </w:p>
    <w:p w:rsidR="00BB215A" w:rsidRDefault="00BB215A" w:rsidP="00BB215A">
      <w:pPr>
        <w:spacing w:line="288" w:lineRule="auto"/>
        <w:jc w:val="both"/>
        <w:rPr>
          <w:sz w:val="24"/>
        </w:rPr>
      </w:pPr>
    </w:p>
    <w:p w:rsidR="00B13029" w:rsidRPr="002076DA" w:rsidRDefault="00BB215A" w:rsidP="001E6688">
      <w:pPr>
        <w:spacing w:line="288" w:lineRule="auto"/>
        <w:jc w:val="both"/>
        <w:rPr>
          <w:sz w:val="24"/>
        </w:rPr>
      </w:pPr>
      <w:r>
        <w:rPr>
          <w:sz w:val="24"/>
        </w:rPr>
        <w:t xml:space="preserve">For erstatningskrav vedrørende bortkommet materiale foreslås det, at det er tilstrækkeligt, at det pågældende bibliotek har tilbudt låneren en kvittering ved materialets aflevering. Herved </w:t>
      </w:r>
      <w:r>
        <w:rPr>
          <w:sz w:val="24"/>
        </w:rPr>
        <w:lastRenderedPageBreak/>
        <w:t>får låneren mulighed for at dokumentere, at materialet er afleveret.</w:t>
      </w:r>
    </w:p>
    <w:p w:rsidR="005E54E1" w:rsidRPr="005E54E1" w:rsidRDefault="005E54E1" w:rsidP="00F15EFF">
      <w:pPr>
        <w:spacing w:line="288" w:lineRule="auto"/>
        <w:jc w:val="both"/>
        <w:rPr>
          <w:sz w:val="24"/>
        </w:rPr>
      </w:pPr>
    </w:p>
    <w:p w:rsidR="004C67CB" w:rsidRDefault="004C67CB" w:rsidP="00BE32EE">
      <w:pPr>
        <w:spacing w:line="288" w:lineRule="auto"/>
        <w:jc w:val="both"/>
        <w:rPr>
          <w:i/>
          <w:sz w:val="24"/>
        </w:rPr>
      </w:pPr>
      <w:r>
        <w:rPr>
          <w:i/>
          <w:sz w:val="24"/>
        </w:rPr>
        <w:t>3.1</w:t>
      </w:r>
      <w:r w:rsidR="005A5B28">
        <w:rPr>
          <w:i/>
          <w:sz w:val="24"/>
        </w:rPr>
        <w:t>6</w:t>
      </w:r>
      <w:r>
        <w:rPr>
          <w:i/>
          <w:sz w:val="24"/>
        </w:rPr>
        <w:t>. Forbedret inddrivelse af krav opstået som følge af fraflytningsgarantier</w:t>
      </w:r>
      <w:r w:rsidR="00837ACA">
        <w:rPr>
          <w:i/>
          <w:sz w:val="24"/>
        </w:rPr>
        <w:t xml:space="preserve"> - § 2, nr. 3</w:t>
      </w:r>
    </w:p>
    <w:p w:rsidR="004C67CB" w:rsidRDefault="004C67CB" w:rsidP="00760581">
      <w:pPr>
        <w:spacing w:line="288" w:lineRule="auto"/>
        <w:jc w:val="both"/>
        <w:rPr>
          <w:i/>
          <w:sz w:val="24"/>
        </w:rPr>
      </w:pPr>
      <w:r>
        <w:rPr>
          <w:i/>
          <w:sz w:val="24"/>
        </w:rPr>
        <w:t>3.1</w:t>
      </w:r>
      <w:r w:rsidR="005A5B28">
        <w:rPr>
          <w:i/>
          <w:sz w:val="24"/>
        </w:rPr>
        <w:t>6</w:t>
      </w:r>
      <w:r>
        <w:rPr>
          <w:i/>
          <w:sz w:val="24"/>
        </w:rPr>
        <w:t>.1. Gældende ret</w:t>
      </w:r>
    </w:p>
    <w:p w:rsidR="00525892" w:rsidRDefault="00525892" w:rsidP="00760581">
      <w:pPr>
        <w:spacing w:line="288" w:lineRule="auto"/>
        <w:jc w:val="both"/>
        <w:rPr>
          <w:sz w:val="24"/>
        </w:rPr>
      </w:pPr>
      <w:r>
        <w:rPr>
          <w:sz w:val="24"/>
        </w:rPr>
        <w:t>Kommuner har ifølge lovgivningen i flere tilfælde en garantiforpligtelse</w:t>
      </w:r>
      <w:r w:rsidRPr="00525892">
        <w:rPr>
          <w:sz w:val="24"/>
        </w:rPr>
        <w:t xml:space="preserve"> </w:t>
      </w:r>
      <w:r>
        <w:rPr>
          <w:sz w:val="24"/>
        </w:rPr>
        <w:t>for opfyldelsen af kontraktmæssige forpligtelser, som en boligtager har over for udlejer til at istandsætte boligen ved fraflytning.</w:t>
      </w:r>
    </w:p>
    <w:p w:rsidR="00525892" w:rsidRDefault="00525892" w:rsidP="00760581">
      <w:pPr>
        <w:spacing w:line="288" w:lineRule="auto"/>
        <w:jc w:val="both"/>
        <w:rPr>
          <w:sz w:val="24"/>
        </w:rPr>
      </w:pPr>
    </w:p>
    <w:p w:rsidR="00525892" w:rsidRDefault="00525892" w:rsidP="00760581">
      <w:pPr>
        <w:spacing w:line="288" w:lineRule="auto"/>
        <w:jc w:val="both"/>
        <w:rPr>
          <w:sz w:val="24"/>
        </w:rPr>
      </w:pPr>
      <w:r>
        <w:rPr>
          <w:sz w:val="24"/>
        </w:rPr>
        <w:t>En sådan fraflytningsgaranti består bl.a. efter lov om almene boliger m.v., der på visse omr</w:t>
      </w:r>
      <w:r>
        <w:rPr>
          <w:sz w:val="24"/>
        </w:rPr>
        <w:t>å</w:t>
      </w:r>
      <w:r>
        <w:rPr>
          <w:sz w:val="24"/>
        </w:rPr>
        <w:t>der også pålægger uddannelsesinstitutioner en sådan forpligtelse.</w:t>
      </w:r>
      <w:r w:rsidR="004D30DA">
        <w:rPr>
          <w:sz w:val="24"/>
        </w:rPr>
        <w:t xml:space="preserve"> Lov om inddrivelse af gæld til det offentlige finder også anvendelse på krav fra godkendte undervisningsinstitutioner.</w:t>
      </w:r>
    </w:p>
    <w:p w:rsidR="00525892" w:rsidRDefault="00525892" w:rsidP="00760581">
      <w:pPr>
        <w:spacing w:line="288" w:lineRule="auto"/>
        <w:jc w:val="both"/>
        <w:rPr>
          <w:sz w:val="24"/>
        </w:rPr>
      </w:pPr>
    </w:p>
    <w:p w:rsidR="000F54A8" w:rsidRDefault="001574AE" w:rsidP="00E4730C">
      <w:pPr>
        <w:spacing w:line="288" w:lineRule="auto"/>
        <w:jc w:val="both"/>
        <w:rPr>
          <w:iCs/>
          <w:sz w:val="24"/>
        </w:rPr>
      </w:pPr>
      <w:r>
        <w:rPr>
          <w:sz w:val="24"/>
        </w:rPr>
        <w:t>Hvis en fraflytningsgaranti tiltrædes af udlejer, fordi boligtageren ikke har opfyldt sin ko</w:t>
      </w:r>
      <w:r>
        <w:rPr>
          <w:sz w:val="24"/>
        </w:rPr>
        <w:t>n</w:t>
      </w:r>
      <w:r>
        <w:rPr>
          <w:sz w:val="24"/>
        </w:rPr>
        <w:t xml:space="preserve">traktmæssige forpligtelse til selv at istandsætte boligen ved sin fraflytning, får garanten (kommunen m.v.) et regreskrav mod boligtageren. Dette regreskrav er civilretligt og således ikke omfattet af bilag 1 til lov om inddrivelse af gæld til det offentlige. </w:t>
      </w:r>
      <w:r w:rsidRPr="00E4730C">
        <w:rPr>
          <w:iCs/>
          <w:sz w:val="24"/>
        </w:rPr>
        <w:t>E</w:t>
      </w:r>
      <w:r w:rsidRPr="00C273C6">
        <w:rPr>
          <w:iCs/>
          <w:sz w:val="24"/>
        </w:rPr>
        <w:t>neste tvangsinddr</w:t>
      </w:r>
      <w:r w:rsidRPr="00DA591D">
        <w:rPr>
          <w:iCs/>
          <w:sz w:val="24"/>
        </w:rPr>
        <w:t>i</w:t>
      </w:r>
      <w:r w:rsidRPr="007E644B">
        <w:rPr>
          <w:iCs/>
          <w:sz w:val="24"/>
        </w:rPr>
        <w:t>velsesmulighed vil være at udnytte en eventuel modreg</w:t>
      </w:r>
      <w:r w:rsidRPr="00593DF1">
        <w:rPr>
          <w:iCs/>
          <w:sz w:val="24"/>
        </w:rPr>
        <w:t>ningsmulighed eller at opnå et tvang</w:t>
      </w:r>
      <w:r w:rsidRPr="009C20F9">
        <w:rPr>
          <w:iCs/>
          <w:sz w:val="24"/>
        </w:rPr>
        <w:t>s</w:t>
      </w:r>
      <w:r w:rsidRPr="001E6688">
        <w:rPr>
          <w:iCs/>
          <w:sz w:val="24"/>
        </w:rPr>
        <w:t>fuldbyrdelsesgrundla</w:t>
      </w:r>
      <w:r w:rsidRPr="00F15EFF">
        <w:rPr>
          <w:iCs/>
          <w:sz w:val="24"/>
        </w:rPr>
        <w:t>g</w:t>
      </w:r>
      <w:r w:rsidRPr="001574AE">
        <w:rPr>
          <w:iCs/>
          <w:sz w:val="24"/>
        </w:rPr>
        <w:t xml:space="preserve"> </w:t>
      </w:r>
      <w:r w:rsidRPr="008B394E">
        <w:rPr>
          <w:iCs/>
          <w:sz w:val="24"/>
        </w:rPr>
        <w:t>- f.eks. en dom eller et betalingspåkrav med påtegning efter retsplej</w:t>
      </w:r>
      <w:r w:rsidRPr="008B394E">
        <w:rPr>
          <w:iCs/>
          <w:sz w:val="24"/>
        </w:rPr>
        <w:t>e</w:t>
      </w:r>
      <w:r w:rsidRPr="008B394E">
        <w:rPr>
          <w:iCs/>
          <w:sz w:val="24"/>
        </w:rPr>
        <w:t>lovens § 477 e, stk. 2 - hvorefter fogedretten vil kunne foretage udlæg for kravet hos skyldner.</w:t>
      </w:r>
    </w:p>
    <w:p w:rsidR="000F54A8" w:rsidRDefault="000F54A8" w:rsidP="00E4730C">
      <w:pPr>
        <w:spacing w:line="288" w:lineRule="auto"/>
        <w:jc w:val="both"/>
        <w:rPr>
          <w:iCs/>
          <w:sz w:val="24"/>
        </w:rPr>
      </w:pPr>
    </w:p>
    <w:p w:rsidR="0001746C" w:rsidRDefault="00493400" w:rsidP="0001746C">
      <w:pPr>
        <w:spacing w:line="288" w:lineRule="auto"/>
        <w:jc w:val="both"/>
        <w:rPr>
          <w:iCs/>
          <w:sz w:val="24"/>
        </w:rPr>
      </w:pPr>
      <w:r>
        <w:rPr>
          <w:iCs/>
          <w:sz w:val="24"/>
        </w:rPr>
        <w:t>Huslejenævnet er ifølge</w:t>
      </w:r>
      <w:r w:rsidR="0001746C">
        <w:rPr>
          <w:iCs/>
          <w:sz w:val="24"/>
        </w:rPr>
        <w:t xml:space="preserve"> § 21, stk. 1, 2. pkt., i lov </w:t>
      </w:r>
      <w:r w:rsidR="0001746C" w:rsidRPr="0001746C">
        <w:rPr>
          <w:iCs/>
          <w:sz w:val="24"/>
        </w:rPr>
        <w:t>om midlertidig regulering af boligforhold</w:t>
      </w:r>
      <w:r w:rsidR="0001746C" w:rsidRPr="0001746C">
        <w:rPr>
          <w:iCs/>
          <w:sz w:val="24"/>
        </w:rPr>
        <w:t>e</w:t>
      </w:r>
      <w:r w:rsidR="0001746C" w:rsidRPr="0001746C">
        <w:rPr>
          <w:iCs/>
          <w:sz w:val="24"/>
        </w:rPr>
        <w:t>ne</w:t>
      </w:r>
      <w:r w:rsidR="0001746C">
        <w:rPr>
          <w:iCs/>
          <w:sz w:val="24"/>
        </w:rPr>
        <w:t xml:space="preserve"> og lejelovens § 106, nr. 4, 2. pkt., kompetent til at </w:t>
      </w:r>
      <w:r w:rsidR="0001746C" w:rsidRPr="0001746C">
        <w:rPr>
          <w:iCs/>
          <w:sz w:val="24"/>
        </w:rPr>
        <w:t xml:space="preserve">afgøre, hvilke </w:t>
      </w:r>
      <w:r w:rsidR="0001746C">
        <w:rPr>
          <w:iCs/>
          <w:sz w:val="24"/>
        </w:rPr>
        <w:t>istandsættelses</w:t>
      </w:r>
      <w:r w:rsidR="0001746C" w:rsidRPr="0001746C">
        <w:rPr>
          <w:iCs/>
          <w:sz w:val="24"/>
        </w:rPr>
        <w:t xml:space="preserve">arbejder </w:t>
      </w:r>
      <w:r w:rsidR="0001746C">
        <w:rPr>
          <w:iCs/>
          <w:sz w:val="24"/>
        </w:rPr>
        <w:t xml:space="preserve">boligtageren </w:t>
      </w:r>
      <w:r w:rsidR="0001746C" w:rsidRPr="0001746C">
        <w:rPr>
          <w:iCs/>
          <w:sz w:val="24"/>
        </w:rPr>
        <w:t>skal betale</w:t>
      </w:r>
      <w:r w:rsidR="00C45F61">
        <w:rPr>
          <w:iCs/>
          <w:sz w:val="24"/>
        </w:rPr>
        <w:t xml:space="preserve"> for</w:t>
      </w:r>
      <w:r w:rsidR="0001746C" w:rsidRPr="0001746C">
        <w:rPr>
          <w:iCs/>
          <w:sz w:val="24"/>
        </w:rPr>
        <w:t xml:space="preserve">, men er </w:t>
      </w:r>
      <w:r w:rsidR="0001746C">
        <w:rPr>
          <w:iCs/>
          <w:sz w:val="24"/>
        </w:rPr>
        <w:t>istandsættelsen gennemført</w:t>
      </w:r>
      <w:r w:rsidR="0001746C" w:rsidRPr="0001746C">
        <w:rPr>
          <w:iCs/>
          <w:sz w:val="24"/>
        </w:rPr>
        <w:t xml:space="preserve">, </w:t>
      </w:r>
      <w:r w:rsidR="0001746C">
        <w:rPr>
          <w:iCs/>
          <w:sz w:val="24"/>
        </w:rPr>
        <w:t>træffer</w:t>
      </w:r>
      <w:r w:rsidR="0001746C" w:rsidRPr="0001746C">
        <w:rPr>
          <w:iCs/>
          <w:sz w:val="24"/>
        </w:rPr>
        <w:t xml:space="preserve"> boligretten</w:t>
      </w:r>
      <w:r w:rsidR="0001746C">
        <w:rPr>
          <w:iCs/>
          <w:sz w:val="24"/>
        </w:rPr>
        <w:t xml:space="preserve"> afgørelse, hvis boligtageren gør indsigelse mod </w:t>
      </w:r>
      <w:r w:rsidR="00C45F61">
        <w:rPr>
          <w:iCs/>
          <w:sz w:val="24"/>
        </w:rPr>
        <w:t>omfanget af istandsættelsesudgifterne</w:t>
      </w:r>
      <w:r w:rsidR="0001746C" w:rsidRPr="0001746C">
        <w:rPr>
          <w:iCs/>
          <w:sz w:val="24"/>
        </w:rPr>
        <w:t>.</w:t>
      </w:r>
    </w:p>
    <w:p w:rsidR="0001746C" w:rsidRDefault="0001746C" w:rsidP="00E4730C">
      <w:pPr>
        <w:spacing w:line="288" w:lineRule="auto"/>
        <w:jc w:val="both"/>
        <w:rPr>
          <w:iCs/>
          <w:sz w:val="24"/>
        </w:rPr>
      </w:pPr>
    </w:p>
    <w:p w:rsidR="00174DAA" w:rsidRPr="00330DA5" w:rsidRDefault="00A21F99" w:rsidP="00E4730C">
      <w:pPr>
        <w:spacing w:line="288" w:lineRule="auto"/>
        <w:jc w:val="both"/>
        <w:rPr>
          <w:sz w:val="24"/>
        </w:rPr>
      </w:pPr>
      <w:r>
        <w:rPr>
          <w:iCs/>
          <w:sz w:val="24"/>
        </w:rPr>
        <w:t>En tvist mellem udlejer og boligtager</w:t>
      </w:r>
      <w:r w:rsidR="00C825C0">
        <w:rPr>
          <w:iCs/>
          <w:sz w:val="24"/>
        </w:rPr>
        <w:t xml:space="preserve"> om istandsættelsesudgifterne</w:t>
      </w:r>
      <w:r>
        <w:rPr>
          <w:iCs/>
          <w:sz w:val="24"/>
        </w:rPr>
        <w:t xml:space="preserve"> </w:t>
      </w:r>
      <w:r w:rsidR="0001746C">
        <w:rPr>
          <w:iCs/>
          <w:sz w:val="24"/>
        </w:rPr>
        <w:t>skal</w:t>
      </w:r>
      <w:r>
        <w:rPr>
          <w:iCs/>
          <w:sz w:val="24"/>
        </w:rPr>
        <w:t xml:space="preserve"> være afklaret, inden </w:t>
      </w:r>
      <w:r w:rsidR="0001746C">
        <w:rPr>
          <w:iCs/>
          <w:sz w:val="24"/>
        </w:rPr>
        <w:t>udlejers krav kan</w:t>
      </w:r>
      <w:r>
        <w:rPr>
          <w:iCs/>
          <w:sz w:val="24"/>
        </w:rPr>
        <w:t xml:space="preserve"> sendes til </w:t>
      </w:r>
      <w:r w:rsidR="0001746C">
        <w:rPr>
          <w:iCs/>
          <w:sz w:val="24"/>
        </w:rPr>
        <w:t>kommunen m.v</w:t>
      </w:r>
      <w:r>
        <w:rPr>
          <w:iCs/>
          <w:sz w:val="24"/>
        </w:rPr>
        <w:t>.</w:t>
      </w:r>
      <w:r w:rsidR="00BE649C">
        <w:rPr>
          <w:iCs/>
          <w:sz w:val="24"/>
        </w:rPr>
        <w:t>,</w:t>
      </w:r>
      <w:r w:rsidR="0001746C">
        <w:rPr>
          <w:iCs/>
          <w:sz w:val="24"/>
        </w:rPr>
        <w:t xml:space="preserve"> med henblik på </w:t>
      </w:r>
      <w:r w:rsidR="00BE649C">
        <w:rPr>
          <w:iCs/>
          <w:sz w:val="24"/>
        </w:rPr>
        <w:t>at udlejer tiltræder</w:t>
      </w:r>
      <w:r w:rsidR="0001746C">
        <w:rPr>
          <w:iCs/>
          <w:sz w:val="24"/>
        </w:rPr>
        <w:t xml:space="preserve"> fraflytning</w:t>
      </w:r>
      <w:r w:rsidR="0001746C">
        <w:rPr>
          <w:iCs/>
          <w:sz w:val="24"/>
        </w:rPr>
        <w:t>s</w:t>
      </w:r>
      <w:r w:rsidR="0001746C">
        <w:rPr>
          <w:iCs/>
          <w:sz w:val="24"/>
        </w:rPr>
        <w:t>garantien. Når SKAT</w:t>
      </w:r>
      <w:r w:rsidR="0097119C">
        <w:rPr>
          <w:iCs/>
          <w:sz w:val="24"/>
        </w:rPr>
        <w:t xml:space="preserve"> fra kommunen m.v.</w:t>
      </w:r>
      <w:r w:rsidR="0001746C">
        <w:rPr>
          <w:iCs/>
          <w:sz w:val="24"/>
        </w:rPr>
        <w:t xml:space="preserve"> modtager </w:t>
      </w:r>
      <w:r w:rsidR="004F70F8">
        <w:rPr>
          <w:iCs/>
          <w:sz w:val="24"/>
        </w:rPr>
        <w:t>de</w:t>
      </w:r>
      <w:r w:rsidR="0001746C">
        <w:rPr>
          <w:iCs/>
          <w:sz w:val="24"/>
        </w:rPr>
        <w:t xml:space="preserve"> regreskrav</w:t>
      </w:r>
      <w:r w:rsidR="004F70F8">
        <w:rPr>
          <w:iCs/>
          <w:sz w:val="24"/>
        </w:rPr>
        <w:t>, der herefter opstår,</w:t>
      </w:r>
      <w:r w:rsidR="0001746C">
        <w:rPr>
          <w:iCs/>
          <w:sz w:val="24"/>
        </w:rPr>
        <w:t xml:space="preserve"> til in</w:t>
      </w:r>
      <w:r w:rsidR="0001746C">
        <w:rPr>
          <w:iCs/>
          <w:sz w:val="24"/>
        </w:rPr>
        <w:t>d</w:t>
      </w:r>
      <w:r w:rsidR="0001746C">
        <w:rPr>
          <w:iCs/>
          <w:sz w:val="24"/>
        </w:rPr>
        <w:t>drivelse, vil der de</w:t>
      </w:r>
      <w:r w:rsidR="00931DD6">
        <w:rPr>
          <w:iCs/>
          <w:sz w:val="24"/>
        </w:rPr>
        <w:t>rfor være tale om endelige krav, der ikke længere kan være omfattet af en tvist.</w:t>
      </w:r>
    </w:p>
    <w:p w:rsidR="00330DA5" w:rsidRDefault="00330DA5" w:rsidP="00C273C6">
      <w:pPr>
        <w:spacing w:line="288" w:lineRule="auto"/>
        <w:jc w:val="both"/>
        <w:rPr>
          <w:i/>
          <w:sz w:val="24"/>
        </w:rPr>
      </w:pPr>
    </w:p>
    <w:p w:rsidR="004C67CB" w:rsidRDefault="004C67CB" w:rsidP="00DA591D">
      <w:pPr>
        <w:spacing w:line="288" w:lineRule="auto"/>
        <w:jc w:val="both"/>
        <w:rPr>
          <w:i/>
          <w:sz w:val="24"/>
        </w:rPr>
      </w:pPr>
      <w:r>
        <w:rPr>
          <w:i/>
          <w:sz w:val="24"/>
        </w:rPr>
        <w:t>3.1</w:t>
      </w:r>
      <w:r w:rsidR="005A5B28">
        <w:rPr>
          <w:i/>
          <w:sz w:val="24"/>
        </w:rPr>
        <w:t>6</w:t>
      </w:r>
      <w:r>
        <w:rPr>
          <w:i/>
          <w:sz w:val="24"/>
        </w:rPr>
        <w:t>.2. Lovforslaget</w:t>
      </w:r>
    </w:p>
    <w:p w:rsidR="00174DAA" w:rsidRDefault="001574AE" w:rsidP="007E644B">
      <w:pPr>
        <w:spacing w:line="288" w:lineRule="auto"/>
        <w:jc w:val="both"/>
        <w:rPr>
          <w:sz w:val="24"/>
        </w:rPr>
      </w:pPr>
      <w:r>
        <w:rPr>
          <w:sz w:val="24"/>
        </w:rPr>
        <w:t>I</w:t>
      </w:r>
      <w:r w:rsidR="00B145B8">
        <w:rPr>
          <w:sz w:val="24"/>
        </w:rPr>
        <w:t>følge</w:t>
      </w:r>
      <w:r>
        <w:rPr>
          <w:sz w:val="24"/>
        </w:rPr>
        <w:t xml:space="preserve"> kommuneaftalen for 2015</w:t>
      </w:r>
      <w:r w:rsidR="00BE32EE" w:rsidRPr="00BE32EE">
        <w:rPr>
          <w:sz w:val="24"/>
        </w:rPr>
        <w:t xml:space="preserve"> </w:t>
      </w:r>
      <w:r w:rsidR="00B145B8">
        <w:rPr>
          <w:sz w:val="24"/>
        </w:rPr>
        <w:t xml:space="preserve">skal </w:t>
      </w:r>
      <w:r w:rsidR="00BE32EE">
        <w:rPr>
          <w:sz w:val="24"/>
        </w:rPr>
        <w:t xml:space="preserve">regeringen </w:t>
      </w:r>
      <w:r w:rsidR="0064743E">
        <w:rPr>
          <w:sz w:val="24"/>
        </w:rPr>
        <w:t>søge at</w:t>
      </w:r>
      <w:r w:rsidR="00BE32EE">
        <w:rPr>
          <w:sz w:val="24"/>
        </w:rPr>
        <w:t xml:space="preserve"> udvide adgangen til lønindeholdelse for krav opstået som følge af fraflytningsgarantier.</w:t>
      </w:r>
    </w:p>
    <w:p w:rsidR="00760581" w:rsidRDefault="00760581" w:rsidP="007E644B">
      <w:pPr>
        <w:spacing w:line="288" w:lineRule="auto"/>
        <w:jc w:val="both"/>
        <w:rPr>
          <w:sz w:val="24"/>
        </w:rPr>
      </w:pPr>
    </w:p>
    <w:p w:rsidR="00760581" w:rsidRPr="001574AE" w:rsidRDefault="00760581" w:rsidP="007E644B">
      <w:pPr>
        <w:spacing w:line="288" w:lineRule="auto"/>
        <w:jc w:val="both"/>
        <w:rPr>
          <w:sz w:val="24"/>
        </w:rPr>
      </w:pPr>
      <w:r>
        <w:rPr>
          <w:sz w:val="24"/>
        </w:rPr>
        <w:t>Det foreslås derfor, at sådanne krav optages i bilag 1 til lov om inddrivelse af gæld til det o</w:t>
      </w:r>
      <w:r>
        <w:rPr>
          <w:sz w:val="24"/>
        </w:rPr>
        <w:t>f</w:t>
      </w:r>
      <w:r>
        <w:rPr>
          <w:sz w:val="24"/>
        </w:rPr>
        <w:t>fentlige, således at inddrivelse kan ske ved lønindeholdelse efter lovens § 10 eller udpantning efter lovens § 11.</w:t>
      </w:r>
      <w:r w:rsidR="008B7CC9">
        <w:rPr>
          <w:sz w:val="24"/>
        </w:rPr>
        <w:t xml:space="preserve"> Det foreslås endvidere, at </w:t>
      </w:r>
      <w:r w:rsidR="00B55CD4">
        <w:rPr>
          <w:sz w:val="24"/>
        </w:rPr>
        <w:t xml:space="preserve">dette ikke kun gælder kommuner, men tillige de uddannelsesinstitutioner m.v., der efter lovgivningen </w:t>
      </w:r>
      <w:r w:rsidR="00F64C49">
        <w:rPr>
          <w:sz w:val="24"/>
        </w:rPr>
        <w:t>er forpligtede af sådanne</w:t>
      </w:r>
      <w:r w:rsidR="00B55CD4">
        <w:rPr>
          <w:sz w:val="24"/>
        </w:rPr>
        <w:t xml:space="preserve"> garantier, og hvis fordringer inddrives af SKAT.</w:t>
      </w:r>
    </w:p>
    <w:p w:rsidR="001574AE" w:rsidRDefault="001574AE" w:rsidP="007E644B">
      <w:pPr>
        <w:spacing w:line="288" w:lineRule="auto"/>
        <w:jc w:val="both"/>
        <w:rPr>
          <w:i/>
          <w:sz w:val="24"/>
        </w:rPr>
      </w:pPr>
    </w:p>
    <w:p w:rsidR="004C67CB" w:rsidRDefault="004C67CB" w:rsidP="00593DF1">
      <w:pPr>
        <w:spacing w:line="288" w:lineRule="auto"/>
        <w:jc w:val="both"/>
        <w:rPr>
          <w:i/>
          <w:sz w:val="24"/>
        </w:rPr>
      </w:pPr>
      <w:r>
        <w:rPr>
          <w:i/>
          <w:sz w:val="24"/>
        </w:rPr>
        <w:t>3.1</w:t>
      </w:r>
      <w:r w:rsidR="005A5B28">
        <w:rPr>
          <w:i/>
          <w:sz w:val="24"/>
        </w:rPr>
        <w:t>7</w:t>
      </w:r>
      <w:r>
        <w:rPr>
          <w:i/>
          <w:sz w:val="24"/>
        </w:rPr>
        <w:t>. Adgang for kommuner til selv at tiltræde en sikkerhed stillet efter udlændingeloven</w:t>
      </w:r>
      <w:r w:rsidR="00EF50B2">
        <w:rPr>
          <w:i/>
          <w:sz w:val="24"/>
        </w:rPr>
        <w:t xml:space="preserve"> - § 6, nr. 1</w:t>
      </w:r>
    </w:p>
    <w:p w:rsidR="004C67CB" w:rsidRDefault="004C67CB" w:rsidP="009C20F9">
      <w:pPr>
        <w:spacing w:line="288" w:lineRule="auto"/>
        <w:jc w:val="both"/>
        <w:rPr>
          <w:i/>
          <w:sz w:val="24"/>
        </w:rPr>
      </w:pPr>
      <w:r>
        <w:rPr>
          <w:i/>
          <w:sz w:val="24"/>
        </w:rPr>
        <w:t>3.1</w:t>
      </w:r>
      <w:r w:rsidR="005A5B28">
        <w:rPr>
          <w:i/>
          <w:sz w:val="24"/>
        </w:rPr>
        <w:t>7</w:t>
      </w:r>
      <w:r>
        <w:rPr>
          <w:i/>
          <w:sz w:val="24"/>
        </w:rPr>
        <w:t>.1. Gældende ret</w:t>
      </w:r>
    </w:p>
    <w:p w:rsidR="006C54C2" w:rsidRDefault="006C54C2" w:rsidP="00FC2370">
      <w:pPr>
        <w:spacing w:line="288" w:lineRule="auto"/>
        <w:jc w:val="both"/>
        <w:rPr>
          <w:sz w:val="24"/>
        </w:rPr>
      </w:pPr>
      <w:r>
        <w:rPr>
          <w:sz w:val="24"/>
        </w:rPr>
        <w:t>Efter udlændingelovens § 9, stk. 4, 1. pkt., skal en herboende person, som det påhviler at fo</w:t>
      </w:r>
      <w:r>
        <w:rPr>
          <w:sz w:val="24"/>
        </w:rPr>
        <w:t>r</w:t>
      </w:r>
      <w:r>
        <w:rPr>
          <w:sz w:val="24"/>
        </w:rPr>
        <w:t>sørge en udlænding, der ansøger om en opholdstilladelse efter lovens § 9, stk. 1, nr. 1,</w:t>
      </w:r>
      <w:r w:rsidR="00CA1642">
        <w:rPr>
          <w:sz w:val="24"/>
        </w:rPr>
        <w:t xml:space="preserve"> om ægtefællesammenføring,</w:t>
      </w:r>
      <w:r>
        <w:rPr>
          <w:sz w:val="24"/>
        </w:rPr>
        <w:t xml:space="preserve"> som betingelse for opholdstilladelsen</w:t>
      </w:r>
      <w:r w:rsidR="00B96495">
        <w:rPr>
          <w:sz w:val="24"/>
        </w:rPr>
        <w:t xml:space="preserve"> som hovedregel</w:t>
      </w:r>
      <w:r>
        <w:rPr>
          <w:sz w:val="24"/>
        </w:rPr>
        <w:t xml:space="preserve"> stille </w:t>
      </w:r>
      <w:r w:rsidRPr="00FC2370">
        <w:rPr>
          <w:sz w:val="24"/>
        </w:rPr>
        <w:t>økon</w:t>
      </w:r>
      <w:r w:rsidRPr="00FC2370">
        <w:rPr>
          <w:sz w:val="24"/>
        </w:rPr>
        <w:t>o</w:t>
      </w:r>
      <w:r w:rsidRPr="00FC2370">
        <w:rPr>
          <w:sz w:val="24"/>
        </w:rPr>
        <w:t>misk sikkerhed for</w:t>
      </w:r>
      <w:r>
        <w:rPr>
          <w:sz w:val="24"/>
        </w:rPr>
        <w:t xml:space="preserve"> </w:t>
      </w:r>
      <w:r w:rsidRPr="00FC2370">
        <w:rPr>
          <w:sz w:val="24"/>
        </w:rPr>
        <w:t>50.000 kr.</w:t>
      </w:r>
      <w:r w:rsidR="00247ADA">
        <w:rPr>
          <w:sz w:val="24"/>
        </w:rPr>
        <w:t xml:space="preserve"> (2012-niveau)</w:t>
      </w:r>
      <w:r w:rsidRPr="00FC2370">
        <w:rPr>
          <w:sz w:val="24"/>
        </w:rPr>
        <w:t xml:space="preserve"> til dækning af eventuelle fremtidige offentlige udgifter</w:t>
      </w:r>
      <w:r>
        <w:rPr>
          <w:sz w:val="24"/>
        </w:rPr>
        <w:t xml:space="preserve"> </w:t>
      </w:r>
      <w:r w:rsidRPr="00FC2370">
        <w:rPr>
          <w:sz w:val="24"/>
        </w:rPr>
        <w:t>til hjælp efter lov om aktiv socialpolitik eller integrationsloven til</w:t>
      </w:r>
      <w:r>
        <w:rPr>
          <w:sz w:val="24"/>
        </w:rPr>
        <w:t xml:space="preserve"> </w:t>
      </w:r>
      <w:r w:rsidRPr="00FC2370">
        <w:rPr>
          <w:sz w:val="24"/>
        </w:rPr>
        <w:t xml:space="preserve">ansøgeren, jf. </w:t>
      </w:r>
      <w:r>
        <w:rPr>
          <w:sz w:val="24"/>
        </w:rPr>
        <w:t xml:space="preserve">§ 9, </w:t>
      </w:r>
      <w:r w:rsidRPr="00FC2370">
        <w:rPr>
          <w:sz w:val="24"/>
        </w:rPr>
        <w:t>stk. 23</w:t>
      </w:r>
      <w:r>
        <w:rPr>
          <w:sz w:val="24"/>
        </w:rPr>
        <w:t xml:space="preserve">. Det samme er tilfældet, hvis </w:t>
      </w:r>
      <w:r w:rsidR="00402106">
        <w:rPr>
          <w:sz w:val="24"/>
        </w:rPr>
        <w:t>der an</w:t>
      </w:r>
      <w:r>
        <w:rPr>
          <w:sz w:val="24"/>
        </w:rPr>
        <w:t>søges</w:t>
      </w:r>
      <w:r w:rsidR="00402106">
        <w:rPr>
          <w:sz w:val="24"/>
        </w:rPr>
        <w:t xml:space="preserve"> om ægtefællesammenføring</w:t>
      </w:r>
      <w:r>
        <w:rPr>
          <w:sz w:val="24"/>
        </w:rPr>
        <w:t xml:space="preserve"> efter</w:t>
      </w:r>
      <w:r w:rsidR="00402106">
        <w:rPr>
          <w:sz w:val="24"/>
        </w:rPr>
        <w:t xml:space="preserve"> udlændi</w:t>
      </w:r>
      <w:r w:rsidR="00402106">
        <w:rPr>
          <w:sz w:val="24"/>
        </w:rPr>
        <w:t>n</w:t>
      </w:r>
      <w:r w:rsidR="00402106">
        <w:rPr>
          <w:sz w:val="24"/>
        </w:rPr>
        <w:t>gelovens</w:t>
      </w:r>
      <w:r>
        <w:rPr>
          <w:sz w:val="24"/>
        </w:rPr>
        <w:t xml:space="preserve"> § 9 c, stk. 1, </w:t>
      </w:r>
      <w:r w:rsidR="00B96495">
        <w:rPr>
          <w:sz w:val="24"/>
        </w:rPr>
        <w:t xml:space="preserve">1. pkt., </w:t>
      </w:r>
      <w:r>
        <w:rPr>
          <w:sz w:val="24"/>
        </w:rPr>
        <w:t xml:space="preserve">om opholdstilladelse på baggrund af ganske særlige grunde. Det fremgår af </w:t>
      </w:r>
      <w:r w:rsidR="00A14A83">
        <w:rPr>
          <w:sz w:val="24"/>
        </w:rPr>
        <w:t>§ 9 c, stk. 1,</w:t>
      </w:r>
      <w:r>
        <w:rPr>
          <w:sz w:val="24"/>
        </w:rPr>
        <w:t xml:space="preserve"> 2. pkt.</w:t>
      </w:r>
    </w:p>
    <w:p w:rsidR="006C54C2" w:rsidRDefault="006C54C2" w:rsidP="00FC2370">
      <w:pPr>
        <w:spacing w:line="288" w:lineRule="auto"/>
        <w:jc w:val="both"/>
        <w:rPr>
          <w:sz w:val="24"/>
        </w:rPr>
      </w:pPr>
    </w:p>
    <w:p w:rsidR="004B5ED0" w:rsidRDefault="00FC2370" w:rsidP="004B390F">
      <w:pPr>
        <w:spacing w:line="288" w:lineRule="auto"/>
        <w:jc w:val="both"/>
        <w:rPr>
          <w:sz w:val="24"/>
        </w:rPr>
      </w:pPr>
      <w:r>
        <w:rPr>
          <w:sz w:val="24"/>
        </w:rPr>
        <w:t>Y</w:t>
      </w:r>
      <w:r w:rsidRPr="00FC2370">
        <w:rPr>
          <w:sz w:val="24"/>
        </w:rPr>
        <w:t>des</w:t>
      </w:r>
      <w:r>
        <w:rPr>
          <w:sz w:val="24"/>
        </w:rPr>
        <w:t xml:space="preserve"> </w:t>
      </w:r>
      <w:r w:rsidRPr="00FC2370">
        <w:rPr>
          <w:sz w:val="24"/>
        </w:rPr>
        <w:t>der senere ansøgeren</w:t>
      </w:r>
      <w:r>
        <w:rPr>
          <w:sz w:val="24"/>
        </w:rPr>
        <w:t xml:space="preserve"> en sådan</w:t>
      </w:r>
      <w:r w:rsidRPr="00FC2370">
        <w:rPr>
          <w:sz w:val="24"/>
        </w:rPr>
        <w:t xml:space="preserve"> hjælp, skal restanceinddrivelsesmyndigheden</w:t>
      </w:r>
      <w:r>
        <w:rPr>
          <w:sz w:val="24"/>
        </w:rPr>
        <w:t xml:space="preserve"> efter</w:t>
      </w:r>
      <w:r w:rsidR="001D0120">
        <w:rPr>
          <w:sz w:val="24"/>
        </w:rPr>
        <w:t xml:space="preserve"> u</w:t>
      </w:r>
      <w:r w:rsidR="001D0120">
        <w:rPr>
          <w:sz w:val="24"/>
        </w:rPr>
        <w:t>d</w:t>
      </w:r>
      <w:r w:rsidR="001D0120">
        <w:rPr>
          <w:sz w:val="24"/>
        </w:rPr>
        <w:t>lændingelovens</w:t>
      </w:r>
      <w:r>
        <w:rPr>
          <w:sz w:val="24"/>
        </w:rPr>
        <w:t xml:space="preserve"> § 9, stk. 23,</w:t>
      </w:r>
      <w:r w:rsidR="00C97E95">
        <w:rPr>
          <w:sz w:val="24"/>
        </w:rPr>
        <w:t xml:space="preserve"> 1. pkt.,</w:t>
      </w:r>
      <w:r>
        <w:rPr>
          <w:sz w:val="24"/>
        </w:rPr>
        <w:t xml:space="preserve"> </w:t>
      </w:r>
      <w:r w:rsidRPr="00FC2370">
        <w:rPr>
          <w:sz w:val="24"/>
        </w:rPr>
        <w:t>tvangsinddrive det beløb, der er stillet til sikkerhed, som betaling</w:t>
      </w:r>
      <w:r>
        <w:rPr>
          <w:sz w:val="24"/>
        </w:rPr>
        <w:t xml:space="preserve"> </w:t>
      </w:r>
      <w:r w:rsidRPr="00FC2370">
        <w:rPr>
          <w:sz w:val="24"/>
        </w:rPr>
        <w:t xml:space="preserve">for hjælpen. </w:t>
      </w:r>
      <w:r w:rsidR="004B5ED0">
        <w:rPr>
          <w:sz w:val="24"/>
        </w:rPr>
        <w:t>Det gælder dog</w:t>
      </w:r>
      <w:r w:rsidR="00C574FD">
        <w:rPr>
          <w:sz w:val="24"/>
        </w:rPr>
        <w:t xml:space="preserve"> ifølge 2. pkt.</w:t>
      </w:r>
      <w:r w:rsidR="004B5ED0">
        <w:rPr>
          <w:sz w:val="24"/>
        </w:rPr>
        <w:t xml:space="preserve"> ikke </w:t>
      </w:r>
      <w:r w:rsidR="004B5ED0" w:rsidRPr="00B52745">
        <w:rPr>
          <w:sz w:val="24"/>
        </w:rPr>
        <w:t>for offentlige udgifter til</w:t>
      </w:r>
      <w:r w:rsidR="004B5ED0">
        <w:rPr>
          <w:sz w:val="24"/>
        </w:rPr>
        <w:t xml:space="preserve"> </w:t>
      </w:r>
      <w:r w:rsidR="004B5ED0" w:rsidRPr="00B52745">
        <w:rPr>
          <w:sz w:val="24"/>
        </w:rPr>
        <w:t>hjælp, som</w:t>
      </w:r>
      <w:r w:rsidR="004B5ED0">
        <w:rPr>
          <w:sz w:val="24"/>
        </w:rPr>
        <w:t xml:space="preserve"> </w:t>
      </w:r>
      <w:r w:rsidR="004B5ED0" w:rsidRPr="00B52745">
        <w:rPr>
          <w:sz w:val="24"/>
        </w:rPr>
        <w:t>ydes ansøgeren, efter at den pågældende er meddelt tidsubegrænset</w:t>
      </w:r>
      <w:r w:rsidR="004B5ED0">
        <w:rPr>
          <w:sz w:val="24"/>
        </w:rPr>
        <w:t xml:space="preserve"> </w:t>
      </w:r>
      <w:r w:rsidR="004B5ED0" w:rsidRPr="00B52745">
        <w:rPr>
          <w:sz w:val="24"/>
        </w:rPr>
        <w:t>opholdstilladelse eller en ny opholdstilladelse på et andet grundlag.</w:t>
      </w:r>
    </w:p>
    <w:p w:rsidR="00515C8A" w:rsidRDefault="00515C8A" w:rsidP="004A68BE">
      <w:pPr>
        <w:spacing w:line="288" w:lineRule="auto"/>
        <w:jc w:val="both"/>
        <w:rPr>
          <w:sz w:val="24"/>
        </w:rPr>
      </w:pPr>
    </w:p>
    <w:p w:rsidR="004B390F" w:rsidRPr="004B390F" w:rsidRDefault="004B390F" w:rsidP="004B390F">
      <w:pPr>
        <w:spacing w:line="288" w:lineRule="auto"/>
        <w:jc w:val="both"/>
        <w:rPr>
          <w:sz w:val="24"/>
        </w:rPr>
      </w:pPr>
      <w:r>
        <w:rPr>
          <w:sz w:val="24"/>
        </w:rPr>
        <w:t xml:space="preserve">Sikkerheden kan ifølge § 4, stk. 2, i bekendtgørelse nr. 646 af 21. juni 2012 om </w:t>
      </w:r>
      <w:r w:rsidRPr="004B390F">
        <w:rPr>
          <w:sz w:val="24"/>
        </w:rPr>
        <w:t>sikkerhed</w:t>
      </w:r>
      <w:r w:rsidRPr="004B390F">
        <w:rPr>
          <w:sz w:val="24"/>
        </w:rPr>
        <w:t>s</w:t>
      </w:r>
      <w:r w:rsidRPr="004B390F">
        <w:rPr>
          <w:sz w:val="24"/>
        </w:rPr>
        <w:t>stillelse efter udlændingelovens § 9, stk. 4, eller § 9 c, stk. 1, 2. pkt., jf. § 9, stk. 4, til dækning af offentlige udgifter til hjælp efter lov om aktiv social politik eller integrationsloven</w:t>
      </w:r>
      <w:r>
        <w:rPr>
          <w:sz w:val="24"/>
        </w:rPr>
        <w:t xml:space="preserve"> stilles som </w:t>
      </w:r>
      <w:r w:rsidRPr="004B390F">
        <w:rPr>
          <w:sz w:val="24"/>
        </w:rPr>
        <w:t>en anfordringsgaranti stil</w:t>
      </w:r>
      <w:r>
        <w:rPr>
          <w:sz w:val="24"/>
        </w:rPr>
        <w:t>let af et pengeinstitut</w:t>
      </w:r>
      <w:r w:rsidRPr="004B390F">
        <w:rPr>
          <w:sz w:val="24"/>
        </w:rPr>
        <w:t xml:space="preserve"> eller</w:t>
      </w:r>
      <w:r>
        <w:rPr>
          <w:sz w:val="24"/>
        </w:rPr>
        <w:t xml:space="preserve"> ved </w:t>
      </w:r>
      <w:r w:rsidRPr="004B390F">
        <w:rPr>
          <w:sz w:val="24"/>
        </w:rPr>
        <w:t>deponering på en dertil i et pe</w:t>
      </w:r>
      <w:r w:rsidRPr="004B390F">
        <w:rPr>
          <w:sz w:val="24"/>
        </w:rPr>
        <w:t>n</w:t>
      </w:r>
      <w:r w:rsidRPr="004B390F">
        <w:rPr>
          <w:sz w:val="24"/>
        </w:rPr>
        <w:t>geinstitut</w:t>
      </w:r>
      <w:r>
        <w:rPr>
          <w:sz w:val="24"/>
        </w:rPr>
        <w:t xml:space="preserve"> </w:t>
      </w:r>
      <w:r w:rsidRPr="004B390F">
        <w:rPr>
          <w:sz w:val="24"/>
        </w:rPr>
        <w:t>oprettet konto, hvori kommunalbestyrelsen har pant.</w:t>
      </w:r>
    </w:p>
    <w:p w:rsidR="004B390F" w:rsidRPr="00FC2370" w:rsidRDefault="004B390F" w:rsidP="004B390F">
      <w:pPr>
        <w:spacing w:line="288" w:lineRule="auto"/>
        <w:jc w:val="both"/>
        <w:rPr>
          <w:sz w:val="24"/>
        </w:rPr>
      </w:pPr>
    </w:p>
    <w:p w:rsidR="004C67CB" w:rsidRDefault="004C67CB" w:rsidP="00B16914">
      <w:pPr>
        <w:spacing w:line="288" w:lineRule="auto"/>
        <w:jc w:val="both"/>
        <w:rPr>
          <w:i/>
          <w:sz w:val="24"/>
        </w:rPr>
      </w:pPr>
      <w:r>
        <w:rPr>
          <w:i/>
          <w:sz w:val="24"/>
        </w:rPr>
        <w:t>3.1</w:t>
      </w:r>
      <w:r w:rsidR="00D551EA">
        <w:rPr>
          <w:i/>
          <w:sz w:val="24"/>
        </w:rPr>
        <w:t>7</w:t>
      </w:r>
      <w:r>
        <w:rPr>
          <w:i/>
          <w:sz w:val="24"/>
        </w:rPr>
        <w:t>.2. Lovforslaget</w:t>
      </w:r>
    </w:p>
    <w:p w:rsidR="00735A03" w:rsidRDefault="00681A6B" w:rsidP="00B16914">
      <w:pPr>
        <w:spacing w:line="288" w:lineRule="auto"/>
        <w:jc w:val="both"/>
        <w:rPr>
          <w:sz w:val="24"/>
        </w:rPr>
      </w:pPr>
      <w:r>
        <w:rPr>
          <w:sz w:val="24"/>
        </w:rPr>
        <w:t>I</w:t>
      </w:r>
      <w:r w:rsidR="00B145B8">
        <w:rPr>
          <w:sz w:val="24"/>
        </w:rPr>
        <w:t>følge</w:t>
      </w:r>
      <w:r>
        <w:rPr>
          <w:sz w:val="24"/>
        </w:rPr>
        <w:t xml:space="preserve"> kommuneaftalen for 2015</w:t>
      </w:r>
      <w:r w:rsidRPr="00BE32EE">
        <w:rPr>
          <w:sz w:val="24"/>
        </w:rPr>
        <w:t xml:space="preserve"> </w:t>
      </w:r>
      <w:r w:rsidR="00B145B8">
        <w:rPr>
          <w:sz w:val="24"/>
        </w:rPr>
        <w:t xml:space="preserve">skal </w:t>
      </w:r>
      <w:r>
        <w:rPr>
          <w:sz w:val="24"/>
        </w:rPr>
        <w:t xml:space="preserve">regeringen </w:t>
      </w:r>
      <w:r w:rsidR="0064743E">
        <w:rPr>
          <w:sz w:val="24"/>
        </w:rPr>
        <w:t>søge at</w:t>
      </w:r>
      <w:r w:rsidR="00802811">
        <w:rPr>
          <w:sz w:val="24"/>
        </w:rPr>
        <w:t xml:space="preserve"> skabe en adgang for kommunerne til selv at tiltræde en sådan sikkerhed, der er stillet efter udlændingeloven</w:t>
      </w:r>
      <w:r w:rsidR="00D81E3C">
        <w:rPr>
          <w:sz w:val="24"/>
        </w:rPr>
        <w:t>s § 9, stk. 4.</w:t>
      </w:r>
      <w:r w:rsidR="001B73AF">
        <w:rPr>
          <w:sz w:val="24"/>
        </w:rPr>
        <w:t xml:space="preserve"> </w:t>
      </w:r>
    </w:p>
    <w:p w:rsidR="00735A03" w:rsidRDefault="00735A03" w:rsidP="00B16914">
      <w:pPr>
        <w:spacing w:line="288" w:lineRule="auto"/>
        <w:jc w:val="both"/>
        <w:rPr>
          <w:sz w:val="24"/>
        </w:rPr>
      </w:pPr>
    </w:p>
    <w:p w:rsidR="001B73AF" w:rsidRDefault="001B73AF" w:rsidP="00B16914">
      <w:pPr>
        <w:spacing w:line="288" w:lineRule="auto"/>
        <w:jc w:val="both"/>
        <w:rPr>
          <w:sz w:val="24"/>
        </w:rPr>
      </w:pPr>
      <w:r>
        <w:rPr>
          <w:sz w:val="24"/>
        </w:rPr>
        <w:t>Begrundelsen er, at det opleves som en unødig omvej for kommunerne at skulle sende en fo</w:t>
      </w:r>
      <w:r>
        <w:rPr>
          <w:sz w:val="24"/>
        </w:rPr>
        <w:t>r</w:t>
      </w:r>
      <w:r>
        <w:rPr>
          <w:sz w:val="24"/>
        </w:rPr>
        <w:t xml:space="preserve">dring for den hjælp, der er ydet udlændingen, til inddrivelse </w:t>
      </w:r>
      <w:r w:rsidR="00173E12">
        <w:rPr>
          <w:sz w:val="24"/>
        </w:rPr>
        <w:t>via</w:t>
      </w:r>
      <w:r>
        <w:rPr>
          <w:sz w:val="24"/>
        </w:rPr>
        <w:t xml:space="preserve"> </w:t>
      </w:r>
      <w:r w:rsidR="00173E12">
        <w:rPr>
          <w:sz w:val="24"/>
        </w:rPr>
        <w:t>SKAT</w:t>
      </w:r>
      <w:r>
        <w:rPr>
          <w:sz w:val="24"/>
        </w:rPr>
        <w:t>, når der via et peng</w:t>
      </w:r>
      <w:r>
        <w:rPr>
          <w:sz w:val="24"/>
        </w:rPr>
        <w:t>e</w:t>
      </w:r>
      <w:r>
        <w:rPr>
          <w:sz w:val="24"/>
        </w:rPr>
        <w:t>institut er stillet en sikkerhed, som blot venter på et blive tiltrådt.</w:t>
      </w:r>
      <w:r w:rsidR="009632C4">
        <w:rPr>
          <w:sz w:val="24"/>
        </w:rPr>
        <w:t xml:space="preserve"> </w:t>
      </w:r>
      <w:proofErr w:type="spellStart"/>
      <w:r w:rsidR="009632C4">
        <w:rPr>
          <w:sz w:val="24"/>
        </w:rPr>
        <w:t>SKATs</w:t>
      </w:r>
      <w:proofErr w:type="spellEnd"/>
      <w:r w:rsidR="009632C4">
        <w:rPr>
          <w:sz w:val="24"/>
        </w:rPr>
        <w:t xml:space="preserve"> inddrivelsesindsats består således udelukkende af en kontakt til det pågældende pengeinstitut med henblik på udbetaling af</w:t>
      </w:r>
      <w:r w:rsidR="00CB450B">
        <w:rPr>
          <w:sz w:val="24"/>
        </w:rPr>
        <w:t xml:space="preserve"> beløbet, der herefter afregnes over for kommunen.</w:t>
      </w:r>
    </w:p>
    <w:p w:rsidR="001B73AF" w:rsidRDefault="001B73AF" w:rsidP="00B16914">
      <w:pPr>
        <w:spacing w:line="288" w:lineRule="auto"/>
        <w:jc w:val="both"/>
        <w:rPr>
          <w:sz w:val="24"/>
        </w:rPr>
      </w:pPr>
    </w:p>
    <w:p w:rsidR="0056647F" w:rsidRDefault="00BD33E4" w:rsidP="00B16914">
      <w:pPr>
        <w:spacing w:line="288" w:lineRule="auto"/>
        <w:jc w:val="both"/>
        <w:rPr>
          <w:sz w:val="24"/>
        </w:rPr>
      </w:pPr>
      <w:r>
        <w:rPr>
          <w:sz w:val="24"/>
        </w:rPr>
        <w:t xml:space="preserve">Før </w:t>
      </w:r>
      <w:r w:rsidR="00173E12">
        <w:rPr>
          <w:sz w:val="24"/>
        </w:rPr>
        <w:t>SKAT</w:t>
      </w:r>
      <w:r>
        <w:rPr>
          <w:sz w:val="24"/>
        </w:rPr>
        <w:t xml:space="preserve"> </w:t>
      </w:r>
      <w:r w:rsidR="0056647F">
        <w:rPr>
          <w:sz w:val="24"/>
        </w:rPr>
        <w:t xml:space="preserve">den 1. november 2005 </w:t>
      </w:r>
      <w:r>
        <w:rPr>
          <w:sz w:val="24"/>
        </w:rPr>
        <w:t xml:space="preserve">overtog opgaven med inddrivelse af gæld til det offentlige, fremgik det af </w:t>
      </w:r>
      <w:r w:rsidR="0056647F">
        <w:rPr>
          <w:sz w:val="24"/>
        </w:rPr>
        <w:t>den dagældende udlændingelov</w:t>
      </w:r>
      <w:r>
        <w:rPr>
          <w:sz w:val="24"/>
        </w:rPr>
        <w:t xml:space="preserve">s § 9, stk. </w:t>
      </w:r>
      <w:r w:rsidR="0056647F">
        <w:rPr>
          <w:sz w:val="24"/>
        </w:rPr>
        <w:t>20</w:t>
      </w:r>
      <w:r>
        <w:rPr>
          <w:sz w:val="24"/>
        </w:rPr>
        <w:t xml:space="preserve">, at </w:t>
      </w:r>
      <w:r w:rsidR="0056647F" w:rsidRPr="0056647F">
        <w:rPr>
          <w:sz w:val="24"/>
        </w:rPr>
        <w:t>kommunalbestyrelsen</w:t>
      </w:r>
      <w:r w:rsidR="0056647F">
        <w:rPr>
          <w:sz w:val="24"/>
        </w:rPr>
        <w:t xml:space="preserve"> skulle</w:t>
      </w:r>
      <w:r w:rsidR="0056647F" w:rsidRPr="0056647F">
        <w:rPr>
          <w:sz w:val="24"/>
        </w:rPr>
        <w:t xml:space="preserve"> tvangsinddrive det beløb, der </w:t>
      </w:r>
      <w:r w:rsidR="0056647F">
        <w:rPr>
          <w:sz w:val="24"/>
        </w:rPr>
        <w:t>var</w:t>
      </w:r>
      <w:r w:rsidR="0056647F" w:rsidRPr="0056647F">
        <w:rPr>
          <w:sz w:val="24"/>
        </w:rPr>
        <w:t xml:space="preserve"> stillet til sikkerhed, som betaling for hjælpen</w:t>
      </w:r>
      <w:r w:rsidR="0056647F">
        <w:rPr>
          <w:sz w:val="24"/>
        </w:rPr>
        <w:t xml:space="preserve">. Ved lov nr. 430 af 6. juni 2005 </w:t>
      </w:r>
      <w:r w:rsidR="0056647F" w:rsidRPr="0056647F">
        <w:rPr>
          <w:sz w:val="24"/>
        </w:rPr>
        <w:t xml:space="preserve">(Konsekvensændringer som følge af lov om opkrævning og inddrivelse af visse fordringer – samlingen af inddrivelsen i Skatteministeriet) </w:t>
      </w:r>
      <w:r w:rsidR="0056647F">
        <w:rPr>
          <w:sz w:val="24"/>
        </w:rPr>
        <w:t xml:space="preserve">blev ”kommunalbestyrelsen” </w:t>
      </w:r>
      <w:r w:rsidR="0056647F">
        <w:rPr>
          <w:sz w:val="24"/>
        </w:rPr>
        <w:lastRenderedPageBreak/>
        <w:t>ændret til ”restanceinddrivelsesmyndigheden”.</w:t>
      </w:r>
    </w:p>
    <w:p w:rsidR="001B73AF" w:rsidRDefault="001B73AF" w:rsidP="00B16914">
      <w:pPr>
        <w:spacing w:line="288" w:lineRule="auto"/>
        <w:jc w:val="both"/>
        <w:rPr>
          <w:sz w:val="24"/>
        </w:rPr>
      </w:pPr>
    </w:p>
    <w:p w:rsidR="001B73AF" w:rsidRDefault="001B73AF" w:rsidP="00B16914">
      <w:pPr>
        <w:spacing w:line="288" w:lineRule="auto"/>
        <w:jc w:val="both"/>
        <w:rPr>
          <w:sz w:val="24"/>
        </w:rPr>
      </w:pPr>
      <w:r>
        <w:rPr>
          <w:sz w:val="24"/>
        </w:rPr>
        <w:t xml:space="preserve">Med lovforslaget ændres bestemmelsen, der nu findes i udlændingelovens § 9, stk. 23, så det atter er op til kommunalbestyrelsen </w:t>
      </w:r>
      <w:r w:rsidR="005F255F">
        <w:rPr>
          <w:sz w:val="24"/>
        </w:rPr>
        <w:t>at tvangsinddrive beløbet</w:t>
      </w:r>
      <w:r>
        <w:rPr>
          <w:sz w:val="24"/>
        </w:rPr>
        <w:t>.</w:t>
      </w:r>
    </w:p>
    <w:p w:rsidR="001B73AF" w:rsidRDefault="001B73AF" w:rsidP="00B16914">
      <w:pPr>
        <w:spacing w:line="288" w:lineRule="auto"/>
        <w:jc w:val="both"/>
        <w:rPr>
          <w:sz w:val="24"/>
        </w:rPr>
      </w:pPr>
    </w:p>
    <w:p w:rsidR="004C67CB" w:rsidRDefault="004C67CB" w:rsidP="004C67CB">
      <w:pPr>
        <w:spacing w:line="288" w:lineRule="auto"/>
        <w:jc w:val="both"/>
        <w:rPr>
          <w:i/>
          <w:sz w:val="24"/>
        </w:rPr>
      </w:pPr>
      <w:r>
        <w:rPr>
          <w:i/>
          <w:sz w:val="24"/>
        </w:rPr>
        <w:t>3.1</w:t>
      </w:r>
      <w:r w:rsidR="00D551EA">
        <w:rPr>
          <w:i/>
          <w:sz w:val="24"/>
        </w:rPr>
        <w:t>8</w:t>
      </w:r>
      <w:r>
        <w:rPr>
          <w:i/>
          <w:sz w:val="24"/>
        </w:rPr>
        <w:t>. Afbrydelse af forældelsesfristen ved restanceinddrivelsesmyndighedens modregning</w:t>
      </w:r>
      <w:r w:rsidR="00EF50B2">
        <w:rPr>
          <w:i/>
          <w:sz w:val="24"/>
        </w:rPr>
        <w:t xml:space="preserve"> - § 5, nr. 1</w:t>
      </w:r>
      <w:r w:rsidR="00574D90">
        <w:rPr>
          <w:i/>
          <w:sz w:val="24"/>
        </w:rPr>
        <w:t xml:space="preserve"> og 2</w:t>
      </w:r>
    </w:p>
    <w:p w:rsidR="004C67CB" w:rsidRDefault="004C67CB" w:rsidP="004C67CB">
      <w:pPr>
        <w:spacing w:line="288" w:lineRule="auto"/>
        <w:jc w:val="both"/>
        <w:rPr>
          <w:i/>
          <w:sz w:val="24"/>
        </w:rPr>
      </w:pPr>
      <w:r>
        <w:rPr>
          <w:i/>
          <w:sz w:val="24"/>
        </w:rPr>
        <w:t>3.1</w:t>
      </w:r>
      <w:r w:rsidR="00D551EA">
        <w:rPr>
          <w:i/>
          <w:sz w:val="24"/>
        </w:rPr>
        <w:t>8</w:t>
      </w:r>
      <w:r>
        <w:rPr>
          <w:i/>
          <w:sz w:val="24"/>
        </w:rPr>
        <w:t>.1. Gældende ret</w:t>
      </w:r>
    </w:p>
    <w:p w:rsidR="00574D90" w:rsidRDefault="00574D90" w:rsidP="004C67CB">
      <w:pPr>
        <w:spacing w:line="288" w:lineRule="auto"/>
        <w:jc w:val="both"/>
        <w:rPr>
          <w:i/>
          <w:sz w:val="24"/>
        </w:rPr>
      </w:pPr>
      <w:r>
        <w:rPr>
          <w:i/>
          <w:sz w:val="24"/>
        </w:rPr>
        <w:t>3.18.1.1</w:t>
      </w:r>
      <w:r w:rsidR="00DF337E">
        <w:rPr>
          <w:i/>
          <w:sz w:val="24"/>
        </w:rPr>
        <w:t>.</w:t>
      </w:r>
      <w:r>
        <w:rPr>
          <w:i/>
          <w:sz w:val="24"/>
        </w:rPr>
        <w:t xml:space="preserve"> Modregning og forældelse</w:t>
      </w:r>
    </w:p>
    <w:p w:rsidR="00574D90" w:rsidRPr="00574D90" w:rsidRDefault="00574D90" w:rsidP="00574D90">
      <w:pPr>
        <w:spacing w:line="288" w:lineRule="auto"/>
        <w:jc w:val="both"/>
        <w:rPr>
          <w:sz w:val="24"/>
        </w:rPr>
      </w:pPr>
      <w:r w:rsidRPr="00574D90">
        <w:rPr>
          <w:sz w:val="24"/>
        </w:rPr>
        <w:t>Reglerne om modregning følger i dansk ret hovedsag</w:t>
      </w:r>
      <w:r w:rsidR="002076DA">
        <w:rPr>
          <w:sz w:val="24"/>
        </w:rPr>
        <w:t>e</w:t>
      </w:r>
      <w:r w:rsidRPr="00574D90">
        <w:rPr>
          <w:sz w:val="24"/>
        </w:rPr>
        <w:t>ligt af retspraksis og retssædvane. Med modregning ophører en fordring ved, at den afregnes i en anden fordring. Modregning sker ved, at den fordringshaver, der ønsker at modregne, over for sin skyldner afgiver en erklæring herom. Modregningen indebærer, at begge fordringer ophører, i det omfang de dækker hina</w:t>
      </w:r>
      <w:r w:rsidRPr="00574D90">
        <w:rPr>
          <w:sz w:val="24"/>
        </w:rPr>
        <w:t>n</w:t>
      </w:r>
      <w:r w:rsidRPr="00574D90">
        <w:rPr>
          <w:sz w:val="24"/>
        </w:rPr>
        <w:t>den. I det omfang fordringerne ikke dækker hinanden, vil der være en restfordring, som for</w:t>
      </w:r>
      <w:r w:rsidRPr="00574D90">
        <w:rPr>
          <w:sz w:val="24"/>
        </w:rPr>
        <w:t>t</w:t>
      </w:r>
      <w:r w:rsidRPr="00574D90">
        <w:rPr>
          <w:sz w:val="24"/>
        </w:rPr>
        <w:t xml:space="preserve">sat kan gøres gældende. </w:t>
      </w:r>
    </w:p>
    <w:p w:rsidR="00574D90" w:rsidRPr="00574D90" w:rsidRDefault="00574D90" w:rsidP="00574D90">
      <w:pPr>
        <w:spacing w:line="288" w:lineRule="auto"/>
        <w:jc w:val="both"/>
        <w:rPr>
          <w:sz w:val="24"/>
        </w:rPr>
      </w:pPr>
    </w:p>
    <w:p w:rsidR="001350D0" w:rsidRDefault="001350D0" w:rsidP="00574D90">
      <w:pPr>
        <w:spacing w:line="288" w:lineRule="auto"/>
        <w:jc w:val="both"/>
        <w:rPr>
          <w:sz w:val="24"/>
        </w:rPr>
      </w:pPr>
      <w:r w:rsidRPr="001350D0">
        <w:rPr>
          <w:sz w:val="24"/>
        </w:rPr>
        <w:t>En fordringshaver, der ønsker at modregne, kan normalt alene modregne med sin fordring (modfordringen), hvis denne er retskraftig på tidspunktet for modregningen.</w:t>
      </w:r>
    </w:p>
    <w:p w:rsidR="00574D90" w:rsidRPr="00574D90" w:rsidRDefault="00574D90" w:rsidP="00574D90">
      <w:pPr>
        <w:spacing w:line="288" w:lineRule="auto"/>
        <w:jc w:val="both"/>
        <w:rPr>
          <w:sz w:val="24"/>
        </w:rPr>
      </w:pPr>
    </w:p>
    <w:p w:rsidR="00574D90" w:rsidRPr="00574D90" w:rsidRDefault="00574D90" w:rsidP="00574D90">
      <w:pPr>
        <w:spacing w:line="288" w:lineRule="auto"/>
        <w:jc w:val="both"/>
        <w:rPr>
          <w:sz w:val="24"/>
        </w:rPr>
      </w:pPr>
      <w:r w:rsidRPr="00574D90">
        <w:rPr>
          <w:sz w:val="24"/>
        </w:rPr>
        <w:t>Efter forældelseslovens § 23 mister fordringshaveren ved forældelse sin ret til at kræve opfy</w:t>
      </w:r>
      <w:r w:rsidRPr="00574D90">
        <w:rPr>
          <w:sz w:val="24"/>
        </w:rPr>
        <w:t>l</w:t>
      </w:r>
      <w:r w:rsidRPr="00574D90">
        <w:rPr>
          <w:sz w:val="24"/>
        </w:rPr>
        <w:t>delse, og det er som følge heraf i almindelighed ikke muligt at modregne med en forældet fordring. Forældelseslovens § 24 indebærer dog, at fordringshaveren uanset fordringens fo</w:t>
      </w:r>
      <w:r w:rsidRPr="00574D90">
        <w:rPr>
          <w:sz w:val="24"/>
        </w:rPr>
        <w:t>r</w:t>
      </w:r>
      <w:r w:rsidRPr="00574D90">
        <w:rPr>
          <w:sz w:val="24"/>
        </w:rPr>
        <w:t xml:space="preserve">ældelse bevarer en vis adgang til modregning. Det følger således af bestemmelsen, </w:t>
      </w:r>
      <w:proofErr w:type="gramStart"/>
      <w:r w:rsidRPr="00574D90">
        <w:rPr>
          <w:sz w:val="24"/>
        </w:rPr>
        <w:t>at</w:t>
      </w:r>
      <w:proofErr w:type="gramEnd"/>
      <w:r w:rsidRPr="00574D90">
        <w:rPr>
          <w:sz w:val="24"/>
        </w:rPr>
        <w:t xml:space="preserve"> </w:t>
      </w:r>
      <w:proofErr w:type="gramStart"/>
      <w:r w:rsidRPr="00574D90">
        <w:rPr>
          <w:sz w:val="24"/>
        </w:rPr>
        <w:t>uanset</w:t>
      </w:r>
      <w:proofErr w:type="gramEnd"/>
      <w:r w:rsidRPr="00574D90">
        <w:rPr>
          <w:sz w:val="24"/>
        </w:rPr>
        <w:t xml:space="preserve"> fordringens forældelse bevarer fordringshaveren en aftalt modregningsret og ret til modre</w:t>
      </w:r>
      <w:r w:rsidRPr="00574D90">
        <w:rPr>
          <w:sz w:val="24"/>
        </w:rPr>
        <w:t>g</w:t>
      </w:r>
      <w:r w:rsidRPr="00574D90">
        <w:rPr>
          <w:sz w:val="24"/>
        </w:rPr>
        <w:t>ning over for krav, som udspringer af det samme retsforhold, og som er stiftet, inden foræ</w:t>
      </w:r>
      <w:r w:rsidRPr="00574D90">
        <w:rPr>
          <w:sz w:val="24"/>
        </w:rPr>
        <w:t>l</w:t>
      </w:r>
      <w:r w:rsidRPr="00574D90">
        <w:rPr>
          <w:sz w:val="24"/>
        </w:rPr>
        <w:t>delse indtrådte.</w:t>
      </w:r>
    </w:p>
    <w:p w:rsidR="00574D90" w:rsidRPr="00574D90" w:rsidRDefault="00574D90" w:rsidP="00574D90">
      <w:pPr>
        <w:spacing w:line="288" w:lineRule="auto"/>
        <w:jc w:val="both"/>
        <w:rPr>
          <w:sz w:val="24"/>
        </w:rPr>
      </w:pPr>
    </w:p>
    <w:p w:rsidR="00574D90" w:rsidRPr="00574D90" w:rsidRDefault="00574D90" w:rsidP="00574D90">
      <w:pPr>
        <w:spacing w:line="288" w:lineRule="auto"/>
        <w:jc w:val="both"/>
        <w:rPr>
          <w:sz w:val="24"/>
        </w:rPr>
      </w:pPr>
      <w:r w:rsidRPr="00574D90">
        <w:rPr>
          <w:sz w:val="24"/>
        </w:rPr>
        <w:t>Efter kapitel 5 i forældelsesloven afbrydes forældelse som udgangspunkt ved, at skyldneren erkender sin gældsforpligtelse, jf. lovens § 15, eller ved, at fordringshaveren foretager retslige skridt mod skyldneren med henblik på at erhverve dom eller anden bindende afgørelse, der fastslå</w:t>
      </w:r>
      <w:r w:rsidR="003D6832">
        <w:rPr>
          <w:sz w:val="24"/>
        </w:rPr>
        <w:t>r</w:t>
      </w:r>
      <w:r w:rsidRPr="00574D90">
        <w:rPr>
          <w:sz w:val="24"/>
        </w:rPr>
        <w:t xml:space="preserve"> fordringens eksistens og størrelse, jf. lovens § 16. </w:t>
      </w:r>
    </w:p>
    <w:p w:rsidR="00574D90" w:rsidRPr="00574D90" w:rsidRDefault="00574D90" w:rsidP="00574D90">
      <w:pPr>
        <w:spacing w:line="288" w:lineRule="auto"/>
        <w:jc w:val="both"/>
        <w:rPr>
          <w:sz w:val="24"/>
        </w:rPr>
      </w:pPr>
    </w:p>
    <w:p w:rsidR="00574D90" w:rsidRPr="00574D90" w:rsidRDefault="00574D90" w:rsidP="00574D90">
      <w:pPr>
        <w:spacing w:line="288" w:lineRule="auto"/>
        <w:jc w:val="both"/>
        <w:rPr>
          <w:sz w:val="24"/>
        </w:rPr>
      </w:pPr>
      <w:r w:rsidRPr="00574D90">
        <w:rPr>
          <w:sz w:val="24"/>
        </w:rPr>
        <w:t xml:space="preserve">Efter forældelseslovens §§ 17 og 18 er visse andre skridt fra fordringshaverens side dog også tillagt afbrydelsesvirkning. </w:t>
      </w:r>
    </w:p>
    <w:p w:rsidR="00574D90" w:rsidRPr="00574D90" w:rsidRDefault="00574D90" w:rsidP="00574D90">
      <w:pPr>
        <w:spacing w:line="288" w:lineRule="auto"/>
        <w:jc w:val="both"/>
        <w:rPr>
          <w:sz w:val="24"/>
        </w:rPr>
      </w:pPr>
    </w:p>
    <w:p w:rsidR="00574D90" w:rsidRPr="00574D90" w:rsidRDefault="00574D90" w:rsidP="00574D90">
      <w:pPr>
        <w:spacing w:line="288" w:lineRule="auto"/>
        <w:jc w:val="both"/>
        <w:rPr>
          <w:sz w:val="24"/>
        </w:rPr>
      </w:pPr>
      <w:r w:rsidRPr="00574D90">
        <w:rPr>
          <w:sz w:val="24"/>
        </w:rPr>
        <w:t>Efter forældelseslovens § 18 afbrydes forældelse således bl.a. ved indgivelse af anmodning om udlæg. Det gælder også udlæg foretaget af en pantefoged (restanceinddrivelsesmyndigh</w:t>
      </w:r>
      <w:r w:rsidRPr="00574D90">
        <w:rPr>
          <w:sz w:val="24"/>
        </w:rPr>
        <w:t>e</w:t>
      </w:r>
      <w:r w:rsidRPr="00574D90">
        <w:rPr>
          <w:sz w:val="24"/>
        </w:rPr>
        <w:t>dens udlæg), idet afbrydelse af forældelse i disse tilfælde dog først sker ved udlægsforretni</w:t>
      </w:r>
      <w:r w:rsidRPr="00574D90">
        <w:rPr>
          <w:sz w:val="24"/>
        </w:rPr>
        <w:t>n</w:t>
      </w:r>
      <w:r w:rsidRPr="00574D90">
        <w:rPr>
          <w:sz w:val="24"/>
        </w:rPr>
        <w:t>gens foretagelse, jf. § 18, stk. 2.</w:t>
      </w:r>
    </w:p>
    <w:p w:rsidR="00574D90" w:rsidRPr="00574D90" w:rsidRDefault="00574D90" w:rsidP="00574D90">
      <w:pPr>
        <w:spacing w:line="288" w:lineRule="auto"/>
        <w:jc w:val="both"/>
        <w:rPr>
          <w:sz w:val="24"/>
        </w:rPr>
      </w:pPr>
    </w:p>
    <w:p w:rsidR="00574D90" w:rsidRPr="00574D90" w:rsidRDefault="00574D90" w:rsidP="00574D90">
      <w:pPr>
        <w:spacing w:line="288" w:lineRule="auto"/>
        <w:jc w:val="both"/>
        <w:rPr>
          <w:sz w:val="24"/>
        </w:rPr>
      </w:pPr>
      <w:r w:rsidRPr="00574D90">
        <w:rPr>
          <w:sz w:val="24"/>
        </w:rPr>
        <w:lastRenderedPageBreak/>
        <w:t>Efter forældelseslovens § 18, stk. 4, afbrydes forældelse også ved restanceinddrivelsesmy</w:t>
      </w:r>
      <w:r w:rsidRPr="00574D90">
        <w:rPr>
          <w:sz w:val="24"/>
        </w:rPr>
        <w:t>n</w:t>
      </w:r>
      <w:r w:rsidRPr="00574D90">
        <w:rPr>
          <w:sz w:val="24"/>
        </w:rPr>
        <w:t>dighedens underretning til skyldneren om afgørelse om lønindeholdelse, jf. § 18, stk. 4.</w:t>
      </w:r>
    </w:p>
    <w:p w:rsidR="00574D90" w:rsidRPr="00574D90" w:rsidRDefault="00574D90" w:rsidP="00574D90">
      <w:pPr>
        <w:spacing w:line="288" w:lineRule="auto"/>
        <w:jc w:val="both"/>
        <w:rPr>
          <w:sz w:val="24"/>
        </w:rPr>
      </w:pPr>
    </w:p>
    <w:p w:rsidR="00574D90" w:rsidRPr="00574D90" w:rsidRDefault="00574D90" w:rsidP="00574D90">
      <w:pPr>
        <w:spacing w:line="288" w:lineRule="auto"/>
        <w:jc w:val="both"/>
        <w:rPr>
          <w:sz w:val="24"/>
        </w:rPr>
      </w:pPr>
      <w:r w:rsidRPr="00574D90">
        <w:rPr>
          <w:sz w:val="24"/>
        </w:rPr>
        <w:t>Afgivelse af modregningserklæringen har ikke afbrydelsesvirkning i forhold til spørgsmålet om forældelse af restfordringen. Dette indebærer, at fordringshaveren må tage skridt til at afbryde forældelsen for restfordringen efter de almindelige regler i forældelsesloven, jf. fo</w:t>
      </w:r>
      <w:r w:rsidRPr="00574D90">
        <w:rPr>
          <w:sz w:val="24"/>
        </w:rPr>
        <w:t>r</w:t>
      </w:r>
      <w:r w:rsidRPr="00574D90">
        <w:rPr>
          <w:sz w:val="24"/>
        </w:rPr>
        <w:t xml:space="preserve">ældelseslovens §§ 15-18. </w:t>
      </w:r>
    </w:p>
    <w:p w:rsidR="00574D90" w:rsidRPr="00574D90" w:rsidRDefault="00574D90" w:rsidP="00574D90">
      <w:pPr>
        <w:spacing w:line="288" w:lineRule="auto"/>
        <w:jc w:val="both"/>
        <w:rPr>
          <w:sz w:val="24"/>
        </w:rPr>
      </w:pPr>
    </w:p>
    <w:p w:rsidR="00574D90" w:rsidRPr="00574D90" w:rsidRDefault="00574D90" w:rsidP="00574D90">
      <w:pPr>
        <w:spacing w:line="288" w:lineRule="auto"/>
        <w:jc w:val="both"/>
        <w:rPr>
          <w:sz w:val="24"/>
        </w:rPr>
      </w:pPr>
      <w:r w:rsidRPr="00574D90">
        <w:rPr>
          <w:sz w:val="24"/>
        </w:rPr>
        <w:t>Retsvirkningen af afbrydelse af forældelse er, at en ny forældelsesfrist, hvis længde beste</w:t>
      </w:r>
      <w:r w:rsidRPr="00574D90">
        <w:rPr>
          <w:sz w:val="24"/>
        </w:rPr>
        <w:t>m</w:t>
      </w:r>
      <w:r w:rsidRPr="00574D90">
        <w:rPr>
          <w:sz w:val="24"/>
        </w:rPr>
        <w:t>mes efter reglerne i forældelsesloven, begynder at løbe, jf. forældelseslovens § 19, stk. 1.</w:t>
      </w:r>
    </w:p>
    <w:p w:rsidR="00574D90" w:rsidRPr="00574D90" w:rsidRDefault="00574D90" w:rsidP="00574D90">
      <w:pPr>
        <w:spacing w:line="288" w:lineRule="auto"/>
        <w:jc w:val="both"/>
        <w:rPr>
          <w:sz w:val="24"/>
        </w:rPr>
      </w:pPr>
    </w:p>
    <w:p w:rsidR="00574D90" w:rsidRPr="00574D90" w:rsidRDefault="00F92CAA" w:rsidP="00574D90">
      <w:pPr>
        <w:spacing w:line="288" w:lineRule="auto"/>
        <w:jc w:val="both"/>
        <w:rPr>
          <w:sz w:val="24"/>
        </w:rPr>
      </w:pPr>
      <w:r w:rsidRPr="00F92CAA">
        <w:rPr>
          <w:sz w:val="24"/>
        </w:rPr>
        <w:t>Forældelseslovens § 19, stk. 2-6, regulerer nærmere tidspunktet for, hvornår den nye foræ</w:t>
      </w:r>
      <w:r w:rsidRPr="00F92CAA">
        <w:rPr>
          <w:sz w:val="24"/>
        </w:rPr>
        <w:t>l</w:t>
      </w:r>
      <w:r w:rsidRPr="00F92CAA">
        <w:rPr>
          <w:sz w:val="24"/>
        </w:rPr>
        <w:t>delsesfrist løber fra</w:t>
      </w:r>
      <w:r>
        <w:rPr>
          <w:sz w:val="24"/>
        </w:rPr>
        <w:t xml:space="preserve">. </w:t>
      </w:r>
      <w:r w:rsidR="00574D90" w:rsidRPr="00574D90">
        <w:rPr>
          <w:sz w:val="24"/>
        </w:rPr>
        <w:t>Er forældelse afbrudt ved skyldnerens erkendelse af sin forpligtelse, re</w:t>
      </w:r>
      <w:r w:rsidR="00574D90" w:rsidRPr="00574D90">
        <w:rPr>
          <w:sz w:val="24"/>
        </w:rPr>
        <w:t>g</w:t>
      </w:r>
      <w:r w:rsidR="00574D90" w:rsidRPr="00574D90">
        <w:rPr>
          <w:sz w:val="24"/>
        </w:rPr>
        <w:t>nes den nye frist fra dagen for erkendelsen, jf. § 19, stk. 2, mens den nye frist i de tilfælde, hvor forældelsen er afbrudt ved foretagelse af retslige skridt, regnes fra den dag, da retsforlig indgås, dom afsiges, betalingspåkrav påtegnes af fogedretten</w:t>
      </w:r>
      <w:r w:rsidR="004B79B9">
        <w:rPr>
          <w:sz w:val="24"/>
        </w:rPr>
        <w:t>,</w:t>
      </w:r>
      <w:r w:rsidR="00574D90" w:rsidRPr="00574D90">
        <w:rPr>
          <w:sz w:val="24"/>
        </w:rPr>
        <w:t xml:space="preserve"> eller anden afgørelse træffes, jf. § 19, stk. 3.</w:t>
      </w:r>
    </w:p>
    <w:p w:rsidR="00574D90" w:rsidRPr="00574D90" w:rsidRDefault="00574D90" w:rsidP="00574D90">
      <w:pPr>
        <w:spacing w:line="288" w:lineRule="auto"/>
        <w:jc w:val="both"/>
        <w:rPr>
          <w:sz w:val="24"/>
        </w:rPr>
      </w:pPr>
    </w:p>
    <w:p w:rsidR="00574D90" w:rsidRPr="00574D90" w:rsidRDefault="00574D90" w:rsidP="00574D90">
      <w:pPr>
        <w:spacing w:line="288" w:lineRule="auto"/>
        <w:jc w:val="both"/>
        <w:rPr>
          <w:sz w:val="24"/>
        </w:rPr>
      </w:pPr>
      <w:r w:rsidRPr="00574D90">
        <w:rPr>
          <w:sz w:val="24"/>
        </w:rPr>
        <w:t>I forhold til udlæg, der foretages af en pantefoged (udpantning), regnes den nye frist fra f</w:t>
      </w:r>
      <w:r w:rsidRPr="00574D90">
        <w:rPr>
          <w:sz w:val="24"/>
        </w:rPr>
        <w:t>o</w:t>
      </w:r>
      <w:r w:rsidRPr="00574D90">
        <w:rPr>
          <w:sz w:val="24"/>
        </w:rPr>
        <w:t>gedforretningens afslutning, jf. § 19, stk. 6, 1. pkt.</w:t>
      </w:r>
    </w:p>
    <w:p w:rsidR="00574D90" w:rsidRPr="00574D90" w:rsidRDefault="00574D90" w:rsidP="00574D90">
      <w:pPr>
        <w:spacing w:line="288" w:lineRule="auto"/>
        <w:jc w:val="both"/>
        <w:rPr>
          <w:sz w:val="24"/>
        </w:rPr>
      </w:pPr>
    </w:p>
    <w:p w:rsidR="00574D90" w:rsidRPr="00574D90" w:rsidRDefault="00574D90" w:rsidP="00574D90">
      <w:pPr>
        <w:spacing w:line="288" w:lineRule="auto"/>
        <w:jc w:val="both"/>
        <w:rPr>
          <w:sz w:val="24"/>
        </w:rPr>
      </w:pPr>
      <w:r w:rsidRPr="00574D90">
        <w:rPr>
          <w:sz w:val="24"/>
        </w:rPr>
        <w:t>Er forældelsen afbrudt ved underretning om afgørelse om lønindeholdelse, regnes den nye frist fra det tidspunkt, hvor der træffes afgørelse om, at lønindeholdelsen ophører, eller senest fra det tidspunkt, da lønindeholdelsen har været stillet i bero i 1 år, jf. § 19, stk. 6</w:t>
      </w:r>
      <w:r w:rsidR="0030552D">
        <w:rPr>
          <w:sz w:val="24"/>
        </w:rPr>
        <w:t>,</w:t>
      </w:r>
      <w:r w:rsidRPr="00574D90">
        <w:rPr>
          <w:sz w:val="24"/>
        </w:rPr>
        <w:t xml:space="preserve"> 2. pkt.</w:t>
      </w:r>
    </w:p>
    <w:p w:rsidR="00574D90" w:rsidRPr="00574D90" w:rsidRDefault="00574D90" w:rsidP="00574D90">
      <w:pPr>
        <w:spacing w:line="288" w:lineRule="auto"/>
        <w:jc w:val="both"/>
        <w:rPr>
          <w:sz w:val="24"/>
        </w:rPr>
      </w:pPr>
    </w:p>
    <w:p w:rsidR="00574D90" w:rsidRPr="00574D90" w:rsidRDefault="00DF337E" w:rsidP="00574D90">
      <w:pPr>
        <w:spacing w:line="288" w:lineRule="auto"/>
        <w:jc w:val="both"/>
        <w:rPr>
          <w:sz w:val="24"/>
        </w:rPr>
      </w:pPr>
      <w:r w:rsidRPr="00DF337E">
        <w:rPr>
          <w:i/>
          <w:sz w:val="24"/>
        </w:rPr>
        <w:t>3.18.1.2.</w:t>
      </w:r>
      <w:r w:rsidR="00574D90" w:rsidRPr="00DF337E">
        <w:rPr>
          <w:i/>
          <w:sz w:val="24"/>
        </w:rPr>
        <w:t xml:space="preserve"> Inddrivelse af gæld til det offentlige</w:t>
      </w:r>
    </w:p>
    <w:p w:rsidR="00574D90" w:rsidRPr="00574D90" w:rsidRDefault="00574D90" w:rsidP="00574D90">
      <w:pPr>
        <w:spacing w:line="288" w:lineRule="auto"/>
        <w:jc w:val="both"/>
        <w:rPr>
          <w:sz w:val="24"/>
        </w:rPr>
      </w:pPr>
      <w:r w:rsidRPr="00574D90">
        <w:rPr>
          <w:sz w:val="24"/>
        </w:rPr>
        <w:t xml:space="preserve">Restanceinddrivelsesmyndigheden inddriver offentlige krav i henhold til </w:t>
      </w:r>
      <w:r w:rsidR="00CF7122">
        <w:rPr>
          <w:sz w:val="24"/>
        </w:rPr>
        <w:t>lov om inddrivelse af gæld til det offentlige</w:t>
      </w:r>
      <w:r w:rsidRPr="00574D90">
        <w:rPr>
          <w:sz w:val="24"/>
        </w:rPr>
        <w:t>.</w:t>
      </w:r>
    </w:p>
    <w:p w:rsidR="00574D90" w:rsidRPr="00574D90" w:rsidRDefault="00574D90" w:rsidP="00574D90">
      <w:pPr>
        <w:spacing w:line="288" w:lineRule="auto"/>
        <w:jc w:val="both"/>
        <w:rPr>
          <w:sz w:val="24"/>
        </w:rPr>
      </w:pPr>
    </w:p>
    <w:p w:rsidR="00574D90" w:rsidRPr="00574D90" w:rsidRDefault="00574D90" w:rsidP="00574D90">
      <w:pPr>
        <w:spacing w:line="288" w:lineRule="auto"/>
        <w:jc w:val="both"/>
        <w:rPr>
          <w:sz w:val="24"/>
        </w:rPr>
      </w:pPr>
      <w:r w:rsidRPr="00574D90">
        <w:rPr>
          <w:sz w:val="24"/>
        </w:rPr>
        <w:t xml:space="preserve">Efter § 2, stk. 3, i </w:t>
      </w:r>
      <w:r w:rsidR="00CF7122">
        <w:rPr>
          <w:sz w:val="24"/>
        </w:rPr>
        <w:t>lov om inddrivelse af gæld til det offentlige</w:t>
      </w:r>
      <w:r w:rsidR="00CF7122" w:rsidRPr="00574D90">
        <w:rPr>
          <w:sz w:val="24"/>
        </w:rPr>
        <w:t xml:space="preserve"> </w:t>
      </w:r>
      <w:r w:rsidRPr="00574D90">
        <w:rPr>
          <w:sz w:val="24"/>
        </w:rPr>
        <w:t>kan en fordringshaver overdr</w:t>
      </w:r>
      <w:r w:rsidRPr="00574D90">
        <w:rPr>
          <w:sz w:val="24"/>
        </w:rPr>
        <w:t>a</w:t>
      </w:r>
      <w:r w:rsidRPr="00574D90">
        <w:rPr>
          <w:sz w:val="24"/>
        </w:rPr>
        <w:t xml:space="preserve">ge sin fordring til inddrivelse hos restanceinddrivelsesmyndigheden, når betalingsfristen er overskredet, og den sædvanlige rykkerprocedure forgæves er gennemført. </w:t>
      </w:r>
    </w:p>
    <w:p w:rsidR="00574D90" w:rsidRPr="00574D90" w:rsidRDefault="00574D90" w:rsidP="00574D90">
      <w:pPr>
        <w:spacing w:line="288" w:lineRule="auto"/>
        <w:jc w:val="both"/>
        <w:rPr>
          <w:sz w:val="24"/>
        </w:rPr>
      </w:pPr>
    </w:p>
    <w:p w:rsidR="00574D90" w:rsidRPr="00574D90" w:rsidRDefault="00574D90" w:rsidP="00574D90">
      <w:pPr>
        <w:spacing w:line="288" w:lineRule="auto"/>
        <w:jc w:val="both"/>
        <w:rPr>
          <w:sz w:val="24"/>
        </w:rPr>
      </w:pPr>
      <w:r w:rsidRPr="00574D90">
        <w:rPr>
          <w:sz w:val="24"/>
        </w:rPr>
        <w:t>Ved overdragelsen til inddrivelse indtræder restanceinddrivelsesmyndigheden i samtlige re</w:t>
      </w:r>
      <w:r w:rsidRPr="00574D90">
        <w:rPr>
          <w:sz w:val="24"/>
        </w:rPr>
        <w:t>t</w:t>
      </w:r>
      <w:r w:rsidRPr="00574D90">
        <w:rPr>
          <w:sz w:val="24"/>
        </w:rPr>
        <w:t>tigheder og forpligtigelser, der er knyttet til de enkelte fordringer, til brug for kravets afvi</w:t>
      </w:r>
      <w:r w:rsidRPr="00574D90">
        <w:rPr>
          <w:sz w:val="24"/>
        </w:rPr>
        <w:t>k</w:t>
      </w:r>
      <w:r w:rsidRPr="00574D90">
        <w:rPr>
          <w:sz w:val="24"/>
        </w:rPr>
        <w:t>ling, jf. lovens § 3, stk. 1.</w:t>
      </w:r>
      <w:r w:rsidR="001E35B4">
        <w:rPr>
          <w:sz w:val="24"/>
        </w:rPr>
        <w:t xml:space="preserve"> </w:t>
      </w:r>
      <w:r w:rsidRPr="00574D90">
        <w:rPr>
          <w:sz w:val="24"/>
        </w:rPr>
        <w:t>Det drejer sig bl.a. om udpantningsret, lønindeholdelse, indtræde</w:t>
      </w:r>
      <w:r w:rsidRPr="00574D90">
        <w:rPr>
          <w:sz w:val="24"/>
        </w:rPr>
        <w:t>l</w:t>
      </w:r>
      <w:r w:rsidRPr="00574D90">
        <w:rPr>
          <w:sz w:val="24"/>
        </w:rPr>
        <w:t xml:space="preserve">sesret og modregning. Der henvises til bemærkningerne til § 3 i forslag til lov om inddrivelse af gæld til det offentlige (L 112 af 24. februar 2005). </w:t>
      </w:r>
    </w:p>
    <w:p w:rsidR="00574D90" w:rsidRPr="00574D90" w:rsidRDefault="00574D90" w:rsidP="00574D90">
      <w:pPr>
        <w:spacing w:line="288" w:lineRule="auto"/>
        <w:jc w:val="both"/>
        <w:rPr>
          <w:sz w:val="24"/>
        </w:rPr>
      </w:pPr>
    </w:p>
    <w:p w:rsidR="00574D90" w:rsidRPr="00574D90" w:rsidRDefault="00574D90" w:rsidP="00574D90">
      <w:pPr>
        <w:spacing w:line="288" w:lineRule="auto"/>
        <w:jc w:val="both"/>
        <w:rPr>
          <w:sz w:val="24"/>
        </w:rPr>
      </w:pPr>
      <w:r w:rsidRPr="00574D90">
        <w:rPr>
          <w:sz w:val="24"/>
        </w:rPr>
        <w:t>Modregning er ikke et inddrivelsesmiddel, der alene er forbeholdt restanceinddrivelsesmy</w:t>
      </w:r>
      <w:r w:rsidRPr="00574D90">
        <w:rPr>
          <w:sz w:val="24"/>
        </w:rPr>
        <w:t>n</w:t>
      </w:r>
      <w:r w:rsidRPr="00574D90">
        <w:rPr>
          <w:sz w:val="24"/>
        </w:rPr>
        <w:lastRenderedPageBreak/>
        <w:t xml:space="preserve">digheden, sådan som det er tilfældet med pantefogedudlæg og lønindeholdelse. </w:t>
      </w:r>
      <w:r w:rsidR="00F24570" w:rsidRPr="00F24570">
        <w:rPr>
          <w:sz w:val="24"/>
        </w:rPr>
        <w:t>Således har både private fordringshavere og de offentlige fordringshavere adgang til at modregne, når betingelserne herfor er opfyldt.</w:t>
      </w:r>
    </w:p>
    <w:p w:rsidR="001350D0" w:rsidRDefault="001350D0" w:rsidP="001350D0">
      <w:pPr>
        <w:spacing w:line="288" w:lineRule="auto"/>
        <w:jc w:val="both"/>
        <w:rPr>
          <w:sz w:val="24"/>
        </w:rPr>
      </w:pPr>
    </w:p>
    <w:p w:rsidR="001350D0" w:rsidRPr="000560FC" w:rsidRDefault="001350D0" w:rsidP="001350D0">
      <w:pPr>
        <w:spacing w:line="288" w:lineRule="auto"/>
        <w:jc w:val="both"/>
        <w:rPr>
          <w:sz w:val="24"/>
        </w:rPr>
      </w:pPr>
      <w:r w:rsidRPr="000560FC">
        <w:rPr>
          <w:sz w:val="24"/>
        </w:rPr>
        <w:t>Restanceinddrivelsesmyndigheden anvender i vidt omfang modregning som inddrivelsesmi</w:t>
      </w:r>
      <w:r w:rsidRPr="000560FC">
        <w:rPr>
          <w:sz w:val="24"/>
        </w:rPr>
        <w:t>d</w:t>
      </w:r>
      <w:r w:rsidRPr="000560FC">
        <w:rPr>
          <w:sz w:val="24"/>
        </w:rPr>
        <w:t>del. Modregning foregår efter en automatiseret proces i EFI</w:t>
      </w:r>
      <w:r w:rsidR="009C1444">
        <w:rPr>
          <w:sz w:val="24"/>
        </w:rPr>
        <w:t xml:space="preserve"> (Ét Fælles Inddrivelsessystem)</w:t>
      </w:r>
      <w:r w:rsidRPr="000560FC">
        <w:rPr>
          <w:sz w:val="24"/>
        </w:rPr>
        <w:t>, hvori hovedkrav og modkrav er optegnet. Modregning er derfor en administrativt enkel og effektiv inddrivelsesform, der understøttes af lov om inddrivelse af gæld til det offentlige med bl.a. regler</w:t>
      </w:r>
      <w:r w:rsidR="00F24570">
        <w:rPr>
          <w:sz w:val="24"/>
        </w:rPr>
        <w:t xml:space="preserve"> i lovens § 7</w:t>
      </w:r>
      <w:r w:rsidRPr="000560FC">
        <w:rPr>
          <w:sz w:val="24"/>
        </w:rPr>
        <w:t xml:space="preserve"> om dækningsrække</w:t>
      </w:r>
      <w:r w:rsidR="00CB7182" w:rsidRPr="00CB7182">
        <w:rPr>
          <w:sz w:val="24"/>
        </w:rPr>
        <w:t>følgen, når modregning anvendes</w:t>
      </w:r>
      <w:r w:rsidRPr="000560FC">
        <w:rPr>
          <w:sz w:val="24"/>
        </w:rPr>
        <w:t>.</w:t>
      </w:r>
    </w:p>
    <w:p w:rsidR="001350D0" w:rsidRDefault="001350D0" w:rsidP="001350D0">
      <w:pPr>
        <w:pStyle w:val="Kommentartekst"/>
      </w:pPr>
    </w:p>
    <w:p w:rsidR="001350D0" w:rsidRDefault="00CB7182" w:rsidP="001350D0">
      <w:pPr>
        <w:spacing w:line="288" w:lineRule="auto"/>
        <w:jc w:val="both"/>
        <w:rPr>
          <w:sz w:val="24"/>
        </w:rPr>
      </w:pPr>
      <w:r w:rsidRPr="00CB7182">
        <w:rPr>
          <w:sz w:val="24"/>
        </w:rPr>
        <w:t>Modregning hos restanceinddrivelsesmyndigheden sker ved, at myndigheden træffer afgøre</w:t>
      </w:r>
      <w:r w:rsidRPr="00CB7182">
        <w:rPr>
          <w:sz w:val="24"/>
        </w:rPr>
        <w:t>l</w:t>
      </w:r>
      <w:r w:rsidRPr="00CB7182">
        <w:rPr>
          <w:sz w:val="24"/>
        </w:rPr>
        <w:t>se om modregning, som sendes til skyldneren (modregningserklæringen). Det bemærkes i den forbindelse, at restanceinddrivelsesmyndighedens modregning i en række tilfælde de facto sker ved udnyttelse af indtrædelsesretten, jf. § 8, jf. 3, stk. 1, i lov om inddrivelse af gæld til det offentlige.</w:t>
      </w:r>
    </w:p>
    <w:p w:rsidR="00CB7182" w:rsidRPr="00574D90" w:rsidRDefault="00CB7182" w:rsidP="001350D0">
      <w:pPr>
        <w:spacing w:line="288" w:lineRule="auto"/>
        <w:jc w:val="both"/>
        <w:rPr>
          <w:sz w:val="24"/>
        </w:rPr>
      </w:pPr>
    </w:p>
    <w:p w:rsidR="00574D90" w:rsidRPr="00574D90" w:rsidRDefault="00574D90" w:rsidP="00574D90">
      <w:pPr>
        <w:spacing w:line="288" w:lineRule="auto"/>
        <w:jc w:val="both"/>
        <w:rPr>
          <w:sz w:val="24"/>
        </w:rPr>
      </w:pPr>
      <w:r w:rsidRPr="00574D90">
        <w:rPr>
          <w:sz w:val="24"/>
        </w:rPr>
        <w:t>Det sikres løbende i EFI, at alene retskraftige modkrav kan indgå i modregningen, samt at hovedkrav, hvori der ikke kan modregnes, ikke indgår i en modregning. Det gælder f.eks. med hensyn til krav, der er beskyttet mod udlæg, samt visse begrænsninger fastsat ved lov, f.eks. § 11, stk. 2,</w:t>
      </w:r>
      <w:r w:rsidR="00D37910">
        <w:rPr>
          <w:sz w:val="24"/>
        </w:rPr>
        <w:t xml:space="preserve"> i lov om en børne- og ungeydelse,</w:t>
      </w:r>
      <w:r w:rsidRPr="00574D90">
        <w:rPr>
          <w:sz w:val="24"/>
        </w:rPr>
        <w:t xml:space="preserve"> eller den begrænsning, der følger af Justitsministeriets cirkulæreskrivelse nr. 186 af 22. november 1983 om begrænsning af statens modregningsret. </w:t>
      </w:r>
    </w:p>
    <w:p w:rsidR="00574D90" w:rsidRPr="00574D90" w:rsidRDefault="00574D90" w:rsidP="00574D90">
      <w:pPr>
        <w:spacing w:line="288" w:lineRule="auto"/>
        <w:jc w:val="both"/>
        <w:rPr>
          <w:sz w:val="24"/>
        </w:rPr>
      </w:pPr>
    </w:p>
    <w:p w:rsidR="00574D90" w:rsidRPr="00574D90" w:rsidRDefault="00574D90" w:rsidP="00574D90">
      <w:pPr>
        <w:spacing w:line="288" w:lineRule="auto"/>
        <w:jc w:val="both"/>
        <w:rPr>
          <w:sz w:val="24"/>
        </w:rPr>
      </w:pPr>
      <w:r w:rsidRPr="00574D90">
        <w:rPr>
          <w:sz w:val="24"/>
        </w:rPr>
        <w:t>De offentlige fordringshavere er endvidere forpligtet til løbende at orientere restanceinddr</w:t>
      </w:r>
      <w:r w:rsidRPr="00574D90">
        <w:rPr>
          <w:sz w:val="24"/>
        </w:rPr>
        <w:t>i</w:t>
      </w:r>
      <w:r w:rsidRPr="00574D90">
        <w:rPr>
          <w:sz w:val="24"/>
        </w:rPr>
        <w:t>velsesmyndigheden om relevante ændringer i gældsforholdet, f.eks. ved skyldners betaling direkte til fordringshaver. Ved modregning, hvor alene en del af hovedkravet dækkes, orient</w:t>
      </w:r>
      <w:r w:rsidRPr="00574D90">
        <w:rPr>
          <w:sz w:val="24"/>
        </w:rPr>
        <w:t>e</w:t>
      </w:r>
      <w:r w:rsidRPr="00574D90">
        <w:rPr>
          <w:sz w:val="24"/>
        </w:rPr>
        <w:t>res skyldneren om det restbeløb, der vil være til udbetaling. Når en modregning gennemføres, registrerer EFI automatisk sagsbemærkninger om modregningen.</w:t>
      </w:r>
    </w:p>
    <w:p w:rsidR="00574D90" w:rsidRPr="00574D90" w:rsidRDefault="00574D90" w:rsidP="00574D90">
      <w:pPr>
        <w:spacing w:line="288" w:lineRule="auto"/>
        <w:jc w:val="both"/>
        <w:rPr>
          <w:sz w:val="24"/>
        </w:rPr>
      </w:pPr>
    </w:p>
    <w:p w:rsidR="00574D90" w:rsidRPr="00574D90" w:rsidRDefault="00574D90" w:rsidP="00574D90">
      <w:pPr>
        <w:spacing w:line="288" w:lineRule="auto"/>
        <w:jc w:val="both"/>
        <w:rPr>
          <w:sz w:val="24"/>
        </w:rPr>
      </w:pPr>
      <w:r w:rsidRPr="00574D90">
        <w:rPr>
          <w:sz w:val="24"/>
        </w:rPr>
        <w:t>Restanceinddrivelsesmyndighedens afgørelser om modregning ledsages af en begrundelse i form af oplysning om de beløb, der indgår i modregningen, og det juridiske hjemmelsgrun</w:t>
      </w:r>
      <w:r w:rsidRPr="00574D90">
        <w:rPr>
          <w:sz w:val="24"/>
        </w:rPr>
        <w:t>d</w:t>
      </w:r>
      <w:r w:rsidRPr="00574D90">
        <w:rPr>
          <w:sz w:val="24"/>
        </w:rPr>
        <w:t xml:space="preserve">lag (lovreguleret modregning eller modregning efter almindelige modregningsregler). Ved afgørelsen vedlægges klagevejledning med oplysning om klageinstans og klagefrist. </w:t>
      </w:r>
    </w:p>
    <w:p w:rsidR="00574D90" w:rsidRPr="00574D90" w:rsidRDefault="00574D90" w:rsidP="00574D90">
      <w:pPr>
        <w:spacing w:line="288" w:lineRule="auto"/>
        <w:jc w:val="both"/>
        <w:rPr>
          <w:sz w:val="24"/>
        </w:rPr>
      </w:pPr>
    </w:p>
    <w:p w:rsidR="00574D90" w:rsidRPr="00574D90" w:rsidRDefault="00574D90" w:rsidP="00574D90">
      <w:pPr>
        <w:spacing w:line="288" w:lineRule="auto"/>
        <w:jc w:val="both"/>
        <w:rPr>
          <w:sz w:val="24"/>
        </w:rPr>
      </w:pPr>
      <w:r w:rsidRPr="00574D90">
        <w:rPr>
          <w:sz w:val="24"/>
        </w:rPr>
        <w:t>Klagesagsbehandlingen i forhold til modregningsafgørelser følger de samme regler som kl</w:t>
      </w:r>
      <w:r w:rsidRPr="00574D90">
        <w:rPr>
          <w:sz w:val="24"/>
        </w:rPr>
        <w:t>a</w:t>
      </w:r>
      <w:r w:rsidRPr="00574D90">
        <w:rPr>
          <w:sz w:val="24"/>
        </w:rPr>
        <w:t>ger i forbindelse med lønindeholdelse. Restanceinddrivelsesmyndighedens afgørelser om modregning kan således påklages til Skatteankestyrelsen, hvorefter denne styrelse eller Landsskatteretten træffer afgørelse, jf. § 17</w:t>
      </w:r>
      <w:r w:rsidR="009C09F9">
        <w:rPr>
          <w:sz w:val="24"/>
        </w:rPr>
        <w:t xml:space="preserve"> i lov om inddrivelse af gæld til det offentlige</w:t>
      </w:r>
      <w:r w:rsidRPr="00574D90">
        <w:rPr>
          <w:sz w:val="24"/>
        </w:rPr>
        <w:t xml:space="preserve">. </w:t>
      </w:r>
    </w:p>
    <w:p w:rsidR="00574D90" w:rsidRPr="00574D90" w:rsidRDefault="00574D90" w:rsidP="00574D90">
      <w:pPr>
        <w:spacing w:line="288" w:lineRule="auto"/>
        <w:jc w:val="both"/>
        <w:rPr>
          <w:sz w:val="24"/>
        </w:rPr>
      </w:pPr>
    </w:p>
    <w:p w:rsidR="00574D90" w:rsidRPr="00574D90" w:rsidRDefault="00574D90" w:rsidP="00574D90">
      <w:pPr>
        <w:spacing w:line="288" w:lineRule="auto"/>
        <w:jc w:val="both"/>
        <w:rPr>
          <w:sz w:val="24"/>
        </w:rPr>
      </w:pPr>
      <w:r w:rsidRPr="00574D90">
        <w:rPr>
          <w:sz w:val="24"/>
        </w:rPr>
        <w:t>Som udgangspunkt afgøres klagerne af Skatteankestyrelsen, jf. § 1, stk. 2, i bekendtgørelse nr. 1 af 2. januar 2014 om afgørelse af visse klager i Skatteankestyrelsen. Landsskatteretten b</w:t>
      </w:r>
      <w:r w:rsidRPr="00574D90">
        <w:rPr>
          <w:sz w:val="24"/>
        </w:rPr>
        <w:t>e</w:t>
      </w:r>
      <w:r w:rsidRPr="00574D90">
        <w:rPr>
          <w:sz w:val="24"/>
        </w:rPr>
        <w:lastRenderedPageBreak/>
        <w:t>handler særlige principielle spørgsmål, jf. bekendtgørelsens § 1, stk. 1, jf. skatteforvaltning</w:t>
      </w:r>
      <w:r w:rsidRPr="00574D90">
        <w:rPr>
          <w:sz w:val="24"/>
        </w:rPr>
        <w:t>s</w:t>
      </w:r>
      <w:r w:rsidRPr="00574D90">
        <w:rPr>
          <w:sz w:val="24"/>
        </w:rPr>
        <w:t xml:space="preserve">lovens § 35 b, stk. 1, 2. og 3. pkt. </w:t>
      </w:r>
    </w:p>
    <w:p w:rsidR="00574D90" w:rsidRPr="00574D90" w:rsidRDefault="00574D90" w:rsidP="00574D90">
      <w:pPr>
        <w:spacing w:line="288" w:lineRule="auto"/>
        <w:jc w:val="both"/>
        <w:rPr>
          <w:sz w:val="24"/>
        </w:rPr>
      </w:pPr>
    </w:p>
    <w:p w:rsidR="00574D90" w:rsidRPr="00574D90" w:rsidRDefault="00574D90" w:rsidP="00574D90">
      <w:pPr>
        <w:spacing w:line="288" w:lineRule="auto"/>
        <w:jc w:val="both"/>
        <w:rPr>
          <w:sz w:val="24"/>
        </w:rPr>
      </w:pPr>
      <w:r w:rsidRPr="00574D90">
        <w:rPr>
          <w:sz w:val="24"/>
        </w:rPr>
        <w:t>Vedrører en klage i en sag om modregning eksistensen af kravet, inden kravet blev overdraget til restanceinddrivelsesmyndigheden, behandles klagen af fordringshaver (den offentlige myndighed, der har overgivet kravet til inddrivelse), jf. § 2, stk. 2</w:t>
      </w:r>
      <w:r w:rsidR="007A44EF">
        <w:rPr>
          <w:sz w:val="24"/>
        </w:rPr>
        <w:t>, i lov om inddrivelse af gæld til det offentlige</w:t>
      </w:r>
      <w:r w:rsidRPr="00574D90">
        <w:rPr>
          <w:sz w:val="24"/>
        </w:rPr>
        <w:t>. Indsigelser mod kravets eksistens, der relaterer sig til den efterfølgende inddrivelse af kravet hos restanceinddrivelsesmyndigheden, indbringes derimod for Skattea</w:t>
      </w:r>
      <w:r w:rsidRPr="00574D90">
        <w:rPr>
          <w:sz w:val="24"/>
        </w:rPr>
        <w:t>n</w:t>
      </w:r>
      <w:r w:rsidRPr="00574D90">
        <w:rPr>
          <w:sz w:val="24"/>
        </w:rPr>
        <w:t>kestyrelsen (Landsskatteretten) i medfør af § 17</w:t>
      </w:r>
      <w:r w:rsidR="004408B7">
        <w:rPr>
          <w:sz w:val="24"/>
        </w:rPr>
        <w:t xml:space="preserve"> i lov om inddrivelse af gæld til det offentlige</w:t>
      </w:r>
      <w:r w:rsidRPr="00574D90">
        <w:rPr>
          <w:sz w:val="24"/>
        </w:rPr>
        <w:t>, herunder spørgsmålet</w:t>
      </w:r>
      <w:r w:rsidR="00486E08">
        <w:rPr>
          <w:sz w:val="24"/>
        </w:rPr>
        <w:t>,</w:t>
      </w:r>
      <w:r w:rsidRPr="00574D90">
        <w:rPr>
          <w:sz w:val="24"/>
        </w:rPr>
        <w:t xml:space="preserve"> om fordringen er ophørt som følge af restanceinddrivelsesmyndigh</w:t>
      </w:r>
      <w:r w:rsidRPr="00574D90">
        <w:rPr>
          <w:sz w:val="24"/>
        </w:rPr>
        <w:t>e</w:t>
      </w:r>
      <w:r w:rsidRPr="00574D90">
        <w:rPr>
          <w:sz w:val="24"/>
        </w:rPr>
        <w:t xml:space="preserve">dens manglende afbrydelse af forældelse. Får skyldner medhold i sin indsigelse eller klage, ophæves modregningen og de dermed forbundne retsvirkninger. </w:t>
      </w:r>
    </w:p>
    <w:p w:rsidR="00574D90" w:rsidRPr="00574D90" w:rsidRDefault="00574D90" w:rsidP="00574D90">
      <w:pPr>
        <w:spacing w:line="288" w:lineRule="auto"/>
        <w:jc w:val="both"/>
        <w:rPr>
          <w:sz w:val="24"/>
        </w:rPr>
      </w:pPr>
    </w:p>
    <w:p w:rsidR="004C67CB" w:rsidRDefault="004C67CB" w:rsidP="004C67CB">
      <w:pPr>
        <w:spacing w:line="288" w:lineRule="auto"/>
        <w:jc w:val="both"/>
        <w:rPr>
          <w:i/>
          <w:sz w:val="24"/>
        </w:rPr>
      </w:pPr>
      <w:r>
        <w:rPr>
          <w:i/>
          <w:sz w:val="24"/>
        </w:rPr>
        <w:t>3.1</w:t>
      </w:r>
      <w:r w:rsidR="00D551EA">
        <w:rPr>
          <w:i/>
          <w:sz w:val="24"/>
        </w:rPr>
        <w:t>8</w:t>
      </w:r>
      <w:r>
        <w:rPr>
          <w:i/>
          <w:sz w:val="24"/>
        </w:rPr>
        <w:t>.2. Lovforslaget</w:t>
      </w:r>
    </w:p>
    <w:p w:rsidR="00DF337E" w:rsidRPr="00DF337E" w:rsidRDefault="00DF337E" w:rsidP="00DF337E">
      <w:pPr>
        <w:spacing w:line="288" w:lineRule="auto"/>
        <w:jc w:val="both"/>
        <w:rPr>
          <w:sz w:val="24"/>
        </w:rPr>
      </w:pPr>
      <w:r w:rsidRPr="00DF337E">
        <w:rPr>
          <w:sz w:val="24"/>
        </w:rPr>
        <w:t xml:space="preserve">Restanceinddrivelsesmyndighedens afgørelser om modregning har efter gældende ret ikke afbrydelsesvirkning i forhold til forældelse af den restfordring, som ofte vil være tilbage, når modregningen er foretaget. </w:t>
      </w:r>
    </w:p>
    <w:p w:rsidR="00DF337E" w:rsidRPr="00DF337E" w:rsidRDefault="00DF337E" w:rsidP="00DF337E">
      <w:pPr>
        <w:spacing w:line="288" w:lineRule="auto"/>
        <w:jc w:val="both"/>
        <w:rPr>
          <w:sz w:val="24"/>
        </w:rPr>
      </w:pPr>
    </w:p>
    <w:p w:rsidR="00DF337E" w:rsidRPr="00DF337E" w:rsidRDefault="00DF337E" w:rsidP="00DF337E">
      <w:pPr>
        <w:spacing w:line="288" w:lineRule="auto"/>
        <w:jc w:val="both"/>
        <w:rPr>
          <w:sz w:val="24"/>
        </w:rPr>
      </w:pPr>
      <w:r w:rsidRPr="00DF337E">
        <w:rPr>
          <w:sz w:val="24"/>
        </w:rPr>
        <w:t>For at afbryde forældelsen af restfordringen må restanceinddrivelsesmyndigheden enten u</w:t>
      </w:r>
      <w:r w:rsidRPr="00DF337E">
        <w:rPr>
          <w:sz w:val="24"/>
        </w:rPr>
        <w:t>d</w:t>
      </w:r>
      <w:r w:rsidRPr="00DF337E">
        <w:rPr>
          <w:sz w:val="24"/>
        </w:rPr>
        <w:t>sende anmodning om gældserkendelse, foretage pantefogedudlæg eller indeholde beløbet i skyldnerens løn (lønindeholdelse). Underskriver skyldneren ikke en gældserkendelse</w:t>
      </w:r>
      <w:r w:rsidR="00486E08">
        <w:rPr>
          <w:sz w:val="24"/>
        </w:rPr>
        <w:t>,</w:t>
      </w:r>
      <w:r w:rsidRPr="00DF337E">
        <w:rPr>
          <w:sz w:val="24"/>
        </w:rPr>
        <w:t xml:space="preserve"> og er lønindeholdelse ikke mulig, er udlæg</w:t>
      </w:r>
      <w:r w:rsidR="00CD0EDB">
        <w:rPr>
          <w:sz w:val="24"/>
        </w:rPr>
        <w:t xml:space="preserve"> restanceinddrivelsesmyndighedens</w:t>
      </w:r>
      <w:r w:rsidRPr="00DF337E">
        <w:rPr>
          <w:sz w:val="24"/>
        </w:rPr>
        <w:t xml:space="preserve"> eneste mulighed for at sikre afbrydelse af forældelsen. Udlæg er imidlertid en omkostningstung inddrivelsesform. Samtidig bærer skyldneren omkostningerne forbundet med udlægsforretningen, og dermed stiger skyldnerens gæld. </w:t>
      </w:r>
    </w:p>
    <w:p w:rsidR="00DF337E" w:rsidRPr="00DF337E" w:rsidRDefault="00DF337E" w:rsidP="00DF337E">
      <w:pPr>
        <w:spacing w:line="288" w:lineRule="auto"/>
        <w:jc w:val="both"/>
        <w:rPr>
          <w:sz w:val="24"/>
        </w:rPr>
      </w:pPr>
    </w:p>
    <w:p w:rsidR="00DF337E" w:rsidRPr="00DF337E" w:rsidRDefault="00DF337E" w:rsidP="00DF337E">
      <w:pPr>
        <w:spacing w:line="288" w:lineRule="auto"/>
        <w:jc w:val="both"/>
        <w:rPr>
          <w:sz w:val="24"/>
        </w:rPr>
      </w:pPr>
      <w:r w:rsidRPr="00DF337E">
        <w:rPr>
          <w:sz w:val="24"/>
        </w:rPr>
        <w:t>Regeringen har på den baggrund overvejet, om restanceinddrivelsesmyndighedens afgørelser om modregning bør tillægges forældelsesafbrydende virkning i lighed med restance</w:t>
      </w:r>
      <w:r w:rsidR="00486E08">
        <w:rPr>
          <w:sz w:val="24"/>
        </w:rPr>
        <w:t>inddrive</w:t>
      </w:r>
      <w:r w:rsidR="00486E08">
        <w:rPr>
          <w:sz w:val="24"/>
        </w:rPr>
        <w:t>l</w:t>
      </w:r>
      <w:r w:rsidR="00486E08">
        <w:rPr>
          <w:sz w:val="24"/>
        </w:rPr>
        <w:t>ses</w:t>
      </w:r>
      <w:r w:rsidRPr="00DF337E">
        <w:rPr>
          <w:sz w:val="24"/>
        </w:rPr>
        <w:t>myndighedens afgørelser om lønindeholdelse og udlæg.</w:t>
      </w:r>
    </w:p>
    <w:p w:rsidR="00DF337E" w:rsidRPr="00DF337E" w:rsidRDefault="00DF337E" w:rsidP="00DF337E">
      <w:pPr>
        <w:spacing w:line="288" w:lineRule="auto"/>
        <w:jc w:val="both"/>
        <w:rPr>
          <w:sz w:val="24"/>
        </w:rPr>
      </w:pPr>
    </w:p>
    <w:p w:rsidR="00DF337E" w:rsidRPr="00DF337E" w:rsidRDefault="00DF337E" w:rsidP="00DF337E">
      <w:pPr>
        <w:spacing w:line="288" w:lineRule="auto"/>
        <w:jc w:val="both"/>
        <w:rPr>
          <w:sz w:val="24"/>
        </w:rPr>
      </w:pPr>
      <w:r w:rsidRPr="00DF337E">
        <w:rPr>
          <w:sz w:val="24"/>
        </w:rPr>
        <w:t>Regeringen finder, at der bør udvises betydelig tilbageholdenhed i forhold til at fravige foræ</w:t>
      </w:r>
      <w:r w:rsidRPr="00DF337E">
        <w:rPr>
          <w:sz w:val="24"/>
        </w:rPr>
        <w:t>l</w:t>
      </w:r>
      <w:r w:rsidRPr="00DF337E">
        <w:rPr>
          <w:sz w:val="24"/>
        </w:rPr>
        <w:t>delseslovens almindelige regler, herunder reglerne om afbrydelse af forældelse. Regeringen finder dog, at der foreligger en række særlige forhold, som samlet set taler for en lovændring.</w:t>
      </w:r>
    </w:p>
    <w:p w:rsidR="00DF337E" w:rsidRPr="00DF337E" w:rsidRDefault="00DF337E" w:rsidP="00DF337E">
      <w:pPr>
        <w:spacing w:line="288" w:lineRule="auto"/>
        <w:jc w:val="both"/>
        <w:rPr>
          <w:sz w:val="24"/>
        </w:rPr>
      </w:pPr>
    </w:p>
    <w:p w:rsidR="00DF337E" w:rsidRPr="00DF337E" w:rsidRDefault="00DF337E" w:rsidP="00DF337E">
      <w:pPr>
        <w:spacing w:line="288" w:lineRule="auto"/>
        <w:jc w:val="both"/>
        <w:rPr>
          <w:sz w:val="24"/>
        </w:rPr>
      </w:pPr>
      <w:r w:rsidRPr="00DF337E">
        <w:rPr>
          <w:sz w:val="24"/>
        </w:rPr>
        <w:t xml:space="preserve">Offentlige myndigheder, som restanceinddrivelsesmyndigheden inddriver fordringer for, har </w:t>
      </w:r>
      <w:r w:rsidR="008434A5">
        <w:rPr>
          <w:sz w:val="24"/>
        </w:rPr>
        <w:t>-</w:t>
      </w:r>
      <w:r w:rsidRPr="00DF337E">
        <w:rPr>
          <w:sz w:val="24"/>
        </w:rPr>
        <w:t xml:space="preserve"> bl.a. som følge af karakteren af deres fordringer på </w:t>
      </w:r>
      <w:r w:rsidR="003862B6">
        <w:rPr>
          <w:sz w:val="24"/>
        </w:rPr>
        <w:t>borgere og virksomheder</w:t>
      </w:r>
      <w:r w:rsidR="00E830D0">
        <w:rPr>
          <w:sz w:val="24"/>
        </w:rPr>
        <w:t xml:space="preserve"> m.v.</w:t>
      </w:r>
      <w:r w:rsidR="003862B6" w:rsidRPr="00DF337E">
        <w:rPr>
          <w:sz w:val="24"/>
        </w:rPr>
        <w:t xml:space="preserve"> </w:t>
      </w:r>
      <w:r w:rsidRPr="00DF337E">
        <w:rPr>
          <w:sz w:val="24"/>
        </w:rPr>
        <w:t>og de re</w:t>
      </w:r>
      <w:r w:rsidRPr="00DF337E">
        <w:rPr>
          <w:sz w:val="24"/>
        </w:rPr>
        <w:t>g</w:t>
      </w:r>
      <w:r w:rsidRPr="00DF337E">
        <w:rPr>
          <w:sz w:val="24"/>
        </w:rPr>
        <w:t xml:space="preserve">ler, der gælder for myndighedernes virksomhed </w:t>
      </w:r>
      <w:r w:rsidR="008434A5">
        <w:rPr>
          <w:sz w:val="24"/>
        </w:rPr>
        <w:t>-</w:t>
      </w:r>
      <w:r w:rsidRPr="00DF337E">
        <w:rPr>
          <w:sz w:val="24"/>
        </w:rPr>
        <w:t xml:space="preserve"> en særlig status som fordringshaver, som ikke umiddelbart kan sammenlignes med private kreditorer. Restanceinddrivelsesmyndigh</w:t>
      </w:r>
      <w:r w:rsidRPr="00DF337E">
        <w:rPr>
          <w:sz w:val="24"/>
        </w:rPr>
        <w:t>e</w:t>
      </w:r>
      <w:r w:rsidRPr="00DF337E">
        <w:rPr>
          <w:sz w:val="24"/>
        </w:rPr>
        <w:t>den har derfor også allerede i dag en række inddrivelsesmuligheder som f.eks. adgang til lø</w:t>
      </w:r>
      <w:r w:rsidRPr="00DF337E">
        <w:rPr>
          <w:sz w:val="24"/>
        </w:rPr>
        <w:t>n</w:t>
      </w:r>
      <w:r w:rsidRPr="00DF337E">
        <w:rPr>
          <w:sz w:val="24"/>
        </w:rPr>
        <w:t xml:space="preserve">indeholdelse og pantefogedudlæg, som private kreditorer ikke råder over, og som allerede er </w:t>
      </w:r>
      <w:r w:rsidRPr="00DF337E">
        <w:rPr>
          <w:sz w:val="24"/>
        </w:rPr>
        <w:lastRenderedPageBreak/>
        <w:t xml:space="preserve">tillagt afbrydelsesvirkning efter forældelsesloven. </w:t>
      </w:r>
    </w:p>
    <w:p w:rsidR="00DF337E" w:rsidRPr="00DF337E" w:rsidRDefault="00DF337E" w:rsidP="00DF337E">
      <w:pPr>
        <w:spacing w:line="288" w:lineRule="auto"/>
        <w:jc w:val="both"/>
        <w:rPr>
          <w:sz w:val="24"/>
        </w:rPr>
      </w:pPr>
    </w:p>
    <w:p w:rsidR="00DF337E" w:rsidRPr="00DF337E" w:rsidRDefault="00DF337E" w:rsidP="00DF337E">
      <w:pPr>
        <w:spacing w:line="288" w:lineRule="auto"/>
        <w:jc w:val="both"/>
        <w:rPr>
          <w:sz w:val="24"/>
        </w:rPr>
      </w:pPr>
      <w:r w:rsidRPr="00DF337E">
        <w:rPr>
          <w:sz w:val="24"/>
        </w:rPr>
        <w:t>En afgørelse om modregning har efter regeringens opfattelse betydelige lighedspunkter med afgørelser om lønindeholdelse og udlæg. Der kan i den forbindelse henvises til, at restanc</w:t>
      </w:r>
      <w:r w:rsidRPr="00DF337E">
        <w:rPr>
          <w:sz w:val="24"/>
        </w:rPr>
        <w:t>e</w:t>
      </w:r>
      <w:r w:rsidRPr="00DF337E">
        <w:rPr>
          <w:sz w:val="24"/>
        </w:rPr>
        <w:t>inddrivelsesmyndighedens afgørelser om modregning på samme måde som udlæg og løni</w:t>
      </w:r>
      <w:r w:rsidRPr="00DF337E">
        <w:rPr>
          <w:sz w:val="24"/>
        </w:rPr>
        <w:t>n</w:t>
      </w:r>
      <w:r w:rsidRPr="00DF337E">
        <w:rPr>
          <w:sz w:val="24"/>
        </w:rPr>
        <w:t xml:space="preserve">deholdelse har karakter af tvangsfuldbyrdelse. Desuden sker modregning </w:t>
      </w:r>
      <w:r w:rsidR="008434A5">
        <w:rPr>
          <w:sz w:val="24"/>
        </w:rPr>
        <w:t>-</w:t>
      </w:r>
      <w:r w:rsidRPr="00DF337E">
        <w:rPr>
          <w:sz w:val="24"/>
        </w:rPr>
        <w:t xml:space="preserve"> ligesom lønind</w:t>
      </w:r>
      <w:r w:rsidRPr="00DF337E">
        <w:rPr>
          <w:sz w:val="24"/>
        </w:rPr>
        <w:t>e</w:t>
      </w:r>
      <w:r w:rsidRPr="00DF337E">
        <w:rPr>
          <w:sz w:val="24"/>
        </w:rPr>
        <w:t xml:space="preserve">holdelse og udlæg </w:t>
      </w:r>
      <w:r w:rsidR="008434A5">
        <w:rPr>
          <w:sz w:val="24"/>
        </w:rPr>
        <w:t>-</w:t>
      </w:r>
      <w:r w:rsidRPr="00DF337E">
        <w:rPr>
          <w:sz w:val="24"/>
        </w:rPr>
        <w:t xml:space="preserve"> ved en afgørelse, der skal opfylde de forvaltningsretlige krav til afgøre</w:t>
      </w:r>
      <w:r w:rsidRPr="00DF337E">
        <w:rPr>
          <w:sz w:val="24"/>
        </w:rPr>
        <w:t>l</w:t>
      </w:r>
      <w:r w:rsidRPr="00DF337E">
        <w:rPr>
          <w:sz w:val="24"/>
        </w:rPr>
        <w:t>ser, herunder med hensyn til begrundelse, klagevejledning m</w:t>
      </w:r>
      <w:r w:rsidR="00486E08">
        <w:rPr>
          <w:sz w:val="24"/>
        </w:rPr>
        <w:t>.</w:t>
      </w:r>
      <w:r w:rsidRPr="00DF337E">
        <w:rPr>
          <w:sz w:val="24"/>
        </w:rPr>
        <w:t>v. Der er endvidere samme a</w:t>
      </w:r>
      <w:r w:rsidRPr="00DF337E">
        <w:rPr>
          <w:sz w:val="24"/>
        </w:rPr>
        <w:t>d</w:t>
      </w:r>
      <w:r w:rsidRPr="00DF337E">
        <w:rPr>
          <w:sz w:val="24"/>
        </w:rPr>
        <w:t xml:space="preserve">gang til at klage over restanceinddrivelsesmyndighedens afgørelser om modregning som over myndighedens afgørelser om lønindeholdelse. Den </w:t>
      </w:r>
      <w:r w:rsidR="003862B6">
        <w:rPr>
          <w:sz w:val="24"/>
        </w:rPr>
        <w:t>skyldner</w:t>
      </w:r>
      <w:r w:rsidRPr="00DF337E">
        <w:rPr>
          <w:sz w:val="24"/>
        </w:rPr>
        <w:t>, der modregnes over for, har s</w:t>
      </w:r>
      <w:r w:rsidRPr="00DF337E">
        <w:rPr>
          <w:sz w:val="24"/>
        </w:rPr>
        <w:t>å</w:t>
      </w:r>
      <w:r w:rsidRPr="00DF337E">
        <w:rPr>
          <w:sz w:val="24"/>
        </w:rPr>
        <w:t xml:space="preserve">ledes en enkel (og gratis) adgang til at påklage afgørelsen. </w:t>
      </w:r>
    </w:p>
    <w:p w:rsidR="00DF337E" w:rsidRPr="00DF337E" w:rsidRDefault="00DF337E" w:rsidP="00DF337E">
      <w:pPr>
        <w:spacing w:line="288" w:lineRule="auto"/>
        <w:jc w:val="both"/>
        <w:rPr>
          <w:sz w:val="24"/>
        </w:rPr>
      </w:pPr>
    </w:p>
    <w:p w:rsidR="00DF337E" w:rsidRPr="00DF337E" w:rsidRDefault="00DF337E" w:rsidP="00DF337E">
      <w:pPr>
        <w:spacing w:line="288" w:lineRule="auto"/>
        <w:jc w:val="both"/>
        <w:rPr>
          <w:sz w:val="24"/>
        </w:rPr>
      </w:pPr>
      <w:r w:rsidRPr="00DF337E">
        <w:rPr>
          <w:sz w:val="24"/>
        </w:rPr>
        <w:t xml:space="preserve">De krav, som restanceinddrivelsesmyndigheden modregner med, hviler ofte på en offentlig myndigheds afgørelse, der ligeledes skal opfylde de forvaltningsretlige krav til afgørelser. Kravet er således blevet fastslået efter administrativ sagsbehandling, der indebærer en række retlige garantier for den berørte </w:t>
      </w:r>
      <w:r w:rsidR="003862B6">
        <w:rPr>
          <w:sz w:val="24"/>
        </w:rPr>
        <w:t>skyldner</w:t>
      </w:r>
      <w:r w:rsidRPr="00DF337E">
        <w:rPr>
          <w:sz w:val="24"/>
        </w:rPr>
        <w:t>, herunder at den kompetente myndighed selv har pligt til at sørge for, at alle relevante oplysninger om sagen indhentes, før afgørelsen træffes, at der er foretaget partshøring, og at begrundelsespligten m</w:t>
      </w:r>
      <w:r w:rsidR="00486E08">
        <w:rPr>
          <w:sz w:val="24"/>
        </w:rPr>
        <w:t>.</w:t>
      </w:r>
      <w:r w:rsidRPr="00DF337E">
        <w:rPr>
          <w:sz w:val="24"/>
        </w:rPr>
        <w:t>v. er iagttaget. De krav, som r</w:t>
      </w:r>
      <w:r w:rsidRPr="00DF337E">
        <w:rPr>
          <w:sz w:val="24"/>
        </w:rPr>
        <w:t>e</w:t>
      </w:r>
      <w:r w:rsidRPr="00DF337E">
        <w:rPr>
          <w:sz w:val="24"/>
        </w:rPr>
        <w:t>stanceinddrivelsesmyndigheden modregner med, må således som udgangspunkt anses for fuldt belyst og vil dermed fremstå med større klarhed, end hvad der nødvendigvis er tilfældet for en privat fordringshavers krav.</w:t>
      </w:r>
    </w:p>
    <w:p w:rsidR="00DF337E" w:rsidRPr="00DF337E" w:rsidRDefault="00DF337E" w:rsidP="00DF337E">
      <w:pPr>
        <w:spacing w:line="288" w:lineRule="auto"/>
        <w:jc w:val="both"/>
        <w:rPr>
          <w:sz w:val="24"/>
        </w:rPr>
      </w:pPr>
    </w:p>
    <w:p w:rsidR="00DF337E" w:rsidRPr="00DF337E" w:rsidRDefault="00DF337E" w:rsidP="00DF337E">
      <w:pPr>
        <w:spacing w:line="288" w:lineRule="auto"/>
        <w:jc w:val="both"/>
        <w:rPr>
          <w:sz w:val="24"/>
        </w:rPr>
      </w:pPr>
      <w:r w:rsidRPr="00DF337E">
        <w:rPr>
          <w:sz w:val="24"/>
        </w:rPr>
        <w:t>Det foreslås på denne baggrund, at afgørelser om modregning truffet af restanceinddrivelse</w:t>
      </w:r>
      <w:r w:rsidRPr="00DF337E">
        <w:rPr>
          <w:sz w:val="24"/>
        </w:rPr>
        <w:t>s</w:t>
      </w:r>
      <w:r w:rsidRPr="00DF337E">
        <w:rPr>
          <w:sz w:val="24"/>
        </w:rPr>
        <w:t xml:space="preserve">myndigheden fremover tillægges forældelsesafbrydende virkning. </w:t>
      </w:r>
    </w:p>
    <w:p w:rsidR="00DF337E" w:rsidRPr="00DF337E" w:rsidRDefault="00DF337E" w:rsidP="00DF337E">
      <w:pPr>
        <w:spacing w:line="288" w:lineRule="auto"/>
        <w:jc w:val="both"/>
        <w:rPr>
          <w:sz w:val="24"/>
        </w:rPr>
      </w:pPr>
    </w:p>
    <w:p w:rsidR="00DF337E" w:rsidRPr="00DF337E" w:rsidRDefault="00DF337E" w:rsidP="00DF337E">
      <w:pPr>
        <w:spacing w:line="288" w:lineRule="auto"/>
        <w:jc w:val="both"/>
        <w:rPr>
          <w:sz w:val="24"/>
        </w:rPr>
      </w:pPr>
      <w:r w:rsidRPr="00DF337E">
        <w:rPr>
          <w:sz w:val="24"/>
        </w:rPr>
        <w:t>Endvidere foreslås det som en konsekvens heraf, at den nye forældelsesfrist regnes fra den dag, hvor restanceinddrivelsesmyndigheden træffer afgørelse om modregning.</w:t>
      </w:r>
    </w:p>
    <w:p w:rsidR="00DF337E" w:rsidRPr="00DF337E" w:rsidRDefault="00DF337E" w:rsidP="00DF337E">
      <w:pPr>
        <w:spacing w:line="288" w:lineRule="auto"/>
        <w:jc w:val="both"/>
        <w:rPr>
          <w:sz w:val="24"/>
        </w:rPr>
      </w:pPr>
    </w:p>
    <w:p w:rsidR="004C67CB" w:rsidRDefault="00DF337E" w:rsidP="00964D50">
      <w:pPr>
        <w:spacing w:line="288" w:lineRule="auto"/>
        <w:jc w:val="both"/>
        <w:rPr>
          <w:sz w:val="24"/>
        </w:rPr>
      </w:pPr>
      <w:r w:rsidRPr="00DF337E">
        <w:rPr>
          <w:sz w:val="24"/>
        </w:rPr>
        <w:t xml:space="preserve">Der henvises i øvrigt til lovforslagets § </w:t>
      </w:r>
      <w:r w:rsidR="00486E08">
        <w:rPr>
          <w:sz w:val="24"/>
        </w:rPr>
        <w:t>5</w:t>
      </w:r>
      <w:r w:rsidRPr="00DF337E">
        <w:rPr>
          <w:sz w:val="24"/>
        </w:rPr>
        <w:t xml:space="preserve"> og bemærkningerne hertil.</w:t>
      </w:r>
      <w:r w:rsidRPr="00DF337E" w:rsidDel="00DF337E">
        <w:rPr>
          <w:sz w:val="24"/>
        </w:rPr>
        <w:t xml:space="preserve"> </w:t>
      </w:r>
    </w:p>
    <w:p w:rsidR="00DF337E" w:rsidRPr="00802811" w:rsidRDefault="00DF337E" w:rsidP="00964D50">
      <w:pPr>
        <w:spacing w:line="288" w:lineRule="auto"/>
        <w:jc w:val="both"/>
        <w:rPr>
          <w:sz w:val="24"/>
        </w:rPr>
      </w:pPr>
    </w:p>
    <w:p w:rsidR="005171E8" w:rsidRDefault="005171E8" w:rsidP="005171E8">
      <w:pPr>
        <w:spacing w:line="288" w:lineRule="auto"/>
        <w:jc w:val="both"/>
        <w:rPr>
          <w:i/>
          <w:iCs/>
          <w:sz w:val="24"/>
        </w:rPr>
      </w:pPr>
      <w:r>
        <w:rPr>
          <w:i/>
          <w:iCs/>
          <w:sz w:val="24"/>
        </w:rPr>
        <w:t xml:space="preserve">4. Økonomiske konsekvenser for det offentlige </w:t>
      </w:r>
    </w:p>
    <w:p w:rsidR="00B52E49" w:rsidRDefault="00B52E49" w:rsidP="00B52E49">
      <w:pPr>
        <w:spacing w:line="288" w:lineRule="auto"/>
        <w:jc w:val="both"/>
        <w:rPr>
          <w:sz w:val="24"/>
        </w:rPr>
      </w:pPr>
      <w:r>
        <w:rPr>
          <w:sz w:val="24"/>
        </w:rPr>
        <w:t>I</w:t>
      </w:r>
      <w:r w:rsidR="00B145B8">
        <w:rPr>
          <w:sz w:val="24"/>
        </w:rPr>
        <w:t>følge</w:t>
      </w:r>
      <w:r>
        <w:rPr>
          <w:sz w:val="24"/>
        </w:rPr>
        <w:t xml:space="preserve"> kommuneaftalen for 2015 </w:t>
      </w:r>
      <w:r w:rsidR="00B145B8">
        <w:rPr>
          <w:sz w:val="24"/>
        </w:rPr>
        <w:t>skal</w:t>
      </w:r>
      <w:r>
        <w:rPr>
          <w:sz w:val="24"/>
        </w:rPr>
        <w:t xml:space="preserve"> regeringen </w:t>
      </w:r>
      <w:r w:rsidR="00B145B8">
        <w:rPr>
          <w:sz w:val="24"/>
        </w:rPr>
        <w:t>søge</w:t>
      </w:r>
      <w:r>
        <w:rPr>
          <w:sz w:val="24"/>
        </w:rPr>
        <w:t xml:space="preserve"> at tilpasse lovgivningen for at forbedre inddrivelsen af restancer til det offentlige. De provenumæssige konsekvenser af de enkelte forslag er beskrevet nedenfor. </w:t>
      </w:r>
    </w:p>
    <w:p w:rsidR="00E66CF6" w:rsidRDefault="00E66CF6" w:rsidP="00B52E49">
      <w:pPr>
        <w:spacing w:line="288" w:lineRule="auto"/>
        <w:jc w:val="both"/>
        <w:rPr>
          <w:sz w:val="24"/>
        </w:rPr>
      </w:pPr>
    </w:p>
    <w:p w:rsidR="00B52E49" w:rsidRDefault="00B52E49" w:rsidP="00B52E49">
      <w:pPr>
        <w:spacing w:line="288" w:lineRule="auto"/>
        <w:jc w:val="both"/>
        <w:rPr>
          <w:sz w:val="24"/>
        </w:rPr>
      </w:pPr>
      <w:r>
        <w:rPr>
          <w:sz w:val="24"/>
        </w:rPr>
        <w:t>Forslaget om, at biblioteksgebyrer for blandt andet overskridelse af lånetiden skal kunne in</w:t>
      </w:r>
      <w:r>
        <w:rPr>
          <w:sz w:val="24"/>
        </w:rPr>
        <w:t>d</w:t>
      </w:r>
      <w:r>
        <w:rPr>
          <w:sz w:val="24"/>
        </w:rPr>
        <w:t>drives ved særskilt lønindeholdelse, skønnes at medføre et begrænset merprovenu. Bibli</w:t>
      </w:r>
      <w:r>
        <w:rPr>
          <w:sz w:val="24"/>
        </w:rPr>
        <w:t>o</w:t>
      </w:r>
      <w:r>
        <w:rPr>
          <w:sz w:val="24"/>
        </w:rPr>
        <w:t>teksgebyrerne kan i dag ikke inddrives ved særskilt lønindeholdelse, der er karakteriseret ved, at lønindeholdelsens omfang ikke som ved den almindelige lønindeholdelse fastsættes ud fra skyldners nettoindkomst, samt a</w:t>
      </w:r>
      <w:r>
        <w:rPr>
          <w:iCs/>
          <w:sz w:val="24"/>
        </w:rPr>
        <w:t>t skyldneren ikke kan forlange en individuel betalingsevn</w:t>
      </w:r>
      <w:r>
        <w:rPr>
          <w:iCs/>
          <w:sz w:val="24"/>
        </w:rPr>
        <w:t>e</w:t>
      </w:r>
      <w:r>
        <w:rPr>
          <w:iCs/>
          <w:sz w:val="24"/>
        </w:rPr>
        <w:lastRenderedPageBreak/>
        <w:t>vurdering. I</w:t>
      </w:r>
      <w:r>
        <w:rPr>
          <w:sz w:val="24"/>
        </w:rPr>
        <w:t xml:space="preserve"> stedet kan der ved den</w:t>
      </w:r>
      <w:r>
        <w:rPr>
          <w:iCs/>
          <w:sz w:val="24"/>
        </w:rPr>
        <w:t xml:space="preserve"> særskilte lønindeholdelse</w:t>
      </w:r>
      <w:r w:rsidRPr="003B3396">
        <w:rPr>
          <w:iCs/>
          <w:sz w:val="24"/>
        </w:rPr>
        <w:t xml:space="preserve"> </w:t>
      </w:r>
      <w:r>
        <w:rPr>
          <w:iCs/>
          <w:sz w:val="24"/>
        </w:rPr>
        <w:t xml:space="preserve">ske </w:t>
      </w:r>
      <w:r w:rsidRPr="00E81C8F">
        <w:rPr>
          <w:iCs/>
          <w:sz w:val="24"/>
        </w:rPr>
        <w:t>indeholdelse af et beløb på 400 kr. måned</w:t>
      </w:r>
      <w:r>
        <w:rPr>
          <w:iCs/>
          <w:sz w:val="24"/>
        </w:rPr>
        <w:t>ligt</w:t>
      </w:r>
      <w:r w:rsidRPr="00E81C8F">
        <w:rPr>
          <w:iCs/>
          <w:sz w:val="24"/>
        </w:rPr>
        <w:t>.</w:t>
      </w:r>
      <w:r>
        <w:rPr>
          <w:iCs/>
          <w:sz w:val="24"/>
        </w:rPr>
        <w:t xml:space="preserve"> </w:t>
      </w:r>
    </w:p>
    <w:p w:rsidR="00B52E49" w:rsidRDefault="00B52E49" w:rsidP="00B52E49">
      <w:pPr>
        <w:spacing w:line="288" w:lineRule="auto"/>
        <w:jc w:val="both"/>
        <w:rPr>
          <w:i/>
          <w:sz w:val="24"/>
        </w:rPr>
      </w:pPr>
    </w:p>
    <w:p w:rsidR="00B52E49" w:rsidRPr="002274F7" w:rsidRDefault="00B52E49" w:rsidP="00B52E49">
      <w:pPr>
        <w:spacing w:line="288" w:lineRule="auto"/>
        <w:jc w:val="both"/>
        <w:rPr>
          <w:sz w:val="24"/>
        </w:rPr>
      </w:pPr>
      <w:r>
        <w:rPr>
          <w:sz w:val="24"/>
        </w:rPr>
        <w:t>Forslaget om, at bibliotekers krav på erstatning for bortkommet eller beskadiget udlånsmat</w:t>
      </w:r>
      <w:r>
        <w:rPr>
          <w:sz w:val="24"/>
        </w:rPr>
        <w:t>e</w:t>
      </w:r>
      <w:r>
        <w:rPr>
          <w:sz w:val="24"/>
        </w:rPr>
        <w:t xml:space="preserve">riale skal kunne inddrives ved lønindeholdelse eller ved udpantning, skønnes at medføre et begrænset merprovenu. I dag kan disse krav inddrives ved modregning, afdragsordninger eller betalingspåkrav. Lønindeholdelse er i </w:t>
      </w:r>
      <w:r w:rsidR="009C7E55">
        <w:rPr>
          <w:sz w:val="24"/>
        </w:rPr>
        <w:t>forhold</w:t>
      </w:r>
      <w:r>
        <w:rPr>
          <w:sz w:val="24"/>
        </w:rPr>
        <w:t xml:space="preserve"> til eksempelvis afdragsordninger og modre</w:t>
      </w:r>
      <w:r>
        <w:rPr>
          <w:sz w:val="24"/>
        </w:rPr>
        <w:t>g</w:t>
      </w:r>
      <w:r>
        <w:rPr>
          <w:sz w:val="24"/>
        </w:rPr>
        <w:t xml:space="preserve">ning ofte en mere effektiv inddrivelsesform. </w:t>
      </w:r>
      <w:r w:rsidRPr="002274F7">
        <w:rPr>
          <w:sz w:val="24"/>
        </w:rPr>
        <w:t xml:space="preserve">Afdragsordninger for </w:t>
      </w:r>
      <w:r>
        <w:rPr>
          <w:sz w:val="24"/>
        </w:rPr>
        <w:t>disse fo</w:t>
      </w:r>
      <w:r w:rsidRPr="002274F7">
        <w:rPr>
          <w:sz w:val="24"/>
        </w:rPr>
        <w:t>r</w:t>
      </w:r>
      <w:r>
        <w:rPr>
          <w:sz w:val="24"/>
        </w:rPr>
        <w:t>dr</w:t>
      </w:r>
      <w:r w:rsidRPr="002274F7">
        <w:rPr>
          <w:sz w:val="24"/>
        </w:rPr>
        <w:t>inger er alene effektive, hvis de overholdes af skyldner, mens modregning kræver, at muligheden herfor opstår, hvilket kan være tilfældigt.</w:t>
      </w:r>
      <w:r>
        <w:rPr>
          <w:sz w:val="24"/>
        </w:rPr>
        <w:t xml:space="preserve"> Muligheden for lønindeholdelse eller udpantning vil alt andet lige medføre, at forældelsesfristen lettere kan afbrydes. </w:t>
      </w:r>
    </w:p>
    <w:p w:rsidR="00B52E49" w:rsidRDefault="00B52E49" w:rsidP="00B52E49">
      <w:pPr>
        <w:spacing w:line="288" w:lineRule="auto"/>
        <w:jc w:val="both"/>
        <w:rPr>
          <w:iCs/>
          <w:sz w:val="24"/>
        </w:rPr>
      </w:pPr>
    </w:p>
    <w:p w:rsidR="00B52E49" w:rsidRDefault="00B52E49" w:rsidP="00B52E49">
      <w:pPr>
        <w:spacing w:line="288" w:lineRule="auto"/>
        <w:jc w:val="both"/>
        <w:rPr>
          <w:sz w:val="24"/>
        </w:rPr>
      </w:pPr>
      <w:r>
        <w:rPr>
          <w:sz w:val="24"/>
        </w:rPr>
        <w:t>Forslaget om, at krav opstået som følge af fraflytningsgarantier – dvs. den garantiforpligtelse</w:t>
      </w:r>
      <w:r w:rsidRPr="00525892">
        <w:rPr>
          <w:sz w:val="24"/>
        </w:rPr>
        <w:t xml:space="preserve"> </w:t>
      </w:r>
      <w:r>
        <w:rPr>
          <w:sz w:val="24"/>
        </w:rPr>
        <w:t>som kommuner og uddannelsesinstitutioner m.v. i visse tilfælde har for opfyldelsen af ko</w:t>
      </w:r>
      <w:r>
        <w:rPr>
          <w:sz w:val="24"/>
        </w:rPr>
        <w:t>n</w:t>
      </w:r>
      <w:r>
        <w:rPr>
          <w:sz w:val="24"/>
        </w:rPr>
        <w:t>traktmæssige forpligtelser, som en boligtager har over for udlejer til at istandsætte boligen ved fraflytning – kan inddrives ved lønindeholdelse eller udpantning, medfører et merprovenu. Der foreligger ikke umiddelbart tilgængelige oplysninger, der kan anskueliggøre størrelsen heraf, men det vurderes umiddelbart at være begrænset. Muligheden for lønindeholdelse eller udpantning vil alt andet lige medføre, at forældelsesfristen lettere kan afbrydes.</w:t>
      </w:r>
    </w:p>
    <w:p w:rsidR="00B52E49" w:rsidRDefault="00B52E49" w:rsidP="00B52E49">
      <w:pPr>
        <w:spacing w:line="288" w:lineRule="auto"/>
        <w:jc w:val="both"/>
        <w:rPr>
          <w:i/>
          <w:sz w:val="24"/>
        </w:rPr>
      </w:pPr>
    </w:p>
    <w:p w:rsidR="00B52E49" w:rsidRPr="00D164AA" w:rsidRDefault="00B52E49" w:rsidP="00B52E49">
      <w:pPr>
        <w:spacing w:line="288" w:lineRule="auto"/>
        <w:jc w:val="both"/>
        <w:rPr>
          <w:sz w:val="24"/>
        </w:rPr>
      </w:pPr>
      <w:r w:rsidRPr="00D164AA">
        <w:rPr>
          <w:sz w:val="24"/>
        </w:rPr>
        <w:t>Forslaget om, at kommuner skal have adgang til selv at tiltræde en sikkerhed, der er stillet efter udlændingeloven af en herboende person i forbindelse med eksempelvis ægtefællesa</w:t>
      </w:r>
      <w:r w:rsidRPr="00D164AA">
        <w:rPr>
          <w:sz w:val="24"/>
        </w:rPr>
        <w:t>m</w:t>
      </w:r>
      <w:r w:rsidRPr="00D164AA">
        <w:rPr>
          <w:sz w:val="24"/>
        </w:rPr>
        <w:t>menføring med en udlænding, har ingen økonomiske konsekvenser for det offentlige. Æ</w:t>
      </w:r>
      <w:r w:rsidRPr="00D164AA">
        <w:rPr>
          <w:sz w:val="24"/>
        </w:rPr>
        <w:t>n</w:t>
      </w:r>
      <w:r w:rsidRPr="00D164AA">
        <w:rPr>
          <w:sz w:val="24"/>
        </w:rPr>
        <w:t xml:space="preserve">dringen medfører således, at en kommune selv skal kunne søge sig fyldestgjort i en sikkerhed, der er stillet gennem et pengeinstitut, fremfor at sende fordringen til inddrivelse via SKAT, der blot kontakter det </w:t>
      </w:r>
      <w:r>
        <w:rPr>
          <w:sz w:val="24"/>
        </w:rPr>
        <w:t>pågældende pengeinstitut med henblik på udbetaling af beløbet, der herefter afregnes over for kommunen.</w:t>
      </w:r>
    </w:p>
    <w:p w:rsidR="00B52E49" w:rsidRDefault="00B52E49" w:rsidP="00B52E49">
      <w:pPr>
        <w:spacing w:line="288" w:lineRule="auto"/>
        <w:jc w:val="both"/>
        <w:rPr>
          <w:sz w:val="24"/>
        </w:rPr>
      </w:pPr>
    </w:p>
    <w:p w:rsidR="00B52E49" w:rsidRPr="00DF4873" w:rsidRDefault="00B52E49" w:rsidP="00B52E49">
      <w:pPr>
        <w:spacing w:line="288" w:lineRule="auto"/>
        <w:jc w:val="both"/>
        <w:rPr>
          <w:sz w:val="24"/>
        </w:rPr>
      </w:pPr>
      <w:r>
        <w:rPr>
          <w:sz w:val="24"/>
        </w:rPr>
        <w:t xml:space="preserve">Forslaget om, at </w:t>
      </w:r>
      <w:r w:rsidRPr="00D164AA">
        <w:rPr>
          <w:sz w:val="24"/>
        </w:rPr>
        <w:t>restanceinddrivelsesmyndighedens afgørelser om modregning tillægges fo</w:t>
      </w:r>
      <w:r w:rsidRPr="00D164AA">
        <w:rPr>
          <w:sz w:val="24"/>
        </w:rPr>
        <w:t>r</w:t>
      </w:r>
      <w:r w:rsidRPr="00D164AA">
        <w:rPr>
          <w:sz w:val="24"/>
        </w:rPr>
        <w:t xml:space="preserve">ældelsesafbrydende virkning for restfordringen, skønnes at medføre et merprovenu. </w:t>
      </w:r>
      <w:r w:rsidRPr="00DF4873">
        <w:rPr>
          <w:sz w:val="24"/>
        </w:rPr>
        <w:t>Den fo</w:t>
      </w:r>
      <w:r w:rsidRPr="00DF4873">
        <w:rPr>
          <w:sz w:val="24"/>
        </w:rPr>
        <w:t>r</w:t>
      </w:r>
      <w:r w:rsidRPr="00DF4873">
        <w:rPr>
          <w:sz w:val="24"/>
        </w:rPr>
        <w:t xml:space="preserve">ældelsesafbrydende virkning vil knytte sig til restfordringen. Det vil således </w:t>
      </w:r>
      <w:r>
        <w:rPr>
          <w:sz w:val="24"/>
        </w:rPr>
        <w:t xml:space="preserve">kun </w:t>
      </w:r>
      <w:r w:rsidRPr="00DF4873">
        <w:rPr>
          <w:sz w:val="24"/>
        </w:rPr>
        <w:t>være den del af fordringen, der ikke dækkes gennem modregningen, som får afbrudt sin forældelse.</w:t>
      </w:r>
      <w:r w:rsidRPr="00D164AA">
        <w:rPr>
          <w:sz w:val="24"/>
        </w:rPr>
        <w:t xml:space="preserve"> </w:t>
      </w:r>
      <w:r>
        <w:rPr>
          <w:sz w:val="24"/>
        </w:rPr>
        <w:t xml:space="preserve">Der findes ikke umiddelbart tilgængelige tal for omfanget af modregning, hvor alene en del af modkravet dækkes, og hvor restfordringen derfor vil få sin forældelsesfrist afbrudt som følge af forslaget. </w:t>
      </w:r>
      <w:r w:rsidR="001E1B5D" w:rsidRPr="001E1B5D">
        <w:rPr>
          <w:sz w:val="24"/>
        </w:rPr>
        <w:t>Restanceinddrivelsesmyndigheden vil ofte tage skridt, der afbryder forældelse</w:t>
      </w:r>
      <w:r w:rsidR="001E1B5D" w:rsidRPr="001E1B5D">
        <w:rPr>
          <w:sz w:val="24"/>
        </w:rPr>
        <w:t>s</w:t>
      </w:r>
      <w:r w:rsidR="001E1B5D" w:rsidRPr="001E1B5D">
        <w:rPr>
          <w:sz w:val="24"/>
        </w:rPr>
        <w:t>fristen for alle</w:t>
      </w:r>
      <w:r w:rsidR="001E1B5D">
        <w:rPr>
          <w:sz w:val="24"/>
        </w:rPr>
        <w:t xml:space="preserve"> de</w:t>
      </w:r>
      <w:r w:rsidR="001E1B5D" w:rsidRPr="001E1B5D">
        <w:rPr>
          <w:sz w:val="24"/>
        </w:rPr>
        <w:t xml:space="preserve"> fordringer, </w:t>
      </w:r>
      <w:r w:rsidR="001E1B5D">
        <w:rPr>
          <w:sz w:val="24"/>
        </w:rPr>
        <w:t>som haves mod skyldneren</w:t>
      </w:r>
      <w:r w:rsidR="001E1B5D" w:rsidRPr="001E1B5D">
        <w:rPr>
          <w:sz w:val="24"/>
        </w:rPr>
        <w:t>, herunder også den pågældende res</w:t>
      </w:r>
      <w:r w:rsidR="001E1B5D" w:rsidRPr="001E1B5D">
        <w:rPr>
          <w:sz w:val="24"/>
        </w:rPr>
        <w:t>t</w:t>
      </w:r>
      <w:r w:rsidR="001E1B5D" w:rsidRPr="001E1B5D">
        <w:rPr>
          <w:sz w:val="24"/>
        </w:rPr>
        <w:t>fordring. I disse tilfælde vil forslaget om at tillægge modregning forældelsesafbrydende vir</w:t>
      </w:r>
      <w:r w:rsidR="001E1B5D" w:rsidRPr="001E1B5D">
        <w:rPr>
          <w:sz w:val="24"/>
        </w:rPr>
        <w:t>k</w:t>
      </w:r>
      <w:r w:rsidR="001E1B5D" w:rsidRPr="001E1B5D">
        <w:rPr>
          <w:sz w:val="24"/>
        </w:rPr>
        <w:t xml:space="preserve">ning for restfordringen i praksis ikke have en nævneværdig effekt. Derimod vil forslaget i højere grad have betydning for de tilfælde, hvor </w:t>
      </w:r>
      <w:r w:rsidR="009E559E">
        <w:rPr>
          <w:sz w:val="24"/>
        </w:rPr>
        <w:t>der haves</w:t>
      </w:r>
      <w:r w:rsidR="001E1B5D" w:rsidRPr="001E1B5D">
        <w:rPr>
          <w:sz w:val="24"/>
        </w:rPr>
        <w:t xml:space="preserve"> færre og mindre fordringer</w:t>
      </w:r>
      <w:r w:rsidR="009E559E">
        <w:rPr>
          <w:sz w:val="24"/>
        </w:rPr>
        <w:t xml:space="preserve"> mod skyldner</w:t>
      </w:r>
      <w:r w:rsidR="001E1B5D" w:rsidRPr="001E1B5D">
        <w:rPr>
          <w:sz w:val="24"/>
        </w:rPr>
        <w:t>, og hvor de skridt, der</w:t>
      </w:r>
      <w:r w:rsidR="005C12DE">
        <w:rPr>
          <w:sz w:val="24"/>
        </w:rPr>
        <w:t xml:space="preserve"> i dag anvendes til at</w:t>
      </w:r>
      <w:r w:rsidR="001E1B5D" w:rsidRPr="001E1B5D">
        <w:rPr>
          <w:sz w:val="24"/>
        </w:rPr>
        <w:t xml:space="preserve"> afbryde forældelsesfristen, er omkos</w:t>
      </w:r>
      <w:r w:rsidR="001E1B5D" w:rsidRPr="001E1B5D">
        <w:rPr>
          <w:sz w:val="24"/>
        </w:rPr>
        <w:t>t</w:t>
      </w:r>
      <w:r w:rsidR="001E1B5D" w:rsidRPr="001E1B5D">
        <w:rPr>
          <w:sz w:val="24"/>
        </w:rPr>
        <w:lastRenderedPageBreak/>
        <w:t>ningstunge at gennemføre.</w:t>
      </w:r>
    </w:p>
    <w:p w:rsidR="005171E8" w:rsidRDefault="005171E8" w:rsidP="005171E8">
      <w:pPr>
        <w:spacing w:line="288" w:lineRule="auto"/>
        <w:jc w:val="both"/>
        <w:rPr>
          <w:sz w:val="24"/>
        </w:rPr>
      </w:pPr>
    </w:p>
    <w:p w:rsidR="005171E8" w:rsidRDefault="005171E8" w:rsidP="005171E8">
      <w:pPr>
        <w:spacing w:line="288" w:lineRule="auto"/>
        <w:jc w:val="both"/>
        <w:rPr>
          <w:i/>
          <w:iCs/>
          <w:sz w:val="24"/>
        </w:rPr>
      </w:pPr>
      <w:r>
        <w:rPr>
          <w:i/>
          <w:iCs/>
          <w:sz w:val="24"/>
        </w:rPr>
        <w:t xml:space="preserve">5. Administrative konsekvenser for det offentlige </w:t>
      </w:r>
    </w:p>
    <w:p w:rsidR="00A63D58" w:rsidRDefault="00E23C16" w:rsidP="005171E8">
      <w:pPr>
        <w:spacing w:line="288" w:lineRule="auto"/>
        <w:jc w:val="both"/>
        <w:rPr>
          <w:sz w:val="24"/>
        </w:rPr>
      </w:pPr>
      <w:r>
        <w:rPr>
          <w:sz w:val="24"/>
        </w:rPr>
        <w:t>Forslaget skønnes at medføre</w:t>
      </w:r>
      <w:r w:rsidRPr="00E23C16">
        <w:t xml:space="preserve"> </w:t>
      </w:r>
      <w:r w:rsidRPr="00E23C16">
        <w:rPr>
          <w:sz w:val="24"/>
        </w:rPr>
        <w:t>begrænsede administrative lettelser, der dog ikke kan opgøres med sikkerhed</w:t>
      </w:r>
      <w:r>
        <w:rPr>
          <w:sz w:val="24"/>
        </w:rPr>
        <w:t xml:space="preserve">. </w:t>
      </w:r>
    </w:p>
    <w:p w:rsidR="00A63D58" w:rsidRDefault="00A63D58" w:rsidP="005171E8">
      <w:pPr>
        <w:spacing w:line="288" w:lineRule="auto"/>
        <w:jc w:val="both"/>
        <w:rPr>
          <w:sz w:val="24"/>
        </w:rPr>
      </w:pPr>
    </w:p>
    <w:p w:rsidR="005171E8" w:rsidRDefault="00E23C16" w:rsidP="005171E8">
      <w:pPr>
        <w:spacing w:line="288" w:lineRule="auto"/>
        <w:jc w:val="both"/>
        <w:rPr>
          <w:sz w:val="24"/>
        </w:rPr>
      </w:pPr>
      <w:r>
        <w:rPr>
          <w:sz w:val="24"/>
        </w:rPr>
        <w:t xml:space="preserve">Den begrænsede effekt skyldes et lavt antal sager inden for de restanceområder, hvor der med forslaget indføres nye inddrivelsesmuligheder. Dertil kommer, at </w:t>
      </w:r>
      <w:r w:rsidRPr="00E23C16">
        <w:rPr>
          <w:sz w:val="24"/>
        </w:rPr>
        <w:t xml:space="preserve">langt den overvejende del af </w:t>
      </w:r>
      <w:r w:rsidR="00A63D58">
        <w:rPr>
          <w:sz w:val="24"/>
        </w:rPr>
        <w:t>skyldnerne</w:t>
      </w:r>
      <w:r w:rsidRPr="00E23C16">
        <w:rPr>
          <w:sz w:val="24"/>
        </w:rPr>
        <w:t xml:space="preserve"> har andre restanceforhold, </w:t>
      </w:r>
      <w:r w:rsidR="00A63D58">
        <w:rPr>
          <w:sz w:val="24"/>
        </w:rPr>
        <w:t xml:space="preserve">hvor der alligevel </w:t>
      </w:r>
      <w:r w:rsidRPr="00E23C16">
        <w:rPr>
          <w:sz w:val="24"/>
        </w:rPr>
        <w:t>skal ske forældelsesafbrydelse på andet grundlag</w:t>
      </w:r>
      <w:r w:rsidR="00A63D58">
        <w:rPr>
          <w:sz w:val="24"/>
        </w:rPr>
        <w:t xml:space="preserve"> end ved modregning, der alene vil afbryde forældelsesfristen for den restfo</w:t>
      </w:r>
      <w:r w:rsidR="00A63D58">
        <w:rPr>
          <w:sz w:val="24"/>
        </w:rPr>
        <w:t>r</w:t>
      </w:r>
      <w:r w:rsidR="00A63D58">
        <w:rPr>
          <w:sz w:val="24"/>
        </w:rPr>
        <w:t>dring, der består efter modregningen.</w:t>
      </w:r>
    </w:p>
    <w:p w:rsidR="00A63D58" w:rsidRDefault="00A63D58" w:rsidP="005171E8">
      <w:pPr>
        <w:spacing w:line="288" w:lineRule="auto"/>
        <w:jc w:val="both"/>
        <w:rPr>
          <w:sz w:val="24"/>
        </w:rPr>
      </w:pPr>
    </w:p>
    <w:p w:rsidR="00A63D58" w:rsidRDefault="00E74356" w:rsidP="005171E8">
      <w:pPr>
        <w:spacing w:line="288" w:lineRule="auto"/>
        <w:jc w:val="both"/>
        <w:rPr>
          <w:sz w:val="24"/>
        </w:rPr>
      </w:pPr>
      <w:r>
        <w:rPr>
          <w:sz w:val="24"/>
        </w:rPr>
        <w:t>Derudover skønnes forslaget at medføre en engangsudgift på maksimalt 1 mio. kr. til nødve</w:t>
      </w:r>
      <w:r>
        <w:rPr>
          <w:sz w:val="24"/>
        </w:rPr>
        <w:t>n</w:t>
      </w:r>
      <w:r>
        <w:rPr>
          <w:sz w:val="24"/>
        </w:rPr>
        <w:t>dige systemændringer som følge af forslaget om at tillægge restanceinddrivelsesmyndigh</w:t>
      </w:r>
      <w:r>
        <w:rPr>
          <w:sz w:val="24"/>
        </w:rPr>
        <w:t>e</w:t>
      </w:r>
      <w:r>
        <w:rPr>
          <w:sz w:val="24"/>
        </w:rPr>
        <w:t>dens modregninger forældelsesafbrydelsesvirkning for restfordringen, ligesom der vil opstå en øget systemvedligeholdelsesudgift på maksimalt 100.000 kr. årligt.</w:t>
      </w:r>
    </w:p>
    <w:p w:rsidR="00E74356" w:rsidRDefault="00E74356" w:rsidP="005171E8">
      <w:pPr>
        <w:spacing w:line="288" w:lineRule="auto"/>
        <w:jc w:val="both"/>
        <w:rPr>
          <w:sz w:val="24"/>
        </w:rPr>
      </w:pPr>
    </w:p>
    <w:p w:rsidR="00E74356" w:rsidRDefault="00E74356" w:rsidP="005171E8">
      <w:pPr>
        <w:spacing w:line="288" w:lineRule="auto"/>
        <w:jc w:val="both"/>
        <w:rPr>
          <w:sz w:val="24"/>
        </w:rPr>
      </w:pPr>
      <w:r>
        <w:rPr>
          <w:sz w:val="24"/>
        </w:rPr>
        <w:t>De øvrige systemændringer, som forslaget vil nødvendiggøre, vil ikke udløse nævneværdige udgifter.</w:t>
      </w:r>
    </w:p>
    <w:p w:rsidR="005171E8" w:rsidRDefault="005171E8" w:rsidP="005171E8">
      <w:pPr>
        <w:spacing w:line="288" w:lineRule="auto"/>
        <w:jc w:val="both"/>
        <w:rPr>
          <w:sz w:val="24"/>
        </w:rPr>
      </w:pPr>
    </w:p>
    <w:p w:rsidR="00E66CF6" w:rsidRDefault="005171E8" w:rsidP="005171E8">
      <w:pPr>
        <w:spacing w:line="288" w:lineRule="auto"/>
        <w:jc w:val="both"/>
        <w:rPr>
          <w:sz w:val="24"/>
        </w:rPr>
      </w:pPr>
      <w:r>
        <w:rPr>
          <w:i/>
          <w:iCs/>
          <w:sz w:val="24"/>
        </w:rPr>
        <w:t xml:space="preserve">6. Økonomiske konsekvenser for erhvervslivet </w:t>
      </w:r>
    </w:p>
    <w:p w:rsidR="005171E8" w:rsidRDefault="00E66CF6" w:rsidP="005171E8">
      <w:pPr>
        <w:spacing w:line="288" w:lineRule="auto"/>
        <w:jc w:val="both"/>
        <w:rPr>
          <w:sz w:val="24"/>
        </w:rPr>
      </w:pPr>
      <w:r>
        <w:rPr>
          <w:sz w:val="24"/>
        </w:rPr>
        <w:t xml:space="preserve">Forslaget om, at </w:t>
      </w:r>
      <w:r w:rsidRPr="00D164AA">
        <w:rPr>
          <w:sz w:val="24"/>
        </w:rPr>
        <w:t>restanceinddrivelsesmyndighedens afgørelser om modregning tillægges fo</w:t>
      </w:r>
      <w:r w:rsidRPr="00D164AA">
        <w:rPr>
          <w:sz w:val="24"/>
        </w:rPr>
        <w:t>r</w:t>
      </w:r>
      <w:r w:rsidRPr="00D164AA">
        <w:rPr>
          <w:sz w:val="24"/>
        </w:rPr>
        <w:t>ældelsesafbrydende virkning for restfordringen,</w:t>
      </w:r>
      <w:r>
        <w:rPr>
          <w:sz w:val="24"/>
        </w:rPr>
        <w:t xml:space="preserve"> medfører alt andet lige, at </w:t>
      </w:r>
      <w:r w:rsidR="00443F5D">
        <w:rPr>
          <w:sz w:val="24"/>
        </w:rPr>
        <w:t xml:space="preserve">forældelsesfristen for </w:t>
      </w:r>
      <w:r>
        <w:rPr>
          <w:sz w:val="24"/>
        </w:rPr>
        <w:t xml:space="preserve">en del af virksomhedernes gæld til det offentlige </w:t>
      </w:r>
      <w:r w:rsidR="00443F5D">
        <w:rPr>
          <w:sz w:val="24"/>
        </w:rPr>
        <w:t>forlænges</w:t>
      </w:r>
      <w:r>
        <w:rPr>
          <w:sz w:val="24"/>
        </w:rPr>
        <w:t>.</w:t>
      </w:r>
    </w:p>
    <w:p w:rsidR="00443F5D" w:rsidRDefault="00443F5D" w:rsidP="005171E8">
      <w:pPr>
        <w:spacing w:line="288" w:lineRule="auto"/>
        <w:jc w:val="both"/>
        <w:rPr>
          <w:sz w:val="24"/>
        </w:rPr>
      </w:pPr>
    </w:p>
    <w:p w:rsidR="00443F5D" w:rsidRDefault="00443F5D" w:rsidP="00443F5D">
      <w:pPr>
        <w:spacing w:line="288" w:lineRule="auto"/>
        <w:jc w:val="both"/>
        <w:rPr>
          <w:sz w:val="24"/>
        </w:rPr>
      </w:pPr>
      <w:r>
        <w:rPr>
          <w:sz w:val="24"/>
        </w:rPr>
        <w:t>Herudover indeholder forslaget ingen økonomiske konsekvenser for erhvervslivet.</w:t>
      </w:r>
    </w:p>
    <w:p w:rsidR="00443F5D" w:rsidRDefault="00443F5D" w:rsidP="005171E8">
      <w:pPr>
        <w:spacing w:line="288" w:lineRule="auto"/>
        <w:jc w:val="both"/>
        <w:rPr>
          <w:i/>
          <w:iCs/>
          <w:sz w:val="24"/>
        </w:rPr>
      </w:pPr>
    </w:p>
    <w:p w:rsidR="005171E8" w:rsidRDefault="005171E8" w:rsidP="005171E8">
      <w:pPr>
        <w:spacing w:line="288" w:lineRule="auto"/>
        <w:jc w:val="both"/>
        <w:rPr>
          <w:i/>
          <w:iCs/>
          <w:sz w:val="24"/>
        </w:rPr>
      </w:pPr>
      <w:r>
        <w:rPr>
          <w:i/>
          <w:iCs/>
          <w:sz w:val="24"/>
        </w:rPr>
        <w:t xml:space="preserve">7. Administrative konsekvenser for erhvervslivet </w:t>
      </w:r>
    </w:p>
    <w:p w:rsidR="005171E8" w:rsidRDefault="00F77F63" w:rsidP="005171E8">
      <w:pPr>
        <w:spacing w:line="288" w:lineRule="auto"/>
        <w:jc w:val="both"/>
        <w:rPr>
          <w:sz w:val="24"/>
        </w:rPr>
      </w:pPr>
      <w:r>
        <w:rPr>
          <w:sz w:val="24"/>
        </w:rPr>
        <w:t>Forslaget vurderes ikke at have nævneværdige administrative konsekvenser for erhvervslivet.</w:t>
      </w:r>
    </w:p>
    <w:p w:rsidR="005171E8" w:rsidRDefault="005171E8" w:rsidP="005171E8">
      <w:pPr>
        <w:spacing w:line="288" w:lineRule="auto"/>
        <w:jc w:val="both"/>
        <w:rPr>
          <w:i/>
          <w:iCs/>
          <w:sz w:val="24"/>
        </w:rPr>
      </w:pPr>
    </w:p>
    <w:p w:rsidR="005171E8" w:rsidRDefault="005171E8" w:rsidP="005171E8">
      <w:pPr>
        <w:spacing w:line="288" w:lineRule="auto"/>
        <w:jc w:val="both"/>
        <w:rPr>
          <w:i/>
          <w:iCs/>
          <w:sz w:val="24"/>
        </w:rPr>
      </w:pPr>
      <w:r>
        <w:rPr>
          <w:i/>
          <w:iCs/>
          <w:sz w:val="24"/>
        </w:rPr>
        <w:t xml:space="preserve">8. Administrative konsekvenser for borgerne  </w:t>
      </w:r>
    </w:p>
    <w:p w:rsidR="005171E8" w:rsidRDefault="00F77F63" w:rsidP="005171E8">
      <w:pPr>
        <w:spacing w:line="288" w:lineRule="auto"/>
        <w:jc w:val="both"/>
        <w:rPr>
          <w:sz w:val="24"/>
        </w:rPr>
      </w:pPr>
      <w:r>
        <w:rPr>
          <w:sz w:val="24"/>
        </w:rPr>
        <w:t>Forslaget vurderes ikke at have nævneværdige administrative konsekvenser for borgerne.</w:t>
      </w:r>
    </w:p>
    <w:p w:rsidR="005171E8" w:rsidRDefault="005171E8" w:rsidP="005171E8">
      <w:pPr>
        <w:spacing w:line="288" w:lineRule="auto"/>
        <w:jc w:val="both"/>
        <w:rPr>
          <w:sz w:val="24"/>
        </w:rPr>
      </w:pPr>
    </w:p>
    <w:p w:rsidR="005171E8" w:rsidRDefault="005171E8" w:rsidP="005171E8">
      <w:pPr>
        <w:spacing w:line="288" w:lineRule="auto"/>
        <w:jc w:val="both"/>
        <w:rPr>
          <w:i/>
          <w:iCs/>
          <w:sz w:val="24"/>
        </w:rPr>
      </w:pPr>
      <w:r>
        <w:rPr>
          <w:i/>
          <w:iCs/>
          <w:sz w:val="24"/>
        </w:rPr>
        <w:t>9. Miljømæssige konsekvenser</w:t>
      </w:r>
    </w:p>
    <w:p w:rsidR="005171E8" w:rsidRDefault="005171E8" w:rsidP="005171E8">
      <w:pPr>
        <w:spacing w:line="288" w:lineRule="auto"/>
        <w:jc w:val="both"/>
        <w:rPr>
          <w:sz w:val="24"/>
        </w:rPr>
      </w:pPr>
      <w:r>
        <w:rPr>
          <w:sz w:val="24"/>
        </w:rPr>
        <w:t>Forslaget har ingen miljømæssige konsekvenser.</w:t>
      </w:r>
    </w:p>
    <w:p w:rsidR="005171E8" w:rsidRDefault="005171E8" w:rsidP="005171E8">
      <w:pPr>
        <w:spacing w:line="288" w:lineRule="auto"/>
        <w:jc w:val="both"/>
        <w:rPr>
          <w:sz w:val="24"/>
        </w:rPr>
      </w:pPr>
    </w:p>
    <w:p w:rsidR="005171E8" w:rsidRDefault="005171E8" w:rsidP="005171E8">
      <w:pPr>
        <w:spacing w:line="288" w:lineRule="auto"/>
        <w:jc w:val="both"/>
        <w:rPr>
          <w:i/>
          <w:iCs/>
          <w:sz w:val="24"/>
        </w:rPr>
      </w:pPr>
      <w:r>
        <w:rPr>
          <w:i/>
          <w:iCs/>
          <w:sz w:val="24"/>
        </w:rPr>
        <w:t>10. Forholdet til EU-retten</w:t>
      </w:r>
    </w:p>
    <w:p w:rsidR="005171E8" w:rsidRDefault="005171E8" w:rsidP="005171E8">
      <w:pPr>
        <w:spacing w:line="288" w:lineRule="auto"/>
        <w:jc w:val="both"/>
        <w:rPr>
          <w:sz w:val="24"/>
        </w:rPr>
      </w:pPr>
      <w:r>
        <w:rPr>
          <w:sz w:val="24"/>
        </w:rPr>
        <w:t>Forslaget indeholder ikke EU-retlige aspekter.</w:t>
      </w:r>
    </w:p>
    <w:p w:rsidR="005171E8" w:rsidRDefault="005171E8" w:rsidP="005171E8">
      <w:pPr>
        <w:spacing w:line="288" w:lineRule="auto"/>
        <w:jc w:val="both"/>
        <w:rPr>
          <w:sz w:val="24"/>
        </w:rPr>
      </w:pPr>
    </w:p>
    <w:p w:rsidR="005171E8" w:rsidRDefault="005171E8" w:rsidP="005171E8">
      <w:pPr>
        <w:spacing w:line="288" w:lineRule="auto"/>
        <w:jc w:val="both"/>
        <w:rPr>
          <w:i/>
          <w:iCs/>
          <w:sz w:val="24"/>
        </w:rPr>
      </w:pPr>
      <w:r>
        <w:rPr>
          <w:i/>
          <w:iCs/>
          <w:sz w:val="24"/>
        </w:rPr>
        <w:t xml:space="preserve">11. Hørte myndigheder og organisationer m.v.  </w:t>
      </w:r>
    </w:p>
    <w:p w:rsidR="005171E8" w:rsidRDefault="005171E8" w:rsidP="005171E8">
      <w:pPr>
        <w:spacing w:line="288" w:lineRule="auto"/>
        <w:jc w:val="both"/>
        <w:rPr>
          <w:i/>
          <w:iCs/>
          <w:sz w:val="24"/>
        </w:rPr>
      </w:pPr>
      <w:r>
        <w:rPr>
          <w:sz w:val="24"/>
        </w:rPr>
        <w:lastRenderedPageBreak/>
        <w:t xml:space="preserve">Et udkast til lovforslaget har i perioden </w:t>
      </w:r>
      <w:r w:rsidR="0017684D">
        <w:rPr>
          <w:sz w:val="24"/>
        </w:rPr>
        <w:t xml:space="preserve">24. juni til 22. august 2014 </w:t>
      </w:r>
      <w:r>
        <w:rPr>
          <w:sz w:val="24"/>
        </w:rPr>
        <w:t>været sendt i høring hos følgende myndigheder og organisationer m.v.:</w:t>
      </w:r>
    </w:p>
    <w:p w:rsidR="005171E8" w:rsidRDefault="005171E8" w:rsidP="005171E8">
      <w:pPr>
        <w:spacing w:line="288" w:lineRule="auto"/>
        <w:jc w:val="both"/>
        <w:rPr>
          <w:sz w:val="24"/>
        </w:rPr>
      </w:pPr>
      <w:r>
        <w:rPr>
          <w:sz w:val="24"/>
        </w:rPr>
        <w:t xml:space="preserve">Advokatrådet, AErådet, ATP, Borger- og Retssikkerhedschefen i SKAT, Cepos, </w:t>
      </w:r>
      <w:r w:rsidR="001B0B44">
        <w:rPr>
          <w:sz w:val="24"/>
        </w:rPr>
        <w:t xml:space="preserve">Cevea, </w:t>
      </w:r>
      <w:r>
        <w:rPr>
          <w:sz w:val="24"/>
        </w:rPr>
        <w:t>Dansk Aktionærforening, Dansk Byggeri, Dansk Ejendomsmæglerforening, Dansk Erhverv, Dansk Told &amp; Skatteforbund, Danske Advokater, Datatilsynet, Den Danske Dommerfo</w:t>
      </w:r>
      <w:r>
        <w:rPr>
          <w:sz w:val="24"/>
        </w:rPr>
        <w:t>r</w:t>
      </w:r>
      <w:r>
        <w:rPr>
          <w:sz w:val="24"/>
        </w:rPr>
        <w:t>ening, DI, Domstolsstyrelsen, Erhvervsstyrelsen – Team Effektiv Regulering, Ejendomsfo</w:t>
      </w:r>
      <w:r>
        <w:rPr>
          <w:sz w:val="24"/>
        </w:rPr>
        <w:t>r</w:t>
      </w:r>
      <w:r>
        <w:rPr>
          <w:sz w:val="24"/>
        </w:rPr>
        <w:t>eningen Danmark, Ejerlejlighedernes Landsforening, Finansrådet, FSR – danske revisorer, Foreningen af Danske Skatteankenævn, Forsikring &amp; Pension, Håndværksrådet, Investering</w:t>
      </w:r>
      <w:r>
        <w:rPr>
          <w:sz w:val="24"/>
        </w:rPr>
        <w:t>s</w:t>
      </w:r>
      <w:r>
        <w:rPr>
          <w:sz w:val="24"/>
        </w:rPr>
        <w:t xml:space="preserve">ForeningsRådet, KL, </w:t>
      </w:r>
      <w:r w:rsidR="001B0B44">
        <w:rPr>
          <w:sz w:val="24"/>
        </w:rPr>
        <w:t xml:space="preserve">Kraka, </w:t>
      </w:r>
      <w:r>
        <w:rPr>
          <w:sz w:val="24"/>
        </w:rPr>
        <w:t>Landbrug &amp; Fødevarer, Landsskatteretten, Realkreditforeningen, Realkreditrådet, SRF Skattefaglig Forening, Videncentret for Landbrug, Vurderingsank</w:t>
      </w:r>
      <w:r>
        <w:rPr>
          <w:sz w:val="24"/>
        </w:rPr>
        <w:t>e</w:t>
      </w:r>
      <w:r>
        <w:rPr>
          <w:sz w:val="24"/>
        </w:rPr>
        <w:t>nævnsforeningen.</w:t>
      </w:r>
    </w:p>
    <w:p w:rsidR="008838E3" w:rsidRDefault="008838E3" w:rsidP="005171E8">
      <w:pPr>
        <w:spacing w:line="288" w:lineRule="auto"/>
        <w:jc w:val="both"/>
        <w:rPr>
          <w:sz w:val="24"/>
        </w:rPr>
      </w:pPr>
    </w:p>
    <w:p w:rsidR="008838E3" w:rsidRDefault="008838E3" w:rsidP="005171E8">
      <w:pPr>
        <w:spacing w:line="288" w:lineRule="auto"/>
        <w:jc w:val="both"/>
        <w:rPr>
          <w:sz w:val="24"/>
        </w:rPr>
      </w:pPr>
      <w:r>
        <w:rPr>
          <w:sz w:val="24"/>
        </w:rPr>
        <w:t xml:space="preserve">Den del af </w:t>
      </w:r>
      <w:r w:rsidR="00766545">
        <w:rPr>
          <w:sz w:val="24"/>
        </w:rPr>
        <w:t xml:space="preserve">udkastet til </w:t>
      </w:r>
      <w:r>
        <w:rPr>
          <w:sz w:val="24"/>
        </w:rPr>
        <w:t xml:space="preserve">lovforslaget, der vedrører </w:t>
      </w:r>
      <w:r w:rsidR="004407EC">
        <w:rPr>
          <w:sz w:val="24"/>
        </w:rPr>
        <w:t xml:space="preserve">udmøntningen </w:t>
      </w:r>
      <w:r>
        <w:rPr>
          <w:sz w:val="24"/>
        </w:rPr>
        <w:t>af kommuneaftalen for 2015</w:t>
      </w:r>
      <w:r w:rsidR="004407EC">
        <w:rPr>
          <w:sz w:val="24"/>
        </w:rPr>
        <w:t xml:space="preserve"> vedrørende forbedret inddrivelse af restancer til det offentlige</w:t>
      </w:r>
      <w:r>
        <w:rPr>
          <w:sz w:val="24"/>
        </w:rPr>
        <w:t>, har i perioden</w:t>
      </w:r>
      <w:r w:rsidR="0070112C">
        <w:rPr>
          <w:sz w:val="24"/>
        </w:rPr>
        <w:t xml:space="preserve"> 1</w:t>
      </w:r>
      <w:r w:rsidR="00B55FB3">
        <w:rPr>
          <w:sz w:val="24"/>
        </w:rPr>
        <w:t>5</w:t>
      </w:r>
      <w:r w:rsidR="0070112C">
        <w:rPr>
          <w:sz w:val="24"/>
        </w:rPr>
        <w:t>. august til 1</w:t>
      </w:r>
      <w:r w:rsidR="00B55FB3">
        <w:rPr>
          <w:sz w:val="24"/>
        </w:rPr>
        <w:t>2</w:t>
      </w:r>
      <w:r w:rsidR="00BD780E">
        <w:rPr>
          <w:sz w:val="24"/>
        </w:rPr>
        <w:t>. september 2014</w:t>
      </w:r>
      <w:r>
        <w:rPr>
          <w:sz w:val="24"/>
        </w:rPr>
        <w:t xml:space="preserve"> været sendt i særskilt høring hos ovennævnte myndigheder og organisationer m.v.</w:t>
      </w:r>
    </w:p>
    <w:p w:rsidR="005171E8" w:rsidRDefault="005171E8" w:rsidP="005171E8">
      <w:pPr>
        <w:spacing w:line="288" w:lineRule="auto"/>
        <w:rPr>
          <w:sz w:val="24"/>
        </w:rPr>
      </w:pPr>
    </w:p>
    <w:p w:rsidR="005171E8" w:rsidRDefault="005171E8" w:rsidP="005171E8">
      <w:pPr>
        <w:spacing w:line="288" w:lineRule="auto"/>
        <w:rPr>
          <w:i/>
          <w:iCs/>
          <w:sz w:val="24"/>
        </w:rPr>
      </w:pPr>
      <w:r>
        <w:rPr>
          <w:i/>
          <w:iCs/>
          <w:sz w:val="24"/>
        </w:rPr>
        <w:t xml:space="preserve">12. Sammenfattende skema </w:t>
      </w:r>
    </w:p>
    <w:p w:rsidR="005171E8" w:rsidRDefault="005171E8" w:rsidP="005171E8">
      <w:pPr>
        <w:rPr>
          <w:i/>
          <w:iCs/>
          <w:sz w:val="24"/>
        </w:rPr>
      </w:pPr>
      <w:r>
        <w:rPr>
          <w:i/>
          <w:iCs/>
          <w:sz w:val="24"/>
        </w:rPr>
        <w:t xml:space="preserve"> </w:t>
      </w:r>
    </w:p>
    <w:p w:rsidR="005171E8" w:rsidRDefault="005171E8" w:rsidP="005171E8">
      <w:pPr>
        <w:rPr>
          <w:i/>
          <w:iCs/>
          <w:sz w:val="24"/>
        </w:rPr>
      </w:pPr>
    </w:p>
    <w:p w:rsidR="005171E8" w:rsidRDefault="005171E8" w:rsidP="005171E8">
      <w:pPr>
        <w:ind w:right="1"/>
        <w:jc w:val="center"/>
        <w:rPr>
          <w:b/>
          <w:bCs/>
          <w:sz w:val="24"/>
        </w:rPr>
      </w:pPr>
      <w:r>
        <w:rPr>
          <w:b/>
          <w:bCs/>
          <w:sz w:val="24"/>
        </w:rPr>
        <w:t>Samlet vurdering af konsekvenser af lovforslaget</w:t>
      </w:r>
    </w:p>
    <w:p w:rsidR="005171E8" w:rsidRDefault="005171E8" w:rsidP="005171E8">
      <w:pPr>
        <w:ind w:right="1"/>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3159"/>
        <w:gridCol w:w="3303"/>
      </w:tblGrid>
      <w:tr w:rsidR="005171E8" w:rsidTr="005171E8">
        <w:tc>
          <w:tcPr>
            <w:tcW w:w="1569" w:type="pct"/>
            <w:tcBorders>
              <w:top w:val="single" w:sz="4" w:space="0" w:color="auto"/>
              <w:left w:val="single" w:sz="4" w:space="0" w:color="auto"/>
              <w:bottom w:val="single" w:sz="4" w:space="0" w:color="auto"/>
              <w:right w:val="single" w:sz="4" w:space="0" w:color="auto"/>
            </w:tcBorders>
          </w:tcPr>
          <w:p w:rsidR="005171E8" w:rsidRDefault="005171E8">
            <w:pPr>
              <w:rPr>
                <w:b/>
                <w:sz w:val="24"/>
              </w:rPr>
            </w:pPr>
          </w:p>
        </w:tc>
        <w:tc>
          <w:tcPr>
            <w:tcW w:w="1750" w:type="pct"/>
            <w:tcBorders>
              <w:top w:val="single" w:sz="4" w:space="0" w:color="auto"/>
              <w:left w:val="single" w:sz="4" w:space="0" w:color="auto"/>
              <w:bottom w:val="single" w:sz="4" w:space="0" w:color="auto"/>
              <w:right w:val="single" w:sz="4" w:space="0" w:color="auto"/>
            </w:tcBorders>
            <w:hideMark/>
          </w:tcPr>
          <w:p w:rsidR="005171E8" w:rsidRDefault="005171E8">
            <w:pPr>
              <w:rPr>
                <w:b/>
                <w:sz w:val="24"/>
              </w:rPr>
            </w:pPr>
            <w:r>
              <w:rPr>
                <w:b/>
                <w:sz w:val="24"/>
              </w:rPr>
              <w:t>Positive konsekvenser/ mi</w:t>
            </w:r>
            <w:r>
              <w:rPr>
                <w:b/>
                <w:sz w:val="24"/>
              </w:rPr>
              <w:t>n</w:t>
            </w:r>
            <w:r>
              <w:rPr>
                <w:b/>
                <w:sz w:val="24"/>
              </w:rPr>
              <w:t xml:space="preserve">dre udgifter  </w:t>
            </w:r>
          </w:p>
        </w:tc>
        <w:tc>
          <w:tcPr>
            <w:tcW w:w="1681" w:type="pct"/>
            <w:tcBorders>
              <w:top w:val="single" w:sz="4" w:space="0" w:color="auto"/>
              <w:left w:val="single" w:sz="4" w:space="0" w:color="auto"/>
              <w:bottom w:val="single" w:sz="4" w:space="0" w:color="auto"/>
              <w:right w:val="single" w:sz="4" w:space="0" w:color="auto"/>
            </w:tcBorders>
            <w:hideMark/>
          </w:tcPr>
          <w:p w:rsidR="005171E8" w:rsidRDefault="005171E8">
            <w:pPr>
              <w:rPr>
                <w:b/>
                <w:sz w:val="24"/>
              </w:rPr>
            </w:pPr>
            <w:r>
              <w:rPr>
                <w:b/>
                <w:sz w:val="24"/>
              </w:rPr>
              <w:t>Negative konsekve</w:t>
            </w:r>
            <w:r>
              <w:rPr>
                <w:b/>
                <w:sz w:val="24"/>
              </w:rPr>
              <w:t>n</w:t>
            </w:r>
            <w:r>
              <w:rPr>
                <w:b/>
                <w:sz w:val="24"/>
              </w:rPr>
              <w:t>ser/merudgifter</w:t>
            </w:r>
          </w:p>
        </w:tc>
      </w:tr>
      <w:tr w:rsidR="00443F5D" w:rsidTr="008F4100">
        <w:tc>
          <w:tcPr>
            <w:tcW w:w="1569" w:type="pct"/>
            <w:tcBorders>
              <w:top w:val="single" w:sz="4" w:space="0" w:color="auto"/>
              <w:left w:val="single" w:sz="4" w:space="0" w:color="auto"/>
              <w:bottom w:val="single" w:sz="4" w:space="0" w:color="auto"/>
              <w:right w:val="single" w:sz="4" w:space="0" w:color="auto"/>
            </w:tcBorders>
            <w:hideMark/>
          </w:tcPr>
          <w:p w:rsidR="00443F5D" w:rsidRDefault="00443F5D">
            <w:pPr>
              <w:rPr>
                <w:b/>
                <w:sz w:val="24"/>
              </w:rPr>
            </w:pPr>
            <w:r>
              <w:rPr>
                <w:b/>
                <w:sz w:val="24"/>
              </w:rPr>
              <w:t>Økonomiske konsekve</w:t>
            </w:r>
            <w:r>
              <w:rPr>
                <w:b/>
                <w:sz w:val="24"/>
              </w:rPr>
              <w:t>n</w:t>
            </w:r>
            <w:r>
              <w:rPr>
                <w:b/>
                <w:sz w:val="24"/>
              </w:rPr>
              <w:t xml:space="preserve">ser for det offentlige </w:t>
            </w:r>
          </w:p>
        </w:tc>
        <w:tc>
          <w:tcPr>
            <w:tcW w:w="1750" w:type="pct"/>
            <w:tcBorders>
              <w:top w:val="single" w:sz="4" w:space="0" w:color="auto"/>
              <w:left w:val="single" w:sz="4" w:space="0" w:color="auto"/>
              <w:bottom w:val="single" w:sz="4" w:space="0" w:color="auto"/>
              <w:right w:val="single" w:sz="4" w:space="0" w:color="auto"/>
            </w:tcBorders>
          </w:tcPr>
          <w:p w:rsidR="00443F5D" w:rsidRDefault="00443F5D" w:rsidP="00443F5D">
            <w:pPr>
              <w:pStyle w:val="Sidefod"/>
              <w:tabs>
                <w:tab w:val="left" w:pos="1304"/>
              </w:tabs>
              <w:jc w:val="both"/>
              <w:rPr>
                <w:sz w:val="24"/>
              </w:rPr>
            </w:pPr>
            <w:r>
              <w:rPr>
                <w:sz w:val="24"/>
              </w:rPr>
              <w:t>Forslaget vurderes at medføre et begrænset merprovenu.</w:t>
            </w:r>
          </w:p>
        </w:tc>
        <w:tc>
          <w:tcPr>
            <w:tcW w:w="1681" w:type="pct"/>
            <w:tcBorders>
              <w:top w:val="single" w:sz="4" w:space="0" w:color="auto"/>
              <w:left w:val="single" w:sz="4" w:space="0" w:color="auto"/>
              <w:bottom w:val="single" w:sz="4" w:space="0" w:color="auto"/>
              <w:right w:val="single" w:sz="4" w:space="0" w:color="auto"/>
            </w:tcBorders>
          </w:tcPr>
          <w:p w:rsidR="00443F5D" w:rsidRDefault="00443F5D">
            <w:pPr>
              <w:rPr>
                <w:sz w:val="24"/>
              </w:rPr>
            </w:pPr>
            <w:r>
              <w:rPr>
                <w:sz w:val="24"/>
              </w:rPr>
              <w:t>Ingen.</w:t>
            </w:r>
          </w:p>
        </w:tc>
      </w:tr>
      <w:tr w:rsidR="00443F5D" w:rsidTr="008F4100">
        <w:tc>
          <w:tcPr>
            <w:tcW w:w="1569" w:type="pct"/>
            <w:tcBorders>
              <w:top w:val="single" w:sz="4" w:space="0" w:color="auto"/>
              <w:left w:val="single" w:sz="4" w:space="0" w:color="auto"/>
              <w:bottom w:val="single" w:sz="4" w:space="0" w:color="auto"/>
              <w:right w:val="single" w:sz="4" w:space="0" w:color="auto"/>
            </w:tcBorders>
            <w:hideMark/>
          </w:tcPr>
          <w:p w:rsidR="00443F5D" w:rsidRDefault="00443F5D">
            <w:pPr>
              <w:rPr>
                <w:b/>
                <w:sz w:val="24"/>
              </w:rPr>
            </w:pPr>
            <w:r>
              <w:rPr>
                <w:b/>
                <w:sz w:val="24"/>
              </w:rPr>
              <w:t>Administrative kons</w:t>
            </w:r>
            <w:r>
              <w:rPr>
                <w:b/>
                <w:sz w:val="24"/>
              </w:rPr>
              <w:t>e</w:t>
            </w:r>
            <w:r>
              <w:rPr>
                <w:b/>
                <w:sz w:val="24"/>
              </w:rPr>
              <w:t>kvenser for det offentlige</w:t>
            </w:r>
          </w:p>
        </w:tc>
        <w:tc>
          <w:tcPr>
            <w:tcW w:w="1750" w:type="pct"/>
            <w:tcBorders>
              <w:top w:val="single" w:sz="4" w:space="0" w:color="auto"/>
              <w:left w:val="single" w:sz="4" w:space="0" w:color="auto"/>
              <w:bottom w:val="single" w:sz="4" w:space="0" w:color="auto"/>
              <w:right w:val="single" w:sz="4" w:space="0" w:color="auto"/>
            </w:tcBorders>
          </w:tcPr>
          <w:p w:rsidR="00443F5D" w:rsidRDefault="000658BE">
            <w:pPr>
              <w:jc w:val="both"/>
              <w:rPr>
                <w:sz w:val="24"/>
              </w:rPr>
            </w:pPr>
            <w:r>
              <w:rPr>
                <w:sz w:val="24"/>
              </w:rPr>
              <w:t xml:space="preserve">Forslaget vurderes at have </w:t>
            </w:r>
            <w:r w:rsidRPr="00E23C16">
              <w:rPr>
                <w:sz w:val="24"/>
              </w:rPr>
              <w:t>begrænsede administrative lettelser, der dog ikke kan opgøres med sikkerhed</w:t>
            </w:r>
            <w:r>
              <w:rPr>
                <w:sz w:val="24"/>
              </w:rPr>
              <w:t>.</w:t>
            </w:r>
          </w:p>
        </w:tc>
        <w:tc>
          <w:tcPr>
            <w:tcW w:w="1681" w:type="pct"/>
            <w:tcBorders>
              <w:top w:val="single" w:sz="4" w:space="0" w:color="auto"/>
              <w:left w:val="single" w:sz="4" w:space="0" w:color="auto"/>
              <w:bottom w:val="single" w:sz="4" w:space="0" w:color="auto"/>
              <w:right w:val="single" w:sz="4" w:space="0" w:color="auto"/>
            </w:tcBorders>
          </w:tcPr>
          <w:p w:rsidR="00443F5D" w:rsidRDefault="000658BE">
            <w:pPr>
              <w:jc w:val="both"/>
              <w:rPr>
                <w:sz w:val="24"/>
              </w:rPr>
            </w:pPr>
            <w:r>
              <w:rPr>
                <w:sz w:val="24"/>
              </w:rPr>
              <w:t>Forslaget vurderes at medføre en engangsudgift på maksimalt 1 mio. kr. til nødvendige s</w:t>
            </w:r>
            <w:r>
              <w:rPr>
                <w:sz w:val="24"/>
              </w:rPr>
              <w:t>y</w:t>
            </w:r>
            <w:r>
              <w:rPr>
                <w:sz w:val="24"/>
              </w:rPr>
              <w:t>stemændringer</w:t>
            </w:r>
            <w:r w:rsidR="00B53E17">
              <w:rPr>
                <w:sz w:val="24"/>
              </w:rPr>
              <w:t xml:space="preserve"> og indtil 100.000 kr. i årlige systemve</w:t>
            </w:r>
            <w:r w:rsidR="00B53E17">
              <w:rPr>
                <w:sz w:val="24"/>
              </w:rPr>
              <w:t>d</w:t>
            </w:r>
            <w:r w:rsidR="00B53E17">
              <w:rPr>
                <w:sz w:val="24"/>
              </w:rPr>
              <w:t>ligeholdelsesudgifter.</w:t>
            </w:r>
          </w:p>
        </w:tc>
      </w:tr>
      <w:tr w:rsidR="00443F5D" w:rsidTr="008F4100">
        <w:tc>
          <w:tcPr>
            <w:tcW w:w="1569" w:type="pct"/>
            <w:tcBorders>
              <w:top w:val="single" w:sz="4" w:space="0" w:color="auto"/>
              <w:left w:val="single" w:sz="4" w:space="0" w:color="auto"/>
              <w:bottom w:val="single" w:sz="4" w:space="0" w:color="auto"/>
              <w:right w:val="single" w:sz="4" w:space="0" w:color="auto"/>
            </w:tcBorders>
            <w:hideMark/>
          </w:tcPr>
          <w:p w:rsidR="00443F5D" w:rsidRDefault="00443F5D">
            <w:pPr>
              <w:rPr>
                <w:b/>
                <w:sz w:val="24"/>
              </w:rPr>
            </w:pPr>
            <w:r>
              <w:rPr>
                <w:b/>
                <w:sz w:val="24"/>
              </w:rPr>
              <w:t>Økonomiske konsekve</w:t>
            </w:r>
            <w:r>
              <w:rPr>
                <w:b/>
                <w:sz w:val="24"/>
              </w:rPr>
              <w:t>n</w:t>
            </w:r>
            <w:r>
              <w:rPr>
                <w:b/>
                <w:sz w:val="24"/>
              </w:rPr>
              <w:t>ser for erhvervslivet</w:t>
            </w:r>
          </w:p>
        </w:tc>
        <w:tc>
          <w:tcPr>
            <w:tcW w:w="1750" w:type="pct"/>
            <w:tcBorders>
              <w:top w:val="single" w:sz="4" w:space="0" w:color="auto"/>
              <w:left w:val="single" w:sz="4" w:space="0" w:color="auto"/>
              <w:bottom w:val="single" w:sz="4" w:space="0" w:color="auto"/>
              <w:right w:val="single" w:sz="4" w:space="0" w:color="auto"/>
            </w:tcBorders>
          </w:tcPr>
          <w:p w:rsidR="00443F5D" w:rsidRDefault="00443F5D">
            <w:pPr>
              <w:jc w:val="both"/>
              <w:rPr>
                <w:sz w:val="24"/>
              </w:rPr>
            </w:pPr>
            <w:r>
              <w:rPr>
                <w:sz w:val="24"/>
              </w:rPr>
              <w:t>Ingen.</w:t>
            </w:r>
          </w:p>
        </w:tc>
        <w:tc>
          <w:tcPr>
            <w:tcW w:w="1681" w:type="pct"/>
            <w:tcBorders>
              <w:top w:val="single" w:sz="4" w:space="0" w:color="auto"/>
              <w:left w:val="single" w:sz="4" w:space="0" w:color="auto"/>
              <w:bottom w:val="single" w:sz="4" w:space="0" w:color="auto"/>
              <w:right w:val="single" w:sz="4" w:space="0" w:color="auto"/>
            </w:tcBorders>
          </w:tcPr>
          <w:p w:rsidR="00443F5D" w:rsidRDefault="00443F5D" w:rsidP="00443F5D">
            <w:pPr>
              <w:spacing w:line="288" w:lineRule="auto"/>
              <w:jc w:val="both"/>
              <w:rPr>
                <w:sz w:val="24"/>
              </w:rPr>
            </w:pPr>
            <w:r>
              <w:rPr>
                <w:sz w:val="24"/>
              </w:rPr>
              <w:t>Forslaget medfører alt andet lige, at forældelsesfristen for en del af virksomhedernes gæld til det offentlige forlænges.</w:t>
            </w:r>
          </w:p>
        </w:tc>
      </w:tr>
      <w:tr w:rsidR="00443F5D" w:rsidTr="005171E8">
        <w:tc>
          <w:tcPr>
            <w:tcW w:w="1569" w:type="pct"/>
            <w:tcBorders>
              <w:top w:val="single" w:sz="4" w:space="0" w:color="auto"/>
              <w:left w:val="single" w:sz="4" w:space="0" w:color="auto"/>
              <w:bottom w:val="single" w:sz="4" w:space="0" w:color="auto"/>
              <w:right w:val="single" w:sz="4" w:space="0" w:color="auto"/>
            </w:tcBorders>
            <w:hideMark/>
          </w:tcPr>
          <w:p w:rsidR="00443F5D" w:rsidRDefault="00443F5D">
            <w:pPr>
              <w:rPr>
                <w:b/>
                <w:sz w:val="24"/>
              </w:rPr>
            </w:pPr>
            <w:r>
              <w:rPr>
                <w:b/>
                <w:sz w:val="24"/>
              </w:rPr>
              <w:t>Administrative kons</w:t>
            </w:r>
            <w:r>
              <w:rPr>
                <w:b/>
                <w:sz w:val="24"/>
              </w:rPr>
              <w:t>e</w:t>
            </w:r>
            <w:r>
              <w:rPr>
                <w:b/>
                <w:sz w:val="24"/>
              </w:rPr>
              <w:t xml:space="preserve">kvenser for erhvervslivet </w:t>
            </w:r>
          </w:p>
        </w:tc>
        <w:tc>
          <w:tcPr>
            <w:tcW w:w="1750" w:type="pct"/>
            <w:tcBorders>
              <w:top w:val="single" w:sz="4" w:space="0" w:color="auto"/>
              <w:left w:val="single" w:sz="4" w:space="0" w:color="auto"/>
              <w:bottom w:val="single" w:sz="4" w:space="0" w:color="auto"/>
              <w:right w:val="single" w:sz="4" w:space="0" w:color="auto"/>
            </w:tcBorders>
          </w:tcPr>
          <w:p w:rsidR="00443F5D" w:rsidRDefault="00AF55E9">
            <w:pPr>
              <w:jc w:val="both"/>
              <w:rPr>
                <w:sz w:val="24"/>
              </w:rPr>
            </w:pPr>
            <w:r>
              <w:rPr>
                <w:sz w:val="24"/>
              </w:rPr>
              <w:t>Ingen nævneværdige kons</w:t>
            </w:r>
            <w:r>
              <w:rPr>
                <w:sz w:val="24"/>
              </w:rPr>
              <w:t>e</w:t>
            </w:r>
            <w:r>
              <w:rPr>
                <w:sz w:val="24"/>
              </w:rPr>
              <w:t>kvenser.</w:t>
            </w:r>
          </w:p>
        </w:tc>
        <w:tc>
          <w:tcPr>
            <w:tcW w:w="1681" w:type="pct"/>
            <w:tcBorders>
              <w:top w:val="single" w:sz="4" w:space="0" w:color="auto"/>
              <w:left w:val="single" w:sz="4" w:space="0" w:color="auto"/>
              <w:bottom w:val="single" w:sz="4" w:space="0" w:color="auto"/>
              <w:right w:val="single" w:sz="4" w:space="0" w:color="auto"/>
            </w:tcBorders>
          </w:tcPr>
          <w:p w:rsidR="00443F5D" w:rsidRDefault="00AF55E9">
            <w:pPr>
              <w:rPr>
                <w:sz w:val="24"/>
              </w:rPr>
            </w:pPr>
            <w:r>
              <w:rPr>
                <w:sz w:val="24"/>
              </w:rPr>
              <w:t>Ingen nævneværdige kons</w:t>
            </w:r>
            <w:r>
              <w:rPr>
                <w:sz w:val="24"/>
              </w:rPr>
              <w:t>e</w:t>
            </w:r>
            <w:r>
              <w:rPr>
                <w:sz w:val="24"/>
              </w:rPr>
              <w:t>kvenser.</w:t>
            </w:r>
          </w:p>
        </w:tc>
      </w:tr>
      <w:tr w:rsidR="00443F5D" w:rsidTr="008F4100">
        <w:tc>
          <w:tcPr>
            <w:tcW w:w="1569" w:type="pct"/>
            <w:tcBorders>
              <w:top w:val="single" w:sz="4" w:space="0" w:color="auto"/>
              <w:left w:val="single" w:sz="4" w:space="0" w:color="auto"/>
              <w:bottom w:val="single" w:sz="4" w:space="0" w:color="auto"/>
              <w:right w:val="single" w:sz="4" w:space="0" w:color="auto"/>
            </w:tcBorders>
            <w:hideMark/>
          </w:tcPr>
          <w:p w:rsidR="00443F5D" w:rsidRDefault="00443F5D">
            <w:pPr>
              <w:rPr>
                <w:b/>
                <w:sz w:val="24"/>
              </w:rPr>
            </w:pPr>
            <w:r>
              <w:rPr>
                <w:b/>
                <w:sz w:val="24"/>
              </w:rPr>
              <w:t>Administrative kons</w:t>
            </w:r>
            <w:r>
              <w:rPr>
                <w:b/>
                <w:sz w:val="24"/>
              </w:rPr>
              <w:t>e</w:t>
            </w:r>
            <w:r>
              <w:rPr>
                <w:b/>
                <w:sz w:val="24"/>
              </w:rPr>
              <w:t xml:space="preserve">kvenser for borgerne  </w:t>
            </w:r>
          </w:p>
        </w:tc>
        <w:tc>
          <w:tcPr>
            <w:tcW w:w="1750" w:type="pct"/>
            <w:tcBorders>
              <w:top w:val="single" w:sz="4" w:space="0" w:color="auto"/>
              <w:left w:val="single" w:sz="4" w:space="0" w:color="auto"/>
              <w:bottom w:val="single" w:sz="4" w:space="0" w:color="auto"/>
              <w:right w:val="single" w:sz="4" w:space="0" w:color="auto"/>
            </w:tcBorders>
          </w:tcPr>
          <w:p w:rsidR="00443F5D" w:rsidRDefault="00AF55E9">
            <w:pPr>
              <w:jc w:val="both"/>
              <w:rPr>
                <w:sz w:val="24"/>
              </w:rPr>
            </w:pPr>
            <w:r>
              <w:rPr>
                <w:sz w:val="24"/>
              </w:rPr>
              <w:t>Ingen nævneværdige kons</w:t>
            </w:r>
            <w:r>
              <w:rPr>
                <w:sz w:val="24"/>
              </w:rPr>
              <w:t>e</w:t>
            </w:r>
            <w:r>
              <w:rPr>
                <w:sz w:val="24"/>
              </w:rPr>
              <w:t>kvenser.</w:t>
            </w:r>
          </w:p>
        </w:tc>
        <w:tc>
          <w:tcPr>
            <w:tcW w:w="1681" w:type="pct"/>
            <w:tcBorders>
              <w:top w:val="single" w:sz="4" w:space="0" w:color="auto"/>
              <w:left w:val="single" w:sz="4" w:space="0" w:color="auto"/>
              <w:bottom w:val="single" w:sz="4" w:space="0" w:color="auto"/>
              <w:right w:val="single" w:sz="4" w:space="0" w:color="auto"/>
            </w:tcBorders>
          </w:tcPr>
          <w:p w:rsidR="00443F5D" w:rsidRDefault="00AF55E9">
            <w:pPr>
              <w:jc w:val="both"/>
              <w:rPr>
                <w:sz w:val="24"/>
              </w:rPr>
            </w:pPr>
            <w:r>
              <w:rPr>
                <w:sz w:val="24"/>
              </w:rPr>
              <w:t>Ingen nævneværdige kons</w:t>
            </w:r>
            <w:r>
              <w:rPr>
                <w:sz w:val="24"/>
              </w:rPr>
              <w:t>e</w:t>
            </w:r>
            <w:r>
              <w:rPr>
                <w:sz w:val="24"/>
              </w:rPr>
              <w:t>kvenser.</w:t>
            </w:r>
          </w:p>
        </w:tc>
      </w:tr>
      <w:tr w:rsidR="00443F5D" w:rsidTr="005171E8">
        <w:tc>
          <w:tcPr>
            <w:tcW w:w="1569" w:type="pct"/>
            <w:tcBorders>
              <w:top w:val="single" w:sz="4" w:space="0" w:color="auto"/>
              <w:left w:val="single" w:sz="4" w:space="0" w:color="auto"/>
              <w:bottom w:val="single" w:sz="4" w:space="0" w:color="auto"/>
              <w:right w:val="single" w:sz="4" w:space="0" w:color="auto"/>
            </w:tcBorders>
            <w:hideMark/>
          </w:tcPr>
          <w:p w:rsidR="00443F5D" w:rsidRDefault="00443F5D">
            <w:pPr>
              <w:rPr>
                <w:b/>
                <w:sz w:val="24"/>
              </w:rPr>
            </w:pPr>
            <w:r>
              <w:rPr>
                <w:b/>
                <w:sz w:val="24"/>
              </w:rPr>
              <w:t>Miljømæssige kons</w:t>
            </w:r>
            <w:r>
              <w:rPr>
                <w:b/>
                <w:sz w:val="24"/>
              </w:rPr>
              <w:t>e</w:t>
            </w:r>
            <w:r>
              <w:rPr>
                <w:b/>
                <w:sz w:val="24"/>
              </w:rPr>
              <w:t xml:space="preserve">kvenser </w:t>
            </w:r>
          </w:p>
        </w:tc>
        <w:tc>
          <w:tcPr>
            <w:tcW w:w="1750" w:type="pct"/>
            <w:tcBorders>
              <w:top w:val="single" w:sz="4" w:space="0" w:color="auto"/>
              <w:left w:val="single" w:sz="4" w:space="0" w:color="auto"/>
              <w:bottom w:val="single" w:sz="4" w:space="0" w:color="auto"/>
              <w:right w:val="single" w:sz="4" w:space="0" w:color="auto"/>
            </w:tcBorders>
            <w:hideMark/>
          </w:tcPr>
          <w:p w:rsidR="00443F5D" w:rsidRDefault="00443F5D">
            <w:pPr>
              <w:rPr>
                <w:sz w:val="24"/>
              </w:rPr>
            </w:pPr>
            <w:r>
              <w:rPr>
                <w:sz w:val="24"/>
              </w:rPr>
              <w:t>Ingen.</w:t>
            </w:r>
          </w:p>
        </w:tc>
        <w:tc>
          <w:tcPr>
            <w:tcW w:w="1681" w:type="pct"/>
            <w:tcBorders>
              <w:top w:val="single" w:sz="4" w:space="0" w:color="auto"/>
              <w:left w:val="single" w:sz="4" w:space="0" w:color="auto"/>
              <w:bottom w:val="single" w:sz="4" w:space="0" w:color="auto"/>
              <w:right w:val="single" w:sz="4" w:space="0" w:color="auto"/>
            </w:tcBorders>
            <w:hideMark/>
          </w:tcPr>
          <w:p w:rsidR="00443F5D" w:rsidRDefault="00443F5D">
            <w:pPr>
              <w:rPr>
                <w:sz w:val="24"/>
              </w:rPr>
            </w:pPr>
            <w:r>
              <w:rPr>
                <w:sz w:val="24"/>
              </w:rPr>
              <w:t>Ingen.</w:t>
            </w:r>
          </w:p>
        </w:tc>
      </w:tr>
      <w:tr w:rsidR="00443F5D" w:rsidTr="005171E8">
        <w:trPr>
          <w:cantSplit/>
        </w:trPr>
        <w:tc>
          <w:tcPr>
            <w:tcW w:w="1569" w:type="pct"/>
            <w:tcBorders>
              <w:top w:val="single" w:sz="4" w:space="0" w:color="auto"/>
              <w:left w:val="single" w:sz="4" w:space="0" w:color="auto"/>
              <w:bottom w:val="single" w:sz="4" w:space="0" w:color="auto"/>
              <w:right w:val="single" w:sz="4" w:space="0" w:color="auto"/>
            </w:tcBorders>
            <w:hideMark/>
          </w:tcPr>
          <w:p w:rsidR="00443F5D" w:rsidRDefault="00443F5D">
            <w:pPr>
              <w:rPr>
                <w:b/>
                <w:sz w:val="24"/>
              </w:rPr>
            </w:pPr>
            <w:r>
              <w:rPr>
                <w:b/>
                <w:sz w:val="24"/>
              </w:rPr>
              <w:t xml:space="preserve">Forholdet til EU-retten </w:t>
            </w:r>
          </w:p>
        </w:tc>
        <w:tc>
          <w:tcPr>
            <w:tcW w:w="3431" w:type="pct"/>
            <w:gridSpan w:val="2"/>
            <w:tcBorders>
              <w:top w:val="single" w:sz="4" w:space="0" w:color="auto"/>
              <w:left w:val="single" w:sz="4" w:space="0" w:color="auto"/>
              <w:bottom w:val="single" w:sz="4" w:space="0" w:color="auto"/>
              <w:right w:val="single" w:sz="4" w:space="0" w:color="auto"/>
            </w:tcBorders>
            <w:hideMark/>
          </w:tcPr>
          <w:p w:rsidR="00443F5D" w:rsidRDefault="00443F5D">
            <w:pPr>
              <w:spacing w:line="288" w:lineRule="auto"/>
              <w:rPr>
                <w:sz w:val="24"/>
              </w:rPr>
            </w:pPr>
            <w:r>
              <w:rPr>
                <w:sz w:val="24"/>
              </w:rPr>
              <w:t>Forslaget indeholder ikke EU-retlige aspekter.</w:t>
            </w:r>
          </w:p>
        </w:tc>
      </w:tr>
    </w:tbl>
    <w:p w:rsidR="005171E8" w:rsidRDefault="005171E8" w:rsidP="005171E8">
      <w:pPr>
        <w:ind w:right="1"/>
        <w:rPr>
          <w:sz w:val="24"/>
        </w:rPr>
      </w:pPr>
    </w:p>
    <w:p w:rsidR="005171E8" w:rsidRDefault="005171E8" w:rsidP="005171E8">
      <w:pPr>
        <w:ind w:right="1"/>
        <w:rPr>
          <w:b/>
          <w:sz w:val="24"/>
        </w:rPr>
      </w:pPr>
    </w:p>
    <w:p w:rsidR="005171E8" w:rsidRDefault="005171E8" w:rsidP="005171E8">
      <w:pPr>
        <w:jc w:val="center"/>
        <w:rPr>
          <w:i/>
          <w:iCs/>
          <w:sz w:val="24"/>
        </w:rPr>
      </w:pPr>
      <w:r>
        <w:rPr>
          <w:i/>
          <w:iCs/>
          <w:sz w:val="24"/>
        </w:rPr>
        <w:t>Bemærkninger til lovforslagets enkelte bestemmelser</w:t>
      </w:r>
    </w:p>
    <w:p w:rsidR="005171E8" w:rsidRDefault="005171E8" w:rsidP="005171E8">
      <w:pPr>
        <w:rPr>
          <w:sz w:val="24"/>
        </w:rPr>
      </w:pPr>
    </w:p>
    <w:p w:rsidR="005171E8" w:rsidRDefault="005171E8" w:rsidP="005171E8">
      <w:pPr>
        <w:rPr>
          <w:sz w:val="24"/>
        </w:rPr>
      </w:pPr>
    </w:p>
    <w:p w:rsidR="005171E8" w:rsidRDefault="005171E8" w:rsidP="005171E8">
      <w:pPr>
        <w:jc w:val="center"/>
        <w:rPr>
          <w:i/>
          <w:iCs/>
          <w:sz w:val="24"/>
        </w:rPr>
      </w:pPr>
      <w:r>
        <w:rPr>
          <w:i/>
          <w:iCs/>
          <w:sz w:val="24"/>
        </w:rPr>
        <w:t>Til § 2</w:t>
      </w:r>
    </w:p>
    <w:p w:rsidR="005171E8" w:rsidRDefault="005171E8" w:rsidP="005171E8">
      <w:pPr>
        <w:jc w:val="center"/>
        <w:rPr>
          <w:i/>
          <w:iCs/>
          <w:sz w:val="24"/>
        </w:rPr>
      </w:pPr>
    </w:p>
    <w:p w:rsidR="005171E8" w:rsidRDefault="00C1161E" w:rsidP="005171E8">
      <w:pPr>
        <w:spacing w:line="288" w:lineRule="auto"/>
        <w:jc w:val="both"/>
        <w:rPr>
          <w:sz w:val="24"/>
        </w:rPr>
      </w:pPr>
      <w:r>
        <w:rPr>
          <w:sz w:val="24"/>
        </w:rPr>
        <w:t>…</w:t>
      </w:r>
    </w:p>
    <w:p w:rsidR="00E81C8F" w:rsidRDefault="00E81C8F" w:rsidP="005171E8">
      <w:pPr>
        <w:spacing w:line="288" w:lineRule="auto"/>
        <w:jc w:val="both"/>
        <w:rPr>
          <w:sz w:val="24"/>
        </w:rPr>
      </w:pPr>
    </w:p>
    <w:p w:rsidR="006E5914" w:rsidRDefault="00E81C8F" w:rsidP="005171E8">
      <w:pPr>
        <w:spacing w:line="288" w:lineRule="auto"/>
        <w:jc w:val="both"/>
        <w:rPr>
          <w:sz w:val="24"/>
        </w:rPr>
      </w:pPr>
      <w:r>
        <w:rPr>
          <w:sz w:val="24"/>
        </w:rPr>
        <w:t>Til nr. 2</w:t>
      </w:r>
    </w:p>
    <w:p w:rsidR="007F6507" w:rsidRDefault="00667DEB" w:rsidP="005171E8">
      <w:pPr>
        <w:spacing w:line="288" w:lineRule="auto"/>
        <w:jc w:val="both"/>
        <w:rPr>
          <w:sz w:val="24"/>
        </w:rPr>
      </w:pPr>
      <w:r>
        <w:rPr>
          <w:sz w:val="24"/>
        </w:rPr>
        <w:t>Det foreslås</w:t>
      </w:r>
      <w:r w:rsidR="007F6507">
        <w:rPr>
          <w:sz w:val="24"/>
        </w:rPr>
        <w:t>, at biblioteksgebyrer, der inddrives efter lov om inddrivelse af gæld til det offen</w:t>
      </w:r>
      <w:r w:rsidR="007F6507">
        <w:rPr>
          <w:sz w:val="24"/>
        </w:rPr>
        <w:t>t</w:t>
      </w:r>
      <w:r w:rsidR="007F6507">
        <w:rPr>
          <w:sz w:val="24"/>
        </w:rPr>
        <w:t xml:space="preserve">lige, </w:t>
      </w:r>
      <w:r w:rsidR="008E7A8F" w:rsidRPr="00EB539E">
        <w:rPr>
          <w:sz w:val="24"/>
        </w:rPr>
        <w:t>med tillæg af renter, gebyrer og andre omkostninger</w:t>
      </w:r>
      <w:r w:rsidR="008E7A8F">
        <w:rPr>
          <w:sz w:val="24"/>
        </w:rPr>
        <w:t xml:space="preserve"> </w:t>
      </w:r>
      <w:r w:rsidR="007F6507">
        <w:rPr>
          <w:sz w:val="24"/>
        </w:rPr>
        <w:t>skal kunne inddrives ved særskilt lønindeholdelse efter § 4 a i lov om inddrivelse af gæld til det offentlige.</w:t>
      </w:r>
    </w:p>
    <w:p w:rsidR="007F6507" w:rsidRDefault="007F6507" w:rsidP="005171E8">
      <w:pPr>
        <w:spacing w:line="288" w:lineRule="auto"/>
        <w:jc w:val="both"/>
        <w:rPr>
          <w:sz w:val="24"/>
        </w:rPr>
      </w:pPr>
    </w:p>
    <w:p w:rsidR="007F6507" w:rsidRDefault="007F6507" w:rsidP="005171E8">
      <w:pPr>
        <w:spacing w:line="288" w:lineRule="auto"/>
        <w:jc w:val="both"/>
        <w:rPr>
          <w:sz w:val="24"/>
        </w:rPr>
      </w:pPr>
      <w:r w:rsidRPr="007F6507">
        <w:rPr>
          <w:sz w:val="24"/>
        </w:rPr>
        <w:t>Fordringer, der inddrives ved særskilt lønindeholdelse, dækkes i den rækkefølge, i hvilken restanceinddrivelsesmyndigheden træffer bestemmelse</w:t>
      </w:r>
      <w:r>
        <w:rPr>
          <w:sz w:val="24"/>
        </w:rPr>
        <w:t xml:space="preserve"> om lønindeholdelse for kravene, jf. § 4 a, 3. pkt., i lov om inddrivelse af gæld til det offentlige.</w:t>
      </w:r>
    </w:p>
    <w:p w:rsidR="007F6507" w:rsidRDefault="007F6507" w:rsidP="005171E8">
      <w:pPr>
        <w:spacing w:line="288" w:lineRule="auto"/>
        <w:jc w:val="both"/>
        <w:rPr>
          <w:sz w:val="24"/>
        </w:rPr>
      </w:pPr>
    </w:p>
    <w:p w:rsidR="00F95CAA" w:rsidRDefault="007F6507" w:rsidP="007F6507">
      <w:pPr>
        <w:spacing w:line="288" w:lineRule="auto"/>
        <w:jc w:val="both"/>
        <w:rPr>
          <w:iCs/>
          <w:sz w:val="24"/>
        </w:rPr>
      </w:pPr>
      <w:r w:rsidRPr="00846732">
        <w:rPr>
          <w:iCs/>
          <w:sz w:val="24"/>
        </w:rPr>
        <w:t>Efter bestemmelsen</w:t>
      </w:r>
      <w:r>
        <w:rPr>
          <w:iCs/>
          <w:sz w:val="24"/>
        </w:rPr>
        <w:t xml:space="preserve"> i § 4 a, 2. pkt., i lov om inddrivelse af gæld til det offentlige</w:t>
      </w:r>
      <w:r w:rsidRPr="00846732">
        <w:rPr>
          <w:iCs/>
          <w:sz w:val="24"/>
        </w:rPr>
        <w:t xml:space="preserve"> fastsætter skatteministeren nærmere regler for </w:t>
      </w:r>
      <w:r>
        <w:rPr>
          <w:iCs/>
          <w:sz w:val="24"/>
        </w:rPr>
        <w:t>den særskilte</w:t>
      </w:r>
      <w:r w:rsidRPr="00846732">
        <w:rPr>
          <w:iCs/>
          <w:sz w:val="24"/>
        </w:rPr>
        <w:t xml:space="preserve"> lønindeholdelse. Det er sket i § 9 i bekend</w:t>
      </w:r>
      <w:r w:rsidRPr="00846732">
        <w:rPr>
          <w:iCs/>
          <w:sz w:val="24"/>
        </w:rPr>
        <w:t>t</w:t>
      </w:r>
      <w:r w:rsidRPr="00846732">
        <w:rPr>
          <w:iCs/>
          <w:sz w:val="24"/>
        </w:rPr>
        <w:t xml:space="preserve">gørelse nr. 1513 af 13. december 2013 om inddrivelse af gæld til det offentlige. </w:t>
      </w:r>
    </w:p>
    <w:p w:rsidR="00F95CAA" w:rsidRDefault="00F95CAA" w:rsidP="007F6507">
      <w:pPr>
        <w:spacing w:line="288" w:lineRule="auto"/>
        <w:jc w:val="both"/>
        <w:rPr>
          <w:iCs/>
          <w:sz w:val="24"/>
        </w:rPr>
      </w:pPr>
    </w:p>
    <w:p w:rsidR="007F6507" w:rsidRPr="00E81C8F" w:rsidRDefault="007F6507" w:rsidP="007F6507">
      <w:pPr>
        <w:spacing w:line="288" w:lineRule="auto"/>
        <w:jc w:val="both"/>
        <w:rPr>
          <w:iCs/>
          <w:sz w:val="24"/>
        </w:rPr>
      </w:pPr>
      <w:r w:rsidRPr="00846732">
        <w:rPr>
          <w:iCs/>
          <w:sz w:val="24"/>
        </w:rPr>
        <w:t>Ved afgørelse om særskilt lønindeholdelse skal der levnes skyldneren tilstrække</w:t>
      </w:r>
      <w:r w:rsidRPr="00E81C8F">
        <w:rPr>
          <w:iCs/>
          <w:sz w:val="24"/>
        </w:rPr>
        <w:t>ligt til at o</w:t>
      </w:r>
      <w:r w:rsidRPr="00E81C8F">
        <w:rPr>
          <w:iCs/>
          <w:sz w:val="24"/>
        </w:rPr>
        <w:t>p</w:t>
      </w:r>
      <w:r w:rsidRPr="00E81C8F">
        <w:rPr>
          <w:iCs/>
          <w:sz w:val="24"/>
        </w:rPr>
        <w:t>retholde en beskeden levefod. Dette vil normalt være tilfældet, når lønindeholde</w:t>
      </w:r>
      <w:r w:rsidRPr="00846732">
        <w:rPr>
          <w:iCs/>
          <w:sz w:val="24"/>
        </w:rPr>
        <w:t>l</w:t>
      </w:r>
      <w:r w:rsidRPr="00E81C8F">
        <w:rPr>
          <w:iCs/>
          <w:sz w:val="24"/>
        </w:rPr>
        <w:t>sesprocenten fører til indeholdelse af et beløb på 400 kr. månedligt.</w:t>
      </w:r>
      <w:r w:rsidR="00DF2742">
        <w:rPr>
          <w:iCs/>
          <w:sz w:val="24"/>
        </w:rPr>
        <w:t xml:space="preserve"> Dette fremgår af § 9, stk. 2, i bekend</w:t>
      </w:r>
      <w:r w:rsidR="00DF2742">
        <w:rPr>
          <w:iCs/>
          <w:sz w:val="24"/>
        </w:rPr>
        <w:t>t</w:t>
      </w:r>
      <w:r w:rsidR="00DF2742">
        <w:rPr>
          <w:iCs/>
          <w:sz w:val="24"/>
        </w:rPr>
        <w:t>gørelse</w:t>
      </w:r>
      <w:r w:rsidR="00857943">
        <w:rPr>
          <w:iCs/>
          <w:sz w:val="24"/>
        </w:rPr>
        <w:t>n</w:t>
      </w:r>
      <w:r w:rsidR="00C706B0">
        <w:rPr>
          <w:iCs/>
          <w:sz w:val="24"/>
        </w:rPr>
        <w:t xml:space="preserve"> om inddrivelse af gæld til det offentlige</w:t>
      </w:r>
      <w:r w:rsidR="00DF2742">
        <w:rPr>
          <w:iCs/>
          <w:sz w:val="24"/>
        </w:rPr>
        <w:t>.</w:t>
      </w:r>
    </w:p>
    <w:p w:rsidR="007F6507" w:rsidRDefault="007F6507" w:rsidP="007F6507">
      <w:pPr>
        <w:spacing w:line="288" w:lineRule="auto"/>
        <w:jc w:val="both"/>
        <w:rPr>
          <w:sz w:val="24"/>
        </w:rPr>
      </w:pPr>
    </w:p>
    <w:p w:rsidR="00667DEB" w:rsidRDefault="007F6507" w:rsidP="005171E8">
      <w:pPr>
        <w:spacing w:line="288" w:lineRule="auto"/>
        <w:jc w:val="both"/>
        <w:rPr>
          <w:sz w:val="24"/>
        </w:rPr>
      </w:pPr>
      <w:r>
        <w:rPr>
          <w:sz w:val="24"/>
        </w:rPr>
        <w:t>Den særskilte lønindeholdelses omfang skal ikke som den almindelige lønindeholdelse fas</w:t>
      </w:r>
      <w:r>
        <w:rPr>
          <w:sz w:val="24"/>
        </w:rPr>
        <w:t>t</w:t>
      </w:r>
      <w:r>
        <w:rPr>
          <w:sz w:val="24"/>
        </w:rPr>
        <w:t>sættes ud fra skyldners nettoindkomst. Den kan ligeledes iværksættes uden gennemførelsen af en betalingsevnevurdering efter bekendtgørelsens kapitel 6, jf. § 9, stk. 13.</w:t>
      </w:r>
    </w:p>
    <w:p w:rsidR="00AF61DC" w:rsidRDefault="00AF61DC" w:rsidP="00A7195C">
      <w:pPr>
        <w:spacing w:line="288" w:lineRule="auto"/>
        <w:jc w:val="both"/>
        <w:rPr>
          <w:sz w:val="24"/>
        </w:rPr>
      </w:pPr>
    </w:p>
    <w:p w:rsidR="00AF61DC" w:rsidRDefault="00AF61DC" w:rsidP="00AF61DC">
      <w:pPr>
        <w:spacing w:line="288" w:lineRule="auto"/>
        <w:jc w:val="both"/>
        <w:rPr>
          <w:sz w:val="24"/>
        </w:rPr>
      </w:pPr>
      <w:r>
        <w:rPr>
          <w:sz w:val="24"/>
        </w:rPr>
        <w:t>Der henvises til afsnit 3.14 i de almindelige bemærkninger.</w:t>
      </w:r>
    </w:p>
    <w:p w:rsidR="00A7195C" w:rsidRPr="0077336C" w:rsidRDefault="00A7195C" w:rsidP="00A7195C">
      <w:pPr>
        <w:spacing w:line="288" w:lineRule="auto"/>
        <w:jc w:val="both"/>
        <w:rPr>
          <w:sz w:val="24"/>
        </w:rPr>
      </w:pPr>
    </w:p>
    <w:p w:rsidR="005171E8" w:rsidRDefault="005171E8" w:rsidP="005171E8">
      <w:pPr>
        <w:spacing w:line="288" w:lineRule="auto"/>
        <w:jc w:val="both"/>
        <w:rPr>
          <w:sz w:val="24"/>
        </w:rPr>
      </w:pPr>
      <w:r>
        <w:rPr>
          <w:sz w:val="24"/>
        </w:rPr>
        <w:t xml:space="preserve">Til nr. </w:t>
      </w:r>
      <w:r w:rsidR="00E81C8F">
        <w:rPr>
          <w:sz w:val="24"/>
        </w:rPr>
        <w:t>3</w:t>
      </w:r>
    </w:p>
    <w:p w:rsidR="005171E8" w:rsidRDefault="007F6507" w:rsidP="005171E8">
      <w:pPr>
        <w:spacing w:line="288" w:lineRule="auto"/>
        <w:jc w:val="both"/>
        <w:rPr>
          <w:sz w:val="24"/>
        </w:rPr>
      </w:pPr>
      <w:r>
        <w:rPr>
          <w:sz w:val="24"/>
        </w:rPr>
        <w:t>…</w:t>
      </w:r>
    </w:p>
    <w:p w:rsidR="00F06017" w:rsidRDefault="00F06017" w:rsidP="005171E8">
      <w:pPr>
        <w:spacing w:line="288" w:lineRule="auto"/>
        <w:jc w:val="both"/>
        <w:rPr>
          <w:sz w:val="24"/>
        </w:rPr>
      </w:pPr>
    </w:p>
    <w:p w:rsidR="00B27C7F" w:rsidRDefault="00F15BFB" w:rsidP="00B27C7F">
      <w:pPr>
        <w:spacing w:line="288" w:lineRule="auto"/>
        <w:jc w:val="both"/>
        <w:rPr>
          <w:sz w:val="24"/>
        </w:rPr>
      </w:pPr>
      <w:r>
        <w:rPr>
          <w:sz w:val="24"/>
        </w:rPr>
        <w:t>Det foreslås</w:t>
      </w:r>
      <w:r w:rsidR="00081762">
        <w:rPr>
          <w:sz w:val="24"/>
        </w:rPr>
        <w:t xml:space="preserve"> med det nye nr. 33</w:t>
      </w:r>
      <w:r>
        <w:rPr>
          <w:sz w:val="24"/>
        </w:rPr>
        <w:t>, at</w:t>
      </w:r>
      <w:r w:rsidR="00081762">
        <w:rPr>
          <w:sz w:val="24"/>
        </w:rPr>
        <w:t xml:space="preserve"> alle</w:t>
      </w:r>
      <w:r>
        <w:rPr>
          <w:sz w:val="24"/>
        </w:rPr>
        <w:t xml:space="preserve"> biblioteksgebyrer</w:t>
      </w:r>
      <w:r w:rsidR="009232C1">
        <w:rPr>
          <w:sz w:val="24"/>
        </w:rPr>
        <w:t>, der omfattes af lov om inddrivelse af gæld til det offentlige,</w:t>
      </w:r>
      <w:r>
        <w:rPr>
          <w:sz w:val="24"/>
        </w:rPr>
        <w:t xml:space="preserve"> skal kunne inddrives ved lønindeholdelse eller udpantning</w:t>
      </w:r>
      <w:r w:rsidR="00081762">
        <w:rPr>
          <w:sz w:val="24"/>
        </w:rPr>
        <w:t>. I dag kan alene kommunale og statslige biblioteksgebyrer inddrives på denne måde som følge af b</w:t>
      </w:r>
      <w:r w:rsidR="00081762">
        <w:rPr>
          <w:sz w:val="24"/>
        </w:rPr>
        <w:t>e</w:t>
      </w:r>
      <w:r w:rsidR="00081762">
        <w:rPr>
          <w:sz w:val="24"/>
        </w:rPr>
        <w:t xml:space="preserve">stemmelsen i nr. 31, der omhandler bl.a. gebyrer, som en myndighed har krav på at få dækket. Biblioteksgebyrer kan også </w:t>
      </w:r>
      <w:r w:rsidR="009232C1">
        <w:rPr>
          <w:sz w:val="24"/>
        </w:rPr>
        <w:t>tilhøre</w:t>
      </w:r>
      <w:r w:rsidR="00B27C7F">
        <w:rPr>
          <w:sz w:val="24"/>
        </w:rPr>
        <w:t xml:space="preserve"> </w:t>
      </w:r>
      <w:r>
        <w:rPr>
          <w:sz w:val="24"/>
        </w:rPr>
        <w:t>godkendt</w:t>
      </w:r>
      <w:r w:rsidR="00B27C7F">
        <w:rPr>
          <w:sz w:val="24"/>
        </w:rPr>
        <w:t>e</w:t>
      </w:r>
      <w:r>
        <w:rPr>
          <w:sz w:val="24"/>
        </w:rPr>
        <w:t xml:space="preserve"> undervisningsinstitution</w:t>
      </w:r>
      <w:r w:rsidR="00B27C7F">
        <w:rPr>
          <w:sz w:val="24"/>
        </w:rPr>
        <w:t>er, hvis fordringer in</w:t>
      </w:r>
      <w:r w:rsidR="00B27C7F">
        <w:rPr>
          <w:sz w:val="24"/>
        </w:rPr>
        <w:t>d</w:t>
      </w:r>
      <w:r w:rsidR="00B27C7F">
        <w:rPr>
          <w:sz w:val="24"/>
        </w:rPr>
        <w:lastRenderedPageBreak/>
        <w:t>drives af restanceinddrivelsesmyndigheden, jf. § 1, stk. 1, i bekendtgørelse nr. 1513 af 13. december 2013 om inddrivelse af gæld til det offentlige.</w:t>
      </w:r>
    </w:p>
    <w:p w:rsidR="00B27C7F" w:rsidRDefault="00B27C7F" w:rsidP="00B27C7F">
      <w:pPr>
        <w:spacing w:line="288" w:lineRule="auto"/>
        <w:jc w:val="both"/>
        <w:rPr>
          <w:sz w:val="24"/>
        </w:rPr>
      </w:pPr>
    </w:p>
    <w:p w:rsidR="00F15BFB" w:rsidRDefault="00081762" w:rsidP="00B27C7F">
      <w:pPr>
        <w:spacing w:line="288" w:lineRule="auto"/>
        <w:jc w:val="both"/>
        <w:rPr>
          <w:sz w:val="24"/>
        </w:rPr>
      </w:pPr>
      <w:r>
        <w:rPr>
          <w:sz w:val="24"/>
        </w:rPr>
        <w:t>I lovforslagets § 2, nr. 2,</w:t>
      </w:r>
      <w:r w:rsidR="009232C1">
        <w:rPr>
          <w:sz w:val="24"/>
        </w:rPr>
        <w:t xml:space="preserve"> foreslås en adgang til særskilt lønindeholdelse for alle biblioteksg</w:t>
      </w:r>
      <w:r w:rsidR="009232C1">
        <w:rPr>
          <w:sz w:val="24"/>
        </w:rPr>
        <w:t>e</w:t>
      </w:r>
      <w:r w:rsidR="009232C1">
        <w:rPr>
          <w:sz w:val="24"/>
        </w:rPr>
        <w:t xml:space="preserve">byrer, </w:t>
      </w:r>
      <w:r w:rsidR="004A6B86">
        <w:rPr>
          <w:sz w:val="24"/>
        </w:rPr>
        <w:t>dvs. også biblioteksgebyrer, der tilhører godkendte undervisningsinstitutioner, hvorfor det som</w:t>
      </w:r>
      <w:r w:rsidR="009232C1">
        <w:rPr>
          <w:sz w:val="24"/>
        </w:rPr>
        <w:t xml:space="preserve"> konsekvens heraf foreslås, at alle biblioteksgebyrer, der inddrives efter lov om in</w:t>
      </w:r>
      <w:r w:rsidR="009232C1">
        <w:rPr>
          <w:sz w:val="24"/>
        </w:rPr>
        <w:t>d</w:t>
      </w:r>
      <w:r w:rsidR="009232C1">
        <w:rPr>
          <w:sz w:val="24"/>
        </w:rPr>
        <w:t>driv</w:t>
      </w:r>
      <w:r w:rsidR="00A73606">
        <w:rPr>
          <w:sz w:val="24"/>
        </w:rPr>
        <w:t xml:space="preserve">else af gæld til det offentlige, </w:t>
      </w:r>
      <w:r w:rsidR="00BD5E51">
        <w:rPr>
          <w:sz w:val="24"/>
        </w:rPr>
        <w:t xml:space="preserve">tillige </w:t>
      </w:r>
      <w:r w:rsidR="00A73606">
        <w:rPr>
          <w:sz w:val="24"/>
        </w:rPr>
        <w:t>skal kunne inddrives ved (almindelig) lønindeholde</w:t>
      </w:r>
      <w:r w:rsidR="00A73606">
        <w:rPr>
          <w:sz w:val="24"/>
        </w:rPr>
        <w:t>l</w:t>
      </w:r>
      <w:r w:rsidR="00A73606">
        <w:rPr>
          <w:sz w:val="24"/>
        </w:rPr>
        <w:t xml:space="preserve">se </w:t>
      </w:r>
      <w:r w:rsidR="00BD5E51">
        <w:rPr>
          <w:sz w:val="24"/>
        </w:rPr>
        <w:t>eller</w:t>
      </w:r>
      <w:r w:rsidR="00A73606">
        <w:rPr>
          <w:sz w:val="24"/>
        </w:rPr>
        <w:t xml:space="preserve"> udpantning.</w:t>
      </w:r>
    </w:p>
    <w:p w:rsidR="00F15BFB" w:rsidRDefault="00F15BFB" w:rsidP="002D3CEC">
      <w:pPr>
        <w:spacing w:line="288" w:lineRule="auto"/>
        <w:jc w:val="both"/>
        <w:rPr>
          <w:sz w:val="24"/>
        </w:rPr>
      </w:pPr>
    </w:p>
    <w:p w:rsidR="006A3554" w:rsidRDefault="00F06017" w:rsidP="006A3554">
      <w:pPr>
        <w:spacing w:line="288" w:lineRule="auto"/>
        <w:jc w:val="both"/>
        <w:rPr>
          <w:sz w:val="24"/>
        </w:rPr>
      </w:pPr>
      <w:r>
        <w:rPr>
          <w:sz w:val="24"/>
        </w:rPr>
        <w:t>Det foreslås</w:t>
      </w:r>
      <w:r w:rsidR="00183F3D">
        <w:rPr>
          <w:sz w:val="24"/>
        </w:rPr>
        <w:t xml:space="preserve"> endvidere</w:t>
      </w:r>
      <w:r>
        <w:rPr>
          <w:sz w:val="24"/>
        </w:rPr>
        <w:t xml:space="preserve"> </w:t>
      </w:r>
      <w:r w:rsidR="002D3CEC">
        <w:rPr>
          <w:sz w:val="24"/>
        </w:rPr>
        <w:t>med</w:t>
      </w:r>
      <w:r w:rsidR="00183F3D">
        <w:rPr>
          <w:sz w:val="24"/>
        </w:rPr>
        <w:t xml:space="preserve"> det nye nr. 3</w:t>
      </w:r>
      <w:r w:rsidR="00F15BFB">
        <w:rPr>
          <w:sz w:val="24"/>
        </w:rPr>
        <w:t>4</w:t>
      </w:r>
      <w:r w:rsidR="00183F3D">
        <w:rPr>
          <w:sz w:val="24"/>
        </w:rPr>
        <w:t xml:space="preserve"> i bilag 1 i lov om inddrivelse af gæld til det offen</w:t>
      </w:r>
      <w:r w:rsidR="00183F3D">
        <w:rPr>
          <w:sz w:val="24"/>
        </w:rPr>
        <w:t>t</w:t>
      </w:r>
      <w:r w:rsidR="00183F3D">
        <w:rPr>
          <w:sz w:val="24"/>
        </w:rPr>
        <w:t>lige</w:t>
      </w:r>
      <w:r>
        <w:rPr>
          <w:sz w:val="24"/>
        </w:rPr>
        <w:t>, at bibliotekers krav på erstatning for bortkommet eller beskadiget materiale skal kunne inddrives ved lønindeholdelse</w:t>
      </w:r>
      <w:r w:rsidR="00B21615">
        <w:rPr>
          <w:sz w:val="24"/>
        </w:rPr>
        <w:t xml:space="preserve"> eller udpantning</w:t>
      </w:r>
      <w:r>
        <w:rPr>
          <w:sz w:val="24"/>
        </w:rPr>
        <w:t xml:space="preserve">. </w:t>
      </w:r>
      <w:r w:rsidR="00255CF9">
        <w:rPr>
          <w:sz w:val="24"/>
        </w:rPr>
        <w:t>Sådanne erstatningskrav er civilretlige, hvo</w:t>
      </w:r>
      <w:r w:rsidR="00255CF9">
        <w:rPr>
          <w:sz w:val="24"/>
        </w:rPr>
        <w:t>r</w:t>
      </w:r>
      <w:r w:rsidR="00255CF9">
        <w:rPr>
          <w:sz w:val="24"/>
        </w:rPr>
        <w:t>for det foreslås, at denne inddrivelsesadgang alene skal gælde for erstatningskrav, som lån</w:t>
      </w:r>
      <w:r w:rsidR="00255CF9">
        <w:rPr>
          <w:sz w:val="24"/>
        </w:rPr>
        <w:t>e</w:t>
      </w:r>
      <w:r w:rsidR="00255CF9">
        <w:rPr>
          <w:sz w:val="24"/>
        </w:rPr>
        <w:t xml:space="preserve">ren skriftligt har anerkendt. </w:t>
      </w:r>
      <w:r>
        <w:rPr>
          <w:sz w:val="24"/>
        </w:rPr>
        <w:t xml:space="preserve">For erstatningskrav vedrørende bortkommet materiale </w:t>
      </w:r>
      <w:r w:rsidR="00E54B45">
        <w:rPr>
          <w:sz w:val="24"/>
        </w:rPr>
        <w:t xml:space="preserve">foreslås </w:t>
      </w:r>
      <w:r>
        <w:rPr>
          <w:sz w:val="24"/>
        </w:rPr>
        <w:t>det dog</w:t>
      </w:r>
      <w:r w:rsidR="00E54B45">
        <w:rPr>
          <w:sz w:val="24"/>
        </w:rPr>
        <w:t>, at det skal</w:t>
      </w:r>
      <w:r>
        <w:rPr>
          <w:sz w:val="24"/>
        </w:rPr>
        <w:t xml:space="preserve"> være tilstrækkeligt, at det pågældende bibliotek </w:t>
      </w:r>
      <w:r w:rsidR="00052FD9">
        <w:rPr>
          <w:sz w:val="24"/>
        </w:rPr>
        <w:t xml:space="preserve">har tilbudt låneren en </w:t>
      </w:r>
      <w:r>
        <w:rPr>
          <w:sz w:val="24"/>
        </w:rPr>
        <w:t>kvitt</w:t>
      </w:r>
      <w:r>
        <w:rPr>
          <w:sz w:val="24"/>
        </w:rPr>
        <w:t>e</w:t>
      </w:r>
      <w:r>
        <w:rPr>
          <w:sz w:val="24"/>
        </w:rPr>
        <w:t>ring ved materialets aflevering. Herved får låneren mulighed for at dokumentere, at materialet er afleveret.</w:t>
      </w:r>
      <w:r w:rsidR="00F84938">
        <w:rPr>
          <w:sz w:val="24"/>
        </w:rPr>
        <w:t xml:space="preserve"> </w:t>
      </w:r>
      <w:r w:rsidR="006A3554">
        <w:rPr>
          <w:sz w:val="24"/>
        </w:rPr>
        <w:t>Kommunale og statslige biblioteker</w:t>
      </w:r>
      <w:r w:rsidR="006A3554" w:rsidRPr="00B545ED">
        <w:rPr>
          <w:sz w:val="24"/>
        </w:rPr>
        <w:t xml:space="preserve"> fastsætter</w:t>
      </w:r>
      <w:r w:rsidR="006A3554">
        <w:rPr>
          <w:sz w:val="24"/>
        </w:rPr>
        <w:t xml:space="preserve"> i medfør af § 35 i lov om bibli</w:t>
      </w:r>
      <w:r w:rsidR="006A3554">
        <w:rPr>
          <w:sz w:val="24"/>
        </w:rPr>
        <w:t>o</w:t>
      </w:r>
      <w:r w:rsidR="006A3554">
        <w:rPr>
          <w:sz w:val="24"/>
        </w:rPr>
        <w:t>teksvirksomhed</w:t>
      </w:r>
      <w:r w:rsidR="006A3554" w:rsidRPr="00B545ED">
        <w:rPr>
          <w:sz w:val="24"/>
        </w:rPr>
        <w:t xml:space="preserve"> et reglement for brugernes benyttelse.</w:t>
      </w:r>
      <w:r w:rsidR="006A3554">
        <w:rPr>
          <w:sz w:val="24"/>
        </w:rPr>
        <w:t xml:space="preserve"> Reglementet kan f.eks. indeholde b</w:t>
      </w:r>
      <w:r w:rsidR="006A3554">
        <w:rPr>
          <w:sz w:val="24"/>
        </w:rPr>
        <w:t>e</w:t>
      </w:r>
      <w:r w:rsidR="006A3554">
        <w:rPr>
          <w:sz w:val="24"/>
        </w:rPr>
        <w:t>stemmelser om, at låneren får tilbudt en kvittering ved afleveringen af det lånte materiale, og at kvitteringen er lånerens dokumentation for at have afleveret materialet.</w:t>
      </w:r>
    </w:p>
    <w:p w:rsidR="006A3554" w:rsidRDefault="006A3554" w:rsidP="002D3CEC">
      <w:pPr>
        <w:spacing w:line="288" w:lineRule="auto"/>
        <w:jc w:val="both"/>
        <w:rPr>
          <w:sz w:val="24"/>
        </w:rPr>
      </w:pPr>
    </w:p>
    <w:p w:rsidR="002D3CEC" w:rsidRDefault="00ED74BC" w:rsidP="002D3CEC">
      <w:pPr>
        <w:spacing w:line="288" w:lineRule="auto"/>
        <w:jc w:val="both"/>
        <w:rPr>
          <w:sz w:val="24"/>
        </w:rPr>
      </w:pPr>
      <w:r>
        <w:rPr>
          <w:sz w:val="24"/>
        </w:rPr>
        <w:t>Der henvises til afsnit 3.1</w:t>
      </w:r>
      <w:r w:rsidR="00D551EA">
        <w:rPr>
          <w:sz w:val="24"/>
        </w:rPr>
        <w:t>5</w:t>
      </w:r>
      <w:r>
        <w:rPr>
          <w:sz w:val="24"/>
        </w:rPr>
        <w:t xml:space="preserve"> i de almindelige bemærkninger.</w:t>
      </w:r>
    </w:p>
    <w:p w:rsidR="002D3CEC" w:rsidRDefault="002D3CEC" w:rsidP="002D3CEC">
      <w:pPr>
        <w:spacing w:line="288" w:lineRule="auto"/>
        <w:jc w:val="both"/>
        <w:rPr>
          <w:sz w:val="24"/>
        </w:rPr>
      </w:pPr>
    </w:p>
    <w:p w:rsidR="002D3CEC" w:rsidRDefault="002D3CEC" w:rsidP="00B75491">
      <w:pPr>
        <w:spacing w:line="288" w:lineRule="auto"/>
        <w:jc w:val="both"/>
        <w:rPr>
          <w:sz w:val="24"/>
        </w:rPr>
      </w:pPr>
      <w:r>
        <w:rPr>
          <w:sz w:val="24"/>
        </w:rPr>
        <w:t>Endelig foreslås med det nye nr. 3</w:t>
      </w:r>
      <w:r w:rsidR="00F15BFB">
        <w:rPr>
          <w:sz w:val="24"/>
        </w:rPr>
        <w:t>5</w:t>
      </w:r>
      <w:r>
        <w:rPr>
          <w:sz w:val="24"/>
        </w:rPr>
        <w:t xml:space="preserve"> i bilag 1 til lov om inddrivelse af gæld til det offentlige, at krav, der udspringer af fraflytningsgarantier, skal kunne inddrives ved lønindeholdelse eller udpantning.</w:t>
      </w:r>
    </w:p>
    <w:p w:rsidR="00527999" w:rsidRDefault="00527999" w:rsidP="00B75491">
      <w:pPr>
        <w:spacing w:line="288" w:lineRule="auto"/>
        <w:jc w:val="both"/>
        <w:rPr>
          <w:sz w:val="24"/>
        </w:rPr>
      </w:pPr>
    </w:p>
    <w:p w:rsidR="002D3CEC" w:rsidRDefault="00527999" w:rsidP="00B75491">
      <w:pPr>
        <w:spacing w:line="288" w:lineRule="auto"/>
        <w:jc w:val="both"/>
        <w:rPr>
          <w:sz w:val="24"/>
        </w:rPr>
      </w:pPr>
      <w:r>
        <w:rPr>
          <w:sz w:val="24"/>
        </w:rPr>
        <w:t xml:space="preserve">Efter bl.a. lov om almene boliger m.v. påhviler der i visse tilfælde kommuner og </w:t>
      </w:r>
      <w:r w:rsidR="00BA517A">
        <w:rPr>
          <w:sz w:val="24"/>
        </w:rPr>
        <w:t>u</w:t>
      </w:r>
      <w:r w:rsidR="002939C8">
        <w:rPr>
          <w:sz w:val="24"/>
        </w:rPr>
        <w:t>ddannelse</w:t>
      </w:r>
      <w:r w:rsidR="00BA517A">
        <w:rPr>
          <w:sz w:val="24"/>
        </w:rPr>
        <w:t>s</w:t>
      </w:r>
      <w:r w:rsidR="00BA517A">
        <w:rPr>
          <w:sz w:val="24"/>
        </w:rPr>
        <w:t>institutioner</w:t>
      </w:r>
      <w:r w:rsidR="00C67CE8">
        <w:rPr>
          <w:sz w:val="24"/>
        </w:rPr>
        <w:t xml:space="preserve"> m.v.</w:t>
      </w:r>
      <w:r>
        <w:rPr>
          <w:sz w:val="24"/>
        </w:rPr>
        <w:t xml:space="preserve"> en garantiforpligtelse for opfyldelsen af kontraktmæssige forpligtelser, som en boligtager har over for udlejer til at istandsætte boligen ved fraflytning.</w:t>
      </w:r>
    </w:p>
    <w:p w:rsidR="009B112B" w:rsidRDefault="009B112B" w:rsidP="00837CBA">
      <w:pPr>
        <w:spacing w:line="288" w:lineRule="auto"/>
        <w:jc w:val="both"/>
        <w:rPr>
          <w:sz w:val="24"/>
        </w:rPr>
      </w:pPr>
    </w:p>
    <w:p w:rsidR="00D33783" w:rsidRDefault="00F84938" w:rsidP="00F06017">
      <w:pPr>
        <w:spacing w:line="288" w:lineRule="auto"/>
        <w:jc w:val="both"/>
        <w:rPr>
          <w:sz w:val="24"/>
        </w:rPr>
      </w:pPr>
      <w:r>
        <w:rPr>
          <w:sz w:val="24"/>
        </w:rPr>
        <w:t>Må udlejeren gøre brug</w:t>
      </w:r>
      <w:r w:rsidR="00DA01CE">
        <w:rPr>
          <w:sz w:val="24"/>
        </w:rPr>
        <w:t xml:space="preserve"> </w:t>
      </w:r>
      <w:r>
        <w:rPr>
          <w:sz w:val="24"/>
        </w:rPr>
        <w:t xml:space="preserve">af </w:t>
      </w:r>
      <w:r w:rsidR="00DA01CE">
        <w:rPr>
          <w:sz w:val="24"/>
        </w:rPr>
        <w:t>en sådan garantiforpligtelse,</w:t>
      </w:r>
      <w:r>
        <w:rPr>
          <w:sz w:val="24"/>
        </w:rPr>
        <w:t xml:space="preserve"> fordi boligtageren misligholder sin kontraktlige istandsættelsesforpligtelse, får kommunen og </w:t>
      </w:r>
      <w:r w:rsidR="002C6AF4">
        <w:rPr>
          <w:sz w:val="24"/>
        </w:rPr>
        <w:t xml:space="preserve">uddannelsesinstitutionen </w:t>
      </w:r>
      <w:r>
        <w:rPr>
          <w:sz w:val="24"/>
        </w:rPr>
        <w:t>m.v. et regreskrav mod boligtageren. Et sådant krav er civilretligt og ikke omfattet af bilag 1 til lov om inddrive</w:t>
      </w:r>
      <w:r w:rsidR="00C61CBE">
        <w:rPr>
          <w:sz w:val="24"/>
        </w:rPr>
        <w:t>lse af gæld til det offentlige.</w:t>
      </w:r>
      <w:r w:rsidR="00D11F9B">
        <w:rPr>
          <w:sz w:val="24"/>
        </w:rPr>
        <w:t xml:space="preserve"> </w:t>
      </w:r>
    </w:p>
    <w:p w:rsidR="00D33783" w:rsidRDefault="00D33783" w:rsidP="00F06017">
      <w:pPr>
        <w:spacing w:line="288" w:lineRule="auto"/>
        <w:jc w:val="both"/>
        <w:rPr>
          <w:sz w:val="24"/>
        </w:rPr>
      </w:pPr>
    </w:p>
    <w:p w:rsidR="00D33783" w:rsidRDefault="00D33783" w:rsidP="00F06017">
      <w:pPr>
        <w:spacing w:line="288" w:lineRule="auto"/>
        <w:jc w:val="both"/>
        <w:rPr>
          <w:iCs/>
          <w:sz w:val="24"/>
        </w:rPr>
      </w:pPr>
      <w:r>
        <w:rPr>
          <w:iCs/>
          <w:sz w:val="24"/>
        </w:rPr>
        <w:t>En tvist mellem udlejer og boligtager om istandsættelsesudgifterne skal dog være afklaret, inden udlejers krav kan sendes til kommunen m.v., med henblik på at udlejer tiltræder frafly</w:t>
      </w:r>
      <w:r>
        <w:rPr>
          <w:iCs/>
          <w:sz w:val="24"/>
        </w:rPr>
        <w:t>t</w:t>
      </w:r>
      <w:r>
        <w:rPr>
          <w:iCs/>
          <w:sz w:val="24"/>
        </w:rPr>
        <w:t xml:space="preserve">ningsgarantien. Når SKAT fra kommunen m.v. modtager de regreskrav, der herefter opstår, til inddrivelse, er der derfor tale om endelige krav, der ikke længere kan være omfattet af en </w:t>
      </w:r>
      <w:r>
        <w:rPr>
          <w:iCs/>
          <w:sz w:val="24"/>
        </w:rPr>
        <w:lastRenderedPageBreak/>
        <w:t xml:space="preserve">tvist. </w:t>
      </w:r>
    </w:p>
    <w:p w:rsidR="00D33783" w:rsidRDefault="00D33783" w:rsidP="00F06017">
      <w:pPr>
        <w:spacing w:line="288" w:lineRule="auto"/>
        <w:jc w:val="both"/>
        <w:rPr>
          <w:iCs/>
          <w:sz w:val="24"/>
        </w:rPr>
      </w:pPr>
    </w:p>
    <w:p w:rsidR="00837CBA" w:rsidRDefault="00D11F9B" w:rsidP="00F06017">
      <w:pPr>
        <w:spacing w:line="288" w:lineRule="auto"/>
        <w:jc w:val="both"/>
        <w:rPr>
          <w:sz w:val="24"/>
        </w:rPr>
      </w:pPr>
      <w:r>
        <w:rPr>
          <w:sz w:val="24"/>
        </w:rPr>
        <w:t xml:space="preserve">Med forslaget optages </w:t>
      </w:r>
      <w:r w:rsidR="00D33783">
        <w:rPr>
          <w:sz w:val="24"/>
        </w:rPr>
        <w:t xml:space="preserve">sådanne regreskrav </w:t>
      </w:r>
      <w:r w:rsidR="00F15BFB">
        <w:rPr>
          <w:sz w:val="24"/>
        </w:rPr>
        <w:t>som nr. 35</w:t>
      </w:r>
      <w:r w:rsidR="002E47EB">
        <w:rPr>
          <w:sz w:val="24"/>
        </w:rPr>
        <w:t xml:space="preserve"> </w:t>
      </w:r>
      <w:r>
        <w:rPr>
          <w:sz w:val="24"/>
        </w:rPr>
        <w:t>i bilag 1</w:t>
      </w:r>
      <w:r w:rsidR="002E47EB">
        <w:rPr>
          <w:sz w:val="24"/>
        </w:rPr>
        <w:t xml:space="preserve"> til lov om inddrivelse af gæld til det offentlige</w:t>
      </w:r>
      <w:r>
        <w:rPr>
          <w:sz w:val="24"/>
        </w:rPr>
        <w:t>.</w:t>
      </w:r>
    </w:p>
    <w:p w:rsidR="00837CBA" w:rsidRDefault="00837CBA" w:rsidP="00F06017">
      <w:pPr>
        <w:spacing w:line="288" w:lineRule="auto"/>
        <w:jc w:val="both"/>
        <w:rPr>
          <w:sz w:val="24"/>
        </w:rPr>
      </w:pPr>
    </w:p>
    <w:p w:rsidR="005171E8" w:rsidRDefault="00135F9F" w:rsidP="008F4100">
      <w:pPr>
        <w:spacing w:line="288" w:lineRule="auto"/>
        <w:jc w:val="both"/>
        <w:rPr>
          <w:sz w:val="24"/>
        </w:rPr>
      </w:pPr>
      <w:r>
        <w:rPr>
          <w:sz w:val="24"/>
        </w:rPr>
        <w:t>Der henvises til afsnit 3.1</w:t>
      </w:r>
      <w:r w:rsidR="00D551EA">
        <w:rPr>
          <w:sz w:val="24"/>
        </w:rPr>
        <w:t>6</w:t>
      </w:r>
      <w:r>
        <w:rPr>
          <w:sz w:val="24"/>
        </w:rPr>
        <w:t xml:space="preserve"> i de almindelige bemærkninger.</w:t>
      </w:r>
    </w:p>
    <w:p w:rsidR="002F6FB3" w:rsidRDefault="002F6FB3" w:rsidP="005171E8">
      <w:pPr>
        <w:spacing w:line="288" w:lineRule="auto"/>
        <w:jc w:val="both"/>
        <w:rPr>
          <w:sz w:val="24"/>
        </w:rPr>
      </w:pPr>
    </w:p>
    <w:p w:rsidR="002F6FB3" w:rsidRDefault="002F6FB3" w:rsidP="005171E8">
      <w:pPr>
        <w:spacing w:line="288" w:lineRule="auto"/>
        <w:jc w:val="both"/>
        <w:rPr>
          <w:sz w:val="24"/>
        </w:rPr>
      </w:pPr>
    </w:p>
    <w:p w:rsidR="005171E8" w:rsidRDefault="002F6FB3" w:rsidP="005171E8">
      <w:pPr>
        <w:spacing w:line="288" w:lineRule="auto"/>
        <w:jc w:val="center"/>
        <w:rPr>
          <w:i/>
          <w:sz w:val="24"/>
        </w:rPr>
      </w:pPr>
      <w:r w:rsidRPr="002F6FB3">
        <w:rPr>
          <w:i/>
          <w:sz w:val="24"/>
        </w:rPr>
        <w:t>Til § 5</w:t>
      </w:r>
    </w:p>
    <w:p w:rsidR="002F6FB3" w:rsidRDefault="002F6FB3" w:rsidP="002F6FB3">
      <w:pPr>
        <w:spacing w:line="288" w:lineRule="auto"/>
        <w:jc w:val="both"/>
        <w:rPr>
          <w:sz w:val="24"/>
        </w:rPr>
      </w:pPr>
    </w:p>
    <w:p w:rsidR="002F6FB3" w:rsidRDefault="002F6FB3" w:rsidP="002F6FB3">
      <w:pPr>
        <w:spacing w:line="288" w:lineRule="auto"/>
        <w:jc w:val="both"/>
        <w:rPr>
          <w:sz w:val="24"/>
        </w:rPr>
      </w:pPr>
      <w:r>
        <w:rPr>
          <w:sz w:val="24"/>
        </w:rPr>
        <w:t>Til nr. 1</w:t>
      </w:r>
    </w:p>
    <w:p w:rsidR="00853B5C" w:rsidRPr="00853B5C" w:rsidRDefault="00853B5C" w:rsidP="00853B5C">
      <w:pPr>
        <w:spacing w:line="288" w:lineRule="auto"/>
        <w:jc w:val="both"/>
        <w:rPr>
          <w:sz w:val="24"/>
        </w:rPr>
      </w:pPr>
      <w:r w:rsidRPr="00853B5C">
        <w:rPr>
          <w:sz w:val="24"/>
        </w:rPr>
        <w:t>Den foreslåede lovændring indebærer, at § 18, stk. 4, i forældelsesloven, hvorefter forælde</w:t>
      </w:r>
      <w:r w:rsidRPr="00853B5C">
        <w:rPr>
          <w:sz w:val="24"/>
        </w:rPr>
        <w:t>l</w:t>
      </w:r>
      <w:r w:rsidRPr="00853B5C">
        <w:rPr>
          <w:sz w:val="24"/>
        </w:rPr>
        <w:t>sen afbrydes ved restanceinddrivelsesmyndighedens underretning til skyldneren om afgørelse om indeholdelse i løn m</w:t>
      </w:r>
      <w:r w:rsidR="00486E08">
        <w:rPr>
          <w:sz w:val="24"/>
        </w:rPr>
        <w:t>.</w:t>
      </w:r>
      <w:r w:rsidRPr="00853B5C">
        <w:rPr>
          <w:sz w:val="24"/>
        </w:rPr>
        <w:t>v., udvides til også at omfatte restanceinddrivelsesmyndighedens afgørelser om modregning.</w:t>
      </w:r>
    </w:p>
    <w:p w:rsidR="00853B5C" w:rsidRPr="00853B5C" w:rsidRDefault="00853B5C" w:rsidP="00853B5C">
      <w:pPr>
        <w:spacing w:line="288" w:lineRule="auto"/>
        <w:jc w:val="both"/>
        <w:rPr>
          <w:sz w:val="24"/>
        </w:rPr>
      </w:pPr>
    </w:p>
    <w:p w:rsidR="00853B5C" w:rsidRPr="00853B5C" w:rsidRDefault="00853B5C" w:rsidP="00853B5C">
      <w:pPr>
        <w:spacing w:line="288" w:lineRule="auto"/>
        <w:jc w:val="both"/>
        <w:rPr>
          <w:sz w:val="24"/>
        </w:rPr>
      </w:pPr>
      <w:r w:rsidRPr="00853B5C">
        <w:rPr>
          <w:sz w:val="24"/>
        </w:rPr>
        <w:t>Forældelse vil således fremover afbrydes ved restanceinddrivelsesmyndighedens underretning til skyldneren om afgørelse om modregning. Om restance</w:t>
      </w:r>
      <w:r w:rsidR="0093797E">
        <w:rPr>
          <w:sz w:val="24"/>
        </w:rPr>
        <w:t>inddrivelses</w:t>
      </w:r>
      <w:r w:rsidRPr="00853B5C">
        <w:rPr>
          <w:sz w:val="24"/>
        </w:rPr>
        <w:t>myndighedens afgøre</w:t>
      </w:r>
      <w:r w:rsidRPr="00853B5C">
        <w:rPr>
          <w:sz w:val="24"/>
        </w:rPr>
        <w:t>l</w:t>
      </w:r>
      <w:r w:rsidRPr="00853B5C">
        <w:rPr>
          <w:sz w:val="24"/>
        </w:rPr>
        <w:t xml:space="preserve">ser om modregning kan der henvises til </w:t>
      </w:r>
      <w:r w:rsidR="009305B5">
        <w:rPr>
          <w:sz w:val="24"/>
        </w:rPr>
        <w:t xml:space="preserve">afsnit </w:t>
      </w:r>
      <w:r w:rsidR="009305B5" w:rsidRPr="009305B5">
        <w:rPr>
          <w:sz w:val="24"/>
        </w:rPr>
        <w:t>3.18.1.2</w:t>
      </w:r>
      <w:r w:rsidRPr="00853B5C">
        <w:rPr>
          <w:sz w:val="24"/>
        </w:rPr>
        <w:t xml:space="preserve"> i lovforslagets almindelige bemær</w:t>
      </w:r>
      <w:r w:rsidRPr="00853B5C">
        <w:rPr>
          <w:sz w:val="24"/>
        </w:rPr>
        <w:t>k</w:t>
      </w:r>
      <w:r w:rsidRPr="00853B5C">
        <w:rPr>
          <w:sz w:val="24"/>
        </w:rPr>
        <w:t>ninger.</w:t>
      </w:r>
    </w:p>
    <w:p w:rsidR="00853B5C" w:rsidRPr="00853B5C" w:rsidRDefault="00853B5C" w:rsidP="00853B5C">
      <w:pPr>
        <w:spacing w:line="288" w:lineRule="auto"/>
        <w:jc w:val="both"/>
        <w:rPr>
          <w:sz w:val="24"/>
        </w:rPr>
      </w:pPr>
    </w:p>
    <w:p w:rsidR="00853B5C" w:rsidRPr="00853B5C" w:rsidRDefault="00853B5C" w:rsidP="00853B5C">
      <w:pPr>
        <w:spacing w:line="288" w:lineRule="auto"/>
        <w:jc w:val="both"/>
        <w:rPr>
          <w:sz w:val="24"/>
        </w:rPr>
      </w:pPr>
      <w:r w:rsidRPr="00853B5C">
        <w:rPr>
          <w:sz w:val="24"/>
        </w:rPr>
        <w:t>Afbrydelsen af forældelsen vil indtræde, når underretningen om afgørelsen kommer frem til skyldneren.</w:t>
      </w:r>
    </w:p>
    <w:p w:rsidR="00853B5C" w:rsidRPr="00853B5C" w:rsidRDefault="00853B5C" w:rsidP="00853B5C">
      <w:pPr>
        <w:spacing w:line="288" w:lineRule="auto"/>
        <w:jc w:val="both"/>
        <w:rPr>
          <w:sz w:val="24"/>
        </w:rPr>
      </w:pPr>
    </w:p>
    <w:p w:rsidR="00853B5C" w:rsidRPr="00853B5C" w:rsidRDefault="00853B5C" w:rsidP="00853B5C">
      <w:pPr>
        <w:spacing w:line="288" w:lineRule="auto"/>
        <w:jc w:val="both"/>
        <w:rPr>
          <w:sz w:val="24"/>
        </w:rPr>
      </w:pPr>
      <w:r w:rsidRPr="00853B5C">
        <w:rPr>
          <w:sz w:val="24"/>
        </w:rPr>
        <w:t>Den forældelsesafbrydende virkning vil knytte sig til restfordringen. Det vil således være den del af fordringen, der ikke dækkes gennem modregningen, som får afbrudt sin forældelse.</w:t>
      </w:r>
    </w:p>
    <w:p w:rsidR="00853B5C" w:rsidRPr="00853B5C" w:rsidRDefault="00853B5C" w:rsidP="00853B5C">
      <w:pPr>
        <w:spacing w:line="288" w:lineRule="auto"/>
        <w:jc w:val="both"/>
        <w:rPr>
          <w:sz w:val="24"/>
        </w:rPr>
      </w:pPr>
      <w:r w:rsidRPr="00853B5C">
        <w:rPr>
          <w:sz w:val="24"/>
        </w:rPr>
        <w:t xml:space="preserve"> </w:t>
      </w:r>
    </w:p>
    <w:p w:rsidR="00853B5C" w:rsidRPr="00853B5C" w:rsidRDefault="00853B5C" w:rsidP="00853B5C">
      <w:pPr>
        <w:spacing w:line="288" w:lineRule="auto"/>
        <w:jc w:val="both"/>
        <w:rPr>
          <w:sz w:val="24"/>
        </w:rPr>
      </w:pPr>
      <w:r w:rsidRPr="00853B5C">
        <w:rPr>
          <w:sz w:val="24"/>
        </w:rPr>
        <w:t>Til nr. 2</w:t>
      </w:r>
    </w:p>
    <w:p w:rsidR="00853B5C" w:rsidRPr="00853B5C" w:rsidRDefault="00853B5C" w:rsidP="00853B5C">
      <w:pPr>
        <w:spacing w:line="288" w:lineRule="auto"/>
        <w:jc w:val="both"/>
        <w:rPr>
          <w:sz w:val="24"/>
        </w:rPr>
      </w:pPr>
      <w:r w:rsidRPr="00853B5C">
        <w:rPr>
          <w:sz w:val="24"/>
        </w:rPr>
        <w:t xml:space="preserve">Afbrydelse af forældelse indebærer, at en ny forældelsesfrist, hvis længde bestemmes efter reglerne i forældelsesloven, begynder at løbe, jf. forældelseslovens § 19, stk. 1. </w:t>
      </w:r>
    </w:p>
    <w:p w:rsidR="00853B5C" w:rsidRPr="00853B5C" w:rsidRDefault="00853B5C" w:rsidP="00853B5C">
      <w:pPr>
        <w:spacing w:line="288" w:lineRule="auto"/>
        <w:jc w:val="both"/>
        <w:rPr>
          <w:sz w:val="24"/>
        </w:rPr>
      </w:pPr>
    </w:p>
    <w:p w:rsidR="00853B5C" w:rsidRPr="00853B5C" w:rsidRDefault="00853B5C" w:rsidP="00853B5C">
      <w:pPr>
        <w:spacing w:line="288" w:lineRule="auto"/>
        <w:jc w:val="both"/>
        <w:rPr>
          <w:sz w:val="24"/>
        </w:rPr>
      </w:pPr>
      <w:r w:rsidRPr="00853B5C">
        <w:rPr>
          <w:sz w:val="24"/>
        </w:rPr>
        <w:t>Som en konsekvens af den foreslåede ændring af forældelseslovens § 18, stk. 4, foreslås lig</w:t>
      </w:r>
      <w:r w:rsidRPr="00853B5C">
        <w:rPr>
          <w:sz w:val="24"/>
        </w:rPr>
        <w:t>e</w:t>
      </w:r>
      <w:r w:rsidRPr="00853B5C">
        <w:rPr>
          <w:sz w:val="24"/>
        </w:rPr>
        <w:t xml:space="preserve">ledes en ændring af forældelseslovens § 19, stk. 6. </w:t>
      </w:r>
    </w:p>
    <w:p w:rsidR="00853B5C" w:rsidRPr="00853B5C" w:rsidRDefault="00853B5C" w:rsidP="00853B5C">
      <w:pPr>
        <w:spacing w:line="288" w:lineRule="auto"/>
        <w:jc w:val="both"/>
        <w:rPr>
          <w:sz w:val="24"/>
        </w:rPr>
      </w:pPr>
    </w:p>
    <w:p w:rsidR="00853B5C" w:rsidRPr="00853B5C" w:rsidRDefault="00853B5C" w:rsidP="00853B5C">
      <w:pPr>
        <w:spacing w:line="288" w:lineRule="auto"/>
        <w:jc w:val="both"/>
        <w:rPr>
          <w:sz w:val="24"/>
        </w:rPr>
      </w:pPr>
      <w:r w:rsidRPr="00853B5C">
        <w:rPr>
          <w:sz w:val="24"/>
        </w:rPr>
        <w:t>Den foreslåede ændring indebærer, at den nye forældelsesfrist regnes fra den dag, da afgøre</w:t>
      </w:r>
      <w:r w:rsidRPr="00853B5C">
        <w:rPr>
          <w:sz w:val="24"/>
        </w:rPr>
        <w:t>l</w:t>
      </w:r>
      <w:r w:rsidRPr="00853B5C">
        <w:rPr>
          <w:sz w:val="24"/>
        </w:rPr>
        <w:t>sen om modregning træffes.</w:t>
      </w:r>
    </w:p>
    <w:p w:rsidR="00853B5C" w:rsidRPr="00853B5C" w:rsidRDefault="00853B5C" w:rsidP="00853B5C">
      <w:pPr>
        <w:spacing w:line="288" w:lineRule="auto"/>
        <w:jc w:val="both"/>
        <w:rPr>
          <w:sz w:val="24"/>
        </w:rPr>
      </w:pPr>
    </w:p>
    <w:p w:rsidR="00587FDA" w:rsidRPr="00135B29" w:rsidRDefault="00853B5C" w:rsidP="002F6FB3">
      <w:pPr>
        <w:spacing w:line="288" w:lineRule="auto"/>
        <w:jc w:val="both"/>
        <w:rPr>
          <w:i/>
          <w:sz w:val="24"/>
        </w:rPr>
      </w:pPr>
      <w:r w:rsidRPr="00853B5C">
        <w:rPr>
          <w:sz w:val="24"/>
        </w:rPr>
        <w:t>Det vil således være den dag, hvor afgørelsen om modregning træffes, at den nye forældelse</w:t>
      </w:r>
      <w:r w:rsidRPr="00853B5C">
        <w:rPr>
          <w:sz w:val="24"/>
        </w:rPr>
        <w:t>s</w:t>
      </w:r>
      <w:r w:rsidRPr="00853B5C">
        <w:rPr>
          <w:sz w:val="24"/>
        </w:rPr>
        <w:t>frist vil skulle regnes fra.</w:t>
      </w:r>
    </w:p>
    <w:p w:rsidR="002F6FB3" w:rsidRDefault="002F6FB3" w:rsidP="002F6FB3">
      <w:pPr>
        <w:spacing w:line="288" w:lineRule="auto"/>
        <w:jc w:val="both"/>
        <w:rPr>
          <w:sz w:val="24"/>
        </w:rPr>
      </w:pPr>
    </w:p>
    <w:p w:rsidR="002F6FB3" w:rsidRDefault="002F6FB3" w:rsidP="002F6FB3">
      <w:pPr>
        <w:spacing w:line="288" w:lineRule="auto"/>
        <w:jc w:val="both"/>
        <w:rPr>
          <w:sz w:val="24"/>
        </w:rPr>
      </w:pPr>
    </w:p>
    <w:p w:rsidR="002F6FB3" w:rsidRPr="002F6FB3" w:rsidRDefault="002F6FB3" w:rsidP="002F6FB3">
      <w:pPr>
        <w:spacing w:line="288" w:lineRule="auto"/>
        <w:jc w:val="center"/>
        <w:rPr>
          <w:i/>
          <w:sz w:val="24"/>
        </w:rPr>
      </w:pPr>
      <w:r w:rsidRPr="002F6FB3">
        <w:rPr>
          <w:i/>
          <w:sz w:val="24"/>
        </w:rPr>
        <w:t>Til nr. 6</w:t>
      </w:r>
    </w:p>
    <w:p w:rsidR="002F6FB3" w:rsidRDefault="002F6FB3" w:rsidP="002F6FB3">
      <w:pPr>
        <w:spacing w:line="288" w:lineRule="auto"/>
        <w:jc w:val="both"/>
        <w:rPr>
          <w:sz w:val="24"/>
        </w:rPr>
      </w:pPr>
    </w:p>
    <w:p w:rsidR="00BE0F35" w:rsidRDefault="00BE0F35" w:rsidP="00C40243">
      <w:pPr>
        <w:spacing w:line="288" w:lineRule="auto"/>
        <w:jc w:val="both"/>
        <w:rPr>
          <w:sz w:val="24"/>
        </w:rPr>
      </w:pPr>
      <w:r>
        <w:rPr>
          <w:sz w:val="24"/>
        </w:rPr>
        <w:t>Til nr. 1</w:t>
      </w:r>
    </w:p>
    <w:p w:rsidR="00F716B7" w:rsidRDefault="003B3396" w:rsidP="00C40243">
      <w:pPr>
        <w:spacing w:line="288" w:lineRule="auto"/>
        <w:jc w:val="both"/>
        <w:rPr>
          <w:sz w:val="24"/>
        </w:rPr>
      </w:pPr>
      <w:r>
        <w:rPr>
          <w:sz w:val="24"/>
        </w:rPr>
        <w:t xml:space="preserve">Forslaget indebærer, at en kommune, der </w:t>
      </w:r>
      <w:r w:rsidR="00E94A84">
        <w:rPr>
          <w:sz w:val="24"/>
        </w:rPr>
        <w:t>som følge af at have afholdt</w:t>
      </w:r>
      <w:r w:rsidR="00E94A84" w:rsidRPr="00E94A84">
        <w:rPr>
          <w:sz w:val="24"/>
        </w:rPr>
        <w:t xml:space="preserve"> </w:t>
      </w:r>
      <w:r w:rsidR="00E94A84" w:rsidRPr="00FC2370">
        <w:rPr>
          <w:sz w:val="24"/>
        </w:rPr>
        <w:t>udgifter</w:t>
      </w:r>
      <w:r w:rsidR="00E94A84">
        <w:rPr>
          <w:sz w:val="24"/>
        </w:rPr>
        <w:t xml:space="preserve"> </w:t>
      </w:r>
      <w:r w:rsidR="00E94A84" w:rsidRPr="00FC2370">
        <w:rPr>
          <w:sz w:val="24"/>
        </w:rPr>
        <w:t>til hjælp efter lov om aktiv socialpolitik eller integrationsloven til</w:t>
      </w:r>
      <w:r w:rsidR="00E94A84">
        <w:rPr>
          <w:sz w:val="24"/>
        </w:rPr>
        <w:t xml:space="preserve"> den udlænding, der har søgt om ophold</w:t>
      </w:r>
      <w:r w:rsidR="00E94A84">
        <w:rPr>
          <w:sz w:val="24"/>
        </w:rPr>
        <w:t>s</w:t>
      </w:r>
      <w:r w:rsidR="00E94A84">
        <w:rPr>
          <w:sz w:val="24"/>
        </w:rPr>
        <w:t>tilladelse efter udlændingelovens § 9, stk. 1, nr. 1,</w:t>
      </w:r>
      <w:r w:rsidR="009D4776">
        <w:rPr>
          <w:sz w:val="24"/>
        </w:rPr>
        <w:t xml:space="preserve"> eller § 9 c, stk. 1,</w:t>
      </w:r>
      <w:r w:rsidR="00A21537">
        <w:rPr>
          <w:sz w:val="24"/>
        </w:rPr>
        <w:t xml:space="preserve"> 1. pkt.,</w:t>
      </w:r>
      <w:r w:rsidR="00E94A84">
        <w:rPr>
          <w:sz w:val="24"/>
        </w:rPr>
        <w:t xml:space="preserve"> får en fordring mod den herboende forsørger, selv tiltræder den sikkerhed, som den herboende forsørger </w:t>
      </w:r>
      <w:r w:rsidR="00FE7CEE">
        <w:rPr>
          <w:sz w:val="24"/>
        </w:rPr>
        <w:t xml:space="preserve">efter lovens § 9, stk. 4, </w:t>
      </w:r>
      <w:r w:rsidR="00E94A84">
        <w:rPr>
          <w:sz w:val="24"/>
        </w:rPr>
        <w:t xml:space="preserve">har stillet til brug </w:t>
      </w:r>
      <w:r w:rsidR="00FE7CEE">
        <w:rPr>
          <w:sz w:val="24"/>
        </w:rPr>
        <w:t xml:space="preserve">for sådanne udgifter, frem for at </w:t>
      </w:r>
      <w:r w:rsidR="00F716B7">
        <w:rPr>
          <w:sz w:val="24"/>
        </w:rPr>
        <w:t>skulle sende fordringen til inddrivelse hos SKAT, med henblik på at SKAT herefter tiltræder sikkerheden.</w:t>
      </w:r>
    </w:p>
    <w:p w:rsidR="00004AFC" w:rsidRDefault="00004AFC" w:rsidP="00C40243">
      <w:pPr>
        <w:spacing w:line="288" w:lineRule="auto"/>
        <w:jc w:val="both"/>
        <w:rPr>
          <w:sz w:val="24"/>
        </w:rPr>
      </w:pPr>
    </w:p>
    <w:p w:rsidR="00F716B7" w:rsidRDefault="00F716B7" w:rsidP="00C40243">
      <w:pPr>
        <w:spacing w:line="288" w:lineRule="auto"/>
        <w:jc w:val="both"/>
        <w:rPr>
          <w:sz w:val="24"/>
        </w:rPr>
      </w:pPr>
      <w:r>
        <w:rPr>
          <w:sz w:val="24"/>
        </w:rPr>
        <w:t>Der henvises</w:t>
      </w:r>
      <w:r w:rsidR="000F72B6">
        <w:rPr>
          <w:sz w:val="24"/>
        </w:rPr>
        <w:t xml:space="preserve"> til</w:t>
      </w:r>
      <w:r>
        <w:rPr>
          <w:sz w:val="24"/>
        </w:rPr>
        <w:t xml:space="preserve"> afsnit 3.1</w:t>
      </w:r>
      <w:r w:rsidR="00D551EA">
        <w:rPr>
          <w:sz w:val="24"/>
        </w:rPr>
        <w:t>7</w:t>
      </w:r>
      <w:r>
        <w:rPr>
          <w:sz w:val="24"/>
        </w:rPr>
        <w:t xml:space="preserve"> i de almindelige bemærkninger.</w:t>
      </w:r>
    </w:p>
    <w:p w:rsidR="00C40243" w:rsidRDefault="00C40243" w:rsidP="002F6FB3">
      <w:pPr>
        <w:spacing w:line="288" w:lineRule="auto"/>
        <w:jc w:val="both"/>
        <w:rPr>
          <w:sz w:val="24"/>
        </w:rPr>
      </w:pPr>
    </w:p>
    <w:p w:rsidR="00C40243" w:rsidRDefault="00C40243" w:rsidP="00C40243">
      <w:pPr>
        <w:spacing w:line="288" w:lineRule="auto"/>
        <w:jc w:val="both"/>
        <w:rPr>
          <w:sz w:val="24"/>
        </w:rPr>
      </w:pPr>
    </w:p>
    <w:p w:rsidR="005171E8" w:rsidRDefault="005171E8" w:rsidP="005171E8">
      <w:pPr>
        <w:jc w:val="center"/>
        <w:rPr>
          <w:i/>
          <w:iCs/>
          <w:sz w:val="24"/>
        </w:rPr>
      </w:pPr>
      <w:r>
        <w:rPr>
          <w:i/>
          <w:iCs/>
          <w:sz w:val="24"/>
        </w:rPr>
        <w:t xml:space="preserve">Til § </w:t>
      </w:r>
      <w:r w:rsidR="002F6FB3">
        <w:rPr>
          <w:i/>
          <w:iCs/>
          <w:sz w:val="24"/>
        </w:rPr>
        <w:t>7</w:t>
      </w:r>
    </w:p>
    <w:p w:rsidR="005171E8" w:rsidRDefault="005171E8" w:rsidP="005171E8">
      <w:pPr>
        <w:rPr>
          <w:b/>
          <w:bCs/>
          <w:sz w:val="24"/>
        </w:rPr>
      </w:pPr>
    </w:p>
    <w:p w:rsidR="005171E8" w:rsidRDefault="005171E8" w:rsidP="005171E8">
      <w:pPr>
        <w:jc w:val="both"/>
        <w:rPr>
          <w:sz w:val="24"/>
        </w:rPr>
      </w:pPr>
      <w:r>
        <w:rPr>
          <w:sz w:val="24"/>
        </w:rPr>
        <w:t>Til stk. 1</w:t>
      </w:r>
    </w:p>
    <w:p w:rsidR="005171E8" w:rsidRDefault="005171E8" w:rsidP="005171E8">
      <w:pPr>
        <w:jc w:val="both"/>
        <w:rPr>
          <w:sz w:val="24"/>
        </w:rPr>
      </w:pPr>
      <w:r>
        <w:rPr>
          <w:sz w:val="24"/>
        </w:rPr>
        <w:t>Det foreslås, at loven træder i kraft den 1. januar 2015, jf. dog stk. 2</w:t>
      </w:r>
      <w:r w:rsidR="00DC1FEE">
        <w:rPr>
          <w:sz w:val="24"/>
        </w:rPr>
        <w:t xml:space="preserve"> og 3</w:t>
      </w:r>
      <w:r>
        <w:rPr>
          <w:sz w:val="24"/>
        </w:rPr>
        <w:t>.</w:t>
      </w:r>
    </w:p>
    <w:p w:rsidR="005171E8" w:rsidRDefault="005171E8" w:rsidP="005171E8">
      <w:pPr>
        <w:jc w:val="both"/>
        <w:rPr>
          <w:sz w:val="24"/>
        </w:rPr>
      </w:pPr>
    </w:p>
    <w:p w:rsidR="005171E8" w:rsidRDefault="001D312C" w:rsidP="005171E8">
      <w:pPr>
        <w:jc w:val="both"/>
        <w:rPr>
          <w:sz w:val="24"/>
        </w:rPr>
      </w:pPr>
      <w:r>
        <w:rPr>
          <w:sz w:val="24"/>
        </w:rPr>
        <w:t>…</w:t>
      </w:r>
    </w:p>
    <w:p w:rsidR="00016BAA" w:rsidRDefault="00016BAA" w:rsidP="005171E8">
      <w:pPr>
        <w:jc w:val="both"/>
        <w:rPr>
          <w:sz w:val="24"/>
        </w:rPr>
      </w:pPr>
    </w:p>
    <w:p w:rsidR="00016BAA" w:rsidRDefault="00016BAA" w:rsidP="005171E8">
      <w:pPr>
        <w:jc w:val="both"/>
        <w:rPr>
          <w:sz w:val="24"/>
        </w:rPr>
      </w:pPr>
      <w:r>
        <w:rPr>
          <w:sz w:val="24"/>
        </w:rPr>
        <w:t>Til stk. 3</w:t>
      </w:r>
    </w:p>
    <w:p w:rsidR="00016BAA" w:rsidRDefault="00016BAA" w:rsidP="005171E8">
      <w:pPr>
        <w:jc w:val="both"/>
        <w:rPr>
          <w:sz w:val="24"/>
        </w:rPr>
      </w:pPr>
      <w:r>
        <w:rPr>
          <w:sz w:val="24"/>
        </w:rPr>
        <w:t xml:space="preserve">Det foreslås, </w:t>
      </w:r>
      <w:r w:rsidR="005C560D">
        <w:rPr>
          <w:sz w:val="24"/>
        </w:rPr>
        <w:t>at § 5 træder i kraft den 1. marts</w:t>
      </w:r>
      <w:r>
        <w:rPr>
          <w:sz w:val="24"/>
        </w:rPr>
        <w:t xml:space="preserve"> 2015 af hensyn til gennemførelsen af nødvend</w:t>
      </w:r>
      <w:r>
        <w:rPr>
          <w:sz w:val="24"/>
        </w:rPr>
        <w:t>i</w:t>
      </w:r>
      <w:r>
        <w:rPr>
          <w:sz w:val="24"/>
        </w:rPr>
        <w:t>ge systemændringer.</w:t>
      </w:r>
    </w:p>
    <w:p w:rsidR="005171E8" w:rsidRDefault="005171E8" w:rsidP="005171E8">
      <w:pPr>
        <w:jc w:val="both"/>
        <w:rPr>
          <w:sz w:val="24"/>
        </w:rPr>
      </w:pPr>
    </w:p>
    <w:p w:rsidR="005171E8" w:rsidRDefault="001D312C" w:rsidP="005171E8">
      <w:pPr>
        <w:spacing w:line="288" w:lineRule="auto"/>
        <w:jc w:val="both"/>
        <w:rPr>
          <w:iCs/>
          <w:sz w:val="24"/>
        </w:rPr>
      </w:pPr>
      <w:r>
        <w:rPr>
          <w:sz w:val="24"/>
        </w:rPr>
        <w:t>…</w:t>
      </w:r>
    </w:p>
    <w:p w:rsidR="005171E8" w:rsidRDefault="005171E8" w:rsidP="005171E8">
      <w:pPr>
        <w:spacing w:line="288" w:lineRule="auto"/>
        <w:jc w:val="both"/>
        <w:rPr>
          <w:iCs/>
          <w:sz w:val="24"/>
        </w:rPr>
      </w:pPr>
    </w:p>
    <w:p w:rsidR="005171E8" w:rsidRDefault="005171E8" w:rsidP="005171E8">
      <w:pPr>
        <w:spacing w:line="288" w:lineRule="auto"/>
        <w:jc w:val="both"/>
        <w:rPr>
          <w:iCs/>
          <w:sz w:val="24"/>
        </w:rPr>
      </w:pPr>
      <w:r>
        <w:rPr>
          <w:iCs/>
          <w:sz w:val="24"/>
        </w:rPr>
        <w:tab/>
      </w:r>
    </w:p>
    <w:p w:rsidR="005171E8" w:rsidRDefault="005171E8" w:rsidP="005171E8">
      <w:pPr>
        <w:tabs>
          <w:tab w:val="left" w:pos="0"/>
          <w:tab w:val="left" w:pos="900"/>
        </w:tabs>
        <w:ind w:right="1"/>
        <w:jc w:val="right"/>
        <w:rPr>
          <w:b/>
          <w:bCs/>
          <w:sz w:val="24"/>
        </w:rPr>
      </w:pPr>
      <w:r>
        <w:br w:type="page"/>
      </w:r>
      <w:r>
        <w:lastRenderedPageBreak/>
        <w:tab/>
      </w:r>
      <w:r>
        <w:tab/>
      </w:r>
      <w:r>
        <w:tab/>
      </w:r>
      <w:r>
        <w:tab/>
      </w:r>
      <w:r>
        <w:tab/>
      </w:r>
      <w:r>
        <w:rPr>
          <w:b/>
          <w:bCs/>
          <w:sz w:val="24"/>
        </w:rPr>
        <w:t>Bilag</w:t>
      </w:r>
    </w:p>
    <w:p w:rsidR="005171E8" w:rsidRDefault="005171E8" w:rsidP="005171E8">
      <w:pPr>
        <w:jc w:val="right"/>
        <w:rPr>
          <w:b/>
          <w:bCs/>
          <w:sz w:val="24"/>
        </w:rPr>
      </w:pPr>
    </w:p>
    <w:p w:rsidR="005171E8" w:rsidRDefault="005171E8" w:rsidP="005171E8">
      <w:pPr>
        <w:rPr>
          <w:sz w:val="24"/>
        </w:rPr>
      </w:pPr>
    </w:p>
    <w:p w:rsidR="005171E8" w:rsidRDefault="005171E8" w:rsidP="005171E8">
      <w:pPr>
        <w:ind w:right="1"/>
        <w:rPr>
          <w:sz w:val="24"/>
        </w:rPr>
      </w:pPr>
    </w:p>
    <w:p w:rsidR="005171E8" w:rsidRDefault="005171E8" w:rsidP="005171E8">
      <w:pPr>
        <w:ind w:right="1"/>
        <w:rPr>
          <w:b/>
          <w:bCs/>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171E8" w:rsidRDefault="005171E8" w:rsidP="005171E8">
      <w:pPr>
        <w:ind w:left="1440" w:firstLine="720"/>
        <w:rPr>
          <w:b/>
          <w:bCs/>
          <w:sz w:val="24"/>
        </w:rPr>
      </w:pPr>
      <w:r>
        <w:rPr>
          <w:b/>
          <w:bCs/>
          <w:sz w:val="24"/>
        </w:rPr>
        <w:t>Lovforslaget sammenholdt med gældende lov</w:t>
      </w:r>
    </w:p>
    <w:tbl>
      <w:tblPr>
        <w:tblW w:w="0" w:type="auto"/>
        <w:tblLook w:val="04A0" w:firstRow="1" w:lastRow="0" w:firstColumn="1" w:lastColumn="0" w:noHBand="0" w:noVBand="1"/>
      </w:tblPr>
      <w:tblGrid>
        <w:gridCol w:w="3984"/>
        <w:gridCol w:w="3985"/>
      </w:tblGrid>
      <w:tr w:rsidR="005171E8" w:rsidTr="005171E8">
        <w:tc>
          <w:tcPr>
            <w:tcW w:w="3984" w:type="dxa"/>
          </w:tcPr>
          <w:p w:rsidR="005171E8" w:rsidRDefault="005171E8">
            <w:pPr>
              <w:jc w:val="both"/>
              <w:rPr>
                <w:b/>
                <w:bCs/>
                <w:sz w:val="24"/>
              </w:rPr>
            </w:pPr>
          </w:p>
          <w:p w:rsidR="005171E8" w:rsidRDefault="005171E8">
            <w:pPr>
              <w:jc w:val="both"/>
              <w:rPr>
                <w:b/>
                <w:bCs/>
                <w:sz w:val="24"/>
              </w:rPr>
            </w:pPr>
          </w:p>
          <w:p w:rsidR="005171E8" w:rsidRDefault="005171E8">
            <w:pPr>
              <w:spacing w:line="288" w:lineRule="auto"/>
              <w:jc w:val="both"/>
              <w:rPr>
                <w:b/>
                <w:bCs/>
                <w:sz w:val="24"/>
              </w:rPr>
            </w:pPr>
            <w:r>
              <w:rPr>
                <w:bCs/>
                <w:i/>
                <w:sz w:val="24"/>
              </w:rPr>
              <w:t>Gældende formulering</w:t>
            </w:r>
          </w:p>
          <w:p w:rsidR="005171E8" w:rsidRDefault="005171E8">
            <w:pPr>
              <w:spacing w:line="288" w:lineRule="auto"/>
              <w:jc w:val="both"/>
              <w:rPr>
                <w:sz w:val="24"/>
              </w:rPr>
            </w:pPr>
          </w:p>
          <w:p w:rsidR="005171E8" w:rsidRDefault="005171E8">
            <w:pPr>
              <w:spacing w:line="288" w:lineRule="auto"/>
              <w:jc w:val="both"/>
              <w:rPr>
                <w:b/>
                <w:iCs/>
                <w:sz w:val="24"/>
              </w:rPr>
            </w:pPr>
          </w:p>
          <w:p w:rsidR="005171E8" w:rsidRDefault="005171E8">
            <w:pPr>
              <w:spacing w:line="288" w:lineRule="auto"/>
              <w:jc w:val="both"/>
              <w:rPr>
                <w:b/>
                <w:iCs/>
                <w:sz w:val="24"/>
              </w:rPr>
            </w:pPr>
          </w:p>
          <w:p w:rsidR="005171E8" w:rsidRDefault="005171E8">
            <w:pPr>
              <w:spacing w:line="288" w:lineRule="auto"/>
              <w:jc w:val="both"/>
              <w:rPr>
                <w:sz w:val="24"/>
              </w:rPr>
            </w:pPr>
          </w:p>
          <w:p w:rsidR="005171E8" w:rsidRDefault="005171E8">
            <w:pPr>
              <w:spacing w:line="288" w:lineRule="auto"/>
              <w:jc w:val="both"/>
              <w:rPr>
                <w:sz w:val="24"/>
              </w:rPr>
            </w:pPr>
          </w:p>
          <w:p w:rsidR="005171E8" w:rsidRDefault="005171E8">
            <w:pPr>
              <w:spacing w:line="288" w:lineRule="auto"/>
              <w:jc w:val="both"/>
              <w:rPr>
                <w:sz w:val="24"/>
              </w:rPr>
            </w:pPr>
          </w:p>
          <w:p w:rsidR="005171E8" w:rsidRDefault="005171E8">
            <w:pPr>
              <w:spacing w:line="288" w:lineRule="auto"/>
              <w:jc w:val="both"/>
              <w:rPr>
                <w:sz w:val="24"/>
              </w:rPr>
            </w:pPr>
          </w:p>
          <w:p w:rsidR="005171E8" w:rsidRDefault="005171E8">
            <w:pPr>
              <w:spacing w:line="288" w:lineRule="auto"/>
              <w:jc w:val="both"/>
              <w:rPr>
                <w:sz w:val="24"/>
              </w:rPr>
            </w:pPr>
          </w:p>
          <w:p w:rsidR="005171E8" w:rsidRDefault="005171E8">
            <w:pPr>
              <w:spacing w:line="288" w:lineRule="auto"/>
              <w:rPr>
                <w:sz w:val="24"/>
              </w:rPr>
            </w:pPr>
          </w:p>
          <w:p w:rsidR="005171E8" w:rsidRDefault="005171E8">
            <w:pPr>
              <w:spacing w:line="288" w:lineRule="auto"/>
              <w:rPr>
                <w:sz w:val="24"/>
              </w:rPr>
            </w:pPr>
          </w:p>
          <w:p w:rsidR="005171E8" w:rsidRDefault="005171E8">
            <w:pPr>
              <w:spacing w:line="288" w:lineRule="auto"/>
              <w:rPr>
                <w:sz w:val="24"/>
              </w:rPr>
            </w:pPr>
          </w:p>
          <w:p w:rsidR="005171E8" w:rsidRDefault="005171E8">
            <w:pPr>
              <w:spacing w:line="288" w:lineRule="auto"/>
              <w:rPr>
                <w:sz w:val="24"/>
              </w:rPr>
            </w:pPr>
          </w:p>
          <w:p w:rsidR="005171E8" w:rsidRDefault="005171E8">
            <w:pPr>
              <w:spacing w:line="288" w:lineRule="auto"/>
              <w:rPr>
                <w:sz w:val="24"/>
              </w:rPr>
            </w:pPr>
          </w:p>
          <w:p w:rsidR="005171E8" w:rsidRDefault="005171E8">
            <w:pPr>
              <w:spacing w:line="288" w:lineRule="auto"/>
              <w:rPr>
                <w:sz w:val="24"/>
              </w:rPr>
            </w:pPr>
            <w:r>
              <w:rPr>
                <w:b/>
                <w:sz w:val="24"/>
              </w:rPr>
              <w:t>§ 4.</w:t>
            </w:r>
            <w:r>
              <w:rPr>
                <w:sz w:val="24"/>
              </w:rPr>
              <w:t xml:space="preserve">  Dækker beløb, der inddrives fra skyldner, kun delvis fordringer under inddrivelse hos restanceinddrivelse</w:t>
            </w:r>
            <w:r>
              <w:rPr>
                <w:sz w:val="24"/>
              </w:rPr>
              <w:t>s</w:t>
            </w:r>
            <w:r>
              <w:rPr>
                <w:sz w:val="24"/>
              </w:rPr>
              <w:t>myndigheden vedrørende skyldneren, dækkes fordringerne i denne rækk</w:t>
            </w:r>
            <w:r>
              <w:rPr>
                <w:sz w:val="24"/>
              </w:rPr>
              <w:t>e</w:t>
            </w:r>
            <w:r>
              <w:rPr>
                <w:sz w:val="24"/>
              </w:rPr>
              <w:t>følge:</w:t>
            </w:r>
          </w:p>
          <w:p w:rsidR="005171E8" w:rsidRDefault="005171E8">
            <w:pPr>
              <w:spacing w:line="288" w:lineRule="auto"/>
              <w:rPr>
                <w:sz w:val="24"/>
              </w:rPr>
            </w:pPr>
            <w:r>
              <w:rPr>
                <w:sz w:val="24"/>
              </w:rPr>
              <w:t>1) Bøder.</w:t>
            </w:r>
          </w:p>
          <w:p w:rsidR="005171E8" w:rsidRDefault="005171E8">
            <w:pPr>
              <w:spacing w:line="288" w:lineRule="auto"/>
              <w:rPr>
                <w:sz w:val="24"/>
              </w:rPr>
            </w:pPr>
            <w:r>
              <w:rPr>
                <w:sz w:val="24"/>
              </w:rPr>
              <w:t>2) Underholdsbidrag omfattet af lov om opkrævning af underholdsbidrag.</w:t>
            </w:r>
          </w:p>
          <w:p w:rsidR="005171E8" w:rsidRDefault="005171E8">
            <w:pPr>
              <w:spacing w:line="288" w:lineRule="auto"/>
              <w:rPr>
                <w:sz w:val="24"/>
              </w:rPr>
            </w:pPr>
            <w:r>
              <w:rPr>
                <w:sz w:val="24"/>
              </w:rPr>
              <w:t>3) Andre fordringer.</w:t>
            </w:r>
          </w:p>
          <w:p w:rsidR="005171E8" w:rsidRDefault="005171E8">
            <w:pPr>
              <w:spacing w:line="288" w:lineRule="auto"/>
              <w:jc w:val="both"/>
              <w:rPr>
                <w:sz w:val="24"/>
              </w:rPr>
            </w:pPr>
          </w:p>
          <w:p w:rsidR="005171E8" w:rsidRDefault="005171E8">
            <w:pPr>
              <w:spacing w:line="288" w:lineRule="auto"/>
              <w:rPr>
                <w:sz w:val="24"/>
              </w:rPr>
            </w:pPr>
          </w:p>
          <w:p w:rsidR="005171E8" w:rsidRDefault="005171E8">
            <w:pPr>
              <w:spacing w:line="288" w:lineRule="auto"/>
              <w:rPr>
                <w:sz w:val="24"/>
              </w:rPr>
            </w:pPr>
          </w:p>
          <w:p w:rsidR="005171E8" w:rsidRDefault="005171E8">
            <w:pPr>
              <w:spacing w:line="288" w:lineRule="auto"/>
              <w:rPr>
                <w:sz w:val="24"/>
              </w:rPr>
            </w:pPr>
          </w:p>
          <w:p w:rsidR="005171E8" w:rsidRDefault="005171E8">
            <w:pPr>
              <w:spacing w:line="288" w:lineRule="auto"/>
              <w:rPr>
                <w:b/>
                <w:bCs/>
                <w:sz w:val="24"/>
              </w:rPr>
            </w:pPr>
          </w:p>
          <w:p w:rsidR="005171E8" w:rsidRDefault="005171E8">
            <w:pPr>
              <w:spacing w:line="288" w:lineRule="auto"/>
              <w:rPr>
                <w:b/>
                <w:bCs/>
                <w:sz w:val="24"/>
              </w:rPr>
            </w:pPr>
          </w:p>
          <w:p w:rsidR="005171E8" w:rsidRDefault="005171E8">
            <w:pPr>
              <w:spacing w:line="288" w:lineRule="auto"/>
              <w:rPr>
                <w:b/>
                <w:bCs/>
                <w:sz w:val="24"/>
              </w:rPr>
            </w:pPr>
          </w:p>
          <w:p w:rsidR="005171E8" w:rsidRDefault="005171E8">
            <w:pPr>
              <w:spacing w:line="288" w:lineRule="auto"/>
              <w:rPr>
                <w:b/>
                <w:bCs/>
                <w:sz w:val="24"/>
              </w:rPr>
            </w:pPr>
          </w:p>
          <w:p w:rsidR="005171E8" w:rsidRDefault="005171E8">
            <w:pPr>
              <w:spacing w:line="288" w:lineRule="auto"/>
              <w:rPr>
                <w:b/>
                <w:bCs/>
                <w:sz w:val="24"/>
              </w:rPr>
            </w:pPr>
          </w:p>
          <w:p w:rsidR="005171E8" w:rsidRDefault="005171E8">
            <w:pPr>
              <w:spacing w:line="288" w:lineRule="auto"/>
              <w:rPr>
                <w:b/>
                <w:bCs/>
                <w:sz w:val="24"/>
              </w:rPr>
            </w:pPr>
          </w:p>
          <w:p w:rsidR="00911C79" w:rsidRDefault="00911C79">
            <w:pPr>
              <w:spacing w:line="288" w:lineRule="auto"/>
              <w:rPr>
                <w:b/>
                <w:bCs/>
                <w:sz w:val="24"/>
              </w:rPr>
            </w:pPr>
          </w:p>
          <w:p w:rsidR="00C8593C" w:rsidRDefault="00C8593C">
            <w:pPr>
              <w:spacing w:line="288" w:lineRule="auto"/>
              <w:rPr>
                <w:b/>
                <w:bCs/>
                <w:sz w:val="24"/>
              </w:rPr>
            </w:pPr>
          </w:p>
          <w:p w:rsidR="00C8593C" w:rsidRDefault="00C8593C">
            <w:pPr>
              <w:spacing w:line="288" w:lineRule="auto"/>
              <w:rPr>
                <w:b/>
                <w:bCs/>
                <w:sz w:val="24"/>
              </w:rPr>
            </w:pPr>
          </w:p>
          <w:p w:rsidR="00C8593C" w:rsidRDefault="00C8593C">
            <w:pPr>
              <w:spacing w:line="288" w:lineRule="auto"/>
              <w:rPr>
                <w:b/>
                <w:bCs/>
                <w:sz w:val="24"/>
              </w:rPr>
            </w:pPr>
          </w:p>
          <w:p w:rsidR="00C8593C" w:rsidRDefault="00C8593C">
            <w:pPr>
              <w:spacing w:line="288" w:lineRule="auto"/>
              <w:rPr>
                <w:b/>
                <w:bCs/>
                <w:sz w:val="24"/>
              </w:rPr>
            </w:pPr>
          </w:p>
          <w:p w:rsidR="00C8593C" w:rsidRDefault="00C8593C">
            <w:pPr>
              <w:spacing w:line="288" w:lineRule="auto"/>
              <w:rPr>
                <w:b/>
                <w:bCs/>
                <w:sz w:val="24"/>
              </w:rPr>
            </w:pPr>
          </w:p>
          <w:p w:rsidR="00C8593C" w:rsidRDefault="00C8593C">
            <w:pPr>
              <w:spacing w:line="288" w:lineRule="auto"/>
              <w:rPr>
                <w:b/>
                <w:bCs/>
                <w:sz w:val="24"/>
              </w:rPr>
            </w:pPr>
          </w:p>
          <w:p w:rsidR="00C8593C" w:rsidRDefault="00C8593C">
            <w:pPr>
              <w:spacing w:line="288" w:lineRule="auto"/>
              <w:rPr>
                <w:b/>
                <w:bCs/>
                <w:sz w:val="24"/>
              </w:rPr>
            </w:pPr>
          </w:p>
          <w:p w:rsidR="00C8593C" w:rsidRDefault="00C8593C">
            <w:pPr>
              <w:spacing w:line="288" w:lineRule="auto"/>
              <w:rPr>
                <w:b/>
                <w:bCs/>
                <w:sz w:val="24"/>
              </w:rPr>
            </w:pPr>
          </w:p>
          <w:p w:rsidR="00911C79" w:rsidRDefault="00911C79">
            <w:pPr>
              <w:spacing w:line="288" w:lineRule="auto"/>
              <w:rPr>
                <w:b/>
                <w:bCs/>
                <w:sz w:val="24"/>
              </w:rPr>
            </w:pPr>
          </w:p>
          <w:p w:rsidR="00911C79" w:rsidRDefault="00911C79">
            <w:pPr>
              <w:spacing w:line="288" w:lineRule="auto"/>
              <w:rPr>
                <w:b/>
                <w:bCs/>
                <w:sz w:val="24"/>
              </w:rPr>
            </w:pPr>
          </w:p>
          <w:p w:rsidR="00911C79" w:rsidRDefault="00911C79">
            <w:pPr>
              <w:jc w:val="both"/>
              <w:rPr>
                <w:sz w:val="24"/>
              </w:rPr>
            </w:pPr>
          </w:p>
          <w:p w:rsidR="00911C79" w:rsidRDefault="00911C79">
            <w:pPr>
              <w:jc w:val="both"/>
              <w:rPr>
                <w:sz w:val="24"/>
              </w:rPr>
            </w:pPr>
          </w:p>
          <w:p w:rsidR="00911C79" w:rsidRDefault="00911C79">
            <w:pPr>
              <w:jc w:val="both"/>
              <w:rPr>
                <w:sz w:val="24"/>
              </w:rPr>
            </w:pPr>
          </w:p>
          <w:p w:rsidR="00911C79" w:rsidRDefault="00911C79">
            <w:pPr>
              <w:jc w:val="both"/>
              <w:rPr>
                <w:sz w:val="24"/>
              </w:rPr>
            </w:pPr>
          </w:p>
          <w:p w:rsidR="00911C79" w:rsidRDefault="00911C79">
            <w:pPr>
              <w:jc w:val="both"/>
              <w:rPr>
                <w:sz w:val="24"/>
              </w:rPr>
            </w:pPr>
          </w:p>
          <w:p w:rsidR="00911C79" w:rsidRDefault="00911C79">
            <w:pPr>
              <w:jc w:val="both"/>
              <w:rPr>
                <w:sz w:val="24"/>
              </w:rPr>
            </w:pPr>
          </w:p>
          <w:p w:rsidR="00911C79" w:rsidRDefault="00911C79">
            <w:pPr>
              <w:jc w:val="both"/>
              <w:rPr>
                <w:sz w:val="24"/>
              </w:rPr>
            </w:pPr>
          </w:p>
          <w:p w:rsidR="00911C79" w:rsidRDefault="00911C79">
            <w:pPr>
              <w:jc w:val="both"/>
              <w:rPr>
                <w:sz w:val="24"/>
              </w:rPr>
            </w:pPr>
          </w:p>
          <w:p w:rsidR="00911C79" w:rsidRDefault="00911C79">
            <w:pPr>
              <w:jc w:val="both"/>
              <w:rPr>
                <w:sz w:val="24"/>
              </w:rPr>
            </w:pPr>
          </w:p>
          <w:p w:rsidR="00911C79" w:rsidRDefault="00911C79">
            <w:pPr>
              <w:jc w:val="both"/>
              <w:rPr>
                <w:sz w:val="24"/>
              </w:rPr>
            </w:pPr>
          </w:p>
          <w:p w:rsidR="00911C79" w:rsidRDefault="00911C79">
            <w:pPr>
              <w:jc w:val="both"/>
              <w:rPr>
                <w:sz w:val="24"/>
              </w:rPr>
            </w:pPr>
          </w:p>
          <w:p w:rsidR="00911C79" w:rsidRDefault="00911C79">
            <w:pPr>
              <w:jc w:val="both"/>
              <w:rPr>
                <w:sz w:val="24"/>
              </w:rPr>
            </w:pPr>
          </w:p>
          <w:p w:rsidR="00911C79" w:rsidRPr="00AF2F51" w:rsidRDefault="00911C79" w:rsidP="00546AF1">
            <w:pPr>
              <w:spacing w:line="288" w:lineRule="auto"/>
              <w:jc w:val="both"/>
              <w:rPr>
                <w:b/>
                <w:sz w:val="24"/>
              </w:rPr>
            </w:pPr>
            <w:r w:rsidRPr="00AF2F51">
              <w:rPr>
                <w:b/>
                <w:sz w:val="24"/>
              </w:rPr>
              <w:t>§ 18</w:t>
            </w:r>
            <w:r w:rsidR="00AF2F51" w:rsidRPr="00AF2F51">
              <w:rPr>
                <w:b/>
                <w:sz w:val="24"/>
              </w:rPr>
              <w:t>. ---</w:t>
            </w:r>
          </w:p>
          <w:p w:rsidR="00911C79" w:rsidRDefault="00911C79" w:rsidP="00546AF1">
            <w:pPr>
              <w:spacing w:line="288" w:lineRule="auto"/>
              <w:jc w:val="both"/>
              <w:rPr>
                <w:sz w:val="24"/>
              </w:rPr>
            </w:pPr>
            <w:r w:rsidRPr="00AF2F51">
              <w:rPr>
                <w:i/>
                <w:sz w:val="24"/>
              </w:rPr>
              <w:t>Stk. 4.</w:t>
            </w:r>
            <w:r w:rsidRPr="00911C79">
              <w:rPr>
                <w:sz w:val="24"/>
              </w:rPr>
              <w:t xml:space="preserve"> Forældelsen afbrydes ved r</w:t>
            </w:r>
            <w:r w:rsidRPr="00911C79">
              <w:rPr>
                <w:sz w:val="24"/>
              </w:rPr>
              <w:t>e</w:t>
            </w:r>
            <w:r w:rsidRPr="00911C79">
              <w:rPr>
                <w:sz w:val="24"/>
              </w:rPr>
              <w:t>stanceinddrivelsesmyndighedens</w:t>
            </w:r>
            <w:r w:rsidR="00AF2F51">
              <w:rPr>
                <w:sz w:val="24"/>
              </w:rPr>
              <w:t xml:space="preserve"> </w:t>
            </w:r>
            <w:r w:rsidRPr="00911C79">
              <w:rPr>
                <w:sz w:val="24"/>
              </w:rPr>
              <w:t>u</w:t>
            </w:r>
            <w:r w:rsidRPr="00911C79">
              <w:rPr>
                <w:sz w:val="24"/>
              </w:rPr>
              <w:t>n</w:t>
            </w:r>
            <w:r w:rsidRPr="00911C79">
              <w:rPr>
                <w:sz w:val="24"/>
              </w:rPr>
              <w:t>derretning til skyldneren om afgørelse om indeholdelse i løn</w:t>
            </w:r>
            <w:r w:rsidR="00AF2F51">
              <w:rPr>
                <w:sz w:val="24"/>
              </w:rPr>
              <w:t xml:space="preserve"> </w:t>
            </w:r>
            <w:r w:rsidRPr="00911C79">
              <w:rPr>
                <w:sz w:val="24"/>
              </w:rPr>
              <w:t>m.v.</w:t>
            </w:r>
          </w:p>
          <w:p w:rsidR="00AF2F51" w:rsidRDefault="00AF2F51" w:rsidP="00AF2F51">
            <w:pPr>
              <w:jc w:val="both"/>
              <w:rPr>
                <w:sz w:val="24"/>
              </w:rPr>
            </w:pPr>
          </w:p>
          <w:p w:rsidR="00AF2F51" w:rsidRDefault="00AF2F51" w:rsidP="00AF2F51">
            <w:pPr>
              <w:jc w:val="both"/>
              <w:rPr>
                <w:sz w:val="24"/>
              </w:rPr>
            </w:pPr>
          </w:p>
          <w:p w:rsidR="00AF2F51" w:rsidRDefault="00AF2F51" w:rsidP="00AF2F51">
            <w:pPr>
              <w:jc w:val="both"/>
              <w:rPr>
                <w:sz w:val="24"/>
              </w:rPr>
            </w:pPr>
          </w:p>
          <w:p w:rsidR="00AF2F51" w:rsidRDefault="00AF2F51" w:rsidP="00AF2F51">
            <w:pPr>
              <w:jc w:val="both"/>
              <w:rPr>
                <w:sz w:val="24"/>
              </w:rPr>
            </w:pPr>
          </w:p>
          <w:p w:rsidR="00AF2F51" w:rsidRDefault="00AF2F51" w:rsidP="00AF2F51">
            <w:pPr>
              <w:jc w:val="both"/>
              <w:rPr>
                <w:sz w:val="24"/>
              </w:rPr>
            </w:pPr>
          </w:p>
          <w:p w:rsidR="00AF2F51" w:rsidRDefault="00AF2F51" w:rsidP="00AF2F51">
            <w:pPr>
              <w:jc w:val="both"/>
              <w:rPr>
                <w:sz w:val="24"/>
              </w:rPr>
            </w:pPr>
          </w:p>
          <w:p w:rsidR="00AF2F51" w:rsidRDefault="00AF2F51" w:rsidP="00AF2F51">
            <w:pPr>
              <w:jc w:val="both"/>
              <w:rPr>
                <w:sz w:val="24"/>
              </w:rPr>
            </w:pPr>
          </w:p>
          <w:p w:rsidR="00AF2F51" w:rsidRDefault="00AF2F51" w:rsidP="00AF2F51">
            <w:pPr>
              <w:jc w:val="both"/>
              <w:rPr>
                <w:sz w:val="24"/>
              </w:rPr>
            </w:pPr>
          </w:p>
          <w:p w:rsidR="009305B5" w:rsidRDefault="009305B5" w:rsidP="00546AF1">
            <w:pPr>
              <w:spacing w:line="288" w:lineRule="auto"/>
              <w:jc w:val="both"/>
              <w:rPr>
                <w:b/>
                <w:sz w:val="24"/>
              </w:rPr>
            </w:pPr>
          </w:p>
          <w:p w:rsidR="009305B5" w:rsidRDefault="009305B5" w:rsidP="00546AF1">
            <w:pPr>
              <w:spacing w:line="288" w:lineRule="auto"/>
              <w:jc w:val="both"/>
              <w:rPr>
                <w:b/>
                <w:sz w:val="24"/>
              </w:rPr>
            </w:pPr>
          </w:p>
          <w:p w:rsidR="009305B5" w:rsidRDefault="009305B5" w:rsidP="00546AF1">
            <w:pPr>
              <w:spacing w:line="288" w:lineRule="auto"/>
              <w:jc w:val="both"/>
              <w:rPr>
                <w:b/>
                <w:sz w:val="24"/>
              </w:rPr>
            </w:pPr>
          </w:p>
          <w:p w:rsidR="009305B5" w:rsidRDefault="009305B5" w:rsidP="00546AF1">
            <w:pPr>
              <w:spacing w:line="288" w:lineRule="auto"/>
              <w:jc w:val="both"/>
              <w:rPr>
                <w:b/>
                <w:sz w:val="24"/>
              </w:rPr>
            </w:pPr>
          </w:p>
          <w:p w:rsidR="009305B5" w:rsidRDefault="009305B5" w:rsidP="00546AF1">
            <w:pPr>
              <w:spacing w:line="288" w:lineRule="auto"/>
              <w:jc w:val="both"/>
              <w:rPr>
                <w:b/>
                <w:sz w:val="24"/>
              </w:rPr>
            </w:pPr>
          </w:p>
          <w:p w:rsidR="009305B5" w:rsidRDefault="009305B5" w:rsidP="00546AF1">
            <w:pPr>
              <w:spacing w:line="288" w:lineRule="auto"/>
              <w:jc w:val="both"/>
              <w:rPr>
                <w:b/>
                <w:sz w:val="24"/>
              </w:rPr>
            </w:pPr>
          </w:p>
          <w:p w:rsidR="009305B5" w:rsidRDefault="009305B5" w:rsidP="00546AF1">
            <w:pPr>
              <w:spacing w:line="288" w:lineRule="auto"/>
              <w:jc w:val="both"/>
              <w:rPr>
                <w:b/>
                <w:sz w:val="24"/>
              </w:rPr>
            </w:pPr>
          </w:p>
          <w:p w:rsidR="009305B5" w:rsidRDefault="009305B5" w:rsidP="00546AF1">
            <w:pPr>
              <w:spacing w:line="288" w:lineRule="auto"/>
              <w:jc w:val="both"/>
              <w:rPr>
                <w:b/>
                <w:sz w:val="24"/>
              </w:rPr>
            </w:pPr>
          </w:p>
          <w:p w:rsidR="00AF2F51" w:rsidRPr="00AF2F51" w:rsidRDefault="00AF2F51" w:rsidP="00546AF1">
            <w:pPr>
              <w:spacing w:line="288" w:lineRule="auto"/>
              <w:jc w:val="both"/>
              <w:rPr>
                <w:b/>
                <w:sz w:val="24"/>
              </w:rPr>
            </w:pPr>
            <w:r w:rsidRPr="00AF2F51">
              <w:rPr>
                <w:b/>
                <w:sz w:val="24"/>
              </w:rPr>
              <w:t>§ 9. ---</w:t>
            </w:r>
          </w:p>
          <w:p w:rsidR="00AF2F51" w:rsidRDefault="00AF2F51" w:rsidP="00546AF1">
            <w:pPr>
              <w:spacing w:line="288" w:lineRule="auto"/>
              <w:jc w:val="both"/>
              <w:rPr>
                <w:sz w:val="24"/>
              </w:rPr>
            </w:pPr>
            <w:r w:rsidRPr="00AF2F51">
              <w:rPr>
                <w:i/>
                <w:sz w:val="24"/>
              </w:rPr>
              <w:t>Stk. 23.</w:t>
            </w:r>
            <w:r w:rsidRPr="00AF2F51">
              <w:rPr>
                <w:sz w:val="24"/>
              </w:rPr>
              <w:t xml:space="preserve"> Er en opholdstilladelse beti</w:t>
            </w:r>
            <w:r w:rsidRPr="00AF2F51">
              <w:rPr>
                <w:sz w:val="24"/>
              </w:rPr>
              <w:t>n</w:t>
            </w:r>
            <w:r w:rsidRPr="00AF2F51">
              <w:rPr>
                <w:sz w:val="24"/>
              </w:rPr>
              <w:t>get af, at den herboende</w:t>
            </w:r>
            <w:r>
              <w:rPr>
                <w:sz w:val="24"/>
              </w:rPr>
              <w:t xml:space="preserve"> </w:t>
            </w:r>
            <w:r w:rsidRPr="00AF2F51">
              <w:rPr>
                <w:sz w:val="24"/>
              </w:rPr>
              <w:t>person har skullet stille økonomisk sikkerhed, jf. stk. 4, og ydes</w:t>
            </w:r>
            <w:r>
              <w:rPr>
                <w:sz w:val="24"/>
              </w:rPr>
              <w:t xml:space="preserve"> </w:t>
            </w:r>
            <w:r w:rsidRPr="00AF2F51">
              <w:rPr>
                <w:sz w:val="24"/>
              </w:rPr>
              <w:t>der senere ansøgeren hjælp efter lov om aktiv socialpolitik eller</w:t>
            </w:r>
            <w:r>
              <w:rPr>
                <w:sz w:val="24"/>
              </w:rPr>
              <w:t xml:space="preserve"> </w:t>
            </w:r>
            <w:r w:rsidRPr="00AF2F51">
              <w:rPr>
                <w:sz w:val="24"/>
              </w:rPr>
              <w:t>integrationsloven, skal restanc</w:t>
            </w:r>
            <w:r w:rsidRPr="00AF2F51">
              <w:rPr>
                <w:sz w:val="24"/>
              </w:rPr>
              <w:t>e</w:t>
            </w:r>
            <w:r w:rsidRPr="00AF2F51">
              <w:rPr>
                <w:sz w:val="24"/>
              </w:rPr>
              <w:t>inddrivelsesmyndigheden</w:t>
            </w:r>
            <w:r>
              <w:rPr>
                <w:sz w:val="24"/>
              </w:rPr>
              <w:t xml:space="preserve"> </w:t>
            </w:r>
            <w:r w:rsidRPr="00AF2F51">
              <w:rPr>
                <w:sz w:val="24"/>
              </w:rPr>
              <w:t>tvangsin</w:t>
            </w:r>
            <w:r w:rsidRPr="00AF2F51">
              <w:rPr>
                <w:sz w:val="24"/>
              </w:rPr>
              <w:t>d</w:t>
            </w:r>
            <w:r w:rsidRPr="00AF2F51">
              <w:rPr>
                <w:sz w:val="24"/>
              </w:rPr>
              <w:t>drive det beløb, der er stillet til sikke</w:t>
            </w:r>
            <w:r w:rsidRPr="00AF2F51">
              <w:rPr>
                <w:sz w:val="24"/>
              </w:rPr>
              <w:t>r</w:t>
            </w:r>
            <w:r w:rsidRPr="00AF2F51">
              <w:rPr>
                <w:sz w:val="24"/>
              </w:rPr>
              <w:t>hed, som betaling</w:t>
            </w:r>
            <w:r>
              <w:rPr>
                <w:sz w:val="24"/>
              </w:rPr>
              <w:t xml:space="preserve"> </w:t>
            </w:r>
            <w:r w:rsidRPr="00AF2F51">
              <w:rPr>
                <w:sz w:val="24"/>
              </w:rPr>
              <w:t>for hjælpen. Stk. 22, 2. pkt., finder tilsvarende anvendelse.</w:t>
            </w:r>
          </w:p>
        </w:tc>
        <w:tc>
          <w:tcPr>
            <w:tcW w:w="3985" w:type="dxa"/>
          </w:tcPr>
          <w:p w:rsidR="005171E8" w:rsidRDefault="005171E8">
            <w:pPr>
              <w:jc w:val="both"/>
              <w:rPr>
                <w:b/>
                <w:bCs/>
                <w:sz w:val="24"/>
              </w:rPr>
            </w:pPr>
          </w:p>
          <w:p w:rsidR="005171E8" w:rsidRDefault="005171E8">
            <w:pPr>
              <w:jc w:val="both"/>
              <w:rPr>
                <w:b/>
                <w:bCs/>
                <w:sz w:val="24"/>
              </w:rPr>
            </w:pPr>
            <w:r>
              <w:rPr>
                <w:b/>
                <w:bCs/>
                <w:sz w:val="24"/>
              </w:rPr>
              <w:t xml:space="preserve"> </w:t>
            </w:r>
          </w:p>
          <w:p w:rsidR="005171E8" w:rsidRDefault="005171E8">
            <w:pPr>
              <w:spacing w:line="288" w:lineRule="auto"/>
              <w:jc w:val="both"/>
              <w:rPr>
                <w:bCs/>
                <w:i/>
                <w:sz w:val="24"/>
              </w:rPr>
            </w:pPr>
            <w:r>
              <w:rPr>
                <w:bCs/>
                <w:i/>
                <w:sz w:val="24"/>
              </w:rPr>
              <w:t>Lovforslaget</w:t>
            </w:r>
          </w:p>
          <w:p w:rsidR="005171E8" w:rsidRPr="00412C4F" w:rsidRDefault="008F4100">
            <w:pPr>
              <w:spacing w:line="288" w:lineRule="auto"/>
              <w:jc w:val="both"/>
              <w:rPr>
                <w:bCs/>
                <w:sz w:val="24"/>
              </w:rPr>
            </w:pPr>
            <w:r w:rsidRPr="00412C4F">
              <w:rPr>
                <w:bCs/>
                <w:sz w:val="24"/>
              </w:rPr>
              <w:t>…</w:t>
            </w:r>
          </w:p>
          <w:p w:rsidR="005171E8" w:rsidRDefault="005171E8">
            <w:pPr>
              <w:spacing w:line="288" w:lineRule="auto"/>
              <w:jc w:val="both"/>
              <w:rPr>
                <w:b/>
                <w:bCs/>
                <w:sz w:val="24"/>
              </w:rPr>
            </w:pPr>
          </w:p>
          <w:p w:rsidR="005171E8" w:rsidRDefault="005171E8">
            <w:pPr>
              <w:spacing w:line="288" w:lineRule="auto"/>
              <w:jc w:val="both"/>
              <w:rPr>
                <w:b/>
                <w:bCs/>
                <w:sz w:val="24"/>
              </w:rPr>
            </w:pPr>
            <w:r>
              <w:rPr>
                <w:b/>
                <w:bCs/>
                <w:sz w:val="24"/>
              </w:rPr>
              <w:t xml:space="preserve">                         § 2</w:t>
            </w:r>
          </w:p>
          <w:p w:rsidR="005171E8" w:rsidRDefault="005171E8">
            <w:pPr>
              <w:spacing w:line="288" w:lineRule="auto"/>
              <w:jc w:val="both"/>
              <w:rPr>
                <w:b/>
                <w:bCs/>
                <w:sz w:val="24"/>
              </w:rPr>
            </w:pPr>
          </w:p>
          <w:p w:rsidR="005171E8" w:rsidRDefault="005171E8">
            <w:pPr>
              <w:tabs>
                <w:tab w:val="left" w:pos="360"/>
              </w:tabs>
              <w:spacing w:line="288" w:lineRule="auto"/>
              <w:jc w:val="both"/>
              <w:rPr>
                <w:bCs/>
                <w:sz w:val="24"/>
              </w:rPr>
            </w:pPr>
            <w:r>
              <w:rPr>
                <w:bCs/>
                <w:sz w:val="24"/>
              </w:rPr>
              <w:t>I lov nr. 1333 af 19. december 2008 om inddrivelse af g</w:t>
            </w:r>
            <w:bookmarkStart w:id="3" w:name="_GoBack"/>
            <w:bookmarkEnd w:id="3"/>
            <w:r>
              <w:rPr>
                <w:bCs/>
                <w:sz w:val="24"/>
              </w:rPr>
              <w:t>æld til det offentl</w:t>
            </w:r>
            <w:r>
              <w:rPr>
                <w:bCs/>
                <w:sz w:val="24"/>
              </w:rPr>
              <w:t>i</w:t>
            </w:r>
            <w:r>
              <w:rPr>
                <w:bCs/>
                <w:sz w:val="24"/>
              </w:rPr>
              <w:t xml:space="preserve">ge som ændret bl.a. ved § 21 i lov nr. 551 af 18. juni 2012 og § 7 i lov nr. 603 af 12. juni 2013 og senest ved § 1 i lov nr. 1499 af 18. december 2013, foretages følgende ændringer: </w:t>
            </w:r>
          </w:p>
          <w:p w:rsidR="005171E8" w:rsidRDefault="005171E8">
            <w:pPr>
              <w:spacing w:line="288" w:lineRule="auto"/>
              <w:jc w:val="both"/>
              <w:rPr>
                <w:bCs/>
                <w:sz w:val="24"/>
              </w:rPr>
            </w:pPr>
            <w:r>
              <w:rPr>
                <w:bCs/>
                <w:sz w:val="24"/>
              </w:rPr>
              <w:t xml:space="preserve"> </w:t>
            </w:r>
          </w:p>
          <w:p w:rsidR="005171E8" w:rsidRDefault="005171E8">
            <w:pPr>
              <w:spacing w:line="288" w:lineRule="auto"/>
              <w:jc w:val="both"/>
              <w:rPr>
                <w:bCs/>
                <w:sz w:val="24"/>
              </w:rPr>
            </w:pPr>
          </w:p>
          <w:p w:rsidR="005171E8" w:rsidRDefault="005171E8">
            <w:pPr>
              <w:spacing w:line="288" w:lineRule="auto"/>
              <w:jc w:val="both"/>
              <w:rPr>
                <w:sz w:val="24"/>
              </w:rPr>
            </w:pPr>
            <w:r>
              <w:rPr>
                <w:b/>
                <w:sz w:val="24"/>
              </w:rPr>
              <w:t>1.</w:t>
            </w:r>
            <w:r>
              <w:rPr>
                <w:sz w:val="24"/>
              </w:rPr>
              <w:t xml:space="preserve"> I </w:t>
            </w:r>
            <w:r w:rsidRPr="009305B5">
              <w:rPr>
                <w:i/>
                <w:sz w:val="24"/>
              </w:rPr>
              <w:t>§ 4, stk. 1, nr. 2,</w:t>
            </w:r>
            <w:r>
              <w:rPr>
                <w:sz w:val="24"/>
              </w:rPr>
              <w:t xml:space="preserve"> indsættes efter »underholdsbidrag«:</w:t>
            </w:r>
          </w:p>
          <w:p w:rsidR="005171E8" w:rsidRDefault="005171E8">
            <w:pPr>
              <w:spacing w:line="288" w:lineRule="auto"/>
              <w:jc w:val="both"/>
              <w:rPr>
                <w:sz w:val="24"/>
              </w:rPr>
            </w:pPr>
            <w:r>
              <w:rPr>
                <w:sz w:val="24"/>
              </w:rPr>
              <w:t>», idet private krav dog dækkes forud for offentlige krav«.</w:t>
            </w:r>
          </w:p>
          <w:p w:rsidR="00911C79" w:rsidRDefault="00911C79">
            <w:pPr>
              <w:spacing w:line="288" w:lineRule="auto"/>
              <w:jc w:val="both"/>
              <w:rPr>
                <w:sz w:val="24"/>
              </w:rPr>
            </w:pPr>
          </w:p>
          <w:p w:rsidR="00911C79" w:rsidRDefault="00911C79">
            <w:pPr>
              <w:spacing w:line="288" w:lineRule="auto"/>
              <w:jc w:val="both"/>
              <w:rPr>
                <w:bCs/>
                <w:sz w:val="24"/>
              </w:rPr>
            </w:pPr>
            <w:r>
              <w:rPr>
                <w:b/>
                <w:bCs/>
                <w:sz w:val="24"/>
              </w:rPr>
              <w:t xml:space="preserve">2. </w:t>
            </w:r>
            <w:r>
              <w:rPr>
                <w:bCs/>
                <w:sz w:val="24"/>
              </w:rPr>
              <w:t xml:space="preserve">I </w:t>
            </w:r>
            <w:r>
              <w:rPr>
                <w:bCs/>
                <w:i/>
                <w:sz w:val="24"/>
              </w:rPr>
              <w:t xml:space="preserve">§ 4 a </w:t>
            </w:r>
            <w:r>
              <w:rPr>
                <w:bCs/>
                <w:sz w:val="24"/>
              </w:rPr>
              <w:t xml:space="preserve">indsættes efter </w:t>
            </w:r>
            <w:r>
              <w:rPr>
                <w:sz w:val="24"/>
              </w:rPr>
              <w:t>»</w:t>
            </w:r>
            <w:r w:rsidRPr="00076F8E">
              <w:rPr>
                <w:bCs/>
                <w:sz w:val="24"/>
              </w:rPr>
              <w:t>særskilt lø</w:t>
            </w:r>
            <w:r w:rsidRPr="00076F8E">
              <w:rPr>
                <w:bCs/>
                <w:sz w:val="24"/>
              </w:rPr>
              <w:t>n</w:t>
            </w:r>
            <w:r w:rsidRPr="00076F8E">
              <w:rPr>
                <w:bCs/>
                <w:sz w:val="24"/>
              </w:rPr>
              <w:t>indeholdelse</w:t>
            </w:r>
            <w:r>
              <w:rPr>
                <w:bCs/>
                <w:sz w:val="24"/>
              </w:rPr>
              <w:t xml:space="preserve"> </w:t>
            </w:r>
            <w:r w:rsidRPr="00076F8E">
              <w:rPr>
                <w:bCs/>
                <w:sz w:val="24"/>
              </w:rPr>
              <w:t>af beløb til dækning af</w:t>
            </w:r>
            <w:r>
              <w:rPr>
                <w:sz w:val="24"/>
              </w:rPr>
              <w:t>«: »</w:t>
            </w:r>
            <w:r w:rsidR="0037423A">
              <w:rPr>
                <w:sz w:val="24"/>
              </w:rPr>
              <w:t>biblioteks</w:t>
            </w:r>
            <w:r>
              <w:rPr>
                <w:sz w:val="24"/>
              </w:rPr>
              <w:t xml:space="preserve">gebyrer </w:t>
            </w:r>
            <w:r w:rsidR="00BE2562" w:rsidRPr="00EB539E">
              <w:rPr>
                <w:sz w:val="24"/>
              </w:rPr>
              <w:t>med tillæg af re</w:t>
            </w:r>
            <w:r w:rsidR="00BE2562" w:rsidRPr="00EB539E">
              <w:rPr>
                <w:sz w:val="24"/>
              </w:rPr>
              <w:t>n</w:t>
            </w:r>
            <w:r w:rsidR="00BE2562" w:rsidRPr="00EB539E">
              <w:rPr>
                <w:sz w:val="24"/>
              </w:rPr>
              <w:t>ter, gebyrer og andre omkostninger</w:t>
            </w:r>
            <w:r w:rsidR="00BE2562">
              <w:rPr>
                <w:sz w:val="24"/>
              </w:rPr>
              <w:t>,</w:t>
            </w:r>
            <w:r>
              <w:rPr>
                <w:sz w:val="24"/>
              </w:rPr>
              <w:t>«.</w:t>
            </w:r>
          </w:p>
          <w:p w:rsidR="005171E8" w:rsidRDefault="005171E8">
            <w:pPr>
              <w:spacing w:line="288" w:lineRule="auto"/>
              <w:jc w:val="both"/>
              <w:rPr>
                <w:bCs/>
                <w:sz w:val="24"/>
              </w:rPr>
            </w:pPr>
          </w:p>
          <w:p w:rsidR="005171E8" w:rsidRDefault="00911C79">
            <w:pPr>
              <w:spacing w:line="288" w:lineRule="auto"/>
              <w:jc w:val="both"/>
              <w:rPr>
                <w:bCs/>
                <w:sz w:val="24"/>
              </w:rPr>
            </w:pPr>
            <w:r>
              <w:rPr>
                <w:b/>
                <w:bCs/>
                <w:sz w:val="24"/>
              </w:rPr>
              <w:t>3</w:t>
            </w:r>
            <w:r w:rsidR="005171E8">
              <w:rPr>
                <w:b/>
                <w:bCs/>
                <w:sz w:val="24"/>
              </w:rPr>
              <w:t xml:space="preserve">. </w:t>
            </w:r>
            <w:r w:rsidR="005171E8">
              <w:rPr>
                <w:bCs/>
                <w:sz w:val="24"/>
              </w:rPr>
              <w:t xml:space="preserve">I </w:t>
            </w:r>
            <w:r w:rsidR="005171E8">
              <w:rPr>
                <w:bCs/>
                <w:i/>
                <w:sz w:val="24"/>
              </w:rPr>
              <w:t>bilag 1</w:t>
            </w:r>
            <w:r w:rsidR="005171E8">
              <w:rPr>
                <w:bCs/>
                <w:sz w:val="24"/>
              </w:rPr>
              <w:t xml:space="preserve"> indsættes som </w:t>
            </w:r>
            <w:r w:rsidR="005171E8">
              <w:rPr>
                <w:bCs/>
                <w:i/>
                <w:sz w:val="24"/>
              </w:rPr>
              <w:t>nr. 32</w:t>
            </w:r>
            <w:r w:rsidR="000C3FCE">
              <w:rPr>
                <w:bCs/>
                <w:i/>
                <w:sz w:val="24"/>
              </w:rPr>
              <w:t>-35</w:t>
            </w:r>
            <w:r w:rsidR="005171E8">
              <w:rPr>
                <w:bCs/>
                <w:i/>
                <w:sz w:val="24"/>
              </w:rPr>
              <w:t>:</w:t>
            </w:r>
          </w:p>
          <w:p w:rsidR="00911C79" w:rsidRDefault="00C1161E">
            <w:pPr>
              <w:spacing w:line="288" w:lineRule="auto"/>
              <w:jc w:val="both"/>
              <w:rPr>
                <w:bCs/>
                <w:sz w:val="24"/>
              </w:rPr>
            </w:pPr>
            <w:r>
              <w:rPr>
                <w:sz w:val="24"/>
              </w:rPr>
              <w:t>…</w:t>
            </w:r>
          </w:p>
          <w:p w:rsidR="000C3FCE" w:rsidRDefault="000C3FCE" w:rsidP="00911C79">
            <w:pPr>
              <w:tabs>
                <w:tab w:val="left" w:pos="360"/>
              </w:tabs>
              <w:spacing w:line="288" w:lineRule="auto"/>
              <w:jc w:val="both"/>
              <w:rPr>
                <w:bCs/>
                <w:sz w:val="24"/>
              </w:rPr>
            </w:pPr>
            <w:r>
              <w:rPr>
                <w:bCs/>
                <w:sz w:val="24"/>
              </w:rPr>
              <w:t>33) Biblioteksgebyrer.</w:t>
            </w:r>
          </w:p>
          <w:p w:rsidR="00911C79" w:rsidRDefault="00911C79" w:rsidP="00911C79">
            <w:pPr>
              <w:tabs>
                <w:tab w:val="left" w:pos="360"/>
              </w:tabs>
              <w:spacing w:line="288" w:lineRule="auto"/>
              <w:jc w:val="both"/>
              <w:rPr>
                <w:bCs/>
                <w:sz w:val="24"/>
              </w:rPr>
            </w:pPr>
            <w:r>
              <w:rPr>
                <w:bCs/>
                <w:sz w:val="24"/>
              </w:rPr>
              <w:t>3</w:t>
            </w:r>
            <w:r w:rsidR="000C3FCE">
              <w:rPr>
                <w:bCs/>
                <w:sz w:val="24"/>
              </w:rPr>
              <w:t>4</w:t>
            </w:r>
            <w:r>
              <w:rPr>
                <w:bCs/>
                <w:sz w:val="24"/>
              </w:rPr>
              <w:t>) Bibliotekers krav på erstatning for udlånsmateriale, som skyldner enten har beskadiget eller ikke har afleveret efter sit hjemlån. Det er dog en foru</w:t>
            </w:r>
            <w:r>
              <w:rPr>
                <w:bCs/>
                <w:sz w:val="24"/>
              </w:rPr>
              <w:t>d</w:t>
            </w:r>
            <w:r>
              <w:rPr>
                <w:bCs/>
                <w:sz w:val="24"/>
              </w:rPr>
              <w:t>sætning, at skyldner skriftligt har a</w:t>
            </w:r>
            <w:r>
              <w:rPr>
                <w:bCs/>
                <w:sz w:val="24"/>
              </w:rPr>
              <w:t>n</w:t>
            </w:r>
            <w:r>
              <w:rPr>
                <w:bCs/>
                <w:sz w:val="24"/>
              </w:rPr>
              <w:t xml:space="preserve">erkendt kravet på erstatning. Vedrører </w:t>
            </w:r>
            <w:r>
              <w:rPr>
                <w:bCs/>
                <w:sz w:val="24"/>
              </w:rPr>
              <w:lastRenderedPageBreak/>
              <w:t xml:space="preserve">kravet erstatning for udlånsmateriale, der ikke er afleveret af skyldner efter sit hjemlån, er det tilstrækkeligt, at det pågældende bibliotek </w:t>
            </w:r>
            <w:r w:rsidR="00B54469">
              <w:rPr>
                <w:bCs/>
                <w:sz w:val="24"/>
              </w:rPr>
              <w:t>har tilbudt lån</w:t>
            </w:r>
            <w:r w:rsidR="00B54469">
              <w:rPr>
                <w:bCs/>
                <w:sz w:val="24"/>
              </w:rPr>
              <w:t>e</w:t>
            </w:r>
            <w:r w:rsidR="00B54469">
              <w:rPr>
                <w:bCs/>
                <w:sz w:val="24"/>
              </w:rPr>
              <w:t xml:space="preserve">ren en afleveringskvittering </w:t>
            </w:r>
            <w:r>
              <w:rPr>
                <w:bCs/>
                <w:sz w:val="24"/>
              </w:rPr>
              <w:t>ved mat</w:t>
            </w:r>
            <w:r>
              <w:rPr>
                <w:bCs/>
                <w:sz w:val="24"/>
              </w:rPr>
              <w:t>e</w:t>
            </w:r>
            <w:r>
              <w:rPr>
                <w:bCs/>
                <w:sz w:val="24"/>
              </w:rPr>
              <w:t>rialets aflevering.</w:t>
            </w:r>
          </w:p>
          <w:p w:rsidR="005171E8" w:rsidRDefault="00911C79">
            <w:pPr>
              <w:spacing w:line="288" w:lineRule="auto"/>
              <w:jc w:val="both"/>
              <w:rPr>
                <w:b/>
                <w:bCs/>
                <w:sz w:val="24"/>
              </w:rPr>
            </w:pPr>
            <w:r>
              <w:rPr>
                <w:bCs/>
                <w:sz w:val="24"/>
              </w:rPr>
              <w:t>3</w:t>
            </w:r>
            <w:r w:rsidR="000C3FCE">
              <w:rPr>
                <w:bCs/>
                <w:sz w:val="24"/>
              </w:rPr>
              <w:t>5</w:t>
            </w:r>
            <w:r>
              <w:rPr>
                <w:bCs/>
                <w:sz w:val="24"/>
              </w:rPr>
              <w:t xml:space="preserve">) Fordringer, der udspringer af en garanti, som </w:t>
            </w:r>
            <w:r w:rsidR="00084C4B">
              <w:rPr>
                <w:bCs/>
                <w:sz w:val="24"/>
              </w:rPr>
              <w:t>fordringshaver</w:t>
            </w:r>
            <w:r w:rsidRPr="008C48C6">
              <w:rPr>
                <w:bCs/>
                <w:sz w:val="24"/>
              </w:rPr>
              <w:t xml:space="preserve"> </w:t>
            </w:r>
            <w:r>
              <w:rPr>
                <w:bCs/>
                <w:sz w:val="24"/>
              </w:rPr>
              <w:t>har stillet</w:t>
            </w:r>
            <w:r w:rsidRPr="008C48C6">
              <w:rPr>
                <w:bCs/>
                <w:sz w:val="24"/>
              </w:rPr>
              <w:t xml:space="preserve"> for </w:t>
            </w:r>
            <w:r>
              <w:rPr>
                <w:bCs/>
                <w:sz w:val="24"/>
              </w:rPr>
              <w:t>en boligtager</w:t>
            </w:r>
            <w:r w:rsidRPr="008C48C6">
              <w:rPr>
                <w:bCs/>
                <w:sz w:val="24"/>
              </w:rPr>
              <w:t>s</w:t>
            </w:r>
            <w:r w:rsidR="00BD0BE5">
              <w:rPr>
                <w:bCs/>
                <w:sz w:val="24"/>
              </w:rPr>
              <w:t xml:space="preserve"> </w:t>
            </w:r>
            <w:r w:rsidRPr="008C48C6">
              <w:rPr>
                <w:bCs/>
                <w:sz w:val="24"/>
              </w:rPr>
              <w:t>kontraktmæssige forpligtelse</w:t>
            </w:r>
            <w:r>
              <w:rPr>
                <w:bCs/>
                <w:sz w:val="24"/>
              </w:rPr>
              <w:t xml:space="preserve">r over for ejendommens ejer til </w:t>
            </w:r>
            <w:r w:rsidRPr="008C48C6">
              <w:rPr>
                <w:bCs/>
                <w:sz w:val="24"/>
              </w:rPr>
              <w:t>at istandsætte</w:t>
            </w:r>
            <w:r>
              <w:rPr>
                <w:bCs/>
                <w:sz w:val="24"/>
              </w:rPr>
              <w:t xml:space="preserve"> </w:t>
            </w:r>
            <w:r w:rsidRPr="008C48C6">
              <w:rPr>
                <w:bCs/>
                <w:sz w:val="24"/>
              </w:rPr>
              <w:t>boligen ved fr</w:t>
            </w:r>
            <w:r w:rsidRPr="008C48C6">
              <w:rPr>
                <w:bCs/>
                <w:sz w:val="24"/>
              </w:rPr>
              <w:t>a</w:t>
            </w:r>
            <w:r w:rsidRPr="008C48C6">
              <w:rPr>
                <w:bCs/>
                <w:sz w:val="24"/>
              </w:rPr>
              <w:t>flytning</w:t>
            </w:r>
            <w:r>
              <w:rPr>
                <w:bCs/>
                <w:sz w:val="24"/>
              </w:rPr>
              <w:t>.</w:t>
            </w:r>
            <w:r w:rsidR="005171E8">
              <w:rPr>
                <w:sz w:val="24"/>
              </w:rPr>
              <w:t>«</w:t>
            </w:r>
            <w:r w:rsidR="005171E8">
              <w:rPr>
                <w:b/>
                <w:bCs/>
                <w:sz w:val="24"/>
              </w:rPr>
              <w:t xml:space="preserve">                     </w:t>
            </w:r>
          </w:p>
          <w:p w:rsidR="005171E8" w:rsidRDefault="005171E8">
            <w:pPr>
              <w:spacing w:line="288" w:lineRule="auto"/>
              <w:jc w:val="both"/>
              <w:rPr>
                <w:b/>
                <w:bCs/>
                <w:sz w:val="24"/>
              </w:rPr>
            </w:pPr>
          </w:p>
          <w:p w:rsidR="005171E8" w:rsidRPr="00015FB5" w:rsidRDefault="00C8593C">
            <w:pPr>
              <w:spacing w:line="288" w:lineRule="auto"/>
              <w:jc w:val="both"/>
              <w:rPr>
                <w:bCs/>
                <w:sz w:val="24"/>
              </w:rPr>
            </w:pPr>
            <w:r w:rsidRPr="00015FB5">
              <w:rPr>
                <w:bCs/>
                <w:sz w:val="24"/>
              </w:rPr>
              <w:t>…</w:t>
            </w:r>
          </w:p>
          <w:p w:rsidR="00911C79" w:rsidRDefault="005171E8" w:rsidP="00C8593C">
            <w:pPr>
              <w:spacing w:line="288" w:lineRule="auto"/>
              <w:jc w:val="both"/>
              <w:rPr>
                <w:sz w:val="24"/>
              </w:rPr>
            </w:pPr>
            <w:r>
              <w:rPr>
                <w:b/>
                <w:bCs/>
                <w:sz w:val="24"/>
              </w:rPr>
              <w:t xml:space="preserve">  </w:t>
            </w:r>
          </w:p>
          <w:p w:rsidR="00911C79" w:rsidRPr="000608AB" w:rsidRDefault="00911C79" w:rsidP="00911C79">
            <w:pPr>
              <w:spacing w:line="288" w:lineRule="auto"/>
              <w:jc w:val="center"/>
              <w:rPr>
                <w:b/>
                <w:sz w:val="24"/>
              </w:rPr>
            </w:pPr>
            <w:r w:rsidRPr="000608AB">
              <w:rPr>
                <w:b/>
                <w:sz w:val="24"/>
              </w:rPr>
              <w:t>§ 5</w:t>
            </w:r>
          </w:p>
          <w:p w:rsidR="00911C79" w:rsidRDefault="00911C79" w:rsidP="00911C79">
            <w:pPr>
              <w:tabs>
                <w:tab w:val="left" w:pos="360"/>
              </w:tabs>
              <w:spacing w:line="288" w:lineRule="auto"/>
              <w:rPr>
                <w:bCs/>
                <w:sz w:val="24"/>
              </w:rPr>
            </w:pPr>
          </w:p>
          <w:p w:rsidR="00911C79" w:rsidRDefault="00911C79" w:rsidP="00911C79">
            <w:pPr>
              <w:spacing w:line="288" w:lineRule="auto"/>
              <w:jc w:val="both"/>
              <w:rPr>
                <w:sz w:val="24"/>
              </w:rPr>
            </w:pPr>
            <w:r>
              <w:rPr>
                <w:sz w:val="24"/>
              </w:rPr>
              <w:t>I forældelsesloven, jf. lovbekendtg</w:t>
            </w:r>
            <w:r>
              <w:rPr>
                <w:sz w:val="24"/>
              </w:rPr>
              <w:t>ø</w:t>
            </w:r>
            <w:r>
              <w:rPr>
                <w:sz w:val="24"/>
              </w:rPr>
              <w:t xml:space="preserve">relse nr. 1063 af 28. august </w:t>
            </w:r>
            <w:r w:rsidRPr="000608AB">
              <w:rPr>
                <w:sz w:val="24"/>
              </w:rPr>
              <w:t>2013</w:t>
            </w:r>
            <w:r>
              <w:rPr>
                <w:sz w:val="24"/>
              </w:rPr>
              <w:t>, som ændret ved lov nr. 1622 af 26. dece</w:t>
            </w:r>
            <w:r>
              <w:rPr>
                <w:sz w:val="24"/>
              </w:rPr>
              <w:t>m</w:t>
            </w:r>
            <w:r>
              <w:rPr>
                <w:sz w:val="24"/>
              </w:rPr>
              <w:t xml:space="preserve">ber </w:t>
            </w:r>
            <w:r w:rsidRPr="000608AB">
              <w:rPr>
                <w:sz w:val="24"/>
              </w:rPr>
              <w:t>2013</w:t>
            </w:r>
            <w:r>
              <w:rPr>
                <w:sz w:val="24"/>
              </w:rPr>
              <w:t>, foretages følgende ændring:</w:t>
            </w:r>
          </w:p>
          <w:p w:rsidR="00911C79" w:rsidRDefault="00911C79" w:rsidP="00911C79">
            <w:pPr>
              <w:spacing w:line="288" w:lineRule="auto"/>
              <w:jc w:val="both"/>
              <w:rPr>
                <w:sz w:val="24"/>
              </w:rPr>
            </w:pPr>
          </w:p>
          <w:p w:rsidR="00911C79" w:rsidRDefault="00911C79" w:rsidP="00911C79">
            <w:pPr>
              <w:spacing w:line="288" w:lineRule="auto"/>
              <w:jc w:val="both"/>
              <w:rPr>
                <w:sz w:val="24"/>
              </w:rPr>
            </w:pPr>
            <w:r w:rsidRPr="000608AB">
              <w:rPr>
                <w:b/>
                <w:sz w:val="24"/>
              </w:rPr>
              <w:t>1.</w:t>
            </w:r>
            <w:r>
              <w:rPr>
                <w:sz w:val="24"/>
              </w:rPr>
              <w:t xml:space="preserve"> </w:t>
            </w:r>
            <w:r w:rsidR="009305B5" w:rsidRPr="009305B5">
              <w:rPr>
                <w:sz w:val="24"/>
              </w:rPr>
              <w:t>I § 18, stk. 4, indsættes efter »m.v.«: »eller modregning.«</w:t>
            </w:r>
          </w:p>
          <w:p w:rsidR="00911C79" w:rsidRDefault="00911C79" w:rsidP="00911C79">
            <w:pPr>
              <w:spacing w:line="288" w:lineRule="auto"/>
              <w:rPr>
                <w:sz w:val="24"/>
              </w:rPr>
            </w:pPr>
          </w:p>
          <w:p w:rsidR="009305B5" w:rsidRDefault="009305B5" w:rsidP="009305B5">
            <w:pPr>
              <w:spacing w:line="288" w:lineRule="auto"/>
              <w:rPr>
                <w:sz w:val="24"/>
              </w:rPr>
            </w:pPr>
            <w:r w:rsidRPr="008762DA">
              <w:rPr>
                <w:b/>
                <w:sz w:val="24"/>
              </w:rPr>
              <w:t>2.</w:t>
            </w:r>
            <w:r>
              <w:rPr>
                <w:sz w:val="24"/>
              </w:rPr>
              <w:t xml:space="preserve"> I </w:t>
            </w:r>
            <w:r>
              <w:rPr>
                <w:i/>
                <w:sz w:val="24"/>
              </w:rPr>
              <w:t xml:space="preserve">§ 19, stk. 6, </w:t>
            </w:r>
            <w:r>
              <w:rPr>
                <w:sz w:val="24"/>
              </w:rPr>
              <w:t xml:space="preserve">indsættes som </w:t>
            </w:r>
            <w:r>
              <w:rPr>
                <w:i/>
                <w:sz w:val="24"/>
              </w:rPr>
              <w:t>3. pkt.:</w:t>
            </w:r>
          </w:p>
          <w:p w:rsidR="009305B5" w:rsidRDefault="009305B5" w:rsidP="009305B5">
            <w:pPr>
              <w:spacing w:line="288" w:lineRule="auto"/>
              <w:rPr>
                <w:sz w:val="24"/>
              </w:rPr>
            </w:pPr>
          </w:p>
          <w:p w:rsidR="009305B5" w:rsidRPr="008762DA" w:rsidRDefault="009305B5" w:rsidP="009305B5">
            <w:pPr>
              <w:spacing w:line="288" w:lineRule="auto"/>
              <w:rPr>
                <w:sz w:val="24"/>
              </w:rPr>
            </w:pPr>
            <w:r w:rsidRPr="008762DA">
              <w:rPr>
                <w:sz w:val="24"/>
              </w:rPr>
              <w:t>»Er forældelsen afbrudt ved underre</w:t>
            </w:r>
            <w:r w:rsidRPr="008762DA">
              <w:rPr>
                <w:sz w:val="24"/>
              </w:rPr>
              <w:t>t</w:t>
            </w:r>
            <w:r w:rsidRPr="008762DA">
              <w:rPr>
                <w:sz w:val="24"/>
              </w:rPr>
              <w:t>ning om afgørelse om modregning, jf. § 18, stk. 4, regnes den nye forælde</w:t>
            </w:r>
            <w:r w:rsidRPr="008762DA">
              <w:rPr>
                <w:sz w:val="24"/>
              </w:rPr>
              <w:t>l</w:t>
            </w:r>
            <w:r w:rsidRPr="008762DA">
              <w:rPr>
                <w:sz w:val="24"/>
              </w:rPr>
              <w:t>sesfrist fra den dag, da afgørelsen om modregning træffes.«</w:t>
            </w:r>
          </w:p>
          <w:p w:rsidR="009305B5" w:rsidRDefault="009305B5" w:rsidP="00911C79">
            <w:pPr>
              <w:spacing w:line="288" w:lineRule="auto"/>
              <w:rPr>
                <w:sz w:val="24"/>
              </w:rPr>
            </w:pPr>
          </w:p>
          <w:p w:rsidR="00911C79" w:rsidRDefault="00911C79" w:rsidP="00911C79">
            <w:pPr>
              <w:spacing w:line="288" w:lineRule="auto"/>
              <w:rPr>
                <w:sz w:val="24"/>
              </w:rPr>
            </w:pPr>
          </w:p>
          <w:p w:rsidR="00911C79" w:rsidRDefault="00911C79" w:rsidP="00911C79">
            <w:pPr>
              <w:spacing w:line="288" w:lineRule="auto"/>
              <w:jc w:val="center"/>
              <w:rPr>
                <w:sz w:val="24"/>
              </w:rPr>
            </w:pPr>
            <w:r w:rsidRPr="000608AB">
              <w:rPr>
                <w:b/>
                <w:sz w:val="24"/>
              </w:rPr>
              <w:t>§ 6</w:t>
            </w:r>
          </w:p>
          <w:p w:rsidR="00911C79" w:rsidRDefault="00911C79" w:rsidP="00911C79">
            <w:pPr>
              <w:spacing w:line="288" w:lineRule="auto"/>
              <w:jc w:val="both"/>
              <w:rPr>
                <w:sz w:val="24"/>
              </w:rPr>
            </w:pPr>
          </w:p>
          <w:p w:rsidR="00911C79" w:rsidRDefault="00911C79" w:rsidP="00911C79">
            <w:pPr>
              <w:spacing w:line="288" w:lineRule="auto"/>
              <w:ind w:firstLine="720"/>
              <w:jc w:val="both"/>
              <w:rPr>
                <w:sz w:val="24"/>
              </w:rPr>
            </w:pPr>
            <w:r>
              <w:rPr>
                <w:sz w:val="24"/>
              </w:rPr>
              <w:t>I udlændingeloven, jf. lovb</w:t>
            </w:r>
            <w:r>
              <w:rPr>
                <w:sz w:val="24"/>
              </w:rPr>
              <w:t>e</w:t>
            </w:r>
            <w:r>
              <w:rPr>
                <w:sz w:val="24"/>
              </w:rPr>
              <w:t xml:space="preserve">kendtgørelse nr. 863 af 25. juni </w:t>
            </w:r>
            <w:r w:rsidRPr="000608AB">
              <w:rPr>
                <w:sz w:val="24"/>
              </w:rPr>
              <w:t>2013</w:t>
            </w:r>
            <w:r>
              <w:rPr>
                <w:sz w:val="24"/>
              </w:rPr>
              <w:t xml:space="preserve">, som ændret senest ved § 1 i lov nr. 516 af 26. maj 2014, foretages følgende </w:t>
            </w:r>
            <w:r>
              <w:rPr>
                <w:sz w:val="24"/>
              </w:rPr>
              <w:lastRenderedPageBreak/>
              <w:t xml:space="preserve">ændring: </w:t>
            </w:r>
          </w:p>
          <w:p w:rsidR="00911C79" w:rsidRDefault="00911C79" w:rsidP="00911C79">
            <w:pPr>
              <w:spacing w:line="288" w:lineRule="auto"/>
              <w:jc w:val="both"/>
              <w:rPr>
                <w:sz w:val="24"/>
              </w:rPr>
            </w:pPr>
          </w:p>
          <w:p w:rsidR="00911C79" w:rsidRDefault="00911C79" w:rsidP="00911C79">
            <w:pPr>
              <w:spacing w:line="288" w:lineRule="auto"/>
              <w:jc w:val="both"/>
              <w:rPr>
                <w:sz w:val="24"/>
              </w:rPr>
            </w:pPr>
            <w:r w:rsidRPr="00B356F7">
              <w:rPr>
                <w:b/>
                <w:sz w:val="24"/>
              </w:rPr>
              <w:t>1.</w:t>
            </w:r>
            <w:r>
              <w:rPr>
                <w:sz w:val="24"/>
              </w:rPr>
              <w:t xml:space="preserve"> I </w:t>
            </w:r>
            <w:r w:rsidRPr="00C3137F">
              <w:rPr>
                <w:i/>
                <w:sz w:val="24"/>
              </w:rPr>
              <w:t>§ 9, stk. 23,</w:t>
            </w:r>
            <w:r>
              <w:rPr>
                <w:sz w:val="24"/>
              </w:rPr>
              <w:t xml:space="preserve"> </w:t>
            </w:r>
            <w:r w:rsidR="00184909">
              <w:rPr>
                <w:sz w:val="24"/>
              </w:rPr>
              <w:t>ændres »</w:t>
            </w:r>
            <w:r w:rsidR="00184909" w:rsidRPr="00623307">
              <w:rPr>
                <w:sz w:val="24"/>
              </w:rPr>
              <w:t>restancein</w:t>
            </w:r>
            <w:r w:rsidR="00184909" w:rsidRPr="00623307">
              <w:rPr>
                <w:sz w:val="24"/>
              </w:rPr>
              <w:t>d</w:t>
            </w:r>
            <w:r w:rsidR="00184909" w:rsidRPr="00623307">
              <w:rPr>
                <w:sz w:val="24"/>
              </w:rPr>
              <w:t>drivelsesmyndigheden</w:t>
            </w:r>
            <w:r w:rsidR="00184909">
              <w:rPr>
                <w:sz w:val="24"/>
              </w:rPr>
              <w:t>« til: »</w:t>
            </w:r>
            <w:r w:rsidR="00184909" w:rsidRPr="00623307">
              <w:rPr>
                <w:sz w:val="24"/>
              </w:rPr>
              <w:t>komm</w:t>
            </w:r>
            <w:r w:rsidR="00184909" w:rsidRPr="00623307">
              <w:rPr>
                <w:sz w:val="24"/>
              </w:rPr>
              <w:t>u</w:t>
            </w:r>
            <w:r w:rsidR="00184909" w:rsidRPr="00623307">
              <w:rPr>
                <w:sz w:val="24"/>
              </w:rPr>
              <w:t>nalbestyrelsen</w:t>
            </w:r>
            <w:r>
              <w:rPr>
                <w:sz w:val="24"/>
              </w:rPr>
              <w:t>«.</w:t>
            </w:r>
          </w:p>
          <w:p w:rsidR="00911C79" w:rsidRDefault="00911C79">
            <w:pPr>
              <w:spacing w:line="288" w:lineRule="auto"/>
              <w:jc w:val="both"/>
              <w:rPr>
                <w:sz w:val="24"/>
              </w:rPr>
            </w:pPr>
          </w:p>
          <w:p w:rsidR="005171E8" w:rsidRDefault="005171E8">
            <w:pPr>
              <w:spacing w:line="288" w:lineRule="auto"/>
              <w:jc w:val="both"/>
              <w:rPr>
                <w:bCs/>
                <w:sz w:val="24"/>
              </w:rPr>
            </w:pPr>
          </w:p>
          <w:p w:rsidR="00C8593C" w:rsidRDefault="005171E8">
            <w:pPr>
              <w:spacing w:line="288" w:lineRule="auto"/>
              <w:jc w:val="both"/>
              <w:rPr>
                <w:b/>
                <w:bCs/>
                <w:sz w:val="24"/>
              </w:rPr>
            </w:pPr>
            <w:r>
              <w:rPr>
                <w:b/>
                <w:bCs/>
                <w:sz w:val="24"/>
              </w:rPr>
              <w:tab/>
            </w:r>
            <w:r>
              <w:rPr>
                <w:b/>
                <w:bCs/>
                <w:sz w:val="24"/>
              </w:rPr>
              <w:tab/>
            </w:r>
            <w:r>
              <w:rPr>
                <w:b/>
                <w:bCs/>
                <w:sz w:val="24"/>
              </w:rPr>
              <w:tab/>
            </w:r>
            <w:r>
              <w:rPr>
                <w:b/>
                <w:bCs/>
                <w:sz w:val="24"/>
              </w:rPr>
              <w:tab/>
            </w:r>
            <w:r>
              <w:rPr>
                <w:b/>
                <w:bCs/>
                <w:sz w:val="24"/>
              </w:rPr>
              <w:tab/>
            </w:r>
            <w:r>
              <w:rPr>
                <w:b/>
                <w:bCs/>
                <w:sz w:val="24"/>
              </w:rPr>
              <w:tab/>
              <w:t xml:space="preserve">        </w:t>
            </w:r>
          </w:p>
          <w:p w:rsidR="00C8593C" w:rsidRDefault="00C8593C">
            <w:pPr>
              <w:spacing w:line="288" w:lineRule="auto"/>
              <w:jc w:val="both"/>
              <w:rPr>
                <w:b/>
                <w:bCs/>
                <w:sz w:val="24"/>
              </w:rPr>
            </w:pPr>
          </w:p>
          <w:p w:rsidR="00C8593C" w:rsidRDefault="00C8593C">
            <w:pPr>
              <w:spacing w:line="288" w:lineRule="auto"/>
              <w:jc w:val="both"/>
              <w:rPr>
                <w:b/>
                <w:bCs/>
                <w:sz w:val="24"/>
              </w:rPr>
            </w:pPr>
          </w:p>
          <w:p w:rsidR="00C8593C" w:rsidRDefault="00C8593C">
            <w:pPr>
              <w:spacing w:line="288" w:lineRule="auto"/>
              <w:jc w:val="both"/>
              <w:rPr>
                <w:b/>
                <w:bCs/>
                <w:sz w:val="24"/>
              </w:rPr>
            </w:pPr>
          </w:p>
          <w:p w:rsidR="00C8593C" w:rsidRDefault="00C8593C">
            <w:pPr>
              <w:spacing w:line="288" w:lineRule="auto"/>
              <w:jc w:val="both"/>
              <w:rPr>
                <w:b/>
                <w:bCs/>
                <w:sz w:val="24"/>
              </w:rPr>
            </w:pPr>
          </w:p>
          <w:p w:rsidR="00C8593C" w:rsidRDefault="00C8593C">
            <w:pPr>
              <w:spacing w:line="288" w:lineRule="auto"/>
              <w:jc w:val="both"/>
              <w:rPr>
                <w:b/>
                <w:bCs/>
                <w:sz w:val="24"/>
              </w:rPr>
            </w:pPr>
          </w:p>
          <w:p w:rsidR="005171E8" w:rsidRDefault="005171E8" w:rsidP="008F4100">
            <w:pPr>
              <w:spacing w:line="288" w:lineRule="auto"/>
              <w:jc w:val="center"/>
              <w:rPr>
                <w:b/>
                <w:bCs/>
                <w:sz w:val="24"/>
              </w:rPr>
            </w:pPr>
            <w:r>
              <w:rPr>
                <w:b/>
                <w:bCs/>
                <w:sz w:val="24"/>
              </w:rPr>
              <w:t xml:space="preserve">§ </w:t>
            </w:r>
            <w:r w:rsidR="00911C79">
              <w:rPr>
                <w:b/>
                <w:bCs/>
                <w:sz w:val="24"/>
              </w:rPr>
              <w:t>7</w:t>
            </w:r>
          </w:p>
          <w:p w:rsidR="005171E8" w:rsidRDefault="005171E8">
            <w:pPr>
              <w:spacing w:line="288" w:lineRule="auto"/>
              <w:jc w:val="both"/>
              <w:rPr>
                <w:b/>
                <w:bCs/>
                <w:sz w:val="24"/>
              </w:rPr>
            </w:pPr>
          </w:p>
          <w:p w:rsidR="005171E8" w:rsidRDefault="005171E8">
            <w:pPr>
              <w:spacing w:line="288" w:lineRule="auto"/>
              <w:jc w:val="both"/>
              <w:rPr>
                <w:bCs/>
                <w:sz w:val="24"/>
              </w:rPr>
            </w:pPr>
            <w:r>
              <w:rPr>
                <w:bCs/>
                <w:sz w:val="24"/>
              </w:rPr>
              <w:t xml:space="preserve"> </w:t>
            </w:r>
            <w:r>
              <w:rPr>
                <w:bCs/>
                <w:i/>
                <w:sz w:val="24"/>
              </w:rPr>
              <w:t xml:space="preserve">  Stk. 1.</w:t>
            </w:r>
            <w:r>
              <w:rPr>
                <w:bCs/>
                <w:sz w:val="24"/>
              </w:rPr>
              <w:t xml:space="preserve"> Loven træder i kraft den 1. januar 2015, jf. dog stk. 2</w:t>
            </w:r>
            <w:r w:rsidR="00F200AF">
              <w:rPr>
                <w:bCs/>
                <w:sz w:val="24"/>
              </w:rPr>
              <w:t xml:space="preserve"> og 3</w:t>
            </w:r>
            <w:r>
              <w:rPr>
                <w:bCs/>
                <w:sz w:val="24"/>
              </w:rPr>
              <w:t>.</w:t>
            </w:r>
          </w:p>
          <w:p w:rsidR="005171E8" w:rsidRDefault="005171E8">
            <w:pPr>
              <w:spacing w:line="288" w:lineRule="auto"/>
              <w:jc w:val="both"/>
              <w:rPr>
                <w:iCs/>
                <w:sz w:val="24"/>
              </w:rPr>
            </w:pPr>
            <w:r>
              <w:rPr>
                <w:i/>
                <w:iCs/>
                <w:sz w:val="24"/>
              </w:rPr>
              <w:t xml:space="preserve">   </w:t>
            </w:r>
            <w:r w:rsidR="001D312C">
              <w:rPr>
                <w:i/>
                <w:iCs/>
                <w:sz w:val="24"/>
              </w:rPr>
              <w:t>…</w:t>
            </w:r>
          </w:p>
          <w:p w:rsidR="00F200AF" w:rsidRPr="00F200AF" w:rsidRDefault="00F200AF">
            <w:pPr>
              <w:spacing w:line="288" w:lineRule="auto"/>
              <w:jc w:val="both"/>
              <w:rPr>
                <w:bCs/>
                <w:sz w:val="24"/>
              </w:rPr>
            </w:pPr>
            <w:r>
              <w:rPr>
                <w:i/>
                <w:iCs/>
                <w:sz w:val="24"/>
              </w:rPr>
              <w:t xml:space="preserve">   Stk. 3.</w:t>
            </w:r>
            <w:r w:rsidR="00366917">
              <w:rPr>
                <w:iCs/>
                <w:sz w:val="24"/>
              </w:rPr>
              <w:t xml:space="preserve"> § 5 træder i kraft den 1. marts</w:t>
            </w:r>
            <w:r>
              <w:rPr>
                <w:iCs/>
                <w:sz w:val="24"/>
              </w:rPr>
              <w:t xml:space="preserve"> 2015.</w:t>
            </w:r>
          </w:p>
          <w:p w:rsidR="005171E8" w:rsidRDefault="005171E8" w:rsidP="00052671">
            <w:pPr>
              <w:spacing w:line="288" w:lineRule="auto"/>
              <w:jc w:val="both"/>
              <w:rPr>
                <w:bCs/>
                <w:sz w:val="24"/>
              </w:rPr>
            </w:pPr>
            <w:r>
              <w:rPr>
                <w:bCs/>
                <w:sz w:val="24"/>
              </w:rPr>
              <w:t xml:space="preserve">   </w:t>
            </w:r>
            <w:r w:rsidR="001D312C">
              <w:rPr>
                <w:bCs/>
                <w:i/>
                <w:sz w:val="24"/>
              </w:rPr>
              <w:t>…</w:t>
            </w:r>
          </w:p>
          <w:p w:rsidR="005171E8" w:rsidRDefault="005171E8" w:rsidP="00F200AF">
            <w:pPr>
              <w:spacing w:line="288" w:lineRule="auto"/>
              <w:jc w:val="both"/>
              <w:rPr>
                <w:b/>
                <w:bCs/>
                <w:sz w:val="24"/>
              </w:rPr>
            </w:pPr>
            <w:r>
              <w:rPr>
                <w:bCs/>
                <w:sz w:val="24"/>
              </w:rPr>
              <w:t xml:space="preserve">   </w:t>
            </w:r>
          </w:p>
        </w:tc>
      </w:tr>
    </w:tbl>
    <w:p w:rsidR="005171E8" w:rsidRDefault="005171E8" w:rsidP="005171E8">
      <w:pPr>
        <w:jc w:val="both"/>
      </w:pPr>
    </w:p>
    <w:p w:rsidR="005171E8" w:rsidRDefault="005171E8" w:rsidP="005171E8">
      <w:r>
        <w:t xml:space="preserve"> </w:t>
      </w:r>
    </w:p>
    <w:p w:rsidR="005171E8" w:rsidRDefault="005171E8" w:rsidP="005171E8"/>
    <w:p w:rsidR="005171E8" w:rsidRDefault="005171E8" w:rsidP="005171E8">
      <w:r>
        <w:t xml:space="preserve"> </w:t>
      </w:r>
    </w:p>
    <w:p w:rsidR="005171E8" w:rsidRDefault="005171E8" w:rsidP="005171E8">
      <w:r>
        <w:t xml:space="preserve"> </w:t>
      </w:r>
    </w:p>
    <w:p w:rsidR="005171E8" w:rsidRDefault="005171E8" w:rsidP="005171E8"/>
    <w:p w:rsidR="005171E8" w:rsidRDefault="005171E8" w:rsidP="005171E8"/>
    <w:p w:rsidR="00E3479C" w:rsidRPr="005171E8" w:rsidRDefault="00E3479C" w:rsidP="005171E8"/>
    <w:sectPr w:rsidR="00E3479C" w:rsidRPr="005171E8" w:rsidSect="007D36B1">
      <w:headerReference w:type="default" r:id="rId9"/>
      <w:endnotePr>
        <w:numFmt w:val="decimal"/>
      </w:endnotePr>
      <w:pgSz w:w="11905" w:h="16837"/>
      <w:pgMar w:top="1418" w:right="1418" w:bottom="1418" w:left="1418" w:header="1418" w:footer="1418" w:gutter="0"/>
      <w:paperSrc w:first="256" w:other="256"/>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A3D" w:rsidRPr="008C7957" w:rsidRDefault="00FE0A3D">
      <w:pPr>
        <w:rPr>
          <w:sz w:val="16"/>
        </w:rPr>
      </w:pPr>
      <w:r>
        <w:separator/>
      </w:r>
    </w:p>
  </w:endnote>
  <w:endnote w:type="continuationSeparator" w:id="0">
    <w:p w:rsidR="00FE0A3D" w:rsidRPr="008C7957" w:rsidRDefault="00FE0A3D">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A3D" w:rsidRPr="008C7957" w:rsidRDefault="00FE0A3D">
      <w:pPr>
        <w:rPr>
          <w:sz w:val="16"/>
        </w:rPr>
      </w:pPr>
      <w:r>
        <w:separator/>
      </w:r>
    </w:p>
  </w:footnote>
  <w:footnote w:type="continuationSeparator" w:id="0">
    <w:p w:rsidR="00FE0A3D" w:rsidRPr="008C7957" w:rsidRDefault="00FE0A3D">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671" w:rsidRDefault="00052671">
    <w:pPr>
      <w:pStyle w:val="Sidehoved"/>
      <w:jc w:val="center"/>
      <w:rPr>
        <w:rStyle w:val="Sidetal"/>
        <w:sz w:val="24"/>
      </w:rPr>
    </w:pPr>
    <w:r>
      <w:rPr>
        <w:sz w:val="24"/>
      </w:rPr>
      <w:t xml:space="preserve">- </w:t>
    </w:r>
    <w:r>
      <w:rPr>
        <w:rStyle w:val="Sidetal"/>
        <w:sz w:val="24"/>
      </w:rPr>
      <w:fldChar w:fldCharType="begin"/>
    </w:r>
    <w:r>
      <w:rPr>
        <w:rStyle w:val="Sidetal"/>
        <w:sz w:val="24"/>
      </w:rPr>
      <w:instrText xml:space="preserve"> PAGE </w:instrText>
    </w:r>
    <w:r>
      <w:rPr>
        <w:rStyle w:val="Sidetal"/>
        <w:sz w:val="24"/>
      </w:rPr>
      <w:fldChar w:fldCharType="separate"/>
    </w:r>
    <w:r w:rsidR="00412C4F">
      <w:rPr>
        <w:rStyle w:val="Sidetal"/>
        <w:noProof/>
        <w:sz w:val="24"/>
      </w:rPr>
      <w:t>21</w:t>
    </w:r>
    <w:r>
      <w:rPr>
        <w:rStyle w:val="Sidetal"/>
        <w:sz w:val="24"/>
      </w:rPr>
      <w:fldChar w:fldCharType="end"/>
    </w:r>
    <w:r>
      <w:rPr>
        <w:rStyle w:val="Sidetal"/>
        <w:sz w:val="24"/>
      </w:rPr>
      <w:t xml:space="preserve"> -</w:t>
    </w:r>
  </w:p>
  <w:p w:rsidR="00052671" w:rsidRDefault="00052671">
    <w:pPr>
      <w:pStyle w:val="Sidehoved"/>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54C6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1A4803A2"/>
    <w:multiLevelType w:val="hybridMultilevel"/>
    <w:tmpl w:val="32960D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1D8B02B6"/>
    <w:multiLevelType w:val="multilevel"/>
    <w:tmpl w:val="3C7A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0811A5"/>
    <w:multiLevelType w:val="multilevel"/>
    <w:tmpl w:val="F7D8B29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F60"/>
    <w:rsid w:val="00000661"/>
    <w:rsid w:val="00003105"/>
    <w:rsid w:val="00003AB4"/>
    <w:rsid w:val="000047EE"/>
    <w:rsid w:val="00004AFC"/>
    <w:rsid w:val="0001053B"/>
    <w:rsid w:val="00015FB5"/>
    <w:rsid w:val="00016BAA"/>
    <w:rsid w:val="0001746C"/>
    <w:rsid w:val="00017846"/>
    <w:rsid w:val="00021DB7"/>
    <w:rsid w:val="00026401"/>
    <w:rsid w:val="00027274"/>
    <w:rsid w:val="00030C1C"/>
    <w:rsid w:val="00037A44"/>
    <w:rsid w:val="00045C6B"/>
    <w:rsid w:val="00050A56"/>
    <w:rsid w:val="00052671"/>
    <w:rsid w:val="00052FD9"/>
    <w:rsid w:val="00055A33"/>
    <w:rsid w:val="000560FC"/>
    <w:rsid w:val="000608AB"/>
    <w:rsid w:val="000610B9"/>
    <w:rsid w:val="00062AE6"/>
    <w:rsid w:val="000658BE"/>
    <w:rsid w:val="0007226D"/>
    <w:rsid w:val="0007495B"/>
    <w:rsid w:val="00076F8E"/>
    <w:rsid w:val="00081762"/>
    <w:rsid w:val="00084C4B"/>
    <w:rsid w:val="00092CCD"/>
    <w:rsid w:val="00093C71"/>
    <w:rsid w:val="000A7D7D"/>
    <w:rsid w:val="000C3FCE"/>
    <w:rsid w:val="000C5390"/>
    <w:rsid w:val="000D46A7"/>
    <w:rsid w:val="000D598D"/>
    <w:rsid w:val="000E3AE5"/>
    <w:rsid w:val="000E46C8"/>
    <w:rsid w:val="000E7AC2"/>
    <w:rsid w:val="000F54A8"/>
    <w:rsid w:val="000F72B6"/>
    <w:rsid w:val="00105E9E"/>
    <w:rsid w:val="001254F5"/>
    <w:rsid w:val="001267E1"/>
    <w:rsid w:val="00126C01"/>
    <w:rsid w:val="00131D6F"/>
    <w:rsid w:val="0013221B"/>
    <w:rsid w:val="001350D0"/>
    <w:rsid w:val="00135B29"/>
    <w:rsid w:val="00135F9F"/>
    <w:rsid w:val="00136E25"/>
    <w:rsid w:val="00145912"/>
    <w:rsid w:val="001574AE"/>
    <w:rsid w:val="00161136"/>
    <w:rsid w:val="00161F24"/>
    <w:rsid w:val="00173E12"/>
    <w:rsid w:val="00174DAA"/>
    <w:rsid w:val="0017684D"/>
    <w:rsid w:val="001775D2"/>
    <w:rsid w:val="00183F3D"/>
    <w:rsid w:val="00184909"/>
    <w:rsid w:val="001A27FE"/>
    <w:rsid w:val="001A5720"/>
    <w:rsid w:val="001A7797"/>
    <w:rsid w:val="001B0B44"/>
    <w:rsid w:val="001B1257"/>
    <w:rsid w:val="001B5CAA"/>
    <w:rsid w:val="001B73AF"/>
    <w:rsid w:val="001C18F8"/>
    <w:rsid w:val="001C19D6"/>
    <w:rsid w:val="001D0120"/>
    <w:rsid w:val="001D2011"/>
    <w:rsid w:val="001D312C"/>
    <w:rsid w:val="001D72D4"/>
    <w:rsid w:val="001E199B"/>
    <w:rsid w:val="001E1B5D"/>
    <w:rsid w:val="001E1E5E"/>
    <w:rsid w:val="001E35B4"/>
    <w:rsid w:val="001E4FDC"/>
    <w:rsid w:val="001E6688"/>
    <w:rsid w:val="001F7C80"/>
    <w:rsid w:val="002076DA"/>
    <w:rsid w:val="0021162C"/>
    <w:rsid w:val="00217AE2"/>
    <w:rsid w:val="002256F6"/>
    <w:rsid w:val="002320A3"/>
    <w:rsid w:val="00236CF2"/>
    <w:rsid w:val="00242006"/>
    <w:rsid w:val="00242136"/>
    <w:rsid w:val="00247ADA"/>
    <w:rsid w:val="002537BC"/>
    <w:rsid w:val="00253DB3"/>
    <w:rsid w:val="00255CF9"/>
    <w:rsid w:val="00257CB9"/>
    <w:rsid w:val="00262BFF"/>
    <w:rsid w:val="002642B0"/>
    <w:rsid w:val="0026735E"/>
    <w:rsid w:val="0027430D"/>
    <w:rsid w:val="002804CD"/>
    <w:rsid w:val="002939C8"/>
    <w:rsid w:val="002A3046"/>
    <w:rsid w:val="002C6AF4"/>
    <w:rsid w:val="002C6C4A"/>
    <w:rsid w:val="002D3CEC"/>
    <w:rsid w:val="002E24EE"/>
    <w:rsid w:val="002E2539"/>
    <w:rsid w:val="002E47EB"/>
    <w:rsid w:val="002E5689"/>
    <w:rsid w:val="002E5C1D"/>
    <w:rsid w:val="002F6DB9"/>
    <w:rsid w:val="002F6FB3"/>
    <w:rsid w:val="002F700F"/>
    <w:rsid w:val="0030371D"/>
    <w:rsid w:val="0030552D"/>
    <w:rsid w:val="00311215"/>
    <w:rsid w:val="00315CB6"/>
    <w:rsid w:val="00322305"/>
    <w:rsid w:val="0032646A"/>
    <w:rsid w:val="00330DA5"/>
    <w:rsid w:val="00350816"/>
    <w:rsid w:val="00356D5E"/>
    <w:rsid w:val="00362A01"/>
    <w:rsid w:val="00363200"/>
    <w:rsid w:val="00366917"/>
    <w:rsid w:val="00370772"/>
    <w:rsid w:val="0037181B"/>
    <w:rsid w:val="0037423A"/>
    <w:rsid w:val="00376FD2"/>
    <w:rsid w:val="00381259"/>
    <w:rsid w:val="003862B6"/>
    <w:rsid w:val="00387C3B"/>
    <w:rsid w:val="003B3396"/>
    <w:rsid w:val="003D6832"/>
    <w:rsid w:val="003F520A"/>
    <w:rsid w:val="00402106"/>
    <w:rsid w:val="00410A14"/>
    <w:rsid w:val="00412C4F"/>
    <w:rsid w:val="00416A88"/>
    <w:rsid w:val="004259D4"/>
    <w:rsid w:val="004278FB"/>
    <w:rsid w:val="00432105"/>
    <w:rsid w:val="0043354C"/>
    <w:rsid w:val="004407EC"/>
    <w:rsid w:val="004408B7"/>
    <w:rsid w:val="00443F5D"/>
    <w:rsid w:val="00461D23"/>
    <w:rsid w:val="00467CCD"/>
    <w:rsid w:val="00467DB8"/>
    <w:rsid w:val="00477A9B"/>
    <w:rsid w:val="004854C3"/>
    <w:rsid w:val="004864D5"/>
    <w:rsid w:val="00486806"/>
    <w:rsid w:val="00486C5A"/>
    <w:rsid w:val="00486E08"/>
    <w:rsid w:val="00493400"/>
    <w:rsid w:val="00493737"/>
    <w:rsid w:val="00497B2B"/>
    <w:rsid w:val="004A68BE"/>
    <w:rsid w:val="004A6B86"/>
    <w:rsid w:val="004B390F"/>
    <w:rsid w:val="004B5941"/>
    <w:rsid w:val="004B5ED0"/>
    <w:rsid w:val="004B79B9"/>
    <w:rsid w:val="004C4880"/>
    <w:rsid w:val="004C67CB"/>
    <w:rsid w:val="004D0A89"/>
    <w:rsid w:val="004D30DA"/>
    <w:rsid w:val="004F49D0"/>
    <w:rsid w:val="004F70F8"/>
    <w:rsid w:val="00500647"/>
    <w:rsid w:val="00501904"/>
    <w:rsid w:val="00511125"/>
    <w:rsid w:val="00515C8A"/>
    <w:rsid w:val="005171E8"/>
    <w:rsid w:val="00525892"/>
    <w:rsid w:val="005266BF"/>
    <w:rsid w:val="00526869"/>
    <w:rsid w:val="00527999"/>
    <w:rsid w:val="005312C2"/>
    <w:rsid w:val="00546AF1"/>
    <w:rsid w:val="00555151"/>
    <w:rsid w:val="00557ABE"/>
    <w:rsid w:val="0056029E"/>
    <w:rsid w:val="0056647F"/>
    <w:rsid w:val="00574D90"/>
    <w:rsid w:val="00584A85"/>
    <w:rsid w:val="005872A7"/>
    <w:rsid w:val="00587FDA"/>
    <w:rsid w:val="00593DF1"/>
    <w:rsid w:val="00596AE8"/>
    <w:rsid w:val="005A014C"/>
    <w:rsid w:val="005A0B8C"/>
    <w:rsid w:val="005A2130"/>
    <w:rsid w:val="005A5B28"/>
    <w:rsid w:val="005C12DE"/>
    <w:rsid w:val="005C2FC7"/>
    <w:rsid w:val="005C3723"/>
    <w:rsid w:val="005C4AC6"/>
    <w:rsid w:val="005C560D"/>
    <w:rsid w:val="005C7C65"/>
    <w:rsid w:val="005E1BF8"/>
    <w:rsid w:val="005E50AC"/>
    <w:rsid w:val="005E54E1"/>
    <w:rsid w:val="005E6DDF"/>
    <w:rsid w:val="005F0E2A"/>
    <w:rsid w:val="005F255F"/>
    <w:rsid w:val="0060381B"/>
    <w:rsid w:val="00603F2D"/>
    <w:rsid w:val="00605BCC"/>
    <w:rsid w:val="006131C3"/>
    <w:rsid w:val="00623307"/>
    <w:rsid w:val="00626F60"/>
    <w:rsid w:val="00635775"/>
    <w:rsid w:val="006366CC"/>
    <w:rsid w:val="0064743E"/>
    <w:rsid w:val="00660B6B"/>
    <w:rsid w:val="00667DEB"/>
    <w:rsid w:val="0067016C"/>
    <w:rsid w:val="00675939"/>
    <w:rsid w:val="00675CEA"/>
    <w:rsid w:val="00675DC4"/>
    <w:rsid w:val="00681A6B"/>
    <w:rsid w:val="00691454"/>
    <w:rsid w:val="006A3210"/>
    <w:rsid w:val="006A3554"/>
    <w:rsid w:val="006A509E"/>
    <w:rsid w:val="006B2942"/>
    <w:rsid w:val="006C35D6"/>
    <w:rsid w:val="006C54C2"/>
    <w:rsid w:val="006D3457"/>
    <w:rsid w:val="006E5914"/>
    <w:rsid w:val="0070112C"/>
    <w:rsid w:val="00705D41"/>
    <w:rsid w:val="0072513C"/>
    <w:rsid w:val="00730531"/>
    <w:rsid w:val="00735A03"/>
    <w:rsid w:val="00740DEA"/>
    <w:rsid w:val="0074332C"/>
    <w:rsid w:val="0074381F"/>
    <w:rsid w:val="00751D23"/>
    <w:rsid w:val="00754EA8"/>
    <w:rsid w:val="007552B2"/>
    <w:rsid w:val="00760581"/>
    <w:rsid w:val="007617DE"/>
    <w:rsid w:val="00766545"/>
    <w:rsid w:val="00766C42"/>
    <w:rsid w:val="0077219A"/>
    <w:rsid w:val="0077336C"/>
    <w:rsid w:val="00776652"/>
    <w:rsid w:val="00780E72"/>
    <w:rsid w:val="00786530"/>
    <w:rsid w:val="0079382D"/>
    <w:rsid w:val="007A44EF"/>
    <w:rsid w:val="007A6565"/>
    <w:rsid w:val="007B6A03"/>
    <w:rsid w:val="007B6CCF"/>
    <w:rsid w:val="007C3209"/>
    <w:rsid w:val="007D36B1"/>
    <w:rsid w:val="007E0BB8"/>
    <w:rsid w:val="007E5D4A"/>
    <w:rsid w:val="007E644B"/>
    <w:rsid w:val="007E7DE4"/>
    <w:rsid w:val="007F112F"/>
    <w:rsid w:val="007F5A6C"/>
    <w:rsid w:val="007F6507"/>
    <w:rsid w:val="007F7C32"/>
    <w:rsid w:val="00802811"/>
    <w:rsid w:val="008165FC"/>
    <w:rsid w:val="00833799"/>
    <w:rsid w:val="00837ACA"/>
    <w:rsid w:val="00837CBA"/>
    <w:rsid w:val="0084181C"/>
    <w:rsid w:val="008434A5"/>
    <w:rsid w:val="00853B5C"/>
    <w:rsid w:val="00853CC0"/>
    <w:rsid w:val="00855074"/>
    <w:rsid w:val="00857943"/>
    <w:rsid w:val="00860BC4"/>
    <w:rsid w:val="00862AE0"/>
    <w:rsid w:val="008677B6"/>
    <w:rsid w:val="008762DA"/>
    <w:rsid w:val="008838E3"/>
    <w:rsid w:val="00885A88"/>
    <w:rsid w:val="00885CCE"/>
    <w:rsid w:val="00886A46"/>
    <w:rsid w:val="008871DB"/>
    <w:rsid w:val="00887892"/>
    <w:rsid w:val="0089699C"/>
    <w:rsid w:val="008B0078"/>
    <w:rsid w:val="008B5E65"/>
    <w:rsid w:val="008B7CC9"/>
    <w:rsid w:val="008C389A"/>
    <w:rsid w:val="008C3D1F"/>
    <w:rsid w:val="008C48C6"/>
    <w:rsid w:val="008C51BC"/>
    <w:rsid w:val="008D00C2"/>
    <w:rsid w:val="008D101B"/>
    <w:rsid w:val="008E7A8F"/>
    <w:rsid w:val="008F371B"/>
    <w:rsid w:val="008F4100"/>
    <w:rsid w:val="00900974"/>
    <w:rsid w:val="00911C79"/>
    <w:rsid w:val="009232C1"/>
    <w:rsid w:val="009249C2"/>
    <w:rsid w:val="009305B5"/>
    <w:rsid w:val="00931DD6"/>
    <w:rsid w:val="0093797E"/>
    <w:rsid w:val="00946859"/>
    <w:rsid w:val="0095261E"/>
    <w:rsid w:val="0095372D"/>
    <w:rsid w:val="00953B39"/>
    <w:rsid w:val="009632C4"/>
    <w:rsid w:val="00964D50"/>
    <w:rsid w:val="0097119C"/>
    <w:rsid w:val="00972E18"/>
    <w:rsid w:val="00977D9D"/>
    <w:rsid w:val="00982C90"/>
    <w:rsid w:val="00983F40"/>
    <w:rsid w:val="00992BBF"/>
    <w:rsid w:val="009A1DF4"/>
    <w:rsid w:val="009A2E2D"/>
    <w:rsid w:val="009B0C10"/>
    <w:rsid w:val="009B112B"/>
    <w:rsid w:val="009C09F9"/>
    <w:rsid w:val="009C1444"/>
    <w:rsid w:val="009C20F9"/>
    <w:rsid w:val="009C4F97"/>
    <w:rsid w:val="009C7E55"/>
    <w:rsid w:val="009D3D2A"/>
    <w:rsid w:val="009D4776"/>
    <w:rsid w:val="009E2DC4"/>
    <w:rsid w:val="009E559E"/>
    <w:rsid w:val="00A008EB"/>
    <w:rsid w:val="00A11ADE"/>
    <w:rsid w:val="00A12AAF"/>
    <w:rsid w:val="00A14A83"/>
    <w:rsid w:val="00A21537"/>
    <w:rsid w:val="00A21A34"/>
    <w:rsid w:val="00A21F99"/>
    <w:rsid w:val="00A22C9C"/>
    <w:rsid w:val="00A24B0F"/>
    <w:rsid w:val="00A263C9"/>
    <w:rsid w:val="00A30DA4"/>
    <w:rsid w:val="00A441B7"/>
    <w:rsid w:val="00A5246C"/>
    <w:rsid w:val="00A54137"/>
    <w:rsid w:val="00A60CDA"/>
    <w:rsid w:val="00A63D58"/>
    <w:rsid w:val="00A66355"/>
    <w:rsid w:val="00A66B77"/>
    <w:rsid w:val="00A711DB"/>
    <w:rsid w:val="00A7195C"/>
    <w:rsid w:val="00A73606"/>
    <w:rsid w:val="00A83A13"/>
    <w:rsid w:val="00AA3AA2"/>
    <w:rsid w:val="00AB0F7A"/>
    <w:rsid w:val="00AD1711"/>
    <w:rsid w:val="00AD712D"/>
    <w:rsid w:val="00AD73CA"/>
    <w:rsid w:val="00AF2F51"/>
    <w:rsid w:val="00AF55E9"/>
    <w:rsid w:val="00AF61DC"/>
    <w:rsid w:val="00B104D0"/>
    <w:rsid w:val="00B13029"/>
    <w:rsid w:val="00B133FE"/>
    <w:rsid w:val="00B145B8"/>
    <w:rsid w:val="00B15B34"/>
    <w:rsid w:val="00B16914"/>
    <w:rsid w:val="00B205E3"/>
    <w:rsid w:val="00B21615"/>
    <w:rsid w:val="00B21D5C"/>
    <w:rsid w:val="00B275AB"/>
    <w:rsid w:val="00B27C7F"/>
    <w:rsid w:val="00B3099C"/>
    <w:rsid w:val="00B356F7"/>
    <w:rsid w:val="00B415C3"/>
    <w:rsid w:val="00B52745"/>
    <w:rsid w:val="00B52E49"/>
    <w:rsid w:val="00B53E17"/>
    <w:rsid w:val="00B54469"/>
    <w:rsid w:val="00B545A0"/>
    <w:rsid w:val="00B545ED"/>
    <w:rsid w:val="00B553A0"/>
    <w:rsid w:val="00B5558B"/>
    <w:rsid w:val="00B55CD4"/>
    <w:rsid w:val="00B55FB3"/>
    <w:rsid w:val="00B608C0"/>
    <w:rsid w:val="00B64668"/>
    <w:rsid w:val="00B7213A"/>
    <w:rsid w:val="00B75491"/>
    <w:rsid w:val="00B84004"/>
    <w:rsid w:val="00B84B21"/>
    <w:rsid w:val="00B90197"/>
    <w:rsid w:val="00B90ACE"/>
    <w:rsid w:val="00B9460F"/>
    <w:rsid w:val="00B96495"/>
    <w:rsid w:val="00BA517A"/>
    <w:rsid w:val="00BA5613"/>
    <w:rsid w:val="00BA6185"/>
    <w:rsid w:val="00BA77B3"/>
    <w:rsid w:val="00BB215A"/>
    <w:rsid w:val="00BC172D"/>
    <w:rsid w:val="00BC3808"/>
    <w:rsid w:val="00BC6F4A"/>
    <w:rsid w:val="00BD0BE5"/>
    <w:rsid w:val="00BD33E4"/>
    <w:rsid w:val="00BD5E51"/>
    <w:rsid w:val="00BD780E"/>
    <w:rsid w:val="00BE0F35"/>
    <w:rsid w:val="00BE2562"/>
    <w:rsid w:val="00BE32EE"/>
    <w:rsid w:val="00BE3350"/>
    <w:rsid w:val="00BE649C"/>
    <w:rsid w:val="00BF21F8"/>
    <w:rsid w:val="00C05808"/>
    <w:rsid w:val="00C1161E"/>
    <w:rsid w:val="00C14145"/>
    <w:rsid w:val="00C1745B"/>
    <w:rsid w:val="00C2023B"/>
    <w:rsid w:val="00C25B4B"/>
    <w:rsid w:val="00C273C6"/>
    <w:rsid w:val="00C3137F"/>
    <w:rsid w:val="00C321E4"/>
    <w:rsid w:val="00C33245"/>
    <w:rsid w:val="00C40239"/>
    <w:rsid w:val="00C40243"/>
    <w:rsid w:val="00C45F61"/>
    <w:rsid w:val="00C574FD"/>
    <w:rsid w:val="00C60D9E"/>
    <w:rsid w:val="00C61CBE"/>
    <w:rsid w:val="00C646DA"/>
    <w:rsid w:val="00C67CE8"/>
    <w:rsid w:val="00C706B0"/>
    <w:rsid w:val="00C725E0"/>
    <w:rsid w:val="00C771D3"/>
    <w:rsid w:val="00C825C0"/>
    <w:rsid w:val="00C8593C"/>
    <w:rsid w:val="00C85AB9"/>
    <w:rsid w:val="00C87628"/>
    <w:rsid w:val="00C97E95"/>
    <w:rsid w:val="00CA1642"/>
    <w:rsid w:val="00CA43E2"/>
    <w:rsid w:val="00CA5B07"/>
    <w:rsid w:val="00CB450B"/>
    <w:rsid w:val="00CB7182"/>
    <w:rsid w:val="00CC1829"/>
    <w:rsid w:val="00CC4679"/>
    <w:rsid w:val="00CD0EDB"/>
    <w:rsid w:val="00CD5D14"/>
    <w:rsid w:val="00CD6F9A"/>
    <w:rsid w:val="00CE7823"/>
    <w:rsid w:val="00CF7122"/>
    <w:rsid w:val="00D03FEC"/>
    <w:rsid w:val="00D11F9B"/>
    <w:rsid w:val="00D1417D"/>
    <w:rsid w:val="00D14F0C"/>
    <w:rsid w:val="00D26786"/>
    <w:rsid w:val="00D274BA"/>
    <w:rsid w:val="00D33783"/>
    <w:rsid w:val="00D37910"/>
    <w:rsid w:val="00D551EA"/>
    <w:rsid w:val="00D57935"/>
    <w:rsid w:val="00D61368"/>
    <w:rsid w:val="00D705BD"/>
    <w:rsid w:val="00D767B6"/>
    <w:rsid w:val="00D81E3C"/>
    <w:rsid w:val="00D847F8"/>
    <w:rsid w:val="00D84D12"/>
    <w:rsid w:val="00D866FD"/>
    <w:rsid w:val="00DA01CE"/>
    <w:rsid w:val="00DA591D"/>
    <w:rsid w:val="00DC1FEE"/>
    <w:rsid w:val="00DC359E"/>
    <w:rsid w:val="00DC4134"/>
    <w:rsid w:val="00DE2AE1"/>
    <w:rsid w:val="00DE4774"/>
    <w:rsid w:val="00DF1DA4"/>
    <w:rsid w:val="00DF2742"/>
    <w:rsid w:val="00DF337E"/>
    <w:rsid w:val="00E046FB"/>
    <w:rsid w:val="00E153D0"/>
    <w:rsid w:val="00E22993"/>
    <w:rsid w:val="00E23C16"/>
    <w:rsid w:val="00E24280"/>
    <w:rsid w:val="00E3479C"/>
    <w:rsid w:val="00E4730C"/>
    <w:rsid w:val="00E47346"/>
    <w:rsid w:val="00E4736C"/>
    <w:rsid w:val="00E54B45"/>
    <w:rsid w:val="00E56863"/>
    <w:rsid w:val="00E66CF6"/>
    <w:rsid w:val="00E74356"/>
    <w:rsid w:val="00E76E38"/>
    <w:rsid w:val="00E810C5"/>
    <w:rsid w:val="00E81C8F"/>
    <w:rsid w:val="00E830D0"/>
    <w:rsid w:val="00E843DE"/>
    <w:rsid w:val="00E94A84"/>
    <w:rsid w:val="00EB306F"/>
    <w:rsid w:val="00EB539E"/>
    <w:rsid w:val="00EB6DF1"/>
    <w:rsid w:val="00EB6F5B"/>
    <w:rsid w:val="00EB7953"/>
    <w:rsid w:val="00EC3034"/>
    <w:rsid w:val="00ED596E"/>
    <w:rsid w:val="00ED74BC"/>
    <w:rsid w:val="00EF3A53"/>
    <w:rsid w:val="00EF50B2"/>
    <w:rsid w:val="00F02CF6"/>
    <w:rsid w:val="00F05F4C"/>
    <w:rsid w:val="00F06017"/>
    <w:rsid w:val="00F1495C"/>
    <w:rsid w:val="00F15BFB"/>
    <w:rsid w:val="00F15EFF"/>
    <w:rsid w:val="00F200AF"/>
    <w:rsid w:val="00F22EDC"/>
    <w:rsid w:val="00F24570"/>
    <w:rsid w:val="00F25125"/>
    <w:rsid w:val="00F27B23"/>
    <w:rsid w:val="00F30E18"/>
    <w:rsid w:val="00F52037"/>
    <w:rsid w:val="00F5618B"/>
    <w:rsid w:val="00F621F1"/>
    <w:rsid w:val="00F64C49"/>
    <w:rsid w:val="00F65F76"/>
    <w:rsid w:val="00F716B7"/>
    <w:rsid w:val="00F7206D"/>
    <w:rsid w:val="00F77F63"/>
    <w:rsid w:val="00F84938"/>
    <w:rsid w:val="00F86980"/>
    <w:rsid w:val="00F92CAA"/>
    <w:rsid w:val="00F92F44"/>
    <w:rsid w:val="00F95CAA"/>
    <w:rsid w:val="00F97870"/>
    <w:rsid w:val="00FA67BE"/>
    <w:rsid w:val="00FB3A7D"/>
    <w:rsid w:val="00FB3B41"/>
    <w:rsid w:val="00FB4A8B"/>
    <w:rsid w:val="00FB4C62"/>
    <w:rsid w:val="00FC16BA"/>
    <w:rsid w:val="00FC2370"/>
    <w:rsid w:val="00FC34D2"/>
    <w:rsid w:val="00FC6E61"/>
    <w:rsid w:val="00FD0789"/>
    <w:rsid w:val="00FD35BA"/>
    <w:rsid w:val="00FD79F5"/>
    <w:rsid w:val="00FE011E"/>
    <w:rsid w:val="00FE0A3D"/>
    <w:rsid w:val="00FE7C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D2A"/>
    <w:pPr>
      <w:widowControl w:val="0"/>
      <w:autoSpaceDE w:val="0"/>
      <w:autoSpaceDN w:val="0"/>
      <w:adjustRightInd w:val="0"/>
    </w:pPr>
    <w:rPr>
      <w:szCs w:val="24"/>
    </w:rPr>
  </w:style>
  <w:style w:type="paragraph" w:styleId="Overskrift2">
    <w:name w:val="heading 2"/>
    <w:basedOn w:val="Normal"/>
    <w:next w:val="Normal"/>
    <w:link w:val="Overskrift2Tegn"/>
    <w:qFormat/>
    <w:rsid w:val="00CD6F9A"/>
    <w:pPr>
      <w:keepNext/>
      <w:widowControl/>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autoSpaceDN/>
      <w:adjustRightInd/>
      <w:spacing w:line="287" w:lineRule="atLeast"/>
      <w:jc w:val="both"/>
      <w:outlineLvl w:val="1"/>
    </w:pPr>
    <w:rPr>
      <w:rFonts w:ascii="Arial" w:eastAsia="Arial Unicode MS" w:hAnsi="Arial" w:cs="Arial"/>
      <w:sz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rsid w:val="007D36B1"/>
  </w:style>
  <w:style w:type="paragraph" w:styleId="Sidehoved">
    <w:name w:val="header"/>
    <w:basedOn w:val="Normal"/>
    <w:link w:val="SidehovedTegn"/>
    <w:rsid w:val="007D36B1"/>
    <w:pPr>
      <w:tabs>
        <w:tab w:val="center" w:pos="4819"/>
        <w:tab w:val="right" w:pos="9638"/>
      </w:tabs>
    </w:pPr>
  </w:style>
  <w:style w:type="paragraph" w:styleId="Sidefod">
    <w:name w:val="footer"/>
    <w:basedOn w:val="Normal"/>
    <w:link w:val="SidefodTegn"/>
    <w:rsid w:val="007D36B1"/>
    <w:pPr>
      <w:tabs>
        <w:tab w:val="center" w:pos="4819"/>
        <w:tab w:val="right" w:pos="9638"/>
      </w:tabs>
    </w:pPr>
  </w:style>
  <w:style w:type="character" w:styleId="Sidetal">
    <w:name w:val="page number"/>
    <w:basedOn w:val="Standardskrifttypeiafsnit"/>
    <w:rsid w:val="007D36B1"/>
  </w:style>
  <w:style w:type="paragraph" w:styleId="Fodnotetekst">
    <w:name w:val="footnote text"/>
    <w:basedOn w:val="Normal"/>
    <w:link w:val="FodnotetekstTegn"/>
    <w:rsid w:val="00376FD2"/>
    <w:rPr>
      <w:szCs w:val="20"/>
    </w:rPr>
  </w:style>
  <w:style w:type="character" w:customStyle="1" w:styleId="FodnotetekstTegn">
    <w:name w:val="Fodnotetekst Tegn"/>
    <w:basedOn w:val="Standardskrifttypeiafsnit"/>
    <w:link w:val="Fodnotetekst"/>
    <w:rsid w:val="00376FD2"/>
  </w:style>
  <w:style w:type="character" w:customStyle="1" w:styleId="Overskrift2Tegn">
    <w:name w:val="Overskrift 2 Tegn"/>
    <w:link w:val="Overskrift2"/>
    <w:rsid w:val="005171E8"/>
    <w:rPr>
      <w:rFonts w:ascii="Arial" w:eastAsia="Arial Unicode MS" w:hAnsi="Arial" w:cs="Arial"/>
      <w:sz w:val="30"/>
      <w:szCs w:val="24"/>
    </w:rPr>
  </w:style>
  <w:style w:type="character" w:styleId="Hyperlink">
    <w:name w:val="Hyperlink"/>
    <w:unhideWhenUsed/>
    <w:rsid w:val="005171E8"/>
    <w:rPr>
      <w:color w:val="0000FF"/>
      <w:u w:val="single"/>
    </w:rPr>
  </w:style>
  <w:style w:type="character" w:styleId="BesgtHyperlink">
    <w:name w:val="FollowedHyperlink"/>
    <w:uiPriority w:val="99"/>
    <w:unhideWhenUsed/>
    <w:rsid w:val="005171E8"/>
    <w:rPr>
      <w:color w:val="800080"/>
      <w:u w:val="single"/>
    </w:rPr>
  </w:style>
  <w:style w:type="character" w:customStyle="1" w:styleId="SidehovedTegn">
    <w:name w:val="Sidehoved Tegn"/>
    <w:link w:val="Sidehoved"/>
    <w:rsid w:val="005171E8"/>
    <w:rPr>
      <w:szCs w:val="24"/>
    </w:rPr>
  </w:style>
  <w:style w:type="character" w:customStyle="1" w:styleId="SidefodTegn">
    <w:name w:val="Sidefod Tegn"/>
    <w:link w:val="Sidefod"/>
    <w:rsid w:val="005171E8"/>
    <w:rPr>
      <w:szCs w:val="24"/>
    </w:rPr>
  </w:style>
  <w:style w:type="paragraph" w:styleId="Markeringsbobletekst">
    <w:name w:val="Balloon Text"/>
    <w:basedOn w:val="Normal"/>
    <w:link w:val="MarkeringsbobletekstTegn"/>
    <w:unhideWhenUsed/>
    <w:rsid w:val="005171E8"/>
    <w:rPr>
      <w:rFonts w:ascii="Tahoma" w:hAnsi="Tahoma" w:cs="Tahoma"/>
      <w:sz w:val="16"/>
      <w:szCs w:val="16"/>
    </w:rPr>
  </w:style>
  <w:style w:type="character" w:customStyle="1" w:styleId="MarkeringsbobletekstTegn">
    <w:name w:val="Markeringsbobletekst Tegn"/>
    <w:link w:val="Markeringsbobletekst"/>
    <w:rsid w:val="005171E8"/>
    <w:rPr>
      <w:rFonts w:ascii="Tahoma" w:hAnsi="Tahoma" w:cs="Tahoma"/>
      <w:sz w:val="16"/>
      <w:szCs w:val="16"/>
    </w:rPr>
  </w:style>
  <w:style w:type="paragraph" w:styleId="Listeafsnit">
    <w:name w:val="List Paragraph"/>
    <w:basedOn w:val="Normal"/>
    <w:uiPriority w:val="34"/>
    <w:qFormat/>
    <w:rsid w:val="005171E8"/>
    <w:pPr>
      <w:ind w:left="1304"/>
    </w:pPr>
  </w:style>
  <w:style w:type="character" w:customStyle="1" w:styleId="max1">
    <w:name w:val="max1"/>
    <w:rsid w:val="005171E8"/>
    <w:rPr>
      <w:b/>
      <w:bCs/>
    </w:rPr>
  </w:style>
  <w:style w:type="character" w:styleId="Kommentarhenvisning">
    <w:name w:val="annotation reference"/>
    <w:rsid w:val="00026401"/>
    <w:rPr>
      <w:sz w:val="16"/>
      <w:szCs w:val="16"/>
    </w:rPr>
  </w:style>
  <w:style w:type="paragraph" w:styleId="Kommentartekst">
    <w:name w:val="annotation text"/>
    <w:basedOn w:val="Normal"/>
    <w:link w:val="KommentartekstTegn"/>
    <w:rsid w:val="00026401"/>
    <w:rPr>
      <w:szCs w:val="20"/>
    </w:rPr>
  </w:style>
  <w:style w:type="character" w:customStyle="1" w:styleId="KommentartekstTegn">
    <w:name w:val="Kommentartekst Tegn"/>
    <w:basedOn w:val="Standardskrifttypeiafsnit"/>
    <w:link w:val="Kommentartekst"/>
    <w:rsid w:val="00026401"/>
  </w:style>
  <w:style w:type="paragraph" w:styleId="Kommentaremne">
    <w:name w:val="annotation subject"/>
    <w:basedOn w:val="Kommentartekst"/>
    <w:next w:val="Kommentartekst"/>
    <w:link w:val="KommentaremneTegn"/>
    <w:rsid w:val="00026401"/>
    <w:rPr>
      <w:b/>
      <w:bCs/>
    </w:rPr>
  </w:style>
  <w:style w:type="character" w:customStyle="1" w:styleId="KommentaremneTegn">
    <w:name w:val="Kommentaremne Tegn"/>
    <w:link w:val="Kommentaremne"/>
    <w:rsid w:val="00026401"/>
    <w:rPr>
      <w:b/>
      <w:bCs/>
    </w:rPr>
  </w:style>
  <w:style w:type="paragraph" w:styleId="Opstilling-punkttegn">
    <w:name w:val="List Bullet"/>
    <w:basedOn w:val="Normal"/>
    <w:rsid w:val="00766C42"/>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06093">
      <w:bodyDiv w:val="1"/>
      <w:marLeft w:val="0"/>
      <w:marRight w:val="0"/>
      <w:marTop w:val="0"/>
      <w:marBottom w:val="0"/>
      <w:divBdr>
        <w:top w:val="none" w:sz="0" w:space="0" w:color="auto"/>
        <w:left w:val="none" w:sz="0" w:space="0" w:color="auto"/>
        <w:bottom w:val="none" w:sz="0" w:space="0" w:color="auto"/>
        <w:right w:val="none" w:sz="0" w:space="0" w:color="auto"/>
      </w:divBdr>
    </w:div>
    <w:div w:id="1207330387">
      <w:bodyDiv w:val="1"/>
      <w:marLeft w:val="0"/>
      <w:marRight w:val="0"/>
      <w:marTop w:val="0"/>
      <w:marBottom w:val="0"/>
      <w:divBdr>
        <w:top w:val="none" w:sz="0" w:space="0" w:color="auto"/>
        <w:left w:val="none" w:sz="0" w:space="0" w:color="auto"/>
        <w:bottom w:val="none" w:sz="0" w:space="0" w:color="auto"/>
        <w:right w:val="none" w:sz="0" w:space="0" w:color="auto"/>
      </w:divBdr>
    </w:div>
    <w:div w:id="183981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Skrivebord\tmp\%5bCaptia%5d%20Love%20Lov.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44106-F2C2-4DA8-92CB-3A214DAA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[Captia] Love Lov</Template>
  <TotalTime>1</TotalTime>
  <Pages>23</Pages>
  <Words>6705</Words>
  <Characters>40904</Characters>
  <Application>Microsoft Office Word</Application>
  <DocSecurity>0</DocSecurity>
  <Lines>340</Lines>
  <Paragraphs>95</Paragraphs>
  <ScaleCrop>false</ScaleCrop>
  <HeadingPairs>
    <vt:vector size="2" baseType="variant">
      <vt:variant>
        <vt:lpstr>Titel</vt:lpstr>
      </vt:variant>
      <vt:variant>
        <vt:i4>1</vt:i4>
      </vt:variant>
    </vt:vector>
  </HeadingPairs>
  <TitlesOfParts>
    <vt:vector size="1" baseType="lpstr">
      <vt:lpstr>SkatteministerietJ</vt:lpstr>
    </vt:vector>
  </TitlesOfParts>
  <Company>Skatteministeriet</Company>
  <LinksUpToDate>false</LinksUpToDate>
  <CharactersWithSpaces>47514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SkatteministerietJ</dc:title>
  <dc:creator>Allan Caspersen</dc:creator>
  <cp:lastModifiedBy>Allan Caspersen</cp:lastModifiedBy>
  <cp:revision>4</cp:revision>
  <cp:lastPrinted>2014-08-14T10:53:00Z</cp:lastPrinted>
  <dcterms:created xsi:type="dcterms:W3CDTF">2014-08-15T08:09:00Z</dcterms:created>
  <dcterms:modified xsi:type="dcterms:W3CDTF">2014-08-15T08:11:00Z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C:\Users\w06192\AppData\Local\Temp\Scanjour\Captia\SJ20140815080927274 [DOK57333045].DOCX</vt:lpwstr>
  </property>
  <property fmtid="{D5CDD505-2E9C-101B-9397-08002B2CF9AE}" pid="3" name="title">
    <vt:lpwstr>Lovforslag - kommuneaftaledelen - udkast 4 (DOK57333045)</vt:lpwstr>
  </property>
  <property fmtid="{D5CDD505-2E9C-101B-9397-08002B2CF9AE}" pid="4" name="command">
    <vt:lpwstr/>
  </property>
</Properties>
</file>