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F37F63" w:rsidRPr="006F6849" w:rsidTr="003E2370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1102700AAA9243BFBFA7499DA621CF99"/>
              </w:placeholder>
              <w:date w:fullDate="2014-08-15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37F63" w:rsidRDefault="00CE5B94" w:rsidP="00F37F63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15. august 2014</w:t>
                </w:r>
              </w:p>
            </w:sdtContent>
          </w:sdt>
          <w:p w:rsidR="00F37F63" w:rsidRDefault="00F37F63" w:rsidP="00F37F63">
            <w:pPr>
              <w:pStyle w:val="Template-Dato"/>
            </w:pPr>
            <w:r>
              <w:t xml:space="preserve">J.nr. </w:t>
            </w:r>
            <w:bookmarkStart w:id="0" w:name="sagsnr"/>
            <w:bookmarkEnd w:id="0"/>
            <w:r w:rsidR="008166DE">
              <w:t>14-0357670</w:t>
            </w:r>
          </w:p>
          <w:p w:rsidR="00F37F63" w:rsidRDefault="00F37F63" w:rsidP="00F37F63">
            <w:pPr>
              <w:pStyle w:val="Hjrespaltetekst"/>
            </w:pPr>
          </w:p>
          <w:p w:rsidR="00F37F63" w:rsidRPr="00B31CF7" w:rsidRDefault="00F37F63" w:rsidP="00F37F63">
            <w:pPr>
              <w:pStyle w:val="Hjrespaltetekst"/>
            </w:pPr>
          </w:p>
          <w:p w:rsidR="00F37F63" w:rsidRDefault="00F37F63" w:rsidP="00F37F63">
            <w:pPr>
              <w:pStyle w:val="Hjrespalte-Fed"/>
            </w:pPr>
            <w:r>
              <w:t>Skatteministeriet</w:t>
            </w:r>
          </w:p>
          <w:p w:rsidR="00F37F63" w:rsidRDefault="00F37F63" w:rsidP="00F37F63">
            <w:pPr>
              <w:pStyle w:val="Hjrespaltetekst"/>
            </w:pPr>
            <w:r>
              <w:t>Nicolai Eigtveds Gade 28</w:t>
            </w:r>
          </w:p>
          <w:p w:rsidR="00F37F63" w:rsidRDefault="00F37F63" w:rsidP="00F37F63">
            <w:pPr>
              <w:pStyle w:val="Hjrespaltetekst"/>
            </w:pPr>
            <w:r>
              <w:t>DK 1402 – København K</w:t>
            </w:r>
          </w:p>
          <w:p w:rsidR="00F37F63" w:rsidRDefault="00F37F63" w:rsidP="00F37F63">
            <w:pPr>
              <w:pStyle w:val="Hjrespaltetekst"/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>Telefon +45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Mail </w:t>
            </w:r>
            <w:r w:rsidRPr="008166DE">
              <w:t>skm</w:t>
            </w:r>
            <w:r w:rsidRPr="00102933">
              <w:rPr>
                <w:lang w:val="nb-NO"/>
              </w:rPr>
              <w:t>@skm.dk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www.skm.dk </w:t>
            </w: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8166DE" w:rsidRPr="006F6849" w:rsidTr="003E2370">
        <w:trPr>
          <w:trHeight w:hRule="exact" w:val="1985"/>
        </w:trPr>
        <w:tc>
          <w:tcPr>
            <w:tcW w:w="7655" w:type="dxa"/>
            <w:vAlign w:val="bottom"/>
          </w:tcPr>
          <w:p w:rsidR="008166DE" w:rsidRPr="00094ABD" w:rsidRDefault="008166DE" w:rsidP="003E2370">
            <w:bookmarkStart w:id="1" w:name="navnET"/>
            <w:bookmarkEnd w:id="1"/>
            <w:r>
              <w:t>Til høringsparterne</w:t>
            </w:r>
          </w:p>
        </w:tc>
      </w:tr>
      <w:tr w:rsidR="008166DE" w:rsidRPr="00094ABD" w:rsidTr="003E2370">
        <w:trPr>
          <w:trHeight w:hRule="exact" w:val="765"/>
        </w:trPr>
        <w:tc>
          <w:tcPr>
            <w:tcW w:w="7655" w:type="dxa"/>
            <w:vAlign w:val="bottom"/>
          </w:tcPr>
          <w:p w:rsidR="008166DE" w:rsidRPr="00094ABD" w:rsidRDefault="008166DE" w:rsidP="00F37F63"/>
        </w:tc>
      </w:tr>
    </w:tbl>
    <w:p w:rsidR="003E2370" w:rsidRPr="003E2370" w:rsidRDefault="008166DE" w:rsidP="003E2370">
      <w:pPr>
        <w:jc w:val="both"/>
        <w:rPr>
          <w:b/>
        </w:rPr>
      </w:pPr>
      <w:r w:rsidRPr="008166DE">
        <w:rPr>
          <w:b/>
        </w:rPr>
        <w:t xml:space="preserve">Høring vedr. </w:t>
      </w:r>
      <w:r w:rsidR="003E2370" w:rsidRPr="003E2370">
        <w:rPr>
          <w:b/>
        </w:rPr>
        <w:t>del af Forsl</w:t>
      </w:r>
      <w:r w:rsidR="003E2370">
        <w:rPr>
          <w:b/>
        </w:rPr>
        <w:t>ag til Lov om ændring af skatte</w:t>
      </w:r>
      <w:r w:rsidR="003E2370" w:rsidRPr="003E2370">
        <w:rPr>
          <w:b/>
        </w:rPr>
        <w:t>forvaltningsloven og fo</w:t>
      </w:r>
      <w:r w:rsidR="003E2370" w:rsidRPr="003E2370">
        <w:rPr>
          <w:b/>
        </w:rPr>
        <w:t>r</w:t>
      </w:r>
      <w:r w:rsidR="003E2370" w:rsidRPr="003E2370">
        <w:rPr>
          <w:b/>
        </w:rPr>
        <w:t xml:space="preserve">skellige andre love </w:t>
      </w:r>
    </w:p>
    <w:p w:rsidR="00F37F63" w:rsidRPr="008166DE" w:rsidRDefault="003E2370" w:rsidP="003E2370">
      <w:pPr>
        <w:jc w:val="both"/>
        <w:rPr>
          <w:b/>
        </w:rPr>
      </w:pPr>
      <w:r w:rsidRPr="003E2370">
        <w:rPr>
          <w:b/>
        </w:rPr>
        <w:t xml:space="preserve">(Hurtig afslutning </w:t>
      </w:r>
      <w:r>
        <w:rPr>
          <w:b/>
        </w:rPr>
        <w:t>i visse klagesager, omkostnings</w:t>
      </w:r>
      <w:r w:rsidRPr="003E2370">
        <w:rPr>
          <w:b/>
        </w:rPr>
        <w:t>godtgørelse i flere retssager, dækningsrækkefølgen for underholdsbidrag, restanceforebyggelse, momsregi-</w:t>
      </w:r>
      <w:proofErr w:type="spellStart"/>
      <w:r w:rsidRPr="003E2370">
        <w:rPr>
          <w:b/>
        </w:rPr>
        <w:t>strering</w:t>
      </w:r>
      <w:proofErr w:type="spellEnd"/>
      <w:r w:rsidRPr="003E2370">
        <w:rPr>
          <w:b/>
        </w:rPr>
        <w:t xml:space="preserve"> af visse virksomheder samt udmøntning af kommuneaftalen for 2015 ve</w:t>
      </w:r>
      <w:r w:rsidRPr="003E2370">
        <w:rPr>
          <w:b/>
        </w:rPr>
        <w:t>d</w:t>
      </w:r>
      <w:r>
        <w:rPr>
          <w:b/>
        </w:rPr>
        <w:t>rørende forbedret inddri</w:t>
      </w:r>
      <w:r w:rsidRPr="003E2370">
        <w:rPr>
          <w:b/>
        </w:rPr>
        <w:t>velse af restancer til det offentlige</w:t>
      </w:r>
      <w:r w:rsidR="004903C0">
        <w:rPr>
          <w:b/>
        </w:rPr>
        <w:t xml:space="preserve"> m.v.</w:t>
      </w:r>
      <w:r w:rsidRPr="003E2370">
        <w:rPr>
          <w:b/>
        </w:rPr>
        <w:t>)</w:t>
      </w:r>
    </w:p>
    <w:p w:rsidR="008166DE" w:rsidRDefault="008166DE" w:rsidP="00F37F63"/>
    <w:p w:rsidR="008166DE" w:rsidRDefault="008166DE" w:rsidP="00F9259B">
      <w:pPr>
        <w:jc w:val="both"/>
      </w:pPr>
      <w:r>
        <w:t xml:space="preserve">Hermed sendes del af </w:t>
      </w:r>
      <w:r w:rsidR="004A21BB" w:rsidRPr="004A21BB">
        <w:t>Forslag til Lov om ændring af skatteforvaltningsloven og forskell</w:t>
      </w:r>
      <w:r w:rsidR="004A21BB" w:rsidRPr="004A21BB">
        <w:t>i</w:t>
      </w:r>
      <w:r w:rsidR="004A21BB" w:rsidRPr="004A21BB">
        <w:t>ge andre love</w:t>
      </w:r>
      <w:r w:rsidR="004A21BB">
        <w:t xml:space="preserve"> i høring.</w:t>
      </w:r>
    </w:p>
    <w:p w:rsidR="008166DE" w:rsidRDefault="008166DE" w:rsidP="00F9259B">
      <w:pPr>
        <w:jc w:val="both"/>
      </w:pPr>
    </w:p>
    <w:p w:rsidR="008166DE" w:rsidRDefault="008166DE" w:rsidP="00F9259B">
      <w:pPr>
        <w:jc w:val="both"/>
      </w:pPr>
      <w:r>
        <w:t>Der er tale om et dellovforslag, der</w:t>
      </w:r>
      <w:r w:rsidRPr="0083413B">
        <w:t xml:space="preserve"> </w:t>
      </w:r>
      <w:r>
        <w:t xml:space="preserve">ved fremsættelsen vil være sammenføjet med </w:t>
      </w:r>
      <w:hyperlink r:id="rId8" w:history="1">
        <w:r w:rsidRPr="004A21BB">
          <w:rPr>
            <w:rStyle w:val="Hyperlink"/>
          </w:rPr>
          <w:t>Forslag til Lov om ændring af skatteforvaltningsloven, lov om inddrivelse af gæld til det offentl</w:t>
        </w:r>
        <w:r w:rsidRPr="004A21BB">
          <w:rPr>
            <w:rStyle w:val="Hyperlink"/>
          </w:rPr>
          <w:t>i</w:t>
        </w:r>
        <w:r w:rsidRPr="004A21BB">
          <w:rPr>
            <w:rStyle w:val="Hyperlink"/>
          </w:rPr>
          <w:t>ge, opkrævningsloven og momsloven</w:t>
        </w:r>
      </w:hyperlink>
      <w:r>
        <w:t>, som blev sendt i høring den 24. juni 2014 med høringsfristen den 22. august 2014.</w:t>
      </w:r>
    </w:p>
    <w:p w:rsidR="008166DE" w:rsidRDefault="008166DE" w:rsidP="00F9259B">
      <w:pPr>
        <w:jc w:val="both"/>
      </w:pPr>
    </w:p>
    <w:p w:rsidR="008166DE" w:rsidRDefault="008166DE" w:rsidP="00F9259B">
      <w:pPr>
        <w:jc w:val="both"/>
      </w:pPr>
      <w:r>
        <w:t xml:space="preserve">Dellovforslaget skal udmønte de dele af </w:t>
      </w:r>
      <w:hyperlink r:id="rId9" w:history="1">
        <w:r w:rsidRPr="0083413B">
          <w:rPr>
            <w:rStyle w:val="Hyperlink"/>
          </w:rPr>
          <w:t>aftalen af 3. juni 2014 om kommunernes øk</w:t>
        </w:r>
        <w:r w:rsidRPr="0083413B">
          <w:rPr>
            <w:rStyle w:val="Hyperlink"/>
          </w:rPr>
          <w:t>o</w:t>
        </w:r>
        <w:r w:rsidRPr="0083413B">
          <w:rPr>
            <w:rStyle w:val="Hyperlink"/>
          </w:rPr>
          <w:t>nomi for 2015</w:t>
        </w:r>
      </w:hyperlink>
      <w:r>
        <w:t xml:space="preserve"> (”kommuneaftalen for 2015”), der vedrører en forbedret inddrivelse af restancer til det offentlige. Dellovforslaget indeholder følgende ændringer:</w:t>
      </w:r>
    </w:p>
    <w:p w:rsidR="008166DE" w:rsidRDefault="008166DE" w:rsidP="00F9259B">
      <w:pPr>
        <w:jc w:val="both"/>
      </w:pPr>
    </w:p>
    <w:p w:rsidR="008166DE" w:rsidRPr="0061723D" w:rsidRDefault="008166DE" w:rsidP="00F925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jc w:val="both"/>
        <w:rPr>
          <w:iCs/>
          <w:szCs w:val="22"/>
        </w:rPr>
      </w:pPr>
      <w:r w:rsidRPr="0061723D">
        <w:rPr>
          <w:iCs/>
          <w:szCs w:val="22"/>
        </w:rPr>
        <w:t xml:space="preserve">At </w:t>
      </w:r>
      <w:proofErr w:type="gramStart"/>
      <w:r w:rsidRPr="0061723D">
        <w:rPr>
          <w:iCs/>
          <w:szCs w:val="22"/>
        </w:rPr>
        <w:t>gøre</w:t>
      </w:r>
      <w:proofErr w:type="gramEnd"/>
      <w:r w:rsidRPr="0061723D">
        <w:rPr>
          <w:iCs/>
          <w:szCs w:val="22"/>
        </w:rPr>
        <w:t xml:space="preserve"> det muligt at inddrive biblioteksgebyrer ved særskilt lønindeholdelse.</w:t>
      </w:r>
    </w:p>
    <w:p w:rsidR="008166DE" w:rsidRPr="0061723D" w:rsidRDefault="008166DE" w:rsidP="00F925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jc w:val="both"/>
        <w:rPr>
          <w:iCs/>
          <w:szCs w:val="22"/>
        </w:rPr>
      </w:pPr>
      <w:r w:rsidRPr="0061723D">
        <w:rPr>
          <w:iCs/>
          <w:szCs w:val="22"/>
        </w:rPr>
        <w:t xml:space="preserve">At gøre det muligt at inddrive bibliotekers erstatningskrav vedrørende beskadiget eller bortkommet udlånsmateriale gennem lønindeholdelse eller </w:t>
      </w:r>
      <w:r w:rsidR="00A76CB6">
        <w:rPr>
          <w:iCs/>
          <w:szCs w:val="22"/>
        </w:rPr>
        <w:t xml:space="preserve">ved </w:t>
      </w:r>
      <w:r w:rsidRPr="0061723D">
        <w:rPr>
          <w:iCs/>
          <w:szCs w:val="22"/>
        </w:rPr>
        <w:t>udlæg for</w:t>
      </w:r>
      <w:r w:rsidRPr="0061723D">
        <w:rPr>
          <w:iCs/>
          <w:szCs w:val="22"/>
        </w:rPr>
        <w:t>e</w:t>
      </w:r>
      <w:r w:rsidRPr="0061723D">
        <w:rPr>
          <w:iCs/>
          <w:szCs w:val="22"/>
        </w:rPr>
        <w:t>taget af pantefogeden, hvis skyldner skriftligt har anerkendt erstatningskravet, e</w:t>
      </w:r>
      <w:r w:rsidRPr="0061723D">
        <w:rPr>
          <w:iCs/>
          <w:szCs w:val="22"/>
        </w:rPr>
        <w:t>l</w:t>
      </w:r>
      <w:r w:rsidRPr="0061723D">
        <w:rPr>
          <w:iCs/>
          <w:szCs w:val="22"/>
        </w:rPr>
        <w:t xml:space="preserve">ler - ved bortkommet materiale - biblioteket </w:t>
      </w:r>
      <w:r w:rsidR="00460257">
        <w:rPr>
          <w:iCs/>
          <w:szCs w:val="22"/>
        </w:rPr>
        <w:t>tilbyder</w:t>
      </w:r>
      <w:r w:rsidR="00111465">
        <w:rPr>
          <w:iCs/>
          <w:szCs w:val="22"/>
        </w:rPr>
        <w:t xml:space="preserve"> lånerne</w:t>
      </w:r>
      <w:r w:rsidRPr="0061723D">
        <w:rPr>
          <w:iCs/>
          <w:szCs w:val="22"/>
        </w:rPr>
        <w:t xml:space="preserve"> afleveringskvitteri</w:t>
      </w:r>
      <w:r w:rsidRPr="0061723D">
        <w:rPr>
          <w:iCs/>
          <w:szCs w:val="22"/>
        </w:rPr>
        <w:t>n</w:t>
      </w:r>
      <w:r w:rsidRPr="0061723D">
        <w:rPr>
          <w:iCs/>
          <w:szCs w:val="22"/>
        </w:rPr>
        <w:t>ger.</w:t>
      </w:r>
    </w:p>
    <w:p w:rsidR="008166DE" w:rsidRPr="0061723D" w:rsidRDefault="008166DE" w:rsidP="00F925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jc w:val="both"/>
        <w:rPr>
          <w:iCs/>
          <w:szCs w:val="22"/>
        </w:rPr>
      </w:pPr>
      <w:r w:rsidRPr="0061723D">
        <w:rPr>
          <w:iCs/>
          <w:szCs w:val="22"/>
        </w:rPr>
        <w:t>At en kommune selv skal kunne søge sig fyldestgjort i en sikkerhed, der i medfør af udlændingeloven er stillet af den herboende forsørger til sikkerhed for forsø</w:t>
      </w:r>
      <w:r w:rsidRPr="0061723D">
        <w:rPr>
          <w:iCs/>
          <w:szCs w:val="22"/>
        </w:rPr>
        <w:t>r</w:t>
      </w:r>
      <w:r w:rsidRPr="0061723D">
        <w:rPr>
          <w:iCs/>
          <w:szCs w:val="22"/>
        </w:rPr>
        <w:t>gelsesudgifter, som kommunen har afholdt, frem for at sende fordringen til in</w:t>
      </w:r>
      <w:r w:rsidRPr="0061723D">
        <w:rPr>
          <w:iCs/>
          <w:szCs w:val="22"/>
        </w:rPr>
        <w:t>d</w:t>
      </w:r>
      <w:r w:rsidRPr="0061723D">
        <w:rPr>
          <w:iCs/>
          <w:szCs w:val="22"/>
        </w:rPr>
        <w:t>drivelse hos restanceinddrivelsesmyndigheden.</w:t>
      </w:r>
    </w:p>
    <w:p w:rsidR="008166DE" w:rsidRPr="0061723D" w:rsidRDefault="008166DE" w:rsidP="00F9259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88" w:lineRule="auto"/>
        <w:jc w:val="both"/>
        <w:rPr>
          <w:iCs/>
          <w:szCs w:val="22"/>
        </w:rPr>
      </w:pPr>
      <w:r w:rsidRPr="0061723D">
        <w:rPr>
          <w:iCs/>
          <w:szCs w:val="22"/>
        </w:rPr>
        <w:t xml:space="preserve">At </w:t>
      </w:r>
      <w:proofErr w:type="gramStart"/>
      <w:r w:rsidRPr="0061723D">
        <w:rPr>
          <w:iCs/>
          <w:szCs w:val="22"/>
        </w:rPr>
        <w:t>tillægge</w:t>
      </w:r>
      <w:proofErr w:type="gramEnd"/>
      <w:r w:rsidRPr="0061723D">
        <w:rPr>
          <w:iCs/>
          <w:szCs w:val="22"/>
        </w:rPr>
        <w:t xml:space="preserve"> restanceinddrivelsesmyndighedens afgørelser om modregning foræ</w:t>
      </w:r>
      <w:r w:rsidRPr="0061723D">
        <w:rPr>
          <w:iCs/>
          <w:szCs w:val="22"/>
        </w:rPr>
        <w:t>l</w:t>
      </w:r>
      <w:r w:rsidRPr="0061723D">
        <w:rPr>
          <w:iCs/>
          <w:szCs w:val="22"/>
        </w:rPr>
        <w:t>delsesafbrydende virkning for restfordringen.</w:t>
      </w:r>
    </w:p>
    <w:p w:rsidR="008166DE" w:rsidRDefault="008166DE" w:rsidP="00F9259B">
      <w:pPr>
        <w:jc w:val="both"/>
      </w:pPr>
    </w:p>
    <w:p w:rsidR="00D3664F" w:rsidRDefault="00D3664F" w:rsidP="00F9259B">
      <w:pPr>
        <w:jc w:val="both"/>
      </w:pPr>
      <w:r>
        <w:lastRenderedPageBreak/>
        <w:t xml:space="preserve">De to første ændringer </w:t>
      </w:r>
      <w:r w:rsidR="00551FCD">
        <w:t>vedrører lov om inddrivelse af gæld til det offentlige, der hører til Skatteministeriets ressort, mens de to sidste ændringer vedrører henholdsvis forældelse</w:t>
      </w:r>
      <w:r w:rsidR="00551FCD">
        <w:t>s</w:t>
      </w:r>
      <w:r w:rsidR="00551FCD">
        <w:t>loven og udlændingeloven, der begge hører til Justitsministeriets ressort.</w:t>
      </w:r>
    </w:p>
    <w:p w:rsidR="00CC05A2" w:rsidRDefault="00CC05A2" w:rsidP="00F9259B">
      <w:pPr>
        <w:jc w:val="both"/>
      </w:pPr>
    </w:p>
    <w:p w:rsidR="00CC05A2" w:rsidRDefault="00CC05A2" w:rsidP="00F9259B">
      <w:pPr>
        <w:jc w:val="both"/>
      </w:pPr>
      <w:r>
        <w:t>Der vedlægges et resumé og en høringsliste.</w:t>
      </w:r>
    </w:p>
    <w:p w:rsidR="00D3664F" w:rsidRDefault="00D3664F" w:rsidP="00F9259B">
      <w:pPr>
        <w:jc w:val="both"/>
      </w:pPr>
    </w:p>
    <w:p w:rsidR="003E2370" w:rsidRDefault="003E2370" w:rsidP="00F9259B">
      <w:pPr>
        <w:jc w:val="both"/>
      </w:pPr>
      <w:r>
        <w:t>Skatteministeriet skal anmode om at modtage eventuelle bemærkninger til dette dello</w:t>
      </w:r>
      <w:r>
        <w:t>v</w:t>
      </w:r>
      <w:r>
        <w:t xml:space="preserve">forslag </w:t>
      </w:r>
      <w:r w:rsidRPr="004A21BB">
        <w:t>senest</w:t>
      </w:r>
      <w:r>
        <w:t xml:space="preserve"> </w:t>
      </w:r>
      <w:r w:rsidR="003B419E">
        <w:rPr>
          <w:b/>
        </w:rPr>
        <w:t>fredag</w:t>
      </w:r>
      <w:r w:rsidR="0067155F">
        <w:rPr>
          <w:b/>
        </w:rPr>
        <w:t xml:space="preserve"> den 1</w:t>
      </w:r>
      <w:r w:rsidR="003B419E">
        <w:rPr>
          <w:b/>
        </w:rPr>
        <w:t>2</w:t>
      </w:r>
      <w:r w:rsidR="00CD0F04">
        <w:rPr>
          <w:b/>
        </w:rPr>
        <w:t>. september 2014</w:t>
      </w:r>
      <w:r>
        <w:t>.</w:t>
      </w:r>
    </w:p>
    <w:p w:rsidR="003E2370" w:rsidRDefault="003E2370" w:rsidP="00F9259B">
      <w:pPr>
        <w:jc w:val="both"/>
      </w:pPr>
      <w:bookmarkStart w:id="2" w:name="_GoBack"/>
      <w:bookmarkEnd w:id="2"/>
    </w:p>
    <w:p w:rsidR="00F37F63" w:rsidRDefault="003E2370" w:rsidP="00F9259B">
      <w:pPr>
        <w:jc w:val="both"/>
      </w:pPr>
      <w:r w:rsidRPr="003E2370">
        <w:t xml:space="preserve">Høringssvar bedes sendt til </w:t>
      </w:r>
      <w:hyperlink r:id="rId10" w:history="1">
        <w:r w:rsidRPr="00D64621">
          <w:rPr>
            <w:rStyle w:val="Hyperlink"/>
          </w:rPr>
          <w:t>juraogsamfundsoekonomi@skm.dk</w:t>
        </w:r>
      </w:hyperlink>
      <w:r>
        <w:t xml:space="preserve"> og </w:t>
      </w:r>
      <w:hyperlink r:id="rId11" w:history="1">
        <w:r w:rsidRPr="00D64621">
          <w:rPr>
            <w:rStyle w:val="Hyperlink"/>
          </w:rPr>
          <w:t>ac@skm.dk</w:t>
        </w:r>
      </w:hyperlink>
      <w:r>
        <w:t>.</w:t>
      </w:r>
    </w:p>
    <w:p w:rsidR="003E2370" w:rsidRDefault="003E2370" w:rsidP="00F9259B">
      <w:pPr>
        <w:jc w:val="both"/>
      </w:pPr>
    </w:p>
    <w:p w:rsidR="003E2370" w:rsidRDefault="003E2370" w:rsidP="00F9259B">
      <w:pPr>
        <w:jc w:val="both"/>
      </w:pPr>
      <w:r>
        <w:t xml:space="preserve">Eventuelle spørgsmål </w:t>
      </w:r>
      <w:r w:rsidR="00F9259B">
        <w:t>kan rettes til undertegnede.</w:t>
      </w:r>
    </w:p>
    <w:p w:rsidR="00CC05A2" w:rsidRDefault="00CC05A2" w:rsidP="00F9259B">
      <w:pPr>
        <w:jc w:val="both"/>
      </w:pPr>
    </w:p>
    <w:p w:rsidR="00F37F63" w:rsidRDefault="00F37F63" w:rsidP="00F37F63">
      <w:pPr>
        <w:keepNext/>
        <w:keepLines/>
      </w:pPr>
      <w:r>
        <w:t>Med venlig hilsen</w:t>
      </w:r>
    </w:p>
    <w:p w:rsidR="00F37F63" w:rsidRDefault="00F37F63" w:rsidP="00F37F63">
      <w:pPr>
        <w:keepNext/>
        <w:keepLines/>
      </w:pPr>
    </w:p>
    <w:p w:rsidR="00F37F63" w:rsidRPr="00CC05A2" w:rsidRDefault="00F9259B" w:rsidP="00F37F63">
      <w:pPr>
        <w:keepNext/>
        <w:keepLines/>
      </w:pPr>
      <w:r w:rsidRPr="00CC05A2">
        <w:t>Allan Caspersen</w:t>
      </w:r>
    </w:p>
    <w:p w:rsidR="00F9259B" w:rsidRPr="00CC05A2" w:rsidRDefault="00DE1D21" w:rsidP="00F37F63">
      <w:pPr>
        <w:keepNext/>
        <w:keepLines/>
      </w:pPr>
      <w:r w:rsidRPr="00CC05A2">
        <w:t>Chefkonsulent</w:t>
      </w:r>
    </w:p>
    <w:p w:rsidR="00DE1D21" w:rsidRPr="00DE1D21" w:rsidRDefault="00DE1D21" w:rsidP="00F37F63">
      <w:pPr>
        <w:keepNext/>
        <w:keepLines/>
        <w:rPr>
          <w:lang w:val="en-US"/>
        </w:rPr>
      </w:pPr>
      <w:proofErr w:type="spellStart"/>
      <w:r w:rsidRPr="00DE1D21">
        <w:rPr>
          <w:lang w:val="en-US"/>
        </w:rPr>
        <w:t>Tlf</w:t>
      </w:r>
      <w:proofErr w:type="spellEnd"/>
      <w:r w:rsidRPr="00DE1D21">
        <w:rPr>
          <w:lang w:val="en-US"/>
        </w:rPr>
        <w:t>. 72 37 03 17</w:t>
      </w:r>
    </w:p>
    <w:p w:rsidR="00DE1D21" w:rsidRPr="00DE1D21" w:rsidRDefault="00DE1D21" w:rsidP="00F37F63">
      <w:pPr>
        <w:keepNext/>
        <w:keepLines/>
        <w:rPr>
          <w:lang w:val="en-US"/>
        </w:rPr>
      </w:pPr>
      <w:r w:rsidRPr="00DE1D21">
        <w:rPr>
          <w:lang w:val="en-US"/>
        </w:rPr>
        <w:t xml:space="preserve">E-mail: </w:t>
      </w:r>
      <w:hyperlink r:id="rId12" w:history="1">
        <w:r w:rsidRPr="00DE1D21">
          <w:rPr>
            <w:rStyle w:val="Hyperlink"/>
            <w:lang w:val="en-US"/>
          </w:rPr>
          <w:t>ac@skm.dk</w:t>
        </w:r>
      </w:hyperlink>
      <w:r w:rsidRPr="00DE1D21">
        <w:rPr>
          <w:lang w:val="en-US"/>
        </w:rPr>
        <w:t xml:space="preserve"> </w:t>
      </w:r>
    </w:p>
    <w:p w:rsidR="00503680" w:rsidRPr="00DE1D21" w:rsidRDefault="00503680" w:rsidP="00F37F63">
      <w:pPr>
        <w:rPr>
          <w:lang w:val="en-US"/>
        </w:rPr>
      </w:pPr>
    </w:p>
    <w:sectPr w:rsidR="00503680" w:rsidRPr="00DE1D21" w:rsidSect="00207B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CD" w:rsidRDefault="00D271CD" w:rsidP="009E4B94">
      <w:pPr>
        <w:spacing w:line="240" w:lineRule="auto"/>
      </w:pPr>
      <w:r>
        <w:separator/>
      </w:r>
    </w:p>
  </w:endnote>
  <w:endnote w:type="continuationSeparator" w:id="0">
    <w:p w:rsidR="00D271CD" w:rsidRDefault="00D271C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9B" w:rsidRDefault="00F9259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9B" w:rsidRPr="00681D83" w:rsidRDefault="00F9259B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259B" w:rsidRPr="00094ABD" w:rsidRDefault="00F9259B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1574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1574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F9259B" w:rsidRPr="00094ABD" w:rsidRDefault="00F9259B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Pr="00094ABD">
                      <w:rPr>
                        <w:rStyle w:val="Sidetal"/>
                      </w:rPr>
                      <w:t xml:space="preserve">e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B1574D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B1574D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9B" w:rsidRPr="00094ABD" w:rsidRDefault="00F9259B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CD" w:rsidRDefault="00D271CD" w:rsidP="009E4B94">
      <w:pPr>
        <w:spacing w:line="240" w:lineRule="auto"/>
      </w:pPr>
      <w:r>
        <w:separator/>
      </w:r>
    </w:p>
  </w:footnote>
  <w:footnote w:type="continuationSeparator" w:id="0">
    <w:p w:rsidR="00D271CD" w:rsidRDefault="00D271C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9B" w:rsidRDefault="00F9259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9B" w:rsidRDefault="00F9259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59B" w:rsidRDefault="00F9259B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4803A2"/>
    <w:multiLevelType w:val="hybridMultilevel"/>
    <w:tmpl w:val="32960D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E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4D15"/>
    <w:rsid w:val="00111465"/>
    <w:rsid w:val="00121584"/>
    <w:rsid w:val="001278A8"/>
    <w:rsid w:val="00127940"/>
    <w:rsid w:val="00131F5D"/>
    <w:rsid w:val="0013244F"/>
    <w:rsid w:val="00153F40"/>
    <w:rsid w:val="00165D2F"/>
    <w:rsid w:val="00182651"/>
    <w:rsid w:val="001863A7"/>
    <w:rsid w:val="001A2678"/>
    <w:rsid w:val="001D0093"/>
    <w:rsid w:val="001D6BD9"/>
    <w:rsid w:val="001E79D1"/>
    <w:rsid w:val="001F374B"/>
    <w:rsid w:val="00203DE6"/>
    <w:rsid w:val="00207BEC"/>
    <w:rsid w:val="0022582F"/>
    <w:rsid w:val="00244D70"/>
    <w:rsid w:val="00260164"/>
    <w:rsid w:val="0026468A"/>
    <w:rsid w:val="00267514"/>
    <w:rsid w:val="002870F4"/>
    <w:rsid w:val="002922F6"/>
    <w:rsid w:val="002C258E"/>
    <w:rsid w:val="002E233E"/>
    <w:rsid w:val="002E30A1"/>
    <w:rsid w:val="002E6B15"/>
    <w:rsid w:val="002E74A4"/>
    <w:rsid w:val="00302887"/>
    <w:rsid w:val="003075A8"/>
    <w:rsid w:val="00351C70"/>
    <w:rsid w:val="003B35B0"/>
    <w:rsid w:val="003B419E"/>
    <w:rsid w:val="003C4553"/>
    <w:rsid w:val="003C4F9F"/>
    <w:rsid w:val="003C60F1"/>
    <w:rsid w:val="003E2370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0257"/>
    <w:rsid w:val="00466136"/>
    <w:rsid w:val="00484640"/>
    <w:rsid w:val="004903C0"/>
    <w:rsid w:val="00491D5C"/>
    <w:rsid w:val="004A21BB"/>
    <w:rsid w:val="004A5600"/>
    <w:rsid w:val="004B5150"/>
    <w:rsid w:val="004C01B2"/>
    <w:rsid w:val="004D0A20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51FCD"/>
    <w:rsid w:val="00562DFF"/>
    <w:rsid w:val="00563829"/>
    <w:rsid w:val="005A28D4"/>
    <w:rsid w:val="005B4028"/>
    <w:rsid w:val="005C5F97"/>
    <w:rsid w:val="005F1580"/>
    <w:rsid w:val="005F3493"/>
    <w:rsid w:val="005F3ED8"/>
    <w:rsid w:val="0061723D"/>
    <w:rsid w:val="00622C50"/>
    <w:rsid w:val="00637CAF"/>
    <w:rsid w:val="00642CBC"/>
    <w:rsid w:val="00655B49"/>
    <w:rsid w:val="0067143B"/>
    <w:rsid w:val="0067155F"/>
    <w:rsid w:val="0067386E"/>
    <w:rsid w:val="00681D83"/>
    <w:rsid w:val="006900C2"/>
    <w:rsid w:val="00694421"/>
    <w:rsid w:val="006B0F61"/>
    <w:rsid w:val="006B30A9"/>
    <w:rsid w:val="006F684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A1B96"/>
    <w:rsid w:val="007E0E19"/>
    <w:rsid w:val="007E2CF5"/>
    <w:rsid w:val="007E373C"/>
    <w:rsid w:val="00801F34"/>
    <w:rsid w:val="008166DE"/>
    <w:rsid w:val="00824115"/>
    <w:rsid w:val="008531FB"/>
    <w:rsid w:val="00864D45"/>
    <w:rsid w:val="008662D3"/>
    <w:rsid w:val="00892D08"/>
    <w:rsid w:val="00893791"/>
    <w:rsid w:val="008A2DC7"/>
    <w:rsid w:val="008B5B59"/>
    <w:rsid w:val="008B797F"/>
    <w:rsid w:val="008D000A"/>
    <w:rsid w:val="008D2509"/>
    <w:rsid w:val="008D5A02"/>
    <w:rsid w:val="008E2ECE"/>
    <w:rsid w:val="008E4C26"/>
    <w:rsid w:val="008E5A6D"/>
    <w:rsid w:val="008F32DF"/>
    <w:rsid w:val="008F4D20"/>
    <w:rsid w:val="008F5726"/>
    <w:rsid w:val="00902C3D"/>
    <w:rsid w:val="0092171B"/>
    <w:rsid w:val="00947BA0"/>
    <w:rsid w:val="00951B25"/>
    <w:rsid w:val="00983B74"/>
    <w:rsid w:val="00986D8F"/>
    <w:rsid w:val="00990263"/>
    <w:rsid w:val="009A2571"/>
    <w:rsid w:val="009A4CCC"/>
    <w:rsid w:val="009E4B94"/>
    <w:rsid w:val="009F18F2"/>
    <w:rsid w:val="00A239DF"/>
    <w:rsid w:val="00A262CF"/>
    <w:rsid w:val="00A76CB6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1574D"/>
    <w:rsid w:val="00B31CF7"/>
    <w:rsid w:val="00B3548C"/>
    <w:rsid w:val="00B41561"/>
    <w:rsid w:val="00B421B6"/>
    <w:rsid w:val="00B430B4"/>
    <w:rsid w:val="00B5082D"/>
    <w:rsid w:val="00B50894"/>
    <w:rsid w:val="00B5346F"/>
    <w:rsid w:val="00B53704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BD607B"/>
    <w:rsid w:val="00C173F9"/>
    <w:rsid w:val="00C217E3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5A2"/>
    <w:rsid w:val="00CC0BE2"/>
    <w:rsid w:val="00CC342E"/>
    <w:rsid w:val="00CC6322"/>
    <w:rsid w:val="00CD0F04"/>
    <w:rsid w:val="00CD5714"/>
    <w:rsid w:val="00CE262C"/>
    <w:rsid w:val="00CE5B94"/>
    <w:rsid w:val="00CE5C53"/>
    <w:rsid w:val="00CF73BA"/>
    <w:rsid w:val="00D0360E"/>
    <w:rsid w:val="00D243BB"/>
    <w:rsid w:val="00D25933"/>
    <w:rsid w:val="00D271CD"/>
    <w:rsid w:val="00D3664F"/>
    <w:rsid w:val="00D3786F"/>
    <w:rsid w:val="00D42FEE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1D21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37F63"/>
    <w:rsid w:val="00F45445"/>
    <w:rsid w:val="00F540A8"/>
    <w:rsid w:val="00F6027B"/>
    <w:rsid w:val="00F63834"/>
    <w:rsid w:val="00F9259B"/>
    <w:rsid w:val="00F94967"/>
    <w:rsid w:val="00FA6475"/>
    <w:rsid w:val="00FC1E0C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character" w:styleId="BesgtHyperlink">
    <w:name w:val="FollowedHyperlink"/>
    <w:basedOn w:val="Standardskrifttypeiafsnit"/>
    <w:uiPriority w:val="21"/>
    <w:semiHidden/>
    <w:rsid w:val="002922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  <w:style w:type="character" w:styleId="BesgtHyperlink">
    <w:name w:val="FollowedHyperlink"/>
    <w:basedOn w:val="Standardskrifttypeiafsnit"/>
    <w:uiPriority w:val="21"/>
    <w:semiHidden/>
    <w:rsid w:val="002922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eringsportalen.dk/Hearing/Details/36865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c@skm.d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c@skm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uraogsamfundsoekonomi@skm.d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m.dk/nyheder/pressemeddelelser/2014/06/aftale-om-kommunernes-oekonomi-for-2015-udvikling-af-velfaerden-og-fortsat-hoejt-anlaegsniveau/~/media/Files/Nyheder/Pressemeddelelser/2014/06/aftale%20om%20kommunernes%20&#248;konomi%20for%202015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2700AAA9243BFBFA7499DA621CF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539F6-B683-43E4-85AF-AE5670614F5E}"/>
      </w:docPartPr>
      <w:docPartBody>
        <w:p w:rsidR="007752DF" w:rsidRDefault="002B55D2" w:rsidP="002B55D2">
          <w:pPr>
            <w:pStyle w:val="1102700AAA9243BFBFA7499DA621CF99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27"/>
    <w:rsid w:val="000E2E27"/>
    <w:rsid w:val="002B55D2"/>
    <w:rsid w:val="006002C7"/>
    <w:rsid w:val="007752DF"/>
    <w:rsid w:val="00795A2C"/>
    <w:rsid w:val="00A36C17"/>
    <w:rsid w:val="00C1191D"/>
    <w:rsid w:val="00E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2</Pages>
  <Words>442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2014-08-15T08:09:00Z</dcterms:created>
  <dcterms:modified xsi:type="dcterms:W3CDTF">2014-08-15T12:15:00Z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Høringsbrev vedr. kommuneaftaledelen (DOK53561273)</vt:lpwstr>
  </property>
  <property fmtid="{D5CDD505-2E9C-101B-9397-08002B2CF9AE}" pid="4" name="path">
    <vt:lpwstr>C:\Users\w06192\AppData\Local\Temp\Scanjour\Captia\SJ2014081508070959 [DOK53561273].DOCX</vt:lpwstr>
  </property>
  <property fmtid="{D5CDD505-2E9C-101B-9397-08002B2CF9AE}" pid="5" name="command">
    <vt:lpwstr/>
  </property>
</Properties>
</file>