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Y="1"/>
        <w:tblOverlap w:val="nev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E01738" w14:paraId="78199CBC" w14:textId="77777777" w:rsidTr="000234A6">
        <w:trPr>
          <w:cantSplit/>
          <w:trHeight w:val="3159"/>
        </w:trPr>
        <w:tc>
          <w:tcPr>
            <w:tcW w:w="7144" w:type="dxa"/>
          </w:tcPr>
          <w:p w14:paraId="4BB1CFCB" w14:textId="77777777" w:rsidR="00091A0E" w:rsidRPr="00E01738" w:rsidRDefault="00091A0E" w:rsidP="000234A6">
            <w:pPr>
              <w:rPr>
                <w:rFonts w:cs="Arial"/>
                <w:szCs w:val="22"/>
              </w:rPr>
            </w:pPr>
            <w:bookmarkStart w:id="0" w:name="_GoBack"/>
            <w:bookmarkEnd w:id="0"/>
            <w:r w:rsidRPr="00E01738">
              <w:rPr>
                <w:rFonts w:cs="Arial"/>
                <w:szCs w:val="22"/>
              </w:rPr>
              <w:t>Til de institutioner, organisationer og andre,</w:t>
            </w:r>
          </w:p>
          <w:p w14:paraId="7F7D6B52" w14:textId="441D5624" w:rsidR="00D65E69" w:rsidRPr="00E01738" w:rsidRDefault="00091A0E" w:rsidP="000234A6">
            <w:pPr>
              <w:rPr>
                <w:rFonts w:cs="Arial"/>
                <w:szCs w:val="22"/>
              </w:rPr>
            </w:pPr>
            <w:r w:rsidRPr="00E01738">
              <w:rPr>
                <w:rFonts w:cs="Arial"/>
                <w:szCs w:val="22"/>
              </w:rPr>
              <w:t>der fremgår af vedlagte</w:t>
            </w:r>
            <w:r w:rsidR="009D258C">
              <w:rPr>
                <w:rFonts w:cs="Arial"/>
                <w:szCs w:val="22"/>
              </w:rPr>
              <w:t xml:space="preserve"> hørings</w:t>
            </w:r>
            <w:r w:rsidRPr="00E01738">
              <w:rPr>
                <w:rFonts w:cs="Arial"/>
                <w:szCs w:val="22"/>
              </w:rPr>
              <w:t>liste</w:t>
            </w:r>
            <w:r w:rsidR="00D65E69" w:rsidRPr="00E01738">
              <w:rPr>
                <w:rFonts w:cs="Arial"/>
                <w:szCs w:val="22"/>
              </w:rPr>
              <w:t xml:space="preserve">  </w:t>
            </w:r>
          </w:p>
          <w:p w14:paraId="098B1B0F" w14:textId="77777777" w:rsidR="00D65E69" w:rsidRPr="00E01738" w:rsidRDefault="00D65E69" w:rsidP="000234A6">
            <w:pPr>
              <w:rPr>
                <w:rFonts w:cs="Arial"/>
                <w:szCs w:val="22"/>
              </w:rPr>
            </w:pPr>
            <w:r w:rsidRPr="00E01738">
              <w:rPr>
                <w:rFonts w:cs="Arial"/>
                <w:szCs w:val="22"/>
              </w:rPr>
              <w:t xml:space="preserve">  </w:t>
            </w:r>
          </w:p>
          <w:p w14:paraId="3899C213" w14:textId="77777777" w:rsidR="001E63D8" w:rsidRPr="00E01738" w:rsidRDefault="00D65E69" w:rsidP="000234A6">
            <w:pPr>
              <w:tabs>
                <w:tab w:val="left" w:pos="6511"/>
              </w:tabs>
              <w:rPr>
                <w:rFonts w:cs="Arial"/>
                <w:szCs w:val="22"/>
              </w:rPr>
            </w:pPr>
            <w:r w:rsidRPr="00E01738">
              <w:rPr>
                <w:rFonts w:cs="Arial"/>
                <w:szCs w:val="22"/>
              </w:rPr>
              <w:t xml:space="preserve"> </w:t>
            </w:r>
          </w:p>
          <w:p w14:paraId="7DB73282" w14:textId="77777777" w:rsidR="0077532B" w:rsidRPr="00E01738" w:rsidRDefault="0077532B" w:rsidP="000234A6">
            <w:pPr>
              <w:tabs>
                <w:tab w:val="left" w:pos="6511"/>
              </w:tabs>
              <w:rPr>
                <w:rFonts w:cs="Arial"/>
                <w:szCs w:val="22"/>
              </w:rPr>
            </w:pPr>
          </w:p>
        </w:tc>
      </w:tr>
    </w:tbl>
    <w:p w14:paraId="561E54C4" w14:textId="4F80691A" w:rsidR="009D258C" w:rsidRDefault="000234A6" w:rsidP="009D258C">
      <w:pPr>
        <w:pStyle w:val="Default"/>
        <w:rPr>
          <w:rFonts w:ascii="Georgia" w:hAnsi="Georgia"/>
        </w:rPr>
      </w:pPr>
      <w:r>
        <w:rPr>
          <w:rFonts w:ascii="Georgia" w:hAnsi="Georgia"/>
        </w:rPr>
        <w:br w:type="textWrapping" w:clear="all"/>
      </w:r>
    </w:p>
    <w:p w14:paraId="099ECDB7" w14:textId="7F070E91" w:rsidR="00A85ECD" w:rsidRPr="009D258C" w:rsidRDefault="00091A0E" w:rsidP="009D258C">
      <w:pPr>
        <w:pStyle w:val="Overskrift1"/>
      </w:pPr>
      <w:r w:rsidRPr="009D258C">
        <w:t xml:space="preserve">Høring over udkast til </w:t>
      </w:r>
      <w:r w:rsidR="009D258C" w:rsidRPr="009D258C">
        <w:t>Bekendtgørelse om kystvandråd</w:t>
      </w:r>
    </w:p>
    <w:p w14:paraId="294A58FE" w14:textId="556523A5" w:rsidR="00FE7E77" w:rsidRDefault="00091A0E" w:rsidP="009D258C">
      <w:pPr>
        <w:rPr>
          <w:rStyle w:val="markedcontent"/>
          <w:rFonts w:asciiTheme="minorHAnsi" w:hAnsiTheme="minorHAnsi"/>
        </w:rPr>
      </w:pPr>
      <w:r w:rsidRPr="009D258C">
        <w:rPr>
          <w:rStyle w:val="markedcontent"/>
          <w:rFonts w:asciiTheme="minorHAnsi" w:hAnsiTheme="minorHAnsi"/>
        </w:rPr>
        <w:t xml:space="preserve">Miljøministeriet sender hermed </w:t>
      </w:r>
      <w:r w:rsidR="00A64DB5" w:rsidRPr="009D258C">
        <w:rPr>
          <w:rStyle w:val="markedcontent"/>
          <w:rFonts w:asciiTheme="minorHAnsi" w:hAnsiTheme="minorHAnsi"/>
        </w:rPr>
        <w:t>udkast til b</w:t>
      </w:r>
      <w:r w:rsidR="00A64DB5" w:rsidRPr="009D258C">
        <w:t xml:space="preserve">ekendtgørelse om </w:t>
      </w:r>
      <w:r w:rsidR="007C046D">
        <w:t>kyst</w:t>
      </w:r>
      <w:r w:rsidR="00A64DB5" w:rsidRPr="009D258C">
        <w:t xml:space="preserve">vandråd for kystvande, oprettelse af </w:t>
      </w:r>
      <w:r w:rsidR="007C046D">
        <w:t>kyst</w:t>
      </w:r>
      <w:r w:rsidR="00A64DB5" w:rsidRPr="009D258C">
        <w:t xml:space="preserve">vandråd og </w:t>
      </w:r>
      <w:r w:rsidR="005342FF">
        <w:t>samarbejde mellem kommunalbestyrelser og</w:t>
      </w:r>
      <w:r w:rsidR="00A64DB5" w:rsidRPr="009D258C">
        <w:t xml:space="preserve"> </w:t>
      </w:r>
      <w:r w:rsidR="007C046D">
        <w:t>kystvand</w:t>
      </w:r>
      <w:r w:rsidR="00A64DB5" w:rsidRPr="009D258C">
        <w:t>råd om udarbejdelse af forslag til indsatsprogrammers supplerende foranstaltninger for kystvande (Bekendtgørelse om kystvandråd)</w:t>
      </w:r>
      <w:r w:rsidRPr="009D258C">
        <w:rPr>
          <w:rStyle w:val="markedcontent"/>
          <w:rFonts w:asciiTheme="minorHAnsi" w:hAnsiTheme="minorHAnsi"/>
        </w:rPr>
        <w:t xml:space="preserve"> i </w:t>
      </w:r>
      <w:r w:rsidR="009D258C" w:rsidRPr="009D258C">
        <w:rPr>
          <w:rStyle w:val="markedcontent"/>
          <w:rFonts w:asciiTheme="minorHAnsi" w:hAnsiTheme="minorHAnsi"/>
        </w:rPr>
        <w:t xml:space="preserve">høring frem til </w:t>
      </w:r>
      <w:r w:rsidR="000234A6">
        <w:rPr>
          <w:rStyle w:val="markedcontent"/>
          <w:rFonts w:asciiTheme="minorHAnsi" w:hAnsiTheme="minorHAnsi"/>
        </w:rPr>
        <w:t>den 7. oktober</w:t>
      </w:r>
      <w:r w:rsidR="009D258C" w:rsidRPr="009D258C">
        <w:rPr>
          <w:rStyle w:val="markedcontent"/>
          <w:rFonts w:asciiTheme="minorHAnsi" w:hAnsiTheme="minorHAnsi"/>
        </w:rPr>
        <w:t xml:space="preserve"> 2022</w:t>
      </w:r>
      <w:r w:rsidRPr="009D258C">
        <w:rPr>
          <w:rStyle w:val="markedcontent"/>
          <w:rFonts w:asciiTheme="minorHAnsi" w:hAnsiTheme="minorHAnsi"/>
        </w:rPr>
        <w:t>.</w:t>
      </w:r>
    </w:p>
    <w:p w14:paraId="1F8AA8E5" w14:textId="77777777" w:rsidR="009D258C" w:rsidRPr="009D258C" w:rsidRDefault="009D258C" w:rsidP="009D258C"/>
    <w:p w14:paraId="79B1AF61" w14:textId="769AAE44" w:rsidR="003E03E3" w:rsidRPr="009D258C" w:rsidRDefault="00091A0E" w:rsidP="009D258C">
      <w:r w:rsidRPr="009D258C">
        <w:t xml:space="preserve">Udkastet til bekendtgørelse er en del af et samlet høringsmateriale, der skal udmønte initiativet for lokalt funderede analyser af påvirkninger af og indsatser i kystvande i </w:t>
      </w:r>
      <w:r w:rsidR="00A64DB5" w:rsidRPr="009D258C">
        <w:rPr>
          <w:rStyle w:val="markedcontent"/>
          <w:rFonts w:asciiTheme="minorHAnsi" w:hAnsiTheme="minorHAnsi"/>
        </w:rPr>
        <w:t>Aftale om grøn omstilling af dansk landbrug (oktober 2021)</w:t>
      </w:r>
      <w:r w:rsidR="009D258C" w:rsidRPr="009D258C">
        <w:rPr>
          <w:rStyle w:val="markedcontent"/>
          <w:rFonts w:asciiTheme="minorHAnsi" w:hAnsiTheme="minorHAnsi"/>
        </w:rPr>
        <w:t xml:space="preserve">: </w:t>
      </w:r>
      <w:hyperlink r:id="rId7" w:history="1">
        <w:r w:rsidR="003E03E3" w:rsidRPr="009D258C">
          <w:rPr>
            <w:rStyle w:val="Hyperlink"/>
            <w:rFonts w:asciiTheme="minorHAnsi" w:hAnsiTheme="minorHAnsi"/>
          </w:rPr>
          <w:t>https://fm.dk/media/25215/aftale-om-groen-omstilling-af-dansk-landbrug.pdf</w:t>
        </w:r>
      </w:hyperlink>
      <w:r w:rsidR="003E03E3" w:rsidRPr="009D258C">
        <w:t xml:space="preserve"> </w:t>
      </w:r>
    </w:p>
    <w:p w14:paraId="2B912127" w14:textId="77777777" w:rsidR="003E03E3" w:rsidRPr="00E01738" w:rsidRDefault="003E03E3" w:rsidP="00EE0137">
      <w:pPr>
        <w:rPr>
          <w:rFonts w:asciiTheme="minorHAnsi" w:hAnsiTheme="minorHAnsi"/>
          <w:sz w:val="22"/>
          <w:szCs w:val="22"/>
        </w:rPr>
      </w:pPr>
    </w:p>
    <w:p w14:paraId="2B0DCB01" w14:textId="77777777" w:rsidR="00091A0E" w:rsidRPr="00E01738" w:rsidRDefault="00091A0E" w:rsidP="009D258C">
      <w:r w:rsidRPr="00E01738">
        <w:t>Det samlede materiale omfatter:</w:t>
      </w:r>
    </w:p>
    <w:p w14:paraId="3FE62A4C" w14:textId="29D416C8" w:rsidR="00EE0137" w:rsidRPr="00E01738" w:rsidRDefault="00EE0137" w:rsidP="009D258C"/>
    <w:p w14:paraId="4FF23C73" w14:textId="77777777" w:rsidR="003E03E3" w:rsidRPr="00E01738" w:rsidRDefault="003E03E3" w:rsidP="009D258C">
      <w:pPr>
        <w:pStyle w:val="Opstilling-punkttegn"/>
      </w:pPr>
      <w:r w:rsidRPr="00E01738">
        <w:t>Guide til ansøgning om nedsættelse af kystvandråd i 2022-2023</w:t>
      </w:r>
    </w:p>
    <w:p w14:paraId="1B05E2F8" w14:textId="77777777" w:rsidR="003E03E3" w:rsidRPr="00E01738" w:rsidRDefault="003E03E3" w:rsidP="009D258C">
      <w:pPr>
        <w:pStyle w:val="Opstilling-punkttegn"/>
      </w:pPr>
      <w:r w:rsidRPr="00E01738">
        <w:t>Ansøgningsskema til nedsættelse af kystvandråd i 2022-2023</w:t>
      </w:r>
    </w:p>
    <w:p w14:paraId="4BE0F9BE" w14:textId="77777777" w:rsidR="003E03E3" w:rsidRPr="00E01738" w:rsidRDefault="003E03E3" w:rsidP="009D258C">
      <w:pPr>
        <w:pStyle w:val="Opstilling-punkttegn"/>
      </w:pPr>
      <w:r w:rsidRPr="00E01738">
        <w:t>Vejledning til kystvandrådsarbejdet 2022-2023</w:t>
      </w:r>
    </w:p>
    <w:p w14:paraId="569291DA" w14:textId="77777777" w:rsidR="003E03E3" w:rsidRPr="00E01738" w:rsidRDefault="003E03E3" w:rsidP="009D258C"/>
    <w:p w14:paraId="05E68795" w14:textId="77777777" w:rsidR="009D258C" w:rsidRDefault="00A64DB5" w:rsidP="009D258C">
      <w:r w:rsidRPr="00E01738">
        <w:t>Udkastet til bekendtgørelse indeholder regler om:</w:t>
      </w:r>
    </w:p>
    <w:p w14:paraId="20F77A0C" w14:textId="03DA40C0" w:rsidR="009D258C" w:rsidRPr="009D258C" w:rsidRDefault="00A64DB5" w:rsidP="009D258C">
      <w:pPr>
        <w:pStyle w:val="Opstilling-punkttegn"/>
      </w:pPr>
      <w:r w:rsidRPr="009D258C">
        <w:t>Udpegning af de kommunalbestyrelser, der</w:t>
      </w:r>
      <w:r w:rsidR="007C046D">
        <w:t>,</w:t>
      </w:r>
      <w:r w:rsidRPr="009D258C">
        <w:t xml:space="preserve"> </w:t>
      </w:r>
      <w:r w:rsidR="007C046D">
        <w:t xml:space="preserve">i partnerskab med relevante lokale interessenter, </w:t>
      </w:r>
      <w:r w:rsidRPr="009D258C">
        <w:t>skal udarbejde forslag til indsatsprogrammers supplerende foranstaltninger for kystvande</w:t>
      </w:r>
    </w:p>
    <w:p w14:paraId="76B8C309" w14:textId="7FDE0792" w:rsidR="009D258C" w:rsidRPr="009D258C" w:rsidRDefault="00A64DB5" w:rsidP="009D258C">
      <w:pPr>
        <w:pStyle w:val="Opstilling-punkttegn"/>
      </w:pPr>
      <w:r w:rsidRPr="009D258C">
        <w:t xml:space="preserve">Etablering af de </w:t>
      </w:r>
      <w:r w:rsidR="00484048">
        <w:t>kyst</w:t>
      </w:r>
      <w:r w:rsidRPr="009D258C">
        <w:t>vandråd, der skal bistå kommunalbestyrelserne i dette arbejde</w:t>
      </w:r>
    </w:p>
    <w:p w14:paraId="48D857AB" w14:textId="22E05C0F" w:rsidR="00EE0137" w:rsidRPr="009D258C" w:rsidRDefault="00A64DB5" w:rsidP="009D258C">
      <w:pPr>
        <w:pStyle w:val="Opstilling-punkttegn"/>
      </w:pPr>
      <w:r w:rsidRPr="009D258C">
        <w:t xml:space="preserve">Ansøgning om, meddelelse af tilsagn til og udbetaling af tilskud </w:t>
      </w:r>
      <w:r w:rsidR="00484048">
        <w:t xml:space="preserve">til </w:t>
      </w:r>
      <w:r w:rsidRPr="009D258C">
        <w:t>arbejde</w:t>
      </w:r>
      <w:r w:rsidR="00484048">
        <w:t>t med kystvandrådene.</w:t>
      </w:r>
    </w:p>
    <w:p w14:paraId="202760FC" w14:textId="77777777" w:rsidR="009D258C" w:rsidRDefault="009D258C" w:rsidP="009D258C">
      <w:pPr>
        <w:rPr>
          <w:rStyle w:val="markedcontent"/>
          <w:b/>
          <w:sz w:val="22"/>
          <w:szCs w:val="22"/>
        </w:rPr>
      </w:pPr>
    </w:p>
    <w:p w14:paraId="2DFFB3B5" w14:textId="77777777" w:rsidR="009D258C" w:rsidRDefault="009D258C" w:rsidP="009D258C">
      <w:pPr>
        <w:rPr>
          <w:rStyle w:val="markedcontent"/>
          <w:b/>
          <w:sz w:val="22"/>
          <w:szCs w:val="22"/>
        </w:rPr>
      </w:pPr>
    </w:p>
    <w:p w14:paraId="33EB4E64" w14:textId="05371A7C" w:rsidR="00E01738" w:rsidRDefault="00630133" w:rsidP="009D258C">
      <w:r w:rsidRPr="00E01738">
        <w:rPr>
          <w:rStyle w:val="markedcontent"/>
          <w:b/>
          <w:sz w:val="22"/>
          <w:szCs w:val="22"/>
        </w:rPr>
        <w:t>Miljømæssige konsekvenser</w:t>
      </w:r>
      <w:r w:rsidRPr="00E01738">
        <w:rPr>
          <w:b/>
        </w:rPr>
        <w:br/>
      </w:r>
      <w:r w:rsidR="00E01738">
        <w:t xml:space="preserve">Bekendtgørelsen har ikke i sig selv miljømæssige konsekvenser.  </w:t>
      </w:r>
    </w:p>
    <w:p w14:paraId="652B1443" w14:textId="77777777" w:rsidR="00E01738" w:rsidRDefault="00E01738" w:rsidP="009D258C"/>
    <w:p w14:paraId="55454A09" w14:textId="2F4F4112" w:rsidR="009D258C" w:rsidRDefault="00E01738" w:rsidP="009D258C">
      <w:pPr>
        <w:rPr>
          <w:rStyle w:val="markedcontent"/>
          <w:b/>
          <w:sz w:val="22"/>
          <w:szCs w:val="22"/>
        </w:rPr>
      </w:pPr>
      <w:r w:rsidRPr="00D04050">
        <w:t>Miljørapporten for vandområdeplanerne 2021-2027, som var været sendt i offentlig høring fra 22. december 2021 til 22. juni 2022 er dækkende for denne bekendtgørelse, idet den alene pålægger kystvandrådene at udarbejde alternative scenarier for forslag til indsatsprogrammer. Såfremt disse vurderes egnede til at sikre målopfyldelse vil de implementeres i</w:t>
      </w:r>
      <w:r w:rsidR="00484048">
        <w:t xml:space="preserve"> forbindelse med g</w:t>
      </w:r>
      <w:r w:rsidRPr="00D04050">
        <w:t>enbesøg</w:t>
      </w:r>
      <w:r w:rsidR="00484048">
        <w:t>et</w:t>
      </w:r>
      <w:r w:rsidRPr="00D04050">
        <w:t xml:space="preserve"> af </w:t>
      </w:r>
      <w:r w:rsidR="00484048">
        <w:t>vandområdeplanerne</w:t>
      </w:r>
      <w:r w:rsidRPr="00D04050">
        <w:t xml:space="preserve"> og yderligere miljøvurderes i </w:t>
      </w:r>
      <w:r w:rsidRPr="00D04050">
        <w:lastRenderedPageBreak/>
        <w:t>forbindelse med en høring af et justeret indsatsprogram</w:t>
      </w:r>
      <w:r>
        <w:rPr>
          <w:sz w:val="15"/>
          <w:szCs w:val="15"/>
        </w:rPr>
        <w:t>.</w:t>
      </w:r>
      <w:r w:rsidRPr="00CB5A89">
        <w:br/>
      </w:r>
    </w:p>
    <w:p w14:paraId="49E35A45" w14:textId="5ABAF184" w:rsidR="00E01738" w:rsidRPr="00D04050" w:rsidRDefault="00630133" w:rsidP="009D258C">
      <w:r w:rsidRPr="009D258C">
        <w:rPr>
          <w:rStyle w:val="markedcontent"/>
          <w:b/>
          <w:sz w:val="22"/>
          <w:szCs w:val="22"/>
        </w:rPr>
        <w:t>Erhvervsøkonomiske og administrative konsekvenser</w:t>
      </w:r>
      <w:r w:rsidRPr="00E01738">
        <w:rPr>
          <w:b/>
        </w:rPr>
        <w:br/>
      </w:r>
      <w:r w:rsidRPr="009D258C">
        <w:rPr>
          <w:rStyle w:val="markedcontent"/>
        </w:rPr>
        <w:t xml:space="preserve">Miljøministeriet </w:t>
      </w:r>
      <w:r w:rsidR="00046BBD" w:rsidRPr="009D258C">
        <w:rPr>
          <w:rStyle w:val="markedcontent"/>
        </w:rPr>
        <w:t>har vurderet</w:t>
      </w:r>
      <w:r w:rsidRPr="009D258C">
        <w:rPr>
          <w:rStyle w:val="markedcontent"/>
        </w:rPr>
        <w:t xml:space="preserve">, at </w:t>
      </w:r>
      <w:r w:rsidR="00046BBD" w:rsidRPr="009D258C">
        <w:rPr>
          <w:rStyle w:val="markedcontent"/>
        </w:rPr>
        <w:t xml:space="preserve">der ikke vil være hverken erhvervsøkonomiske eller administrative konsekvenser af </w:t>
      </w:r>
      <w:r w:rsidRPr="009D258C">
        <w:rPr>
          <w:rStyle w:val="markedcontent"/>
        </w:rPr>
        <w:t>bekendtgørelsen</w:t>
      </w:r>
      <w:r w:rsidRPr="00E01738">
        <w:rPr>
          <w:rStyle w:val="markedcontent"/>
          <w:sz w:val="22"/>
          <w:szCs w:val="22"/>
        </w:rPr>
        <w:t>.</w:t>
      </w:r>
      <w:r w:rsidR="00046BBD" w:rsidRPr="00E01738">
        <w:rPr>
          <w:rStyle w:val="markedcontent"/>
          <w:sz w:val="22"/>
          <w:szCs w:val="22"/>
        </w:rPr>
        <w:t xml:space="preserve"> </w:t>
      </w:r>
    </w:p>
    <w:p w14:paraId="5B96A04B" w14:textId="77777777" w:rsidR="00630133" w:rsidRPr="00E01738" w:rsidRDefault="00630133" w:rsidP="00EE0137">
      <w:pPr>
        <w:keepNext/>
        <w:keepLines/>
        <w:rPr>
          <w:rStyle w:val="markedcontent"/>
          <w:sz w:val="22"/>
          <w:szCs w:val="22"/>
        </w:rPr>
      </w:pPr>
    </w:p>
    <w:p w14:paraId="3C903AAF" w14:textId="77777777" w:rsidR="00EE0137" w:rsidRPr="009D258C" w:rsidRDefault="00630133" w:rsidP="00EE0137">
      <w:pPr>
        <w:keepNext/>
        <w:keepLines/>
      </w:pPr>
      <w:r w:rsidRPr="00E01738">
        <w:rPr>
          <w:rStyle w:val="markedcontent"/>
          <w:b/>
          <w:sz w:val="22"/>
          <w:szCs w:val="22"/>
        </w:rPr>
        <w:t>Agil erhvervsrettet regulering</w:t>
      </w:r>
      <w:r w:rsidRPr="00E01738">
        <w:rPr>
          <w:b/>
          <w:sz w:val="22"/>
          <w:szCs w:val="22"/>
        </w:rPr>
        <w:br/>
      </w:r>
      <w:r w:rsidRPr="009D258C">
        <w:t>Miljøministeriet vurderer, at principperne for agil erhvervsrettet regulering ikke er relevante for udkastet til bekendtgørelsen.</w:t>
      </w:r>
    </w:p>
    <w:p w14:paraId="04281276" w14:textId="77777777" w:rsidR="00EE0137" w:rsidRPr="00E01738" w:rsidRDefault="00EE0137" w:rsidP="00EE0137">
      <w:pPr>
        <w:keepNext/>
        <w:keepLines/>
        <w:rPr>
          <w:szCs w:val="22"/>
        </w:rPr>
      </w:pPr>
    </w:p>
    <w:p w14:paraId="55530738" w14:textId="50403B69" w:rsidR="00E01738" w:rsidRPr="009D258C" w:rsidRDefault="00630133" w:rsidP="009D258C">
      <w:pPr>
        <w:rPr>
          <w:rStyle w:val="markedcontent"/>
        </w:rPr>
      </w:pPr>
      <w:r w:rsidRPr="009D258C">
        <w:rPr>
          <w:rStyle w:val="markedcontent"/>
          <w:b/>
          <w:sz w:val="22"/>
          <w:szCs w:val="22"/>
        </w:rPr>
        <w:t>Forholdet til EU-retten</w:t>
      </w:r>
      <w:r w:rsidRPr="00E01738">
        <w:br/>
      </w:r>
      <w:r w:rsidR="00E01738" w:rsidRPr="009D258C">
        <w:rPr>
          <w:rStyle w:val="markedcontent"/>
        </w:rPr>
        <w:t xml:space="preserve">Bekendtgørelsen fastsætter nationale regler, som ikke udgør implementering af EU-lovgivning.    </w:t>
      </w:r>
    </w:p>
    <w:p w14:paraId="4B341312" w14:textId="77777777" w:rsidR="00E01738" w:rsidRPr="009D258C" w:rsidRDefault="00E01738" w:rsidP="009D258C">
      <w:pPr>
        <w:rPr>
          <w:rStyle w:val="markedcontent"/>
        </w:rPr>
      </w:pPr>
    </w:p>
    <w:p w14:paraId="1058E5E7" w14:textId="5BBF4F53" w:rsidR="00046BBD" w:rsidRPr="009D258C" w:rsidRDefault="00630133" w:rsidP="009D258C">
      <w:pPr>
        <w:rPr>
          <w:rStyle w:val="markedcontent"/>
        </w:rPr>
      </w:pPr>
      <w:r w:rsidRPr="009D258C">
        <w:rPr>
          <w:rStyle w:val="markedcontent"/>
        </w:rPr>
        <w:t>Vandrammedirektivet (2000/60/EF) har et mål om, at alle overfladevandområder og</w:t>
      </w:r>
      <w:r w:rsidRPr="009D258C">
        <w:br/>
      </w:r>
      <w:r w:rsidRPr="009D258C">
        <w:rPr>
          <w:rStyle w:val="markedcontent"/>
        </w:rPr>
        <w:t>grundvandsforekomster i EU som udgangspunkt opnår ’god tilstand’. Efter direktivet skal der</w:t>
      </w:r>
      <w:r w:rsidR="00682DCD" w:rsidRPr="009D258C">
        <w:rPr>
          <w:rStyle w:val="markedcontent"/>
        </w:rPr>
        <w:t xml:space="preserve"> </w:t>
      </w:r>
      <w:r w:rsidR="001F0DD7" w:rsidRPr="009D258C">
        <w:rPr>
          <w:rStyle w:val="markedcontent"/>
        </w:rPr>
        <w:t xml:space="preserve">fastsættes </w:t>
      </w:r>
      <w:r w:rsidRPr="009D258C">
        <w:rPr>
          <w:rStyle w:val="markedcontent"/>
        </w:rPr>
        <w:t>konkrete miljømål for afgrænsede vandløb, søer,</w:t>
      </w:r>
      <w:r w:rsidR="00682DCD" w:rsidRPr="009D258C">
        <w:rPr>
          <w:rStyle w:val="markedcontent"/>
        </w:rPr>
        <w:t xml:space="preserve"> </w:t>
      </w:r>
      <w:r w:rsidRPr="009D258C">
        <w:rPr>
          <w:rStyle w:val="markedcontent"/>
        </w:rPr>
        <w:t>den kystnære del af havet og for grundvand</w:t>
      </w:r>
      <w:r w:rsidR="00682DCD" w:rsidRPr="009D258C">
        <w:rPr>
          <w:rStyle w:val="markedcontent"/>
        </w:rPr>
        <w:t>sforekomster</w:t>
      </w:r>
      <w:r w:rsidR="001F0DD7" w:rsidRPr="009D258C">
        <w:rPr>
          <w:rStyle w:val="markedcontent"/>
        </w:rPr>
        <w:t xml:space="preserve">, og indsatsprogrammer, der kan sikre, at de fastsatte miljømål nås. Miljømål og indsatsprogrammer skal evalueres og om nødvendigt </w:t>
      </w:r>
      <w:r w:rsidRPr="009D258C">
        <w:rPr>
          <w:rStyle w:val="markedcontent"/>
        </w:rPr>
        <w:t>revideres hvert sjette år.</w:t>
      </w:r>
    </w:p>
    <w:p w14:paraId="3D7888C3" w14:textId="77777777" w:rsidR="00046BBD" w:rsidRPr="009D258C" w:rsidRDefault="00630133" w:rsidP="009D258C">
      <w:pPr>
        <w:rPr>
          <w:rStyle w:val="markedcontent"/>
        </w:rPr>
      </w:pPr>
      <w:r w:rsidRPr="009D258C">
        <w:br/>
      </w:r>
      <w:r w:rsidRPr="009D258C">
        <w:rPr>
          <w:rStyle w:val="markedcontent"/>
        </w:rPr>
        <w:t>Vandrammedirektivet er allerede gennemført ved lov om vandplanlægning, jf. lov nr. 126 af 26. januar</w:t>
      </w:r>
      <w:r w:rsidR="00046BBD" w:rsidRPr="009D258C">
        <w:t xml:space="preserve"> </w:t>
      </w:r>
      <w:r w:rsidRPr="009D258C">
        <w:rPr>
          <w:rStyle w:val="markedcontent"/>
        </w:rPr>
        <w:t xml:space="preserve">2017 og seks bekendtgørelser, </w:t>
      </w:r>
      <w:r w:rsidR="00046BBD" w:rsidRPr="009D258C">
        <w:rPr>
          <w:rStyle w:val="markedcontent"/>
        </w:rPr>
        <w:t xml:space="preserve">udstedet i medfør af loven. Udkast til ændringer af disse seks bekendtgørelser er udarbejdet som led i fastlæggelse af miljømål og indsatsprogrammer for 3.de vandplanperiode 2021-27 og har været i høring i perioden 22. december 2021 - 22. juni 2022. </w:t>
      </w:r>
    </w:p>
    <w:p w14:paraId="5423835F" w14:textId="77777777" w:rsidR="00046BBD" w:rsidRPr="009D258C" w:rsidRDefault="00046BBD" w:rsidP="009D258C">
      <w:pPr>
        <w:rPr>
          <w:rStyle w:val="markedcontent"/>
        </w:rPr>
      </w:pPr>
    </w:p>
    <w:p w14:paraId="7173A7E1" w14:textId="77777777" w:rsidR="00046BBD" w:rsidRPr="009D258C" w:rsidRDefault="00046BBD" w:rsidP="009D258C">
      <w:pPr>
        <w:rPr>
          <w:rStyle w:val="markedcontent"/>
        </w:rPr>
      </w:pPr>
      <w:r w:rsidRPr="009D258C">
        <w:rPr>
          <w:rStyle w:val="markedcontent"/>
        </w:rPr>
        <w:t xml:space="preserve">Dette udkast til bekendtgørelse vil indebære en supplering af den oven for beskrevne gennemførelse af vandrammedirektivet, særligt for så vidt angår direktivets artikel 14 om inddragelse af interessenter og offentlighed i fastsættelse af miljømål og indsatsprogrammer. Det er ikke en direktivpligtig supplering. </w:t>
      </w:r>
    </w:p>
    <w:p w14:paraId="7CFC50CE" w14:textId="77777777" w:rsidR="00046BBD" w:rsidRPr="009D258C" w:rsidRDefault="00046BBD" w:rsidP="009D258C">
      <w:pPr>
        <w:rPr>
          <w:rStyle w:val="markedcontent"/>
        </w:rPr>
      </w:pPr>
    </w:p>
    <w:p w14:paraId="76B4E897" w14:textId="39A90FCB" w:rsidR="00630133" w:rsidRPr="009D258C" w:rsidRDefault="00630133" w:rsidP="009D258C">
      <w:pPr>
        <w:rPr>
          <w:rStyle w:val="markedcontent"/>
        </w:rPr>
      </w:pPr>
      <w:r w:rsidRPr="00E01738">
        <w:rPr>
          <w:rStyle w:val="markedcontent"/>
          <w:b/>
          <w:sz w:val="22"/>
          <w:szCs w:val="22"/>
        </w:rPr>
        <w:t>Fremsendelse af høringssvar</w:t>
      </w:r>
      <w:r w:rsidRPr="00E01738">
        <w:rPr>
          <w:b/>
        </w:rPr>
        <w:br/>
      </w:r>
      <w:r w:rsidRPr="009D258C">
        <w:rPr>
          <w:rStyle w:val="markedcontent"/>
        </w:rPr>
        <w:t xml:space="preserve">Udkast til bekendtgørelse om kystvandråd og det øvrige oven for listede materiale er offentlig høring fra den </w:t>
      </w:r>
      <w:r w:rsidR="000234A6">
        <w:rPr>
          <w:rStyle w:val="markedcontent"/>
        </w:rPr>
        <w:t>22. august</w:t>
      </w:r>
      <w:r w:rsidR="009D258C" w:rsidRPr="009D258C">
        <w:rPr>
          <w:rStyle w:val="markedcontent"/>
        </w:rPr>
        <w:t xml:space="preserve"> 2022 til den </w:t>
      </w:r>
      <w:r w:rsidR="000234A6">
        <w:rPr>
          <w:rStyle w:val="markedcontent"/>
        </w:rPr>
        <w:t>7. oktober</w:t>
      </w:r>
      <w:r w:rsidR="009D258C" w:rsidRPr="009D258C">
        <w:rPr>
          <w:rStyle w:val="markedcontent"/>
        </w:rPr>
        <w:t xml:space="preserve"> 2022</w:t>
      </w:r>
      <w:r w:rsidRPr="009D258C">
        <w:rPr>
          <w:rStyle w:val="markedcontent"/>
        </w:rPr>
        <w:t xml:space="preserve"> via Høringsportalen, </w:t>
      </w:r>
      <w:hyperlink r:id="rId8" w:history="1">
        <w:r w:rsidRPr="009D258C">
          <w:rPr>
            <w:rStyle w:val="Hyperlink"/>
          </w:rPr>
          <w:t>www.hoeringsportalen.dk</w:t>
        </w:r>
      </w:hyperlink>
    </w:p>
    <w:p w14:paraId="154BEF81" w14:textId="77777777" w:rsidR="00630133" w:rsidRPr="009D258C" w:rsidRDefault="00630133" w:rsidP="009D258C">
      <w:pPr>
        <w:rPr>
          <w:rStyle w:val="markedcontent"/>
        </w:rPr>
      </w:pPr>
      <w:r w:rsidRPr="009D258C">
        <w:rPr>
          <w:rStyle w:val="markedcontent"/>
        </w:rPr>
        <w:t xml:space="preserve">  </w:t>
      </w:r>
    </w:p>
    <w:p w14:paraId="1D2FEB14" w14:textId="77777777" w:rsidR="00630133" w:rsidRPr="009D258C" w:rsidRDefault="00630133" w:rsidP="009D258C">
      <w:pPr>
        <w:rPr>
          <w:rStyle w:val="markedcontent"/>
        </w:rPr>
      </w:pPr>
      <w:r w:rsidRPr="009D258C">
        <w:rPr>
          <w:rStyle w:val="markedcontent"/>
        </w:rPr>
        <w:t>Derudover</w:t>
      </w:r>
      <w:r w:rsidRPr="009D258C">
        <w:t xml:space="preserve"> </w:t>
      </w:r>
      <w:r w:rsidRPr="009D258C">
        <w:rPr>
          <w:rStyle w:val="markedcontent"/>
        </w:rPr>
        <w:t>er link til Høringsportalen og høringsværktøjet sendt til de organisationer, myndigheder m.v., der er anført på vedlagte høringsliste.</w:t>
      </w:r>
      <w:r w:rsidRPr="009D258C">
        <w:br/>
      </w:r>
    </w:p>
    <w:p w14:paraId="525A0F1E" w14:textId="2BA2AE3C" w:rsidR="00630133" w:rsidRPr="009D258C" w:rsidRDefault="00630133" w:rsidP="009D258C">
      <w:pPr>
        <w:rPr>
          <w:rStyle w:val="markedcontent"/>
        </w:rPr>
      </w:pPr>
      <w:r w:rsidRPr="009D258C">
        <w:rPr>
          <w:rStyle w:val="markedcontent"/>
        </w:rPr>
        <w:t xml:space="preserve">Høringssvar bedes sendt senest den </w:t>
      </w:r>
      <w:r w:rsidR="000234A6">
        <w:rPr>
          <w:rStyle w:val="markedcontent"/>
        </w:rPr>
        <w:t>7</w:t>
      </w:r>
      <w:r w:rsidR="009D258C" w:rsidRPr="009D258C">
        <w:rPr>
          <w:rStyle w:val="markedcontent"/>
        </w:rPr>
        <w:t xml:space="preserve">. </w:t>
      </w:r>
      <w:r w:rsidR="000234A6">
        <w:rPr>
          <w:rStyle w:val="markedcontent"/>
        </w:rPr>
        <w:t>oktober</w:t>
      </w:r>
      <w:r w:rsidR="009D258C" w:rsidRPr="009D258C">
        <w:rPr>
          <w:rStyle w:val="markedcontent"/>
        </w:rPr>
        <w:t xml:space="preserve"> </w:t>
      </w:r>
      <w:r w:rsidRPr="009D258C">
        <w:rPr>
          <w:rStyle w:val="markedcontent"/>
        </w:rPr>
        <w:t>2022</w:t>
      </w:r>
      <w:r w:rsidR="009D258C" w:rsidRPr="009D258C">
        <w:rPr>
          <w:rStyle w:val="markedcontent"/>
        </w:rPr>
        <w:t xml:space="preserve"> til </w:t>
      </w:r>
      <w:hyperlink r:id="rId9" w:history="1">
        <w:r w:rsidR="009D258C" w:rsidRPr="009D258C">
          <w:rPr>
            <w:rStyle w:val="Hyperlink"/>
          </w:rPr>
          <w:t>kystvandraad@mst.dk</w:t>
        </w:r>
      </w:hyperlink>
      <w:r w:rsidRPr="009D258C">
        <w:rPr>
          <w:rStyle w:val="markedcontent"/>
        </w:rPr>
        <w:t>.</w:t>
      </w:r>
      <w:r w:rsidRPr="009D258C">
        <w:br/>
      </w:r>
    </w:p>
    <w:p w14:paraId="6402DC38" w14:textId="77777777" w:rsidR="00630133" w:rsidRPr="009D258C" w:rsidRDefault="00630133" w:rsidP="009D258C">
      <w:pPr>
        <w:rPr>
          <w:rStyle w:val="markedcontent"/>
        </w:rPr>
      </w:pPr>
      <w:r w:rsidRPr="009D258C">
        <w:rPr>
          <w:rStyle w:val="markedcontent"/>
        </w:rPr>
        <w:t>Miljøministeriet gør opmærksom på, at der ved fremsendelse af høringssvar samtidigt gives samtykke til offentliggørelse af høringssvaret, herunder afsenders navn og mailadresse.</w:t>
      </w:r>
    </w:p>
    <w:p w14:paraId="5CC746E1" w14:textId="77777777" w:rsidR="00630133" w:rsidRPr="009D258C" w:rsidRDefault="00630133" w:rsidP="009D258C">
      <w:pPr>
        <w:rPr>
          <w:rStyle w:val="markedcontent"/>
        </w:rPr>
      </w:pPr>
    </w:p>
    <w:p w14:paraId="63F70D36" w14:textId="77777777" w:rsidR="00630133" w:rsidRPr="009D258C" w:rsidRDefault="00630133" w:rsidP="009D258C">
      <w:pPr>
        <w:rPr>
          <w:rStyle w:val="markedcontent"/>
        </w:rPr>
      </w:pPr>
      <w:r w:rsidRPr="009D258C">
        <w:rPr>
          <w:rStyle w:val="markedcontent"/>
        </w:rPr>
        <w:t>Med venlig hilsen</w:t>
      </w:r>
    </w:p>
    <w:p w14:paraId="17C2CAE7" w14:textId="77777777" w:rsidR="00630133" w:rsidRPr="009D258C" w:rsidRDefault="00630133" w:rsidP="009D258C">
      <w:pPr>
        <w:rPr>
          <w:rStyle w:val="markedcontent"/>
        </w:rPr>
      </w:pPr>
    </w:p>
    <w:p w14:paraId="26EEC42E" w14:textId="49738B80" w:rsidR="00630133" w:rsidRPr="009D258C" w:rsidRDefault="00630133" w:rsidP="009D258C">
      <w:pPr>
        <w:rPr>
          <w:rStyle w:val="markedcontent"/>
        </w:rPr>
      </w:pPr>
      <w:r w:rsidRPr="009D258C">
        <w:rPr>
          <w:rStyle w:val="markedcontent"/>
        </w:rPr>
        <w:t>Peter Østerg</w:t>
      </w:r>
      <w:r w:rsidR="00484048">
        <w:rPr>
          <w:rStyle w:val="markedcontent"/>
        </w:rPr>
        <w:t>å</w:t>
      </w:r>
      <w:r w:rsidRPr="009D258C">
        <w:rPr>
          <w:rStyle w:val="markedcontent"/>
        </w:rPr>
        <w:t>rd Have</w:t>
      </w:r>
    </w:p>
    <w:p w14:paraId="30E8DE65" w14:textId="77777777" w:rsidR="00630133" w:rsidRPr="009D258C" w:rsidRDefault="00630133" w:rsidP="009D258C">
      <w:pPr>
        <w:rPr>
          <w:rStyle w:val="markedcontent"/>
        </w:rPr>
      </w:pPr>
      <w:r w:rsidRPr="009D258C">
        <w:rPr>
          <w:rStyle w:val="markedcontent"/>
        </w:rPr>
        <w:lastRenderedPageBreak/>
        <w:t xml:space="preserve">Kontorchef </w:t>
      </w:r>
    </w:p>
    <w:p w14:paraId="70A89FAE" w14:textId="77777777" w:rsidR="00630133" w:rsidRPr="009D258C" w:rsidRDefault="00630133" w:rsidP="009D258C">
      <w:r w:rsidRPr="009D258C">
        <w:rPr>
          <w:rStyle w:val="markedcontent"/>
        </w:rPr>
        <w:t>Miljøministeriet</w:t>
      </w:r>
    </w:p>
    <w:sectPr w:rsidR="00630133" w:rsidRPr="009D258C" w:rsidSect="00091A0E">
      <w:headerReference w:type="default" r:id="rId10"/>
      <w:footerReference w:type="even" r:id="rId11"/>
      <w:footerReference w:type="default" r:id="rId12"/>
      <w:headerReference w:type="first" r:id="rId13"/>
      <w:footerReference w:type="first" r:id="rId14"/>
      <w:pgSz w:w="11906" w:h="16838" w:code="9"/>
      <w:pgMar w:top="1701" w:right="1134" w:bottom="1701" w:left="1134"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A51C" w14:textId="77777777" w:rsidR="00B30EAC" w:rsidRDefault="00B30EAC">
      <w:r>
        <w:separator/>
      </w:r>
    </w:p>
  </w:endnote>
  <w:endnote w:type="continuationSeparator" w:id="0">
    <w:p w14:paraId="2413A601" w14:textId="77777777" w:rsidR="00B30EAC" w:rsidRDefault="00B3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D99E" w14:textId="7D81C05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01738">
      <w:rPr>
        <w:rStyle w:val="Sidetal"/>
        <w:noProof/>
      </w:rPr>
      <w:t>2</w:t>
    </w:r>
    <w:r>
      <w:rPr>
        <w:rStyle w:val="Sidetal"/>
      </w:rPr>
      <w:fldChar w:fldCharType="end"/>
    </w:r>
  </w:p>
  <w:p w14:paraId="424836D9"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9A53" w14:textId="63E1FE49"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5342FF">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80EF" w14:textId="77777777" w:rsidR="00EE0137" w:rsidRPr="00E01738" w:rsidRDefault="00EE0137" w:rsidP="00EE0137">
    <w:pPr>
      <w:pStyle w:val="Template-Address"/>
    </w:pPr>
    <w:bookmarkStart w:id="19" w:name="OFF_Institution"/>
    <w:bookmarkStart w:id="20" w:name="OFF_InstitutionHIF"/>
    <w:bookmarkStart w:id="21" w:name="XIF_MMFirstAddressLine"/>
    <w:r w:rsidRPr="00956D3A">
      <w:t>navn</w:t>
    </w:r>
    <w:bookmarkEnd w:id="19"/>
    <w:r w:rsidRPr="00956D3A">
      <w:t xml:space="preserve"> </w:t>
    </w:r>
    <w:bookmarkEnd w:id="20"/>
    <w:r w:rsidRPr="00E01738">
      <w:t xml:space="preserve">• </w:t>
    </w:r>
    <w:bookmarkStart w:id="22" w:name="OFF_AddressA"/>
    <w:bookmarkStart w:id="23" w:name="OFF_AddressAHIF"/>
    <w:r w:rsidRPr="00956D3A">
      <w:t>adr1</w:t>
    </w:r>
    <w:bookmarkEnd w:id="22"/>
    <w:r w:rsidRPr="00956D3A">
      <w:t xml:space="preserve"> </w:t>
    </w:r>
    <w:bookmarkEnd w:id="23"/>
    <w:r w:rsidRPr="00E01738">
      <w:t xml:space="preserve">• </w:t>
    </w:r>
    <w:bookmarkStart w:id="24" w:name="OFF_AddressB"/>
    <w:bookmarkStart w:id="25" w:name="OFF_AddressBHIF"/>
    <w:r w:rsidRPr="00956D3A">
      <w:t>adr2</w:t>
    </w:r>
    <w:bookmarkEnd w:id="24"/>
    <w:r w:rsidRPr="00956D3A">
      <w:t xml:space="preserve"> </w:t>
    </w:r>
    <w:bookmarkEnd w:id="25"/>
    <w:r w:rsidRPr="00E01738">
      <w:t xml:space="preserve">• </w:t>
    </w:r>
    <w:bookmarkStart w:id="26" w:name="OFF_AddressC"/>
    <w:bookmarkStart w:id="27" w:name="OFF_AddressCHIF"/>
    <w:r w:rsidRPr="00956D3A">
      <w:t>adr3</w:t>
    </w:r>
    <w:bookmarkEnd w:id="26"/>
    <w:r w:rsidRPr="00956D3A">
      <w:t xml:space="preserve"> </w:t>
    </w:r>
    <w:bookmarkEnd w:id="27"/>
    <w:r w:rsidRPr="00E01738">
      <w:t xml:space="preserve">• </w:t>
    </w:r>
    <w:bookmarkStart w:id="28" w:name="OFF_AddressD"/>
    <w:bookmarkStart w:id="29" w:name="OFF_AddressDHIF"/>
    <w:r w:rsidRPr="00956D3A">
      <w:t>postnr</w:t>
    </w:r>
    <w:bookmarkEnd w:id="28"/>
    <w:r w:rsidRPr="00956D3A">
      <w:t xml:space="preserve"> </w:t>
    </w:r>
    <w:bookmarkStart w:id="30" w:name="OFF_City"/>
    <w:r w:rsidRPr="00956D3A">
      <w:t>by</w:t>
    </w:r>
    <w:bookmarkEnd w:id="30"/>
    <w:r w:rsidRPr="00956D3A">
      <w:t xml:space="preserve"> </w:t>
    </w:r>
    <w:bookmarkEnd w:id="29"/>
  </w:p>
  <w:p w14:paraId="2287116A" w14:textId="73038925" w:rsidR="00EE0137" w:rsidRPr="00091A0E" w:rsidRDefault="00E01738" w:rsidP="00EE0137">
    <w:pPr>
      <w:pStyle w:val="Template-Address"/>
      <w:rPr>
        <w:lang w:val="en-US"/>
      </w:rPr>
    </w:pPr>
    <w:bookmarkStart w:id="31" w:name="LAN_Phone"/>
    <w:bookmarkStart w:id="32" w:name="OFF_PhoneHIF"/>
    <w:bookmarkStart w:id="33" w:name="XIF_MMSecondAddressLine"/>
    <w:bookmarkEnd w:id="21"/>
    <w:r>
      <w:rPr>
        <w:lang w:val="en-US"/>
      </w:rPr>
      <w:t>Tlf.</w:t>
    </w:r>
    <w:bookmarkEnd w:id="31"/>
    <w:r w:rsidR="00EE0137" w:rsidRPr="00091A0E">
      <w:rPr>
        <w:lang w:val="en-US"/>
      </w:rPr>
      <w:t xml:space="preserve"> </w:t>
    </w:r>
    <w:bookmarkStart w:id="34" w:name="OFF_Phone"/>
    <w:r w:rsidR="00EE0137" w:rsidRPr="00091A0E">
      <w:rPr>
        <w:lang w:val="en-US"/>
      </w:rPr>
      <w:t>Nr</w:t>
    </w:r>
    <w:bookmarkEnd w:id="34"/>
    <w:r w:rsidR="00EE0137" w:rsidRPr="00091A0E">
      <w:rPr>
        <w:lang w:val="en-US"/>
      </w:rPr>
      <w:t xml:space="preserve"> </w:t>
    </w:r>
    <w:bookmarkEnd w:id="32"/>
    <w:r w:rsidR="00EE0137" w:rsidRPr="00E01738">
      <w:rPr>
        <w:lang w:val="en-US"/>
      </w:rPr>
      <w:t xml:space="preserve">• </w:t>
    </w:r>
    <w:bookmarkStart w:id="35" w:name="LAN_Fax"/>
    <w:bookmarkStart w:id="36" w:name="OFF_FaxHIF"/>
    <w:r>
      <w:rPr>
        <w:lang w:val="en-US"/>
      </w:rPr>
      <w:t>Fax</w:t>
    </w:r>
    <w:bookmarkEnd w:id="35"/>
    <w:r w:rsidR="00EE0137" w:rsidRPr="00091A0E">
      <w:rPr>
        <w:lang w:val="en-US"/>
      </w:rPr>
      <w:t xml:space="preserve"> </w:t>
    </w:r>
    <w:bookmarkStart w:id="37" w:name="OFF_Fax"/>
    <w:r w:rsidR="00EE0137" w:rsidRPr="00091A0E">
      <w:rPr>
        <w:lang w:val="en-US"/>
      </w:rPr>
      <w:t>nr</w:t>
    </w:r>
    <w:bookmarkEnd w:id="37"/>
    <w:r w:rsidR="00EE0137" w:rsidRPr="00091A0E">
      <w:rPr>
        <w:lang w:val="en-US"/>
      </w:rPr>
      <w:t xml:space="preserve"> </w:t>
    </w:r>
    <w:bookmarkEnd w:id="36"/>
    <w:r w:rsidR="00EE0137" w:rsidRPr="00E01738">
      <w:rPr>
        <w:lang w:val="en-US"/>
      </w:rPr>
      <w:t xml:space="preserve">• </w:t>
    </w:r>
    <w:bookmarkStart w:id="38" w:name="OFF_CVRHIF"/>
    <w:r w:rsidR="00EE0137" w:rsidRPr="00091A0E">
      <w:rPr>
        <w:lang w:val="en-US"/>
      </w:rPr>
      <w:t xml:space="preserve">CVR </w:t>
    </w:r>
    <w:bookmarkStart w:id="39" w:name="OFF_CVR"/>
    <w:r w:rsidR="00EE0137" w:rsidRPr="00091A0E">
      <w:rPr>
        <w:lang w:val="en-US"/>
      </w:rPr>
      <w:t>nr</w:t>
    </w:r>
    <w:bookmarkEnd w:id="39"/>
    <w:r w:rsidR="00EE0137" w:rsidRPr="00091A0E">
      <w:rPr>
        <w:lang w:val="en-US"/>
      </w:rPr>
      <w:t xml:space="preserve"> </w:t>
    </w:r>
    <w:bookmarkEnd w:id="38"/>
    <w:r w:rsidR="00EE0137" w:rsidRPr="00E01738">
      <w:rPr>
        <w:lang w:val="en-US"/>
      </w:rPr>
      <w:t xml:space="preserve">• </w:t>
    </w:r>
    <w:bookmarkStart w:id="40" w:name="OFF_EANHIF"/>
    <w:r w:rsidR="00EE0137" w:rsidRPr="00091A0E">
      <w:rPr>
        <w:lang w:val="en-US"/>
      </w:rPr>
      <w:t xml:space="preserve">EAN </w:t>
    </w:r>
    <w:bookmarkStart w:id="41" w:name="OFF_EAN"/>
    <w:r w:rsidR="00EE0137" w:rsidRPr="00091A0E">
      <w:rPr>
        <w:lang w:val="en-US"/>
      </w:rPr>
      <w:t>nr</w:t>
    </w:r>
    <w:bookmarkEnd w:id="41"/>
    <w:r w:rsidR="00EE0137" w:rsidRPr="00091A0E">
      <w:rPr>
        <w:lang w:val="en-US"/>
      </w:rPr>
      <w:t xml:space="preserve"> </w:t>
    </w:r>
    <w:bookmarkEnd w:id="40"/>
    <w:r w:rsidR="00EE0137" w:rsidRPr="00E01738">
      <w:rPr>
        <w:vanish/>
        <w:lang w:val="en-US"/>
      </w:rPr>
      <w:t xml:space="preserve">• </w:t>
    </w:r>
    <w:bookmarkStart w:id="42" w:name="OFF_Email"/>
    <w:bookmarkStart w:id="43" w:name="OFF_EmailHIF"/>
    <w:bookmarkEnd w:id="42"/>
    <w:r w:rsidR="00EE0137" w:rsidRPr="00091A0E">
      <w:rPr>
        <w:vanish/>
        <w:lang w:val="en-US"/>
      </w:rPr>
      <w:t xml:space="preserve"> </w:t>
    </w:r>
    <w:bookmarkEnd w:id="43"/>
    <w:r w:rsidR="00EE0137" w:rsidRPr="00E01738">
      <w:rPr>
        <w:lang w:val="en-US"/>
      </w:rPr>
      <w:t xml:space="preserve">• </w:t>
    </w:r>
    <w:bookmarkStart w:id="44" w:name="OFF_Web"/>
    <w:bookmarkStart w:id="45" w:name="OFF_WebHIF"/>
    <w:r w:rsidR="00EE0137" w:rsidRPr="00091A0E">
      <w:rPr>
        <w:lang w:val="en-US"/>
      </w:rPr>
      <w:t>web</w:t>
    </w:r>
    <w:bookmarkEnd w:id="44"/>
    <w:r w:rsidR="00EE0137" w:rsidRPr="00091A0E">
      <w:rPr>
        <w:lang w:val="en-US"/>
      </w:rPr>
      <w:t xml:space="preserve"> </w:t>
    </w:r>
    <w:bookmarkEnd w:id="33"/>
    <w:bookmarkEnd w:id="45"/>
  </w:p>
  <w:p w14:paraId="32B3D903" w14:textId="77777777" w:rsidR="0048667B" w:rsidRPr="00091A0E" w:rsidRDefault="0048667B" w:rsidP="00EE0137">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EC0C6" w14:textId="77777777" w:rsidR="00B30EAC" w:rsidRDefault="00B30EAC">
      <w:r>
        <w:separator/>
      </w:r>
    </w:p>
  </w:footnote>
  <w:footnote w:type="continuationSeparator" w:id="0">
    <w:p w14:paraId="519092A8" w14:textId="77777777" w:rsidR="00B30EAC" w:rsidRDefault="00B3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A62A" w14:textId="77777777" w:rsidR="000E717B" w:rsidRDefault="000E717B">
    <w:pPr>
      <w:pStyle w:val="Sidehoved"/>
    </w:pPr>
    <w:bookmarkStart w:id="1" w:name="BIT_PrimaryHeader"/>
  </w:p>
  <w:bookmarkEnd w:id="1"/>
  <w:p w14:paraId="068856ED"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5A5F" w14:textId="77777777" w:rsidR="00EE0137" w:rsidRPr="00E959A5" w:rsidRDefault="00EE0137" w:rsidP="00EE0137">
    <w:bookmarkStart w:id="2" w:name="BIT_DocumentName"/>
    <w:bookmarkEnd w:id="2"/>
    <w:r w:rsidRPr="00E959A5">
      <w:rPr>
        <w:noProof/>
      </w:rPr>
      <mc:AlternateContent>
        <mc:Choice Requires="wps">
          <w:drawing>
            <wp:anchor distT="0" distB="0" distL="114300" distR="114300" simplePos="0" relativeHeight="251659264" behindDoc="0" locked="1" layoutInCell="1" allowOverlap="1" wp14:anchorId="231AFAAA" wp14:editId="5D0F1124">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14:paraId="02316763" w14:textId="77777777">
                            <w:trPr>
                              <w:cantSplit/>
                              <w:trHeight w:val="2778"/>
                            </w:trPr>
                            <w:tc>
                              <w:tcPr>
                                <w:tcW w:w="2755" w:type="dxa"/>
                                <w:tcMar>
                                  <w:top w:w="34" w:type="dxa"/>
                                  <w:left w:w="0" w:type="dxa"/>
                                  <w:bottom w:w="28" w:type="dxa"/>
                                  <w:right w:w="0" w:type="dxa"/>
                                </w:tcMar>
                              </w:tcPr>
                              <w:p w14:paraId="79B15ECB" w14:textId="77777777" w:rsidR="00EE0137" w:rsidRDefault="00091A0E">
                                <w:pPr>
                                  <w:pStyle w:val="Kolofontekst"/>
                                </w:pPr>
                                <w:bookmarkStart w:id="3" w:name="OFF_DepartmentHIF"/>
                                <w:r>
                                  <w:t>Vand og Klimatilpasning</w:t>
                                </w:r>
                              </w:p>
                              <w:p w14:paraId="248E8044" w14:textId="7B48B6DD" w:rsidR="00EE0137" w:rsidRPr="00E01738" w:rsidRDefault="00E01738">
                                <w:pPr>
                                  <w:pStyle w:val="Kolofontekst"/>
                                  <w:rPr>
                                    <w:vanish/>
                                  </w:rPr>
                                </w:pPr>
                                <w:bookmarkStart w:id="4" w:name="LAN_CaseNo"/>
                                <w:bookmarkStart w:id="5" w:name="dossier_f2casenumberHIF"/>
                                <w:bookmarkEnd w:id="3"/>
                                <w:r w:rsidRPr="00E01738">
                                  <w:rPr>
                                    <w:vanish/>
                                  </w:rPr>
                                  <w:t>J.nr.</w:t>
                                </w:r>
                                <w:bookmarkEnd w:id="4"/>
                                <w:r w:rsidR="00EE0137" w:rsidRPr="00E01738">
                                  <w:rPr>
                                    <w:vanish/>
                                  </w:rPr>
                                  <w:t xml:space="preserve"> </w:t>
                                </w:r>
                                <w:bookmarkStart w:id="6" w:name="dossier_f2casenumber"/>
                                <w:bookmarkEnd w:id="6"/>
                                <w:r w:rsidR="00EE0137" w:rsidRPr="00E01738">
                                  <w:rPr>
                                    <w:vanish/>
                                  </w:rPr>
                                  <w:t xml:space="preserve">  </w:t>
                                </w:r>
                              </w:p>
                              <w:p w14:paraId="09DB878C" w14:textId="533E9260" w:rsidR="00EE0137" w:rsidRDefault="00E01738">
                                <w:pPr>
                                  <w:pStyle w:val="Kolofontekst"/>
                                </w:pPr>
                                <w:bookmarkStart w:id="7" w:name="LAN_Ref"/>
                                <w:bookmarkStart w:id="8" w:name="USR_InitialsHIF"/>
                                <w:bookmarkEnd w:id="5"/>
                                <w:r>
                                  <w:t>Ref.</w:t>
                                </w:r>
                                <w:bookmarkEnd w:id="7"/>
                                <w:r w:rsidR="00EE0137">
                                  <w:t xml:space="preserve"> </w:t>
                                </w:r>
                                <w:bookmarkStart w:id="9" w:name="USR_Initials"/>
                                <w:bookmarkEnd w:id="9"/>
                                <w:r w:rsidR="00091A0E">
                                  <w:t>ANNMC</w:t>
                                </w:r>
                              </w:p>
                              <w:p w14:paraId="45EBCD57" w14:textId="766A9B99" w:rsidR="00EE0137" w:rsidRDefault="00E01738" w:rsidP="000234A6">
                                <w:pPr>
                                  <w:pStyle w:val="Kolofontekst"/>
                                </w:pPr>
                                <w:bookmarkStart w:id="10" w:name="FLD_DocumentDate"/>
                                <w:bookmarkEnd w:id="8"/>
                                <w:r>
                                  <w:t xml:space="preserve">Den </w:t>
                                </w:r>
                                <w:r w:rsidR="000234A6">
                                  <w:t>22.</w:t>
                                </w:r>
                                <w:r>
                                  <w:t xml:space="preserve"> </w:t>
                                </w:r>
                                <w:r w:rsidR="000234A6">
                                  <w:t>august</w:t>
                                </w:r>
                                <w:r>
                                  <w:t xml:space="preserve"> 2022</w:t>
                                </w:r>
                                <w:bookmarkEnd w:id="10"/>
                                <w:r w:rsidR="00091A0E">
                                  <w:t xml:space="preserve"> </w:t>
                                </w:r>
                              </w:p>
                            </w:tc>
                          </w:tr>
                        </w:tbl>
                        <w:p w14:paraId="3C580034" w14:textId="77777777" w:rsidR="00EE0137"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AFAAA"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14:paraId="02316763" w14:textId="77777777">
                      <w:trPr>
                        <w:cantSplit/>
                        <w:trHeight w:val="2778"/>
                      </w:trPr>
                      <w:tc>
                        <w:tcPr>
                          <w:tcW w:w="2755" w:type="dxa"/>
                          <w:tcMar>
                            <w:top w:w="34" w:type="dxa"/>
                            <w:left w:w="0" w:type="dxa"/>
                            <w:bottom w:w="28" w:type="dxa"/>
                            <w:right w:w="0" w:type="dxa"/>
                          </w:tcMar>
                        </w:tcPr>
                        <w:p w14:paraId="79B15ECB" w14:textId="77777777" w:rsidR="00EE0137" w:rsidRDefault="00091A0E">
                          <w:pPr>
                            <w:pStyle w:val="Kolofontekst"/>
                          </w:pPr>
                          <w:bookmarkStart w:id="11" w:name="OFF_DepartmentHIF"/>
                          <w:r>
                            <w:t>Vand og Klimatilpasning</w:t>
                          </w:r>
                        </w:p>
                        <w:p w14:paraId="248E8044" w14:textId="7B48B6DD" w:rsidR="00EE0137" w:rsidRPr="00E01738" w:rsidRDefault="00E01738">
                          <w:pPr>
                            <w:pStyle w:val="Kolofontekst"/>
                            <w:rPr>
                              <w:vanish/>
                            </w:rPr>
                          </w:pPr>
                          <w:bookmarkStart w:id="12" w:name="LAN_CaseNo"/>
                          <w:bookmarkStart w:id="13" w:name="dossier_f2casenumberHIF"/>
                          <w:bookmarkEnd w:id="11"/>
                          <w:r w:rsidRPr="00E01738">
                            <w:rPr>
                              <w:vanish/>
                            </w:rPr>
                            <w:t>J.nr.</w:t>
                          </w:r>
                          <w:bookmarkEnd w:id="12"/>
                          <w:r w:rsidR="00EE0137" w:rsidRPr="00E01738">
                            <w:rPr>
                              <w:vanish/>
                            </w:rPr>
                            <w:t xml:space="preserve"> </w:t>
                          </w:r>
                          <w:bookmarkStart w:id="14" w:name="dossier_f2casenumber"/>
                          <w:bookmarkEnd w:id="14"/>
                          <w:r w:rsidR="00EE0137" w:rsidRPr="00E01738">
                            <w:rPr>
                              <w:vanish/>
                            </w:rPr>
                            <w:t xml:space="preserve">  </w:t>
                          </w:r>
                        </w:p>
                        <w:p w14:paraId="09DB878C" w14:textId="533E9260" w:rsidR="00EE0137" w:rsidRDefault="00E01738">
                          <w:pPr>
                            <w:pStyle w:val="Kolofontekst"/>
                          </w:pPr>
                          <w:bookmarkStart w:id="15" w:name="LAN_Ref"/>
                          <w:bookmarkStart w:id="16" w:name="USR_InitialsHIF"/>
                          <w:bookmarkEnd w:id="13"/>
                          <w:r>
                            <w:t>Ref.</w:t>
                          </w:r>
                          <w:bookmarkEnd w:id="15"/>
                          <w:r w:rsidR="00EE0137">
                            <w:t xml:space="preserve"> </w:t>
                          </w:r>
                          <w:bookmarkStart w:id="17" w:name="USR_Initials"/>
                          <w:bookmarkEnd w:id="17"/>
                          <w:r w:rsidR="00091A0E">
                            <w:t>ANNMC</w:t>
                          </w:r>
                        </w:p>
                        <w:p w14:paraId="45EBCD57" w14:textId="766A9B99" w:rsidR="00EE0137" w:rsidRDefault="00E01738" w:rsidP="000234A6">
                          <w:pPr>
                            <w:pStyle w:val="Kolofontekst"/>
                          </w:pPr>
                          <w:bookmarkStart w:id="18" w:name="FLD_DocumentDate"/>
                          <w:bookmarkEnd w:id="16"/>
                          <w:r>
                            <w:t xml:space="preserve">Den </w:t>
                          </w:r>
                          <w:r w:rsidR="000234A6">
                            <w:t>22.</w:t>
                          </w:r>
                          <w:r>
                            <w:t xml:space="preserve"> </w:t>
                          </w:r>
                          <w:r w:rsidR="000234A6">
                            <w:t>august</w:t>
                          </w:r>
                          <w:r>
                            <w:t xml:space="preserve"> 2022</w:t>
                          </w:r>
                          <w:bookmarkEnd w:id="18"/>
                          <w:r w:rsidR="00091A0E">
                            <w:t xml:space="preserve"> </w:t>
                          </w:r>
                        </w:p>
                      </w:tc>
                    </w:tr>
                  </w:tbl>
                  <w:p w14:paraId="3C580034" w14:textId="77777777" w:rsidR="00EE0137" w:rsidRDefault="00EE0137" w:rsidP="00EE0137"/>
                </w:txbxContent>
              </v:textbox>
              <w10:wrap anchorx="margin" anchory="page"/>
              <w10:anchorlock/>
            </v:shape>
          </w:pict>
        </mc:Fallback>
      </mc:AlternateContent>
    </w:r>
  </w:p>
  <w:p w14:paraId="6D37BB29"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1D987FAD"/>
    <w:multiLevelType w:val="hybridMultilevel"/>
    <w:tmpl w:val="5C860C96"/>
    <w:lvl w:ilvl="0" w:tplc="4D589A64">
      <w:numFmt w:val="bullet"/>
      <w:lvlText w:val="-"/>
      <w:lvlJc w:val="left"/>
      <w:pPr>
        <w:ind w:left="720" w:hanging="360"/>
      </w:pPr>
      <w:rPr>
        <w:rFonts w:ascii="Georgia" w:eastAsia="Times New Roman" w:hAnsi="Georgia" w:cs="Times New Roman"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737227"/>
    <w:multiLevelType w:val="hybridMultilevel"/>
    <w:tmpl w:val="4A004FF0"/>
    <w:lvl w:ilvl="0" w:tplc="375AC59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7DA449B"/>
    <w:multiLevelType w:val="hybridMultilevel"/>
    <w:tmpl w:val="3F3C4C68"/>
    <w:lvl w:ilvl="0" w:tplc="409ADC90">
      <w:start w:val="1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4"/>
  </w:num>
  <w:num w:numId="13">
    <w:abstractNumId w:val="13"/>
  </w:num>
  <w:num w:numId="14">
    <w:abstractNumId w:val="8"/>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457C"/>
    <w:rsid w:val="0001528D"/>
    <w:rsid w:val="000166A0"/>
    <w:rsid w:val="000234A6"/>
    <w:rsid w:val="00030051"/>
    <w:rsid w:val="00037E7E"/>
    <w:rsid w:val="00046BBD"/>
    <w:rsid w:val="00060BC5"/>
    <w:rsid w:val="000647F2"/>
    <w:rsid w:val="00066A0C"/>
    <w:rsid w:val="00070BA1"/>
    <w:rsid w:val="00073466"/>
    <w:rsid w:val="00074F1A"/>
    <w:rsid w:val="000758FD"/>
    <w:rsid w:val="00082404"/>
    <w:rsid w:val="000825EC"/>
    <w:rsid w:val="00091A0E"/>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4300"/>
    <w:rsid w:val="00156908"/>
    <w:rsid w:val="001576BD"/>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0DD7"/>
    <w:rsid w:val="001F3A47"/>
    <w:rsid w:val="001F763E"/>
    <w:rsid w:val="00200B86"/>
    <w:rsid w:val="0020134B"/>
    <w:rsid w:val="0020402C"/>
    <w:rsid w:val="002044E3"/>
    <w:rsid w:val="00204BF4"/>
    <w:rsid w:val="00211AC9"/>
    <w:rsid w:val="00212497"/>
    <w:rsid w:val="002239C6"/>
    <w:rsid w:val="00225534"/>
    <w:rsid w:val="00235C1F"/>
    <w:rsid w:val="002366E2"/>
    <w:rsid w:val="00236CF2"/>
    <w:rsid w:val="002629A8"/>
    <w:rsid w:val="002639DB"/>
    <w:rsid w:val="00264240"/>
    <w:rsid w:val="002654F9"/>
    <w:rsid w:val="00267F76"/>
    <w:rsid w:val="0027546B"/>
    <w:rsid w:val="00283D52"/>
    <w:rsid w:val="00284176"/>
    <w:rsid w:val="00293240"/>
    <w:rsid w:val="002933E6"/>
    <w:rsid w:val="0029629D"/>
    <w:rsid w:val="002A29B1"/>
    <w:rsid w:val="002A7860"/>
    <w:rsid w:val="002B7C91"/>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35746"/>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3E3"/>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23499"/>
    <w:rsid w:val="00433A1E"/>
    <w:rsid w:val="00440668"/>
    <w:rsid w:val="004421D7"/>
    <w:rsid w:val="00447B83"/>
    <w:rsid w:val="00450475"/>
    <w:rsid w:val="00457882"/>
    <w:rsid w:val="00460B5A"/>
    <w:rsid w:val="0046600E"/>
    <w:rsid w:val="00467E79"/>
    <w:rsid w:val="00476722"/>
    <w:rsid w:val="00481EEB"/>
    <w:rsid w:val="004830C6"/>
    <w:rsid w:val="00484048"/>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42FF"/>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0ECA"/>
    <w:rsid w:val="005F172E"/>
    <w:rsid w:val="005F61FB"/>
    <w:rsid w:val="00604DC5"/>
    <w:rsid w:val="006067F0"/>
    <w:rsid w:val="006079D5"/>
    <w:rsid w:val="00610541"/>
    <w:rsid w:val="00610A43"/>
    <w:rsid w:val="00612296"/>
    <w:rsid w:val="006161E8"/>
    <w:rsid w:val="006217FF"/>
    <w:rsid w:val="00623A75"/>
    <w:rsid w:val="00630133"/>
    <w:rsid w:val="0063273A"/>
    <w:rsid w:val="00632DB3"/>
    <w:rsid w:val="00632EB9"/>
    <w:rsid w:val="00641AE1"/>
    <w:rsid w:val="00655780"/>
    <w:rsid w:val="00656763"/>
    <w:rsid w:val="00656C96"/>
    <w:rsid w:val="006665A1"/>
    <w:rsid w:val="006706E8"/>
    <w:rsid w:val="0067771A"/>
    <w:rsid w:val="00682DCD"/>
    <w:rsid w:val="00684B85"/>
    <w:rsid w:val="0068783F"/>
    <w:rsid w:val="00696E85"/>
    <w:rsid w:val="006A18C5"/>
    <w:rsid w:val="006A3DF2"/>
    <w:rsid w:val="006C2F8F"/>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33D2"/>
    <w:rsid w:val="00764201"/>
    <w:rsid w:val="0077532B"/>
    <w:rsid w:val="007830BE"/>
    <w:rsid w:val="007912B3"/>
    <w:rsid w:val="007940C9"/>
    <w:rsid w:val="00796312"/>
    <w:rsid w:val="007B1B23"/>
    <w:rsid w:val="007B21FA"/>
    <w:rsid w:val="007B2ADE"/>
    <w:rsid w:val="007B3940"/>
    <w:rsid w:val="007C046D"/>
    <w:rsid w:val="007D492E"/>
    <w:rsid w:val="007E0C49"/>
    <w:rsid w:val="007E3A3B"/>
    <w:rsid w:val="007E51F2"/>
    <w:rsid w:val="007E5E97"/>
    <w:rsid w:val="007E7688"/>
    <w:rsid w:val="007F4A4B"/>
    <w:rsid w:val="007F770C"/>
    <w:rsid w:val="00802CB9"/>
    <w:rsid w:val="00807BA4"/>
    <w:rsid w:val="00821133"/>
    <w:rsid w:val="008324B0"/>
    <w:rsid w:val="00833A82"/>
    <w:rsid w:val="00834500"/>
    <w:rsid w:val="008407EC"/>
    <w:rsid w:val="0084333E"/>
    <w:rsid w:val="0084379B"/>
    <w:rsid w:val="00844CA9"/>
    <w:rsid w:val="00847491"/>
    <w:rsid w:val="00850194"/>
    <w:rsid w:val="008559E9"/>
    <w:rsid w:val="00860D2C"/>
    <w:rsid w:val="00861CBA"/>
    <w:rsid w:val="00863B4C"/>
    <w:rsid w:val="00872AC0"/>
    <w:rsid w:val="00875531"/>
    <w:rsid w:val="00877630"/>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A2A06"/>
    <w:rsid w:val="009C37F8"/>
    <w:rsid w:val="009C6BB2"/>
    <w:rsid w:val="009D258C"/>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4DB5"/>
    <w:rsid w:val="00A67D37"/>
    <w:rsid w:val="00A72DDE"/>
    <w:rsid w:val="00A77855"/>
    <w:rsid w:val="00A85ECD"/>
    <w:rsid w:val="00A923E2"/>
    <w:rsid w:val="00A964CE"/>
    <w:rsid w:val="00A96C60"/>
    <w:rsid w:val="00AA4437"/>
    <w:rsid w:val="00AB363A"/>
    <w:rsid w:val="00AB4F2F"/>
    <w:rsid w:val="00AC35D6"/>
    <w:rsid w:val="00AD678B"/>
    <w:rsid w:val="00AE41A1"/>
    <w:rsid w:val="00AE5A17"/>
    <w:rsid w:val="00AF5AF6"/>
    <w:rsid w:val="00B13BB6"/>
    <w:rsid w:val="00B2565D"/>
    <w:rsid w:val="00B30727"/>
    <w:rsid w:val="00B30EAC"/>
    <w:rsid w:val="00B33A35"/>
    <w:rsid w:val="00B3497E"/>
    <w:rsid w:val="00B358B3"/>
    <w:rsid w:val="00B441D7"/>
    <w:rsid w:val="00B54207"/>
    <w:rsid w:val="00B607F5"/>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31CE"/>
    <w:rsid w:val="00BC56EA"/>
    <w:rsid w:val="00BC6602"/>
    <w:rsid w:val="00BD787B"/>
    <w:rsid w:val="00BE0CE4"/>
    <w:rsid w:val="00BE7D68"/>
    <w:rsid w:val="00BF101A"/>
    <w:rsid w:val="00C03ED1"/>
    <w:rsid w:val="00C1503E"/>
    <w:rsid w:val="00C16955"/>
    <w:rsid w:val="00C1707F"/>
    <w:rsid w:val="00C21584"/>
    <w:rsid w:val="00C2184A"/>
    <w:rsid w:val="00C22C94"/>
    <w:rsid w:val="00C26117"/>
    <w:rsid w:val="00C35232"/>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417F"/>
    <w:rsid w:val="00CC6892"/>
    <w:rsid w:val="00CD31FE"/>
    <w:rsid w:val="00CD4F1D"/>
    <w:rsid w:val="00CD7D18"/>
    <w:rsid w:val="00CE1EC6"/>
    <w:rsid w:val="00CE5201"/>
    <w:rsid w:val="00CF1627"/>
    <w:rsid w:val="00CF760D"/>
    <w:rsid w:val="00D008ED"/>
    <w:rsid w:val="00D01984"/>
    <w:rsid w:val="00D01EDA"/>
    <w:rsid w:val="00D16472"/>
    <w:rsid w:val="00D321C9"/>
    <w:rsid w:val="00D33ED1"/>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01738"/>
    <w:rsid w:val="00E1113C"/>
    <w:rsid w:val="00E11688"/>
    <w:rsid w:val="00E26EAA"/>
    <w:rsid w:val="00E27CC3"/>
    <w:rsid w:val="00E30FCA"/>
    <w:rsid w:val="00E36F97"/>
    <w:rsid w:val="00E42057"/>
    <w:rsid w:val="00E44C4F"/>
    <w:rsid w:val="00E62B8B"/>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0137"/>
    <w:rsid w:val="00EE65A7"/>
    <w:rsid w:val="00EF48EC"/>
    <w:rsid w:val="00EF58B4"/>
    <w:rsid w:val="00EF6016"/>
    <w:rsid w:val="00F02A85"/>
    <w:rsid w:val="00F03131"/>
    <w:rsid w:val="00F05E03"/>
    <w:rsid w:val="00F101A4"/>
    <w:rsid w:val="00F2061A"/>
    <w:rsid w:val="00F30057"/>
    <w:rsid w:val="00F34750"/>
    <w:rsid w:val="00F35DBF"/>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86D9"/>
  <w15:docId w15:val="{39F3AD01-1004-4A08-AC74-7A2FACAE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33"/>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markedcontent">
    <w:name w:val="markedcontent"/>
    <w:basedOn w:val="Standardskrifttypeiafsnit"/>
    <w:rsid w:val="00091A0E"/>
  </w:style>
  <w:style w:type="paragraph" w:customStyle="1" w:styleId="titel2">
    <w:name w:val="titel2"/>
    <w:basedOn w:val="Normal"/>
    <w:rsid w:val="00A64DB5"/>
    <w:pPr>
      <w:spacing w:before="100" w:beforeAutospacing="1" w:after="100" w:afterAutospacing="1" w:line="240" w:lineRule="auto"/>
    </w:pPr>
    <w:rPr>
      <w:rFonts w:ascii="Times New Roman" w:hAnsi="Times New Roman"/>
      <w:sz w:val="24"/>
      <w:szCs w:val="24"/>
    </w:rPr>
  </w:style>
  <w:style w:type="paragraph" w:customStyle="1" w:styleId="Default">
    <w:name w:val="Default"/>
    <w:rsid w:val="009D258C"/>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ringsportalen.d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m.dk/media/25215/aftale-om-groen-omstilling-af-dansk-landbrug.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ystvandraad@mst.dk" TargetMode="Externa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3908</Characters>
  <Application>Microsoft Office Word</Application>
  <DocSecurity>0</DocSecurity>
  <Lines>86</Lines>
  <Paragraphs>34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Suraya Ali Nagi</cp:lastModifiedBy>
  <cp:revision>2</cp:revision>
  <cp:lastPrinted>2005-05-20T12:11:00Z</cp:lastPrinted>
  <dcterms:created xsi:type="dcterms:W3CDTF">2022-08-22T08:51:00Z</dcterms:created>
  <dcterms:modified xsi:type="dcterms:W3CDTF">2022-08-22T08:51:00Z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44739</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Standard</vt:lpwstr>
  </property>
  <property fmtid="{D5CDD505-2E9C-101B-9397-08002B2CF9AE}" pid="17" name="SD_CtlText_Generelt_CaseNoF2">
    <vt:lpwstr/>
  </property>
  <property fmtid="{D5CDD505-2E9C-101B-9397-08002B2CF9AE}" pid="18" name="SD_UserprofileName">
    <vt:lpwstr>Standard</vt:lpwstr>
  </property>
  <property fmtid="{D5CDD505-2E9C-101B-9397-08002B2CF9AE}" pid="19" name="DocumentInfoFinished">
    <vt:lpwstr>True</vt:lpwstr>
  </property>
</Properties>
</file>