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B6BF8" w14:textId="77777777" w:rsidR="008645F6" w:rsidRPr="00255732" w:rsidRDefault="008645F6" w:rsidP="000C4716">
      <w:pPr>
        <w:pStyle w:val="Ingenafstand"/>
        <w:spacing w:after="240" w:line="276" w:lineRule="auto"/>
        <w:jc w:val="center"/>
        <w:rPr>
          <w:b/>
        </w:rPr>
      </w:pPr>
      <w:bookmarkStart w:id="0" w:name="_GoBack"/>
      <w:bookmarkEnd w:id="0"/>
      <w:r w:rsidRPr="00255732">
        <w:rPr>
          <w:b/>
        </w:rPr>
        <w:t>Forslag</w:t>
      </w:r>
    </w:p>
    <w:p w14:paraId="51F9F9DC" w14:textId="77777777" w:rsidR="008645F6" w:rsidRPr="00255732" w:rsidRDefault="008645F6" w:rsidP="000C4716">
      <w:pPr>
        <w:spacing w:after="240" w:line="276" w:lineRule="auto"/>
        <w:jc w:val="center"/>
        <w:rPr>
          <w:rFonts w:eastAsia="Calibri" w:cs="Times New Roman"/>
          <w:b/>
          <w:szCs w:val="24"/>
        </w:rPr>
      </w:pPr>
      <w:r w:rsidRPr="00255732">
        <w:rPr>
          <w:rFonts w:eastAsia="Calibri" w:cs="Times New Roman"/>
          <w:b/>
          <w:szCs w:val="24"/>
        </w:rPr>
        <w:t>til</w:t>
      </w:r>
    </w:p>
    <w:p w14:paraId="7DF354FE" w14:textId="77777777" w:rsidR="008645F6" w:rsidRPr="00255732" w:rsidRDefault="008645F6" w:rsidP="000C4716">
      <w:pPr>
        <w:spacing w:after="240" w:line="276" w:lineRule="auto"/>
        <w:jc w:val="center"/>
        <w:rPr>
          <w:rFonts w:eastAsia="Calibri" w:cs="Times New Roman"/>
          <w:b/>
          <w:szCs w:val="24"/>
        </w:rPr>
      </w:pPr>
      <w:r w:rsidRPr="00255732">
        <w:rPr>
          <w:rFonts w:eastAsia="Calibri" w:cs="Times New Roman"/>
          <w:b/>
          <w:szCs w:val="24"/>
        </w:rPr>
        <w:t>Lov om ændring af færdselsloven</w:t>
      </w:r>
    </w:p>
    <w:p w14:paraId="7B109FF0" w14:textId="65341311" w:rsidR="008645F6" w:rsidRPr="00255732" w:rsidRDefault="008645F6" w:rsidP="000C4716">
      <w:pPr>
        <w:spacing w:after="240" w:line="276" w:lineRule="auto"/>
        <w:jc w:val="center"/>
        <w:rPr>
          <w:rFonts w:eastAsia="Calibri" w:cs="Times New Roman"/>
          <w:szCs w:val="24"/>
        </w:rPr>
      </w:pPr>
      <w:r w:rsidRPr="000C4716">
        <w:rPr>
          <w:rFonts w:eastAsia="Calibri" w:cs="Times New Roman"/>
          <w:bCs/>
          <w:szCs w:val="24"/>
        </w:rPr>
        <w:t>(</w:t>
      </w:r>
      <w:r w:rsidR="003C6831">
        <w:rPr>
          <w:rFonts w:eastAsia="Calibri" w:cs="Times New Roman"/>
          <w:bCs/>
          <w:szCs w:val="24"/>
        </w:rPr>
        <w:t>F</w:t>
      </w:r>
      <w:r w:rsidR="00B36F23" w:rsidRPr="000C4716">
        <w:rPr>
          <w:rFonts w:eastAsia="Calibri" w:cs="Times New Roman"/>
          <w:bCs/>
          <w:szCs w:val="24"/>
        </w:rPr>
        <w:t xml:space="preserve">orsøg med </w:t>
      </w:r>
      <w:r w:rsidR="00C5168A">
        <w:rPr>
          <w:rFonts w:eastAsia="Calibri" w:cs="Times New Roman"/>
          <w:bCs/>
          <w:szCs w:val="24"/>
        </w:rPr>
        <w:t>dobbelttrailer-</w:t>
      </w:r>
      <w:r w:rsidR="00982996" w:rsidRPr="000C4716">
        <w:rPr>
          <w:rFonts w:eastAsia="Calibri" w:cs="Times New Roman"/>
          <w:bCs/>
          <w:szCs w:val="24"/>
        </w:rPr>
        <w:t>vogntog</w:t>
      </w:r>
      <w:r w:rsidRPr="00255732">
        <w:rPr>
          <w:rFonts w:eastAsia="Calibri" w:cs="Times New Roman"/>
          <w:szCs w:val="24"/>
        </w:rPr>
        <w:t>)</w:t>
      </w:r>
    </w:p>
    <w:p w14:paraId="44927C02" w14:textId="77777777" w:rsidR="008645F6" w:rsidRPr="00255732" w:rsidRDefault="008645F6" w:rsidP="000C4716">
      <w:pPr>
        <w:spacing w:after="240" w:line="276" w:lineRule="auto"/>
        <w:jc w:val="center"/>
        <w:rPr>
          <w:rFonts w:eastAsia="Calibri" w:cs="Times New Roman"/>
          <w:b/>
          <w:szCs w:val="24"/>
        </w:rPr>
      </w:pPr>
      <w:r w:rsidRPr="00255732">
        <w:rPr>
          <w:rFonts w:eastAsia="Calibri" w:cs="Times New Roman"/>
          <w:b/>
          <w:szCs w:val="24"/>
        </w:rPr>
        <w:t>§ 1</w:t>
      </w:r>
    </w:p>
    <w:p w14:paraId="6541BDA5" w14:textId="1D5DE814" w:rsidR="008645F6" w:rsidRPr="00255732" w:rsidRDefault="008645F6" w:rsidP="000C4716">
      <w:pPr>
        <w:spacing w:after="240" w:line="276" w:lineRule="auto"/>
        <w:rPr>
          <w:rFonts w:eastAsia="Calibri" w:cs="Times New Roman"/>
          <w:szCs w:val="24"/>
        </w:rPr>
      </w:pPr>
      <w:r w:rsidRPr="00255732">
        <w:rPr>
          <w:rFonts w:eastAsia="Calibri" w:cs="Times New Roman"/>
          <w:szCs w:val="24"/>
        </w:rPr>
        <w:t xml:space="preserve">I færdselsloven, jf. lovbekendtgørelse nr. </w:t>
      </w:r>
      <w:r w:rsidR="00284D03">
        <w:rPr>
          <w:rFonts w:eastAsia="Calibri" w:cs="Times New Roman"/>
          <w:szCs w:val="24"/>
        </w:rPr>
        <w:t>168</w:t>
      </w:r>
      <w:r w:rsidRPr="00255732">
        <w:rPr>
          <w:rFonts w:eastAsia="Calibri" w:cs="Times New Roman"/>
          <w:szCs w:val="24"/>
        </w:rPr>
        <w:t xml:space="preserve"> af </w:t>
      </w:r>
      <w:r w:rsidR="00284D03">
        <w:rPr>
          <w:rFonts w:eastAsia="Calibri" w:cs="Times New Roman"/>
          <w:szCs w:val="24"/>
        </w:rPr>
        <w:t>14</w:t>
      </w:r>
      <w:r w:rsidRPr="00255732">
        <w:rPr>
          <w:rFonts w:eastAsia="Calibri" w:cs="Times New Roman"/>
          <w:szCs w:val="24"/>
        </w:rPr>
        <w:t xml:space="preserve">. </w:t>
      </w:r>
      <w:r w:rsidR="00284D03">
        <w:rPr>
          <w:rFonts w:eastAsia="Calibri" w:cs="Times New Roman"/>
          <w:szCs w:val="24"/>
        </w:rPr>
        <w:t xml:space="preserve">februar </w:t>
      </w:r>
      <w:r w:rsidRPr="00255732">
        <w:rPr>
          <w:rFonts w:eastAsia="Calibri" w:cs="Times New Roman"/>
          <w:szCs w:val="24"/>
        </w:rPr>
        <w:t>202</w:t>
      </w:r>
      <w:r w:rsidR="00284D03">
        <w:rPr>
          <w:rFonts w:eastAsia="Calibri" w:cs="Times New Roman"/>
          <w:szCs w:val="24"/>
        </w:rPr>
        <w:t>3</w:t>
      </w:r>
      <w:r w:rsidR="003F09D2">
        <w:rPr>
          <w:rFonts w:eastAsia="Calibri" w:cs="Times New Roman"/>
          <w:szCs w:val="24"/>
        </w:rPr>
        <w:t>,</w:t>
      </w:r>
      <w:r w:rsidR="00284D03">
        <w:rPr>
          <w:rFonts w:eastAsia="Calibri" w:cs="Times New Roman"/>
          <w:szCs w:val="24"/>
        </w:rPr>
        <w:t xml:space="preserve"> </w:t>
      </w:r>
      <w:r w:rsidRPr="00255732">
        <w:rPr>
          <w:rFonts w:eastAsia="Calibri" w:cs="Times New Roman"/>
          <w:szCs w:val="24"/>
        </w:rPr>
        <w:t>foretages følgende ændringer:</w:t>
      </w:r>
    </w:p>
    <w:p w14:paraId="3CE50294" w14:textId="6616F4B2" w:rsidR="00C5168A" w:rsidRPr="00C5168A" w:rsidRDefault="00C5168A" w:rsidP="000C4716">
      <w:pPr>
        <w:pStyle w:val="Listeafsnit"/>
        <w:numPr>
          <w:ilvl w:val="0"/>
          <w:numId w:val="10"/>
        </w:numPr>
        <w:spacing w:line="276" w:lineRule="auto"/>
        <w:rPr>
          <w:rFonts w:ascii="Times New Roman" w:hAnsi="Times New Roman" w:cs="Times New Roman"/>
          <w:bCs/>
          <w:sz w:val="24"/>
          <w:szCs w:val="24"/>
        </w:rPr>
      </w:pPr>
      <w:r w:rsidRPr="00C5168A">
        <w:rPr>
          <w:rFonts w:ascii="Times New Roman" w:hAnsi="Times New Roman" w:cs="Times New Roman"/>
          <w:bCs/>
          <w:i/>
          <w:iCs/>
          <w:sz w:val="24"/>
          <w:szCs w:val="24"/>
        </w:rPr>
        <w:t xml:space="preserve">Overskriften </w:t>
      </w:r>
      <w:r w:rsidRPr="00C5168A">
        <w:rPr>
          <w:rFonts w:ascii="Times New Roman" w:hAnsi="Times New Roman" w:cs="Times New Roman"/>
          <w:bCs/>
          <w:sz w:val="24"/>
          <w:szCs w:val="24"/>
        </w:rPr>
        <w:t xml:space="preserve">før § 70 a affattes således: </w:t>
      </w:r>
    </w:p>
    <w:p w14:paraId="080841D1" w14:textId="77777777" w:rsidR="00C5168A" w:rsidRPr="00C5168A" w:rsidRDefault="00C5168A" w:rsidP="000C4716">
      <w:pPr>
        <w:pStyle w:val="Listeafsnit"/>
        <w:spacing w:line="276" w:lineRule="auto"/>
        <w:ind w:left="720"/>
        <w:rPr>
          <w:rFonts w:ascii="Times New Roman" w:hAnsi="Times New Roman" w:cs="Times New Roman"/>
          <w:b/>
          <w:sz w:val="24"/>
          <w:szCs w:val="24"/>
        </w:rPr>
      </w:pPr>
    </w:p>
    <w:p w14:paraId="74956430" w14:textId="1D708F22" w:rsidR="00C5168A" w:rsidRPr="00C5168A" w:rsidRDefault="00C5168A" w:rsidP="000C4716">
      <w:pPr>
        <w:spacing w:line="276" w:lineRule="auto"/>
        <w:jc w:val="center"/>
        <w:rPr>
          <w:rFonts w:cs="Times New Roman"/>
          <w:b/>
          <w:szCs w:val="24"/>
        </w:rPr>
      </w:pPr>
      <w:r w:rsidRPr="00433508">
        <w:rPr>
          <w:rFonts w:cs="Times New Roman"/>
          <w:i/>
          <w:szCs w:val="24"/>
        </w:rPr>
        <w:t>»Lange vogntog</w:t>
      </w:r>
      <w:r w:rsidRPr="00433508">
        <w:rPr>
          <w:rFonts w:cs="Times New Roman"/>
          <w:bCs/>
          <w:i/>
          <w:szCs w:val="24"/>
        </w:rPr>
        <w:t>«</w:t>
      </w:r>
      <w:r w:rsidRPr="009C0C79">
        <w:rPr>
          <w:rFonts w:cs="Times New Roman"/>
          <w:bCs/>
          <w:szCs w:val="24"/>
        </w:rPr>
        <w:t>.</w:t>
      </w:r>
    </w:p>
    <w:p w14:paraId="29E69884" w14:textId="77777777" w:rsidR="00C5168A" w:rsidRPr="00C5168A" w:rsidRDefault="00C5168A" w:rsidP="000C4716">
      <w:pPr>
        <w:spacing w:line="276" w:lineRule="auto"/>
        <w:rPr>
          <w:rFonts w:cs="Times New Roman"/>
          <w:b/>
          <w:szCs w:val="24"/>
        </w:rPr>
      </w:pPr>
    </w:p>
    <w:p w14:paraId="13912FE2" w14:textId="04650F80" w:rsidR="00982996" w:rsidRPr="00C5168A" w:rsidRDefault="008645F6">
      <w:pPr>
        <w:pStyle w:val="Listeafsnit"/>
        <w:numPr>
          <w:ilvl w:val="0"/>
          <w:numId w:val="10"/>
        </w:numPr>
        <w:spacing w:after="240" w:line="276" w:lineRule="auto"/>
        <w:rPr>
          <w:rFonts w:ascii="Times New Roman" w:hAnsi="Times New Roman" w:cs="Times New Roman"/>
          <w:color w:val="auto"/>
          <w:sz w:val="24"/>
          <w:szCs w:val="24"/>
        </w:rPr>
      </w:pPr>
      <w:r w:rsidRPr="000C4716">
        <w:rPr>
          <w:rFonts w:ascii="Times New Roman" w:eastAsia="Calibri" w:hAnsi="Times New Roman" w:cs="Times New Roman"/>
          <w:sz w:val="24"/>
          <w:szCs w:val="24"/>
        </w:rPr>
        <w:t xml:space="preserve">I </w:t>
      </w:r>
      <w:r w:rsidRPr="000C4716">
        <w:rPr>
          <w:rFonts w:ascii="Times New Roman" w:eastAsia="Calibri" w:hAnsi="Times New Roman" w:cs="Times New Roman"/>
          <w:i/>
          <w:iCs/>
          <w:sz w:val="24"/>
          <w:szCs w:val="24"/>
        </w:rPr>
        <w:t>§ 70 a</w:t>
      </w:r>
      <w:r w:rsidR="0087019F" w:rsidRPr="000C4716">
        <w:rPr>
          <w:rFonts w:ascii="Times New Roman" w:eastAsia="Calibri" w:hAnsi="Times New Roman" w:cs="Times New Roman"/>
          <w:i/>
          <w:iCs/>
          <w:sz w:val="24"/>
          <w:szCs w:val="24"/>
        </w:rPr>
        <w:t>, stk. 1,</w:t>
      </w:r>
      <w:r w:rsidRPr="000C4716">
        <w:rPr>
          <w:rFonts w:ascii="Times New Roman" w:eastAsia="Calibri" w:hAnsi="Times New Roman" w:cs="Times New Roman"/>
          <w:sz w:val="24"/>
          <w:szCs w:val="24"/>
        </w:rPr>
        <w:t xml:space="preserve"> ændres </w:t>
      </w:r>
      <w:r w:rsidRPr="000C4716">
        <w:rPr>
          <w:rFonts w:ascii="Times New Roman" w:eastAsia="Calibri" w:hAnsi="Times New Roman" w:cs="Times New Roman"/>
          <w:b/>
          <w:sz w:val="24"/>
          <w:szCs w:val="24"/>
        </w:rPr>
        <w:t>»</w:t>
      </w:r>
      <w:r w:rsidRPr="000C4716">
        <w:rPr>
          <w:rFonts w:ascii="Times New Roman" w:eastAsia="Calibri" w:hAnsi="Times New Roman" w:cs="Times New Roman"/>
          <w:sz w:val="24"/>
          <w:szCs w:val="24"/>
        </w:rPr>
        <w:t xml:space="preserve">to« til: </w:t>
      </w:r>
      <w:r w:rsidRPr="000C4716">
        <w:rPr>
          <w:rFonts w:ascii="Times New Roman" w:eastAsia="Calibri" w:hAnsi="Times New Roman" w:cs="Times New Roman"/>
          <w:b/>
          <w:sz w:val="24"/>
          <w:szCs w:val="24"/>
        </w:rPr>
        <w:t>»</w:t>
      </w:r>
      <w:r w:rsidR="00DB579F">
        <w:rPr>
          <w:rFonts w:ascii="Times New Roman" w:eastAsia="Calibri" w:hAnsi="Times New Roman" w:cs="Times New Roman"/>
          <w:bCs/>
          <w:sz w:val="24"/>
          <w:szCs w:val="24"/>
        </w:rPr>
        <w:t>flere</w:t>
      </w:r>
      <w:r w:rsidRPr="000C4716">
        <w:rPr>
          <w:rFonts w:ascii="Times New Roman" w:eastAsia="Calibri" w:hAnsi="Times New Roman" w:cs="Times New Roman"/>
          <w:sz w:val="24"/>
          <w:szCs w:val="24"/>
        </w:rPr>
        <w:t>«</w:t>
      </w:r>
      <w:r w:rsidR="00C5168A" w:rsidRPr="00C5168A">
        <w:t xml:space="preserve"> </w:t>
      </w:r>
      <w:r w:rsidR="00C5168A" w:rsidRPr="00C5168A">
        <w:rPr>
          <w:rFonts w:ascii="Times New Roman" w:eastAsia="Calibri" w:hAnsi="Times New Roman" w:cs="Times New Roman"/>
          <w:sz w:val="24"/>
          <w:szCs w:val="24"/>
        </w:rPr>
        <w:t>og »(modulvogntog)« udgår</w:t>
      </w:r>
      <w:r w:rsidRPr="000C4716">
        <w:rPr>
          <w:rFonts w:ascii="Times New Roman" w:eastAsia="Calibri" w:hAnsi="Times New Roman" w:cs="Times New Roman"/>
          <w:sz w:val="24"/>
          <w:szCs w:val="24"/>
        </w:rPr>
        <w:t>.</w:t>
      </w:r>
    </w:p>
    <w:p w14:paraId="6B44879A" w14:textId="77777777" w:rsidR="00C5168A" w:rsidRPr="00C5168A" w:rsidRDefault="00C5168A">
      <w:pPr>
        <w:pStyle w:val="Listeafsnit"/>
        <w:spacing w:after="240" w:line="276" w:lineRule="auto"/>
        <w:ind w:left="720"/>
        <w:rPr>
          <w:rFonts w:ascii="Times New Roman" w:hAnsi="Times New Roman" w:cs="Times New Roman"/>
          <w:color w:val="auto"/>
          <w:sz w:val="24"/>
          <w:szCs w:val="24"/>
        </w:rPr>
      </w:pPr>
    </w:p>
    <w:p w14:paraId="254DFBBF" w14:textId="4E326D8B" w:rsidR="00C5168A" w:rsidRPr="00C5168A" w:rsidRDefault="00C5168A" w:rsidP="000C4716">
      <w:pPr>
        <w:pStyle w:val="Listeafsnit"/>
        <w:numPr>
          <w:ilvl w:val="0"/>
          <w:numId w:val="10"/>
        </w:numPr>
        <w:spacing w:line="276" w:lineRule="auto"/>
        <w:rPr>
          <w:rFonts w:ascii="Times New Roman" w:hAnsi="Times New Roman" w:cs="Times New Roman"/>
          <w:color w:val="auto"/>
          <w:sz w:val="24"/>
          <w:szCs w:val="24"/>
        </w:rPr>
      </w:pPr>
      <w:r w:rsidRPr="00C5168A">
        <w:rPr>
          <w:rFonts w:ascii="Times New Roman" w:hAnsi="Times New Roman" w:cs="Times New Roman"/>
          <w:color w:val="auto"/>
          <w:sz w:val="24"/>
          <w:szCs w:val="24"/>
        </w:rPr>
        <w:t xml:space="preserve">I </w:t>
      </w:r>
      <w:r w:rsidRPr="009C0C79">
        <w:rPr>
          <w:rFonts w:ascii="Times New Roman" w:hAnsi="Times New Roman" w:cs="Times New Roman"/>
          <w:i/>
          <w:iCs/>
          <w:color w:val="auto"/>
          <w:sz w:val="24"/>
          <w:szCs w:val="24"/>
        </w:rPr>
        <w:t>§ 70 a, stk. 2,</w:t>
      </w:r>
      <w:r w:rsidRPr="00C5168A">
        <w:rPr>
          <w:rFonts w:ascii="Times New Roman" w:hAnsi="Times New Roman" w:cs="Times New Roman"/>
          <w:color w:val="auto"/>
          <w:sz w:val="24"/>
          <w:szCs w:val="24"/>
        </w:rPr>
        <w:t xml:space="preserve"> ændres »modulvogntog« til: »</w:t>
      </w:r>
      <w:r w:rsidR="00F23CC9">
        <w:rPr>
          <w:rFonts w:ascii="Times New Roman" w:hAnsi="Times New Roman" w:cs="Times New Roman"/>
          <w:color w:val="auto"/>
          <w:sz w:val="24"/>
          <w:szCs w:val="24"/>
        </w:rPr>
        <w:t xml:space="preserve">lange </w:t>
      </w:r>
      <w:r w:rsidRPr="00C5168A">
        <w:rPr>
          <w:rFonts w:ascii="Times New Roman" w:hAnsi="Times New Roman" w:cs="Times New Roman"/>
          <w:color w:val="auto"/>
          <w:sz w:val="24"/>
          <w:szCs w:val="24"/>
        </w:rPr>
        <w:t>vogntog, jf. stk. 1,«.</w:t>
      </w:r>
    </w:p>
    <w:p w14:paraId="6FD2DC1D" w14:textId="77777777" w:rsidR="00C5168A" w:rsidRPr="00C5168A" w:rsidRDefault="00C5168A">
      <w:pPr>
        <w:pStyle w:val="Listeafsnit"/>
        <w:spacing w:after="240" w:line="276" w:lineRule="auto"/>
        <w:ind w:left="720"/>
        <w:rPr>
          <w:rFonts w:ascii="Times New Roman" w:hAnsi="Times New Roman" w:cs="Times New Roman"/>
          <w:color w:val="auto"/>
          <w:sz w:val="24"/>
          <w:szCs w:val="24"/>
        </w:rPr>
      </w:pPr>
    </w:p>
    <w:p w14:paraId="3FC32C60" w14:textId="77777777" w:rsidR="008645F6" w:rsidRPr="00255732" w:rsidRDefault="008645F6" w:rsidP="000C4716">
      <w:pPr>
        <w:spacing w:after="240" w:line="276" w:lineRule="auto"/>
        <w:jc w:val="center"/>
        <w:rPr>
          <w:rFonts w:eastAsia="Calibri" w:cs="Times New Roman"/>
          <w:b/>
          <w:szCs w:val="24"/>
        </w:rPr>
      </w:pPr>
      <w:r w:rsidRPr="00255732">
        <w:rPr>
          <w:rFonts w:eastAsia="Calibri" w:cs="Times New Roman"/>
          <w:b/>
          <w:szCs w:val="24"/>
        </w:rPr>
        <w:t>§ 2</w:t>
      </w:r>
    </w:p>
    <w:p w14:paraId="77DFF67B" w14:textId="241DB3A9" w:rsidR="008645F6" w:rsidRPr="00255732" w:rsidRDefault="008645F6" w:rsidP="000C4716">
      <w:pPr>
        <w:spacing w:after="240" w:line="276" w:lineRule="auto"/>
        <w:rPr>
          <w:rFonts w:eastAsia="Calibri" w:cs="Times New Roman"/>
          <w:szCs w:val="24"/>
        </w:rPr>
      </w:pPr>
      <w:r w:rsidRPr="00255732">
        <w:rPr>
          <w:rFonts w:eastAsia="Calibri" w:cs="Times New Roman"/>
          <w:szCs w:val="24"/>
        </w:rPr>
        <w:t xml:space="preserve">Loven træder i kraft den </w:t>
      </w:r>
      <w:r w:rsidR="00ED3B38">
        <w:rPr>
          <w:rFonts w:eastAsia="Calibri" w:cs="Times New Roman"/>
          <w:szCs w:val="24"/>
        </w:rPr>
        <w:t>01.01.</w:t>
      </w:r>
      <w:r w:rsidRPr="00255732">
        <w:rPr>
          <w:rFonts w:eastAsia="Calibri" w:cs="Times New Roman"/>
          <w:szCs w:val="24"/>
        </w:rPr>
        <w:t>20</w:t>
      </w:r>
      <w:r w:rsidR="0044373E">
        <w:rPr>
          <w:rFonts w:eastAsia="Calibri" w:cs="Times New Roman"/>
          <w:szCs w:val="24"/>
        </w:rPr>
        <w:t>24</w:t>
      </w:r>
    </w:p>
    <w:p w14:paraId="65FFC6E4" w14:textId="77777777" w:rsidR="008645F6" w:rsidRPr="00255732" w:rsidRDefault="008645F6" w:rsidP="000C4716">
      <w:pPr>
        <w:spacing w:after="240" w:line="276" w:lineRule="auto"/>
        <w:rPr>
          <w:rFonts w:eastAsia="Calibri" w:cs="Times New Roman"/>
          <w:szCs w:val="24"/>
        </w:rPr>
      </w:pPr>
    </w:p>
    <w:p w14:paraId="207DFC8F" w14:textId="77777777" w:rsidR="008645F6" w:rsidRPr="00255732" w:rsidRDefault="008645F6" w:rsidP="000C4716">
      <w:pPr>
        <w:spacing w:after="240" w:line="276" w:lineRule="auto"/>
        <w:rPr>
          <w:rFonts w:eastAsia="Calibri" w:cs="Times New Roman"/>
          <w:i/>
          <w:szCs w:val="24"/>
        </w:rPr>
      </w:pPr>
    </w:p>
    <w:p w14:paraId="1C4ECAB9" w14:textId="77777777" w:rsidR="008645F6" w:rsidRPr="00255732" w:rsidRDefault="008645F6" w:rsidP="000C4716">
      <w:pPr>
        <w:spacing w:after="240" w:line="276" w:lineRule="auto"/>
        <w:rPr>
          <w:rFonts w:eastAsia="Calibri" w:cs="Times New Roman"/>
          <w:i/>
          <w:szCs w:val="24"/>
        </w:rPr>
      </w:pPr>
    </w:p>
    <w:p w14:paraId="15C3EDB5" w14:textId="77777777" w:rsidR="00032178" w:rsidRDefault="00032178" w:rsidP="00DB579F">
      <w:pPr>
        <w:spacing w:after="240" w:line="276" w:lineRule="auto"/>
        <w:jc w:val="center"/>
        <w:rPr>
          <w:rFonts w:eastAsia="Calibri" w:cs="Times New Roman"/>
          <w:i/>
          <w:szCs w:val="24"/>
        </w:rPr>
        <w:sectPr w:rsidR="00032178" w:rsidSect="00984118">
          <w:footerReference w:type="default" r:id="rId11"/>
          <w:headerReference w:type="first" r:id="rId12"/>
          <w:pgSz w:w="11906" w:h="16838" w:code="9"/>
          <w:pgMar w:top="1418" w:right="3260" w:bottom="1134" w:left="1418" w:header="0" w:footer="709" w:gutter="0"/>
          <w:cols w:space="708"/>
          <w:titlePg/>
          <w:docGrid w:linePitch="360"/>
        </w:sectPr>
      </w:pPr>
    </w:p>
    <w:p w14:paraId="1882EBB5" w14:textId="77777777" w:rsidR="008645F6" w:rsidRPr="00255732" w:rsidRDefault="008645F6" w:rsidP="00DB579F">
      <w:pPr>
        <w:spacing w:after="240" w:line="276" w:lineRule="auto"/>
        <w:jc w:val="center"/>
        <w:rPr>
          <w:rFonts w:eastAsia="Calibri" w:cs="Times New Roman"/>
          <w:i/>
          <w:szCs w:val="24"/>
        </w:rPr>
      </w:pPr>
      <w:r w:rsidRPr="00255732">
        <w:rPr>
          <w:rFonts w:eastAsia="Calibri" w:cs="Times New Roman"/>
          <w:i/>
          <w:szCs w:val="24"/>
        </w:rPr>
        <w:lastRenderedPageBreak/>
        <w:t>Bemærkninger til lovforslaget</w:t>
      </w:r>
    </w:p>
    <w:p w14:paraId="71994602" w14:textId="77777777" w:rsidR="008645F6" w:rsidRPr="00255732" w:rsidRDefault="008645F6" w:rsidP="00DB579F">
      <w:pPr>
        <w:spacing w:after="240" w:line="276" w:lineRule="auto"/>
        <w:jc w:val="center"/>
        <w:rPr>
          <w:rFonts w:eastAsia="Calibri" w:cs="Times New Roman"/>
          <w:i/>
          <w:szCs w:val="24"/>
        </w:rPr>
      </w:pPr>
      <w:r w:rsidRPr="00255732">
        <w:rPr>
          <w:rFonts w:eastAsia="Calibri" w:cs="Times New Roman"/>
          <w:i/>
          <w:szCs w:val="24"/>
        </w:rPr>
        <w:t>Almindelige bemærkninger</w:t>
      </w:r>
    </w:p>
    <w:p w14:paraId="201FB0F7" w14:textId="29A622D0" w:rsidR="008645F6" w:rsidRPr="00255732" w:rsidRDefault="008645F6" w:rsidP="00DB579F">
      <w:pPr>
        <w:spacing w:after="240" w:line="276" w:lineRule="auto"/>
        <w:rPr>
          <w:rFonts w:eastAsia="Calibri" w:cs="Times New Roman"/>
          <w:b/>
          <w:bCs/>
          <w:szCs w:val="24"/>
        </w:rPr>
      </w:pPr>
      <w:r w:rsidRPr="00255732">
        <w:rPr>
          <w:rFonts w:eastAsia="Calibri" w:cs="Times New Roman"/>
          <w:b/>
          <w:bCs/>
          <w:szCs w:val="24"/>
        </w:rPr>
        <w:t xml:space="preserve">1. </w:t>
      </w:r>
      <w:r w:rsidR="00963386">
        <w:rPr>
          <w:rFonts w:eastAsia="Calibri" w:cs="Times New Roman"/>
          <w:b/>
          <w:bCs/>
          <w:szCs w:val="24"/>
        </w:rPr>
        <w:t>Indledning</w:t>
      </w:r>
    </w:p>
    <w:p w14:paraId="7AD4BF7B" w14:textId="347182DF" w:rsidR="009735EC" w:rsidRDefault="00F27E9E" w:rsidP="00DB579F">
      <w:pPr>
        <w:spacing w:after="240" w:line="276" w:lineRule="auto"/>
        <w:rPr>
          <w:rFonts w:eastAsia="Calibri" w:cs="Times New Roman"/>
          <w:bCs/>
          <w:szCs w:val="24"/>
        </w:rPr>
      </w:pPr>
      <w:r>
        <w:rPr>
          <w:rFonts w:eastAsia="Calibri" w:cs="Times New Roman"/>
          <w:bCs/>
          <w:szCs w:val="24"/>
        </w:rPr>
        <w:t>Danmark har et mål om at reducere CO2 ud</w:t>
      </w:r>
      <w:r w:rsidR="00537F79">
        <w:rPr>
          <w:rFonts w:eastAsia="Calibri" w:cs="Times New Roman"/>
          <w:bCs/>
          <w:szCs w:val="24"/>
        </w:rPr>
        <w:t>ledningen med 70 procent i 2030,</w:t>
      </w:r>
      <w:r>
        <w:rPr>
          <w:rFonts w:eastAsia="Calibri" w:cs="Times New Roman"/>
          <w:bCs/>
          <w:szCs w:val="24"/>
        </w:rPr>
        <w:t xml:space="preserve"> hvilket kræver reduktioner på tværs af alle sektorer. </w:t>
      </w:r>
    </w:p>
    <w:p w14:paraId="61FC7F80" w14:textId="7BD00921" w:rsidR="00DB579F" w:rsidRPr="00255732" w:rsidRDefault="00DB579F" w:rsidP="00DB579F">
      <w:pPr>
        <w:spacing w:after="240" w:line="276" w:lineRule="auto"/>
        <w:rPr>
          <w:rFonts w:eastAsia="Calibri" w:cs="Times New Roman"/>
          <w:bCs/>
          <w:szCs w:val="24"/>
        </w:rPr>
      </w:pPr>
      <w:r>
        <w:rPr>
          <w:rFonts w:eastAsia="Calibri" w:cs="Times New Roman"/>
          <w:bCs/>
          <w:szCs w:val="24"/>
        </w:rPr>
        <w:t xml:space="preserve">Klimapartnerskabet for landtransport, der blev nedsat af den daværende regering </w:t>
      </w:r>
      <w:r w:rsidR="00963386">
        <w:rPr>
          <w:rFonts w:eastAsia="Calibri" w:cs="Times New Roman"/>
          <w:bCs/>
          <w:szCs w:val="24"/>
        </w:rPr>
        <w:t>(</w:t>
      </w:r>
      <w:r w:rsidR="0094416F">
        <w:rPr>
          <w:rFonts w:eastAsia="Calibri" w:cs="Times New Roman"/>
          <w:bCs/>
          <w:szCs w:val="24"/>
        </w:rPr>
        <w:t>S</w:t>
      </w:r>
      <w:r w:rsidR="00963386">
        <w:rPr>
          <w:rFonts w:eastAsia="Calibri" w:cs="Times New Roman"/>
          <w:bCs/>
          <w:szCs w:val="24"/>
        </w:rPr>
        <w:t xml:space="preserve">) </w:t>
      </w:r>
      <w:r>
        <w:rPr>
          <w:rFonts w:eastAsia="Calibri" w:cs="Times New Roman"/>
          <w:bCs/>
          <w:szCs w:val="24"/>
        </w:rPr>
        <w:t>i 2019</w:t>
      </w:r>
      <w:r w:rsidR="00344DFA">
        <w:rPr>
          <w:rFonts w:eastAsia="Calibri" w:cs="Times New Roman"/>
          <w:bCs/>
          <w:szCs w:val="24"/>
        </w:rPr>
        <w:t>, og som bl.a. bestod af en række interesseorganisationer, herunder transportbranchen</w:t>
      </w:r>
      <w:r>
        <w:rPr>
          <w:rFonts w:eastAsia="Calibri" w:cs="Times New Roman"/>
          <w:bCs/>
          <w:szCs w:val="24"/>
        </w:rPr>
        <w:t xml:space="preserve">, anbefalede i deres </w:t>
      </w:r>
      <w:r w:rsidR="00344DFA">
        <w:rPr>
          <w:rFonts w:eastAsia="Calibri" w:cs="Times New Roman"/>
          <w:bCs/>
          <w:szCs w:val="24"/>
        </w:rPr>
        <w:t>afrapportering</w:t>
      </w:r>
      <w:r w:rsidR="005D1D8D">
        <w:rPr>
          <w:rFonts w:eastAsia="Calibri" w:cs="Times New Roman"/>
          <w:bCs/>
          <w:szCs w:val="24"/>
        </w:rPr>
        <w:t>,</w:t>
      </w:r>
      <w:r w:rsidR="00344DFA">
        <w:rPr>
          <w:rFonts w:eastAsia="Calibri" w:cs="Times New Roman"/>
          <w:bCs/>
          <w:szCs w:val="24"/>
        </w:rPr>
        <w:t xml:space="preserve"> at</w:t>
      </w:r>
      <w:r w:rsidR="00F27E9E">
        <w:rPr>
          <w:rFonts w:eastAsia="Calibri" w:cs="Times New Roman"/>
          <w:bCs/>
          <w:szCs w:val="24"/>
        </w:rPr>
        <w:t xml:space="preserve"> der blev igangsat et forsøg med nye konfigurationer af køretøjer. Specifikt blev der peget på at igangsætte et forsøg med dobbelttrailer</w:t>
      </w:r>
      <w:r w:rsidR="00537F79">
        <w:rPr>
          <w:rFonts w:eastAsia="Calibri" w:cs="Times New Roman"/>
          <w:bCs/>
          <w:szCs w:val="24"/>
        </w:rPr>
        <w:t>-</w:t>
      </w:r>
      <w:r w:rsidR="00F27E9E">
        <w:rPr>
          <w:rFonts w:eastAsia="Calibri" w:cs="Times New Roman"/>
          <w:bCs/>
          <w:szCs w:val="24"/>
        </w:rPr>
        <w:t xml:space="preserve">vogntog. </w:t>
      </w:r>
    </w:p>
    <w:p w14:paraId="4EC2C406" w14:textId="0D1E97B5" w:rsidR="009735EC" w:rsidRPr="00255732" w:rsidRDefault="009735EC" w:rsidP="000C4716">
      <w:pPr>
        <w:spacing w:after="240" w:line="276" w:lineRule="auto"/>
        <w:rPr>
          <w:rFonts w:eastAsia="Calibri" w:cs="Times New Roman"/>
          <w:bCs/>
          <w:szCs w:val="24"/>
        </w:rPr>
      </w:pPr>
      <w:r w:rsidRPr="00255732">
        <w:rPr>
          <w:rFonts w:eastAsia="Calibri" w:cs="Times New Roman"/>
          <w:bCs/>
          <w:szCs w:val="24"/>
        </w:rPr>
        <w:t xml:space="preserve">I forbindelse med den politiske aftale fra </w:t>
      </w:r>
      <w:r w:rsidR="00C2481F">
        <w:rPr>
          <w:rFonts w:eastAsia="Calibri" w:cs="Times New Roman"/>
          <w:bCs/>
          <w:szCs w:val="24"/>
        </w:rPr>
        <w:t xml:space="preserve">den </w:t>
      </w:r>
      <w:r w:rsidRPr="00255732">
        <w:rPr>
          <w:rFonts w:eastAsia="Calibri" w:cs="Times New Roman"/>
          <w:bCs/>
          <w:szCs w:val="24"/>
        </w:rPr>
        <w:t xml:space="preserve">4. december 2020 om </w:t>
      </w:r>
      <w:r w:rsidR="006F622E">
        <w:rPr>
          <w:rFonts w:eastAsia="Calibri" w:cs="Times New Roman"/>
          <w:bCs/>
          <w:szCs w:val="24"/>
        </w:rPr>
        <w:t>g</w:t>
      </w:r>
      <w:r w:rsidRPr="00255732">
        <w:rPr>
          <w:rFonts w:eastAsia="Calibri" w:cs="Times New Roman"/>
          <w:bCs/>
          <w:szCs w:val="24"/>
        </w:rPr>
        <w:t>røn omstilling af vejtransporten</w:t>
      </w:r>
      <w:r w:rsidR="000B3ED6">
        <w:rPr>
          <w:rFonts w:eastAsia="Calibri" w:cs="Times New Roman"/>
          <w:bCs/>
          <w:szCs w:val="24"/>
        </w:rPr>
        <w:t xml:space="preserve">, </w:t>
      </w:r>
      <w:r w:rsidR="0094416F">
        <w:rPr>
          <w:rFonts w:eastAsia="Calibri" w:cs="Times New Roman"/>
          <w:bCs/>
          <w:szCs w:val="24"/>
        </w:rPr>
        <w:t xml:space="preserve">mellem </w:t>
      </w:r>
      <w:r w:rsidR="00C2481F">
        <w:rPr>
          <w:rFonts w:eastAsia="Calibri" w:cs="Times New Roman"/>
          <w:bCs/>
          <w:szCs w:val="24"/>
        </w:rPr>
        <w:t xml:space="preserve">den daværende </w:t>
      </w:r>
      <w:r w:rsidR="0094416F">
        <w:rPr>
          <w:rFonts w:eastAsia="Calibri" w:cs="Times New Roman"/>
          <w:bCs/>
          <w:szCs w:val="24"/>
        </w:rPr>
        <w:t>regering (S)</w:t>
      </w:r>
      <w:r w:rsidR="00C2481F">
        <w:rPr>
          <w:rFonts w:eastAsia="Calibri" w:cs="Times New Roman"/>
          <w:bCs/>
          <w:szCs w:val="24"/>
        </w:rPr>
        <w:t>,</w:t>
      </w:r>
      <w:r w:rsidR="00CB3738">
        <w:rPr>
          <w:rFonts w:eastAsia="Calibri" w:cs="Times New Roman"/>
          <w:bCs/>
          <w:szCs w:val="24"/>
        </w:rPr>
        <w:t xml:space="preserve"> </w:t>
      </w:r>
      <w:r w:rsidR="0094416F">
        <w:rPr>
          <w:rFonts w:eastAsia="Calibri" w:cs="Times New Roman"/>
          <w:bCs/>
          <w:szCs w:val="24"/>
        </w:rPr>
        <w:t xml:space="preserve">Socialistisk Folkeparti, Radikale Venstre og Enhedslisten </w:t>
      </w:r>
      <w:r w:rsidRPr="00255732">
        <w:rPr>
          <w:rFonts w:eastAsia="Calibri" w:cs="Times New Roman"/>
          <w:bCs/>
          <w:szCs w:val="24"/>
        </w:rPr>
        <w:t xml:space="preserve">blev det besluttet at afsætte 1 mio. kr. til, at Vejdirektoratet og Færdselsstyrelsen kunne gennemføre en analyse i 2021 af </w:t>
      </w:r>
      <w:r w:rsidR="005D1D8D">
        <w:rPr>
          <w:rFonts w:eastAsia="Calibri" w:cs="Times New Roman"/>
          <w:bCs/>
          <w:szCs w:val="24"/>
        </w:rPr>
        <w:t xml:space="preserve">en </w:t>
      </w:r>
      <w:r w:rsidR="00E966D0">
        <w:rPr>
          <w:rFonts w:eastAsia="Calibri" w:cs="Times New Roman"/>
          <w:bCs/>
          <w:szCs w:val="24"/>
        </w:rPr>
        <w:t xml:space="preserve">forsøgsordning med </w:t>
      </w:r>
      <w:r w:rsidR="00F23CC9">
        <w:rPr>
          <w:rFonts w:eastAsia="Calibri" w:cs="Times New Roman"/>
          <w:bCs/>
          <w:szCs w:val="24"/>
        </w:rPr>
        <w:t>dobbelttrailer-vogntog</w:t>
      </w:r>
      <w:r w:rsidR="001A5422">
        <w:rPr>
          <w:rFonts w:eastAsia="Calibri" w:cs="Times New Roman"/>
          <w:bCs/>
          <w:szCs w:val="24"/>
        </w:rPr>
        <w:t>.</w:t>
      </w:r>
    </w:p>
    <w:p w14:paraId="20E6FB37" w14:textId="3233CDB0" w:rsidR="009735EC" w:rsidRPr="00255732" w:rsidRDefault="009735EC" w:rsidP="000C4716">
      <w:pPr>
        <w:spacing w:after="240" w:line="276" w:lineRule="auto"/>
        <w:rPr>
          <w:rFonts w:eastAsia="Calibri" w:cs="Times New Roman"/>
          <w:bCs/>
          <w:szCs w:val="24"/>
        </w:rPr>
      </w:pPr>
      <w:r w:rsidRPr="00255732">
        <w:rPr>
          <w:rFonts w:eastAsia="Calibri" w:cs="Times New Roman"/>
          <w:bCs/>
          <w:szCs w:val="24"/>
        </w:rPr>
        <w:t>Analysen blev offentliggjort i december 2021, hvori det bl.a. blev pointeret, at der er behov for en ændring af færdselslovens</w:t>
      </w:r>
      <w:r w:rsidR="005D1D8D">
        <w:rPr>
          <w:rFonts w:eastAsia="Calibri" w:cs="Times New Roman"/>
          <w:bCs/>
          <w:szCs w:val="24"/>
        </w:rPr>
        <w:t xml:space="preserve"> </w:t>
      </w:r>
      <w:r w:rsidR="005D1D8D" w:rsidRPr="00255732">
        <w:rPr>
          <w:rFonts w:eastAsia="Calibri" w:cs="Times New Roman"/>
          <w:bCs/>
          <w:szCs w:val="24"/>
        </w:rPr>
        <w:t>§ 70 a</w:t>
      </w:r>
      <w:r w:rsidR="0036645B">
        <w:rPr>
          <w:rFonts w:eastAsia="Calibri" w:cs="Times New Roman"/>
          <w:bCs/>
          <w:szCs w:val="24"/>
        </w:rPr>
        <w:t xml:space="preserve">, jf. lovbekendtgørelse nr. </w:t>
      </w:r>
      <w:r w:rsidR="000B3ED6">
        <w:rPr>
          <w:rFonts w:eastAsia="Calibri" w:cs="Times New Roman"/>
          <w:bCs/>
          <w:szCs w:val="24"/>
        </w:rPr>
        <w:t>168</w:t>
      </w:r>
      <w:r w:rsidR="0036645B">
        <w:rPr>
          <w:rFonts w:eastAsia="Calibri" w:cs="Times New Roman"/>
          <w:bCs/>
          <w:szCs w:val="24"/>
        </w:rPr>
        <w:t xml:space="preserve"> af 1</w:t>
      </w:r>
      <w:r w:rsidR="000B3ED6">
        <w:rPr>
          <w:rFonts w:eastAsia="Calibri" w:cs="Times New Roman"/>
          <w:bCs/>
          <w:szCs w:val="24"/>
        </w:rPr>
        <w:t>4</w:t>
      </w:r>
      <w:r w:rsidR="0036645B">
        <w:rPr>
          <w:rFonts w:eastAsia="Calibri" w:cs="Times New Roman"/>
          <w:bCs/>
          <w:szCs w:val="24"/>
        </w:rPr>
        <w:t xml:space="preserve">. </w:t>
      </w:r>
      <w:r w:rsidR="000B3ED6">
        <w:rPr>
          <w:rFonts w:eastAsia="Calibri" w:cs="Times New Roman"/>
          <w:bCs/>
          <w:szCs w:val="24"/>
        </w:rPr>
        <w:t>februar</w:t>
      </w:r>
      <w:r w:rsidR="0036645B">
        <w:rPr>
          <w:rFonts w:eastAsia="Calibri" w:cs="Times New Roman"/>
          <w:bCs/>
          <w:szCs w:val="24"/>
        </w:rPr>
        <w:t xml:space="preserve"> 202</w:t>
      </w:r>
      <w:r w:rsidR="000B3ED6">
        <w:rPr>
          <w:rFonts w:eastAsia="Calibri" w:cs="Times New Roman"/>
          <w:bCs/>
          <w:szCs w:val="24"/>
        </w:rPr>
        <w:t>3</w:t>
      </w:r>
      <w:r w:rsidR="0036645B">
        <w:rPr>
          <w:rFonts w:eastAsia="Calibri" w:cs="Times New Roman"/>
          <w:bCs/>
          <w:szCs w:val="24"/>
        </w:rPr>
        <w:t>,</w:t>
      </w:r>
      <w:r w:rsidRPr="00255732">
        <w:rPr>
          <w:rFonts w:eastAsia="Calibri" w:cs="Times New Roman"/>
          <w:bCs/>
          <w:szCs w:val="24"/>
        </w:rPr>
        <w:t xml:space="preserve"> såfremt et forsøg med </w:t>
      </w:r>
      <w:r w:rsidR="00FD143F">
        <w:rPr>
          <w:rFonts w:eastAsia="Calibri" w:cs="Times New Roman"/>
          <w:bCs/>
          <w:szCs w:val="24"/>
        </w:rPr>
        <w:t>dobbelttrailer-</w:t>
      </w:r>
      <w:r w:rsidRPr="00255732">
        <w:rPr>
          <w:rFonts w:eastAsia="Calibri" w:cs="Times New Roman"/>
          <w:bCs/>
          <w:szCs w:val="24"/>
        </w:rPr>
        <w:t xml:space="preserve">vogntog </w:t>
      </w:r>
      <w:r w:rsidR="008165FC">
        <w:rPr>
          <w:rFonts w:eastAsia="Calibri" w:cs="Times New Roman"/>
          <w:bCs/>
          <w:szCs w:val="24"/>
        </w:rPr>
        <w:t>skal kunne</w:t>
      </w:r>
      <w:r w:rsidRPr="00255732">
        <w:rPr>
          <w:rFonts w:eastAsia="Calibri" w:cs="Times New Roman"/>
          <w:bCs/>
          <w:szCs w:val="24"/>
        </w:rPr>
        <w:t xml:space="preserve"> finde sted.</w:t>
      </w:r>
    </w:p>
    <w:p w14:paraId="366501C3" w14:textId="4B84D40B" w:rsidR="00AA34DC" w:rsidRPr="000C4716" w:rsidRDefault="00C524CF" w:rsidP="000C4716">
      <w:pPr>
        <w:spacing w:after="240" w:line="276" w:lineRule="auto"/>
        <w:rPr>
          <w:rFonts w:cs="Times New Roman"/>
          <w:szCs w:val="24"/>
        </w:rPr>
      </w:pPr>
      <w:r>
        <w:rPr>
          <w:rFonts w:cs="Times New Roman"/>
          <w:szCs w:val="24"/>
        </w:rPr>
        <w:t xml:space="preserve">Som en del af Infrastrukturplan 2035 </w:t>
      </w:r>
      <w:r w:rsidR="00C2481F">
        <w:rPr>
          <w:rFonts w:cs="Times New Roman"/>
          <w:szCs w:val="24"/>
        </w:rPr>
        <w:t xml:space="preserve">blev </w:t>
      </w:r>
      <w:r>
        <w:rPr>
          <w:rFonts w:cs="Times New Roman"/>
          <w:szCs w:val="24"/>
        </w:rPr>
        <w:t>der</w:t>
      </w:r>
      <w:r w:rsidR="00AA34DC" w:rsidRPr="000C4716">
        <w:rPr>
          <w:rFonts w:cs="Times New Roman"/>
          <w:szCs w:val="24"/>
        </w:rPr>
        <w:t xml:space="preserve"> den 22. april 2022 indgået en politisk aftale</w:t>
      </w:r>
      <w:r w:rsidRPr="00C524CF">
        <w:rPr>
          <w:rFonts w:cs="Times New Roman"/>
          <w:szCs w:val="24"/>
        </w:rPr>
        <w:t xml:space="preserve"> mellem </w:t>
      </w:r>
      <w:r w:rsidR="00C2481F">
        <w:rPr>
          <w:rFonts w:cs="Times New Roman"/>
          <w:szCs w:val="24"/>
        </w:rPr>
        <w:t xml:space="preserve">den daværende </w:t>
      </w:r>
      <w:r w:rsidRPr="00C524CF">
        <w:rPr>
          <w:rFonts w:cs="Times New Roman"/>
          <w:szCs w:val="24"/>
        </w:rPr>
        <w:t>regering (S), Venstre, Dansk Folkeparti, Socialistisk Folkeparti, Radikale Venstre, Enhedslisten, Det Konservative Folkeparti, Nye Borgerlige, Liberal Alliance, Alternativet og Kristendemokraterne</w:t>
      </w:r>
      <w:r w:rsidR="00F27E9E">
        <w:rPr>
          <w:rFonts w:cs="Times New Roman"/>
          <w:szCs w:val="24"/>
        </w:rPr>
        <w:t>, hvor der bl.a. var enighed om en forsøgsordning med dobbelttrailere på det danske vejnet. Forsøget skal dækk</w:t>
      </w:r>
      <w:r w:rsidR="00537F79">
        <w:rPr>
          <w:rFonts w:cs="Times New Roman"/>
          <w:szCs w:val="24"/>
        </w:rPr>
        <w:t>e strækningen mellem Aarhus</w:t>
      </w:r>
      <w:r w:rsidR="00F27E9E">
        <w:rPr>
          <w:rFonts w:cs="Times New Roman"/>
          <w:szCs w:val="24"/>
        </w:rPr>
        <w:t xml:space="preserve"> og Høje-Taastrup, og partierne var også enige om at undersøge muligheden for at forlænge strækningen til Malmø.</w:t>
      </w:r>
    </w:p>
    <w:p w14:paraId="39F94388" w14:textId="067FC1D5" w:rsidR="005D1D8D" w:rsidRPr="00255732" w:rsidRDefault="005D1D8D" w:rsidP="005D1D8D">
      <w:pPr>
        <w:spacing w:after="240" w:line="276" w:lineRule="auto"/>
        <w:rPr>
          <w:rFonts w:eastAsia="Calibri" w:cs="Times New Roman"/>
          <w:bCs/>
          <w:szCs w:val="24"/>
        </w:rPr>
      </w:pPr>
      <w:r w:rsidRPr="00255732">
        <w:rPr>
          <w:rFonts w:eastAsia="Calibri" w:cs="Times New Roman"/>
          <w:bCs/>
          <w:szCs w:val="24"/>
        </w:rPr>
        <w:t>Med lovforslaget fore</w:t>
      </w:r>
      <w:r>
        <w:rPr>
          <w:rFonts w:eastAsia="Calibri" w:cs="Times New Roman"/>
          <w:bCs/>
          <w:szCs w:val="24"/>
        </w:rPr>
        <w:t>slås</w:t>
      </w:r>
      <w:r w:rsidRPr="00255732">
        <w:rPr>
          <w:rFonts w:eastAsia="Calibri" w:cs="Times New Roman"/>
          <w:bCs/>
          <w:szCs w:val="24"/>
        </w:rPr>
        <w:t xml:space="preserve"> den fornødne ændring af færdselsloven</w:t>
      </w:r>
      <w:r>
        <w:rPr>
          <w:rFonts w:eastAsia="Calibri" w:cs="Times New Roman"/>
          <w:bCs/>
          <w:szCs w:val="24"/>
        </w:rPr>
        <w:t>s § 70 a gennemført</w:t>
      </w:r>
      <w:r w:rsidRPr="00255732">
        <w:rPr>
          <w:rFonts w:eastAsia="Calibri" w:cs="Times New Roman"/>
          <w:bCs/>
          <w:szCs w:val="24"/>
        </w:rPr>
        <w:t xml:space="preserve">, </w:t>
      </w:r>
      <w:r>
        <w:rPr>
          <w:rFonts w:eastAsia="Calibri" w:cs="Times New Roman"/>
          <w:bCs/>
          <w:szCs w:val="24"/>
        </w:rPr>
        <w:t xml:space="preserve">hvilket skal danne grundlaget for, at der kan </w:t>
      </w:r>
      <w:r w:rsidRPr="00255732">
        <w:rPr>
          <w:rFonts w:eastAsia="Calibri" w:cs="Times New Roman"/>
          <w:bCs/>
          <w:szCs w:val="24"/>
        </w:rPr>
        <w:t>udføre</w:t>
      </w:r>
      <w:r>
        <w:rPr>
          <w:rFonts w:eastAsia="Calibri" w:cs="Times New Roman"/>
          <w:bCs/>
          <w:szCs w:val="24"/>
        </w:rPr>
        <w:t>s</w:t>
      </w:r>
      <w:r w:rsidRPr="00255732">
        <w:rPr>
          <w:rFonts w:eastAsia="Calibri" w:cs="Times New Roman"/>
          <w:bCs/>
          <w:szCs w:val="24"/>
        </w:rPr>
        <w:t xml:space="preserve"> forsøg med dobbelttrailer</w:t>
      </w:r>
      <w:r>
        <w:rPr>
          <w:rFonts w:eastAsia="Calibri" w:cs="Times New Roman"/>
          <w:bCs/>
          <w:szCs w:val="24"/>
        </w:rPr>
        <w:t>-vogntog på udvalgte strækninger</w:t>
      </w:r>
      <w:r w:rsidRPr="00255732">
        <w:rPr>
          <w:rFonts w:eastAsia="Calibri" w:cs="Times New Roman"/>
          <w:bCs/>
          <w:szCs w:val="24"/>
        </w:rPr>
        <w:t>.</w:t>
      </w:r>
    </w:p>
    <w:p w14:paraId="30748B4E" w14:textId="678C4172" w:rsidR="008645F6" w:rsidRPr="00255732" w:rsidRDefault="008645F6" w:rsidP="000C4716">
      <w:pPr>
        <w:spacing w:after="240" w:line="276" w:lineRule="auto"/>
        <w:rPr>
          <w:rFonts w:eastAsia="Calibri" w:cs="Times New Roman"/>
          <w:b/>
          <w:bCs/>
          <w:szCs w:val="24"/>
        </w:rPr>
      </w:pPr>
      <w:r w:rsidRPr="00255732">
        <w:rPr>
          <w:rFonts w:eastAsia="Calibri" w:cs="Times New Roman"/>
          <w:b/>
          <w:bCs/>
          <w:szCs w:val="24"/>
        </w:rPr>
        <w:t>2. Lovforslagets hovedpunkt</w:t>
      </w:r>
      <w:r w:rsidR="00963386">
        <w:rPr>
          <w:rFonts w:eastAsia="Calibri" w:cs="Times New Roman"/>
          <w:b/>
          <w:bCs/>
          <w:szCs w:val="24"/>
        </w:rPr>
        <w:t>er</w:t>
      </w:r>
    </w:p>
    <w:p w14:paraId="6113317A" w14:textId="7BB3E5A1" w:rsidR="00963386" w:rsidRPr="00963386" w:rsidRDefault="00963386" w:rsidP="00963386">
      <w:pPr>
        <w:pStyle w:val="Overskrift2"/>
        <w:keepLines/>
        <w:spacing w:after="0" w:line="300" w:lineRule="auto"/>
        <w:jc w:val="both"/>
        <w:rPr>
          <w:rFonts w:ascii="Times New Roman" w:eastAsiaTheme="majorEastAsia" w:hAnsi="Times New Roman" w:cs="Times New Roman"/>
          <w:i w:val="0"/>
          <w:iCs w:val="0"/>
          <w:color w:val="auto"/>
          <w:sz w:val="24"/>
          <w:szCs w:val="24"/>
        </w:rPr>
      </w:pPr>
      <w:bookmarkStart w:id="1" w:name="_Toc526756603"/>
      <w:bookmarkStart w:id="2" w:name="_Toc526505511"/>
      <w:bookmarkStart w:id="3" w:name="_Toc526491399"/>
      <w:bookmarkStart w:id="4" w:name="_Toc526409500"/>
      <w:bookmarkStart w:id="5" w:name="_Toc526406480"/>
      <w:bookmarkStart w:id="6" w:name="_Toc526374617"/>
      <w:bookmarkStart w:id="7" w:name="_Toc526374601"/>
      <w:bookmarkStart w:id="8" w:name="_Toc526348410"/>
      <w:r>
        <w:rPr>
          <w:rFonts w:ascii="Times New Roman" w:eastAsiaTheme="majorEastAsia" w:hAnsi="Times New Roman" w:cs="Times New Roman"/>
          <w:i w:val="0"/>
          <w:iCs w:val="0"/>
          <w:color w:val="auto"/>
          <w:sz w:val="24"/>
          <w:szCs w:val="24"/>
        </w:rPr>
        <w:t>2</w:t>
      </w:r>
      <w:r w:rsidRPr="00963386">
        <w:rPr>
          <w:rFonts w:ascii="Times New Roman" w:eastAsiaTheme="majorEastAsia" w:hAnsi="Times New Roman" w:cs="Times New Roman"/>
          <w:i w:val="0"/>
          <w:iCs w:val="0"/>
          <w:color w:val="auto"/>
          <w:sz w:val="24"/>
          <w:szCs w:val="24"/>
        </w:rPr>
        <w:t xml:space="preserve">.1. </w:t>
      </w:r>
      <w:bookmarkEnd w:id="1"/>
      <w:bookmarkEnd w:id="2"/>
      <w:bookmarkEnd w:id="3"/>
      <w:bookmarkEnd w:id="4"/>
      <w:bookmarkEnd w:id="5"/>
      <w:bookmarkEnd w:id="6"/>
      <w:bookmarkEnd w:id="7"/>
      <w:bookmarkEnd w:id="8"/>
      <w:r w:rsidRPr="00963386">
        <w:rPr>
          <w:rFonts w:ascii="Times New Roman" w:eastAsiaTheme="majorEastAsia" w:hAnsi="Times New Roman" w:cs="Times New Roman"/>
          <w:i w:val="0"/>
          <w:iCs w:val="0"/>
          <w:color w:val="auto"/>
          <w:sz w:val="24"/>
          <w:szCs w:val="24"/>
        </w:rPr>
        <w:t>Forsøg med dobbelttrailer-vogntog</w:t>
      </w:r>
    </w:p>
    <w:p w14:paraId="0210FB2B" w14:textId="6308124E" w:rsidR="008645F6" w:rsidRPr="00255732" w:rsidRDefault="008645F6" w:rsidP="000C4716">
      <w:pPr>
        <w:spacing w:after="240" w:line="276" w:lineRule="auto"/>
        <w:rPr>
          <w:rFonts w:eastAsia="Calibri" w:cs="Times New Roman"/>
          <w:i/>
          <w:iCs/>
          <w:szCs w:val="24"/>
        </w:rPr>
      </w:pPr>
      <w:r w:rsidRPr="00255732">
        <w:rPr>
          <w:rFonts w:eastAsia="Calibri" w:cs="Times New Roman"/>
          <w:i/>
          <w:iCs/>
          <w:szCs w:val="24"/>
        </w:rPr>
        <w:t>2.1.</w:t>
      </w:r>
      <w:r w:rsidR="00963386">
        <w:rPr>
          <w:rFonts w:eastAsia="Calibri" w:cs="Times New Roman"/>
          <w:i/>
          <w:iCs/>
          <w:szCs w:val="24"/>
        </w:rPr>
        <w:t>1.</w:t>
      </w:r>
      <w:r w:rsidRPr="00255732">
        <w:rPr>
          <w:rFonts w:eastAsia="Calibri" w:cs="Times New Roman"/>
          <w:i/>
          <w:iCs/>
          <w:szCs w:val="24"/>
        </w:rPr>
        <w:t xml:space="preserve"> Gældende ret</w:t>
      </w:r>
    </w:p>
    <w:p w14:paraId="5E3DB42A" w14:textId="754998DA" w:rsidR="0036645B" w:rsidRDefault="0036645B" w:rsidP="000C4716">
      <w:pPr>
        <w:spacing w:after="240" w:line="276" w:lineRule="auto"/>
        <w:rPr>
          <w:rFonts w:cs="Times New Roman"/>
          <w:iCs/>
          <w:szCs w:val="24"/>
        </w:rPr>
      </w:pPr>
      <w:r>
        <w:rPr>
          <w:rFonts w:cs="Times New Roman"/>
          <w:iCs/>
          <w:szCs w:val="24"/>
        </w:rPr>
        <w:lastRenderedPageBreak/>
        <w:t>Det følger af færdselslovens § 70, stk. 1, 1. pkt., at til bil, bortset fra ledbus, må kobles ét påhængskøretøj.</w:t>
      </w:r>
    </w:p>
    <w:p w14:paraId="07ADC73F" w14:textId="79F8F0E0" w:rsidR="00EA44FC" w:rsidRDefault="008645F6" w:rsidP="000C4716">
      <w:pPr>
        <w:spacing w:after="240" w:line="276" w:lineRule="auto"/>
        <w:rPr>
          <w:rFonts w:cs="Times New Roman"/>
          <w:iCs/>
          <w:szCs w:val="24"/>
        </w:rPr>
      </w:pPr>
      <w:r w:rsidRPr="00255732">
        <w:rPr>
          <w:rFonts w:cs="Times New Roman"/>
          <w:iCs/>
          <w:szCs w:val="24"/>
        </w:rPr>
        <w:t xml:space="preserve">Det følger af færdselslovens § 70 a, stk. 1, at transportministeren uanset forbuddet i § 70, stk. 1, 1. pkt., </w:t>
      </w:r>
      <w:r w:rsidR="00A14BD6" w:rsidRPr="00255732">
        <w:rPr>
          <w:rFonts w:cs="Times New Roman"/>
          <w:iCs/>
          <w:szCs w:val="24"/>
        </w:rPr>
        <w:t xml:space="preserve">kan </w:t>
      </w:r>
      <w:r w:rsidRPr="00255732">
        <w:rPr>
          <w:rFonts w:cs="Times New Roman"/>
          <w:iCs/>
          <w:szCs w:val="24"/>
        </w:rPr>
        <w:t>fastsætte bestemmelser om, at det på nærmere angivne strækninger, hvor forholdene taler herfor, tillades at køre med lange vogntog bestående af bil og et eller to påhængskøretøjer (modulvogntog).</w:t>
      </w:r>
      <w:r w:rsidR="00C524CF">
        <w:rPr>
          <w:rFonts w:cs="Times New Roman"/>
          <w:iCs/>
          <w:szCs w:val="24"/>
        </w:rPr>
        <w:t xml:space="preserve"> </w:t>
      </w:r>
    </w:p>
    <w:p w14:paraId="4F329CAB" w14:textId="0A988D29" w:rsidR="007E2EE9" w:rsidRPr="00255732" w:rsidRDefault="007E2EE9" w:rsidP="000C4716">
      <w:pPr>
        <w:spacing w:after="240" w:line="276" w:lineRule="auto"/>
        <w:rPr>
          <w:rFonts w:cs="Times New Roman"/>
          <w:iCs/>
          <w:szCs w:val="24"/>
        </w:rPr>
      </w:pPr>
      <w:r w:rsidRPr="00BC5869">
        <w:rPr>
          <w:rFonts w:cs="Times New Roman"/>
          <w:iCs/>
          <w:szCs w:val="24"/>
        </w:rPr>
        <w:t xml:space="preserve">For vogntog bestående af lastbil og påhængskøretøjer til lastbil, er der </w:t>
      </w:r>
      <w:r w:rsidR="00E07672" w:rsidRPr="00BC5869">
        <w:rPr>
          <w:rFonts w:cs="Times New Roman"/>
          <w:iCs/>
          <w:szCs w:val="24"/>
        </w:rPr>
        <w:t>i</w:t>
      </w:r>
      <w:r w:rsidRPr="00BC5869">
        <w:rPr>
          <w:rFonts w:cs="Times New Roman"/>
          <w:iCs/>
          <w:szCs w:val="24"/>
        </w:rPr>
        <w:t xml:space="preserve"> </w:t>
      </w:r>
      <w:r w:rsidR="00465915" w:rsidRPr="00BC5869">
        <w:rPr>
          <w:rFonts w:cs="Times New Roman"/>
          <w:iCs/>
          <w:szCs w:val="24"/>
        </w:rPr>
        <w:t xml:space="preserve">Rådets direktiv </w:t>
      </w:r>
      <w:r w:rsidRPr="00BC5869">
        <w:rPr>
          <w:rFonts w:cs="Times New Roman"/>
          <w:iCs/>
          <w:szCs w:val="24"/>
        </w:rPr>
        <w:t xml:space="preserve">96/53/EF </w:t>
      </w:r>
      <w:r w:rsidR="00465915" w:rsidRPr="00BC5869">
        <w:rPr>
          <w:rFonts w:cs="Times New Roman"/>
          <w:iCs/>
          <w:szCs w:val="24"/>
        </w:rPr>
        <w:t>af 25. juli 1996 om fastsættelse af de største tilladte dimensioner i national og international trafik og største tilladte vægt i international trafik for visse vejkøretøjer i brug i Fællesskabet</w:t>
      </w:r>
      <w:r w:rsidR="008D16E9" w:rsidRPr="00BC5869">
        <w:rPr>
          <w:rFonts w:cs="Times New Roman"/>
          <w:iCs/>
          <w:szCs w:val="24"/>
        </w:rPr>
        <w:t xml:space="preserve"> </w:t>
      </w:r>
      <w:r w:rsidRPr="00BC5869">
        <w:rPr>
          <w:rFonts w:cs="Times New Roman"/>
          <w:iCs/>
          <w:szCs w:val="24"/>
        </w:rPr>
        <w:t>fastsat grænser for sådanne køretøjer</w:t>
      </w:r>
      <w:r w:rsidR="00A71DBE" w:rsidRPr="00BC5869">
        <w:rPr>
          <w:rFonts w:cs="Times New Roman"/>
          <w:iCs/>
          <w:szCs w:val="24"/>
        </w:rPr>
        <w:t>s</w:t>
      </w:r>
      <w:r w:rsidRPr="00BC5869">
        <w:rPr>
          <w:rFonts w:cs="Times New Roman"/>
          <w:iCs/>
          <w:szCs w:val="24"/>
        </w:rPr>
        <w:t xml:space="preserve"> og vogntog</w:t>
      </w:r>
      <w:r w:rsidR="00A71DBE" w:rsidRPr="00BC5869">
        <w:rPr>
          <w:rFonts w:cs="Times New Roman"/>
          <w:iCs/>
          <w:szCs w:val="24"/>
        </w:rPr>
        <w:t>s tilladte totalvægt, akseltryk og største dimensioner</w:t>
      </w:r>
      <w:r w:rsidRPr="00BC5869">
        <w:rPr>
          <w:rFonts w:cs="Times New Roman"/>
          <w:iCs/>
          <w:szCs w:val="24"/>
        </w:rPr>
        <w:t xml:space="preserve">. Danmark kan således ikke uden videre tillade kørsel med større køretøjer og vogntog end det øvrige EU. </w:t>
      </w:r>
      <w:r w:rsidR="003549C1" w:rsidRPr="00BC5869">
        <w:rPr>
          <w:rFonts w:cs="Times New Roman"/>
          <w:iCs/>
          <w:szCs w:val="24"/>
        </w:rPr>
        <w:t>Modulvogntog</w:t>
      </w:r>
      <w:r w:rsidR="00982996" w:rsidRPr="00BC5869">
        <w:rPr>
          <w:rFonts w:cs="Times New Roman"/>
          <w:iCs/>
          <w:szCs w:val="24"/>
        </w:rPr>
        <w:t xml:space="preserve"> og </w:t>
      </w:r>
      <w:r w:rsidR="00BA4C24" w:rsidRPr="00BC5869">
        <w:rPr>
          <w:rFonts w:cs="Times New Roman"/>
          <w:iCs/>
          <w:szCs w:val="24"/>
        </w:rPr>
        <w:t>de længere dobbelttrailer</w:t>
      </w:r>
      <w:r w:rsidR="008F0771" w:rsidRPr="00BC5869">
        <w:rPr>
          <w:rFonts w:cs="Times New Roman"/>
          <w:iCs/>
          <w:szCs w:val="24"/>
        </w:rPr>
        <w:t>-vogntog</w:t>
      </w:r>
      <w:r w:rsidR="003549C1" w:rsidRPr="00BC5869">
        <w:rPr>
          <w:rFonts w:cs="Times New Roman"/>
          <w:iCs/>
          <w:szCs w:val="24"/>
        </w:rPr>
        <w:t xml:space="preserve"> kan heller ikke uden videre anvendes til grænseoverskridende transport,</w:t>
      </w:r>
      <w:r w:rsidR="00433508">
        <w:rPr>
          <w:rFonts w:cs="Times New Roman"/>
          <w:iCs/>
          <w:szCs w:val="24"/>
        </w:rPr>
        <w:t xml:space="preserve"> </w:t>
      </w:r>
      <w:r w:rsidR="001E51FE" w:rsidRPr="00BC5869">
        <w:rPr>
          <w:rFonts w:cs="Times New Roman"/>
          <w:iCs/>
          <w:szCs w:val="24"/>
        </w:rPr>
        <w:t>hvis</w:t>
      </w:r>
      <w:r w:rsidR="003549C1" w:rsidRPr="00BC5869">
        <w:rPr>
          <w:rFonts w:cs="Times New Roman"/>
          <w:iCs/>
          <w:szCs w:val="24"/>
        </w:rPr>
        <w:t xml:space="preserve"> ikke </w:t>
      </w:r>
      <w:r w:rsidR="001E51FE" w:rsidRPr="00BC5869">
        <w:rPr>
          <w:rFonts w:cs="Times New Roman"/>
          <w:iCs/>
          <w:szCs w:val="24"/>
        </w:rPr>
        <w:t xml:space="preserve">de </w:t>
      </w:r>
      <w:r w:rsidR="003549C1" w:rsidRPr="00BC5869">
        <w:rPr>
          <w:rFonts w:cs="Times New Roman"/>
          <w:iCs/>
          <w:szCs w:val="24"/>
        </w:rPr>
        <w:t xml:space="preserve">overholder </w:t>
      </w:r>
      <w:r w:rsidR="00E07672" w:rsidRPr="00BC5869">
        <w:rPr>
          <w:rFonts w:cs="Times New Roman"/>
          <w:iCs/>
          <w:szCs w:val="24"/>
        </w:rPr>
        <w:t>EU-</w:t>
      </w:r>
      <w:r w:rsidR="003549C1" w:rsidRPr="00BC5869">
        <w:rPr>
          <w:rFonts w:cs="Times New Roman"/>
          <w:iCs/>
          <w:szCs w:val="24"/>
        </w:rPr>
        <w:t>kravene</w:t>
      </w:r>
      <w:r w:rsidR="00E07672" w:rsidRPr="00BC5869">
        <w:rPr>
          <w:rFonts w:cs="Times New Roman"/>
          <w:iCs/>
          <w:szCs w:val="24"/>
        </w:rPr>
        <w:t xml:space="preserve">, jf. herved </w:t>
      </w:r>
      <w:r w:rsidR="003549C1" w:rsidRPr="00BC5869">
        <w:rPr>
          <w:rFonts w:cs="Times New Roman"/>
          <w:iCs/>
          <w:szCs w:val="24"/>
        </w:rPr>
        <w:t>direktiv</w:t>
      </w:r>
      <w:r w:rsidR="00465915" w:rsidRPr="00BC5869">
        <w:rPr>
          <w:rFonts w:cs="Times New Roman"/>
          <w:iCs/>
          <w:szCs w:val="24"/>
        </w:rPr>
        <w:t xml:space="preserve"> 96/53/EF</w:t>
      </w:r>
      <w:r w:rsidR="008D16E9" w:rsidRPr="00BC5869">
        <w:rPr>
          <w:rFonts w:cs="Times New Roman"/>
          <w:iCs/>
          <w:szCs w:val="24"/>
        </w:rPr>
        <w:t xml:space="preserve"> artikel 4, stk. </w:t>
      </w:r>
      <w:r w:rsidR="00E07672" w:rsidRPr="00BC5869">
        <w:rPr>
          <w:rFonts w:cs="Times New Roman"/>
          <w:iCs/>
          <w:szCs w:val="24"/>
        </w:rPr>
        <w:t>1</w:t>
      </w:r>
      <w:r w:rsidR="00934B05" w:rsidRPr="00BC5869">
        <w:rPr>
          <w:rFonts w:cs="Times New Roman"/>
          <w:iCs/>
          <w:szCs w:val="24"/>
        </w:rPr>
        <w:t xml:space="preserve"> </w:t>
      </w:r>
      <w:r w:rsidR="00E07672" w:rsidRPr="00BC5869">
        <w:rPr>
          <w:rFonts w:cs="Times New Roman"/>
          <w:iCs/>
          <w:szCs w:val="24"/>
        </w:rPr>
        <w:t>og bilag I</w:t>
      </w:r>
      <w:r w:rsidR="003549C1" w:rsidRPr="00BC5869">
        <w:rPr>
          <w:rFonts w:cs="Times New Roman"/>
          <w:iCs/>
          <w:szCs w:val="24"/>
        </w:rPr>
        <w:t>.</w:t>
      </w:r>
    </w:p>
    <w:p w14:paraId="1F6030A7" w14:textId="0616307A" w:rsidR="007E2EE9" w:rsidRPr="00255732" w:rsidRDefault="007E2EE9" w:rsidP="000C4716">
      <w:pPr>
        <w:spacing w:after="240" w:line="276" w:lineRule="auto"/>
        <w:rPr>
          <w:rFonts w:cs="Times New Roman"/>
          <w:iCs/>
          <w:szCs w:val="24"/>
        </w:rPr>
      </w:pPr>
      <w:r w:rsidRPr="00255732">
        <w:rPr>
          <w:rFonts w:cs="Times New Roman"/>
          <w:iCs/>
          <w:szCs w:val="24"/>
        </w:rPr>
        <w:t xml:space="preserve">Det fremgår dog af </w:t>
      </w:r>
      <w:r w:rsidR="00465915">
        <w:rPr>
          <w:rFonts w:cs="Times New Roman"/>
          <w:iCs/>
          <w:szCs w:val="24"/>
        </w:rPr>
        <w:t>d</w:t>
      </w:r>
      <w:r w:rsidR="001551A1" w:rsidRPr="00255732">
        <w:rPr>
          <w:rFonts w:cs="Times New Roman"/>
          <w:iCs/>
          <w:szCs w:val="24"/>
        </w:rPr>
        <w:t>irektiv</w:t>
      </w:r>
      <w:r w:rsidR="00E07672">
        <w:rPr>
          <w:rFonts w:cs="Times New Roman"/>
          <w:iCs/>
          <w:szCs w:val="24"/>
        </w:rPr>
        <w:t>ets</w:t>
      </w:r>
      <w:r w:rsidR="00B04807">
        <w:rPr>
          <w:rFonts w:cs="Times New Roman"/>
          <w:iCs/>
          <w:szCs w:val="24"/>
        </w:rPr>
        <w:t xml:space="preserve"> </w:t>
      </w:r>
      <w:r w:rsidR="008D16E9">
        <w:rPr>
          <w:rFonts w:cs="Times New Roman"/>
          <w:iCs/>
          <w:szCs w:val="24"/>
        </w:rPr>
        <w:t xml:space="preserve">artikel </w:t>
      </w:r>
      <w:r w:rsidR="00E07672">
        <w:rPr>
          <w:rFonts w:cs="Times New Roman"/>
          <w:iCs/>
          <w:szCs w:val="24"/>
        </w:rPr>
        <w:t>4, stk. 4</w:t>
      </w:r>
      <w:r w:rsidRPr="00255732">
        <w:rPr>
          <w:rFonts w:cs="Times New Roman"/>
          <w:iCs/>
          <w:szCs w:val="24"/>
        </w:rPr>
        <w:t>,</w:t>
      </w:r>
      <w:r w:rsidR="00E07672">
        <w:rPr>
          <w:rFonts w:cs="Times New Roman"/>
          <w:iCs/>
          <w:szCs w:val="24"/>
        </w:rPr>
        <w:t xml:space="preserve"> 1</w:t>
      </w:r>
      <w:r w:rsidR="005C568F">
        <w:rPr>
          <w:rFonts w:cs="Times New Roman"/>
          <w:iCs/>
          <w:szCs w:val="24"/>
        </w:rPr>
        <w:t>. afsnit</w:t>
      </w:r>
      <w:r w:rsidR="00E07672">
        <w:rPr>
          <w:rFonts w:cs="Times New Roman"/>
          <w:iCs/>
          <w:szCs w:val="24"/>
        </w:rPr>
        <w:t>,</w:t>
      </w:r>
      <w:r w:rsidRPr="00255732">
        <w:rPr>
          <w:rFonts w:cs="Times New Roman"/>
          <w:iCs/>
          <w:szCs w:val="24"/>
        </w:rPr>
        <w:t xml:space="preserve"> at medlemsstaterne kan tillade, at køretøjer eller vogntog til transport, som benyttes til visse former for national transportvirksomhed, kan bruges på deres område, selv om de afviger fra </w:t>
      </w:r>
      <w:r w:rsidR="00E07672">
        <w:rPr>
          <w:rFonts w:cs="Times New Roman"/>
          <w:iCs/>
          <w:szCs w:val="24"/>
        </w:rPr>
        <w:t>direktivets</w:t>
      </w:r>
      <w:r w:rsidRPr="00255732">
        <w:rPr>
          <w:rFonts w:cs="Times New Roman"/>
          <w:iCs/>
          <w:szCs w:val="24"/>
        </w:rPr>
        <w:t xml:space="preserve"> grænser for dimensioner</w:t>
      </w:r>
      <w:r w:rsidR="00E07672">
        <w:rPr>
          <w:rFonts w:cs="Times New Roman"/>
          <w:iCs/>
          <w:szCs w:val="24"/>
        </w:rPr>
        <w:t xml:space="preserve"> m.v</w:t>
      </w:r>
      <w:r w:rsidRPr="00255732">
        <w:rPr>
          <w:rFonts w:cs="Times New Roman"/>
          <w:iCs/>
          <w:szCs w:val="24"/>
        </w:rPr>
        <w:t>. De</w:t>
      </w:r>
      <w:r w:rsidR="00E07672">
        <w:rPr>
          <w:rFonts w:cs="Times New Roman"/>
          <w:iCs/>
          <w:szCs w:val="24"/>
        </w:rPr>
        <w:t>tte</w:t>
      </w:r>
      <w:r w:rsidRPr="00255732">
        <w:rPr>
          <w:rFonts w:cs="Times New Roman"/>
          <w:iCs/>
          <w:szCs w:val="24"/>
        </w:rPr>
        <w:t xml:space="preserve"> må dog ikke påvirke den internationale konkurrence i transportsektoren i væsentlig grad</w:t>
      </w:r>
      <w:r w:rsidR="005C568F">
        <w:rPr>
          <w:rFonts w:cs="Times New Roman"/>
          <w:iCs/>
          <w:szCs w:val="24"/>
        </w:rPr>
        <w:t>. De nærmere kriterier herfor følger af</w:t>
      </w:r>
      <w:r w:rsidR="00E07672">
        <w:rPr>
          <w:rFonts w:cs="Times New Roman"/>
          <w:iCs/>
          <w:szCs w:val="24"/>
        </w:rPr>
        <w:t xml:space="preserve"> d</w:t>
      </w:r>
      <w:r w:rsidR="00E07672" w:rsidRPr="00255732">
        <w:rPr>
          <w:rFonts w:cs="Times New Roman"/>
          <w:iCs/>
          <w:szCs w:val="24"/>
        </w:rPr>
        <w:t>irektiv</w:t>
      </w:r>
      <w:r w:rsidR="00E07672">
        <w:rPr>
          <w:rFonts w:cs="Times New Roman"/>
          <w:iCs/>
          <w:szCs w:val="24"/>
        </w:rPr>
        <w:t>ets artikel 4, stk. 4</w:t>
      </w:r>
      <w:r w:rsidR="00E07672" w:rsidRPr="00255732">
        <w:rPr>
          <w:rFonts w:cs="Times New Roman"/>
          <w:iCs/>
          <w:szCs w:val="24"/>
        </w:rPr>
        <w:t>,</w:t>
      </w:r>
      <w:r w:rsidR="00E07672">
        <w:rPr>
          <w:rFonts w:cs="Times New Roman"/>
          <w:iCs/>
          <w:szCs w:val="24"/>
        </w:rPr>
        <w:t xml:space="preserve"> </w:t>
      </w:r>
      <w:r w:rsidR="005C568F">
        <w:rPr>
          <w:rFonts w:cs="Times New Roman"/>
          <w:iCs/>
          <w:szCs w:val="24"/>
        </w:rPr>
        <w:t>2. afsnit</w:t>
      </w:r>
      <w:r w:rsidRPr="00255732">
        <w:rPr>
          <w:rFonts w:cs="Times New Roman"/>
          <w:iCs/>
          <w:szCs w:val="24"/>
        </w:rPr>
        <w:t>.</w:t>
      </w:r>
      <w:r w:rsidR="00E07672">
        <w:rPr>
          <w:rFonts w:cs="Times New Roman"/>
          <w:iCs/>
          <w:szCs w:val="24"/>
        </w:rPr>
        <w:t xml:space="preserve"> </w:t>
      </w:r>
    </w:p>
    <w:p w14:paraId="14C99320" w14:textId="09D9EC21" w:rsidR="00B8019D" w:rsidRPr="00255732" w:rsidRDefault="00F61ABB" w:rsidP="000C4716">
      <w:pPr>
        <w:spacing w:after="240" w:line="276" w:lineRule="auto"/>
        <w:rPr>
          <w:rFonts w:cs="Times New Roman"/>
          <w:iCs/>
          <w:szCs w:val="24"/>
        </w:rPr>
      </w:pPr>
      <w:r w:rsidRPr="00255732">
        <w:rPr>
          <w:rFonts w:cs="Times New Roman"/>
          <w:iCs/>
          <w:szCs w:val="24"/>
        </w:rPr>
        <w:t xml:space="preserve">Efter </w:t>
      </w:r>
      <w:r w:rsidR="00465915">
        <w:rPr>
          <w:rFonts w:cs="Times New Roman"/>
          <w:iCs/>
          <w:szCs w:val="24"/>
        </w:rPr>
        <w:t>d</w:t>
      </w:r>
      <w:r w:rsidR="001551A1" w:rsidRPr="00255732">
        <w:rPr>
          <w:rFonts w:cs="Times New Roman"/>
          <w:iCs/>
          <w:szCs w:val="24"/>
        </w:rPr>
        <w:t>irektiv</w:t>
      </w:r>
      <w:r w:rsidR="00E07672">
        <w:rPr>
          <w:rFonts w:cs="Times New Roman"/>
          <w:iCs/>
          <w:szCs w:val="24"/>
        </w:rPr>
        <w:t>ets</w:t>
      </w:r>
      <w:r w:rsidR="003549C1" w:rsidRPr="00255732">
        <w:rPr>
          <w:rFonts w:cs="Times New Roman"/>
          <w:iCs/>
          <w:szCs w:val="24"/>
        </w:rPr>
        <w:t xml:space="preserve"> </w:t>
      </w:r>
      <w:r w:rsidRPr="00255732">
        <w:rPr>
          <w:rFonts w:cs="Times New Roman"/>
          <w:iCs/>
          <w:szCs w:val="24"/>
        </w:rPr>
        <w:t>art</w:t>
      </w:r>
      <w:r w:rsidR="003549C1" w:rsidRPr="00255732">
        <w:rPr>
          <w:rFonts w:cs="Times New Roman"/>
          <w:iCs/>
          <w:szCs w:val="24"/>
        </w:rPr>
        <w:t>ikel 4</w:t>
      </w:r>
      <w:r w:rsidRPr="00255732">
        <w:rPr>
          <w:rFonts w:cs="Times New Roman"/>
          <w:iCs/>
          <w:szCs w:val="24"/>
        </w:rPr>
        <w:t xml:space="preserve">, stk. 5, er der </w:t>
      </w:r>
      <w:r w:rsidR="00BC4552" w:rsidRPr="00255732">
        <w:rPr>
          <w:rFonts w:cs="Times New Roman"/>
          <w:iCs/>
          <w:szCs w:val="24"/>
        </w:rPr>
        <w:t xml:space="preserve">endvidere </w:t>
      </w:r>
      <w:r w:rsidRPr="00255732">
        <w:rPr>
          <w:rFonts w:cs="Times New Roman"/>
          <w:iCs/>
          <w:szCs w:val="24"/>
        </w:rPr>
        <w:t xml:space="preserve">mulighed for at </w:t>
      </w:r>
      <w:r w:rsidR="005C568F">
        <w:rPr>
          <w:rFonts w:cs="Times New Roman"/>
          <w:iCs/>
          <w:szCs w:val="24"/>
        </w:rPr>
        <w:t>tillade</w:t>
      </w:r>
      <w:r w:rsidRPr="00255732">
        <w:rPr>
          <w:rFonts w:cs="Times New Roman"/>
          <w:iCs/>
          <w:szCs w:val="24"/>
        </w:rPr>
        <w:t xml:space="preserve"> lokal transport</w:t>
      </w:r>
      <w:r w:rsidR="005C568F">
        <w:rPr>
          <w:rFonts w:cs="Times New Roman"/>
          <w:iCs/>
          <w:szCs w:val="24"/>
        </w:rPr>
        <w:t>virksomhed</w:t>
      </w:r>
      <w:r w:rsidRPr="00255732">
        <w:rPr>
          <w:rFonts w:cs="Times New Roman"/>
          <w:iCs/>
          <w:szCs w:val="24"/>
        </w:rPr>
        <w:t xml:space="preserve"> </w:t>
      </w:r>
      <w:r w:rsidR="005C568F">
        <w:rPr>
          <w:rFonts w:cs="Times New Roman"/>
          <w:iCs/>
          <w:szCs w:val="24"/>
        </w:rPr>
        <w:t xml:space="preserve">med køretøjer eller vogntog </w:t>
      </w:r>
      <w:r w:rsidRPr="00255732">
        <w:rPr>
          <w:rFonts w:cs="Times New Roman"/>
          <w:iCs/>
          <w:szCs w:val="24"/>
        </w:rPr>
        <w:t xml:space="preserve">i en </w:t>
      </w:r>
      <w:r w:rsidR="005C568F">
        <w:rPr>
          <w:rFonts w:cs="Times New Roman"/>
          <w:iCs/>
          <w:szCs w:val="24"/>
        </w:rPr>
        <w:t>forsøgs</w:t>
      </w:r>
      <w:r w:rsidRPr="00255732">
        <w:rPr>
          <w:rFonts w:cs="Times New Roman"/>
          <w:iCs/>
          <w:szCs w:val="24"/>
        </w:rPr>
        <w:t>periode, selv om en eller flere af direktivets bestemmelser ikke er opfyldt. Betingelserne er, at der skal indgå ny teknologi eller nye koncepter i forsøget, og at medlemsstaten underretter Kommissionen herom.</w:t>
      </w:r>
      <w:r w:rsidR="00696BAA" w:rsidRPr="00255732">
        <w:rPr>
          <w:rFonts w:cs="Times New Roman"/>
          <w:iCs/>
          <w:szCs w:val="24"/>
        </w:rPr>
        <w:t xml:space="preserve"> Det danske</w:t>
      </w:r>
      <w:r w:rsidR="001551A1">
        <w:rPr>
          <w:rFonts w:cs="Times New Roman"/>
          <w:iCs/>
          <w:szCs w:val="24"/>
        </w:rPr>
        <w:t xml:space="preserve"> igangværende</w:t>
      </w:r>
      <w:r w:rsidR="00696BAA" w:rsidRPr="00255732">
        <w:rPr>
          <w:rFonts w:cs="Times New Roman"/>
          <w:iCs/>
          <w:szCs w:val="24"/>
        </w:rPr>
        <w:t xml:space="preserve"> forsøg med </w:t>
      </w:r>
      <w:r w:rsidR="00CE5EED">
        <w:rPr>
          <w:rFonts w:cs="Times New Roman"/>
          <w:iCs/>
          <w:szCs w:val="24"/>
        </w:rPr>
        <w:t>modulvogntog</w:t>
      </w:r>
      <w:r w:rsidR="00696BAA" w:rsidRPr="00255732">
        <w:rPr>
          <w:rFonts w:cs="Times New Roman"/>
          <w:iCs/>
          <w:szCs w:val="24"/>
        </w:rPr>
        <w:t xml:space="preserve"> sker under </w:t>
      </w:r>
      <w:r w:rsidR="005C568F">
        <w:rPr>
          <w:rFonts w:cs="Times New Roman"/>
          <w:iCs/>
          <w:szCs w:val="24"/>
        </w:rPr>
        <w:t xml:space="preserve">direktivets </w:t>
      </w:r>
      <w:r w:rsidR="00696BAA" w:rsidRPr="00255732">
        <w:rPr>
          <w:rFonts w:cs="Times New Roman"/>
          <w:iCs/>
          <w:szCs w:val="24"/>
        </w:rPr>
        <w:t>art</w:t>
      </w:r>
      <w:r w:rsidR="005C568F">
        <w:rPr>
          <w:rFonts w:cs="Times New Roman"/>
          <w:iCs/>
          <w:szCs w:val="24"/>
        </w:rPr>
        <w:t>ikel</w:t>
      </w:r>
      <w:r w:rsidR="00696BAA" w:rsidRPr="00255732">
        <w:rPr>
          <w:rFonts w:cs="Times New Roman"/>
          <w:iCs/>
          <w:szCs w:val="24"/>
        </w:rPr>
        <w:t xml:space="preserve"> 4, stk. 5.</w:t>
      </w:r>
      <w:r w:rsidR="00AA08E6">
        <w:rPr>
          <w:rFonts w:cs="Times New Roman"/>
          <w:iCs/>
          <w:szCs w:val="24"/>
        </w:rPr>
        <w:t xml:space="preserve"> </w:t>
      </w:r>
    </w:p>
    <w:p w14:paraId="365F05DF" w14:textId="0844581A" w:rsidR="00B8019D" w:rsidRPr="00255732" w:rsidRDefault="00B8019D" w:rsidP="000C4716">
      <w:pPr>
        <w:spacing w:after="240" w:line="276" w:lineRule="auto"/>
      </w:pPr>
      <w:r w:rsidRPr="00255732">
        <w:t xml:space="preserve">Som nævnt </w:t>
      </w:r>
      <w:r w:rsidR="00B64EED" w:rsidRPr="00255732">
        <w:t xml:space="preserve">ovenfor </w:t>
      </w:r>
      <w:r w:rsidRPr="00255732">
        <w:t xml:space="preserve">begrænser </w:t>
      </w:r>
      <w:r w:rsidR="00465915">
        <w:rPr>
          <w:rFonts w:cs="Times New Roman"/>
          <w:iCs/>
          <w:szCs w:val="24"/>
        </w:rPr>
        <w:t>d</w:t>
      </w:r>
      <w:r w:rsidR="001551A1" w:rsidRPr="00255732">
        <w:rPr>
          <w:rFonts w:cs="Times New Roman"/>
          <w:iCs/>
          <w:szCs w:val="24"/>
        </w:rPr>
        <w:t>irektiv 96/53/EF</w:t>
      </w:r>
      <w:r w:rsidR="00B64EED" w:rsidRPr="00255732">
        <w:t xml:space="preserve"> </w:t>
      </w:r>
      <w:r w:rsidRPr="00255732">
        <w:t>mulighederne for</w:t>
      </w:r>
      <w:r w:rsidR="005C568F">
        <w:t>,</w:t>
      </w:r>
      <w:r w:rsidRPr="00255732">
        <w:t xml:space="preserve"> at </w:t>
      </w:r>
      <w:r w:rsidR="00CE5EED">
        <w:t>modulvogntog</w:t>
      </w:r>
      <w:r w:rsidRPr="00255732">
        <w:t xml:space="preserve"> og </w:t>
      </w:r>
      <w:r w:rsidR="00BA4C24" w:rsidRPr="00255732">
        <w:t>dobbelttrailer</w:t>
      </w:r>
      <w:r w:rsidR="00940FDC">
        <w:t>-vogntog</w:t>
      </w:r>
      <w:r w:rsidRPr="00255732">
        <w:t xml:space="preserve"> uhindret kan krydse landegrænserne. Der er dog mulighed for</w:t>
      </w:r>
      <w:r w:rsidR="00EC4ABD" w:rsidRPr="00255732">
        <w:t>,</w:t>
      </w:r>
      <w:r w:rsidRPr="00255732">
        <w:t xml:space="preserve"> at to lande kan indgå aftaler</w:t>
      </w:r>
      <w:r w:rsidR="00883F1B">
        <w:t xml:space="preserve"> om grænsekrydsende kørsel</w:t>
      </w:r>
      <w:r w:rsidRPr="00255732">
        <w:t>.</w:t>
      </w:r>
      <w:r w:rsidR="00883F1B">
        <w:t xml:space="preserve"> </w:t>
      </w:r>
      <w:r w:rsidR="00B64EED" w:rsidRPr="00255732">
        <w:t xml:space="preserve"> </w:t>
      </w:r>
    </w:p>
    <w:p w14:paraId="2AF9DB9D" w14:textId="68A72752" w:rsidR="008645F6" w:rsidRPr="00255732" w:rsidRDefault="008645F6" w:rsidP="000C4716">
      <w:pPr>
        <w:spacing w:after="240" w:line="276" w:lineRule="auto"/>
        <w:rPr>
          <w:rFonts w:eastAsia="Calibri" w:cs="Times New Roman"/>
          <w:i/>
          <w:iCs/>
          <w:szCs w:val="24"/>
        </w:rPr>
      </w:pPr>
      <w:r w:rsidRPr="00255732">
        <w:rPr>
          <w:rFonts w:eastAsia="Calibri" w:cs="Times New Roman"/>
          <w:i/>
          <w:iCs/>
          <w:szCs w:val="24"/>
        </w:rPr>
        <w:t>2.</w:t>
      </w:r>
      <w:r w:rsidR="00963386">
        <w:rPr>
          <w:rFonts w:eastAsia="Calibri" w:cs="Times New Roman"/>
          <w:i/>
          <w:iCs/>
          <w:szCs w:val="24"/>
        </w:rPr>
        <w:t>1.</w:t>
      </w:r>
      <w:r w:rsidRPr="00255732">
        <w:rPr>
          <w:rFonts w:eastAsia="Calibri" w:cs="Times New Roman"/>
          <w:i/>
          <w:iCs/>
          <w:szCs w:val="24"/>
        </w:rPr>
        <w:t>2. Transportministeriets overvejelser</w:t>
      </w:r>
    </w:p>
    <w:p w14:paraId="7A4C56C2" w14:textId="77AB4A1B" w:rsidR="008223A6" w:rsidRDefault="007E2EE9" w:rsidP="008223A6">
      <w:pPr>
        <w:spacing w:after="240" w:line="276" w:lineRule="auto"/>
        <w:rPr>
          <w:rFonts w:cs="Times New Roman"/>
          <w:iCs/>
          <w:szCs w:val="24"/>
        </w:rPr>
      </w:pPr>
      <w:r w:rsidRPr="00255732">
        <w:rPr>
          <w:rFonts w:cs="Times New Roman"/>
          <w:iCs/>
          <w:szCs w:val="24"/>
        </w:rPr>
        <w:t xml:space="preserve">Med initiativet om </w:t>
      </w:r>
      <w:r w:rsidR="00834E0C">
        <w:rPr>
          <w:rFonts w:cs="Times New Roman"/>
          <w:iCs/>
          <w:szCs w:val="24"/>
        </w:rPr>
        <w:t xml:space="preserve">forsøg med </w:t>
      </w:r>
      <w:r w:rsidR="00567E89" w:rsidRPr="00255732">
        <w:rPr>
          <w:rFonts w:cs="Times New Roman"/>
          <w:iCs/>
          <w:szCs w:val="24"/>
        </w:rPr>
        <w:t>dobbelttrailer</w:t>
      </w:r>
      <w:r w:rsidR="00917DFD">
        <w:rPr>
          <w:rFonts w:cs="Times New Roman"/>
          <w:iCs/>
          <w:szCs w:val="24"/>
        </w:rPr>
        <w:t>-vogntog</w:t>
      </w:r>
      <w:r w:rsidR="00567E89" w:rsidRPr="00255732">
        <w:rPr>
          <w:rFonts w:cs="Times New Roman"/>
          <w:iCs/>
          <w:szCs w:val="24"/>
        </w:rPr>
        <w:t xml:space="preserve"> </w:t>
      </w:r>
      <w:r w:rsidR="001B5076">
        <w:rPr>
          <w:rFonts w:cs="Times New Roman"/>
          <w:iCs/>
          <w:szCs w:val="24"/>
        </w:rPr>
        <w:t>vil</w:t>
      </w:r>
      <w:r w:rsidRPr="00255732">
        <w:rPr>
          <w:rFonts w:cs="Times New Roman"/>
          <w:iCs/>
          <w:szCs w:val="24"/>
        </w:rPr>
        <w:t xml:space="preserve"> der </w:t>
      </w:r>
      <w:r w:rsidR="001B5076">
        <w:rPr>
          <w:rFonts w:cs="Times New Roman"/>
          <w:iCs/>
          <w:szCs w:val="24"/>
        </w:rPr>
        <w:t xml:space="preserve">være </w:t>
      </w:r>
      <w:r w:rsidRPr="00255732">
        <w:rPr>
          <w:rFonts w:cs="Times New Roman"/>
          <w:iCs/>
          <w:szCs w:val="24"/>
        </w:rPr>
        <w:t>tale om</w:t>
      </w:r>
      <w:r w:rsidR="00C2481F">
        <w:rPr>
          <w:rFonts w:cs="Times New Roman"/>
          <w:iCs/>
          <w:szCs w:val="24"/>
        </w:rPr>
        <w:t xml:space="preserve"> en</w:t>
      </w:r>
      <w:r w:rsidRPr="00255732">
        <w:rPr>
          <w:rFonts w:cs="Times New Roman"/>
          <w:iCs/>
          <w:szCs w:val="24"/>
        </w:rPr>
        <w:t xml:space="preserve"> </w:t>
      </w:r>
      <w:r w:rsidR="00056EBA">
        <w:rPr>
          <w:rFonts w:cs="Times New Roman"/>
          <w:iCs/>
          <w:szCs w:val="24"/>
        </w:rPr>
        <w:t xml:space="preserve">ordning, hvorunder der tillades kørsel med </w:t>
      </w:r>
      <w:r w:rsidRPr="00255732">
        <w:rPr>
          <w:rFonts w:cs="Times New Roman"/>
          <w:iCs/>
          <w:szCs w:val="24"/>
        </w:rPr>
        <w:t xml:space="preserve">vogntog bestående af bil og </w:t>
      </w:r>
      <w:r w:rsidR="006D7C98">
        <w:rPr>
          <w:rFonts w:cs="Times New Roman"/>
          <w:iCs/>
          <w:szCs w:val="24"/>
        </w:rPr>
        <w:t>flere</w:t>
      </w:r>
      <w:r w:rsidRPr="00255732">
        <w:rPr>
          <w:rFonts w:cs="Times New Roman"/>
          <w:iCs/>
          <w:szCs w:val="24"/>
        </w:rPr>
        <w:t xml:space="preserve"> påhængskøretøjer. Der er behov for en ændring af </w:t>
      </w:r>
      <w:r w:rsidR="007D19A1">
        <w:rPr>
          <w:rFonts w:cs="Times New Roman"/>
          <w:iCs/>
          <w:szCs w:val="24"/>
        </w:rPr>
        <w:t>f</w:t>
      </w:r>
      <w:r w:rsidR="00AA08E6" w:rsidRPr="00255732">
        <w:rPr>
          <w:rFonts w:cs="Times New Roman"/>
          <w:iCs/>
          <w:szCs w:val="24"/>
        </w:rPr>
        <w:t>ærdselsloven</w:t>
      </w:r>
      <w:r w:rsidR="00AA08E6">
        <w:rPr>
          <w:rFonts w:cs="Times New Roman"/>
          <w:iCs/>
          <w:szCs w:val="24"/>
        </w:rPr>
        <w:t>s</w:t>
      </w:r>
      <w:r w:rsidR="005F7390" w:rsidRPr="00255732">
        <w:rPr>
          <w:rFonts w:cs="Times New Roman"/>
          <w:iCs/>
          <w:szCs w:val="24"/>
        </w:rPr>
        <w:t xml:space="preserve"> § 70 </w:t>
      </w:r>
      <w:r w:rsidR="005F7390" w:rsidRPr="00255732">
        <w:rPr>
          <w:rFonts w:cs="Times New Roman"/>
          <w:iCs/>
          <w:szCs w:val="24"/>
        </w:rPr>
        <w:lastRenderedPageBreak/>
        <w:t>a</w:t>
      </w:r>
      <w:r w:rsidRPr="00255732">
        <w:rPr>
          <w:rFonts w:cs="Times New Roman"/>
          <w:iCs/>
          <w:szCs w:val="24"/>
        </w:rPr>
        <w:t xml:space="preserve"> </w:t>
      </w:r>
      <w:r w:rsidR="00465915">
        <w:rPr>
          <w:rFonts w:cs="Times New Roman"/>
          <w:iCs/>
          <w:szCs w:val="24"/>
        </w:rPr>
        <w:t>for at kunne indføre</w:t>
      </w:r>
      <w:r w:rsidRPr="00255732">
        <w:rPr>
          <w:rFonts w:cs="Times New Roman"/>
          <w:iCs/>
          <w:szCs w:val="24"/>
        </w:rPr>
        <w:t xml:space="preserve"> </w:t>
      </w:r>
      <w:r w:rsidR="00465915">
        <w:rPr>
          <w:rFonts w:cs="Times New Roman"/>
          <w:iCs/>
          <w:szCs w:val="24"/>
        </w:rPr>
        <w:t xml:space="preserve">en </w:t>
      </w:r>
      <w:r w:rsidRPr="00255732">
        <w:rPr>
          <w:rFonts w:cs="Times New Roman"/>
          <w:iCs/>
          <w:szCs w:val="24"/>
        </w:rPr>
        <w:t>forsøg</w:t>
      </w:r>
      <w:r w:rsidR="00465915">
        <w:rPr>
          <w:rFonts w:cs="Times New Roman"/>
          <w:iCs/>
          <w:szCs w:val="24"/>
        </w:rPr>
        <w:t>sordning</w:t>
      </w:r>
      <w:r w:rsidRPr="00255732">
        <w:rPr>
          <w:rFonts w:cs="Times New Roman"/>
          <w:iCs/>
          <w:szCs w:val="24"/>
        </w:rPr>
        <w:t xml:space="preserve"> med </w:t>
      </w:r>
      <w:r w:rsidR="00567E89" w:rsidRPr="00255732">
        <w:rPr>
          <w:rFonts w:cs="Times New Roman"/>
          <w:iCs/>
          <w:szCs w:val="24"/>
        </w:rPr>
        <w:t>dobbelttrailer</w:t>
      </w:r>
      <w:r w:rsidRPr="00255732">
        <w:rPr>
          <w:rFonts w:cs="Times New Roman"/>
          <w:iCs/>
          <w:szCs w:val="24"/>
        </w:rPr>
        <w:t>-vogntog</w:t>
      </w:r>
      <w:r w:rsidR="00D74CF2">
        <w:rPr>
          <w:rFonts w:cs="Times New Roman"/>
          <w:iCs/>
          <w:szCs w:val="24"/>
        </w:rPr>
        <w:t>, hvor der indgår flere end to påhængskøretøjer</w:t>
      </w:r>
      <w:r w:rsidRPr="00255732">
        <w:rPr>
          <w:rFonts w:cs="Times New Roman"/>
          <w:iCs/>
          <w:szCs w:val="24"/>
        </w:rPr>
        <w:t>. Derudover vil der være behov for regulering af forsøget</w:t>
      </w:r>
      <w:r w:rsidR="00056EBA">
        <w:rPr>
          <w:rFonts w:cs="Times New Roman"/>
          <w:iCs/>
          <w:szCs w:val="24"/>
        </w:rPr>
        <w:t xml:space="preserve"> med hensyn til</w:t>
      </w:r>
      <w:r w:rsidRPr="00255732">
        <w:rPr>
          <w:rFonts w:cs="Times New Roman"/>
          <w:iCs/>
          <w:szCs w:val="24"/>
        </w:rPr>
        <w:t xml:space="preserve"> dels </w:t>
      </w:r>
      <w:r w:rsidR="00056EBA">
        <w:rPr>
          <w:rFonts w:cs="Times New Roman"/>
          <w:iCs/>
          <w:szCs w:val="24"/>
        </w:rPr>
        <w:t xml:space="preserve">de omfattede </w:t>
      </w:r>
      <w:r w:rsidRPr="00255732">
        <w:rPr>
          <w:rFonts w:cs="Times New Roman"/>
          <w:iCs/>
          <w:szCs w:val="24"/>
        </w:rPr>
        <w:t>køretøjer</w:t>
      </w:r>
      <w:r w:rsidR="002952C2">
        <w:rPr>
          <w:rFonts w:cs="Times New Roman"/>
          <w:iCs/>
          <w:szCs w:val="24"/>
        </w:rPr>
        <w:t xml:space="preserve"> og </w:t>
      </w:r>
      <w:r w:rsidRPr="00255732">
        <w:rPr>
          <w:rFonts w:cs="Times New Roman"/>
          <w:iCs/>
          <w:szCs w:val="24"/>
        </w:rPr>
        <w:t xml:space="preserve">dels </w:t>
      </w:r>
      <w:r w:rsidR="002952C2">
        <w:rPr>
          <w:rFonts w:cs="Times New Roman"/>
          <w:iCs/>
          <w:szCs w:val="24"/>
        </w:rPr>
        <w:t xml:space="preserve">i forhold til </w:t>
      </w:r>
      <w:r w:rsidRPr="00255732">
        <w:rPr>
          <w:rFonts w:cs="Times New Roman"/>
          <w:iCs/>
          <w:szCs w:val="24"/>
        </w:rPr>
        <w:t xml:space="preserve">vejnettet. Dette tænkes gjort gennem udstedelse og tilpasning af bekendtgørelser, hvilket er tilsvarende </w:t>
      </w:r>
      <w:r w:rsidR="00342F65">
        <w:rPr>
          <w:rFonts w:cs="Times New Roman"/>
          <w:iCs/>
          <w:szCs w:val="24"/>
        </w:rPr>
        <w:t xml:space="preserve">den gældende </w:t>
      </w:r>
      <w:r w:rsidRPr="00255732">
        <w:rPr>
          <w:rFonts w:cs="Times New Roman"/>
          <w:iCs/>
          <w:szCs w:val="24"/>
        </w:rPr>
        <w:t xml:space="preserve">regulering for </w:t>
      </w:r>
      <w:r w:rsidR="008E2926">
        <w:rPr>
          <w:rFonts w:cs="Times New Roman"/>
          <w:iCs/>
          <w:szCs w:val="24"/>
        </w:rPr>
        <w:t xml:space="preserve">den eksisterende </w:t>
      </w:r>
      <w:r w:rsidR="005F7390" w:rsidRPr="00255732">
        <w:rPr>
          <w:rFonts w:cs="Times New Roman"/>
          <w:iCs/>
          <w:szCs w:val="24"/>
        </w:rPr>
        <w:t xml:space="preserve">forsøgsordning med kørsel med </w:t>
      </w:r>
      <w:r w:rsidR="00465915">
        <w:rPr>
          <w:rFonts w:cs="Times New Roman"/>
          <w:iCs/>
          <w:szCs w:val="24"/>
        </w:rPr>
        <w:t>modulvogntog</w:t>
      </w:r>
      <w:r w:rsidR="00342F65">
        <w:rPr>
          <w:rFonts w:cs="Times New Roman"/>
          <w:iCs/>
          <w:szCs w:val="24"/>
        </w:rPr>
        <w:t>.</w:t>
      </w:r>
      <w:r w:rsidR="00465915">
        <w:rPr>
          <w:rFonts w:cs="Times New Roman"/>
          <w:iCs/>
          <w:szCs w:val="24"/>
        </w:rPr>
        <w:t xml:space="preserve"> </w:t>
      </w:r>
    </w:p>
    <w:p w14:paraId="6CE5453F" w14:textId="7C83808C" w:rsidR="008223A6" w:rsidRDefault="008223A6" w:rsidP="008223A6">
      <w:pPr>
        <w:spacing w:after="240" w:line="276" w:lineRule="auto"/>
        <w:rPr>
          <w:rFonts w:eastAsia="Calibri" w:cs="Times New Roman"/>
          <w:szCs w:val="24"/>
        </w:rPr>
      </w:pPr>
      <w:r>
        <w:rPr>
          <w:rFonts w:eastAsia="Calibri" w:cs="Times New Roman"/>
          <w:szCs w:val="24"/>
        </w:rPr>
        <w:t xml:space="preserve">Det er Transportministeriets vurdering, at det vil bidrage positivt til den grønne omstilling, hvis reglerne for kørsel med </w:t>
      </w:r>
      <w:r w:rsidR="001B5076">
        <w:rPr>
          <w:rFonts w:eastAsia="Calibri" w:cs="Times New Roman"/>
          <w:szCs w:val="24"/>
        </w:rPr>
        <w:t>vogntog</w:t>
      </w:r>
      <w:r>
        <w:rPr>
          <w:rFonts w:eastAsia="Calibri" w:cs="Times New Roman"/>
          <w:szCs w:val="24"/>
        </w:rPr>
        <w:t xml:space="preserve"> </w:t>
      </w:r>
      <w:r w:rsidR="00CD2D2A">
        <w:rPr>
          <w:rFonts w:eastAsia="Calibri" w:cs="Times New Roman"/>
          <w:szCs w:val="24"/>
        </w:rPr>
        <w:t>lempes</w:t>
      </w:r>
      <w:r>
        <w:rPr>
          <w:rFonts w:eastAsia="Calibri" w:cs="Times New Roman"/>
          <w:szCs w:val="24"/>
        </w:rPr>
        <w:t>, således at det bliver muligt at iværksætte forsøgsordninger med nye</w:t>
      </w:r>
      <w:r w:rsidR="001B5076">
        <w:rPr>
          <w:rFonts w:eastAsia="Calibri" w:cs="Times New Roman"/>
          <w:szCs w:val="24"/>
        </w:rPr>
        <w:t xml:space="preserve"> og længere</w:t>
      </w:r>
      <w:r>
        <w:rPr>
          <w:rFonts w:eastAsia="Calibri" w:cs="Times New Roman"/>
          <w:szCs w:val="24"/>
        </w:rPr>
        <w:t xml:space="preserve"> køretøjskombinationer. Det er en udvikling, som allerede er igangsat i flere nordiske lande. </w:t>
      </w:r>
    </w:p>
    <w:p w14:paraId="68300613" w14:textId="368D28F5" w:rsidR="008645F6" w:rsidRPr="00255732" w:rsidRDefault="008645F6" w:rsidP="000C4716">
      <w:pPr>
        <w:spacing w:after="240" w:line="276" w:lineRule="auto"/>
        <w:rPr>
          <w:rFonts w:eastAsia="Calibri" w:cs="Times New Roman"/>
          <w:i/>
          <w:iCs/>
          <w:szCs w:val="24"/>
        </w:rPr>
      </w:pPr>
      <w:r w:rsidRPr="00255732">
        <w:rPr>
          <w:rFonts w:eastAsia="Calibri" w:cs="Times New Roman"/>
          <w:i/>
          <w:iCs/>
          <w:szCs w:val="24"/>
        </w:rPr>
        <w:t>2.</w:t>
      </w:r>
      <w:r w:rsidR="00963386">
        <w:rPr>
          <w:rFonts w:eastAsia="Calibri" w:cs="Times New Roman"/>
          <w:i/>
          <w:iCs/>
          <w:szCs w:val="24"/>
        </w:rPr>
        <w:t>1.</w:t>
      </w:r>
      <w:r w:rsidRPr="00255732">
        <w:rPr>
          <w:rFonts w:eastAsia="Calibri" w:cs="Times New Roman"/>
          <w:i/>
          <w:iCs/>
          <w:szCs w:val="24"/>
        </w:rPr>
        <w:t>3. Den foreslåede ordning</w:t>
      </w:r>
    </w:p>
    <w:p w14:paraId="61D6B441" w14:textId="6ED79701" w:rsidR="001B5076" w:rsidRDefault="001B5076" w:rsidP="000C4716">
      <w:pPr>
        <w:spacing w:after="240" w:line="276" w:lineRule="auto"/>
        <w:rPr>
          <w:rFonts w:eastAsia="Calibri" w:cs="Times New Roman"/>
          <w:bCs/>
          <w:szCs w:val="24"/>
        </w:rPr>
      </w:pPr>
      <w:r w:rsidRPr="00255732">
        <w:rPr>
          <w:rFonts w:eastAsia="Calibri" w:cs="Times New Roman"/>
          <w:bCs/>
          <w:szCs w:val="24"/>
        </w:rPr>
        <w:t>Med lovforslaget fore</w:t>
      </w:r>
      <w:r>
        <w:rPr>
          <w:rFonts w:eastAsia="Calibri" w:cs="Times New Roman"/>
          <w:bCs/>
          <w:szCs w:val="24"/>
        </w:rPr>
        <w:t>slås</w:t>
      </w:r>
      <w:r w:rsidRPr="00255732">
        <w:rPr>
          <w:rFonts w:eastAsia="Calibri" w:cs="Times New Roman"/>
          <w:bCs/>
          <w:szCs w:val="24"/>
        </w:rPr>
        <w:t xml:space="preserve"> de</w:t>
      </w:r>
      <w:r>
        <w:rPr>
          <w:rFonts w:eastAsia="Calibri" w:cs="Times New Roman"/>
          <w:bCs/>
          <w:szCs w:val="24"/>
        </w:rPr>
        <w:t>t at</w:t>
      </w:r>
      <w:r w:rsidRPr="00255732">
        <w:rPr>
          <w:rFonts w:eastAsia="Calibri" w:cs="Times New Roman"/>
          <w:bCs/>
          <w:szCs w:val="24"/>
        </w:rPr>
        <w:t xml:space="preserve"> ændr</w:t>
      </w:r>
      <w:r>
        <w:rPr>
          <w:rFonts w:eastAsia="Calibri" w:cs="Times New Roman"/>
          <w:bCs/>
          <w:szCs w:val="24"/>
        </w:rPr>
        <w:t>e</w:t>
      </w:r>
      <w:r w:rsidRPr="00255732">
        <w:rPr>
          <w:rFonts w:eastAsia="Calibri" w:cs="Times New Roman"/>
          <w:bCs/>
          <w:szCs w:val="24"/>
        </w:rPr>
        <w:t xml:space="preserve"> færdselsloven</w:t>
      </w:r>
      <w:r>
        <w:rPr>
          <w:rFonts w:eastAsia="Calibri" w:cs="Times New Roman"/>
          <w:bCs/>
          <w:szCs w:val="24"/>
        </w:rPr>
        <w:t xml:space="preserve">s § 70 a med henblik på, at der kan </w:t>
      </w:r>
      <w:r w:rsidRPr="00255732">
        <w:rPr>
          <w:rFonts w:eastAsia="Calibri" w:cs="Times New Roman"/>
          <w:bCs/>
          <w:szCs w:val="24"/>
        </w:rPr>
        <w:t>udføre</w:t>
      </w:r>
      <w:r>
        <w:rPr>
          <w:rFonts w:eastAsia="Calibri" w:cs="Times New Roman"/>
          <w:bCs/>
          <w:szCs w:val="24"/>
        </w:rPr>
        <w:t>s</w:t>
      </w:r>
      <w:r w:rsidRPr="00255732">
        <w:rPr>
          <w:rFonts w:eastAsia="Calibri" w:cs="Times New Roman"/>
          <w:bCs/>
          <w:szCs w:val="24"/>
        </w:rPr>
        <w:t xml:space="preserve"> forsøg med dobbelttrailer</w:t>
      </w:r>
      <w:r>
        <w:rPr>
          <w:rFonts w:eastAsia="Calibri" w:cs="Times New Roman"/>
          <w:bCs/>
          <w:szCs w:val="24"/>
        </w:rPr>
        <w:t>-vogntog på udvalgte strækninger</w:t>
      </w:r>
      <w:r w:rsidRPr="00255732">
        <w:rPr>
          <w:rFonts w:eastAsia="Calibri" w:cs="Times New Roman"/>
          <w:bCs/>
          <w:szCs w:val="24"/>
        </w:rPr>
        <w:t>.</w:t>
      </w:r>
    </w:p>
    <w:p w14:paraId="634407D9" w14:textId="67A890EA" w:rsidR="00B623C2" w:rsidRPr="00056EBA" w:rsidRDefault="0074260C" w:rsidP="000C4716">
      <w:pPr>
        <w:spacing w:after="240" w:line="276" w:lineRule="auto"/>
        <w:rPr>
          <w:rFonts w:cs="Times New Roman"/>
          <w:szCs w:val="24"/>
        </w:rPr>
      </w:pPr>
      <w:r>
        <w:rPr>
          <w:rFonts w:eastAsia="Calibri" w:cs="Times New Roman"/>
          <w:szCs w:val="24"/>
        </w:rPr>
        <w:t>I</w:t>
      </w:r>
      <w:r w:rsidRPr="00056EBA">
        <w:rPr>
          <w:rFonts w:cs="Times New Roman"/>
          <w:szCs w:val="24"/>
        </w:rPr>
        <w:t xml:space="preserve"> første omgang forventes </w:t>
      </w:r>
      <w:r w:rsidR="00056EBA" w:rsidRPr="00056EBA">
        <w:rPr>
          <w:rFonts w:cs="Times New Roman"/>
          <w:szCs w:val="24"/>
        </w:rPr>
        <w:t xml:space="preserve">de foreslåede </w:t>
      </w:r>
      <w:r w:rsidRPr="00056EBA">
        <w:rPr>
          <w:rFonts w:cs="Times New Roman"/>
          <w:szCs w:val="24"/>
        </w:rPr>
        <w:t xml:space="preserve">regler at danne grundlag for </w:t>
      </w:r>
      <w:r w:rsidR="00F456BA" w:rsidRPr="00056EBA">
        <w:rPr>
          <w:rFonts w:cs="Times New Roman"/>
          <w:szCs w:val="24"/>
        </w:rPr>
        <w:t xml:space="preserve">at </w:t>
      </w:r>
      <w:r w:rsidRPr="00056EBA">
        <w:rPr>
          <w:rFonts w:cs="Times New Roman"/>
          <w:szCs w:val="24"/>
        </w:rPr>
        <w:t xml:space="preserve">gennemføre et forsøg med </w:t>
      </w:r>
      <w:r w:rsidR="0020186D" w:rsidRPr="00056EBA">
        <w:rPr>
          <w:rFonts w:cs="Times New Roman"/>
          <w:szCs w:val="24"/>
        </w:rPr>
        <w:t>dobbelttrailer-</w:t>
      </w:r>
      <w:r w:rsidR="00F73EA0" w:rsidRPr="00056EBA">
        <w:rPr>
          <w:rFonts w:cs="Times New Roman"/>
          <w:szCs w:val="24"/>
        </w:rPr>
        <w:t>vogntog</w:t>
      </w:r>
      <w:r w:rsidR="00B76105" w:rsidRPr="00056EBA">
        <w:rPr>
          <w:rFonts w:cs="Times New Roman"/>
          <w:szCs w:val="24"/>
        </w:rPr>
        <w:t xml:space="preserve"> </w:t>
      </w:r>
      <w:r w:rsidR="00801465" w:rsidRPr="00056EBA">
        <w:rPr>
          <w:rFonts w:cs="Times New Roman"/>
          <w:szCs w:val="24"/>
        </w:rPr>
        <w:t xml:space="preserve">på et begrænset vejnet, primært motorveje og adgang til </w:t>
      </w:r>
      <w:r w:rsidR="00B10268" w:rsidRPr="00056EBA">
        <w:rPr>
          <w:rFonts w:cs="Times New Roman"/>
          <w:szCs w:val="24"/>
        </w:rPr>
        <w:t xml:space="preserve">få </w:t>
      </w:r>
      <w:proofErr w:type="spellStart"/>
      <w:r w:rsidR="00801465" w:rsidRPr="00056EBA">
        <w:rPr>
          <w:rFonts w:cs="Times New Roman"/>
          <w:szCs w:val="24"/>
        </w:rPr>
        <w:t>omkoblingspladser</w:t>
      </w:r>
      <w:proofErr w:type="spellEnd"/>
      <w:r w:rsidR="00801465" w:rsidRPr="00056EBA">
        <w:rPr>
          <w:rFonts w:cs="Times New Roman"/>
          <w:szCs w:val="24"/>
        </w:rPr>
        <w:t xml:space="preserve"> og rastepladser</w:t>
      </w:r>
      <w:r w:rsidR="00537F79">
        <w:rPr>
          <w:rFonts w:cs="Times New Roman"/>
          <w:szCs w:val="24"/>
        </w:rPr>
        <w:t>.</w:t>
      </w:r>
    </w:p>
    <w:p w14:paraId="1565FA85" w14:textId="795DD976" w:rsidR="007E2EE9" w:rsidRPr="00056EBA" w:rsidRDefault="00B623C2" w:rsidP="00E359E2">
      <w:pPr>
        <w:spacing w:after="240" w:line="276" w:lineRule="auto"/>
        <w:rPr>
          <w:rFonts w:cs="Times New Roman"/>
          <w:szCs w:val="24"/>
        </w:rPr>
      </w:pPr>
      <w:r w:rsidRPr="00056EBA">
        <w:rPr>
          <w:rFonts w:cs="Times New Roman"/>
          <w:szCs w:val="24"/>
        </w:rPr>
        <w:t xml:space="preserve">Forsøget </w:t>
      </w:r>
      <w:r w:rsidR="00765A98" w:rsidRPr="00056EBA">
        <w:rPr>
          <w:rFonts w:cs="Times New Roman"/>
          <w:szCs w:val="24"/>
        </w:rPr>
        <w:t xml:space="preserve">forventes </w:t>
      </w:r>
      <w:r w:rsidR="007F2DC1">
        <w:rPr>
          <w:rFonts w:cs="Times New Roman"/>
          <w:szCs w:val="24"/>
        </w:rPr>
        <w:t>påbegyndt</w:t>
      </w:r>
      <w:r w:rsidR="00765A98" w:rsidRPr="00056EBA">
        <w:rPr>
          <w:rFonts w:cs="Times New Roman"/>
          <w:szCs w:val="24"/>
        </w:rPr>
        <w:t xml:space="preserve"> i 1. halvår af 2024 og </w:t>
      </w:r>
      <w:r w:rsidR="00AA34DC" w:rsidRPr="00056EBA">
        <w:rPr>
          <w:rFonts w:cs="Times New Roman"/>
          <w:szCs w:val="24"/>
        </w:rPr>
        <w:t xml:space="preserve">løbe i </w:t>
      </w:r>
      <w:r w:rsidR="00765A98" w:rsidRPr="00056EBA">
        <w:rPr>
          <w:rFonts w:cs="Times New Roman"/>
          <w:szCs w:val="24"/>
        </w:rPr>
        <w:t>5</w:t>
      </w:r>
      <w:r w:rsidR="00AA34DC" w:rsidRPr="00056EBA">
        <w:rPr>
          <w:rFonts w:cs="Times New Roman"/>
          <w:szCs w:val="24"/>
        </w:rPr>
        <w:t xml:space="preserve"> år</w:t>
      </w:r>
      <w:r w:rsidR="00F13345" w:rsidRPr="00056EBA">
        <w:rPr>
          <w:rFonts w:cs="Times New Roman"/>
          <w:szCs w:val="24"/>
        </w:rPr>
        <w:t xml:space="preserve">, hvorefter </w:t>
      </w:r>
      <w:r w:rsidR="00567E89" w:rsidRPr="00056EBA">
        <w:rPr>
          <w:rFonts w:cs="Times New Roman"/>
          <w:szCs w:val="24"/>
        </w:rPr>
        <w:t>forsøg</w:t>
      </w:r>
      <w:r w:rsidR="005F7390" w:rsidRPr="00056EBA">
        <w:rPr>
          <w:rFonts w:cs="Times New Roman"/>
          <w:szCs w:val="24"/>
        </w:rPr>
        <w:t>s</w:t>
      </w:r>
      <w:r w:rsidR="00567E89" w:rsidRPr="00056EBA">
        <w:rPr>
          <w:rFonts w:cs="Times New Roman"/>
          <w:szCs w:val="24"/>
        </w:rPr>
        <w:t>ordningen</w:t>
      </w:r>
      <w:r w:rsidR="00F13345" w:rsidRPr="00056EBA">
        <w:rPr>
          <w:rFonts w:cs="Times New Roman"/>
          <w:szCs w:val="24"/>
        </w:rPr>
        <w:t xml:space="preserve"> </w:t>
      </w:r>
      <w:r w:rsidRPr="00056EBA">
        <w:rPr>
          <w:rFonts w:cs="Times New Roman"/>
          <w:szCs w:val="24"/>
        </w:rPr>
        <w:t>evalueres.</w:t>
      </w:r>
      <w:r w:rsidR="0074260C" w:rsidRPr="00056EBA">
        <w:rPr>
          <w:rFonts w:cs="Times New Roman"/>
          <w:szCs w:val="24"/>
        </w:rPr>
        <w:t xml:space="preserve"> Det </w:t>
      </w:r>
      <w:r w:rsidR="00056EBA" w:rsidRPr="00056EBA">
        <w:rPr>
          <w:rFonts w:cs="Times New Roman"/>
          <w:szCs w:val="24"/>
        </w:rPr>
        <w:t>vil være</w:t>
      </w:r>
      <w:r w:rsidR="0074260C" w:rsidRPr="00056EBA">
        <w:rPr>
          <w:rFonts w:cs="Times New Roman"/>
          <w:szCs w:val="24"/>
        </w:rPr>
        <w:t xml:space="preserve"> Vejdirektoratet</w:t>
      </w:r>
      <w:r w:rsidR="00033C99" w:rsidRPr="00056EBA">
        <w:rPr>
          <w:rFonts w:cs="Times New Roman"/>
          <w:szCs w:val="24"/>
        </w:rPr>
        <w:t>,</w:t>
      </w:r>
      <w:r w:rsidR="0074260C" w:rsidRPr="00056EBA">
        <w:rPr>
          <w:rFonts w:cs="Times New Roman"/>
          <w:szCs w:val="24"/>
        </w:rPr>
        <w:t xml:space="preserve"> som administrerer forsøget</w:t>
      </w:r>
      <w:r w:rsidR="00033C99" w:rsidRPr="00056EBA">
        <w:rPr>
          <w:rFonts w:cs="Times New Roman"/>
          <w:szCs w:val="24"/>
        </w:rPr>
        <w:t xml:space="preserve">. </w:t>
      </w:r>
      <w:r w:rsidR="001B5076">
        <w:rPr>
          <w:rFonts w:cs="Times New Roman"/>
          <w:szCs w:val="24"/>
        </w:rPr>
        <w:t>D</w:t>
      </w:r>
      <w:r w:rsidR="0074260C" w:rsidRPr="00056EBA">
        <w:rPr>
          <w:rFonts w:cs="Times New Roman"/>
          <w:szCs w:val="24"/>
        </w:rPr>
        <w:t xml:space="preserve">et </w:t>
      </w:r>
      <w:r w:rsidR="001B5076">
        <w:rPr>
          <w:rFonts w:cs="Times New Roman"/>
          <w:szCs w:val="24"/>
        </w:rPr>
        <w:t>vil også være</w:t>
      </w:r>
      <w:r w:rsidR="0074260C" w:rsidRPr="00056EBA">
        <w:rPr>
          <w:rFonts w:cs="Times New Roman"/>
          <w:szCs w:val="24"/>
        </w:rPr>
        <w:t xml:space="preserve"> Vejdirektoratet, som fastlægger det vejnet</w:t>
      </w:r>
      <w:r w:rsidR="00537F79">
        <w:rPr>
          <w:rFonts w:cs="Times New Roman"/>
          <w:szCs w:val="24"/>
        </w:rPr>
        <w:t xml:space="preserve"> via bekendtgørelse</w:t>
      </w:r>
      <w:r w:rsidR="0074260C" w:rsidRPr="00056EBA">
        <w:rPr>
          <w:rFonts w:cs="Times New Roman"/>
          <w:szCs w:val="24"/>
        </w:rPr>
        <w:t>, som kan anvendes inden</w:t>
      </w:r>
      <w:r w:rsidR="00056EBA" w:rsidRPr="00056EBA">
        <w:rPr>
          <w:rFonts w:cs="Times New Roman"/>
          <w:szCs w:val="24"/>
        </w:rPr>
        <w:t xml:space="preserve"> </w:t>
      </w:r>
      <w:r w:rsidR="0074260C" w:rsidRPr="00056EBA">
        <w:rPr>
          <w:rFonts w:cs="Times New Roman"/>
          <w:szCs w:val="24"/>
        </w:rPr>
        <w:t xml:space="preserve">for forsøgsordningen. </w:t>
      </w:r>
      <w:r w:rsidR="00E359E2" w:rsidRPr="00E359E2">
        <w:rPr>
          <w:rFonts w:cs="Times New Roman"/>
          <w:szCs w:val="24"/>
        </w:rPr>
        <w:t>De konkrete tekniske</w:t>
      </w:r>
      <w:r w:rsidR="00E359E2">
        <w:rPr>
          <w:rFonts w:cs="Times New Roman"/>
          <w:szCs w:val="24"/>
        </w:rPr>
        <w:t xml:space="preserve"> krav til køretøjer, der kan an</w:t>
      </w:r>
      <w:r w:rsidR="00E359E2" w:rsidRPr="00E359E2">
        <w:rPr>
          <w:rFonts w:cs="Times New Roman"/>
          <w:szCs w:val="24"/>
        </w:rPr>
        <w:t>vendes under den foreslåede forsøgs</w:t>
      </w:r>
      <w:r w:rsidR="00E359E2">
        <w:rPr>
          <w:rFonts w:cs="Times New Roman"/>
          <w:szCs w:val="24"/>
        </w:rPr>
        <w:t xml:space="preserve">ordning, vil blive fastsat ved </w:t>
      </w:r>
      <w:r w:rsidR="00E359E2" w:rsidRPr="00E359E2">
        <w:rPr>
          <w:rFonts w:cs="Times New Roman"/>
          <w:szCs w:val="24"/>
        </w:rPr>
        <w:t>bekendtgørelse af Færdselsstyrelsen.</w:t>
      </w:r>
    </w:p>
    <w:p w14:paraId="289D241B" w14:textId="62ECDE54" w:rsidR="005C568F" w:rsidRPr="00056EBA" w:rsidRDefault="005C568F" w:rsidP="00056EBA">
      <w:pPr>
        <w:spacing w:after="240" w:line="276" w:lineRule="auto"/>
        <w:rPr>
          <w:rFonts w:cs="Times New Roman"/>
          <w:szCs w:val="24"/>
        </w:rPr>
      </w:pPr>
      <w:r>
        <w:rPr>
          <w:rFonts w:cs="Times New Roman"/>
          <w:iCs/>
          <w:szCs w:val="24"/>
        </w:rPr>
        <w:t xml:space="preserve">Det foreslåede forsøg med dobbelttrailer-vogntog vil </w:t>
      </w:r>
      <w:r w:rsidR="001B5076">
        <w:rPr>
          <w:rFonts w:cs="Times New Roman"/>
          <w:iCs/>
          <w:szCs w:val="24"/>
        </w:rPr>
        <w:t>i øvrigt være omfattet af</w:t>
      </w:r>
      <w:r>
        <w:rPr>
          <w:rFonts w:cs="Times New Roman"/>
          <w:iCs/>
          <w:szCs w:val="24"/>
        </w:rPr>
        <w:t xml:space="preserve"> artikel </w:t>
      </w:r>
      <w:r w:rsidRPr="00255732">
        <w:rPr>
          <w:rFonts w:cs="Times New Roman"/>
          <w:iCs/>
          <w:szCs w:val="24"/>
        </w:rPr>
        <w:t xml:space="preserve">4, stk. 5, </w:t>
      </w:r>
      <w:r>
        <w:rPr>
          <w:rFonts w:cs="Times New Roman"/>
          <w:iCs/>
          <w:szCs w:val="24"/>
        </w:rPr>
        <w:t>i direktiv</w:t>
      </w:r>
      <w:r w:rsidR="00C2481F">
        <w:rPr>
          <w:rFonts w:cs="Times New Roman"/>
          <w:iCs/>
          <w:szCs w:val="24"/>
        </w:rPr>
        <w:t xml:space="preserve"> </w:t>
      </w:r>
      <w:r w:rsidR="001B5076" w:rsidRPr="00255732">
        <w:rPr>
          <w:rFonts w:cs="Times New Roman"/>
          <w:iCs/>
          <w:szCs w:val="24"/>
        </w:rPr>
        <w:t>96/53/EF</w:t>
      </w:r>
      <w:r>
        <w:rPr>
          <w:rFonts w:cs="Times New Roman"/>
          <w:iCs/>
          <w:szCs w:val="24"/>
        </w:rPr>
        <w:t>.</w:t>
      </w:r>
    </w:p>
    <w:p w14:paraId="6C1E9270" w14:textId="0FC09938" w:rsidR="008645F6" w:rsidRPr="00A52833" w:rsidRDefault="008645F6" w:rsidP="000C4716">
      <w:pPr>
        <w:pStyle w:val="Overskrift1"/>
        <w:spacing w:line="276" w:lineRule="auto"/>
        <w:rPr>
          <w:rFonts w:ascii="Times New Roman" w:hAnsi="Times New Roman" w:cs="Times New Roman"/>
          <w:bCs w:val="0"/>
          <w:iCs/>
          <w:sz w:val="24"/>
          <w:szCs w:val="24"/>
        </w:rPr>
      </w:pPr>
      <w:bookmarkStart w:id="9" w:name="_Toc505180549"/>
      <w:bookmarkStart w:id="10" w:name="_Toc505690202"/>
      <w:bookmarkStart w:id="11" w:name="_Toc505701755"/>
      <w:bookmarkStart w:id="12" w:name="_Toc505759547"/>
      <w:bookmarkStart w:id="13" w:name="_Toc505759564"/>
      <w:bookmarkStart w:id="14" w:name="_Toc505762657"/>
      <w:bookmarkStart w:id="15" w:name="_Toc505785997"/>
      <w:bookmarkStart w:id="16" w:name="_Toc506799582"/>
      <w:bookmarkStart w:id="17" w:name="_Toc506799599"/>
      <w:bookmarkStart w:id="18" w:name="_Toc506894558"/>
      <w:bookmarkStart w:id="19" w:name="_Toc507486295"/>
      <w:bookmarkStart w:id="20" w:name="_Toc515271230"/>
      <w:bookmarkStart w:id="21" w:name="_Toc515271553"/>
      <w:bookmarkStart w:id="22" w:name="_Toc515271581"/>
      <w:bookmarkStart w:id="23" w:name="_Toc515280489"/>
      <w:bookmarkStart w:id="24" w:name="_Toc515280640"/>
      <w:bookmarkStart w:id="25" w:name="_Toc515352792"/>
      <w:bookmarkStart w:id="26" w:name="_Toc515540865"/>
      <w:bookmarkStart w:id="27" w:name="_Toc515543705"/>
      <w:bookmarkStart w:id="28" w:name="_Toc515543890"/>
      <w:bookmarkStart w:id="29" w:name="_Toc515551691"/>
      <w:bookmarkStart w:id="30" w:name="_Toc515627633"/>
      <w:bookmarkStart w:id="31" w:name="_Toc516039943"/>
      <w:bookmarkStart w:id="32" w:name="_Toc516155366"/>
      <w:bookmarkStart w:id="33" w:name="_Toc516490267"/>
      <w:bookmarkStart w:id="34" w:name="_Toc518037949"/>
      <w:bookmarkStart w:id="35" w:name="_Toc524599601"/>
      <w:bookmarkStart w:id="36" w:name="_Toc526154934"/>
      <w:bookmarkStart w:id="37" w:name="_Toc526155480"/>
      <w:bookmarkStart w:id="38" w:name="_Toc526155553"/>
      <w:bookmarkStart w:id="39" w:name="_Toc526253990"/>
      <w:bookmarkStart w:id="40" w:name="_Toc526348415"/>
      <w:bookmarkStart w:id="41" w:name="_Toc526374606"/>
      <w:bookmarkStart w:id="42" w:name="_Toc526374622"/>
      <w:bookmarkStart w:id="43" w:name="_Toc526406485"/>
      <w:bookmarkStart w:id="44" w:name="_Toc526409511"/>
      <w:bookmarkStart w:id="45" w:name="_Toc526491410"/>
      <w:bookmarkStart w:id="46" w:name="_Toc526505522"/>
      <w:bookmarkStart w:id="47" w:name="_Toc526756614"/>
      <w:r w:rsidRPr="00A52833">
        <w:rPr>
          <w:rFonts w:ascii="Times New Roman" w:hAnsi="Times New Roman" w:cs="Times New Roman"/>
          <w:bCs w:val="0"/>
          <w:iCs/>
          <w:sz w:val="24"/>
          <w:szCs w:val="24"/>
        </w:rPr>
        <w:t>3. Konsekvenser for FN</w:t>
      </w:r>
      <w:r w:rsidR="00255732" w:rsidRPr="004A7175">
        <w:rPr>
          <w:rFonts w:ascii="Times New Roman" w:hAnsi="Times New Roman" w:cs="Times New Roman"/>
          <w:bCs w:val="0"/>
          <w:iCs/>
          <w:sz w:val="24"/>
          <w:szCs w:val="24"/>
        </w:rPr>
        <w:t>’</w:t>
      </w:r>
      <w:r w:rsidRPr="00A52833">
        <w:rPr>
          <w:rFonts w:ascii="Times New Roman" w:hAnsi="Times New Roman" w:cs="Times New Roman"/>
          <w:bCs w:val="0"/>
          <w:iCs/>
          <w:sz w:val="24"/>
          <w:szCs w:val="24"/>
        </w:rPr>
        <w:t>s klimamål</w:t>
      </w:r>
    </w:p>
    <w:p w14:paraId="44CEA2C0" w14:textId="15B73D86" w:rsidR="00874FD4" w:rsidRPr="00DB579F" w:rsidRDefault="00056EBA" w:rsidP="000C4716">
      <w:pPr>
        <w:spacing w:after="240" w:line="276" w:lineRule="auto"/>
        <w:rPr>
          <w:rFonts w:cs="Times New Roman"/>
          <w:szCs w:val="24"/>
        </w:rPr>
      </w:pPr>
      <w:r>
        <w:rPr>
          <w:rFonts w:cs="Times New Roman"/>
          <w:szCs w:val="24"/>
        </w:rPr>
        <w:t>Den foreslåede f</w:t>
      </w:r>
      <w:r w:rsidR="00DD766A" w:rsidRPr="000C4716">
        <w:rPr>
          <w:rFonts w:cs="Times New Roman"/>
          <w:szCs w:val="24"/>
        </w:rPr>
        <w:t xml:space="preserve">orsøgsordning med </w:t>
      </w:r>
      <w:r w:rsidR="00567E89" w:rsidRPr="000C4716">
        <w:rPr>
          <w:rFonts w:cs="Times New Roman"/>
          <w:szCs w:val="24"/>
        </w:rPr>
        <w:t>dobbelttrailer</w:t>
      </w:r>
      <w:r w:rsidR="009A4F65" w:rsidRPr="000C4716">
        <w:rPr>
          <w:rFonts w:cs="Times New Roman"/>
          <w:szCs w:val="24"/>
        </w:rPr>
        <w:t>-vogntog</w:t>
      </w:r>
      <w:r w:rsidR="00567E89" w:rsidRPr="00DB579F">
        <w:rPr>
          <w:rFonts w:cs="Times New Roman"/>
          <w:szCs w:val="24"/>
        </w:rPr>
        <w:t xml:space="preserve"> </w:t>
      </w:r>
      <w:r w:rsidR="00DD766A" w:rsidRPr="00DB579F">
        <w:rPr>
          <w:rFonts w:cs="Times New Roman"/>
          <w:szCs w:val="24"/>
        </w:rPr>
        <w:t>understøtter delmålene 9</w:t>
      </w:r>
      <w:r w:rsidR="00C94D69" w:rsidRPr="00DB579F">
        <w:rPr>
          <w:rFonts w:cs="Times New Roman"/>
          <w:szCs w:val="24"/>
        </w:rPr>
        <w:t>.4</w:t>
      </w:r>
      <w:r w:rsidR="00DD766A" w:rsidRPr="00DB579F">
        <w:rPr>
          <w:rFonts w:cs="Times New Roman"/>
          <w:szCs w:val="24"/>
        </w:rPr>
        <w:t xml:space="preserve"> og 13</w:t>
      </w:r>
      <w:r w:rsidR="00353A7C" w:rsidRPr="00DB579F">
        <w:rPr>
          <w:rFonts w:cs="Times New Roman"/>
          <w:szCs w:val="24"/>
        </w:rPr>
        <w:t>.b</w:t>
      </w:r>
      <w:r w:rsidR="00C94D69" w:rsidRPr="00DB579F">
        <w:rPr>
          <w:rFonts w:cs="Times New Roman"/>
          <w:szCs w:val="24"/>
        </w:rPr>
        <w:t>.</w:t>
      </w:r>
    </w:p>
    <w:p w14:paraId="5C908EBC" w14:textId="2DD52336" w:rsidR="00E5369F" w:rsidRPr="000C4716" w:rsidRDefault="00C94D69" w:rsidP="000C4716">
      <w:pPr>
        <w:spacing w:after="240" w:line="276" w:lineRule="auto"/>
        <w:rPr>
          <w:rFonts w:cs="Times New Roman"/>
          <w:szCs w:val="24"/>
        </w:rPr>
      </w:pPr>
      <w:r w:rsidRPr="00DB579F">
        <w:rPr>
          <w:rFonts w:cs="Times New Roman"/>
          <w:szCs w:val="24"/>
        </w:rPr>
        <w:t xml:space="preserve">Kørsel med </w:t>
      </w:r>
      <w:r w:rsidR="00567E89" w:rsidRPr="00DB579F">
        <w:rPr>
          <w:rFonts w:cs="Times New Roman"/>
          <w:szCs w:val="24"/>
        </w:rPr>
        <w:t>dobbelttrailer</w:t>
      </w:r>
      <w:r w:rsidR="007B5961" w:rsidRPr="000C4716">
        <w:rPr>
          <w:rFonts w:cs="Times New Roman"/>
          <w:szCs w:val="24"/>
        </w:rPr>
        <w:t>-vogntog</w:t>
      </w:r>
      <w:r w:rsidR="00567E89" w:rsidRPr="000C4716" w:rsidDel="00567E89">
        <w:rPr>
          <w:rFonts w:cs="Times New Roman"/>
          <w:szCs w:val="24"/>
        </w:rPr>
        <w:t xml:space="preserve"> </w:t>
      </w:r>
      <w:r w:rsidR="00056EBA">
        <w:rPr>
          <w:rFonts w:cs="Times New Roman"/>
          <w:szCs w:val="24"/>
        </w:rPr>
        <w:t>vil</w:t>
      </w:r>
      <w:r w:rsidR="00E5369F" w:rsidRPr="000C4716">
        <w:rPr>
          <w:rFonts w:cs="Times New Roman"/>
          <w:szCs w:val="24"/>
        </w:rPr>
        <w:t xml:space="preserve"> først og fremmest </w:t>
      </w:r>
      <w:r w:rsidR="00056EBA" w:rsidRPr="000C4716">
        <w:rPr>
          <w:rFonts w:cs="Times New Roman"/>
          <w:szCs w:val="24"/>
        </w:rPr>
        <w:t>understøtte</w:t>
      </w:r>
      <w:r w:rsidR="00056EBA">
        <w:rPr>
          <w:rFonts w:cs="Times New Roman"/>
          <w:szCs w:val="24"/>
        </w:rPr>
        <w:t xml:space="preserve"> </w:t>
      </w:r>
      <w:r w:rsidR="00664CD1" w:rsidRPr="000C4716">
        <w:rPr>
          <w:rFonts w:cs="Times New Roman"/>
          <w:szCs w:val="24"/>
        </w:rPr>
        <w:t>ambitionen i delmål 9</w:t>
      </w:r>
      <w:r w:rsidR="00353A7C" w:rsidRPr="000C4716">
        <w:rPr>
          <w:rFonts w:cs="Times New Roman"/>
          <w:szCs w:val="24"/>
        </w:rPr>
        <w:t>.4</w:t>
      </w:r>
      <w:r w:rsidR="00664CD1" w:rsidRPr="000C4716">
        <w:rPr>
          <w:rFonts w:cs="Times New Roman"/>
          <w:szCs w:val="24"/>
        </w:rPr>
        <w:t xml:space="preserve"> om </w:t>
      </w:r>
      <w:r w:rsidR="00E5369F" w:rsidRPr="000C4716">
        <w:rPr>
          <w:rFonts w:cs="Times New Roman"/>
          <w:szCs w:val="24"/>
        </w:rPr>
        <w:t>effektiv udnyttelse af ressourcer ved at anvende allerede eksisterende transport</w:t>
      </w:r>
      <w:r w:rsidR="005F7390" w:rsidRPr="000C4716">
        <w:rPr>
          <w:rFonts w:cs="Times New Roman"/>
          <w:szCs w:val="24"/>
        </w:rPr>
        <w:t>materiel</w:t>
      </w:r>
      <w:r w:rsidR="00E5369F" w:rsidRPr="000C4716">
        <w:rPr>
          <w:rFonts w:cs="Times New Roman"/>
          <w:szCs w:val="24"/>
        </w:rPr>
        <w:t xml:space="preserve"> til at transportere </w:t>
      </w:r>
      <w:r w:rsidR="00353A7C" w:rsidRPr="000C4716">
        <w:rPr>
          <w:rFonts w:cs="Times New Roman"/>
          <w:szCs w:val="24"/>
        </w:rPr>
        <w:t>større mængder af</w:t>
      </w:r>
      <w:r w:rsidR="00E5369F" w:rsidRPr="000C4716">
        <w:rPr>
          <w:rFonts w:cs="Times New Roman"/>
          <w:szCs w:val="24"/>
        </w:rPr>
        <w:t xml:space="preserve"> gods på en måde, der udleder mindre CO</w:t>
      </w:r>
      <w:r w:rsidR="00E5369F" w:rsidRPr="000C4716">
        <w:rPr>
          <w:rFonts w:cs="Times New Roman"/>
          <w:szCs w:val="24"/>
          <w:vertAlign w:val="subscript"/>
        </w:rPr>
        <w:t>2</w:t>
      </w:r>
      <w:r w:rsidR="00353A7C" w:rsidRPr="000C4716">
        <w:rPr>
          <w:rFonts w:cs="Times New Roman"/>
          <w:szCs w:val="24"/>
        </w:rPr>
        <w:t>,</w:t>
      </w:r>
      <w:r w:rsidR="00E5369F" w:rsidRPr="000C4716">
        <w:rPr>
          <w:rFonts w:cs="Times New Roman"/>
          <w:szCs w:val="24"/>
        </w:rPr>
        <w:t xml:space="preserve"> end de transportformer, der efter gældende ret er mulighed for</w:t>
      </w:r>
      <w:r w:rsidR="000B5B9C" w:rsidRPr="000C4716">
        <w:rPr>
          <w:rFonts w:cs="Times New Roman"/>
          <w:szCs w:val="24"/>
        </w:rPr>
        <w:t xml:space="preserve">. </w:t>
      </w:r>
      <w:r w:rsidR="00465915">
        <w:rPr>
          <w:rFonts w:cs="Times New Roman"/>
          <w:szCs w:val="24"/>
        </w:rPr>
        <w:t xml:space="preserve"> </w:t>
      </w:r>
      <w:r w:rsidR="000B5B9C" w:rsidRPr="000C4716">
        <w:rPr>
          <w:rFonts w:cs="Times New Roman"/>
          <w:szCs w:val="24"/>
        </w:rPr>
        <w:t>S</w:t>
      </w:r>
      <w:r w:rsidR="00353A7C" w:rsidRPr="000C4716">
        <w:rPr>
          <w:rFonts w:cs="Times New Roman"/>
          <w:szCs w:val="24"/>
        </w:rPr>
        <w:t>amme mængde gods, som e</w:t>
      </w:r>
      <w:r w:rsidR="00243469" w:rsidRPr="000C4716">
        <w:rPr>
          <w:rFonts w:cs="Times New Roman"/>
          <w:szCs w:val="24"/>
        </w:rPr>
        <w:t>t</w:t>
      </w:r>
      <w:r w:rsidR="00353A7C" w:rsidRPr="000C4716">
        <w:rPr>
          <w:rFonts w:cs="Times New Roman"/>
          <w:szCs w:val="24"/>
        </w:rPr>
        <w:t xml:space="preserve"> </w:t>
      </w:r>
      <w:r w:rsidR="00567E89" w:rsidRPr="00DB579F">
        <w:rPr>
          <w:rFonts w:cs="Times New Roman"/>
          <w:szCs w:val="24"/>
        </w:rPr>
        <w:t>dobbelttrailer</w:t>
      </w:r>
      <w:r w:rsidR="00185AEB" w:rsidRPr="00DB579F">
        <w:rPr>
          <w:rFonts w:cs="Times New Roman"/>
          <w:szCs w:val="24"/>
        </w:rPr>
        <w:t>-vogntog</w:t>
      </w:r>
      <w:r w:rsidR="00567E89" w:rsidRPr="00DB579F" w:rsidDel="00567E89">
        <w:rPr>
          <w:rFonts w:cs="Times New Roman"/>
          <w:szCs w:val="24"/>
        </w:rPr>
        <w:t xml:space="preserve"> </w:t>
      </w:r>
      <w:r w:rsidR="005F7390" w:rsidRPr="000C4716">
        <w:rPr>
          <w:rFonts w:cs="Times New Roman"/>
          <w:szCs w:val="24"/>
        </w:rPr>
        <w:t>kan</w:t>
      </w:r>
      <w:r w:rsidR="00353A7C" w:rsidRPr="000C4716">
        <w:rPr>
          <w:rFonts w:cs="Times New Roman"/>
          <w:szCs w:val="24"/>
        </w:rPr>
        <w:t xml:space="preserve"> transportere, </w:t>
      </w:r>
      <w:r w:rsidR="000B5B9C" w:rsidRPr="000C4716">
        <w:rPr>
          <w:rFonts w:cs="Times New Roman"/>
          <w:szCs w:val="24"/>
        </w:rPr>
        <w:t xml:space="preserve">vil </w:t>
      </w:r>
      <w:r w:rsidR="00353A7C" w:rsidRPr="000C4716">
        <w:rPr>
          <w:rFonts w:cs="Times New Roman"/>
          <w:szCs w:val="24"/>
        </w:rPr>
        <w:t xml:space="preserve">ellers skulle fragtes i </w:t>
      </w:r>
      <w:r w:rsidR="000B5B9C" w:rsidRPr="000C4716">
        <w:rPr>
          <w:rFonts w:cs="Times New Roman"/>
          <w:szCs w:val="24"/>
        </w:rPr>
        <w:t xml:space="preserve">flere </w:t>
      </w:r>
      <w:r w:rsidR="00353A7C" w:rsidRPr="000C4716">
        <w:rPr>
          <w:rFonts w:cs="Times New Roman"/>
          <w:szCs w:val="24"/>
        </w:rPr>
        <w:t xml:space="preserve">separate </w:t>
      </w:r>
      <w:r w:rsidR="005F7390" w:rsidRPr="000C4716">
        <w:rPr>
          <w:rFonts w:cs="Times New Roman"/>
          <w:szCs w:val="24"/>
        </w:rPr>
        <w:t>vogntog</w:t>
      </w:r>
      <w:r w:rsidR="000B5B9C" w:rsidRPr="000C4716">
        <w:rPr>
          <w:rFonts w:cs="Times New Roman"/>
          <w:szCs w:val="24"/>
        </w:rPr>
        <w:t xml:space="preserve"> med tilhørende </w:t>
      </w:r>
      <w:r w:rsidR="005F7390" w:rsidRPr="000C4716">
        <w:rPr>
          <w:rFonts w:cs="Times New Roman"/>
          <w:szCs w:val="24"/>
        </w:rPr>
        <w:t>øge</w:t>
      </w:r>
      <w:r w:rsidR="00AA08E6" w:rsidRPr="00AA08E6">
        <w:rPr>
          <w:rFonts w:cs="Times New Roman"/>
          <w:szCs w:val="24"/>
        </w:rPr>
        <w:t>t</w:t>
      </w:r>
      <w:r w:rsidR="005F7390" w:rsidRPr="000C4716">
        <w:rPr>
          <w:rFonts w:cs="Times New Roman"/>
          <w:szCs w:val="24"/>
        </w:rPr>
        <w:t xml:space="preserve"> </w:t>
      </w:r>
      <w:r w:rsidR="000B5B9C" w:rsidRPr="000C4716">
        <w:rPr>
          <w:rFonts w:cs="Times New Roman"/>
          <w:szCs w:val="24"/>
        </w:rPr>
        <w:t>CO</w:t>
      </w:r>
      <w:r w:rsidR="000B5B9C" w:rsidRPr="000C4716">
        <w:rPr>
          <w:rFonts w:cs="Times New Roman"/>
          <w:szCs w:val="24"/>
          <w:vertAlign w:val="subscript"/>
        </w:rPr>
        <w:t>2</w:t>
      </w:r>
      <w:r w:rsidR="000B5B9C" w:rsidRPr="000C4716">
        <w:rPr>
          <w:rFonts w:cs="Times New Roman"/>
          <w:szCs w:val="24"/>
        </w:rPr>
        <w:t>-udledning</w:t>
      </w:r>
      <w:r w:rsidR="00465915">
        <w:rPr>
          <w:rFonts w:cs="Times New Roman"/>
          <w:szCs w:val="24"/>
        </w:rPr>
        <w:t>, jf. analysen af forsøgsordning med dobbelttrailervogntog fra 2021</w:t>
      </w:r>
      <w:r w:rsidR="00E5369F" w:rsidRPr="000C4716">
        <w:rPr>
          <w:rFonts w:cs="Times New Roman"/>
          <w:szCs w:val="24"/>
        </w:rPr>
        <w:t xml:space="preserve">. </w:t>
      </w:r>
    </w:p>
    <w:p w14:paraId="2DC9748C" w14:textId="10D2EF9D" w:rsidR="00C94D69" w:rsidRPr="000C4716" w:rsidRDefault="00E5369F" w:rsidP="000C4716">
      <w:pPr>
        <w:spacing w:after="240" w:line="276" w:lineRule="auto"/>
        <w:rPr>
          <w:rFonts w:cs="Times New Roman"/>
          <w:szCs w:val="24"/>
        </w:rPr>
      </w:pPr>
      <w:r w:rsidRPr="000C4716">
        <w:rPr>
          <w:rFonts w:cs="Times New Roman"/>
          <w:szCs w:val="24"/>
        </w:rPr>
        <w:lastRenderedPageBreak/>
        <w:t xml:space="preserve">Kørsel med </w:t>
      </w:r>
      <w:r w:rsidR="00567E89" w:rsidRPr="00DB579F">
        <w:rPr>
          <w:rFonts w:cs="Times New Roman"/>
          <w:szCs w:val="24"/>
        </w:rPr>
        <w:t>dobbelttrailer</w:t>
      </w:r>
      <w:r w:rsidR="00545E00" w:rsidRPr="000C4716">
        <w:rPr>
          <w:rFonts w:cs="Times New Roman"/>
          <w:szCs w:val="24"/>
        </w:rPr>
        <w:t>-vogntog</w:t>
      </w:r>
      <w:r w:rsidR="00567E89" w:rsidRPr="000C4716" w:rsidDel="00567E89">
        <w:rPr>
          <w:rFonts w:cs="Times New Roman"/>
          <w:szCs w:val="24"/>
        </w:rPr>
        <w:t xml:space="preserve"> </w:t>
      </w:r>
      <w:r w:rsidR="00CD2D2A">
        <w:rPr>
          <w:rFonts w:cs="Times New Roman"/>
          <w:szCs w:val="24"/>
        </w:rPr>
        <w:t>vil endvidere</w:t>
      </w:r>
      <w:r w:rsidRPr="000C4716">
        <w:rPr>
          <w:rFonts w:cs="Times New Roman"/>
          <w:szCs w:val="24"/>
        </w:rPr>
        <w:t xml:space="preserve"> </w:t>
      </w:r>
      <w:r w:rsidR="00056EBA" w:rsidRPr="000C4716">
        <w:rPr>
          <w:rFonts w:cs="Times New Roman"/>
          <w:szCs w:val="24"/>
        </w:rPr>
        <w:t>bidrage</w:t>
      </w:r>
      <w:r w:rsidR="00056EBA">
        <w:rPr>
          <w:rFonts w:cs="Times New Roman"/>
          <w:szCs w:val="24"/>
        </w:rPr>
        <w:t xml:space="preserve"> </w:t>
      </w:r>
      <w:r w:rsidRPr="000C4716">
        <w:rPr>
          <w:rFonts w:cs="Times New Roman"/>
          <w:szCs w:val="24"/>
        </w:rPr>
        <w:t>til delmål 13.b om at fremme mekanismer, der kan øge kapaciteten til effektiv planlægning og forvaltning.</w:t>
      </w:r>
    </w:p>
    <w:p w14:paraId="464674CB" w14:textId="77777777" w:rsidR="008645F6" w:rsidRPr="00A52833" w:rsidRDefault="008645F6" w:rsidP="000C4716">
      <w:pPr>
        <w:pStyle w:val="Overskrift1"/>
        <w:spacing w:line="276" w:lineRule="auto"/>
        <w:rPr>
          <w:rFonts w:ascii="Times New Roman" w:hAnsi="Times New Roman" w:cs="Times New Roman"/>
          <w:bCs w:val="0"/>
          <w:iCs/>
          <w:sz w:val="24"/>
          <w:szCs w:val="24"/>
        </w:rPr>
      </w:pPr>
      <w:r w:rsidRPr="00A52833">
        <w:rPr>
          <w:rFonts w:ascii="Times New Roman" w:hAnsi="Times New Roman" w:cs="Times New Roman"/>
          <w:bCs w:val="0"/>
          <w:iCs/>
          <w:sz w:val="24"/>
          <w:szCs w:val="24"/>
        </w:rPr>
        <w:t xml:space="preserve">4. Økonomiske konsekvenser og </w:t>
      </w:r>
      <w:r w:rsidR="00CB2706" w:rsidRPr="00A52833">
        <w:rPr>
          <w:rFonts w:ascii="Times New Roman" w:hAnsi="Times New Roman" w:cs="Times New Roman"/>
          <w:bCs w:val="0"/>
          <w:iCs/>
          <w:sz w:val="24"/>
          <w:szCs w:val="24"/>
        </w:rPr>
        <w:t>i</w:t>
      </w:r>
      <w:r w:rsidRPr="00A52833">
        <w:rPr>
          <w:rFonts w:ascii="Times New Roman" w:hAnsi="Times New Roman" w:cs="Times New Roman"/>
          <w:bCs w:val="0"/>
          <w:iCs/>
          <w:sz w:val="24"/>
          <w:szCs w:val="24"/>
        </w:rPr>
        <w:t>mplementeringskonsekvenser for det offentlige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A99FDE0" w14:textId="3D9B1F46" w:rsidR="00F13345" w:rsidRPr="000C4716" w:rsidRDefault="00F13345" w:rsidP="001A45D1">
      <w:pPr>
        <w:pStyle w:val="Normal-medluft"/>
        <w:spacing w:line="276" w:lineRule="auto"/>
        <w:rPr>
          <w:rFonts w:ascii="Times New Roman" w:hAnsi="Times New Roman" w:cs="Times New Roman"/>
          <w:sz w:val="24"/>
          <w:szCs w:val="24"/>
        </w:rPr>
      </w:pPr>
      <w:r w:rsidRPr="000C4716">
        <w:rPr>
          <w:rFonts w:ascii="Times New Roman" w:hAnsi="Times New Roman" w:cs="Times New Roman"/>
          <w:sz w:val="24"/>
          <w:szCs w:val="24"/>
        </w:rPr>
        <w:t xml:space="preserve">I forbindelse med </w:t>
      </w:r>
      <w:r w:rsidR="00BF7F54" w:rsidRPr="000C4716">
        <w:rPr>
          <w:rFonts w:ascii="Times New Roman" w:hAnsi="Times New Roman" w:cs="Times New Roman"/>
          <w:sz w:val="24"/>
          <w:szCs w:val="24"/>
        </w:rPr>
        <w:t xml:space="preserve">den politiske </w:t>
      </w:r>
      <w:r w:rsidRPr="000C4716">
        <w:rPr>
          <w:rFonts w:ascii="Times New Roman" w:hAnsi="Times New Roman" w:cs="Times New Roman"/>
          <w:sz w:val="24"/>
          <w:szCs w:val="24"/>
        </w:rPr>
        <w:t xml:space="preserve">beslutning om at </w:t>
      </w:r>
      <w:r w:rsidR="007F2DC1">
        <w:rPr>
          <w:rFonts w:ascii="Times New Roman" w:hAnsi="Times New Roman" w:cs="Times New Roman"/>
          <w:sz w:val="24"/>
          <w:szCs w:val="24"/>
        </w:rPr>
        <w:t>iværksætte</w:t>
      </w:r>
      <w:r w:rsidRPr="000C4716">
        <w:rPr>
          <w:rFonts w:ascii="Times New Roman" w:hAnsi="Times New Roman" w:cs="Times New Roman"/>
          <w:sz w:val="24"/>
          <w:szCs w:val="24"/>
        </w:rPr>
        <w:t xml:space="preserve"> </w:t>
      </w:r>
      <w:r w:rsidR="007F2DC1">
        <w:rPr>
          <w:rFonts w:ascii="Times New Roman" w:hAnsi="Times New Roman" w:cs="Times New Roman"/>
          <w:sz w:val="24"/>
          <w:szCs w:val="24"/>
        </w:rPr>
        <w:t xml:space="preserve">et </w:t>
      </w:r>
      <w:r w:rsidRPr="000C4716">
        <w:rPr>
          <w:rFonts w:ascii="Times New Roman" w:hAnsi="Times New Roman" w:cs="Times New Roman"/>
          <w:sz w:val="24"/>
          <w:szCs w:val="24"/>
        </w:rPr>
        <w:t xml:space="preserve">forsøg med </w:t>
      </w:r>
      <w:r w:rsidR="00567E89" w:rsidRPr="00DB579F">
        <w:rPr>
          <w:rFonts w:ascii="Times New Roman" w:hAnsi="Times New Roman" w:cs="Times New Roman"/>
          <w:sz w:val="24"/>
          <w:szCs w:val="24"/>
        </w:rPr>
        <w:t>dobbelttrailer</w:t>
      </w:r>
      <w:r w:rsidR="00BE3744" w:rsidRPr="00DB579F">
        <w:rPr>
          <w:rFonts w:ascii="Times New Roman" w:hAnsi="Times New Roman" w:cs="Times New Roman"/>
          <w:sz w:val="24"/>
          <w:szCs w:val="24"/>
        </w:rPr>
        <w:t>-vogntog</w:t>
      </w:r>
      <w:r w:rsidRPr="00DB579F">
        <w:rPr>
          <w:rFonts w:ascii="Times New Roman" w:hAnsi="Times New Roman" w:cs="Times New Roman"/>
          <w:sz w:val="24"/>
          <w:szCs w:val="24"/>
        </w:rPr>
        <w:t xml:space="preserve"> er der afsat 1</w:t>
      </w:r>
      <w:r w:rsidR="001A45D1">
        <w:rPr>
          <w:rFonts w:ascii="Times New Roman" w:hAnsi="Times New Roman" w:cs="Times New Roman"/>
          <w:sz w:val="24"/>
          <w:szCs w:val="24"/>
        </w:rPr>
        <w:t>7,1</w:t>
      </w:r>
      <w:r w:rsidRPr="00DB579F">
        <w:rPr>
          <w:rFonts w:ascii="Times New Roman" w:hAnsi="Times New Roman" w:cs="Times New Roman"/>
          <w:sz w:val="24"/>
          <w:szCs w:val="24"/>
        </w:rPr>
        <w:t xml:space="preserve"> mio. kr.</w:t>
      </w:r>
      <w:r w:rsidR="00C237C3">
        <w:rPr>
          <w:rFonts w:ascii="Times New Roman" w:hAnsi="Times New Roman" w:cs="Times New Roman"/>
          <w:sz w:val="24"/>
          <w:szCs w:val="24"/>
        </w:rPr>
        <w:t xml:space="preserve"> til etablering af </w:t>
      </w:r>
      <w:proofErr w:type="spellStart"/>
      <w:r w:rsidR="00C237C3">
        <w:rPr>
          <w:rFonts w:ascii="Times New Roman" w:hAnsi="Times New Roman" w:cs="Times New Roman"/>
          <w:sz w:val="24"/>
          <w:szCs w:val="24"/>
        </w:rPr>
        <w:t>omkoblingspladser</w:t>
      </w:r>
      <w:proofErr w:type="spellEnd"/>
      <w:r w:rsidR="00C237C3">
        <w:rPr>
          <w:rFonts w:ascii="Times New Roman" w:hAnsi="Times New Roman" w:cs="Times New Roman"/>
          <w:sz w:val="24"/>
          <w:szCs w:val="24"/>
        </w:rPr>
        <w:t xml:space="preserve">, vejprojekter og systemunderstøttelse. </w:t>
      </w:r>
      <w:r w:rsidR="001A45D1" w:rsidDel="001A45D1">
        <w:rPr>
          <w:rFonts w:ascii="Times New Roman" w:hAnsi="Times New Roman" w:cs="Times New Roman"/>
          <w:sz w:val="24"/>
          <w:szCs w:val="24"/>
        </w:rPr>
        <w:t xml:space="preserve"> </w:t>
      </w:r>
      <w:r w:rsidR="00C237C3">
        <w:rPr>
          <w:rFonts w:ascii="Times New Roman" w:hAnsi="Times New Roman" w:cs="Times New Roman"/>
          <w:sz w:val="24"/>
          <w:szCs w:val="24"/>
        </w:rPr>
        <w:t xml:space="preserve"> </w:t>
      </w:r>
    </w:p>
    <w:p w14:paraId="78911358" w14:textId="77777777" w:rsidR="00537F79" w:rsidRDefault="008645F6" w:rsidP="00B57B33">
      <w:pPr>
        <w:spacing w:after="240" w:line="276" w:lineRule="auto"/>
        <w:rPr>
          <w:rFonts w:cs="Times New Roman"/>
          <w:iCs/>
          <w:szCs w:val="24"/>
        </w:rPr>
      </w:pPr>
      <w:r w:rsidRPr="00537F79">
        <w:rPr>
          <w:rFonts w:cs="Times New Roman"/>
          <w:b/>
          <w:iCs/>
          <w:szCs w:val="24"/>
        </w:rPr>
        <w:t>5. </w:t>
      </w:r>
      <w:bookmarkStart w:id="48" w:name="_Toc515271231"/>
      <w:bookmarkStart w:id="49" w:name="_Toc515271554"/>
      <w:bookmarkStart w:id="50" w:name="_Toc515271582"/>
      <w:bookmarkStart w:id="51" w:name="_Toc515280490"/>
      <w:bookmarkStart w:id="52" w:name="_Toc515280641"/>
      <w:bookmarkStart w:id="53" w:name="_Toc515352793"/>
      <w:bookmarkStart w:id="54" w:name="_Toc515540866"/>
      <w:bookmarkStart w:id="55" w:name="_Toc515543706"/>
      <w:bookmarkStart w:id="56" w:name="_Toc515543891"/>
      <w:bookmarkStart w:id="57" w:name="_Toc515551692"/>
      <w:bookmarkStart w:id="58" w:name="_Toc515627634"/>
      <w:bookmarkStart w:id="59" w:name="_Toc516039944"/>
      <w:bookmarkStart w:id="60" w:name="_Toc516155367"/>
      <w:bookmarkStart w:id="61" w:name="_Toc516490268"/>
      <w:bookmarkStart w:id="62" w:name="_Toc518037950"/>
      <w:bookmarkStart w:id="63" w:name="_Toc524599602"/>
      <w:bookmarkStart w:id="64" w:name="_Toc526154935"/>
      <w:bookmarkStart w:id="65" w:name="_Toc526155481"/>
      <w:bookmarkStart w:id="66" w:name="_Toc526155554"/>
      <w:bookmarkStart w:id="67" w:name="_Toc526253991"/>
      <w:bookmarkStart w:id="68" w:name="_Toc526348416"/>
      <w:bookmarkStart w:id="69" w:name="_Toc526374607"/>
      <w:bookmarkStart w:id="70" w:name="_Toc526374623"/>
      <w:bookmarkStart w:id="71" w:name="_Toc526406486"/>
      <w:bookmarkStart w:id="72" w:name="_Toc526409512"/>
      <w:bookmarkStart w:id="73" w:name="_Toc526491411"/>
      <w:bookmarkStart w:id="74" w:name="_Toc526505523"/>
      <w:bookmarkStart w:id="75" w:name="_Toc526756615"/>
      <w:r w:rsidRPr="00537F79">
        <w:rPr>
          <w:rFonts w:cs="Times New Roman"/>
          <w:b/>
          <w:iCs/>
          <w:szCs w:val="24"/>
        </w:rPr>
        <w:t>Økonomiske og administrative konsekvenser for erhvervslivet m.v</w:t>
      </w:r>
      <w:r w:rsidRPr="00A52833">
        <w:rPr>
          <w:rFonts w:cs="Times New Roman"/>
          <w:iCs/>
          <w:szCs w:val="24"/>
        </w:rPr>
        <w: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537F79">
        <w:rPr>
          <w:rFonts w:cs="Times New Roman"/>
          <w:iCs/>
          <w:szCs w:val="24"/>
        </w:rPr>
        <w:t xml:space="preserve"> </w:t>
      </w:r>
    </w:p>
    <w:p w14:paraId="30F24723" w14:textId="44472632" w:rsidR="002952C2" w:rsidRDefault="00931993" w:rsidP="00B57B33">
      <w:pPr>
        <w:spacing w:after="240" w:line="276" w:lineRule="auto"/>
        <w:rPr>
          <w:rFonts w:cs="Times New Roman"/>
          <w:szCs w:val="24"/>
        </w:rPr>
      </w:pPr>
      <w:r>
        <w:rPr>
          <w:rFonts w:cs="Times New Roman"/>
          <w:szCs w:val="24"/>
        </w:rPr>
        <w:t xml:space="preserve">Det er frivilligt, og helt op til den enkelte transportvirksomhed, at deltage i </w:t>
      </w:r>
      <w:r w:rsidR="008B33A2">
        <w:rPr>
          <w:rFonts w:cs="Times New Roman"/>
          <w:szCs w:val="24"/>
        </w:rPr>
        <w:t xml:space="preserve">den foreslåede </w:t>
      </w:r>
      <w:r>
        <w:rPr>
          <w:rFonts w:cs="Times New Roman"/>
          <w:szCs w:val="24"/>
        </w:rPr>
        <w:t xml:space="preserve">forsøgsordning med dobbelttrailer-vogntog. </w:t>
      </w:r>
    </w:p>
    <w:p w14:paraId="5B2BD275" w14:textId="77777777" w:rsidR="002952C2" w:rsidRDefault="002952C2" w:rsidP="00537F79">
      <w:pPr>
        <w:pStyle w:val="Normal-medluft"/>
        <w:spacing w:after="240" w:line="276" w:lineRule="auto"/>
        <w:jc w:val="both"/>
        <w:rPr>
          <w:rFonts w:cs="Times New Roman"/>
          <w:szCs w:val="24"/>
        </w:rPr>
      </w:pPr>
      <w:r w:rsidRPr="0074578C">
        <w:rPr>
          <w:rFonts w:ascii="Times New Roman" w:hAnsi="Times New Roman" w:cs="Times New Roman"/>
          <w:color w:val="auto"/>
          <w:sz w:val="24"/>
          <w:szCs w:val="24"/>
        </w:rPr>
        <w:t xml:space="preserve">Ved vedtagelse af dette </w:t>
      </w:r>
      <w:r>
        <w:rPr>
          <w:rFonts w:ascii="Times New Roman" w:hAnsi="Times New Roman" w:cs="Times New Roman"/>
          <w:color w:val="auto"/>
          <w:sz w:val="24"/>
          <w:szCs w:val="24"/>
        </w:rPr>
        <w:t>l</w:t>
      </w:r>
      <w:r w:rsidRPr="0074578C">
        <w:rPr>
          <w:rFonts w:ascii="Times New Roman" w:hAnsi="Times New Roman" w:cs="Times New Roman"/>
          <w:color w:val="auto"/>
          <w:sz w:val="24"/>
          <w:szCs w:val="24"/>
        </w:rPr>
        <w:t xml:space="preserve">ovforslag vil transportbranchen </w:t>
      </w:r>
      <w:r>
        <w:rPr>
          <w:rFonts w:ascii="Times New Roman" w:hAnsi="Times New Roman" w:cs="Times New Roman"/>
          <w:color w:val="auto"/>
          <w:sz w:val="24"/>
          <w:szCs w:val="24"/>
        </w:rPr>
        <w:t xml:space="preserve">i et vist omfang </w:t>
      </w:r>
      <w:r w:rsidRPr="0074578C">
        <w:rPr>
          <w:rFonts w:ascii="Times New Roman" w:hAnsi="Times New Roman" w:cs="Times New Roman"/>
          <w:color w:val="auto"/>
          <w:sz w:val="24"/>
          <w:szCs w:val="24"/>
        </w:rPr>
        <w:t xml:space="preserve">kunne </w:t>
      </w:r>
      <w:r>
        <w:rPr>
          <w:rFonts w:ascii="Times New Roman" w:hAnsi="Times New Roman" w:cs="Times New Roman"/>
          <w:color w:val="auto"/>
          <w:sz w:val="24"/>
          <w:szCs w:val="24"/>
        </w:rPr>
        <w:t>imødekomme</w:t>
      </w:r>
      <w:r w:rsidRPr="0074578C">
        <w:rPr>
          <w:rFonts w:ascii="Times New Roman" w:hAnsi="Times New Roman" w:cs="Times New Roman"/>
          <w:color w:val="auto"/>
          <w:sz w:val="24"/>
          <w:szCs w:val="24"/>
        </w:rPr>
        <w:t xml:space="preserve"> den nuværende situation med mangel på chauffører</w:t>
      </w:r>
      <w:r>
        <w:rPr>
          <w:rFonts w:ascii="Times New Roman" w:hAnsi="Times New Roman" w:cs="Times New Roman"/>
          <w:color w:val="auto"/>
          <w:sz w:val="24"/>
          <w:szCs w:val="24"/>
        </w:rPr>
        <w:t>, fordi behovet for lastbiler vil kunne reduceres</w:t>
      </w:r>
      <w:r w:rsidRPr="0074578C">
        <w:rPr>
          <w:rFonts w:ascii="Times New Roman" w:hAnsi="Times New Roman" w:cs="Times New Roman"/>
          <w:color w:val="auto"/>
          <w:sz w:val="24"/>
          <w:szCs w:val="24"/>
        </w:rPr>
        <w:t xml:space="preserve">. </w:t>
      </w:r>
    </w:p>
    <w:p w14:paraId="67535D0B" w14:textId="4B2C3EBD" w:rsidR="002952C2" w:rsidRPr="00F27E9E" w:rsidRDefault="002952C2" w:rsidP="00537F79">
      <w:pPr>
        <w:pStyle w:val="Normal-medluft"/>
        <w:spacing w:after="240" w:line="276" w:lineRule="auto"/>
        <w:jc w:val="both"/>
        <w:rPr>
          <w:rFonts w:cs="Times New Roman"/>
          <w:szCs w:val="24"/>
        </w:rPr>
      </w:pPr>
      <w:r w:rsidRPr="0074578C">
        <w:rPr>
          <w:rFonts w:ascii="Times New Roman" w:hAnsi="Times New Roman" w:cs="Times New Roman"/>
          <w:color w:val="auto"/>
          <w:sz w:val="24"/>
          <w:szCs w:val="24"/>
        </w:rPr>
        <w:t>Endvidere vil transportvirksomhederne bl.a. kunne spare på brændstof</w:t>
      </w:r>
      <w:r>
        <w:rPr>
          <w:rFonts w:ascii="Times New Roman" w:hAnsi="Times New Roman" w:cs="Times New Roman"/>
          <w:color w:val="auto"/>
          <w:sz w:val="24"/>
          <w:szCs w:val="24"/>
        </w:rPr>
        <w:t xml:space="preserve"> idet de kan transportere den samme mængde gods på færre lastbiler</w:t>
      </w:r>
      <w:r w:rsidRPr="0074578C">
        <w:rPr>
          <w:rFonts w:ascii="Times New Roman" w:hAnsi="Times New Roman" w:cs="Times New Roman"/>
          <w:color w:val="auto"/>
          <w:sz w:val="24"/>
          <w:szCs w:val="24"/>
        </w:rPr>
        <w:t xml:space="preserve"> og</w:t>
      </w:r>
      <w:r w:rsidR="006E310C">
        <w:rPr>
          <w:rFonts w:ascii="Times New Roman" w:hAnsi="Times New Roman" w:cs="Times New Roman"/>
          <w:color w:val="auto"/>
          <w:sz w:val="24"/>
          <w:szCs w:val="24"/>
        </w:rPr>
        <w:t xml:space="preserve"> spare udgifter til</w:t>
      </w:r>
      <w:r w:rsidRPr="0074578C">
        <w:rPr>
          <w:rFonts w:ascii="Times New Roman" w:hAnsi="Times New Roman" w:cs="Times New Roman"/>
          <w:color w:val="auto"/>
          <w:sz w:val="24"/>
          <w:szCs w:val="24"/>
        </w:rPr>
        <w:t xml:space="preserve"> vedligeholdelse af lastbiler</w:t>
      </w:r>
      <w:r>
        <w:rPr>
          <w:rFonts w:ascii="Times New Roman" w:hAnsi="Times New Roman" w:cs="Times New Roman"/>
          <w:color w:val="auto"/>
          <w:sz w:val="24"/>
          <w:szCs w:val="24"/>
        </w:rPr>
        <w:t>.</w:t>
      </w:r>
    </w:p>
    <w:p w14:paraId="2F674CE2" w14:textId="35938AAA" w:rsidR="00EA5CEA" w:rsidRPr="000C4716" w:rsidRDefault="005F4756" w:rsidP="002952C2">
      <w:pPr>
        <w:spacing w:after="240" w:line="276" w:lineRule="auto"/>
        <w:rPr>
          <w:rFonts w:cs="Times New Roman"/>
          <w:szCs w:val="24"/>
        </w:rPr>
      </w:pPr>
      <w:r>
        <w:rPr>
          <w:rFonts w:cs="Times New Roman"/>
          <w:szCs w:val="24"/>
        </w:rPr>
        <w:t>T</w:t>
      </w:r>
      <w:r w:rsidR="00EA5CEA" w:rsidRPr="00DB579F" w:rsidDel="008F37C3">
        <w:rPr>
          <w:rFonts w:cs="Times New Roman"/>
          <w:szCs w:val="24"/>
        </w:rPr>
        <w:t>ransportører</w:t>
      </w:r>
      <w:r w:rsidR="00931993">
        <w:rPr>
          <w:rFonts w:cs="Times New Roman"/>
          <w:szCs w:val="24"/>
        </w:rPr>
        <w:t>, som vælger at deltage i denne forsøgsordning,</w:t>
      </w:r>
      <w:r w:rsidR="00EA5CEA" w:rsidRPr="00DB579F" w:rsidDel="008F37C3">
        <w:rPr>
          <w:rFonts w:cs="Times New Roman"/>
          <w:szCs w:val="24"/>
        </w:rPr>
        <w:t xml:space="preserve"> vil </w:t>
      </w:r>
      <w:r w:rsidR="0074578C">
        <w:rPr>
          <w:rFonts w:cs="Times New Roman"/>
          <w:szCs w:val="24"/>
        </w:rPr>
        <w:t>kunne få et</w:t>
      </w:r>
      <w:r w:rsidR="00EA5CEA" w:rsidRPr="00B57B33" w:rsidDel="008F37C3">
        <w:rPr>
          <w:rFonts w:cs="Times New Roman"/>
          <w:szCs w:val="24"/>
        </w:rPr>
        <w:t xml:space="preserve"> behov for at tilpasse eller udskifte lastbiler og påhængskøretøjer, </w:t>
      </w:r>
      <w:r w:rsidR="00106DEE" w:rsidRPr="00B57B33">
        <w:rPr>
          <w:rFonts w:cs="Times New Roman"/>
          <w:szCs w:val="24"/>
        </w:rPr>
        <w:t>før de</w:t>
      </w:r>
      <w:r w:rsidR="00EA5CEA" w:rsidRPr="00B57B33" w:rsidDel="008F37C3">
        <w:rPr>
          <w:rFonts w:cs="Times New Roman"/>
          <w:szCs w:val="24"/>
        </w:rPr>
        <w:t xml:space="preserve"> kan indgå i forsøgsordningen med dobbelttrailer</w:t>
      </w:r>
      <w:r w:rsidR="006E5BE3" w:rsidRPr="00B57B33">
        <w:rPr>
          <w:rFonts w:cs="Times New Roman"/>
          <w:szCs w:val="24"/>
        </w:rPr>
        <w:t>-vogntog</w:t>
      </w:r>
      <w:r w:rsidR="00EA5CEA" w:rsidRPr="00B57B33" w:rsidDel="008F37C3">
        <w:rPr>
          <w:rFonts w:cs="Times New Roman"/>
          <w:szCs w:val="24"/>
        </w:rPr>
        <w:t>.</w:t>
      </w:r>
      <w:r w:rsidR="0074578C">
        <w:rPr>
          <w:rFonts w:cs="Times New Roman"/>
          <w:szCs w:val="24"/>
        </w:rPr>
        <w:t xml:space="preserve"> Omfanget af direkte udskiftning af en lastbil </w:t>
      </w:r>
      <w:r w:rsidR="001E78BE">
        <w:rPr>
          <w:rFonts w:cs="Times New Roman"/>
          <w:szCs w:val="24"/>
        </w:rPr>
        <w:t>forventes at</w:t>
      </w:r>
      <w:r w:rsidR="0074578C">
        <w:rPr>
          <w:rFonts w:cs="Times New Roman"/>
          <w:szCs w:val="24"/>
        </w:rPr>
        <w:t xml:space="preserve"> være meget begrænset, da en </w:t>
      </w:r>
      <w:r w:rsidR="00931993">
        <w:rPr>
          <w:rFonts w:cs="Times New Roman"/>
          <w:szCs w:val="24"/>
        </w:rPr>
        <w:t xml:space="preserve">større </w:t>
      </w:r>
      <w:r w:rsidR="00FC0612">
        <w:rPr>
          <w:rFonts w:cs="Times New Roman"/>
          <w:szCs w:val="24"/>
        </w:rPr>
        <w:t>del</w:t>
      </w:r>
      <w:r w:rsidR="00C54A91">
        <w:rPr>
          <w:rFonts w:cs="Times New Roman"/>
          <w:szCs w:val="24"/>
        </w:rPr>
        <w:t xml:space="preserve"> af </w:t>
      </w:r>
      <w:r w:rsidR="0074578C">
        <w:rPr>
          <w:rFonts w:cs="Times New Roman"/>
          <w:szCs w:val="24"/>
        </w:rPr>
        <w:t>de lastbiler, som i dag indgår i et egnet transportkoncept, allerede er egnede til anvendelse i et dobbe</w:t>
      </w:r>
      <w:r w:rsidR="004E42C6">
        <w:rPr>
          <w:rFonts w:cs="Times New Roman"/>
          <w:szCs w:val="24"/>
        </w:rPr>
        <w:t>l</w:t>
      </w:r>
      <w:r w:rsidR="0074578C">
        <w:rPr>
          <w:rFonts w:cs="Times New Roman"/>
          <w:szCs w:val="24"/>
        </w:rPr>
        <w:t>ttrailer-vogntog.</w:t>
      </w:r>
      <w:r w:rsidR="00106DEE" w:rsidRPr="00B57B33">
        <w:rPr>
          <w:rFonts w:cs="Times New Roman"/>
          <w:szCs w:val="24"/>
        </w:rPr>
        <w:t xml:space="preserve"> </w:t>
      </w:r>
      <w:r w:rsidR="00EA5CEA" w:rsidRPr="00B57B33">
        <w:rPr>
          <w:rFonts w:cs="Times New Roman"/>
          <w:szCs w:val="24"/>
        </w:rPr>
        <w:t>Materiel</w:t>
      </w:r>
      <w:r w:rsidR="0074578C">
        <w:rPr>
          <w:rFonts w:cs="Times New Roman"/>
          <w:szCs w:val="24"/>
        </w:rPr>
        <w:t>let</w:t>
      </w:r>
      <w:r w:rsidR="008F37C3" w:rsidRPr="00DB579F">
        <w:rPr>
          <w:rFonts w:cs="Times New Roman"/>
          <w:szCs w:val="24"/>
        </w:rPr>
        <w:t>,</w:t>
      </w:r>
      <w:r w:rsidR="00EA5CEA" w:rsidRPr="00DB579F">
        <w:rPr>
          <w:rFonts w:cs="Times New Roman"/>
          <w:szCs w:val="24"/>
        </w:rPr>
        <w:t xml:space="preserve"> der i dag anvendes i forbindelse med de almindeligt kendte </w:t>
      </w:r>
      <w:r w:rsidR="00AA251B">
        <w:rPr>
          <w:rFonts w:cs="Times New Roman"/>
          <w:szCs w:val="24"/>
        </w:rPr>
        <w:t>modulvogntogs</w:t>
      </w:r>
      <w:r w:rsidR="00FC0612">
        <w:rPr>
          <w:rFonts w:cs="Times New Roman"/>
          <w:szCs w:val="24"/>
        </w:rPr>
        <w:t>typer</w:t>
      </w:r>
      <w:r w:rsidR="008F37C3" w:rsidRPr="00B57B33">
        <w:rPr>
          <w:rFonts w:cs="Times New Roman"/>
          <w:szCs w:val="24"/>
        </w:rPr>
        <w:t>,</w:t>
      </w:r>
      <w:r w:rsidR="00EA5CEA" w:rsidRPr="00B57B33">
        <w:rPr>
          <w:rFonts w:cs="Times New Roman"/>
          <w:szCs w:val="24"/>
        </w:rPr>
        <w:t xml:space="preserve"> vil</w:t>
      </w:r>
      <w:r w:rsidR="0074578C">
        <w:rPr>
          <w:rFonts w:cs="Times New Roman"/>
          <w:szCs w:val="24"/>
        </w:rPr>
        <w:t xml:space="preserve"> </w:t>
      </w:r>
      <w:r w:rsidR="00EA5CEA" w:rsidRPr="00B57B33">
        <w:rPr>
          <w:rFonts w:cs="Times New Roman"/>
          <w:szCs w:val="24"/>
        </w:rPr>
        <w:t xml:space="preserve">delvist kunne indgå </w:t>
      </w:r>
      <w:r w:rsidR="008F37C3" w:rsidRPr="00B57B33">
        <w:rPr>
          <w:rFonts w:cs="Times New Roman"/>
          <w:szCs w:val="24"/>
        </w:rPr>
        <w:t xml:space="preserve">i </w:t>
      </w:r>
      <w:r w:rsidR="00EA5CEA" w:rsidRPr="00B57B33">
        <w:rPr>
          <w:rFonts w:cs="Times New Roman"/>
          <w:szCs w:val="24"/>
        </w:rPr>
        <w:t>sammensætningen af et dobbelttrailer</w:t>
      </w:r>
      <w:r w:rsidR="00A92071" w:rsidRPr="00B57B33">
        <w:rPr>
          <w:rFonts w:cs="Times New Roman"/>
          <w:szCs w:val="24"/>
        </w:rPr>
        <w:t>-vogntog</w:t>
      </w:r>
      <w:r w:rsidR="00717729">
        <w:rPr>
          <w:rFonts w:cs="Times New Roman"/>
          <w:szCs w:val="24"/>
        </w:rPr>
        <w:t>. D</w:t>
      </w:r>
      <w:r w:rsidR="00EA5CEA" w:rsidRPr="00B57B33">
        <w:rPr>
          <w:rFonts w:cs="Times New Roman"/>
          <w:szCs w:val="24"/>
        </w:rPr>
        <w:t>er vil</w:t>
      </w:r>
      <w:r w:rsidR="00C54A91">
        <w:rPr>
          <w:rFonts w:cs="Times New Roman"/>
          <w:szCs w:val="24"/>
        </w:rPr>
        <w:t xml:space="preserve"> dog</w:t>
      </w:r>
      <w:r w:rsidR="00EA5CEA" w:rsidRPr="00B57B33">
        <w:rPr>
          <w:rFonts w:cs="Times New Roman"/>
          <w:szCs w:val="24"/>
        </w:rPr>
        <w:t xml:space="preserve"> i et </w:t>
      </w:r>
      <w:r w:rsidR="00931993">
        <w:rPr>
          <w:rFonts w:cs="Times New Roman"/>
          <w:szCs w:val="24"/>
        </w:rPr>
        <w:t>vist</w:t>
      </w:r>
      <w:r w:rsidR="00931993" w:rsidRPr="00B57B33">
        <w:rPr>
          <w:rFonts w:cs="Times New Roman"/>
          <w:szCs w:val="24"/>
        </w:rPr>
        <w:t xml:space="preserve"> </w:t>
      </w:r>
      <w:r w:rsidR="00EA5CEA" w:rsidRPr="00B57B33">
        <w:rPr>
          <w:rFonts w:cs="Times New Roman"/>
          <w:szCs w:val="24"/>
        </w:rPr>
        <w:t xml:space="preserve">omfang være </w:t>
      </w:r>
      <w:r w:rsidR="00106DEE" w:rsidRPr="00B57B33">
        <w:rPr>
          <w:rFonts w:cs="Times New Roman"/>
          <w:szCs w:val="24"/>
        </w:rPr>
        <w:t xml:space="preserve">behov for </w:t>
      </w:r>
      <w:r w:rsidR="008F37C3" w:rsidRPr="00B57B33">
        <w:rPr>
          <w:rFonts w:cs="Times New Roman"/>
          <w:szCs w:val="24"/>
        </w:rPr>
        <w:t xml:space="preserve">en </w:t>
      </w:r>
      <w:r w:rsidR="00EA5CEA" w:rsidRPr="00B57B33">
        <w:rPr>
          <w:rFonts w:cs="Times New Roman"/>
          <w:szCs w:val="24"/>
        </w:rPr>
        <w:t>opgradering af eksisterende materiel</w:t>
      </w:r>
      <w:r w:rsidR="0074578C">
        <w:rPr>
          <w:rFonts w:cs="Times New Roman"/>
          <w:szCs w:val="24"/>
        </w:rPr>
        <w:t xml:space="preserve">, i form af at den ene sættevogn, som skal trække </w:t>
      </w:r>
      <w:proofErr w:type="spellStart"/>
      <w:r w:rsidR="0074578C">
        <w:rPr>
          <w:rFonts w:cs="Times New Roman"/>
          <w:szCs w:val="24"/>
        </w:rPr>
        <w:t>dollyen</w:t>
      </w:r>
      <w:proofErr w:type="spellEnd"/>
      <w:r w:rsidR="00E40D88">
        <w:rPr>
          <w:rFonts w:cs="Times New Roman"/>
          <w:szCs w:val="24"/>
        </w:rPr>
        <w:t xml:space="preserve"> (</w:t>
      </w:r>
      <w:r w:rsidR="004E08AA" w:rsidRPr="006242F1">
        <w:rPr>
          <w:rFonts w:cs="Times New Roman"/>
          <w:szCs w:val="24"/>
        </w:rPr>
        <w:t xml:space="preserve">ved </w:t>
      </w:r>
      <w:proofErr w:type="spellStart"/>
      <w:r w:rsidR="004E08AA" w:rsidRPr="006242F1">
        <w:rPr>
          <w:rFonts w:cs="Times New Roman"/>
          <w:szCs w:val="24"/>
        </w:rPr>
        <w:t>dolly</w:t>
      </w:r>
      <w:proofErr w:type="spellEnd"/>
      <w:r w:rsidR="004E08AA" w:rsidRPr="006242F1">
        <w:rPr>
          <w:rFonts w:cs="Times New Roman"/>
          <w:szCs w:val="24"/>
        </w:rPr>
        <w:t xml:space="preserve"> forstås en påhængsvogn med stiv trækstang, der er beregnet til at være trækkraft for sættevogn</w:t>
      </w:r>
      <w:r w:rsidR="00E40D88">
        <w:rPr>
          <w:rFonts w:cs="Times New Roman"/>
          <w:szCs w:val="24"/>
        </w:rPr>
        <w:t>)</w:t>
      </w:r>
      <w:r w:rsidR="009E6837">
        <w:rPr>
          <w:rFonts w:cs="Times New Roman"/>
          <w:szCs w:val="24"/>
        </w:rPr>
        <w:t>,</w:t>
      </w:r>
      <w:r w:rsidR="0074578C">
        <w:rPr>
          <w:rFonts w:cs="Times New Roman"/>
          <w:szCs w:val="24"/>
        </w:rPr>
        <w:t xml:space="preserve"> skal være forstærket</w:t>
      </w:r>
      <w:r w:rsidR="00717729">
        <w:rPr>
          <w:rFonts w:cs="Times New Roman"/>
          <w:szCs w:val="24"/>
        </w:rPr>
        <w:t>.</w:t>
      </w:r>
      <w:r w:rsidR="00C35862">
        <w:rPr>
          <w:rFonts w:cs="Times New Roman"/>
          <w:szCs w:val="24"/>
        </w:rPr>
        <w:t xml:space="preserve"> Der </w:t>
      </w:r>
      <w:r w:rsidR="00E42E86">
        <w:rPr>
          <w:rFonts w:cs="Times New Roman"/>
          <w:szCs w:val="24"/>
        </w:rPr>
        <w:t>kan</w:t>
      </w:r>
      <w:r w:rsidR="00C35862">
        <w:rPr>
          <w:rFonts w:cs="Times New Roman"/>
          <w:szCs w:val="24"/>
        </w:rPr>
        <w:t xml:space="preserve"> også være et behov for indkøb af </w:t>
      </w:r>
      <w:proofErr w:type="spellStart"/>
      <w:r w:rsidR="00C35862">
        <w:rPr>
          <w:rFonts w:cs="Times New Roman"/>
          <w:szCs w:val="24"/>
        </w:rPr>
        <w:t>dollyer</w:t>
      </w:r>
      <w:proofErr w:type="spellEnd"/>
      <w:r w:rsidR="00717729">
        <w:rPr>
          <w:rFonts w:cs="Times New Roman"/>
          <w:szCs w:val="24"/>
        </w:rPr>
        <w:t xml:space="preserve">. </w:t>
      </w:r>
    </w:p>
    <w:p w14:paraId="0CD0AB61" w14:textId="70E0BC85" w:rsidR="00717729" w:rsidRPr="007932E0" w:rsidRDefault="00EA5CEA" w:rsidP="00A94D20">
      <w:pPr>
        <w:spacing w:after="240" w:line="276" w:lineRule="auto"/>
        <w:rPr>
          <w:rFonts w:cs="Times New Roman"/>
          <w:szCs w:val="24"/>
        </w:rPr>
      </w:pPr>
      <w:r w:rsidRPr="000C4716">
        <w:rPr>
          <w:rFonts w:cs="Times New Roman"/>
          <w:szCs w:val="24"/>
        </w:rPr>
        <w:t>Helt overordnet vurderer Færdselsstyrelsen</w:t>
      </w:r>
      <w:r w:rsidR="00490258" w:rsidRPr="000C4716">
        <w:rPr>
          <w:rFonts w:cs="Times New Roman"/>
          <w:szCs w:val="24"/>
        </w:rPr>
        <w:t>,</w:t>
      </w:r>
      <w:r w:rsidRPr="000C4716">
        <w:rPr>
          <w:rFonts w:cs="Times New Roman"/>
          <w:szCs w:val="24"/>
        </w:rPr>
        <w:t xml:space="preserve"> a</w:t>
      </w:r>
      <w:r w:rsidR="00490258" w:rsidRPr="000C4716">
        <w:rPr>
          <w:rFonts w:cs="Times New Roman"/>
          <w:szCs w:val="24"/>
        </w:rPr>
        <w:t>t</w:t>
      </w:r>
      <w:r w:rsidRPr="000C4716">
        <w:rPr>
          <w:rFonts w:cs="Times New Roman"/>
          <w:szCs w:val="24"/>
        </w:rPr>
        <w:t xml:space="preserve"> de erhvervsøkonomiske konsekvenser delvist vil være dækket af </w:t>
      </w:r>
      <w:r w:rsidR="00931993">
        <w:rPr>
          <w:rFonts w:cs="Times New Roman"/>
          <w:szCs w:val="24"/>
        </w:rPr>
        <w:t xml:space="preserve">de deltagende </w:t>
      </w:r>
      <w:r w:rsidRPr="000C4716">
        <w:rPr>
          <w:rFonts w:cs="Times New Roman"/>
          <w:szCs w:val="24"/>
        </w:rPr>
        <w:t xml:space="preserve">transportvirksomheders almindelige driftsøkonomi, og </w:t>
      </w:r>
      <w:r w:rsidR="00A609A3">
        <w:rPr>
          <w:rFonts w:cs="Times New Roman"/>
          <w:szCs w:val="24"/>
        </w:rPr>
        <w:t xml:space="preserve">at virksomhederne </w:t>
      </w:r>
      <w:r w:rsidR="008B33A2">
        <w:rPr>
          <w:rFonts w:cs="Times New Roman"/>
          <w:szCs w:val="24"/>
        </w:rPr>
        <w:t xml:space="preserve">kun </w:t>
      </w:r>
      <w:r w:rsidRPr="000C4716">
        <w:rPr>
          <w:rFonts w:cs="Times New Roman"/>
          <w:szCs w:val="24"/>
        </w:rPr>
        <w:t>i begrænset omfang vil få merudgifter</w:t>
      </w:r>
      <w:r w:rsidR="002952C2">
        <w:rPr>
          <w:rFonts w:cs="Times New Roman"/>
          <w:szCs w:val="24"/>
        </w:rPr>
        <w:t xml:space="preserve"> til materiel</w:t>
      </w:r>
      <w:r w:rsidRPr="000C4716">
        <w:rPr>
          <w:rFonts w:cs="Times New Roman"/>
          <w:szCs w:val="24"/>
        </w:rPr>
        <w:t>.</w:t>
      </w:r>
    </w:p>
    <w:p w14:paraId="58F37C5C" w14:textId="77777777" w:rsidR="008645F6" w:rsidRPr="000C4716" w:rsidRDefault="008645F6" w:rsidP="000C4716">
      <w:pPr>
        <w:pStyle w:val="Overskrift1"/>
        <w:spacing w:after="240" w:line="276" w:lineRule="auto"/>
        <w:rPr>
          <w:rFonts w:ascii="Times New Roman" w:hAnsi="Times New Roman" w:cs="Times New Roman"/>
          <w:bCs w:val="0"/>
          <w:iCs/>
          <w:color w:val="auto"/>
          <w:sz w:val="24"/>
          <w:szCs w:val="24"/>
        </w:rPr>
      </w:pPr>
      <w:bookmarkStart w:id="76" w:name="_Toc329931204"/>
      <w:bookmarkStart w:id="77" w:name="_Toc329931315"/>
      <w:bookmarkStart w:id="78" w:name="_Toc442277390"/>
      <w:bookmarkStart w:id="79" w:name="_Toc442281308"/>
      <w:bookmarkStart w:id="80" w:name="_Toc442281338"/>
      <w:bookmarkStart w:id="81" w:name="_Toc442777848"/>
      <w:bookmarkStart w:id="82" w:name="_Toc442787245"/>
      <w:bookmarkStart w:id="83" w:name="_Toc442787537"/>
      <w:bookmarkStart w:id="84" w:name="_Toc442953243"/>
      <w:bookmarkStart w:id="85" w:name="_Toc443047627"/>
      <w:bookmarkStart w:id="86" w:name="_Toc444095987"/>
      <w:bookmarkStart w:id="87" w:name="_Toc444244513"/>
      <w:bookmarkStart w:id="88" w:name="_Toc498557228"/>
      <w:bookmarkStart w:id="89" w:name="_Toc498557298"/>
      <w:bookmarkStart w:id="90" w:name="_Toc498590032"/>
      <w:bookmarkStart w:id="91" w:name="_Toc498681515"/>
      <w:bookmarkStart w:id="92" w:name="_Toc499152787"/>
      <w:bookmarkStart w:id="93" w:name="_Toc499158746"/>
      <w:bookmarkStart w:id="94" w:name="_Toc499648619"/>
      <w:bookmarkStart w:id="95" w:name="_Toc499728112"/>
      <w:bookmarkStart w:id="96" w:name="_Toc499732960"/>
      <w:bookmarkStart w:id="97" w:name="_Toc499736991"/>
      <w:bookmarkStart w:id="98" w:name="_Toc499812931"/>
      <w:bookmarkStart w:id="99" w:name="_Toc499813734"/>
      <w:bookmarkStart w:id="100" w:name="_Toc500921481"/>
      <w:bookmarkStart w:id="101" w:name="_Toc500921507"/>
      <w:bookmarkStart w:id="102" w:name="_Toc500921618"/>
      <w:bookmarkStart w:id="103" w:name="_Toc501019228"/>
      <w:bookmarkStart w:id="104" w:name="_Toc504483873"/>
      <w:bookmarkStart w:id="105" w:name="_Toc505180551"/>
      <w:bookmarkStart w:id="106" w:name="_Toc505690204"/>
      <w:bookmarkStart w:id="107" w:name="_Toc505701757"/>
      <w:bookmarkStart w:id="108" w:name="_Toc505759549"/>
      <w:bookmarkStart w:id="109" w:name="_Toc505759566"/>
      <w:bookmarkStart w:id="110" w:name="_Toc505762659"/>
      <w:bookmarkStart w:id="111" w:name="_Toc505785999"/>
      <w:bookmarkStart w:id="112" w:name="_Toc506799584"/>
      <w:bookmarkStart w:id="113" w:name="_Toc506799601"/>
      <w:bookmarkStart w:id="114" w:name="_Toc506894560"/>
      <w:bookmarkStart w:id="115" w:name="_Toc507486297"/>
      <w:bookmarkStart w:id="116" w:name="_Toc515271232"/>
      <w:bookmarkStart w:id="117" w:name="_Toc515271555"/>
      <w:bookmarkStart w:id="118" w:name="_Toc515271583"/>
      <w:bookmarkStart w:id="119" w:name="_Toc515280491"/>
      <w:bookmarkStart w:id="120" w:name="_Toc515280642"/>
      <w:bookmarkStart w:id="121" w:name="_Toc515352794"/>
      <w:bookmarkStart w:id="122" w:name="_Toc515540867"/>
      <w:bookmarkStart w:id="123" w:name="_Toc515543707"/>
      <w:bookmarkStart w:id="124" w:name="_Toc515543892"/>
      <w:bookmarkStart w:id="125" w:name="_Toc515551693"/>
      <w:bookmarkStart w:id="126" w:name="_Toc515627635"/>
      <w:bookmarkStart w:id="127" w:name="_Toc516039945"/>
      <w:bookmarkStart w:id="128" w:name="_Toc516155368"/>
      <w:bookmarkStart w:id="129" w:name="_Toc516490269"/>
      <w:bookmarkStart w:id="130" w:name="_Toc518037951"/>
      <w:bookmarkStart w:id="131" w:name="_Toc524599603"/>
      <w:bookmarkStart w:id="132" w:name="_Toc526154936"/>
      <w:bookmarkStart w:id="133" w:name="_Toc526155482"/>
      <w:bookmarkStart w:id="134" w:name="_Toc526155555"/>
      <w:bookmarkStart w:id="135" w:name="_Toc526253992"/>
      <w:bookmarkStart w:id="136" w:name="_Toc526348417"/>
      <w:bookmarkStart w:id="137" w:name="_Toc526374608"/>
      <w:bookmarkStart w:id="138" w:name="_Toc526374624"/>
      <w:bookmarkStart w:id="139" w:name="_Toc526406487"/>
      <w:bookmarkStart w:id="140" w:name="_Toc526409513"/>
      <w:bookmarkStart w:id="141" w:name="_Toc526491412"/>
      <w:bookmarkStart w:id="142" w:name="_Toc526505524"/>
      <w:bookmarkStart w:id="143" w:name="_Toc526756616"/>
      <w:r w:rsidRPr="000C4716">
        <w:rPr>
          <w:rFonts w:ascii="Times New Roman" w:hAnsi="Times New Roman" w:cs="Times New Roman"/>
          <w:bCs w:val="0"/>
          <w:iCs/>
          <w:color w:val="auto"/>
          <w:sz w:val="24"/>
          <w:szCs w:val="24"/>
        </w:rPr>
        <w:t>6. Administrative konsekvenser for borgerne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FF6AFCA" w14:textId="4C5895E9" w:rsidR="008645F6" w:rsidRPr="000C4716" w:rsidRDefault="00874FD4" w:rsidP="000C4716">
      <w:pPr>
        <w:pStyle w:val="Normal-medluft"/>
        <w:spacing w:after="240" w:line="276" w:lineRule="auto"/>
        <w:rPr>
          <w:rFonts w:ascii="Times New Roman" w:hAnsi="Times New Roman" w:cs="Times New Roman"/>
          <w:color w:val="auto"/>
          <w:sz w:val="24"/>
          <w:szCs w:val="24"/>
        </w:rPr>
      </w:pPr>
      <w:r w:rsidRPr="000C4716">
        <w:rPr>
          <w:rFonts w:ascii="Times New Roman" w:hAnsi="Times New Roman" w:cs="Times New Roman"/>
          <w:color w:val="auto"/>
          <w:sz w:val="24"/>
          <w:szCs w:val="24"/>
        </w:rPr>
        <w:t>Lovforslaget vurderes ikke at have administrative konsekvenser for borgerne.</w:t>
      </w:r>
    </w:p>
    <w:p w14:paraId="05C28E1C" w14:textId="77777777" w:rsidR="008645F6" w:rsidRPr="000C4716" w:rsidRDefault="008645F6" w:rsidP="000C4716">
      <w:pPr>
        <w:pStyle w:val="Overskrift1"/>
        <w:spacing w:after="240" w:line="276" w:lineRule="auto"/>
        <w:rPr>
          <w:rFonts w:ascii="Times New Roman" w:hAnsi="Times New Roman" w:cs="Times New Roman"/>
          <w:bCs w:val="0"/>
          <w:iCs/>
          <w:color w:val="auto"/>
          <w:sz w:val="24"/>
          <w:szCs w:val="24"/>
        </w:rPr>
      </w:pPr>
      <w:bookmarkStart w:id="144" w:name="_Toc329931205"/>
      <w:bookmarkStart w:id="145" w:name="_Toc329931316"/>
      <w:bookmarkStart w:id="146" w:name="_Toc442277391"/>
      <w:bookmarkStart w:id="147" w:name="_Toc442281309"/>
      <w:bookmarkStart w:id="148" w:name="_Toc442281339"/>
      <w:bookmarkStart w:id="149" w:name="_Toc442777849"/>
      <w:bookmarkStart w:id="150" w:name="_Toc442787246"/>
      <w:bookmarkStart w:id="151" w:name="_Toc442787538"/>
      <w:bookmarkStart w:id="152" w:name="_Toc442953244"/>
      <w:bookmarkStart w:id="153" w:name="_Toc443047628"/>
      <w:bookmarkStart w:id="154" w:name="_Toc444095988"/>
      <w:bookmarkStart w:id="155" w:name="_Toc444244514"/>
      <w:bookmarkStart w:id="156" w:name="_Toc498557229"/>
      <w:bookmarkStart w:id="157" w:name="_Toc498557299"/>
      <w:bookmarkStart w:id="158" w:name="_Toc498590033"/>
      <w:bookmarkStart w:id="159" w:name="_Toc498681516"/>
      <w:bookmarkStart w:id="160" w:name="_Toc499152788"/>
      <w:bookmarkStart w:id="161" w:name="_Toc499158747"/>
      <w:bookmarkStart w:id="162" w:name="_Toc499648620"/>
      <w:bookmarkStart w:id="163" w:name="_Toc499728113"/>
      <w:bookmarkStart w:id="164" w:name="_Toc499732961"/>
      <w:bookmarkStart w:id="165" w:name="_Toc499736992"/>
      <w:bookmarkStart w:id="166" w:name="_Toc499812932"/>
      <w:bookmarkStart w:id="167" w:name="_Toc499813735"/>
      <w:bookmarkStart w:id="168" w:name="_Toc500921482"/>
      <w:bookmarkStart w:id="169" w:name="_Toc500921508"/>
      <w:bookmarkStart w:id="170" w:name="_Toc500921619"/>
      <w:bookmarkStart w:id="171" w:name="_Toc501019229"/>
      <w:bookmarkStart w:id="172" w:name="_Toc504483874"/>
      <w:bookmarkStart w:id="173" w:name="_Toc505180552"/>
      <w:bookmarkStart w:id="174" w:name="_Toc505690205"/>
      <w:bookmarkStart w:id="175" w:name="_Toc505701758"/>
      <w:bookmarkStart w:id="176" w:name="_Toc505759550"/>
      <w:bookmarkStart w:id="177" w:name="_Toc505759567"/>
      <w:bookmarkStart w:id="178" w:name="_Toc505762660"/>
      <w:bookmarkStart w:id="179" w:name="_Toc505786000"/>
      <w:bookmarkStart w:id="180" w:name="_Toc506799585"/>
      <w:bookmarkStart w:id="181" w:name="_Toc506799602"/>
      <w:bookmarkStart w:id="182" w:name="_Toc506894561"/>
      <w:bookmarkStart w:id="183" w:name="_Toc507486298"/>
      <w:bookmarkStart w:id="184" w:name="_Toc515271233"/>
      <w:bookmarkStart w:id="185" w:name="_Toc515271556"/>
      <w:bookmarkStart w:id="186" w:name="_Toc515271584"/>
      <w:bookmarkStart w:id="187" w:name="_Toc515280492"/>
      <w:bookmarkStart w:id="188" w:name="_Toc515280643"/>
      <w:bookmarkStart w:id="189" w:name="_Toc515352795"/>
      <w:bookmarkStart w:id="190" w:name="_Toc515540868"/>
      <w:bookmarkStart w:id="191" w:name="_Toc515543708"/>
      <w:bookmarkStart w:id="192" w:name="_Toc515543893"/>
      <w:bookmarkStart w:id="193" w:name="_Toc515551694"/>
      <w:bookmarkStart w:id="194" w:name="_Toc515627636"/>
      <w:bookmarkStart w:id="195" w:name="_Toc516039946"/>
      <w:bookmarkStart w:id="196" w:name="_Toc516155369"/>
      <w:bookmarkStart w:id="197" w:name="_Toc516490270"/>
      <w:bookmarkStart w:id="198" w:name="_Toc518037952"/>
      <w:bookmarkStart w:id="199" w:name="_Toc524599604"/>
      <w:bookmarkStart w:id="200" w:name="_Toc526154937"/>
      <w:bookmarkStart w:id="201" w:name="_Toc526155483"/>
      <w:bookmarkStart w:id="202" w:name="_Toc526155556"/>
      <w:bookmarkStart w:id="203" w:name="_Toc526253993"/>
      <w:bookmarkStart w:id="204" w:name="_Toc526348418"/>
      <w:bookmarkStart w:id="205" w:name="_Toc526374609"/>
      <w:bookmarkStart w:id="206" w:name="_Toc526374625"/>
      <w:bookmarkStart w:id="207" w:name="_Toc526406488"/>
      <w:bookmarkStart w:id="208" w:name="_Toc526409514"/>
      <w:bookmarkStart w:id="209" w:name="_Toc526491413"/>
      <w:bookmarkStart w:id="210" w:name="_Toc526505525"/>
      <w:bookmarkStart w:id="211" w:name="_Toc526756617"/>
      <w:r w:rsidRPr="000C4716">
        <w:rPr>
          <w:rFonts w:ascii="Times New Roman" w:hAnsi="Times New Roman" w:cs="Times New Roman"/>
          <w:bCs w:val="0"/>
          <w:iCs/>
          <w:color w:val="auto"/>
          <w:sz w:val="24"/>
          <w:szCs w:val="24"/>
        </w:rPr>
        <w:lastRenderedPageBreak/>
        <w:t>7. Klimamæssige konsekvenser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2E8AE51" w14:textId="6762C6C7" w:rsidR="00306D7D" w:rsidRPr="00DB579F" w:rsidRDefault="008B33A2" w:rsidP="00906CB8">
      <w:pPr>
        <w:pStyle w:val="Normal-medluft"/>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Den foreslåede forsøgsordning</w:t>
      </w:r>
      <w:r w:rsidR="00601D88" w:rsidRPr="000C4716">
        <w:rPr>
          <w:rFonts w:ascii="Times New Roman" w:hAnsi="Times New Roman" w:cs="Times New Roman" w:hint="eastAsia"/>
          <w:color w:val="auto"/>
          <w:sz w:val="24"/>
          <w:szCs w:val="24"/>
        </w:rPr>
        <w:t xml:space="preserve"> med </w:t>
      </w:r>
      <w:r w:rsidR="00567E89" w:rsidRPr="000C4716">
        <w:rPr>
          <w:rFonts w:ascii="Times New Roman" w:hAnsi="Times New Roman" w:cs="Times New Roman"/>
          <w:color w:val="auto"/>
          <w:sz w:val="24"/>
          <w:szCs w:val="24"/>
        </w:rPr>
        <w:t>dobbelttrailer</w:t>
      </w:r>
      <w:r w:rsidR="00C92512" w:rsidRPr="000C4716">
        <w:rPr>
          <w:rFonts w:ascii="Times New Roman" w:hAnsi="Times New Roman" w:cs="Times New Roman"/>
          <w:color w:val="auto"/>
          <w:sz w:val="24"/>
          <w:szCs w:val="24"/>
        </w:rPr>
        <w:t>-vogntog</w:t>
      </w:r>
      <w:r w:rsidR="00601D88" w:rsidRPr="00DB579F">
        <w:rPr>
          <w:rFonts w:ascii="Times New Roman" w:hAnsi="Times New Roman" w:cs="Times New Roman" w:hint="eastAsia"/>
          <w:color w:val="auto"/>
          <w:sz w:val="24"/>
          <w:szCs w:val="24"/>
        </w:rPr>
        <w:t xml:space="preserve"> v</w:t>
      </w:r>
      <w:r w:rsidR="00B36F23" w:rsidRPr="00DB579F">
        <w:rPr>
          <w:rFonts w:ascii="Times New Roman" w:hAnsi="Times New Roman" w:cs="Times New Roman" w:hint="eastAsia"/>
          <w:color w:val="auto"/>
          <w:sz w:val="24"/>
          <w:szCs w:val="24"/>
        </w:rPr>
        <w:t xml:space="preserve">urderes at </w:t>
      </w:r>
      <w:r w:rsidR="00601D88" w:rsidRPr="00DB579F">
        <w:rPr>
          <w:rFonts w:ascii="Times New Roman" w:hAnsi="Times New Roman" w:cs="Times New Roman" w:hint="eastAsia"/>
          <w:color w:val="auto"/>
          <w:sz w:val="24"/>
          <w:szCs w:val="24"/>
        </w:rPr>
        <w:t xml:space="preserve">have en </w:t>
      </w:r>
      <w:r w:rsidR="00C7522E">
        <w:rPr>
          <w:rFonts w:ascii="Times New Roman" w:hAnsi="Times New Roman" w:cs="Times New Roman"/>
          <w:color w:val="auto"/>
          <w:sz w:val="24"/>
          <w:szCs w:val="24"/>
        </w:rPr>
        <w:t xml:space="preserve">vis </w:t>
      </w:r>
      <w:r w:rsidR="00601D88" w:rsidRPr="00DB579F">
        <w:rPr>
          <w:rFonts w:ascii="Times New Roman" w:hAnsi="Times New Roman" w:cs="Times New Roman" w:hint="eastAsia"/>
          <w:color w:val="auto"/>
          <w:sz w:val="24"/>
          <w:szCs w:val="24"/>
        </w:rPr>
        <w:t xml:space="preserve">positiv </w:t>
      </w:r>
      <w:r w:rsidR="00C93A61" w:rsidRPr="00DB579F">
        <w:rPr>
          <w:rFonts w:ascii="Times New Roman" w:hAnsi="Times New Roman" w:cs="Times New Roman" w:hint="eastAsia"/>
          <w:color w:val="auto"/>
          <w:sz w:val="24"/>
          <w:szCs w:val="24"/>
        </w:rPr>
        <w:t>klima</w:t>
      </w:r>
      <w:r w:rsidR="00601D88" w:rsidRPr="00DB579F">
        <w:rPr>
          <w:rFonts w:ascii="Times New Roman" w:hAnsi="Times New Roman" w:cs="Times New Roman" w:hint="eastAsia"/>
          <w:color w:val="auto"/>
          <w:sz w:val="24"/>
          <w:szCs w:val="24"/>
        </w:rPr>
        <w:t xml:space="preserve">mæssig konsekvens. </w:t>
      </w:r>
    </w:p>
    <w:p w14:paraId="5843DEB3" w14:textId="4DFD115B" w:rsidR="00601D88" w:rsidRDefault="0020186D" w:rsidP="00DB579F">
      <w:pPr>
        <w:pStyle w:val="Normal-medluft"/>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w:t>
      </w:r>
      <w:r w:rsidR="00BF7EEF">
        <w:rPr>
          <w:rFonts w:ascii="Times New Roman" w:hAnsi="Times New Roman" w:cs="Times New Roman"/>
          <w:color w:val="auto"/>
          <w:sz w:val="24"/>
          <w:szCs w:val="24"/>
        </w:rPr>
        <w:t xml:space="preserve">n </w:t>
      </w:r>
      <w:r w:rsidR="00E418CF">
        <w:rPr>
          <w:rFonts w:ascii="Times New Roman" w:hAnsi="Times New Roman" w:cs="Times New Roman"/>
          <w:color w:val="auto"/>
          <w:sz w:val="24"/>
          <w:szCs w:val="24"/>
        </w:rPr>
        <w:t>forsøgsordning</w:t>
      </w:r>
      <w:r>
        <w:rPr>
          <w:rFonts w:ascii="Times New Roman" w:hAnsi="Times New Roman" w:cs="Times New Roman"/>
          <w:color w:val="auto"/>
          <w:sz w:val="24"/>
          <w:szCs w:val="24"/>
        </w:rPr>
        <w:t xml:space="preserve"> forventes at</w:t>
      </w:r>
      <w:r w:rsidR="00BF7EEF">
        <w:rPr>
          <w:rFonts w:ascii="Times New Roman" w:hAnsi="Times New Roman" w:cs="Times New Roman"/>
          <w:color w:val="auto"/>
          <w:sz w:val="24"/>
          <w:szCs w:val="24"/>
        </w:rPr>
        <w:t xml:space="preserve"> medfør</w:t>
      </w:r>
      <w:r>
        <w:rPr>
          <w:rFonts w:ascii="Times New Roman" w:hAnsi="Times New Roman" w:cs="Times New Roman"/>
          <w:color w:val="auto"/>
          <w:sz w:val="24"/>
          <w:szCs w:val="24"/>
        </w:rPr>
        <w:t>e</w:t>
      </w:r>
      <w:r w:rsidR="00D31585" w:rsidRPr="000C4716">
        <w:rPr>
          <w:rFonts w:ascii="Times New Roman" w:hAnsi="Times New Roman" w:cs="Times New Roman"/>
          <w:color w:val="auto"/>
          <w:sz w:val="24"/>
          <w:szCs w:val="24"/>
        </w:rPr>
        <w:t xml:space="preserve"> færre lastbiler. Trods det faktum</w:t>
      </w:r>
      <w:r w:rsidR="00C7461E">
        <w:rPr>
          <w:rFonts w:ascii="Times New Roman" w:hAnsi="Times New Roman" w:cs="Times New Roman"/>
          <w:color w:val="auto"/>
          <w:sz w:val="24"/>
          <w:szCs w:val="24"/>
        </w:rPr>
        <w:t>,</w:t>
      </w:r>
      <w:r w:rsidR="00D31585" w:rsidRPr="000C4716">
        <w:rPr>
          <w:rFonts w:ascii="Times New Roman" w:hAnsi="Times New Roman" w:cs="Times New Roman"/>
          <w:color w:val="auto"/>
          <w:sz w:val="24"/>
          <w:szCs w:val="24"/>
        </w:rPr>
        <w:t xml:space="preserve"> at CO</w:t>
      </w:r>
      <w:r w:rsidR="00D31585" w:rsidRPr="000C4716">
        <w:rPr>
          <w:rFonts w:ascii="Times New Roman" w:hAnsi="Times New Roman" w:cs="Times New Roman"/>
          <w:color w:val="auto"/>
          <w:sz w:val="24"/>
          <w:szCs w:val="24"/>
          <w:vertAlign w:val="subscript"/>
        </w:rPr>
        <w:t>2</w:t>
      </w:r>
      <w:r w:rsidR="00D31585" w:rsidRPr="000C4716">
        <w:rPr>
          <w:rFonts w:ascii="Times New Roman" w:hAnsi="Times New Roman" w:cs="Times New Roman"/>
          <w:color w:val="auto"/>
          <w:sz w:val="24"/>
          <w:szCs w:val="24"/>
        </w:rPr>
        <w:t>-udledningen fra den enkelte lastbil øges på grund af større belastning, skønnes det, baseret på erfaringer fra forsøg i Sverige, at CO</w:t>
      </w:r>
      <w:r w:rsidR="00D31585" w:rsidRPr="000C4716">
        <w:rPr>
          <w:rFonts w:ascii="Times New Roman" w:hAnsi="Times New Roman" w:cs="Times New Roman"/>
          <w:color w:val="auto"/>
          <w:sz w:val="24"/>
          <w:szCs w:val="24"/>
          <w:vertAlign w:val="subscript"/>
        </w:rPr>
        <w:t>2</w:t>
      </w:r>
      <w:r w:rsidR="00D31585" w:rsidRPr="000C4716">
        <w:rPr>
          <w:rFonts w:ascii="Times New Roman" w:hAnsi="Times New Roman" w:cs="Times New Roman"/>
          <w:color w:val="auto"/>
          <w:sz w:val="24"/>
          <w:szCs w:val="24"/>
        </w:rPr>
        <w:t>-udledningerne kan reduceres med 15-27 pct. ved transport af den samme mængde gods på færre lastbiler</w:t>
      </w:r>
      <w:r w:rsidR="005D3CAD" w:rsidRPr="009F09D2">
        <w:rPr>
          <w:rFonts w:ascii="Times New Roman" w:hAnsi="Times New Roman" w:cs="Times New Roman"/>
          <w:color w:val="auto"/>
          <w:sz w:val="24"/>
          <w:szCs w:val="24"/>
        </w:rPr>
        <w:t>.</w:t>
      </w:r>
    </w:p>
    <w:p w14:paraId="0E3A3155" w14:textId="77777777" w:rsidR="008645F6" w:rsidRPr="000C4716" w:rsidRDefault="008645F6" w:rsidP="000C4716">
      <w:pPr>
        <w:pStyle w:val="Overskrift1"/>
        <w:spacing w:after="240" w:line="276" w:lineRule="auto"/>
        <w:rPr>
          <w:rFonts w:ascii="Times New Roman" w:hAnsi="Times New Roman" w:cs="Times New Roman"/>
          <w:bCs w:val="0"/>
          <w:iCs/>
          <w:color w:val="auto"/>
          <w:sz w:val="24"/>
          <w:szCs w:val="24"/>
        </w:rPr>
      </w:pPr>
      <w:bookmarkStart w:id="212" w:name="_Toc329931206"/>
      <w:bookmarkStart w:id="213" w:name="_Toc329931317"/>
      <w:bookmarkStart w:id="214" w:name="_Toc442277392"/>
      <w:bookmarkStart w:id="215" w:name="_Toc442281310"/>
      <w:bookmarkStart w:id="216" w:name="_Toc442281340"/>
      <w:bookmarkStart w:id="217" w:name="_Toc442777850"/>
      <w:bookmarkStart w:id="218" w:name="_Toc442787247"/>
      <w:bookmarkStart w:id="219" w:name="_Toc442787539"/>
      <w:bookmarkStart w:id="220" w:name="_Toc442953245"/>
      <w:bookmarkStart w:id="221" w:name="_Toc443047629"/>
      <w:bookmarkStart w:id="222" w:name="_Toc444095989"/>
      <w:bookmarkStart w:id="223" w:name="_Toc444244515"/>
      <w:bookmarkStart w:id="224" w:name="_Toc498557230"/>
      <w:bookmarkStart w:id="225" w:name="_Toc498557300"/>
      <w:bookmarkStart w:id="226" w:name="_Toc498590034"/>
      <w:bookmarkStart w:id="227" w:name="_Toc498681517"/>
      <w:bookmarkStart w:id="228" w:name="_Toc499152789"/>
      <w:bookmarkStart w:id="229" w:name="_Toc499158748"/>
      <w:bookmarkStart w:id="230" w:name="_Toc499648621"/>
      <w:bookmarkStart w:id="231" w:name="_Toc499728114"/>
      <w:bookmarkStart w:id="232" w:name="_Toc499732962"/>
      <w:bookmarkStart w:id="233" w:name="_Toc499736993"/>
      <w:bookmarkStart w:id="234" w:name="_Toc499812933"/>
      <w:bookmarkStart w:id="235" w:name="_Toc499813736"/>
      <w:bookmarkStart w:id="236" w:name="_Toc500921483"/>
      <w:bookmarkStart w:id="237" w:name="_Toc500921509"/>
      <w:bookmarkStart w:id="238" w:name="_Toc500921620"/>
      <w:bookmarkStart w:id="239" w:name="_Toc501019230"/>
      <w:bookmarkStart w:id="240" w:name="_Toc504483875"/>
      <w:bookmarkStart w:id="241" w:name="_Toc505180553"/>
      <w:bookmarkStart w:id="242" w:name="_Toc505690206"/>
      <w:bookmarkStart w:id="243" w:name="_Toc505701759"/>
      <w:bookmarkStart w:id="244" w:name="_Toc505759551"/>
      <w:bookmarkStart w:id="245" w:name="_Toc505759568"/>
      <w:bookmarkStart w:id="246" w:name="_Toc505762661"/>
      <w:bookmarkStart w:id="247" w:name="_Toc505786001"/>
      <w:bookmarkStart w:id="248" w:name="_Toc506799586"/>
      <w:bookmarkStart w:id="249" w:name="_Toc506799603"/>
      <w:bookmarkStart w:id="250" w:name="_Toc506894562"/>
      <w:bookmarkStart w:id="251" w:name="_Toc507486299"/>
      <w:bookmarkStart w:id="252" w:name="_Toc515271234"/>
      <w:bookmarkStart w:id="253" w:name="_Toc515271557"/>
      <w:bookmarkStart w:id="254" w:name="_Toc515271585"/>
      <w:bookmarkStart w:id="255" w:name="_Toc515280493"/>
      <w:bookmarkStart w:id="256" w:name="_Toc515280644"/>
      <w:bookmarkStart w:id="257" w:name="_Toc515352796"/>
      <w:bookmarkStart w:id="258" w:name="_Toc515540869"/>
      <w:bookmarkStart w:id="259" w:name="_Toc515543709"/>
      <w:bookmarkStart w:id="260" w:name="_Toc515543894"/>
      <w:bookmarkStart w:id="261" w:name="_Toc515551695"/>
      <w:bookmarkStart w:id="262" w:name="_Toc515627637"/>
      <w:bookmarkStart w:id="263" w:name="_Toc516039947"/>
      <w:bookmarkStart w:id="264" w:name="_Toc516155370"/>
      <w:bookmarkStart w:id="265" w:name="_Toc516490271"/>
      <w:bookmarkStart w:id="266" w:name="_Toc518037953"/>
      <w:bookmarkStart w:id="267" w:name="_Toc524599605"/>
      <w:bookmarkStart w:id="268" w:name="_Toc526154938"/>
      <w:bookmarkStart w:id="269" w:name="_Toc526155484"/>
      <w:bookmarkStart w:id="270" w:name="_Toc526155557"/>
      <w:bookmarkStart w:id="271" w:name="_Toc526253994"/>
      <w:bookmarkStart w:id="272" w:name="_Toc526348419"/>
      <w:bookmarkStart w:id="273" w:name="_Toc526374610"/>
      <w:bookmarkStart w:id="274" w:name="_Toc526374626"/>
      <w:bookmarkStart w:id="275" w:name="_Toc526406489"/>
      <w:bookmarkStart w:id="276" w:name="_Toc526409515"/>
      <w:bookmarkStart w:id="277" w:name="_Toc526491414"/>
      <w:bookmarkStart w:id="278" w:name="_Toc526505526"/>
      <w:bookmarkStart w:id="279" w:name="_Toc526756618"/>
      <w:r w:rsidRPr="000C4716">
        <w:rPr>
          <w:rFonts w:ascii="Times New Roman" w:hAnsi="Times New Roman" w:cs="Times New Roman"/>
          <w:bCs w:val="0"/>
          <w:iCs/>
          <w:color w:val="auto"/>
          <w:sz w:val="24"/>
          <w:szCs w:val="24"/>
        </w:rPr>
        <w:t>8. Miljø- og naturmæssige konsekvenser</w:t>
      </w:r>
    </w:p>
    <w:p w14:paraId="02D432FF" w14:textId="77777777" w:rsidR="006A5BB6" w:rsidRPr="00DB579F" w:rsidRDefault="006A5BB6" w:rsidP="006A5BB6">
      <w:pPr>
        <w:spacing w:after="240" w:line="276" w:lineRule="auto"/>
      </w:pPr>
      <w:r w:rsidRPr="000C4716">
        <w:rPr>
          <w:rFonts w:eastAsiaTheme="minorEastAsia" w:cs="Times New Roman"/>
          <w:szCs w:val="24"/>
        </w:rPr>
        <w:t xml:space="preserve">Forslaget forventes at reducere transportsektorens udledninger af partikler og </w:t>
      </w:r>
      <w:proofErr w:type="spellStart"/>
      <w:r w:rsidRPr="000C4716">
        <w:rPr>
          <w:rFonts w:eastAsiaTheme="minorEastAsia" w:cs="Times New Roman"/>
          <w:szCs w:val="24"/>
        </w:rPr>
        <w:t>NOx</w:t>
      </w:r>
      <w:proofErr w:type="spellEnd"/>
      <w:r w:rsidRPr="000C4716">
        <w:rPr>
          <w:rFonts w:eastAsiaTheme="minorEastAsia" w:cs="Times New Roman"/>
          <w:szCs w:val="24"/>
        </w:rPr>
        <w:t>, svarende til den samlede forventede reduktion i brændstofforbruget.</w:t>
      </w:r>
    </w:p>
    <w:p w14:paraId="3124FE04" w14:textId="0FE53D7D" w:rsidR="00982996" w:rsidRPr="000C4716" w:rsidRDefault="00874FD4" w:rsidP="000C4716">
      <w:pPr>
        <w:spacing w:after="240" w:line="276" w:lineRule="auto"/>
        <w:rPr>
          <w:rFonts w:eastAsiaTheme="minorEastAsia" w:cs="Times New Roman"/>
          <w:szCs w:val="24"/>
        </w:rPr>
      </w:pPr>
      <w:r w:rsidRPr="000C4716">
        <w:rPr>
          <w:rFonts w:eastAsiaTheme="minorEastAsia" w:cs="Times New Roman"/>
          <w:szCs w:val="24"/>
        </w:rPr>
        <w:t>Lovforslaget vurderes ikke at have</w:t>
      </w:r>
      <w:r w:rsidR="006A5BB6">
        <w:rPr>
          <w:rFonts w:eastAsiaTheme="minorEastAsia" w:cs="Times New Roman"/>
          <w:szCs w:val="24"/>
        </w:rPr>
        <w:t xml:space="preserve"> øvrige</w:t>
      </w:r>
      <w:r w:rsidRPr="000C4716">
        <w:rPr>
          <w:rFonts w:eastAsiaTheme="minorEastAsia" w:cs="Times New Roman"/>
          <w:szCs w:val="24"/>
        </w:rPr>
        <w:t xml:space="preserve"> miljø- og naturmæssige konsekvenser.</w:t>
      </w:r>
    </w:p>
    <w:p w14:paraId="78B0D6DE" w14:textId="77777777" w:rsidR="008645F6" w:rsidRPr="000C4716" w:rsidRDefault="008645F6" w:rsidP="000C4716">
      <w:pPr>
        <w:pStyle w:val="Overskrift1"/>
        <w:spacing w:after="240" w:line="276" w:lineRule="auto"/>
        <w:rPr>
          <w:rFonts w:ascii="Times New Roman" w:hAnsi="Times New Roman" w:cs="Times New Roman"/>
          <w:bCs w:val="0"/>
          <w:iCs/>
          <w:color w:val="auto"/>
          <w:sz w:val="24"/>
          <w:szCs w:val="24"/>
        </w:rPr>
      </w:pPr>
      <w:r w:rsidRPr="000C4716">
        <w:rPr>
          <w:rFonts w:ascii="Times New Roman" w:hAnsi="Times New Roman" w:cs="Times New Roman"/>
          <w:bCs w:val="0"/>
          <w:iCs/>
          <w:color w:val="auto"/>
          <w:sz w:val="24"/>
          <w:szCs w:val="24"/>
        </w:rPr>
        <w:t>9. Forholdet til EU-retten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0931D9A0" w14:textId="396AA5EE" w:rsidR="00982996" w:rsidRPr="000C4716" w:rsidRDefault="00874FD4" w:rsidP="000C4716">
      <w:pPr>
        <w:pStyle w:val="Normal-medluft"/>
        <w:spacing w:after="240" w:line="276" w:lineRule="auto"/>
        <w:rPr>
          <w:rFonts w:ascii="Times New Roman" w:hAnsi="Times New Roman" w:cs="Times New Roman"/>
          <w:color w:val="auto"/>
          <w:sz w:val="24"/>
          <w:szCs w:val="24"/>
        </w:rPr>
      </w:pPr>
      <w:r w:rsidRPr="000C4716">
        <w:rPr>
          <w:rFonts w:ascii="Times New Roman" w:hAnsi="Times New Roman" w:cs="Times New Roman"/>
          <w:color w:val="auto"/>
          <w:sz w:val="24"/>
          <w:szCs w:val="24"/>
        </w:rPr>
        <w:t>Lovforslaget vurderes</w:t>
      </w:r>
      <w:r w:rsidR="00525E2B">
        <w:rPr>
          <w:rFonts w:ascii="Times New Roman" w:hAnsi="Times New Roman" w:cs="Times New Roman"/>
          <w:color w:val="auto"/>
          <w:sz w:val="24"/>
          <w:szCs w:val="24"/>
        </w:rPr>
        <w:t xml:space="preserve"> </w:t>
      </w:r>
      <w:r w:rsidR="00982996" w:rsidRPr="00DB579F">
        <w:rPr>
          <w:rFonts w:ascii="Times New Roman" w:hAnsi="Times New Roman" w:cs="Times New Roman"/>
          <w:color w:val="auto"/>
          <w:sz w:val="24"/>
          <w:szCs w:val="24"/>
        </w:rPr>
        <w:t>ikke</w:t>
      </w:r>
      <w:r w:rsidR="00AA08E6">
        <w:rPr>
          <w:rFonts w:ascii="Times New Roman" w:hAnsi="Times New Roman" w:cs="Times New Roman"/>
          <w:color w:val="auto"/>
          <w:sz w:val="24"/>
          <w:szCs w:val="24"/>
        </w:rPr>
        <w:t xml:space="preserve"> </w:t>
      </w:r>
      <w:r w:rsidR="00982996" w:rsidRPr="000C4716">
        <w:rPr>
          <w:rFonts w:ascii="Times New Roman" w:hAnsi="Times New Roman" w:cs="Times New Roman"/>
          <w:color w:val="auto"/>
          <w:sz w:val="24"/>
          <w:szCs w:val="24"/>
        </w:rPr>
        <w:t>at være i strid med EU-reguleringen, da det retter sig mod gennemførelse af et forsøg i overensstemmelse med artikel 4, stk. 5</w:t>
      </w:r>
      <w:r w:rsidR="00B464EB">
        <w:rPr>
          <w:rFonts w:ascii="Times New Roman" w:hAnsi="Times New Roman" w:cs="Times New Roman"/>
          <w:color w:val="auto"/>
          <w:sz w:val="24"/>
          <w:szCs w:val="24"/>
        </w:rPr>
        <w:t>,</w:t>
      </w:r>
      <w:r w:rsidR="00982996" w:rsidRPr="000C4716">
        <w:rPr>
          <w:rFonts w:ascii="Times New Roman" w:hAnsi="Times New Roman" w:cs="Times New Roman"/>
          <w:color w:val="auto"/>
          <w:sz w:val="24"/>
          <w:szCs w:val="24"/>
        </w:rPr>
        <w:t xml:space="preserve"> i Rådets direktiv 96/53/E</w:t>
      </w:r>
      <w:r w:rsidR="003F129A" w:rsidRPr="000C4716">
        <w:rPr>
          <w:rFonts w:ascii="Times New Roman" w:hAnsi="Times New Roman" w:cs="Times New Roman"/>
          <w:color w:val="auto"/>
          <w:sz w:val="24"/>
          <w:szCs w:val="24"/>
        </w:rPr>
        <w:t>F</w:t>
      </w:r>
      <w:r w:rsidR="00982996" w:rsidRPr="000C4716">
        <w:rPr>
          <w:rFonts w:ascii="Times New Roman" w:hAnsi="Times New Roman" w:cs="Times New Roman"/>
          <w:color w:val="auto"/>
          <w:sz w:val="24"/>
          <w:szCs w:val="24"/>
        </w:rPr>
        <w:t xml:space="preserve"> af 25. juli 1996 om fastsættelse af de største tilladte dimensioner i national og international trafik og største tilladte vægt i international trafik for visse vejkøretøjer i brug i Fællesskabet. </w:t>
      </w:r>
      <w:r w:rsidR="003F129A" w:rsidRPr="000C4716">
        <w:rPr>
          <w:rFonts w:ascii="Times New Roman" w:hAnsi="Times New Roman" w:cs="Times New Roman"/>
          <w:color w:val="auto"/>
          <w:sz w:val="24"/>
          <w:szCs w:val="24"/>
        </w:rPr>
        <w:t>I</w:t>
      </w:r>
      <w:r w:rsidR="00AA08E6">
        <w:rPr>
          <w:rFonts w:ascii="Times New Roman" w:hAnsi="Times New Roman" w:cs="Times New Roman"/>
          <w:color w:val="auto"/>
          <w:sz w:val="24"/>
          <w:szCs w:val="24"/>
        </w:rPr>
        <w:t xml:space="preserve"> henhold til</w:t>
      </w:r>
      <w:r w:rsidR="00982996" w:rsidRPr="000C4716">
        <w:rPr>
          <w:rFonts w:ascii="Times New Roman" w:hAnsi="Times New Roman" w:cs="Times New Roman"/>
          <w:color w:val="auto"/>
          <w:sz w:val="24"/>
          <w:szCs w:val="24"/>
        </w:rPr>
        <w:t xml:space="preserve"> </w:t>
      </w:r>
      <w:r w:rsidR="00F06F1C">
        <w:rPr>
          <w:rFonts w:ascii="Times New Roman" w:hAnsi="Times New Roman" w:cs="Times New Roman"/>
          <w:color w:val="auto"/>
          <w:sz w:val="24"/>
          <w:szCs w:val="24"/>
        </w:rPr>
        <w:t xml:space="preserve">denne </w:t>
      </w:r>
      <w:r w:rsidR="00982996" w:rsidRPr="000C4716">
        <w:rPr>
          <w:rFonts w:ascii="Times New Roman" w:hAnsi="Times New Roman" w:cs="Times New Roman"/>
          <w:color w:val="auto"/>
          <w:sz w:val="24"/>
          <w:szCs w:val="24"/>
        </w:rPr>
        <w:t>bestemmelse kan medlemsstaterne tillade, at køretøjer eller vogntog, hvori der indgår nye koncepter, benyttes til lokal transportvirksomhed i en forsøgsperiode, selv om en eller flere af direktivets bestemmelser ikke er opfyldt.</w:t>
      </w:r>
    </w:p>
    <w:p w14:paraId="5E9E606A" w14:textId="5B51DBA4" w:rsidR="00982996" w:rsidRPr="00DB579F" w:rsidRDefault="00982996" w:rsidP="000C4716">
      <w:pPr>
        <w:pStyle w:val="Normal-medluft"/>
        <w:spacing w:after="240" w:line="276" w:lineRule="auto"/>
        <w:rPr>
          <w:rFonts w:ascii="Times New Roman" w:hAnsi="Times New Roman" w:cs="Times New Roman"/>
          <w:color w:val="auto"/>
          <w:sz w:val="24"/>
          <w:szCs w:val="24"/>
        </w:rPr>
      </w:pPr>
      <w:r w:rsidRPr="000C4716">
        <w:rPr>
          <w:rFonts w:ascii="Times New Roman" w:hAnsi="Times New Roman" w:cs="Times New Roman"/>
          <w:color w:val="auto"/>
          <w:sz w:val="24"/>
          <w:szCs w:val="24"/>
        </w:rPr>
        <w:t xml:space="preserve">Transportministeriet har den </w:t>
      </w:r>
      <w:r w:rsidR="008A2DC6" w:rsidRPr="000C4716">
        <w:rPr>
          <w:rFonts w:ascii="Times New Roman" w:hAnsi="Times New Roman" w:cs="Times New Roman"/>
          <w:color w:val="auto"/>
          <w:sz w:val="24"/>
          <w:szCs w:val="24"/>
        </w:rPr>
        <w:t xml:space="preserve">8. august 2022 </w:t>
      </w:r>
      <w:r w:rsidRPr="000C4716">
        <w:rPr>
          <w:rFonts w:ascii="Times New Roman" w:hAnsi="Times New Roman" w:cs="Times New Roman"/>
          <w:color w:val="auto"/>
          <w:sz w:val="24"/>
          <w:szCs w:val="24"/>
        </w:rPr>
        <w:t xml:space="preserve">underrettet Kommissionen om, at Danmark har intentioner om at gennemføre et forsøg med </w:t>
      </w:r>
      <w:r w:rsidR="00567E89" w:rsidRPr="000C4716">
        <w:rPr>
          <w:rFonts w:ascii="Times New Roman" w:hAnsi="Times New Roman" w:cs="Times New Roman"/>
          <w:color w:val="auto"/>
          <w:sz w:val="24"/>
          <w:szCs w:val="24"/>
        </w:rPr>
        <w:t>dobbelttrailer</w:t>
      </w:r>
      <w:r w:rsidR="009F3E0C" w:rsidRPr="000C4716">
        <w:rPr>
          <w:rFonts w:ascii="Times New Roman" w:hAnsi="Times New Roman" w:cs="Times New Roman"/>
          <w:color w:val="auto"/>
          <w:sz w:val="24"/>
          <w:szCs w:val="24"/>
        </w:rPr>
        <w:t>-vogntog</w:t>
      </w:r>
      <w:r w:rsidRPr="00DB579F">
        <w:rPr>
          <w:rFonts w:ascii="Times New Roman" w:hAnsi="Times New Roman" w:cs="Times New Roman"/>
          <w:color w:val="auto"/>
          <w:sz w:val="24"/>
          <w:szCs w:val="24"/>
        </w:rPr>
        <w:t>.</w:t>
      </w:r>
    </w:p>
    <w:p w14:paraId="1F78C8D3" w14:textId="4904D5B1" w:rsidR="00982996" w:rsidRPr="00DB579F" w:rsidRDefault="00982996" w:rsidP="000C4716">
      <w:pPr>
        <w:pStyle w:val="Normal-medluft"/>
        <w:spacing w:after="240" w:line="276" w:lineRule="auto"/>
        <w:rPr>
          <w:rFonts w:ascii="Times New Roman" w:hAnsi="Times New Roman" w:cs="Times New Roman"/>
          <w:color w:val="auto"/>
          <w:sz w:val="24"/>
          <w:szCs w:val="24"/>
        </w:rPr>
      </w:pPr>
      <w:r w:rsidRPr="00DB579F">
        <w:rPr>
          <w:rFonts w:ascii="Times New Roman" w:hAnsi="Times New Roman" w:cs="Times New Roman"/>
          <w:color w:val="auto"/>
          <w:sz w:val="24"/>
          <w:szCs w:val="24"/>
        </w:rPr>
        <w:t>Forslaget er ikke i strid med de fem principper for implementering af erhvervsrettet EU-regulering.</w:t>
      </w:r>
    </w:p>
    <w:p w14:paraId="55A5C9EC" w14:textId="33F627CF" w:rsidR="00982996" w:rsidRPr="00DB579F" w:rsidRDefault="00982996" w:rsidP="000C4716">
      <w:pPr>
        <w:pStyle w:val="Normal-medluft"/>
        <w:spacing w:after="240" w:line="276" w:lineRule="auto"/>
        <w:rPr>
          <w:rFonts w:ascii="Times New Roman" w:hAnsi="Times New Roman" w:cs="Times New Roman"/>
          <w:color w:val="auto"/>
          <w:sz w:val="24"/>
          <w:szCs w:val="24"/>
        </w:rPr>
      </w:pPr>
      <w:r w:rsidRPr="00DB579F">
        <w:rPr>
          <w:rFonts w:ascii="Times New Roman" w:hAnsi="Times New Roman" w:cs="Times New Roman"/>
          <w:color w:val="auto"/>
          <w:sz w:val="24"/>
          <w:szCs w:val="24"/>
        </w:rPr>
        <w:t>Forslaget udnytter bestemmelser i EU-reguleringen</w:t>
      </w:r>
      <w:r w:rsidR="00BB67E3">
        <w:rPr>
          <w:rFonts w:ascii="Times New Roman" w:hAnsi="Times New Roman" w:cs="Times New Roman"/>
          <w:color w:val="auto"/>
          <w:sz w:val="24"/>
          <w:szCs w:val="24"/>
        </w:rPr>
        <w:t>,</w:t>
      </w:r>
      <w:r w:rsidRPr="00DB579F">
        <w:rPr>
          <w:rFonts w:ascii="Times New Roman" w:hAnsi="Times New Roman" w:cs="Times New Roman"/>
          <w:color w:val="auto"/>
          <w:sz w:val="24"/>
          <w:szCs w:val="24"/>
        </w:rPr>
        <w:t xml:space="preserve"> som giver medlemsstaterne mulighed for på forsøgsbasis at give virksomheder</w:t>
      </w:r>
      <w:r w:rsidR="00AA08E6">
        <w:rPr>
          <w:rFonts w:ascii="Times New Roman" w:hAnsi="Times New Roman" w:cs="Times New Roman"/>
          <w:color w:val="auto"/>
          <w:sz w:val="24"/>
          <w:szCs w:val="24"/>
        </w:rPr>
        <w:t>,</w:t>
      </w:r>
      <w:r w:rsidRPr="000C4716">
        <w:rPr>
          <w:rFonts w:ascii="Times New Roman" w:hAnsi="Times New Roman" w:cs="Times New Roman"/>
          <w:color w:val="auto"/>
          <w:sz w:val="24"/>
          <w:szCs w:val="24"/>
        </w:rPr>
        <w:t xml:space="preserve"> der ikke udfører grænseoverskridende transport, mulighed for at udføre vejtransport på mere effektiv vis ved at tillade anvendelse af nye transportkoncepter. </w:t>
      </w:r>
    </w:p>
    <w:p w14:paraId="51E4CE38" w14:textId="77777777" w:rsidR="008645F6" w:rsidRPr="000C4716" w:rsidRDefault="008645F6" w:rsidP="000C4716">
      <w:pPr>
        <w:pStyle w:val="Overskrift1"/>
        <w:spacing w:after="240" w:line="276" w:lineRule="auto"/>
        <w:rPr>
          <w:rFonts w:ascii="Times New Roman" w:hAnsi="Times New Roman" w:cs="Times New Roman"/>
          <w:bCs w:val="0"/>
          <w:iCs/>
          <w:color w:val="auto"/>
          <w:sz w:val="24"/>
          <w:szCs w:val="24"/>
        </w:rPr>
      </w:pPr>
      <w:bookmarkStart w:id="280" w:name="_Toc243705913"/>
      <w:bookmarkStart w:id="281" w:name="_Toc329931207"/>
      <w:bookmarkStart w:id="282" w:name="_Toc329931318"/>
      <w:bookmarkStart w:id="283" w:name="_Toc442277393"/>
      <w:bookmarkStart w:id="284" w:name="_Toc442281311"/>
      <w:bookmarkStart w:id="285" w:name="_Toc442281341"/>
      <w:bookmarkStart w:id="286" w:name="_Toc442777851"/>
      <w:bookmarkStart w:id="287" w:name="_Toc442787248"/>
      <w:bookmarkStart w:id="288" w:name="_Toc442787540"/>
      <w:bookmarkStart w:id="289" w:name="_Toc442953246"/>
      <w:bookmarkStart w:id="290" w:name="_Toc443047630"/>
      <w:bookmarkStart w:id="291" w:name="_Toc444095990"/>
      <w:bookmarkStart w:id="292" w:name="_Toc444244516"/>
      <w:bookmarkStart w:id="293" w:name="_Toc498557231"/>
      <w:bookmarkStart w:id="294" w:name="_Toc498557301"/>
      <w:bookmarkStart w:id="295" w:name="_Toc498590035"/>
      <w:bookmarkStart w:id="296" w:name="_Toc498681518"/>
      <w:bookmarkStart w:id="297" w:name="_Toc499152790"/>
      <w:bookmarkStart w:id="298" w:name="_Toc499158749"/>
      <w:bookmarkStart w:id="299" w:name="_Toc499648622"/>
      <w:bookmarkStart w:id="300" w:name="_Toc499728115"/>
      <w:bookmarkStart w:id="301" w:name="_Toc499732963"/>
      <w:bookmarkStart w:id="302" w:name="_Toc499736994"/>
      <w:bookmarkStart w:id="303" w:name="_Toc499812934"/>
      <w:bookmarkStart w:id="304" w:name="_Toc499813737"/>
      <w:bookmarkStart w:id="305" w:name="_Toc500921484"/>
      <w:bookmarkStart w:id="306" w:name="_Toc500921510"/>
      <w:bookmarkStart w:id="307" w:name="_Toc500921621"/>
      <w:bookmarkStart w:id="308" w:name="_Toc501019231"/>
      <w:bookmarkStart w:id="309" w:name="_Toc504483876"/>
      <w:bookmarkStart w:id="310" w:name="_Toc505180554"/>
      <w:bookmarkStart w:id="311" w:name="_Toc505690207"/>
      <w:bookmarkStart w:id="312" w:name="_Toc505701760"/>
      <w:bookmarkStart w:id="313" w:name="_Toc505759552"/>
      <w:bookmarkStart w:id="314" w:name="_Toc505759569"/>
      <w:bookmarkStart w:id="315" w:name="_Toc505762662"/>
      <w:bookmarkStart w:id="316" w:name="_Toc505786002"/>
      <w:bookmarkStart w:id="317" w:name="_Toc506799587"/>
      <w:bookmarkStart w:id="318" w:name="_Toc506799604"/>
      <w:bookmarkStart w:id="319" w:name="_Toc506894563"/>
      <w:bookmarkStart w:id="320" w:name="_Toc507486300"/>
      <w:bookmarkStart w:id="321" w:name="_Toc515271235"/>
      <w:bookmarkStart w:id="322" w:name="_Toc515271558"/>
      <w:bookmarkStart w:id="323" w:name="_Toc515271586"/>
      <w:bookmarkStart w:id="324" w:name="_Toc515280494"/>
      <w:bookmarkStart w:id="325" w:name="_Toc515280645"/>
      <w:bookmarkStart w:id="326" w:name="_Toc515352797"/>
      <w:bookmarkStart w:id="327" w:name="_Toc515540870"/>
      <w:bookmarkStart w:id="328" w:name="_Toc515543710"/>
      <w:bookmarkStart w:id="329" w:name="_Toc515543895"/>
      <w:bookmarkStart w:id="330" w:name="_Toc515551696"/>
      <w:bookmarkStart w:id="331" w:name="_Toc515627638"/>
      <w:bookmarkStart w:id="332" w:name="_Toc516039948"/>
      <w:bookmarkStart w:id="333" w:name="_Toc516155371"/>
      <w:bookmarkStart w:id="334" w:name="_Toc516490272"/>
      <w:bookmarkStart w:id="335" w:name="_Toc518037954"/>
      <w:bookmarkStart w:id="336" w:name="_Toc524599606"/>
      <w:bookmarkStart w:id="337" w:name="_Toc526154939"/>
      <w:bookmarkStart w:id="338" w:name="_Toc526155485"/>
      <w:bookmarkStart w:id="339" w:name="_Toc526155558"/>
      <w:bookmarkStart w:id="340" w:name="_Toc526253995"/>
      <w:bookmarkStart w:id="341" w:name="_Toc526348420"/>
      <w:bookmarkStart w:id="342" w:name="_Toc526374611"/>
      <w:bookmarkStart w:id="343" w:name="_Toc526374627"/>
      <w:bookmarkStart w:id="344" w:name="_Toc526406490"/>
      <w:bookmarkStart w:id="345" w:name="_Toc526409516"/>
      <w:bookmarkStart w:id="346" w:name="_Toc526491415"/>
      <w:bookmarkStart w:id="347" w:name="_Toc526505527"/>
      <w:bookmarkStart w:id="348" w:name="_Toc526756619"/>
      <w:r w:rsidRPr="000C4716">
        <w:rPr>
          <w:rFonts w:ascii="Times New Roman" w:hAnsi="Times New Roman" w:cs="Times New Roman"/>
          <w:bCs w:val="0"/>
          <w:iCs/>
          <w:color w:val="auto"/>
          <w:sz w:val="24"/>
          <w:szCs w:val="24"/>
        </w:rPr>
        <w:lastRenderedPageBreak/>
        <w:t>10. Hørte myndigheder og organisationer m.v.</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51C82797" w14:textId="234D0EA4" w:rsidR="00B73BE7" w:rsidRDefault="00B73BE7">
      <w:pPr>
        <w:pStyle w:val="Normal-medluft"/>
        <w:spacing w:after="240" w:line="276" w:lineRule="auto"/>
        <w:rPr>
          <w:rFonts w:ascii="Times New Roman" w:hAnsi="Times New Roman" w:cs="Times New Roman"/>
          <w:color w:val="auto"/>
          <w:sz w:val="24"/>
          <w:szCs w:val="24"/>
        </w:rPr>
      </w:pPr>
      <w:r w:rsidRPr="000C4716">
        <w:rPr>
          <w:rFonts w:ascii="Times New Roman" w:hAnsi="Times New Roman" w:cs="Times New Roman"/>
          <w:color w:val="auto"/>
          <w:sz w:val="24"/>
          <w:szCs w:val="24"/>
        </w:rPr>
        <w:t xml:space="preserve">Et udkast til lovforslag har i perioden fra den </w:t>
      </w:r>
      <w:r w:rsidR="00ED3B38">
        <w:rPr>
          <w:rFonts w:ascii="Times New Roman" w:hAnsi="Times New Roman" w:cs="Times New Roman"/>
          <w:color w:val="auto"/>
          <w:sz w:val="24"/>
          <w:szCs w:val="24"/>
        </w:rPr>
        <w:t xml:space="preserve">28.04.2023 </w:t>
      </w:r>
      <w:r w:rsidRPr="000C4716">
        <w:rPr>
          <w:rFonts w:ascii="Times New Roman" w:hAnsi="Times New Roman" w:cs="Times New Roman"/>
          <w:color w:val="auto"/>
          <w:sz w:val="24"/>
          <w:szCs w:val="24"/>
        </w:rPr>
        <w:t xml:space="preserve">til den </w:t>
      </w:r>
      <w:r w:rsidR="00ED3B38">
        <w:rPr>
          <w:rFonts w:ascii="Times New Roman" w:hAnsi="Times New Roman" w:cs="Times New Roman"/>
          <w:color w:val="auto"/>
          <w:sz w:val="24"/>
          <w:szCs w:val="24"/>
        </w:rPr>
        <w:t>16.06.2023</w:t>
      </w:r>
      <w:r w:rsidRPr="000C4716">
        <w:rPr>
          <w:rFonts w:ascii="Times New Roman" w:hAnsi="Times New Roman" w:cs="Times New Roman"/>
          <w:color w:val="auto"/>
          <w:sz w:val="24"/>
          <w:szCs w:val="24"/>
        </w:rPr>
        <w:t xml:space="preserve"> været sendt i høring hos følgende myndigheder og organisationer mv.:</w:t>
      </w:r>
    </w:p>
    <w:p w14:paraId="7917C8BE" w14:textId="12F3C256" w:rsidR="00B76105" w:rsidRPr="00B76105" w:rsidRDefault="00B76105" w:rsidP="00537F79">
      <w:pPr>
        <w:pStyle w:val="Normal-medluft"/>
        <w:spacing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3</w:t>
      </w:r>
      <w:r w:rsidRPr="00B76105">
        <w:rPr>
          <w:rFonts w:ascii="Times New Roman" w:hAnsi="Times New Roman" w:cs="Times New Roman"/>
          <w:color w:val="auto"/>
          <w:sz w:val="24"/>
          <w:szCs w:val="24"/>
        </w:rPr>
        <w:t>F Fælles Fagligt Forbund</w:t>
      </w:r>
      <w:r w:rsidR="00EB21DE">
        <w:rPr>
          <w:rFonts w:ascii="Times New Roman" w:hAnsi="Times New Roman" w:cs="Times New Roman"/>
          <w:color w:val="auto"/>
          <w:sz w:val="24"/>
          <w:szCs w:val="24"/>
        </w:rPr>
        <w:t>, AMU Transport Danmark, A</w:t>
      </w:r>
      <w:r w:rsidRPr="00B76105">
        <w:rPr>
          <w:rFonts w:ascii="Times New Roman" w:hAnsi="Times New Roman" w:cs="Times New Roman"/>
          <w:color w:val="auto"/>
          <w:sz w:val="24"/>
          <w:szCs w:val="24"/>
        </w:rPr>
        <w:t xml:space="preserve">rbejderbevægelsens </w:t>
      </w:r>
      <w:r w:rsidR="00EB21DE">
        <w:rPr>
          <w:rFonts w:ascii="Times New Roman" w:hAnsi="Times New Roman" w:cs="Times New Roman"/>
          <w:color w:val="auto"/>
          <w:sz w:val="24"/>
          <w:szCs w:val="24"/>
        </w:rPr>
        <w:t xml:space="preserve">Erhvervsråd, </w:t>
      </w:r>
      <w:r w:rsidRPr="00B76105">
        <w:rPr>
          <w:rFonts w:ascii="Times New Roman" w:hAnsi="Times New Roman" w:cs="Times New Roman"/>
          <w:color w:val="auto"/>
          <w:sz w:val="24"/>
          <w:szCs w:val="24"/>
        </w:rPr>
        <w:t>Arbejdsgiverforeningen for Transport og Logistik (ATL)</w:t>
      </w:r>
      <w:r w:rsidR="00EB21DE">
        <w:rPr>
          <w:rFonts w:ascii="Times New Roman" w:hAnsi="Times New Roman" w:cs="Times New Roman"/>
          <w:color w:val="auto"/>
          <w:sz w:val="24"/>
          <w:szCs w:val="24"/>
        </w:rPr>
        <w:t>, A</w:t>
      </w:r>
      <w:r w:rsidR="00454B2F">
        <w:rPr>
          <w:rFonts w:ascii="Times New Roman" w:hAnsi="Times New Roman" w:cs="Times New Roman"/>
          <w:color w:val="auto"/>
          <w:sz w:val="24"/>
          <w:szCs w:val="24"/>
        </w:rPr>
        <w:t>TAX Arbejdsgiverforening for persontransport</w:t>
      </w:r>
      <w:r w:rsidR="00EB21DE">
        <w:rPr>
          <w:rFonts w:ascii="Times New Roman" w:hAnsi="Times New Roman" w:cs="Times New Roman"/>
          <w:color w:val="auto"/>
          <w:sz w:val="24"/>
          <w:szCs w:val="24"/>
        </w:rPr>
        <w:t xml:space="preserve">, </w:t>
      </w:r>
      <w:proofErr w:type="spellStart"/>
      <w:r w:rsidRPr="00B76105">
        <w:rPr>
          <w:rFonts w:ascii="Times New Roman" w:hAnsi="Times New Roman" w:cs="Times New Roman"/>
          <w:color w:val="auto"/>
          <w:sz w:val="24"/>
          <w:szCs w:val="24"/>
        </w:rPr>
        <w:t>AutoBranchen</w:t>
      </w:r>
      <w:proofErr w:type="spellEnd"/>
      <w:r w:rsidRPr="00B76105">
        <w:rPr>
          <w:rFonts w:ascii="Times New Roman" w:hAnsi="Times New Roman" w:cs="Times New Roman"/>
          <w:color w:val="auto"/>
          <w:sz w:val="24"/>
          <w:szCs w:val="24"/>
        </w:rPr>
        <w:t xml:space="preserve"> Danmark</w:t>
      </w:r>
      <w:r w:rsidR="00EB21DE">
        <w:rPr>
          <w:rFonts w:ascii="Times New Roman" w:hAnsi="Times New Roman" w:cs="Times New Roman"/>
          <w:color w:val="auto"/>
          <w:sz w:val="24"/>
          <w:szCs w:val="24"/>
        </w:rPr>
        <w:t xml:space="preserve">, </w:t>
      </w:r>
      <w:r w:rsidRPr="00B76105">
        <w:rPr>
          <w:rFonts w:ascii="Times New Roman" w:hAnsi="Times New Roman" w:cs="Times New Roman"/>
          <w:color w:val="auto"/>
          <w:sz w:val="24"/>
          <w:szCs w:val="24"/>
        </w:rPr>
        <w:t>Bilbranchen</w:t>
      </w:r>
      <w:r w:rsidR="00EB21DE">
        <w:rPr>
          <w:rFonts w:ascii="Times New Roman" w:hAnsi="Times New Roman" w:cs="Times New Roman"/>
          <w:color w:val="auto"/>
          <w:sz w:val="24"/>
          <w:szCs w:val="24"/>
        </w:rPr>
        <w:t xml:space="preserve">, Bilsynsbranchen, </w:t>
      </w:r>
      <w:r w:rsidRPr="00B76105">
        <w:rPr>
          <w:rFonts w:ascii="Times New Roman" w:hAnsi="Times New Roman" w:cs="Times New Roman"/>
          <w:color w:val="auto"/>
          <w:sz w:val="24"/>
          <w:szCs w:val="24"/>
        </w:rPr>
        <w:t>Centralorganisationernes Fællesudvalg</w:t>
      </w:r>
      <w:r w:rsidR="003A1969">
        <w:rPr>
          <w:rFonts w:ascii="Times New Roman" w:hAnsi="Times New Roman" w:cs="Times New Roman"/>
          <w:color w:val="auto"/>
          <w:sz w:val="24"/>
          <w:szCs w:val="24"/>
        </w:rPr>
        <w:t xml:space="preserve"> </w:t>
      </w:r>
      <w:r w:rsidR="00EB21DE">
        <w:rPr>
          <w:rFonts w:ascii="Times New Roman" w:hAnsi="Times New Roman" w:cs="Times New Roman"/>
          <w:color w:val="auto"/>
          <w:sz w:val="24"/>
          <w:szCs w:val="24"/>
        </w:rPr>
        <w:t xml:space="preserve">(CFU), </w:t>
      </w:r>
      <w:r w:rsidRPr="00B76105">
        <w:rPr>
          <w:rFonts w:ascii="Times New Roman" w:hAnsi="Times New Roman" w:cs="Times New Roman"/>
          <w:color w:val="auto"/>
          <w:sz w:val="24"/>
          <w:szCs w:val="24"/>
        </w:rPr>
        <w:t>Danma</w:t>
      </w:r>
      <w:r w:rsidR="00EB21DE">
        <w:rPr>
          <w:rFonts w:ascii="Times New Roman" w:hAnsi="Times New Roman" w:cs="Times New Roman"/>
          <w:color w:val="auto"/>
          <w:sz w:val="24"/>
          <w:szCs w:val="24"/>
        </w:rPr>
        <w:t xml:space="preserve">rks Naturfredningsforening (DN), </w:t>
      </w:r>
      <w:r w:rsidRPr="00B76105">
        <w:rPr>
          <w:rFonts w:ascii="Times New Roman" w:hAnsi="Times New Roman" w:cs="Times New Roman"/>
          <w:color w:val="auto"/>
          <w:sz w:val="24"/>
          <w:szCs w:val="24"/>
        </w:rPr>
        <w:t xml:space="preserve">Danmarks Tekniske Universitet - Transport </w:t>
      </w:r>
    </w:p>
    <w:p w14:paraId="290E78EE" w14:textId="31177497" w:rsidR="00454B2F" w:rsidRPr="00B76105" w:rsidRDefault="00EB21DE" w:rsidP="00537F79">
      <w:pPr>
        <w:pStyle w:val="Normal-medluft"/>
        <w:spacing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Dansk Arbejdsgiverforening (DA), </w:t>
      </w:r>
      <w:r w:rsidR="00B76105" w:rsidRPr="00B76105">
        <w:rPr>
          <w:rFonts w:ascii="Times New Roman" w:hAnsi="Times New Roman" w:cs="Times New Roman"/>
          <w:color w:val="auto"/>
          <w:sz w:val="24"/>
          <w:szCs w:val="24"/>
        </w:rPr>
        <w:t>Dansk Erhverv (DE)</w:t>
      </w:r>
      <w:r>
        <w:rPr>
          <w:rFonts w:ascii="Times New Roman" w:hAnsi="Times New Roman" w:cs="Times New Roman"/>
          <w:color w:val="auto"/>
          <w:sz w:val="24"/>
          <w:szCs w:val="24"/>
        </w:rPr>
        <w:t xml:space="preserve">, Dansk Erhvervsfremme (DEF), </w:t>
      </w:r>
      <w:r w:rsidR="00B76105" w:rsidRPr="00B76105">
        <w:rPr>
          <w:rFonts w:ascii="Times New Roman" w:hAnsi="Times New Roman" w:cs="Times New Roman"/>
          <w:color w:val="auto"/>
          <w:sz w:val="24"/>
          <w:szCs w:val="24"/>
        </w:rPr>
        <w:t>Dansk Forening for International</w:t>
      </w:r>
      <w:r>
        <w:rPr>
          <w:rFonts w:ascii="Times New Roman" w:hAnsi="Times New Roman" w:cs="Times New Roman"/>
          <w:color w:val="auto"/>
          <w:sz w:val="24"/>
          <w:szCs w:val="24"/>
        </w:rPr>
        <w:t xml:space="preserve"> Motorkøretøjsforsikring (DFIM), Dansk Kørelærer-Union, Dansk Maskinhandlerforening, Dansk Metal, Dansk </w:t>
      </w:r>
      <w:proofErr w:type="spellStart"/>
      <w:r>
        <w:rPr>
          <w:rFonts w:ascii="Times New Roman" w:hAnsi="Times New Roman" w:cs="Times New Roman"/>
          <w:color w:val="auto"/>
          <w:sz w:val="24"/>
          <w:szCs w:val="24"/>
        </w:rPr>
        <w:t>PersonTransport</w:t>
      </w:r>
      <w:proofErr w:type="spellEnd"/>
      <w:r>
        <w:rPr>
          <w:rFonts w:ascii="Times New Roman" w:hAnsi="Times New Roman" w:cs="Times New Roman"/>
          <w:color w:val="auto"/>
          <w:sz w:val="24"/>
          <w:szCs w:val="24"/>
        </w:rPr>
        <w:t xml:space="preserve">, Danske Havne, </w:t>
      </w:r>
      <w:r w:rsidR="00B76105" w:rsidRPr="00B76105">
        <w:rPr>
          <w:rFonts w:ascii="Times New Roman" w:hAnsi="Times New Roman" w:cs="Times New Roman"/>
          <w:color w:val="auto"/>
          <w:sz w:val="24"/>
          <w:szCs w:val="24"/>
        </w:rPr>
        <w:t>Danske</w:t>
      </w:r>
      <w:r>
        <w:rPr>
          <w:rFonts w:ascii="Times New Roman" w:hAnsi="Times New Roman" w:cs="Times New Roman"/>
          <w:color w:val="auto"/>
          <w:sz w:val="24"/>
          <w:szCs w:val="24"/>
        </w:rPr>
        <w:t xml:space="preserve"> Kørelæreres Landsforbund (DKL), </w:t>
      </w:r>
      <w:r w:rsidR="00C70EF2">
        <w:rPr>
          <w:rFonts w:ascii="Times New Roman" w:hAnsi="Times New Roman" w:cs="Times New Roman"/>
          <w:color w:val="auto"/>
          <w:sz w:val="24"/>
          <w:szCs w:val="24"/>
        </w:rPr>
        <w:t xml:space="preserve">Danske Rederier, </w:t>
      </w:r>
      <w:r>
        <w:rPr>
          <w:rFonts w:ascii="Times New Roman" w:hAnsi="Times New Roman" w:cs="Times New Roman"/>
          <w:color w:val="auto"/>
          <w:sz w:val="24"/>
          <w:szCs w:val="24"/>
        </w:rPr>
        <w:t xml:space="preserve">Danske Regioner, Danske Speditører, </w:t>
      </w:r>
      <w:r w:rsidR="00B76105" w:rsidRPr="00B76105">
        <w:rPr>
          <w:rFonts w:ascii="Times New Roman" w:hAnsi="Times New Roman" w:cs="Times New Roman"/>
          <w:color w:val="auto"/>
          <w:sz w:val="24"/>
          <w:szCs w:val="24"/>
        </w:rPr>
        <w:t>Danske Synsvirksomheder</w:t>
      </w:r>
      <w:r>
        <w:rPr>
          <w:rFonts w:ascii="Times New Roman" w:hAnsi="Times New Roman" w:cs="Times New Roman"/>
          <w:color w:val="auto"/>
          <w:sz w:val="24"/>
          <w:szCs w:val="24"/>
        </w:rPr>
        <w:t xml:space="preserve">, Datatilsynet, </w:t>
      </w:r>
      <w:r w:rsidR="00B76105" w:rsidRPr="00B76105">
        <w:rPr>
          <w:rFonts w:ascii="Times New Roman" w:hAnsi="Times New Roman" w:cs="Times New Roman"/>
          <w:color w:val="auto"/>
          <w:sz w:val="24"/>
          <w:szCs w:val="24"/>
        </w:rPr>
        <w:t>De Danske Bilimportører</w:t>
      </w:r>
      <w:r>
        <w:rPr>
          <w:rFonts w:ascii="Times New Roman" w:hAnsi="Times New Roman" w:cs="Times New Roman"/>
          <w:color w:val="auto"/>
          <w:sz w:val="24"/>
          <w:szCs w:val="24"/>
        </w:rPr>
        <w:t xml:space="preserve">, Det Faglige Hus, Dansk Industri (DI), DI Transport, DTL - Danske Vognmænd, </w:t>
      </w:r>
      <w:proofErr w:type="spellStart"/>
      <w:r>
        <w:rPr>
          <w:rFonts w:ascii="Times New Roman" w:hAnsi="Times New Roman" w:cs="Times New Roman"/>
          <w:color w:val="auto"/>
          <w:sz w:val="24"/>
          <w:szCs w:val="24"/>
        </w:rPr>
        <w:t>DTL’s</w:t>
      </w:r>
      <w:proofErr w:type="spellEnd"/>
      <w:r>
        <w:rPr>
          <w:rFonts w:ascii="Times New Roman" w:hAnsi="Times New Roman" w:cs="Times New Roman"/>
          <w:color w:val="auto"/>
          <w:sz w:val="24"/>
          <w:szCs w:val="24"/>
        </w:rPr>
        <w:t xml:space="preserve"> arbejdsgiverforening, Dækbranchen Danmark, </w:t>
      </w:r>
      <w:r w:rsidR="00B76105" w:rsidRPr="00B76105">
        <w:rPr>
          <w:rFonts w:ascii="Times New Roman" w:hAnsi="Times New Roman" w:cs="Times New Roman"/>
          <w:color w:val="auto"/>
          <w:sz w:val="24"/>
          <w:szCs w:val="24"/>
        </w:rPr>
        <w:t>Fagbevægelsens Hov</w:t>
      </w:r>
      <w:r>
        <w:rPr>
          <w:rFonts w:ascii="Times New Roman" w:hAnsi="Times New Roman" w:cs="Times New Roman"/>
          <w:color w:val="auto"/>
          <w:sz w:val="24"/>
          <w:szCs w:val="24"/>
        </w:rPr>
        <w:t xml:space="preserve">edorganisation (FH), </w:t>
      </w:r>
      <w:r w:rsidR="00B76105" w:rsidRPr="00B76105">
        <w:rPr>
          <w:rFonts w:ascii="Times New Roman" w:hAnsi="Times New Roman" w:cs="Times New Roman"/>
          <w:color w:val="auto"/>
          <w:sz w:val="24"/>
          <w:szCs w:val="24"/>
        </w:rPr>
        <w:t>F</w:t>
      </w:r>
      <w:r>
        <w:rPr>
          <w:rFonts w:ascii="Times New Roman" w:hAnsi="Times New Roman" w:cs="Times New Roman"/>
          <w:color w:val="auto"/>
          <w:sz w:val="24"/>
          <w:szCs w:val="24"/>
        </w:rPr>
        <w:t xml:space="preserve">orenede Danske Motorejere (FDM), </w:t>
      </w:r>
      <w:r w:rsidR="00454B2F">
        <w:rPr>
          <w:rFonts w:ascii="Times New Roman" w:hAnsi="Times New Roman" w:cs="Times New Roman"/>
          <w:color w:val="auto"/>
          <w:sz w:val="24"/>
          <w:szCs w:val="24"/>
        </w:rPr>
        <w:t>For</w:t>
      </w:r>
      <w:r>
        <w:rPr>
          <w:rFonts w:ascii="Times New Roman" w:hAnsi="Times New Roman" w:cs="Times New Roman"/>
          <w:color w:val="auto"/>
          <w:sz w:val="24"/>
          <w:szCs w:val="24"/>
        </w:rPr>
        <w:t xml:space="preserve">eningen af Danske Vognfabrikker, Foreningen af Frie Kørelærere, </w:t>
      </w:r>
      <w:r w:rsidR="00B76105" w:rsidRPr="00B76105">
        <w:rPr>
          <w:rFonts w:ascii="Times New Roman" w:hAnsi="Times New Roman" w:cs="Times New Roman"/>
          <w:color w:val="auto"/>
          <w:sz w:val="24"/>
          <w:szCs w:val="24"/>
        </w:rPr>
        <w:t>Foreningen af Vognimportører i D</w:t>
      </w:r>
      <w:r>
        <w:rPr>
          <w:rFonts w:ascii="Times New Roman" w:hAnsi="Times New Roman" w:cs="Times New Roman"/>
          <w:color w:val="auto"/>
          <w:sz w:val="24"/>
          <w:szCs w:val="24"/>
        </w:rPr>
        <w:t xml:space="preserve">anmark, </w:t>
      </w:r>
      <w:r w:rsidR="00B76105" w:rsidRPr="00B76105">
        <w:rPr>
          <w:rFonts w:ascii="Times New Roman" w:hAnsi="Times New Roman" w:cs="Times New Roman"/>
          <w:color w:val="auto"/>
          <w:sz w:val="24"/>
          <w:szCs w:val="24"/>
        </w:rPr>
        <w:t>Forhan</w:t>
      </w:r>
      <w:r>
        <w:rPr>
          <w:rFonts w:ascii="Times New Roman" w:hAnsi="Times New Roman" w:cs="Times New Roman"/>
          <w:color w:val="auto"/>
          <w:sz w:val="24"/>
          <w:szCs w:val="24"/>
        </w:rPr>
        <w:t xml:space="preserve">dlingsfællesskabet (SHK og KTO), Forsikring &amp; Pension, Forsvarets Færdselscenter, </w:t>
      </w:r>
      <w:r w:rsidR="00B76105" w:rsidRPr="00B76105">
        <w:rPr>
          <w:rFonts w:ascii="Times New Roman" w:hAnsi="Times New Roman" w:cs="Times New Roman"/>
          <w:color w:val="auto"/>
          <w:sz w:val="24"/>
          <w:szCs w:val="24"/>
        </w:rPr>
        <w:t>Frie Danske Lastbilvognmænd (FDL)</w:t>
      </w:r>
      <w:r>
        <w:rPr>
          <w:rFonts w:ascii="Times New Roman" w:hAnsi="Times New Roman" w:cs="Times New Roman"/>
          <w:color w:val="auto"/>
          <w:sz w:val="24"/>
          <w:szCs w:val="24"/>
        </w:rPr>
        <w:t xml:space="preserve">, </w:t>
      </w:r>
      <w:r w:rsidR="00B76105" w:rsidRPr="00B76105">
        <w:rPr>
          <w:rFonts w:ascii="Times New Roman" w:hAnsi="Times New Roman" w:cs="Times New Roman"/>
          <w:color w:val="auto"/>
          <w:sz w:val="24"/>
          <w:szCs w:val="24"/>
        </w:rPr>
        <w:t>Havariko</w:t>
      </w:r>
      <w:r>
        <w:rPr>
          <w:rFonts w:ascii="Times New Roman" w:hAnsi="Times New Roman" w:cs="Times New Roman"/>
          <w:color w:val="auto"/>
          <w:sz w:val="24"/>
          <w:szCs w:val="24"/>
        </w:rPr>
        <w:t xml:space="preserve">mmissionen for vejtrafikulykker, </w:t>
      </w:r>
      <w:r w:rsidR="00B76105" w:rsidRPr="00B76105">
        <w:rPr>
          <w:rFonts w:ascii="Times New Roman" w:hAnsi="Times New Roman" w:cs="Times New Roman"/>
          <w:color w:val="auto"/>
          <w:sz w:val="24"/>
          <w:szCs w:val="24"/>
        </w:rPr>
        <w:t>ITD - Brancheorganisation for den danske vejgodstransport</w:t>
      </w:r>
      <w:r>
        <w:rPr>
          <w:rFonts w:ascii="Times New Roman" w:hAnsi="Times New Roman" w:cs="Times New Roman"/>
          <w:color w:val="auto"/>
          <w:sz w:val="24"/>
          <w:szCs w:val="24"/>
        </w:rPr>
        <w:t xml:space="preserve">, </w:t>
      </w:r>
      <w:r w:rsidR="00B76105" w:rsidRPr="00B76105">
        <w:rPr>
          <w:rFonts w:ascii="Times New Roman" w:hAnsi="Times New Roman" w:cs="Times New Roman"/>
          <w:color w:val="auto"/>
          <w:sz w:val="24"/>
          <w:szCs w:val="24"/>
        </w:rPr>
        <w:t>ITS</w:t>
      </w:r>
      <w:r w:rsidR="003A196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Danmark, Kommunernes Landsforening (KL), </w:t>
      </w:r>
      <w:r w:rsidR="00454B2F">
        <w:rPr>
          <w:rFonts w:ascii="Times New Roman" w:hAnsi="Times New Roman" w:cs="Times New Roman"/>
          <w:color w:val="auto"/>
          <w:sz w:val="24"/>
          <w:szCs w:val="24"/>
        </w:rPr>
        <w:t xml:space="preserve">Kran Blok </w:t>
      </w:r>
      <w:proofErr w:type="spellStart"/>
      <w:r w:rsidR="00454B2F">
        <w:rPr>
          <w:rFonts w:ascii="Times New Roman" w:hAnsi="Times New Roman" w:cs="Times New Roman"/>
          <w:color w:val="auto"/>
          <w:sz w:val="24"/>
          <w:szCs w:val="24"/>
        </w:rPr>
        <w:t>Erfa</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Krifa</w:t>
      </w:r>
      <w:proofErr w:type="spellEnd"/>
      <w:r>
        <w:rPr>
          <w:rFonts w:ascii="Times New Roman" w:hAnsi="Times New Roman" w:cs="Times New Roman"/>
          <w:color w:val="auto"/>
          <w:sz w:val="24"/>
          <w:szCs w:val="24"/>
        </w:rPr>
        <w:t xml:space="preserve">, </w:t>
      </w:r>
      <w:r w:rsidR="00B76105" w:rsidRPr="00B76105">
        <w:rPr>
          <w:rFonts w:ascii="Times New Roman" w:hAnsi="Times New Roman" w:cs="Times New Roman"/>
          <w:color w:val="auto"/>
          <w:sz w:val="24"/>
          <w:szCs w:val="24"/>
        </w:rPr>
        <w:t>Kørelærerforeningen</w:t>
      </w:r>
      <w:r>
        <w:rPr>
          <w:rFonts w:ascii="Times New Roman" w:hAnsi="Times New Roman" w:cs="Times New Roman"/>
          <w:color w:val="auto"/>
          <w:sz w:val="24"/>
          <w:szCs w:val="24"/>
        </w:rPr>
        <w:t xml:space="preserve">, </w:t>
      </w:r>
      <w:r w:rsidR="00B76105" w:rsidRPr="00B76105">
        <w:rPr>
          <w:rFonts w:ascii="Times New Roman" w:hAnsi="Times New Roman" w:cs="Times New Roman"/>
          <w:color w:val="auto"/>
          <w:sz w:val="24"/>
          <w:szCs w:val="24"/>
        </w:rPr>
        <w:t>Kør</w:t>
      </w:r>
      <w:r>
        <w:rPr>
          <w:rFonts w:ascii="Times New Roman" w:hAnsi="Times New Roman" w:cs="Times New Roman"/>
          <w:color w:val="auto"/>
          <w:sz w:val="24"/>
          <w:szCs w:val="24"/>
        </w:rPr>
        <w:t xml:space="preserve">eprøvesagkyndiges Landsforening, </w:t>
      </w:r>
      <w:proofErr w:type="spellStart"/>
      <w:r w:rsidR="00454B2F">
        <w:rPr>
          <w:rFonts w:ascii="Times New Roman" w:hAnsi="Times New Roman" w:cs="Times New Roman"/>
          <w:color w:val="auto"/>
          <w:sz w:val="24"/>
          <w:szCs w:val="24"/>
        </w:rPr>
        <w:t>Køretøjsopbyggerne</w:t>
      </w:r>
      <w:proofErr w:type="spellEnd"/>
      <w:r w:rsidR="00454B2F">
        <w:rPr>
          <w:rFonts w:ascii="Times New Roman" w:hAnsi="Times New Roman" w:cs="Times New Roman"/>
          <w:color w:val="auto"/>
          <w:sz w:val="24"/>
          <w:szCs w:val="24"/>
        </w:rPr>
        <w:t xml:space="preserve"> und</w:t>
      </w:r>
      <w:r>
        <w:rPr>
          <w:rFonts w:ascii="Times New Roman" w:hAnsi="Times New Roman" w:cs="Times New Roman"/>
          <w:color w:val="auto"/>
          <w:sz w:val="24"/>
          <w:szCs w:val="24"/>
        </w:rPr>
        <w:t xml:space="preserve">er Dansk Bilbrancheråd, Landbrug &amp; Fødevarer, Midtsjællands Kørelærerforening, </w:t>
      </w:r>
      <w:r w:rsidR="00454B2F">
        <w:rPr>
          <w:rFonts w:ascii="Times New Roman" w:hAnsi="Times New Roman" w:cs="Times New Roman"/>
          <w:color w:val="auto"/>
          <w:sz w:val="24"/>
          <w:szCs w:val="24"/>
        </w:rPr>
        <w:t>Motorstyrelsen</w:t>
      </w:r>
      <w:r>
        <w:rPr>
          <w:rFonts w:ascii="Times New Roman" w:hAnsi="Times New Roman" w:cs="Times New Roman"/>
          <w:color w:val="auto"/>
          <w:sz w:val="24"/>
          <w:szCs w:val="24"/>
        </w:rPr>
        <w:t>,</w:t>
      </w:r>
      <w:r w:rsidR="00454B2F">
        <w:rPr>
          <w:rFonts w:ascii="Times New Roman" w:hAnsi="Times New Roman" w:cs="Times New Roman"/>
          <w:color w:val="auto"/>
          <w:sz w:val="24"/>
          <w:szCs w:val="24"/>
        </w:rPr>
        <w:t xml:space="preserve"> </w:t>
      </w:r>
    </w:p>
    <w:p w14:paraId="6264CAD7" w14:textId="45E4FE69" w:rsidR="00B76105" w:rsidRDefault="00B76105" w:rsidP="00537F79">
      <w:pPr>
        <w:pStyle w:val="Normal-medluft"/>
        <w:spacing w:after="0" w:line="276" w:lineRule="auto"/>
        <w:rPr>
          <w:rFonts w:ascii="Times New Roman" w:hAnsi="Times New Roman" w:cs="Times New Roman"/>
          <w:color w:val="auto"/>
          <w:sz w:val="24"/>
          <w:szCs w:val="24"/>
        </w:rPr>
      </w:pPr>
      <w:r w:rsidRPr="00B76105">
        <w:rPr>
          <w:rFonts w:ascii="Times New Roman" w:hAnsi="Times New Roman" w:cs="Times New Roman"/>
          <w:color w:val="auto"/>
          <w:sz w:val="24"/>
          <w:szCs w:val="24"/>
        </w:rPr>
        <w:t>Politiforbun</w:t>
      </w:r>
      <w:r w:rsidR="00EB21DE">
        <w:rPr>
          <w:rFonts w:ascii="Times New Roman" w:hAnsi="Times New Roman" w:cs="Times New Roman"/>
          <w:color w:val="auto"/>
          <w:sz w:val="24"/>
          <w:szCs w:val="24"/>
        </w:rPr>
        <w:t xml:space="preserve">det, </w:t>
      </w:r>
      <w:r w:rsidRPr="00B76105">
        <w:rPr>
          <w:rFonts w:ascii="Times New Roman" w:hAnsi="Times New Roman" w:cs="Times New Roman"/>
          <w:color w:val="auto"/>
          <w:sz w:val="24"/>
          <w:szCs w:val="24"/>
        </w:rPr>
        <w:t>Rigspolitiet</w:t>
      </w:r>
      <w:r w:rsidR="00EB21DE">
        <w:rPr>
          <w:rFonts w:ascii="Times New Roman" w:hAnsi="Times New Roman" w:cs="Times New Roman"/>
          <w:color w:val="auto"/>
          <w:sz w:val="24"/>
          <w:szCs w:val="24"/>
        </w:rPr>
        <w:t xml:space="preserve">, </w:t>
      </w:r>
      <w:r w:rsidRPr="00B76105">
        <w:rPr>
          <w:rFonts w:ascii="Times New Roman" w:hAnsi="Times New Roman" w:cs="Times New Roman"/>
          <w:color w:val="auto"/>
          <w:sz w:val="24"/>
          <w:szCs w:val="24"/>
        </w:rPr>
        <w:t>Rigspolitiets</w:t>
      </w:r>
      <w:r w:rsidR="00EB21DE">
        <w:rPr>
          <w:rFonts w:ascii="Times New Roman" w:hAnsi="Times New Roman" w:cs="Times New Roman"/>
          <w:color w:val="auto"/>
          <w:sz w:val="24"/>
          <w:szCs w:val="24"/>
        </w:rPr>
        <w:t xml:space="preserve"> Nationale Færdselscenter (NFÆ), Rådet for Bæredygtig Trafik, Rådet for Grøn Omstilling, </w:t>
      </w:r>
      <w:r w:rsidRPr="00B76105">
        <w:rPr>
          <w:rFonts w:ascii="Times New Roman" w:hAnsi="Times New Roman" w:cs="Times New Roman"/>
          <w:color w:val="auto"/>
          <w:sz w:val="24"/>
          <w:szCs w:val="24"/>
        </w:rPr>
        <w:t>Rådet for Sikker Traf</w:t>
      </w:r>
      <w:r w:rsidR="00EB21DE">
        <w:rPr>
          <w:rFonts w:ascii="Times New Roman" w:hAnsi="Times New Roman" w:cs="Times New Roman"/>
          <w:color w:val="auto"/>
          <w:sz w:val="24"/>
          <w:szCs w:val="24"/>
        </w:rPr>
        <w:t xml:space="preserve">ik, </w:t>
      </w:r>
      <w:r w:rsidRPr="00B76105">
        <w:rPr>
          <w:rFonts w:ascii="Times New Roman" w:hAnsi="Times New Roman" w:cs="Times New Roman"/>
          <w:color w:val="auto"/>
          <w:sz w:val="24"/>
          <w:szCs w:val="24"/>
        </w:rPr>
        <w:t>Sikre Veje</w:t>
      </w:r>
      <w:r w:rsidR="00EB21DE">
        <w:rPr>
          <w:rFonts w:ascii="Times New Roman" w:hAnsi="Times New Roman" w:cs="Times New Roman"/>
          <w:color w:val="auto"/>
          <w:sz w:val="24"/>
          <w:szCs w:val="24"/>
        </w:rPr>
        <w:t xml:space="preserve">, </w:t>
      </w:r>
      <w:r w:rsidR="003A1969" w:rsidRPr="00906CB8">
        <w:rPr>
          <w:rFonts w:ascii="Times New Roman" w:hAnsi="Times New Roman" w:cs="Times New Roman"/>
          <w:color w:val="auto"/>
          <w:sz w:val="24"/>
          <w:szCs w:val="24"/>
        </w:rPr>
        <w:t>SKAD - Køretøjsbygger- o</w:t>
      </w:r>
      <w:r w:rsidR="00EB21DE">
        <w:rPr>
          <w:rFonts w:ascii="Times New Roman" w:hAnsi="Times New Roman" w:cs="Times New Roman"/>
          <w:color w:val="auto"/>
          <w:sz w:val="24"/>
          <w:szCs w:val="24"/>
        </w:rPr>
        <w:t xml:space="preserve">g Autoskadebranchen i Danmark, </w:t>
      </w:r>
      <w:proofErr w:type="spellStart"/>
      <w:r w:rsidR="00EB21DE">
        <w:rPr>
          <w:rFonts w:ascii="Times New Roman" w:hAnsi="Times New Roman" w:cs="Times New Roman"/>
          <w:color w:val="auto"/>
          <w:sz w:val="24"/>
          <w:szCs w:val="24"/>
        </w:rPr>
        <w:t>SMVdanmark</w:t>
      </w:r>
      <w:proofErr w:type="spellEnd"/>
      <w:r w:rsidR="00EB21DE">
        <w:rPr>
          <w:rFonts w:ascii="Times New Roman" w:hAnsi="Times New Roman" w:cs="Times New Roman"/>
          <w:color w:val="auto"/>
          <w:sz w:val="24"/>
          <w:szCs w:val="24"/>
        </w:rPr>
        <w:t xml:space="preserve">, </w:t>
      </w:r>
      <w:r w:rsidRPr="00B76105">
        <w:rPr>
          <w:rFonts w:ascii="Times New Roman" w:hAnsi="Times New Roman" w:cs="Times New Roman"/>
          <w:color w:val="auto"/>
          <w:sz w:val="24"/>
          <w:szCs w:val="24"/>
        </w:rPr>
        <w:t>Specialforeningen for</w:t>
      </w:r>
      <w:r w:rsidR="00EB21DE">
        <w:rPr>
          <w:rFonts w:ascii="Times New Roman" w:hAnsi="Times New Roman" w:cs="Times New Roman"/>
          <w:color w:val="auto"/>
          <w:sz w:val="24"/>
          <w:szCs w:val="24"/>
        </w:rPr>
        <w:t xml:space="preserve"> Logistik og Distribution (SLD), Teknologisk Institut, Trafikstyrelsen, Transport på DTU, </w:t>
      </w:r>
      <w:r w:rsidRPr="00B76105">
        <w:rPr>
          <w:rFonts w:ascii="Times New Roman" w:hAnsi="Times New Roman" w:cs="Times New Roman"/>
          <w:color w:val="auto"/>
          <w:sz w:val="24"/>
          <w:szCs w:val="24"/>
        </w:rPr>
        <w:t xml:space="preserve">Transporterhvervets </w:t>
      </w:r>
      <w:r w:rsidR="00EB21DE">
        <w:rPr>
          <w:rFonts w:ascii="Times New Roman" w:hAnsi="Times New Roman" w:cs="Times New Roman"/>
          <w:color w:val="auto"/>
          <w:sz w:val="24"/>
          <w:szCs w:val="24"/>
        </w:rPr>
        <w:t xml:space="preserve">Uddannelser (TUR), </w:t>
      </w:r>
      <w:r w:rsidRPr="00B76105">
        <w:rPr>
          <w:rFonts w:ascii="Times New Roman" w:hAnsi="Times New Roman" w:cs="Times New Roman"/>
          <w:color w:val="auto"/>
          <w:sz w:val="24"/>
          <w:szCs w:val="24"/>
        </w:rPr>
        <w:t xml:space="preserve">Aalborg Universitet – Sektionen for Veje, Trafik og Transport </w:t>
      </w:r>
    </w:p>
    <w:p w14:paraId="385BC294" w14:textId="33448594" w:rsidR="00AA08E6" w:rsidRDefault="00AA08E6" w:rsidP="00537F79">
      <w:pPr>
        <w:spacing w:line="276" w:lineRule="auto"/>
        <w:jc w:val="left"/>
        <w:rPr>
          <w:rFonts w:eastAsiaTheme="minorEastAsia" w:cs="Times New Roman"/>
          <w:szCs w:val="24"/>
        </w:rPr>
      </w:pPr>
      <w:r>
        <w:rPr>
          <w:rFonts w:cs="Times New Roman"/>
          <w:szCs w:val="24"/>
        </w:rPr>
        <w:br w:type="page"/>
      </w:r>
    </w:p>
    <w:p w14:paraId="4E213A75" w14:textId="77777777" w:rsidR="008645F6" w:rsidRPr="000C4716" w:rsidRDefault="008645F6" w:rsidP="000C4716">
      <w:pPr>
        <w:pStyle w:val="Overskrift1"/>
        <w:spacing w:after="240" w:line="276" w:lineRule="auto"/>
        <w:rPr>
          <w:rFonts w:ascii="Times New Roman" w:hAnsi="Times New Roman" w:cs="Times New Roman"/>
          <w:bCs w:val="0"/>
          <w:iCs/>
          <w:color w:val="auto"/>
          <w:sz w:val="24"/>
          <w:szCs w:val="24"/>
        </w:rPr>
      </w:pPr>
      <w:bookmarkStart w:id="349" w:name="_Toc243705914"/>
      <w:bookmarkStart w:id="350" w:name="_Toc329931208"/>
      <w:bookmarkStart w:id="351" w:name="_Toc329931319"/>
      <w:bookmarkStart w:id="352" w:name="_Toc442277394"/>
      <w:bookmarkStart w:id="353" w:name="_Toc442281312"/>
      <w:bookmarkStart w:id="354" w:name="_Toc442281342"/>
      <w:bookmarkStart w:id="355" w:name="_Toc442777852"/>
      <w:bookmarkStart w:id="356" w:name="_Toc442787249"/>
      <w:bookmarkStart w:id="357" w:name="_Toc442787541"/>
      <w:bookmarkStart w:id="358" w:name="_Toc442953247"/>
      <w:bookmarkStart w:id="359" w:name="_Toc443047631"/>
      <w:bookmarkStart w:id="360" w:name="_Toc444095991"/>
      <w:bookmarkStart w:id="361" w:name="_Toc444244517"/>
      <w:bookmarkStart w:id="362" w:name="_Toc498557232"/>
      <w:bookmarkStart w:id="363" w:name="_Toc498557302"/>
      <w:bookmarkStart w:id="364" w:name="_Toc498590036"/>
      <w:bookmarkStart w:id="365" w:name="_Toc498681519"/>
      <w:bookmarkStart w:id="366" w:name="_Toc499152791"/>
      <w:bookmarkStart w:id="367" w:name="_Toc499158750"/>
      <w:bookmarkStart w:id="368" w:name="_Toc499648623"/>
      <w:bookmarkStart w:id="369" w:name="_Toc499728116"/>
      <w:bookmarkStart w:id="370" w:name="_Toc499732964"/>
      <w:bookmarkStart w:id="371" w:name="_Toc499736995"/>
      <w:bookmarkStart w:id="372" w:name="_Toc499812935"/>
      <w:bookmarkStart w:id="373" w:name="_Toc499813738"/>
      <w:bookmarkStart w:id="374" w:name="_Toc500921485"/>
      <w:bookmarkStart w:id="375" w:name="_Toc500921511"/>
      <w:bookmarkStart w:id="376" w:name="_Toc500921622"/>
      <w:bookmarkStart w:id="377" w:name="_Toc501019232"/>
      <w:bookmarkStart w:id="378" w:name="_Toc504483877"/>
      <w:bookmarkStart w:id="379" w:name="_Toc505180555"/>
      <w:bookmarkStart w:id="380" w:name="_Toc505690208"/>
      <w:bookmarkStart w:id="381" w:name="_Toc505701761"/>
      <w:bookmarkStart w:id="382" w:name="_Toc505759553"/>
      <w:bookmarkStart w:id="383" w:name="_Toc505759570"/>
      <w:bookmarkStart w:id="384" w:name="_Toc505762663"/>
      <w:bookmarkStart w:id="385" w:name="_Toc505786003"/>
      <w:bookmarkStart w:id="386" w:name="_Toc506799588"/>
      <w:bookmarkStart w:id="387" w:name="_Toc506799605"/>
      <w:bookmarkStart w:id="388" w:name="_Toc506894564"/>
      <w:bookmarkStart w:id="389" w:name="_Toc507486301"/>
      <w:bookmarkStart w:id="390" w:name="_Toc515271236"/>
      <w:bookmarkStart w:id="391" w:name="_Toc515271559"/>
      <w:bookmarkStart w:id="392" w:name="_Toc515271587"/>
      <w:bookmarkStart w:id="393" w:name="_Toc515280495"/>
      <w:bookmarkStart w:id="394" w:name="_Toc515280646"/>
      <w:bookmarkStart w:id="395" w:name="_Toc515352798"/>
      <w:bookmarkStart w:id="396" w:name="_Toc515540871"/>
      <w:bookmarkStart w:id="397" w:name="_Toc515543711"/>
      <w:bookmarkStart w:id="398" w:name="_Toc515543896"/>
      <w:bookmarkStart w:id="399" w:name="_Toc515551697"/>
      <w:bookmarkStart w:id="400" w:name="_Toc515627639"/>
      <w:bookmarkStart w:id="401" w:name="_Toc516039949"/>
      <w:bookmarkStart w:id="402" w:name="_Toc516155372"/>
      <w:bookmarkStart w:id="403" w:name="_Toc516490273"/>
      <w:bookmarkStart w:id="404" w:name="_Toc518037955"/>
      <w:bookmarkStart w:id="405" w:name="_Toc524599607"/>
      <w:bookmarkStart w:id="406" w:name="_Toc526154940"/>
      <w:bookmarkStart w:id="407" w:name="_Toc526155486"/>
      <w:bookmarkStart w:id="408" w:name="_Toc526155559"/>
      <w:bookmarkStart w:id="409" w:name="_Toc526253996"/>
      <w:bookmarkStart w:id="410" w:name="_Toc526348421"/>
      <w:bookmarkStart w:id="411" w:name="_Toc526374612"/>
      <w:bookmarkStart w:id="412" w:name="_Toc526374628"/>
      <w:bookmarkStart w:id="413" w:name="_Toc526406491"/>
      <w:bookmarkStart w:id="414" w:name="_Toc526409517"/>
      <w:bookmarkStart w:id="415" w:name="_Toc526491416"/>
      <w:bookmarkStart w:id="416" w:name="_Toc526505528"/>
      <w:bookmarkStart w:id="417" w:name="_Toc526756620"/>
      <w:r w:rsidRPr="000C4716">
        <w:rPr>
          <w:rFonts w:ascii="Times New Roman" w:hAnsi="Times New Roman" w:cs="Times New Roman"/>
          <w:bCs w:val="0"/>
          <w:iCs/>
          <w:color w:val="auto"/>
          <w:sz w:val="24"/>
          <w:szCs w:val="24"/>
        </w:rPr>
        <w:lastRenderedPageBreak/>
        <w:t>11. Sammenfattende skema</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tbl>
      <w:tblPr>
        <w:tblW w:w="8944" w:type="dxa"/>
        <w:tblInd w:w="299" w:type="dxa"/>
        <w:tblCellMar>
          <w:top w:w="15" w:type="dxa"/>
          <w:left w:w="15" w:type="dxa"/>
          <w:bottom w:w="15" w:type="dxa"/>
          <w:right w:w="15" w:type="dxa"/>
        </w:tblCellMar>
        <w:tblLook w:val="04A0" w:firstRow="1" w:lastRow="0" w:firstColumn="1" w:lastColumn="0" w:noHBand="0" w:noVBand="1"/>
      </w:tblPr>
      <w:tblGrid>
        <w:gridCol w:w="3164"/>
        <w:gridCol w:w="3057"/>
        <w:gridCol w:w="2723"/>
      </w:tblGrid>
      <w:tr w:rsidR="00255732" w:rsidRPr="00AA08E6" w14:paraId="2F325895" w14:textId="77777777" w:rsidTr="003A6229">
        <w:tc>
          <w:tcPr>
            <w:tcW w:w="3164" w:type="dxa"/>
            <w:tcBorders>
              <w:top w:val="single" w:sz="8" w:space="0" w:color="000000"/>
              <w:left w:val="single" w:sz="8" w:space="0" w:color="000000"/>
              <w:bottom w:val="single" w:sz="8" w:space="0" w:color="000000"/>
              <w:right w:val="single" w:sz="8" w:space="0" w:color="000000"/>
            </w:tcBorders>
            <w:hideMark/>
          </w:tcPr>
          <w:p w14:paraId="6BCC7D08" w14:textId="77777777" w:rsidR="008645F6" w:rsidRPr="004C04D3" w:rsidRDefault="008645F6" w:rsidP="000C4716">
            <w:pPr>
              <w:spacing w:line="276" w:lineRule="auto"/>
              <w:rPr>
                <w:rFonts w:eastAsia="Times New Roman" w:cs="Times New Roman"/>
                <w:szCs w:val="24"/>
                <w:lang w:eastAsia="da-DK"/>
              </w:rPr>
            </w:pPr>
            <w:r w:rsidRPr="004C04D3">
              <w:rPr>
                <w:rFonts w:eastAsia="Times New Roman" w:cs="Times New Roman"/>
                <w:szCs w:val="24"/>
                <w:lang w:eastAsia="da-DK"/>
              </w:rPr>
              <w:t> </w:t>
            </w:r>
          </w:p>
        </w:tc>
        <w:tc>
          <w:tcPr>
            <w:tcW w:w="3057" w:type="dxa"/>
            <w:tcBorders>
              <w:top w:val="single" w:sz="8" w:space="0" w:color="000000"/>
              <w:left w:val="single" w:sz="8" w:space="0" w:color="000000"/>
              <w:bottom w:val="single" w:sz="8" w:space="0" w:color="000000"/>
              <w:right w:val="single" w:sz="8" w:space="0" w:color="000000"/>
            </w:tcBorders>
            <w:hideMark/>
          </w:tcPr>
          <w:p w14:paraId="1EE596A4" w14:textId="77777777" w:rsidR="008645F6" w:rsidRPr="003A6229" w:rsidRDefault="008645F6" w:rsidP="000C4716">
            <w:pPr>
              <w:spacing w:line="276" w:lineRule="auto"/>
              <w:jc w:val="center"/>
              <w:rPr>
                <w:rFonts w:eastAsia="Times New Roman" w:cs="Times New Roman"/>
                <w:bCs/>
                <w:szCs w:val="24"/>
                <w:lang w:eastAsia="da-DK"/>
              </w:rPr>
            </w:pPr>
            <w:r w:rsidRPr="003A6229">
              <w:rPr>
                <w:rFonts w:eastAsia="Times New Roman" w:cs="Times New Roman"/>
                <w:bCs/>
                <w:szCs w:val="24"/>
                <w:lang w:eastAsia="da-DK"/>
              </w:rPr>
              <w:t>Positive konsekvenser/</w:t>
            </w:r>
            <w:proofErr w:type="spellStart"/>
            <w:r w:rsidRPr="003A6229">
              <w:rPr>
                <w:rFonts w:eastAsia="Times New Roman" w:cs="Times New Roman"/>
                <w:bCs/>
                <w:szCs w:val="24"/>
                <w:lang w:eastAsia="da-DK"/>
              </w:rPr>
              <w:t>mindreudgifter</w:t>
            </w:r>
            <w:proofErr w:type="spellEnd"/>
            <w:r w:rsidRPr="003A6229">
              <w:rPr>
                <w:rFonts w:eastAsia="Times New Roman" w:cs="Times New Roman"/>
                <w:bCs/>
                <w:szCs w:val="24"/>
                <w:lang w:eastAsia="da-DK"/>
              </w:rPr>
              <w:t xml:space="preserve"> (hvis ja, angiv omfang/Hvis nej, anfør »Ingen«)</w:t>
            </w:r>
          </w:p>
        </w:tc>
        <w:tc>
          <w:tcPr>
            <w:tcW w:w="2723" w:type="dxa"/>
            <w:tcBorders>
              <w:top w:val="single" w:sz="8" w:space="0" w:color="000000"/>
              <w:left w:val="single" w:sz="8" w:space="0" w:color="000000"/>
              <w:bottom w:val="single" w:sz="8" w:space="0" w:color="000000"/>
              <w:right w:val="single" w:sz="8" w:space="0" w:color="000000"/>
            </w:tcBorders>
            <w:hideMark/>
          </w:tcPr>
          <w:p w14:paraId="68D0D96F" w14:textId="5A50981C" w:rsidR="008645F6" w:rsidRPr="003A6229" w:rsidRDefault="008645F6" w:rsidP="000C4716">
            <w:pPr>
              <w:spacing w:line="276" w:lineRule="auto"/>
              <w:jc w:val="center"/>
              <w:rPr>
                <w:rFonts w:eastAsia="Times New Roman" w:cs="Times New Roman"/>
                <w:bCs/>
                <w:szCs w:val="24"/>
                <w:lang w:eastAsia="da-DK"/>
              </w:rPr>
            </w:pPr>
            <w:r w:rsidRPr="003A6229">
              <w:rPr>
                <w:rFonts w:eastAsia="Times New Roman" w:cs="Times New Roman"/>
                <w:bCs/>
                <w:szCs w:val="24"/>
                <w:lang w:eastAsia="da-DK"/>
              </w:rPr>
              <w:t>Negative konsekvenser/merudgifter (hvis ja, angiv omfang/Hvis nej, anfør »Ingen«)</w:t>
            </w:r>
          </w:p>
        </w:tc>
      </w:tr>
      <w:tr w:rsidR="00255732" w:rsidRPr="00AA08E6" w14:paraId="2183C185" w14:textId="77777777" w:rsidTr="003A6229">
        <w:tc>
          <w:tcPr>
            <w:tcW w:w="3164" w:type="dxa"/>
            <w:tcBorders>
              <w:top w:val="single" w:sz="8" w:space="0" w:color="000000"/>
              <w:left w:val="single" w:sz="8" w:space="0" w:color="000000"/>
              <w:bottom w:val="single" w:sz="8" w:space="0" w:color="000000"/>
              <w:right w:val="single" w:sz="8" w:space="0" w:color="000000"/>
            </w:tcBorders>
            <w:hideMark/>
          </w:tcPr>
          <w:p w14:paraId="397D1D21" w14:textId="77777777" w:rsidR="008645F6" w:rsidRPr="003A6229" w:rsidRDefault="008645F6" w:rsidP="000C4716">
            <w:pPr>
              <w:spacing w:line="276" w:lineRule="auto"/>
              <w:jc w:val="left"/>
              <w:rPr>
                <w:rFonts w:eastAsia="Times New Roman" w:cs="Times New Roman"/>
                <w:bCs/>
                <w:szCs w:val="24"/>
                <w:lang w:eastAsia="da-DK"/>
              </w:rPr>
            </w:pPr>
            <w:r w:rsidRPr="003A6229">
              <w:rPr>
                <w:rFonts w:eastAsia="Times New Roman" w:cs="Times New Roman"/>
                <w:bCs/>
                <w:szCs w:val="24"/>
                <w:lang w:eastAsia="da-DK"/>
              </w:rPr>
              <w:t>Økonomiske konsekvenser for stat, kommuner og regioner</w:t>
            </w:r>
          </w:p>
        </w:tc>
        <w:tc>
          <w:tcPr>
            <w:tcW w:w="3057" w:type="dxa"/>
            <w:tcBorders>
              <w:top w:val="single" w:sz="8" w:space="0" w:color="000000"/>
              <w:left w:val="single" w:sz="8" w:space="0" w:color="000000"/>
              <w:bottom w:val="single" w:sz="8" w:space="0" w:color="000000"/>
              <w:right w:val="single" w:sz="8" w:space="0" w:color="000000"/>
            </w:tcBorders>
          </w:tcPr>
          <w:p w14:paraId="0FD33C08" w14:textId="48B50B24" w:rsidR="008645F6" w:rsidRPr="000C4716" w:rsidRDefault="00B623C2"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Ingen</w:t>
            </w:r>
          </w:p>
        </w:tc>
        <w:tc>
          <w:tcPr>
            <w:tcW w:w="2723" w:type="dxa"/>
            <w:tcBorders>
              <w:top w:val="single" w:sz="8" w:space="0" w:color="000000"/>
              <w:left w:val="single" w:sz="8" w:space="0" w:color="000000"/>
              <w:bottom w:val="single" w:sz="8" w:space="0" w:color="000000"/>
              <w:right w:val="single" w:sz="8" w:space="0" w:color="000000"/>
            </w:tcBorders>
          </w:tcPr>
          <w:p w14:paraId="4C5D169E" w14:textId="69DDDA65" w:rsidR="00D31585" w:rsidRPr="000C4716" w:rsidRDefault="00BF7F54"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I</w:t>
            </w:r>
            <w:r w:rsidR="00306D7D" w:rsidRPr="000C4716">
              <w:rPr>
                <w:rFonts w:eastAsia="Times New Roman" w:cs="Times New Roman"/>
                <w:szCs w:val="24"/>
                <w:lang w:eastAsia="da-DK"/>
              </w:rPr>
              <w:t>nvesteringer i vejprojekter og admin</w:t>
            </w:r>
            <w:r w:rsidR="00221874" w:rsidRPr="000C4716">
              <w:rPr>
                <w:rFonts w:eastAsia="Times New Roman" w:cs="Times New Roman"/>
                <w:szCs w:val="24"/>
                <w:lang w:eastAsia="da-DK"/>
              </w:rPr>
              <w:t>i</w:t>
            </w:r>
            <w:r w:rsidR="00306D7D" w:rsidRPr="000C4716">
              <w:rPr>
                <w:rFonts w:eastAsia="Times New Roman" w:cs="Times New Roman"/>
                <w:szCs w:val="24"/>
                <w:lang w:eastAsia="da-DK"/>
              </w:rPr>
              <w:t>strative opgaver i staten</w:t>
            </w:r>
          </w:p>
          <w:p w14:paraId="35B2A57F" w14:textId="2E25D38D" w:rsidR="008645F6" w:rsidRPr="000C4716" w:rsidRDefault="008645F6" w:rsidP="003A6229">
            <w:pPr>
              <w:spacing w:line="276" w:lineRule="auto"/>
              <w:jc w:val="left"/>
              <w:rPr>
                <w:rFonts w:eastAsia="Times New Roman" w:cs="Times New Roman"/>
                <w:szCs w:val="24"/>
                <w:lang w:eastAsia="da-DK"/>
              </w:rPr>
            </w:pPr>
          </w:p>
        </w:tc>
      </w:tr>
      <w:tr w:rsidR="00255732" w:rsidRPr="00AA08E6" w14:paraId="4AB21DD3" w14:textId="77777777" w:rsidTr="003A6229">
        <w:tc>
          <w:tcPr>
            <w:tcW w:w="3164" w:type="dxa"/>
            <w:tcBorders>
              <w:top w:val="single" w:sz="8" w:space="0" w:color="000000"/>
              <w:left w:val="single" w:sz="8" w:space="0" w:color="000000"/>
              <w:bottom w:val="single" w:sz="8" w:space="0" w:color="000000"/>
              <w:right w:val="single" w:sz="8" w:space="0" w:color="000000"/>
            </w:tcBorders>
            <w:hideMark/>
          </w:tcPr>
          <w:p w14:paraId="56A3D0A0" w14:textId="77777777" w:rsidR="008645F6" w:rsidRPr="003A6229" w:rsidRDefault="008645F6" w:rsidP="000C4716">
            <w:pPr>
              <w:spacing w:line="276" w:lineRule="auto"/>
              <w:jc w:val="left"/>
              <w:rPr>
                <w:rFonts w:eastAsia="Times New Roman" w:cs="Times New Roman"/>
                <w:bCs/>
                <w:szCs w:val="24"/>
                <w:lang w:eastAsia="da-DK"/>
              </w:rPr>
            </w:pPr>
            <w:r w:rsidRPr="003A6229">
              <w:rPr>
                <w:rFonts w:eastAsia="Times New Roman" w:cs="Times New Roman"/>
                <w:bCs/>
                <w:szCs w:val="24"/>
                <w:lang w:eastAsia="da-DK"/>
              </w:rPr>
              <w:t>Implementeringskonsekvenser for stat, kommuner og regioner</w:t>
            </w:r>
          </w:p>
        </w:tc>
        <w:tc>
          <w:tcPr>
            <w:tcW w:w="3057" w:type="dxa"/>
            <w:tcBorders>
              <w:top w:val="single" w:sz="8" w:space="0" w:color="000000"/>
              <w:left w:val="single" w:sz="8" w:space="0" w:color="000000"/>
              <w:bottom w:val="single" w:sz="8" w:space="0" w:color="000000"/>
              <w:right w:val="single" w:sz="8" w:space="0" w:color="000000"/>
            </w:tcBorders>
          </w:tcPr>
          <w:p w14:paraId="658764A3" w14:textId="642DB63C" w:rsidR="008645F6" w:rsidRPr="000C4716" w:rsidRDefault="00B623C2"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Ingen</w:t>
            </w:r>
          </w:p>
        </w:tc>
        <w:tc>
          <w:tcPr>
            <w:tcW w:w="2723" w:type="dxa"/>
            <w:tcBorders>
              <w:top w:val="single" w:sz="8" w:space="0" w:color="000000"/>
              <w:left w:val="single" w:sz="8" w:space="0" w:color="000000"/>
              <w:bottom w:val="single" w:sz="8" w:space="0" w:color="000000"/>
              <w:right w:val="single" w:sz="8" w:space="0" w:color="000000"/>
            </w:tcBorders>
          </w:tcPr>
          <w:p w14:paraId="0DBF7861" w14:textId="1A84AEED" w:rsidR="00D31585" w:rsidRPr="000C4716" w:rsidRDefault="00306D7D"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 xml:space="preserve">Planlægning </w:t>
            </w:r>
            <w:r w:rsidR="006A325A">
              <w:rPr>
                <w:rFonts w:eastAsia="Times New Roman" w:cs="Times New Roman"/>
                <w:szCs w:val="24"/>
                <w:lang w:eastAsia="da-DK"/>
              </w:rPr>
              <w:t xml:space="preserve">og evaluering </w:t>
            </w:r>
            <w:r w:rsidRPr="000C4716">
              <w:rPr>
                <w:rFonts w:eastAsia="Times New Roman" w:cs="Times New Roman"/>
                <w:szCs w:val="24"/>
                <w:lang w:eastAsia="da-DK"/>
              </w:rPr>
              <w:t xml:space="preserve">af forsøg, herunder projektering af vejanlæg og administrative tilpasninger </w:t>
            </w:r>
            <w:r w:rsidR="00BF7F54" w:rsidRPr="000C4716">
              <w:rPr>
                <w:rFonts w:eastAsia="Times New Roman" w:cs="Times New Roman"/>
                <w:szCs w:val="24"/>
                <w:lang w:eastAsia="da-DK"/>
              </w:rPr>
              <w:t>i staten</w:t>
            </w:r>
          </w:p>
          <w:p w14:paraId="162CAB3E" w14:textId="718A1792" w:rsidR="008645F6" w:rsidRPr="000C4716" w:rsidRDefault="008645F6" w:rsidP="003A6229">
            <w:pPr>
              <w:spacing w:line="276" w:lineRule="auto"/>
              <w:jc w:val="left"/>
              <w:rPr>
                <w:rFonts w:eastAsia="Times New Roman" w:cs="Times New Roman"/>
                <w:szCs w:val="24"/>
                <w:lang w:eastAsia="da-DK"/>
              </w:rPr>
            </w:pPr>
          </w:p>
        </w:tc>
      </w:tr>
      <w:tr w:rsidR="00255732" w:rsidRPr="00AA08E6" w14:paraId="2E523CC2" w14:textId="77777777" w:rsidTr="003A6229">
        <w:tc>
          <w:tcPr>
            <w:tcW w:w="3164" w:type="dxa"/>
            <w:tcBorders>
              <w:top w:val="single" w:sz="8" w:space="0" w:color="000000"/>
              <w:left w:val="single" w:sz="8" w:space="0" w:color="000000"/>
              <w:bottom w:val="single" w:sz="8" w:space="0" w:color="000000"/>
              <w:right w:val="single" w:sz="8" w:space="0" w:color="000000"/>
            </w:tcBorders>
            <w:hideMark/>
          </w:tcPr>
          <w:p w14:paraId="2E2EF940" w14:textId="77777777" w:rsidR="008645F6" w:rsidRPr="003A6229" w:rsidRDefault="008645F6" w:rsidP="000C4716">
            <w:pPr>
              <w:spacing w:line="276" w:lineRule="auto"/>
              <w:jc w:val="left"/>
              <w:rPr>
                <w:rFonts w:eastAsia="Times New Roman" w:cs="Times New Roman"/>
                <w:bCs/>
                <w:szCs w:val="24"/>
                <w:lang w:eastAsia="da-DK"/>
              </w:rPr>
            </w:pPr>
            <w:r w:rsidRPr="003A6229">
              <w:rPr>
                <w:rFonts w:eastAsia="Times New Roman" w:cs="Times New Roman"/>
                <w:bCs/>
                <w:szCs w:val="24"/>
                <w:lang w:eastAsia="da-DK"/>
              </w:rPr>
              <w:t>Økonomiske konsekvenser for erhvervslivet</w:t>
            </w:r>
          </w:p>
        </w:tc>
        <w:tc>
          <w:tcPr>
            <w:tcW w:w="3057" w:type="dxa"/>
            <w:tcBorders>
              <w:top w:val="single" w:sz="8" w:space="0" w:color="000000"/>
              <w:left w:val="single" w:sz="8" w:space="0" w:color="000000"/>
              <w:bottom w:val="single" w:sz="8" w:space="0" w:color="000000"/>
              <w:right w:val="single" w:sz="8" w:space="0" w:color="000000"/>
            </w:tcBorders>
          </w:tcPr>
          <w:p w14:paraId="5B1CDEAB" w14:textId="29E80205" w:rsidR="008645F6" w:rsidRPr="000C4716" w:rsidRDefault="00306D7D"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Reduktion af omko</w:t>
            </w:r>
            <w:r w:rsidR="00BF7F54" w:rsidRPr="000C4716">
              <w:rPr>
                <w:rFonts w:eastAsia="Times New Roman" w:cs="Times New Roman"/>
                <w:szCs w:val="24"/>
                <w:lang w:eastAsia="da-DK"/>
              </w:rPr>
              <w:t>st</w:t>
            </w:r>
            <w:r w:rsidRPr="000C4716">
              <w:rPr>
                <w:rFonts w:eastAsia="Times New Roman" w:cs="Times New Roman"/>
                <w:szCs w:val="24"/>
                <w:lang w:eastAsia="da-DK"/>
              </w:rPr>
              <w:t>ninger til chauffører, brændstof m.v.</w:t>
            </w:r>
          </w:p>
        </w:tc>
        <w:tc>
          <w:tcPr>
            <w:tcW w:w="2723" w:type="dxa"/>
            <w:tcBorders>
              <w:top w:val="single" w:sz="8" w:space="0" w:color="000000"/>
              <w:left w:val="single" w:sz="8" w:space="0" w:color="000000"/>
              <w:bottom w:val="single" w:sz="8" w:space="0" w:color="000000"/>
              <w:right w:val="single" w:sz="8" w:space="0" w:color="000000"/>
            </w:tcBorders>
          </w:tcPr>
          <w:p w14:paraId="7D973ED4" w14:textId="01DE810C" w:rsidR="008645F6" w:rsidRPr="000C4716" w:rsidRDefault="00221C2D" w:rsidP="003A6229">
            <w:pPr>
              <w:spacing w:line="276" w:lineRule="auto"/>
              <w:jc w:val="left"/>
              <w:rPr>
                <w:rFonts w:eastAsia="Times New Roman" w:cs="Times New Roman"/>
                <w:szCs w:val="24"/>
                <w:lang w:eastAsia="da-DK"/>
              </w:rPr>
            </w:pPr>
            <w:r>
              <w:rPr>
                <w:rFonts w:eastAsia="Times New Roman" w:cs="Times New Roman"/>
                <w:szCs w:val="24"/>
                <w:lang w:eastAsia="da-DK"/>
              </w:rPr>
              <w:t xml:space="preserve">Evt. </w:t>
            </w:r>
            <w:r w:rsidR="00BF7F54" w:rsidRPr="000C4716">
              <w:rPr>
                <w:rFonts w:eastAsia="Times New Roman" w:cs="Times New Roman"/>
                <w:szCs w:val="24"/>
                <w:lang w:eastAsia="da-DK"/>
              </w:rPr>
              <w:t>tilpasning</w:t>
            </w:r>
            <w:r w:rsidR="00931993">
              <w:rPr>
                <w:rFonts w:eastAsia="Times New Roman" w:cs="Times New Roman"/>
                <w:szCs w:val="24"/>
                <w:lang w:eastAsia="da-DK"/>
              </w:rPr>
              <w:t xml:space="preserve">/opgradering eller </w:t>
            </w:r>
            <w:proofErr w:type="spellStart"/>
            <w:r w:rsidR="00931993">
              <w:rPr>
                <w:rFonts w:eastAsia="Times New Roman" w:cs="Times New Roman"/>
                <w:szCs w:val="24"/>
                <w:lang w:eastAsia="da-DK"/>
              </w:rPr>
              <w:t>n</w:t>
            </w:r>
            <w:r w:rsidR="00931993" w:rsidRPr="000C4716">
              <w:rPr>
                <w:rFonts w:eastAsia="Times New Roman" w:cs="Times New Roman"/>
                <w:szCs w:val="24"/>
                <w:lang w:eastAsia="da-DK"/>
              </w:rPr>
              <w:t>yinvesteringer</w:t>
            </w:r>
            <w:proofErr w:type="spellEnd"/>
            <w:r w:rsidR="00BF7F54" w:rsidRPr="000C4716">
              <w:rPr>
                <w:rFonts w:eastAsia="Times New Roman" w:cs="Times New Roman"/>
                <w:szCs w:val="24"/>
                <w:lang w:eastAsia="da-DK"/>
              </w:rPr>
              <w:t xml:space="preserve"> af </w:t>
            </w:r>
            <w:r w:rsidR="00306D7D" w:rsidRPr="000C4716">
              <w:rPr>
                <w:rFonts w:eastAsia="Times New Roman" w:cs="Times New Roman"/>
                <w:szCs w:val="24"/>
                <w:lang w:eastAsia="da-DK"/>
              </w:rPr>
              <w:t>lastbiler og påhængsvogne</w:t>
            </w:r>
            <w:r w:rsidR="00255732" w:rsidRPr="000C4716">
              <w:rPr>
                <w:rFonts w:eastAsia="Times New Roman" w:cs="Times New Roman"/>
                <w:szCs w:val="24"/>
                <w:lang w:eastAsia="da-DK"/>
              </w:rPr>
              <w:t>.</w:t>
            </w:r>
          </w:p>
        </w:tc>
      </w:tr>
      <w:tr w:rsidR="00255732" w:rsidRPr="00AA08E6" w14:paraId="581D819B" w14:textId="77777777" w:rsidTr="003A6229">
        <w:tc>
          <w:tcPr>
            <w:tcW w:w="3164" w:type="dxa"/>
            <w:tcBorders>
              <w:top w:val="single" w:sz="8" w:space="0" w:color="000000"/>
              <w:left w:val="single" w:sz="8" w:space="0" w:color="000000"/>
              <w:bottom w:val="single" w:sz="8" w:space="0" w:color="000000"/>
              <w:right w:val="single" w:sz="8" w:space="0" w:color="000000"/>
            </w:tcBorders>
            <w:hideMark/>
          </w:tcPr>
          <w:p w14:paraId="23F1AE21" w14:textId="77777777" w:rsidR="008645F6" w:rsidRPr="003A6229" w:rsidRDefault="008645F6" w:rsidP="000C4716">
            <w:pPr>
              <w:spacing w:line="276" w:lineRule="auto"/>
              <w:jc w:val="left"/>
              <w:rPr>
                <w:rFonts w:eastAsia="Times New Roman" w:cs="Times New Roman"/>
                <w:bCs/>
                <w:szCs w:val="24"/>
                <w:lang w:eastAsia="da-DK"/>
              </w:rPr>
            </w:pPr>
            <w:r w:rsidRPr="003A6229">
              <w:rPr>
                <w:rFonts w:eastAsia="Times New Roman" w:cs="Times New Roman"/>
                <w:bCs/>
                <w:szCs w:val="24"/>
                <w:lang w:eastAsia="da-DK"/>
              </w:rPr>
              <w:t>Administrative konsekvenser for erhvervslivet</w:t>
            </w:r>
          </w:p>
        </w:tc>
        <w:tc>
          <w:tcPr>
            <w:tcW w:w="3057" w:type="dxa"/>
            <w:tcBorders>
              <w:top w:val="single" w:sz="8" w:space="0" w:color="000000"/>
              <w:left w:val="single" w:sz="8" w:space="0" w:color="000000"/>
              <w:bottom w:val="single" w:sz="8" w:space="0" w:color="000000"/>
              <w:right w:val="single" w:sz="8" w:space="0" w:color="000000"/>
            </w:tcBorders>
          </w:tcPr>
          <w:p w14:paraId="09B1DEB1" w14:textId="1446CCC6" w:rsidR="008645F6" w:rsidRPr="000C4716" w:rsidRDefault="00E31F03" w:rsidP="003A6229">
            <w:pPr>
              <w:spacing w:line="276" w:lineRule="auto"/>
              <w:jc w:val="left"/>
              <w:rPr>
                <w:rFonts w:eastAsia="Times New Roman" w:cs="Times New Roman"/>
                <w:szCs w:val="24"/>
                <w:lang w:eastAsia="da-DK"/>
              </w:rPr>
            </w:pPr>
            <w:r>
              <w:rPr>
                <w:rFonts w:eastAsia="Times New Roman" w:cs="Times New Roman"/>
                <w:szCs w:val="24"/>
                <w:lang w:eastAsia="da-DK"/>
              </w:rPr>
              <w:t>Færre transporter må antages at give færre administrative opgaver</w:t>
            </w:r>
          </w:p>
        </w:tc>
        <w:tc>
          <w:tcPr>
            <w:tcW w:w="2723" w:type="dxa"/>
            <w:tcBorders>
              <w:top w:val="single" w:sz="8" w:space="0" w:color="000000"/>
              <w:left w:val="single" w:sz="8" w:space="0" w:color="000000"/>
              <w:bottom w:val="single" w:sz="8" w:space="0" w:color="000000"/>
              <w:right w:val="single" w:sz="8" w:space="0" w:color="000000"/>
            </w:tcBorders>
          </w:tcPr>
          <w:p w14:paraId="07B8D058" w14:textId="500957E4" w:rsidR="008645F6" w:rsidRPr="000C4716" w:rsidRDefault="00221C2D" w:rsidP="003A6229">
            <w:pPr>
              <w:spacing w:line="276" w:lineRule="auto"/>
              <w:jc w:val="left"/>
              <w:rPr>
                <w:rFonts w:eastAsia="Times New Roman" w:cs="Times New Roman"/>
                <w:szCs w:val="24"/>
                <w:lang w:eastAsia="da-DK"/>
              </w:rPr>
            </w:pPr>
            <w:r>
              <w:rPr>
                <w:rFonts w:eastAsia="Times New Roman" w:cs="Times New Roman"/>
                <w:szCs w:val="24"/>
                <w:lang w:eastAsia="da-DK"/>
              </w:rPr>
              <w:t>Evt. m</w:t>
            </w:r>
            <w:r w:rsidR="00221874" w:rsidRPr="000C4716">
              <w:rPr>
                <w:rFonts w:eastAsia="Times New Roman" w:cs="Times New Roman"/>
                <w:szCs w:val="24"/>
                <w:lang w:eastAsia="da-DK"/>
              </w:rPr>
              <w:t xml:space="preserve">indre </w:t>
            </w:r>
            <w:r w:rsidR="00BF7F54" w:rsidRPr="000C4716">
              <w:rPr>
                <w:rFonts w:eastAsia="Times New Roman" w:cs="Times New Roman"/>
                <w:szCs w:val="24"/>
                <w:lang w:eastAsia="da-DK"/>
              </w:rPr>
              <w:t>tilpasning af transportplanlægningen</w:t>
            </w:r>
            <w:r w:rsidR="00E22AD5">
              <w:rPr>
                <w:rFonts w:eastAsia="Times New Roman" w:cs="Times New Roman"/>
                <w:szCs w:val="24"/>
                <w:lang w:eastAsia="da-DK"/>
              </w:rPr>
              <w:t>, der vurderes at blive håndtereret i den almindelige drift</w:t>
            </w:r>
            <w:r w:rsidR="00BF7F54" w:rsidRPr="000C4716">
              <w:rPr>
                <w:rFonts w:eastAsia="Times New Roman" w:cs="Times New Roman"/>
                <w:szCs w:val="24"/>
                <w:lang w:eastAsia="da-DK"/>
              </w:rPr>
              <w:t>.</w:t>
            </w:r>
          </w:p>
        </w:tc>
      </w:tr>
      <w:tr w:rsidR="00255732" w:rsidRPr="00AA08E6" w14:paraId="25D72D40" w14:textId="77777777" w:rsidTr="003A6229">
        <w:tc>
          <w:tcPr>
            <w:tcW w:w="3164" w:type="dxa"/>
            <w:tcBorders>
              <w:top w:val="single" w:sz="8" w:space="0" w:color="000000"/>
              <w:left w:val="single" w:sz="8" w:space="0" w:color="000000"/>
              <w:bottom w:val="single" w:sz="8" w:space="0" w:color="000000"/>
              <w:right w:val="single" w:sz="8" w:space="0" w:color="000000"/>
            </w:tcBorders>
            <w:hideMark/>
          </w:tcPr>
          <w:p w14:paraId="7F01F5A4" w14:textId="77777777" w:rsidR="008645F6" w:rsidRPr="003A6229" w:rsidRDefault="008645F6" w:rsidP="000C4716">
            <w:pPr>
              <w:spacing w:line="276" w:lineRule="auto"/>
              <w:jc w:val="left"/>
              <w:rPr>
                <w:rFonts w:eastAsia="Times New Roman" w:cs="Times New Roman"/>
                <w:bCs/>
                <w:szCs w:val="24"/>
                <w:lang w:eastAsia="da-DK"/>
              </w:rPr>
            </w:pPr>
            <w:r w:rsidRPr="003A6229">
              <w:rPr>
                <w:rFonts w:eastAsia="Times New Roman" w:cs="Times New Roman"/>
                <w:bCs/>
                <w:szCs w:val="24"/>
                <w:lang w:eastAsia="da-DK"/>
              </w:rPr>
              <w:t>Administrative konsekvenser for borgerne</w:t>
            </w:r>
          </w:p>
        </w:tc>
        <w:tc>
          <w:tcPr>
            <w:tcW w:w="3057" w:type="dxa"/>
            <w:tcBorders>
              <w:top w:val="single" w:sz="8" w:space="0" w:color="000000"/>
              <w:left w:val="single" w:sz="8" w:space="0" w:color="000000"/>
              <w:bottom w:val="single" w:sz="8" w:space="0" w:color="000000"/>
              <w:right w:val="single" w:sz="8" w:space="0" w:color="000000"/>
            </w:tcBorders>
          </w:tcPr>
          <w:p w14:paraId="093988B8" w14:textId="77777777" w:rsidR="008645F6" w:rsidRPr="000C4716" w:rsidRDefault="00C80DCD"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Ingen</w:t>
            </w:r>
          </w:p>
        </w:tc>
        <w:tc>
          <w:tcPr>
            <w:tcW w:w="2723" w:type="dxa"/>
            <w:tcBorders>
              <w:top w:val="single" w:sz="8" w:space="0" w:color="000000"/>
              <w:left w:val="single" w:sz="8" w:space="0" w:color="000000"/>
              <w:bottom w:val="single" w:sz="8" w:space="0" w:color="000000"/>
              <w:right w:val="single" w:sz="8" w:space="0" w:color="000000"/>
            </w:tcBorders>
          </w:tcPr>
          <w:p w14:paraId="7F3EC34C" w14:textId="77777777" w:rsidR="008645F6" w:rsidRPr="000C4716" w:rsidRDefault="00C80DCD"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Ingen</w:t>
            </w:r>
          </w:p>
        </w:tc>
      </w:tr>
      <w:tr w:rsidR="00255732" w:rsidRPr="00AA08E6" w14:paraId="36955D34" w14:textId="77777777" w:rsidTr="003A6229">
        <w:tc>
          <w:tcPr>
            <w:tcW w:w="3164" w:type="dxa"/>
            <w:tcBorders>
              <w:top w:val="single" w:sz="8" w:space="0" w:color="000000"/>
              <w:left w:val="single" w:sz="8" w:space="0" w:color="000000"/>
              <w:bottom w:val="single" w:sz="8" w:space="0" w:color="000000"/>
              <w:right w:val="single" w:sz="8" w:space="0" w:color="000000"/>
            </w:tcBorders>
          </w:tcPr>
          <w:p w14:paraId="4AEFC6CB" w14:textId="77777777" w:rsidR="008645F6" w:rsidRPr="003A6229" w:rsidRDefault="008645F6" w:rsidP="000C4716">
            <w:pPr>
              <w:spacing w:line="276" w:lineRule="auto"/>
              <w:jc w:val="left"/>
              <w:rPr>
                <w:rFonts w:eastAsia="Times New Roman" w:cs="Times New Roman"/>
                <w:bCs/>
                <w:szCs w:val="24"/>
                <w:lang w:eastAsia="da-DK"/>
              </w:rPr>
            </w:pPr>
            <w:r w:rsidRPr="003A6229">
              <w:rPr>
                <w:rFonts w:eastAsia="Times New Roman" w:cs="Times New Roman"/>
                <w:bCs/>
                <w:szCs w:val="24"/>
                <w:lang w:eastAsia="da-DK"/>
              </w:rPr>
              <w:t>Klimamæssige konsekvenser</w:t>
            </w:r>
          </w:p>
        </w:tc>
        <w:tc>
          <w:tcPr>
            <w:tcW w:w="3057" w:type="dxa"/>
            <w:tcBorders>
              <w:top w:val="single" w:sz="8" w:space="0" w:color="000000"/>
              <w:left w:val="single" w:sz="8" w:space="0" w:color="000000"/>
              <w:bottom w:val="single" w:sz="8" w:space="0" w:color="000000"/>
              <w:right w:val="single" w:sz="8" w:space="0" w:color="000000"/>
            </w:tcBorders>
          </w:tcPr>
          <w:p w14:paraId="6BAA2BB7" w14:textId="7C3B4803" w:rsidR="008645F6" w:rsidRPr="000C4716" w:rsidRDefault="00D31585"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Reduktion af CO</w:t>
            </w:r>
            <w:r w:rsidRPr="000C4716">
              <w:rPr>
                <w:rFonts w:eastAsia="Times New Roman" w:cs="Times New Roman"/>
                <w:szCs w:val="24"/>
                <w:vertAlign w:val="subscript"/>
                <w:lang w:eastAsia="da-DK"/>
              </w:rPr>
              <w:t>2</w:t>
            </w:r>
            <w:r w:rsidRPr="000C4716">
              <w:rPr>
                <w:rFonts w:eastAsia="Times New Roman" w:cs="Times New Roman"/>
                <w:szCs w:val="24"/>
                <w:lang w:eastAsia="da-DK"/>
              </w:rPr>
              <w:t>-udledningen for vejtransport hvor der anvendes dobbelttrailer-vogntog</w:t>
            </w:r>
          </w:p>
        </w:tc>
        <w:tc>
          <w:tcPr>
            <w:tcW w:w="2723" w:type="dxa"/>
            <w:tcBorders>
              <w:top w:val="single" w:sz="8" w:space="0" w:color="000000"/>
              <w:left w:val="single" w:sz="8" w:space="0" w:color="000000"/>
              <w:bottom w:val="single" w:sz="8" w:space="0" w:color="000000"/>
              <w:right w:val="single" w:sz="8" w:space="0" w:color="000000"/>
            </w:tcBorders>
          </w:tcPr>
          <w:p w14:paraId="7A5C00BD" w14:textId="1C951C30" w:rsidR="008645F6" w:rsidRPr="000C4716" w:rsidRDefault="00B623C2"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Ingen</w:t>
            </w:r>
          </w:p>
        </w:tc>
      </w:tr>
      <w:tr w:rsidR="00255732" w:rsidRPr="00AA08E6" w14:paraId="5CB4493F" w14:textId="77777777" w:rsidTr="003A6229">
        <w:tc>
          <w:tcPr>
            <w:tcW w:w="3164" w:type="dxa"/>
            <w:tcBorders>
              <w:top w:val="single" w:sz="8" w:space="0" w:color="000000"/>
              <w:left w:val="single" w:sz="8" w:space="0" w:color="000000"/>
              <w:bottom w:val="single" w:sz="18" w:space="0" w:color="auto"/>
              <w:right w:val="single" w:sz="8" w:space="0" w:color="000000"/>
            </w:tcBorders>
            <w:hideMark/>
          </w:tcPr>
          <w:p w14:paraId="1B256830" w14:textId="77777777" w:rsidR="008645F6" w:rsidRPr="003A6229" w:rsidRDefault="008645F6" w:rsidP="000C4716">
            <w:pPr>
              <w:spacing w:line="276" w:lineRule="auto"/>
              <w:jc w:val="left"/>
              <w:rPr>
                <w:rFonts w:eastAsia="Times New Roman" w:cs="Times New Roman"/>
                <w:bCs/>
                <w:szCs w:val="24"/>
                <w:lang w:eastAsia="da-DK"/>
              </w:rPr>
            </w:pPr>
            <w:r w:rsidRPr="003A6229">
              <w:rPr>
                <w:rFonts w:eastAsia="Times New Roman" w:cs="Times New Roman"/>
                <w:bCs/>
                <w:szCs w:val="24"/>
                <w:lang w:eastAsia="da-DK"/>
              </w:rPr>
              <w:t>Miljø- og naturmæssige konsekvenser</w:t>
            </w:r>
          </w:p>
        </w:tc>
        <w:tc>
          <w:tcPr>
            <w:tcW w:w="3057" w:type="dxa"/>
            <w:tcBorders>
              <w:top w:val="single" w:sz="8" w:space="0" w:color="000000"/>
              <w:left w:val="single" w:sz="8" w:space="0" w:color="000000"/>
              <w:bottom w:val="single" w:sz="18" w:space="0" w:color="auto"/>
              <w:right w:val="single" w:sz="8" w:space="0" w:color="000000"/>
            </w:tcBorders>
            <w:hideMark/>
          </w:tcPr>
          <w:p w14:paraId="051ABA2E" w14:textId="0946A051" w:rsidR="008645F6" w:rsidRPr="000C4716" w:rsidRDefault="00982996"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 xml:space="preserve">En vis reduktion af udledningen af partikler og </w:t>
            </w:r>
            <w:proofErr w:type="spellStart"/>
            <w:r w:rsidRPr="000C4716">
              <w:rPr>
                <w:rFonts w:eastAsia="Times New Roman" w:cs="Times New Roman"/>
                <w:szCs w:val="24"/>
                <w:lang w:eastAsia="da-DK"/>
              </w:rPr>
              <w:t>NOx</w:t>
            </w:r>
            <w:proofErr w:type="spellEnd"/>
          </w:p>
        </w:tc>
        <w:tc>
          <w:tcPr>
            <w:tcW w:w="2723" w:type="dxa"/>
            <w:tcBorders>
              <w:top w:val="single" w:sz="8" w:space="0" w:color="000000"/>
              <w:left w:val="single" w:sz="8" w:space="0" w:color="000000"/>
              <w:bottom w:val="single" w:sz="18" w:space="0" w:color="auto"/>
              <w:right w:val="single" w:sz="8" w:space="0" w:color="000000"/>
            </w:tcBorders>
            <w:hideMark/>
          </w:tcPr>
          <w:p w14:paraId="6D6527C9" w14:textId="77777777" w:rsidR="008645F6" w:rsidRPr="000C4716" w:rsidRDefault="00C80DCD" w:rsidP="003A6229">
            <w:pPr>
              <w:spacing w:line="276" w:lineRule="auto"/>
              <w:jc w:val="left"/>
              <w:rPr>
                <w:rFonts w:eastAsia="Times New Roman" w:cs="Times New Roman"/>
                <w:szCs w:val="24"/>
                <w:lang w:eastAsia="da-DK"/>
              </w:rPr>
            </w:pPr>
            <w:r w:rsidRPr="000C4716">
              <w:rPr>
                <w:rFonts w:eastAsia="Times New Roman" w:cs="Times New Roman"/>
                <w:szCs w:val="24"/>
                <w:lang w:eastAsia="da-DK"/>
              </w:rPr>
              <w:t>Ingen</w:t>
            </w:r>
          </w:p>
        </w:tc>
      </w:tr>
      <w:tr w:rsidR="00255732" w:rsidRPr="00AA08E6" w14:paraId="0A56F7DD" w14:textId="77777777" w:rsidTr="003A6229">
        <w:tc>
          <w:tcPr>
            <w:tcW w:w="3164" w:type="dxa"/>
            <w:tcBorders>
              <w:top w:val="single" w:sz="18" w:space="0" w:color="auto"/>
              <w:left w:val="single" w:sz="8" w:space="0" w:color="000000"/>
              <w:bottom w:val="single" w:sz="4" w:space="0" w:color="auto"/>
              <w:right w:val="single" w:sz="8" w:space="0" w:color="000000"/>
            </w:tcBorders>
            <w:hideMark/>
          </w:tcPr>
          <w:p w14:paraId="0B6AE037" w14:textId="77777777" w:rsidR="008645F6" w:rsidRPr="003A6229" w:rsidRDefault="008645F6" w:rsidP="000C4716">
            <w:pPr>
              <w:spacing w:line="276" w:lineRule="auto"/>
              <w:jc w:val="left"/>
              <w:rPr>
                <w:rFonts w:eastAsia="Times New Roman" w:cs="Times New Roman"/>
                <w:bCs/>
                <w:szCs w:val="24"/>
                <w:lang w:eastAsia="da-DK"/>
              </w:rPr>
            </w:pPr>
            <w:r w:rsidRPr="003A6229">
              <w:rPr>
                <w:rFonts w:eastAsia="Times New Roman" w:cs="Times New Roman"/>
                <w:bCs/>
                <w:szCs w:val="24"/>
                <w:lang w:eastAsia="da-DK"/>
              </w:rPr>
              <w:t>Forholdet til EU-retten</w:t>
            </w:r>
          </w:p>
        </w:tc>
        <w:tc>
          <w:tcPr>
            <w:tcW w:w="5780" w:type="dxa"/>
            <w:gridSpan w:val="2"/>
            <w:tcBorders>
              <w:top w:val="single" w:sz="18" w:space="0" w:color="auto"/>
              <w:left w:val="single" w:sz="8" w:space="0" w:color="000000"/>
              <w:bottom w:val="single" w:sz="4" w:space="0" w:color="auto"/>
              <w:right w:val="single" w:sz="8" w:space="0" w:color="000000"/>
            </w:tcBorders>
            <w:hideMark/>
          </w:tcPr>
          <w:p w14:paraId="1E2847CB" w14:textId="00F0AA41" w:rsidR="008645F6" w:rsidRPr="009C0C79" w:rsidRDefault="003B3300" w:rsidP="000C4716">
            <w:pPr>
              <w:spacing w:line="276" w:lineRule="auto"/>
              <w:rPr>
                <w:rFonts w:cs="Times New Roman"/>
                <w:szCs w:val="24"/>
              </w:rPr>
            </w:pPr>
            <w:r w:rsidRPr="003B3300">
              <w:rPr>
                <w:rFonts w:cs="Times New Roman"/>
                <w:szCs w:val="24"/>
              </w:rPr>
              <w:t>Forslage</w:t>
            </w:r>
            <w:r>
              <w:rPr>
                <w:rFonts w:cs="Times New Roman"/>
                <w:szCs w:val="24"/>
              </w:rPr>
              <w:t xml:space="preserve">t er inden for rammerne af </w:t>
            </w:r>
            <w:r w:rsidRPr="000C4716">
              <w:rPr>
                <w:rFonts w:cs="Times New Roman"/>
                <w:szCs w:val="24"/>
              </w:rPr>
              <w:t>Rådets direktiv 96/53/EF</w:t>
            </w:r>
            <w:r w:rsidRPr="003B3300">
              <w:rPr>
                <w:rFonts w:cs="Times New Roman"/>
                <w:szCs w:val="24"/>
              </w:rPr>
              <w:t xml:space="preserve">, som giver medlemsstaterne mulighed for på forsøgsbasis at give virksomheder, der ikke udfører grænseoverskridende transport, en mulighed for at udføre vejtransport på mere effektiv vis ved at tillade anvendelse af nye transportkoncepter. </w:t>
            </w:r>
            <w:r w:rsidR="00F843A8">
              <w:rPr>
                <w:rFonts w:cs="Times New Roman"/>
                <w:szCs w:val="24"/>
              </w:rPr>
              <w:t xml:space="preserve"> Der henvises </w:t>
            </w:r>
            <w:r>
              <w:rPr>
                <w:rFonts w:cs="Times New Roman"/>
                <w:szCs w:val="24"/>
              </w:rPr>
              <w:t xml:space="preserve">i øvrigt </w:t>
            </w:r>
            <w:r w:rsidR="00F843A8">
              <w:rPr>
                <w:rFonts w:cs="Times New Roman"/>
                <w:szCs w:val="24"/>
              </w:rPr>
              <w:t>til det anførte under afsnit 9 om forholdet til EU-retten.</w:t>
            </w:r>
          </w:p>
        </w:tc>
      </w:tr>
      <w:tr w:rsidR="00255732" w:rsidRPr="00AA08E6" w14:paraId="7B7F9363" w14:textId="77777777" w:rsidTr="003A6229">
        <w:tc>
          <w:tcPr>
            <w:tcW w:w="3164" w:type="dxa"/>
            <w:tcBorders>
              <w:top w:val="single" w:sz="4" w:space="0" w:color="auto"/>
              <w:left w:val="single" w:sz="8" w:space="0" w:color="000000"/>
              <w:bottom w:val="single" w:sz="4" w:space="0" w:color="auto"/>
              <w:right w:val="single" w:sz="8" w:space="0" w:color="000000"/>
            </w:tcBorders>
          </w:tcPr>
          <w:p w14:paraId="456F86D7" w14:textId="77777777" w:rsidR="008645F6" w:rsidRPr="003A6229" w:rsidRDefault="008645F6" w:rsidP="000C4716">
            <w:pPr>
              <w:spacing w:line="276" w:lineRule="auto"/>
              <w:jc w:val="left"/>
              <w:rPr>
                <w:rFonts w:eastAsia="Times New Roman" w:cs="Times New Roman"/>
                <w:bCs/>
                <w:szCs w:val="24"/>
                <w:lang w:eastAsia="da-DK"/>
              </w:rPr>
            </w:pPr>
            <w:r w:rsidRPr="003A6229">
              <w:rPr>
                <w:rFonts w:eastAsia="Times New Roman" w:cs="Times New Roman"/>
                <w:bCs/>
                <w:szCs w:val="24"/>
                <w:lang w:eastAsia="da-DK"/>
              </w:rPr>
              <w:t xml:space="preserve">Er i strid med de fem principper for implementering af erhvervsrettet EU-regulering/ </w:t>
            </w:r>
            <w:r w:rsidRPr="003A6229">
              <w:rPr>
                <w:rFonts w:eastAsia="Times New Roman" w:cs="Times New Roman"/>
                <w:bCs/>
                <w:szCs w:val="24"/>
                <w:lang w:eastAsia="da-DK"/>
              </w:rPr>
              <w:lastRenderedPageBreak/>
              <w:t>Går videre end minimumskrav i EU-regulering (sæt X)</w:t>
            </w:r>
          </w:p>
        </w:tc>
        <w:tc>
          <w:tcPr>
            <w:tcW w:w="5780" w:type="dxa"/>
            <w:gridSpan w:val="2"/>
            <w:tcBorders>
              <w:top w:val="single" w:sz="4" w:space="0" w:color="auto"/>
              <w:left w:val="single" w:sz="8" w:space="0" w:color="000000"/>
              <w:bottom w:val="single" w:sz="4" w:space="0" w:color="auto"/>
              <w:right w:val="single" w:sz="8" w:space="0" w:color="000000"/>
            </w:tcBorders>
          </w:tcPr>
          <w:p w14:paraId="5B939091" w14:textId="77777777" w:rsidR="004C04D3" w:rsidRDefault="004C04D3" w:rsidP="004C04D3">
            <w:pPr>
              <w:spacing w:line="276" w:lineRule="auto"/>
              <w:jc w:val="left"/>
              <w:rPr>
                <w:szCs w:val="24"/>
              </w:rPr>
            </w:pPr>
          </w:p>
          <w:p w14:paraId="48062255" w14:textId="602A289A" w:rsidR="004C04D3" w:rsidRDefault="004C04D3" w:rsidP="004C04D3">
            <w:pPr>
              <w:spacing w:line="276" w:lineRule="auto"/>
              <w:jc w:val="left"/>
              <w:rPr>
                <w:szCs w:val="24"/>
              </w:rPr>
            </w:pPr>
            <w:r>
              <w:rPr>
                <w:szCs w:val="24"/>
              </w:rPr>
              <w:t xml:space="preserve">                            Ja                                   Nej</w:t>
            </w:r>
          </w:p>
          <w:p w14:paraId="4C648991" w14:textId="750F460C" w:rsidR="004C04D3" w:rsidRDefault="004C04D3" w:rsidP="004C04D3">
            <w:pPr>
              <w:spacing w:line="276" w:lineRule="auto"/>
              <w:jc w:val="left"/>
              <w:rPr>
                <w:rFonts w:cs="Times New Roman"/>
                <w:szCs w:val="24"/>
              </w:rPr>
            </w:pPr>
            <w:r>
              <w:rPr>
                <w:szCs w:val="24"/>
              </w:rPr>
              <w:t xml:space="preserve">                                                                    X</w:t>
            </w:r>
          </w:p>
          <w:p w14:paraId="02185B9F" w14:textId="0FD723E4" w:rsidR="00982996" w:rsidRPr="00B57B33" w:rsidRDefault="00982996" w:rsidP="000C4716">
            <w:pPr>
              <w:spacing w:line="276" w:lineRule="auto"/>
              <w:jc w:val="center"/>
              <w:rPr>
                <w:rFonts w:cs="Times New Roman"/>
                <w:szCs w:val="24"/>
              </w:rPr>
            </w:pPr>
          </w:p>
        </w:tc>
      </w:tr>
    </w:tbl>
    <w:p w14:paraId="684638BF" w14:textId="77777777" w:rsidR="008645F6" w:rsidRPr="00255732" w:rsidRDefault="008645F6" w:rsidP="000C4716">
      <w:pPr>
        <w:spacing w:after="240" w:line="276" w:lineRule="auto"/>
        <w:rPr>
          <w:rFonts w:eastAsia="Calibri" w:cs="Times New Roman"/>
          <w:szCs w:val="24"/>
        </w:rPr>
      </w:pPr>
    </w:p>
    <w:p w14:paraId="23734342" w14:textId="77777777" w:rsidR="008645F6" w:rsidRPr="00AA08E6" w:rsidRDefault="008645F6" w:rsidP="000C4716">
      <w:pPr>
        <w:spacing w:after="240" w:line="276" w:lineRule="auto"/>
        <w:jc w:val="center"/>
        <w:rPr>
          <w:rFonts w:eastAsia="Calibri" w:cs="Times New Roman"/>
          <w:i/>
          <w:szCs w:val="24"/>
        </w:rPr>
      </w:pPr>
      <w:r w:rsidRPr="00AA08E6">
        <w:rPr>
          <w:rFonts w:eastAsia="Calibri" w:cs="Times New Roman"/>
          <w:i/>
          <w:szCs w:val="24"/>
        </w:rPr>
        <w:t>Bemærkninger til lovforslagets enkelte bestemmelser</w:t>
      </w:r>
    </w:p>
    <w:p w14:paraId="17E7EFCE" w14:textId="77777777" w:rsidR="008645F6" w:rsidRPr="00AA08E6" w:rsidRDefault="008645F6" w:rsidP="000C4716">
      <w:pPr>
        <w:spacing w:after="240" w:line="276" w:lineRule="auto"/>
        <w:jc w:val="center"/>
        <w:rPr>
          <w:rFonts w:eastAsia="Calibri" w:cs="Times New Roman"/>
          <w:i/>
          <w:szCs w:val="24"/>
        </w:rPr>
      </w:pPr>
      <w:r w:rsidRPr="00AA08E6">
        <w:rPr>
          <w:rFonts w:eastAsia="Calibri" w:cs="Times New Roman"/>
          <w:i/>
          <w:szCs w:val="24"/>
        </w:rPr>
        <w:t>Til § 1</w:t>
      </w:r>
    </w:p>
    <w:p w14:paraId="5426AFB1" w14:textId="3E0BE725" w:rsidR="005F671E" w:rsidRPr="00AA08E6" w:rsidRDefault="005F671E">
      <w:pPr>
        <w:spacing w:after="240" w:line="276" w:lineRule="auto"/>
        <w:rPr>
          <w:rFonts w:eastAsia="Calibri" w:cs="Times New Roman"/>
          <w:szCs w:val="24"/>
        </w:rPr>
      </w:pPr>
      <w:r w:rsidRPr="00AA08E6">
        <w:rPr>
          <w:rFonts w:eastAsia="Calibri" w:cs="Times New Roman"/>
          <w:szCs w:val="24"/>
        </w:rPr>
        <w:t>Til nr. 1</w:t>
      </w:r>
    </w:p>
    <w:p w14:paraId="5328B144" w14:textId="59DE4CA2" w:rsidR="008223A6" w:rsidRDefault="008223A6">
      <w:pPr>
        <w:spacing w:after="240" w:line="276" w:lineRule="auto"/>
        <w:rPr>
          <w:rFonts w:eastAsia="Calibri" w:cs="Times New Roman"/>
          <w:szCs w:val="24"/>
        </w:rPr>
      </w:pPr>
      <w:r>
        <w:rPr>
          <w:rFonts w:eastAsia="Calibri" w:cs="Times New Roman"/>
          <w:szCs w:val="24"/>
        </w:rPr>
        <w:t xml:space="preserve">Overskriften før </w:t>
      </w:r>
      <w:r w:rsidR="004C04D3">
        <w:rPr>
          <w:rFonts w:eastAsia="Calibri" w:cs="Times New Roman"/>
          <w:szCs w:val="24"/>
        </w:rPr>
        <w:t xml:space="preserve">færdselslovens </w:t>
      </w:r>
      <w:r>
        <w:rPr>
          <w:rFonts w:eastAsia="Calibri" w:cs="Times New Roman"/>
          <w:szCs w:val="24"/>
        </w:rPr>
        <w:t xml:space="preserve">§ 70 a er </w:t>
      </w:r>
      <w:r w:rsidR="00016E9A" w:rsidRPr="00016E9A">
        <w:rPr>
          <w:rFonts w:eastAsia="Calibri" w:cs="Times New Roman"/>
          <w:szCs w:val="24"/>
        </w:rPr>
        <w:t>»</w:t>
      </w:r>
      <w:r>
        <w:rPr>
          <w:rFonts w:eastAsia="Calibri" w:cs="Times New Roman"/>
          <w:szCs w:val="24"/>
        </w:rPr>
        <w:t>modulvogntog</w:t>
      </w:r>
      <w:r w:rsidR="00016E9A" w:rsidRPr="000C4716">
        <w:rPr>
          <w:rFonts w:eastAsia="Calibri" w:cs="Times New Roman"/>
          <w:szCs w:val="24"/>
        </w:rPr>
        <w:t>«</w:t>
      </w:r>
      <w:r>
        <w:rPr>
          <w:rFonts w:eastAsia="Calibri" w:cs="Times New Roman"/>
          <w:szCs w:val="24"/>
        </w:rPr>
        <w:t xml:space="preserve">. </w:t>
      </w:r>
    </w:p>
    <w:p w14:paraId="7012714A" w14:textId="477C88EB" w:rsidR="005F671E" w:rsidRPr="000C4716" w:rsidRDefault="007D4124">
      <w:pPr>
        <w:spacing w:after="240" w:line="276" w:lineRule="auto"/>
        <w:rPr>
          <w:rFonts w:eastAsia="Calibri" w:cs="Times New Roman"/>
          <w:szCs w:val="24"/>
        </w:rPr>
      </w:pPr>
      <w:r>
        <w:rPr>
          <w:rFonts w:eastAsia="Calibri" w:cs="Times New Roman"/>
          <w:szCs w:val="24"/>
        </w:rPr>
        <w:t xml:space="preserve">Det foreslås, at </w:t>
      </w:r>
      <w:r w:rsidR="005F671E" w:rsidRPr="00433508">
        <w:rPr>
          <w:rFonts w:eastAsia="Calibri" w:cs="Times New Roman"/>
          <w:i/>
          <w:szCs w:val="24"/>
        </w:rPr>
        <w:t>overskriften</w:t>
      </w:r>
      <w:r w:rsidR="005F671E" w:rsidRPr="000C4716">
        <w:rPr>
          <w:rFonts w:eastAsia="Calibri" w:cs="Times New Roman"/>
          <w:szCs w:val="24"/>
        </w:rPr>
        <w:t xml:space="preserve"> </w:t>
      </w:r>
      <w:r w:rsidR="00C523B6" w:rsidRPr="000C4716">
        <w:rPr>
          <w:rFonts w:eastAsia="Calibri" w:cs="Times New Roman"/>
          <w:szCs w:val="24"/>
        </w:rPr>
        <w:t xml:space="preserve">før § 70 a </w:t>
      </w:r>
      <w:proofErr w:type="spellStart"/>
      <w:r w:rsidR="00C523B6" w:rsidRPr="000C4716">
        <w:rPr>
          <w:rFonts w:eastAsia="Calibri" w:cs="Times New Roman"/>
          <w:szCs w:val="24"/>
        </w:rPr>
        <w:t>nyaffatte</w:t>
      </w:r>
      <w:r>
        <w:rPr>
          <w:rFonts w:eastAsia="Calibri" w:cs="Times New Roman"/>
          <w:szCs w:val="24"/>
        </w:rPr>
        <w:t>s</w:t>
      </w:r>
      <w:proofErr w:type="spellEnd"/>
      <w:r w:rsidR="005F671E" w:rsidRPr="000C4716">
        <w:rPr>
          <w:rFonts w:eastAsia="Calibri" w:cs="Times New Roman"/>
          <w:szCs w:val="24"/>
        </w:rPr>
        <w:t xml:space="preserve">, så der i stedet for </w:t>
      </w:r>
      <w:r w:rsidR="00016E9A" w:rsidRPr="00016E9A">
        <w:rPr>
          <w:rFonts w:eastAsia="Calibri" w:cs="Times New Roman"/>
          <w:szCs w:val="24"/>
        </w:rPr>
        <w:t>»</w:t>
      </w:r>
      <w:r w:rsidR="005F671E" w:rsidRPr="000C4716">
        <w:rPr>
          <w:rFonts w:eastAsia="Calibri" w:cs="Times New Roman"/>
          <w:szCs w:val="24"/>
        </w:rPr>
        <w:t>Modulvogntog</w:t>
      </w:r>
      <w:r w:rsidR="00D953D9" w:rsidRPr="000C4716">
        <w:rPr>
          <w:rFonts w:eastAsia="Calibri" w:cs="Times New Roman"/>
          <w:szCs w:val="24"/>
        </w:rPr>
        <w:t>«</w:t>
      </w:r>
      <w:r w:rsidR="005F671E" w:rsidRPr="000C4716">
        <w:rPr>
          <w:rFonts w:eastAsia="Calibri" w:cs="Times New Roman"/>
          <w:szCs w:val="24"/>
        </w:rPr>
        <w:t xml:space="preserve"> står </w:t>
      </w:r>
      <w:r w:rsidR="00016E9A" w:rsidRPr="00016E9A">
        <w:rPr>
          <w:rFonts w:eastAsia="Calibri" w:cs="Times New Roman"/>
          <w:szCs w:val="24"/>
        </w:rPr>
        <w:t>»</w:t>
      </w:r>
      <w:r w:rsidR="005F671E" w:rsidRPr="000C4716">
        <w:rPr>
          <w:rFonts w:eastAsia="Calibri" w:cs="Times New Roman"/>
          <w:szCs w:val="24"/>
        </w:rPr>
        <w:t>Lange vogntog</w:t>
      </w:r>
      <w:r w:rsidR="00016E9A" w:rsidRPr="000C4716">
        <w:rPr>
          <w:rFonts w:eastAsia="Calibri" w:cs="Times New Roman"/>
          <w:szCs w:val="24"/>
        </w:rPr>
        <w:t>«</w:t>
      </w:r>
      <w:r w:rsidR="005F671E" w:rsidRPr="000C4716">
        <w:rPr>
          <w:rFonts w:eastAsia="Calibri" w:cs="Times New Roman"/>
          <w:szCs w:val="24"/>
        </w:rPr>
        <w:t>.</w:t>
      </w:r>
    </w:p>
    <w:p w14:paraId="6EA15F4A" w14:textId="4FFA4338" w:rsidR="005F671E" w:rsidRPr="00AA08E6" w:rsidRDefault="00521ACC">
      <w:pPr>
        <w:spacing w:after="240" w:line="276" w:lineRule="auto"/>
        <w:rPr>
          <w:rFonts w:eastAsia="Calibri" w:cs="Times New Roman"/>
          <w:szCs w:val="24"/>
        </w:rPr>
      </w:pPr>
      <w:r>
        <w:rPr>
          <w:rFonts w:eastAsia="Calibri" w:cs="Times New Roman"/>
          <w:szCs w:val="24"/>
        </w:rPr>
        <w:t>Overskriften for</w:t>
      </w:r>
      <w:r w:rsidR="00B3526C">
        <w:rPr>
          <w:rFonts w:eastAsia="Calibri" w:cs="Times New Roman"/>
          <w:szCs w:val="24"/>
        </w:rPr>
        <w:t>e</w:t>
      </w:r>
      <w:r>
        <w:rPr>
          <w:rFonts w:eastAsia="Calibri" w:cs="Times New Roman"/>
          <w:szCs w:val="24"/>
        </w:rPr>
        <w:t xml:space="preserve">slås ændret, da et modulvogntog i gældende regulering er defineret som et </w:t>
      </w:r>
      <w:r w:rsidR="00B3526C" w:rsidRPr="00B3526C">
        <w:rPr>
          <w:rFonts w:eastAsia="Calibri" w:cs="Times New Roman"/>
          <w:szCs w:val="24"/>
        </w:rPr>
        <w:t xml:space="preserve">vogntog bestående af bil og </w:t>
      </w:r>
      <w:r w:rsidR="00B3526C" w:rsidRPr="00B3526C">
        <w:rPr>
          <w:rFonts w:eastAsia="Calibri" w:cs="Times New Roman"/>
          <w:i/>
          <w:iCs/>
          <w:szCs w:val="24"/>
        </w:rPr>
        <w:t>et eller to</w:t>
      </w:r>
      <w:r w:rsidR="00B3526C" w:rsidRPr="00B3526C">
        <w:rPr>
          <w:rFonts w:eastAsia="Calibri" w:cs="Times New Roman"/>
          <w:szCs w:val="24"/>
        </w:rPr>
        <w:t xml:space="preserve"> påhængskøretøjer</w:t>
      </w:r>
      <w:r w:rsidR="00B3526C">
        <w:rPr>
          <w:rFonts w:eastAsia="Calibri" w:cs="Times New Roman"/>
          <w:szCs w:val="24"/>
        </w:rPr>
        <w:t xml:space="preserve">. Det vurderes ikke hensigtsmæssigt at udvide den nuværende definition af et modulvogntog til også at omfatte vogntog bestående af bil og </w:t>
      </w:r>
      <w:r w:rsidR="00D74CF2">
        <w:rPr>
          <w:rFonts w:eastAsia="Calibri" w:cs="Times New Roman"/>
          <w:i/>
          <w:iCs/>
          <w:szCs w:val="24"/>
        </w:rPr>
        <w:t>flere end to</w:t>
      </w:r>
      <w:r w:rsidR="00B3526C">
        <w:rPr>
          <w:rFonts w:eastAsia="Calibri" w:cs="Times New Roman"/>
          <w:szCs w:val="24"/>
        </w:rPr>
        <w:t xml:space="preserve"> påhængskøretøjer</w:t>
      </w:r>
      <w:r w:rsidR="00D27B47">
        <w:rPr>
          <w:rFonts w:eastAsia="Calibri" w:cs="Times New Roman"/>
          <w:szCs w:val="24"/>
        </w:rPr>
        <w:t>, idet</w:t>
      </w:r>
      <w:r w:rsidR="00B3526C">
        <w:rPr>
          <w:rFonts w:eastAsia="Calibri" w:cs="Times New Roman"/>
          <w:szCs w:val="24"/>
        </w:rPr>
        <w:t xml:space="preserve"> den foreslåede forsøgsordning differentierer sig fra den igangværende forsøgsordning med modulvogntog.</w:t>
      </w:r>
      <w:r w:rsidR="00EF4671">
        <w:rPr>
          <w:rFonts w:eastAsia="Calibri" w:cs="Times New Roman"/>
          <w:szCs w:val="24"/>
        </w:rPr>
        <w:t xml:space="preserve"> </w:t>
      </w:r>
      <w:r w:rsidR="007B3401">
        <w:rPr>
          <w:rFonts w:eastAsia="Calibri" w:cs="Times New Roman"/>
          <w:szCs w:val="24"/>
        </w:rPr>
        <w:t xml:space="preserve">Ved at benytte samlebetegnelsen </w:t>
      </w:r>
      <w:r w:rsidR="00016E9A" w:rsidRPr="00016E9A">
        <w:rPr>
          <w:rFonts w:eastAsia="Calibri" w:cs="Times New Roman"/>
          <w:szCs w:val="24"/>
        </w:rPr>
        <w:t>»</w:t>
      </w:r>
      <w:r w:rsidR="007B3401">
        <w:rPr>
          <w:rFonts w:eastAsia="Calibri" w:cs="Times New Roman"/>
          <w:szCs w:val="24"/>
        </w:rPr>
        <w:t>lange vogntog</w:t>
      </w:r>
      <w:r w:rsidR="00016E9A" w:rsidRPr="000C4716">
        <w:rPr>
          <w:rFonts w:eastAsia="Calibri" w:cs="Times New Roman"/>
          <w:szCs w:val="24"/>
        </w:rPr>
        <w:t>«</w:t>
      </w:r>
      <w:r w:rsidR="007B3401">
        <w:rPr>
          <w:rFonts w:eastAsia="Calibri" w:cs="Times New Roman"/>
          <w:szCs w:val="24"/>
        </w:rPr>
        <w:t xml:space="preserve"> vil den </w:t>
      </w:r>
      <w:r w:rsidR="00A745C3">
        <w:rPr>
          <w:rFonts w:eastAsia="Calibri" w:cs="Times New Roman"/>
          <w:szCs w:val="24"/>
        </w:rPr>
        <w:t>foreslåede o</w:t>
      </w:r>
      <w:r w:rsidR="005F671E" w:rsidRPr="000C4716">
        <w:rPr>
          <w:rFonts w:eastAsia="Calibri" w:cs="Times New Roman"/>
          <w:szCs w:val="24"/>
        </w:rPr>
        <w:t xml:space="preserve">verskrift rumme </w:t>
      </w:r>
      <w:r w:rsidR="00121ED3">
        <w:rPr>
          <w:rFonts w:eastAsia="Calibri" w:cs="Times New Roman"/>
          <w:szCs w:val="24"/>
        </w:rPr>
        <w:t xml:space="preserve">både </w:t>
      </w:r>
      <w:r w:rsidR="00A745C3">
        <w:rPr>
          <w:rFonts w:eastAsia="Calibri" w:cs="Times New Roman"/>
          <w:szCs w:val="24"/>
        </w:rPr>
        <w:t xml:space="preserve">den igangværende </w:t>
      </w:r>
      <w:r w:rsidR="005F671E" w:rsidRPr="000C4716">
        <w:rPr>
          <w:rFonts w:eastAsia="Calibri" w:cs="Times New Roman"/>
          <w:szCs w:val="24"/>
        </w:rPr>
        <w:t>forsøgsordning med modulvogntog og den foreslåede forsøgsordning med dobbelttrailer-vogntog.</w:t>
      </w:r>
    </w:p>
    <w:p w14:paraId="37E7677C" w14:textId="4253B28F" w:rsidR="008645F6" w:rsidRPr="00AA08E6" w:rsidRDefault="008645F6" w:rsidP="000C4716">
      <w:pPr>
        <w:spacing w:after="240" w:line="276" w:lineRule="auto"/>
        <w:rPr>
          <w:rFonts w:eastAsia="Calibri" w:cs="Times New Roman"/>
          <w:szCs w:val="24"/>
        </w:rPr>
      </w:pPr>
      <w:r w:rsidRPr="00AA08E6">
        <w:rPr>
          <w:rFonts w:eastAsia="Calibri" w:cs="Times New Roman"/>
          <w:szCs w:val="24"/>
        </w:rPr>
        <w:t xml:space="preserve">Til nr. </w:t>
      </w:r>
      <w:r w:rsidR="00283AF6" w:rsidRPr="00AA08E6">
        <w:rPr>
          <w:rFonts w:eastAsia="Calibri" w:cs="Times New Roman"/>
          <w:szCs w:val="24"/>
        </w:rPr>
        <w:t>2</w:t>
      </w:r>
    </w:p>
    <w:p w14:paraId="54850836" w14:textId="2E5DCCFF" w:rsidR="008223A6" w:rsidRDefault="008223A6" w:rsidP="000C4716">
      <w:pPr>
        <w:spacing w:after="240" w:line="276" w:lineRule="auto"/>
        <w:rPr>
          <w:rFonts w:cs="Times New Roman"/>
          <w:iCs/>
          <w:szCs w:val="24"/>
        </w:rPr>
      </w:pPr>
      <w:r>
        <w:rPr>
          <w:rFonts w:cs="Times New Roman"/>
          <w:iCs/>
          <w:szCs w:val="24"/>
        </w:rPr>
        <w:t>Det følger af færdselslovens § 70, stk. 1, 1. pkt., at til bil, bortset fra ledbus, må kobles ét påhængskøretøj.</w:t>
      </w:r>
    </w:p>
    <w:p w14:paraId="4379DBFC" w14:textId="79BFF774" w:rsidR="008645F6" w:rsidRPr="00AA08E6" w:rsidRDefault="008645F6" w:rsidP="000C4716">
      <w:pPr>
        <w:spacing w:after="240" w:line="276" w:lineRule="auto"/>
        <w:rPr>
          <w:rFonts w:cs="Times New Roman"/>
          <w:iCs/>
          <w:szCs w:val="24"/>
        </w:rPr>
      </w:pPr>
      <w:r w:rsidRPr="00AA08E6">
        <w:rPr>
          <w:rFonts w:cs="Times New Roman"/>
          <w:iCs/>
          <w:szCs w:val="24"/>
        </w:rPr>
        <w:t xml:space="preserve">Det følger af færdselslovens § 70 a, stk. 1, at transportministeren uanset forbuddet i § 70, stk. 1, 1. pkt., </w:t>
      </w:r>
      <w:r w:rsidR="00350E8D" w:rsidRPr="00AA08E6">
        <w:rPr>
          <w:rFonts w:cs="Times New Roman"/>
          <w:iCs/>
          <w:szCs w:val="24"/>
        </w:rPr>
        <w:t xml:space="preserve">kan </w:t>
      </w:r>
      <w:r w:rsidRPr="00AA08E6">
        <w:rPr>
          <w:rFonts w:cs="Times New Roman"/>
          <w:iCs/>
          <w:szCs w:val="24"/>
        </w:rPr>
        <w:t>fastsætte bestemmelser om, at det på nærmere angivne strækninger, hvor forholdene taler herfor, tillades at køre med lange vogntog bestående af bil og et eller to påhængskøretøjer (modulvogntog).</w:t>
      </w:r>
    </w:p>
    <w:p w14:paraId="18495F5A" w14:textId="525014E3" w:rsidR="008A2DC6" w:rsidRPr="00DB579F" w:rsidRDefault="00C7461E" w:rsidP="000C4716">
      <w:pPr>
        <w:spacing w:after="240" w:line="276" w:lineRule="auto"/>
        <w:rPr>
          <w:rFonts w:cs="Times New Roman"/>
          <w:szCs w:val="24"/>
        </w:rPr>
      </w:pPr>
      <w:r w:rsidRPr="00C7461E">
        <w:rPr>
          <w:rFonts w:cs="Times New Roman"/>
          <w:szCs w:val="24"/>
        </w:rPr>
        <w:t xml:space="preserve">Det foreslås, at </w:t>
      </w:r>
      <w:r>
        <w:rPr>
          <w:rFonts w:cs="Times New Roman"/>
          <w:szCs w:val="24"/>
        </w:rPr>
        <w:t>færdselslovens</w:t>
      </w:r>
      <w:r w:rsidR="00533DF8" w:rsidRPr="00DB579F">
        <w:rPr>
          <w:rFonts w:cs="Times New Roman"/>
          <w:szCs w:val="24"/>
        </w:rPr>
        <w:t xml:space="preserve"> </w:t>
      </w:r>
      <w:r w:rsidR="00533DF8" w:rsidRPr="00433508">
        <w:rPr>
          <w:rFonts w:cs="Times New Roman"/>
          <w:i/>
          <w:szCs w:val="24"/>
        </w:rPr>
        <w:t xml:space="preserve">§ 70 a, stk. 1, </w:t>
      </w:r>
      <w:r w:rsidR="00533DF8" w:rsidRPr="00DB579F">
        <w:rPr>
          <w:rFonts w:cs="Times New Roman"/>
          <w:szCs w:val="24"/>
        </w:rPr>
        <w:t>ændre</w:t>
      </w:r>
      <w:r>
        <w:rPr>
          <w:rFonts w:cs="Times New Roman"/>
          <w:szCs w:val="24"/>
        </w:rPr>
        <w:t>s</w:t>
      </w:r>
      <w:r w:rsidR="00533DF8" w:rsidRPr="00DB579F">
        <w:rPr>
          <w:rFonts w:cs="Times New Roman"/>
          <w:szCs w:val="24"/>
        </w:rPr>
        <w:t xml:space="preserve">, så der i stedet for </w:t>
      </w:r>
      <w:r w:rsidR="00016E9A" w:rsidRPr="00016E9A">
        <w:rPr>
          <w:rFonts w:eastAsia="Calibri" w:cs="Times New Roman"/>
          <w:szCs w:val="24"/>
        </w:rPr>
        <w:t>»</w:t>
      </w:r>
      <w:r w:rsidR="00533DF8" w:rsidRPr="00DB579F">
        <w:rPr>
          <w:rFonts w:cs="Times New Roman"/>
          <w:szCs w:val="24"/>
        </w:rPr>
        <w:t>to</w:t>
      </w:r>
      <w:r w:rsidR="00016E9A" w:rsidRPr="000C4716">
        <w:rPr>
          <w:rFonts w:eastAsia="Calibri" w:cs="Times New Roman"/>
          <w:szCs w:val="24"/>
        </w:rPr>
        <w:t>«</w:t>
      </w:r>
      <w:r w:rsidR="00533DF8" w:rsidRPr="00DB579F">
        <w:rPr>
          <w:rFonts w:cs="Times New Roman"/>
          <w:szCs w:val="24"/>
        </w:rPr>
        <w:t xml:space="preserve"> står </w:t>
      </w:r>
      <w:r w:rsidR="00D953D9" w:rsidRPr="00016E9A">
        <w:rPr>
          <w:rFonts w:eastAsia="Calibri" w:cs="Times New Roman"/>
          <w:szCs w:val="24"/>
        </w:rPr>
        <w:t>»</w:t>
      </w:r>
      <w:r w:rsidR="007E6359">
        <w:rPr>
          <w:rFonts w:cs="Times New Roman"/>
          <w:szCs w:val="24"/>
        </w:rPr>
        <w:t>flere</w:t>
      </w:r>
      <w:r w:rsidR="00016E9A" w:rsidRPr="000C4716">
        <w:rPr>
          <w:rFonts w:eastAsia="Calibri" w:cs="Times New Roman"/>
          <w:szCs w:val="24"/>
        </w:rPr>
        <w:t>«</w:t>
      </w:r>
      <w:r w:rsidR="0087019F" w:rsidRPr="00DB579F">
        <w:rPr>
          <w:rFonts w:cs="Times New Roman"/>
          <w:szCs w:val="24"/>
        </w:rPr>
        <w:t xml:space="preserve"> </w:t>
      </w:r>
      <w:r w:rsidR="00533DF8" w:rsidRPr="00DB579F">
        <w:rPr>
          <w:rFonts w:cs="Times New Roman"/>
          <w:szCs w:val="24"/>
        </w:rPr>
        <w:t>i bestemmelsen.</w:t>
      </w:r>
      <w:r w:rsidR="00283AF6" w:rsidRPr="000C4716">
        <w:rPr>
          <w:rFonts w:cs="Times New Roman"/>
          <w:szCs w:val="24"/>
        </w:rPr>
        <w:t xml:space="preserve"> Samtidig </w:t>
      </w:r>
      <w:r>
        <w:rPr>
          <w:rFonts w:cs="Times New Roman"/>
          <w:szCs w:val="24"/>
        </w:rPr>
        <w:t>foreslås det</w:t>
      </w:r>
      <w:r w:rsidR="007C0107">
        <w:rPr>
          <w:rFonts w:cs="Times New Roman"/>
          <w:szCs w:val="24"/>
        </w:rPr>
        <w:t>,</w:t>
      </w:r>
      <w:r>
        <w:rPr>
          <w:rFonts w:cs="Times New Roman"/>
          <w:szCs w:val="24"/>
        </w:rPr>
        <w:t xml:space="preserve"> at </w:t>
      </w:r>
      <w:r w:rsidR="00016E9A" w:rsidRPr="00016E9A">
        <w:rPr>
          <w:rFonts w:eastAsia="Calibri" w:cs="Times New Roman"/>
          <w:szCs w:val="24"/>
        </w:rPr>
        <w:t>»</w:t>
      </w:r>
      <w:r w:rsidR="00016E9A" w:rsidRPr="00DB579F">
        <w:rPr>
          <w:rFonts w:cs="Times New Roman"/>
          <w:szCs w:val="24"/>
        </w:rPr>
        <w:t xml:space="preserve"> </w:t>
      </w:r>
      <w:r w:rsidR="00283AF6" w:rsidRPr="00DB579F">
        <w:rPr>
          <w:rFonts w:cs="Times New Roman"/>
          <w:szCs w:val="24"/>
        </w:rPr>
        <w:t>(modulvogntog)</w:t>
      </w:r>
      <w:r w:rsidR="00016E9A" w:rsidRPr="000C4716">
        <w:rPr>
          <w:rFonts w:eastAsia="Calibri" w:cs="Times New Roman"/>
          <w:szCs w:val="24"/>
        </w:rPr>
        <w:t>«</w:t>
      </w:r>
      <w:r w:rsidR="00283AF6" w:rsidRPr="00DB579F">
        <w:rPr>
          <w:rFonts w:cs="Times New Roman"/>
          <w:szCs w:val="24"/>
        </w:rPr>
        <w:t xml:space="preserve"> </w:t>
      </w:r>
      <w:r>
        <w:rPr>
          <w:rFonts w:cs="Times New Roman"/>
          <w:szCs w:val="24"/>
        </w:rPr>
        <w:t xml:space="preserve">udgår </w:t>
      </w:r>
      <w:r w:rsidR="00283AF6" w:rsidRPr="000C4716">
        <w:rPr>
          <w:rFonts w:cs="Times New Roman"/>
          <w:szCs w:val="24"/>
        </w:rPr>
        <w:t>af bestemmelsen.</w:t>
      </w:r>
    </w:p>
    <w:p w14:paraId="2A2E5A50" w14:textId="59F86823" w:rsidR="00EC7CFD" w:rsidRDefault="00EC7CFD" w:rsidP="00EC7CFD">
      <w:pPr>
        <w:spacing w:after="240" w:line="276" w:lineRule="auto"/>
        <w:rPr>
          <w:rFonts w:cs="Times New Roman"/>
          <w:szCs w:val="24"/>
        </w:rPr>
      </w:pPr>
      <w:r>
        <w:rPr>
          <w:rFonts w:cs="Times New Roman"/>
          <w:szCs w:val="24"/>
        </w:rPr>
        <w:t xml:space="preserve">Da det ikke vurderes hensigtsmæssigt at udvide den gældende definition af et modulvogntog, jf. </w:t>
      </w:r>
      <w:r w:rsidR="00121ED3">
        <w:rPr>
          <w:rFonts w:cs="Times New Roman"/>
          <w:szCs w:val="24"/>
        </w:rPr>
        <w:t>lovforslagets § 1,</w:t>
      </w:r>
      <w:r>
        <w:rPr>
          <w:rFonts w:cs="Times New Roman"/>
          <w:szCs w:val="24"/>
        </w:rPr>
        <w:t xml:space="preserve"> nr. 1, </w:t>
      </w:r>
      <w:r w:rsidR="00121ED3">
        <w:rPr>
          <w:rFonts w:cs="Times New Roman"/>
          <w:szCs w:val="24"/>
        </w:rPr>
        <w:t>og bemærkningerne hertil, foreslås</w:t>
      </w:r>
      <w:r>
        <w:rPr>
          <w:rFonts w:cs="Times New Roman"/>
          <w:szCs w:val="24"/>
        </w:rPr>
        <w:t xml:space="preserve"> </w:t>
      </w:r>
      <w:r w:rsidR="007E2180">
        <w:rPr>
          <w:rFonts w:cs="Times New Roman"/>
          <w:szCs w:val="24"/>
        </w:rPr>
        <w:t xml:space="preserve">begrebet </w:t>
      </w:r>
      <w:r w:rsidR="00016E9A" w:rsidRPr="00016E9A">
        <w:rPr>
          <w:rFonts w:eastAsia="Calibri" w:cs="Times New Roman"/>
          <w:szCs w:val="24"/>
        </w:rPr>
        <w:t>»</w:t>
      </w:r>
      <w:r>
        <w:rPr>
          <w:rFonts w:cs="Times New Roman"/>
          <w:szCs w:val="24"/>
        </w:rPr>
        <w:t>modulvogntog</w:t>
      </w:r>
      <w:r w:rsidR="00016E9A" w:rsidRPr="000C4716">
        <w:rPr>
          <w:rFonts w:eastAsia="Calibri" w:cs="Times New Roman"/>
          <w:szCs w:val="24"/>
        </w:rPr>
        <w:t>«</w:t>
      </w:r>
      <w:r>
        <w:rPr>
          <w:rFonts w:cs="Times New Roman"/>
          <w:szCs w:val="24"/>
        </w:rPr>
        <w:t xml:space="preserve"> også </w:t>
      </w:r>
      <w:r w:rsidR="00121ED3">
        <w:rPr>
          <w:rFonts w:cs="Times New Roman"/>
          <w:szCs w:val="24"/>
        </w:rPr>
        <w:t xml:space="preserve">at udgå </w:t>
      </w:r>
      <w:r>
        <w:rPr>
          <w:rFonts w:cs="Times New Roman"/>
          <w:szCs w:val="24"/>
        </w:rPr>
        <w:t xml:space="preserve">af </w:t>
      </w:r>
      <w:r w:rsidR="00D41F56">
        <w:rPr>
          <w:rFonts w:cs="Times New Roman"/>
          <w:szCs w:val="24"/>
        </w:rPr>
        <w:t>§ 70 a, stk. 1</w:t>
      </w:r>
      <w:r>
        <w:rPr>
          <w:rFonts w:cs="Times New Roman"/>
          <w:szCs w:val="24"/>
        </w:rPr>
        <w:t>.</w:t>
      </w:r>
    </w:p>
    <w:p w14:paraId="7DD65DA2" w14:textId="5AF7EC86" w:rsidR="002B708D" w:rsidRDefault="00121ED3" w:rsidP="000C4716">
      <w:pPr>
        <w:spacing w:after="240" w:line="276" w:lineRule="auto"/>
        <w:rPr>
          <w:rFonts w:cs="Times New Roman"/>
          <w:szCs w:val="24"/>
        </w:rPr>
      </w:pPr>
      <w:r>
        <w:rPr>
          <w:rFonts w:cs="Times New Roman"/>
          <w:szCs w:val="24"/>
        </w:rPr>
        <w:t>Den foreslåede ændring</w:t>
      </w:r>
      <w:r w:rsidR="00EC7CFD">
        <w:rPr>
          <w:rFonts w:cs="Times New Roman"/>
          <w:szCs w:val="24"/>
        </w:rPr>
        <w:t xml:space="preserve"> af bestemmelsen til at omfatte lange vogntog bestående af flere end to påhængskøretøjer </w:t>
      </w:r>
      <w:r w:rsidR="00016E9A">
        <w:rPr>
          <w:rFonts w:cs="Times New Roman"/>
          <w:szCs w:val="24"/>
        </w:rPr>
        <w:t xml:space="preserve">vil </w:t>
      </w:r>
      <w:r w:rsidR="00DF615F" w:rsidRPr="00DB579F">
        <w:rPr>
          <w:rFonts w:cs="Times New Roman"/>
          <w:szCs w:val="24"/>
        </w:rPr>
        <w:t>betyde, at</w:t>
      </w:r>
      <w:r w:rsidR="00B10268" w:rsidRPr="00DB579F">
        <w:rPr>
          <w:rFonts w:cs="Times New Roman"/>
          <w:szCs w:val="24"/>
        </w:rPr>
        <w:t xml:space="preserve"> forudsætningerne for</w:t>
      </w:r>
      <w:r>
        <w:rPr>
          <w:rFonts w:cs="Times New Roman"/>
          <w:szCs w:val="24"/>
        </w:rPr>
        <w:t>,</w:t>
      </w:r>
      <w:r w:rsidR="00B10268" w:rsidRPr="00DB579F">
        <w:rPr>
          <w:rFonts w:cs="Times New Roman"/>
          <w:szCs w:val="24"/>
        </w:rPr>
        <w:t xml:space="preserve"> at</w:t>
      </w:r>
      <w:r w:rsidR="00EC7CFD">
        <w:rPr>
          <w:rFonts w:cs="Times New Roman"/>
          <w:szCs w:val="24"/>
        </w:rPr>
        <w:t xml:space="preserve"> det på et nærmere defineret vejnet kan tillades at</w:t>
      </w:r>
      <w:r w:rsidR="00B10268" w:rsidRPr="00DB579F">
        <w:rPr>
          <w:rFonts w:cs="Times New Roman"/>
          <w:szCs w:val="24"/>
        </w:rPr>
        <w:t xml:space="preserve"> køre med </w:t>
      </w:r>
      <w:r w:rsidR="00567E89" w:rsidRPr="00DB579F">
        <w:rPr>
          <w:rFonts w:cs="Times New Roman"/>
          <w:szCs w:val="24"/>
        </w:rPr>
        <w:lastRenderedPageBreak/>
        <w:t>dobbelttrailer</w:t>
      </w:r>
      <w:r w:rsidR="00283AF6" w:rsidRPr="000C4716">
        <w:rPr>
          <w:rFonts w:cs="Times New Roman"/>
          <w:szCs w:val="24"/>
        </w:rPr>
        <w:t>-vogntog</w:t>
      </w:r>
      <w:r w:rsidR="0087019F" w:rsidRPr="00DB579F">
        <w:rPr>
          <w:rFonts w:cs="Times New Roman"/>
          <w:szCs w:val="24"/>
        </w:rPr>
        <w:t xml:space="preserve">, hvor der indgår </w:t>
      </w:r>
      <w:r w:rsidR="00D74CF2">
        <w:rPr>
          <w:rFonts w:cs="Times New Roman"/>
          <w:szCs w:val="24"/>
        </w:rPr>
        <w:t xml:space="preserve">flere end to </w:t>
      </w:r>
      <w:r w:rsidR="0087019F" w:rsidRPr="00DB579F">
        <w:rPr>
          <w:rFonts w:cs="Times New Roman"/>
          <w:szCs w:val="24"/>
        </w:rPr>
        <w:t>påhængskøretøjer,</w:t>
      </w:r>
      <w:r w:rsidR="00B10268" w:rsidRPr="00DB579F">
        <w:rPr>
          <w:rFonts w:cs="Times New Roman"/>
          <w:szCs w:val="24"/>
        </w:rPr>
        <w:t xml:space="preserve"> </w:t>
      </w:r>
      <w:r w:rsidR="00DD4C76">
        <w:rPr>
          <w:rFonts w:cs="Times New Roman"/>
          <w:szCs w:val="24"/>
        </w:rPr>
        <w:t xml:space="preserve">vil være </w:t>
      </w:r>
      <w:r w:rsidR="00B10268" w:rsidRPr="00DD4C76">
        <w:rPr>
          <w:rFonts w:cs="Times New Roman"/>
          <w:szCs w:val="24"/>
        </w:rPr>
        <w:t xml:space="preserve">til stede. </w:t>
      </w:r>
      <w:r w:rsidR="00B10268" w:rsidRPr="000C4716">
        <w:rPr>
          <w:rFonts w:cs="Times New Roman"/>
          <w:szCs w:val="24"/>
        </w:rPr>
        <w:t xml:space="preserve">Vejdirektoratet vil udstede </w:t>
      </w:r>
      <w:r w:rsidR="00283AF6" w:rsidRPr="000C4716">
        <w:rPr>
          <w:rFonts w:cs="Times New Roman"/>
          <w:szCs w:val="24"/>
        </w:rPr>
        <w:t xml:space="preserve">en </w:t>
      </w:r>
      <w:r w:rsidR="00B10268" w:rsidRPr="000C4716">
        <w:rPr>
          <w:rFonts w:cs="Times New Roman"/>
          <w:szCs w:val="24"/>
        </w:rPr>
        <w:t xml:space="preserve">bekendtgørelse om det vejnet m.v., hvor kørsel med </w:t>
      </w:r>
      <w:r w:rsidR="00567E89" w:rsidRPr="00DB579F">
        <w:rPr>
          <w:rFonts w:cs="Times New Roman"/>
          <w:szCs w:val="24"/>
        </w:rPr>
        <w:t>dobbelttrailer</w:t>
      </w:r>
      <w:r w:rsidR="00283AF6" w:rsidRPr="000C4716">
        <w:rPr>
          <w:rFonts w:cs="Times New Roman"/>
          <w:szCs w:val="24"/>
        </w:rPr>
        <w:t>-vogntog</w:t>
      </w:r>
      <w:r w:rsidR="00B10268" w:rsidRPr="00DB579F">
        <w:rPr>
          <w:rFonts w:cs="Times New Roman"/>
          <w:szCs w:val="24"/>
        </w:rPr>
        <w:t xml:space="preserve"> er tilladt</w:t>
      </w:r>
      <w:r w:rsidR="00D27B47">
        <w:rPr>
          <w:rFonts w:cs="Times New Roman"/>
          <w:szCs w:val="24"/>
        </w:rPr>
        <w:t xml:space="preserve">. </w:t>
      </w:r>
    </w:p>
    <w:p w14:paraId="2AD2F94C" w14:textId="7439C09F" w:rsidR="00016E9A" w:rsidRPr="00433508" w:rsidRDefault="00016E9A" w:rsidP="000C4716">
      <w:pPr>
        <w:spacing w:after="240" w:line="276" w:lineRule="auto"/>
        <w:rPr>
          <w:rFonts w:eastAsia="Calibri" w:cs="Times New Roman"/>
          <w:szCs w:val="24"/>
        </w:rPr>
      </w:pPr>
      <w:r>
        <w:rPr>
          <w:rFonts w:cs="Times New Roman"/>
          <w:szCs w:val="24"/>
        </w:rPr>
        <w:t xml:space="preserve">Den foreslåede ændring vil endvidere betyde, at </w:t>
      </w:r>
      <w:r>
        <w:rPr>
          <w:rFonts w:eastAsia="Calibri" w:cs="Times New Roman"/>
          <w:szCs w:val="24"/>
        </w:rPr>
        <w:t xml:space="preserve">den igangværende </w:t>
      </w:r>
      <w:r w:rsidRPr="000C4716">
        <w:rPr>
          <w:rFonts w:eastAsia="Calibri" w:cs="Times New Roman"/>
          <w:szCs w:val="24"/>
        </w:rPr>
        <w:t>forsøgsordning med modulvogntog</w:t>
      </w:r>
      <w:r>
        <w:rPr>
          <w:rFonts w:eastAsia="Calibri" w:cs="Times New Roman"/>
          <w:szCs w:val="24"/>
        </w:rPr>
        <w:t xml:space="preserve">, dvs. vogntog </w:t>
      </w:r>
      <w:r w:rsidRPr="00016E9A">
        <w:rPr>
          <w:rFonts w:eastAsia="Calibri" w:cs="Times New Roman"/>
          <w:szCs w:val="24"/>
        </w:rPr>
        <w:t>bestående af bil og et eller to påhængskøretøjer</w:t>
      </w:r>
      <w:r w:rsidR="00984118">
        <w:rPr>
          <w:rFonts w:eastAsia="Calibri" w:cs="Times New Roman"/>
          <w:szCs w:val="24"/>
        </w:rPr>
        <w:t>,</w:t>
      </w:r>
      <w:r>
        <w:rPr>
          <w:rFonts w:eastAsia="Calibri" w:cs="Times New Roman"/>
          <w:szCs w:val="24"/>
        </w:rPr>
        <w:t xml:space="preserve"> vil kunne </w:t>
      </w:r>
      <w:r w:rsidR="00984118">
        <w:rPr>
          <w:rFonts w:eastAsia="Calibri" w:cs="Times New Roman"/>
          <w:szCs w:val="24"/>
        </w:rPr>
        <w:t>videreføres</w:t>
      </w:r>
      <w:r>
        <w:rPr>
          <w:rFonts w:eastAsia="Calibri" w:cs="Times New Roman"/>
          <w:szCs w:val="24"/>
        </w:rPr>
        <w:t xml:space="preserve">, idet </w:t>
      </w:r>
      <w:r w:rsidR="00984118">
        <w:rPr>
          <w:rFonts w:eastAsia="Calibri" w:cs="Times New Roman"/>
          <w:szCs w:val="24"/>
        </w:rPr>
        <w:t xml:space="preserve">også </w:t>
      </w:r>
      <w:r w:rsidRPr="000C4716">
        <w:rPr>
          <w:rFonts w:eastAsia="Calibri" w:cs="Times New Roman"/>
          <w:szCs w:val="24"/>
        </w:rPr>
        <w:t>modulvogntog</w:t>
      </w:r>
      <w:r>
        <w:rPr>
          <w:rFonts w:eastAsia="Calibri" w:cs="Times New Roman"/>
          <w:szCs w:val="24"/>
        </w:rPr>
        <w:t xml:space="preserve"> herefter vil være omfattet af samlebetegnelsen </w:t>
      </w:r>
      <w:r w:rsidR="00D953D9" w:rsidRPr="00016E9A">
        <w:rPr>
          <w:rFonts w:eastAsia="Calibri" w:cs="Times New Roman"/>
          <w:szCs w:val="24"/>
        </w:rPr>
        <w:t>»</w:t>
      </w:r>
      <w:r>
        <w:rPr>
          <w:rFonts w:eastAsia="Calibri" w:cs="Times New Roman"/>
          <w:szCs w:val="24"/>
        </w:rPr>
        <w:t>lange vogntog</w:t>
      </w:r>
      <w:r w:rsidRPr="000C4716">
        <w:rPr>
          <w:rFonts w:eastAsia="Calibri" w:cs="Times New Roman"/>
          <w:szCs w:val="24"/>
        </w:rPr>
        <w:t>«.</w:t>
      </w:r>
    </w:p>
    <w:p w14:paraId="690D5E69" w14:textId="63C93A26" w:rsidR="00221874" w:rsidRPr="00AA08E6" w:rsidRDefault="00C523B6" w:rsidP="000C4716">
      <w:pPr>
        <w:spacing w:after="240" w:line="276" w:lineRule="auto"/>
        <w:rPr>
          <w:rFonts w:cs="Times New Roman"/>
          <w:szCs w:val="24"/>
        </w:rPr>
      </w:pPr>
      <w:r w:rsidRPr="00AA08E6">
        <w:rPr>
          <w:rFonts w:cs="Times New Roman"/>
          <w:szCs w:val="24"/>
        </w:rPr>
        <w:t>Til nr. 3</w:t>
      </w:r>
    </w:p>
    <w:p w14:paraId="06D6E01A" w14:textId="5C943D4D" w:rsidR="0067458B" w:rsidRDefault="0067458B">
      <w:pPr>
        <w:spacing w:after="240" w:line="276" w:lineRule="auto"/>
        <w:rPr>
          <w:rFonts w:cs="Times New Roman"/>
          <w:szCs w:val="24"/>
        </w:rPr>
      </w:pPr>
      <w:r>
        <w:rPr>
          <w:rFonts w:cs="Times New Roman"/>
          <w:szCs w:val="24"/>
        </w:rPr>
        <w:t xml:space="preserve">Det følger af færdselslovens § 70 a, stk. 2, at transportministeren kan fastsætte bestemmelser for modulvogntog og de køretøjer, der indgår heri, herunder for køretøjers indretning og udstyr, </w:t>
      </w:r>
      <w:proofErr w:type="spellStart"/>
      <w:r>
        <w:rPr>
          <w:rFonts w:cs="Times New Roman"/>
          <w:szCs w:val="24"/>
        </w:rPr>
        <w:t>belæsning</w:t>
      </w:r>
      <w:proofErr w:type="spellEnd"/>
      <w:r>
        <w:rPr>
          <w:rFonts w:cs="Times New Roman"/>
          <w:szCs w:val="24"/>
        </w:rPr>
        <w:t>, vægt og dimensioner m.v.</w:t>
      </w:r>
    </w:p>
    <w:p w14:paraId="1B36381E" w14:textId="6C81E7BC" w:rsidR="009346A7" w:rsidRDefault="000C3B4D">
      <w:pPr>
        <w:spacing w:after="240" w:line="276" w:lineRule="auto"/>
        <w:rPr>
          <w:rFonts w:cs="Times New Roman"/>
          <w:szCs w:val="24"/>
        </w:rPr>
      </w:pPr>
      <w:r>
        <w:rPr>
          <w:rFonts w:cs="Times New Roman"/>
          <w:szCs w:val="24"/>
        </w:rPr>
        <w:t>Det foreslås, at</w:t>
      </w:r>
      <w:r w:rsidR="00C523B6" w:rsidRPr="000C4716">
        <w:rPr>
          <w:rFonts w:cs="Times New Roman"/>
          <w:szCs w:val="24"/>
        </w:rPr>
        <w:t xml:space="preserve"> </w:t>
      </w:r>
      <w:r w:rsidR="0003487E" w:rsidRPr="00433508">
        <w:rPr>
          <w:rFonts w:cs="Times New Roman"/>
          <w:i/>
          <w:szCs w:val="24"/>
        </w:rPr>
        <w:t>§ 70 a, stk. 2,</w:t>
      </w:r>
      <w:r w:rsidR="0003487E" w:rsidRPr="000C4716">
        <w:rPr>
          <w:rFonts w:cs="Times New Roman"/>
          <w:szCs w:val="24"/>
        </w:rPr>
        <w:t xml:space="preserve"> ændre</w:t>
      </w:r>
      <w:r>
        <w:rPr>
          <w:rFonts w:cs="Times New Roman"/>
          <w:szCs w:val="24"/>
        </w:rPr>
        <w:t>s,</w:t>
      </w:r>
      <w:r w:rsidR="0003487E" w:rsidRPr="000C4716">
        <w:rPr>
          <w:rFonts w:cs="Times New Roman"/>
          <w:szCs w:val="24"/>
        </w:rPr>
        <w:t xml:space="preserve"> så der i stedet for </w:t>
      </w:r>
      <w:r w:rsidR="00984118" w:rsidRPr="00016E9A">
        <w:rPr>
          <w:rFonts w:eastAsia="Calibri" w:cs="Times New Roman"/>
          <w:szCs w:val="24"/>
        </w:rPr>
        <w:t>»</w:t>
      </w:r>
      <w:r w:rsidR="0003487E" w:rsidRPr="000C4716">
        <w:rPr>
          <w:rFonts w:cs="Times New Roman"/>
          <w:szCs w:val="24"/>
        </w:rPr>
        <w:t>modulvogntog</w:t>
      </w:r>
      <w:r w:rsidR="00984118" w:rsidRPr="000C4716">
        <w:rPr>
          <w:rFonts w:eastAsia="Calibri" w:cs="Times New Roman"/>
          <w:szCs w:val="24"/>
        </w:rPr>
        <w:t>«</w:t>
      </w:r>
      <w:r w:rsidR="0003487E" w:rsidRPr="000C4716">
        <w:rPr>
          <w:rFonts w:cs="Times New Roman"/>
          <w:szCs w:val="24"/>
        </w:rPr>
        <w:t xml:space="preserve"> står </w:t>
      </w:r>
      <w:r w:rsidR="00984118" w:rsidRPr="00016E9A">
        <w:rPr>
          <w:rFonts w:eastAsia="Calibri" w:cs="Times New Roman"/>
          <w:szCs w:val="24"/>
        </w:rPr>
        <w:t>»</w:t>
      </w:r>
      <w:r w:rsidR="0003487E" w:rsidRPr="000C4716">
        <w:rPr>
          <w:rFonts w:cs="Times New Roman"/>
          <w:szCs w:val="24"/>
        </w:rPr>
        <w:t>lange vogntog, jf. stk. 1,</w:t>
      </w:r>
      <w:r w:rsidR="00984118" w:rsidRPr="000C4716">
        <w:rPr>
          <w:rFonts w:eastAsia="Calibri" w:cs="Times New Roman"/>
          <w:szCs w:val="24"/>
        </w:rPr>
        <w:t>«</w:t>
      </w:r>
      <w:r w:rsidR="00BE61F8" w:rsidRPr="000C4716">
        <w:rPr>
          <w:rFonts w:cs="Times New Roman"/>
          <w:szCs w:val="24"/>
        </w:rPr>
        <w:t>.</w:t>
      </w:r>
      <w:r w:rsidR="00033BB6">
        <w:rPr>
          <w:rFonts w:cs="Times New Roman"/>
          <w:szCs w:val="24"/>
        </w:rPr>
        <w:t xml:space="preserve"> </w:t>
      </w:r>
    </w:p>
    <w:p w14:paraId="1B816C72" w14:textId="1F90A875" w:rsidR="00984118" w:rsidRDefault="00984118">
      <w:pPr>
        <w:spacing w:after="240" w:line="276" w:lineRule="auto"/>
        <w:rPr>
          <w:rFonts w:cs="Times New Roman"/>
          <w:szCs w:val="24"/>
        </w:rPr>
      </w:pPr>
      <w:r>
        <w:rPr>
          <w:rFonts w:cs="Times New Roman"/>
          <w:szCs w:val="24"/>
        </w:rPr>
        <w:t xml:space="preserve">Det foreslåede har sammenhæng med lovforslagets § 1, </w:t>
      </w:r>
      <w:r w:rsidR="00D84BA1">
        <w:rPr>
          <w:rFonts w:cs="Times New Roman"/>
          <w:szCs w:val="24"/>
        </w:rPr>
        <w:t>nr. 1 og 2</w:t>
      </w:r>
      <w:r>
        <w:rPr>
          <w:rFonts w:cs="Times New Roman"/>
          <w:szCs w:val="24"/>
        </w:rPr>
        <w:t>,</w:t>
      </w:r>
      <w:r w:rsidR="00D84BA1">
        <w:rPr>
          <w:rFonts w:cs="Times New Roman"/>
          <w:szCs w:val="24"/>
        </w:rPr>
        <w:t xml:space="preserve"> </w:t>
      </w:r>
      <w:r>
        <w:rPr>
          <w:rFonts w:cs="Times New Roman"/>
          <w:szCs w:val="24"/>
        </w:rPr>
        <w:t>hvor</w:t>
      </w:r>
      <w:r w:rsidR="00D84BA1">
        <w:rPr>
          <w:rFonts w:cs="Times New Roman"/>
          <w:szCs w:val="24"/>
        </w:rPr>
        <w:t xml:space="preserve"> </w:t>
      </w:r>
      <w:r w:rsidR="007E2180">
        <w:rPr>
          <w:rFonts w:cs="Times New Roman"/>
          <w:szCs w:val="24"/>
        </w:rPr>
        <w:t>begrebet ”</w:t>
      </w:r>
      <w:r w:rsidR="00D84BA1">
        <w:rPr>
          <w:rFonts w:cs="Times New Roman"/>
          <w:szCs w:val="24"/>
        </w:rPr>
        <w:t>modulvogntog</w:t>
      </w:r>
      <w:r w:rsidR="007E2180">
        <w:rPr>
          <w:rFonts w:cs="Times New Roman"/>
          <w:szCs w:val="24"/>
        </w:rPr>
        <w:t>”</w:t>
      </w:r>
      <w:r w:rsidR="00D84BA1">
        <w:rPr>
          <w:rFonts w:cs="Times New Roman"/>
          <w:szCs w:val="24"/>
        </w:rPr>
        <w:t xml:space="preserve"> </w:t>
      </w:r>
      <w:r>
        <w:rPr>
          <w:rFonts w:cs="Times New Roman"/>
          <w:szCs w:val="24"/>
        </w:rPr>
        <w:t>foreslås ændret.</w:t>
      </w:r>
    </w:p>
    <w:p w14:paraId="146E1329" w14:textId="130BCCAA" w:rsidR="00BE61F8" w:rsidRPr="000C4716" w:rsidRDefault="00984118" w:rsidP="000C4716">
      <w:pPr>
        <w:spacing w:after="240" w:line="276" w:lineRule="auto"/>
        <w:rPr>
          <w:rFonts w:cs="Times New Roman"/>
          <w:szCs w:val="24"/>
        </w:rPr>
      </w:pPr>
      <w:r>
        <w:rPr>
          <w:rFonts w:cs="Times New Roman"/>
          <w:szCs w:val="24"/>
        </w:rPr>
        <w:t>Den foreslåede ændring</w:t>
      </w:r>
      <w:r w:rsidR="00D84BA1">
        <w:rPr>
          <w:rFonts w:cs="Times New Roman"/>
          <w:szCs w:val="24"/>
        </w:rPr>
        <w:t xml:space="preserve"> af § 70 a, stk. 2</w:t>
      </w:r>
      <w:r>
        <w:rPr>
          <w:rFonts w:cs="Times New Roman"/>
          <w:szCs w:val="24"/>
        </w:rPr>
        <w:t>, vil betyde, at</w:t>
      </w:r>
      <w:r w:rsidR="00D84BA1">
        <w:rPr>
          <w:rFonts w:cs="Times New Roman"/>
          <w:szCs w:val="24"/>
        </w:rPr>
        <w:t xml:space="preserve"> </w:t>
      </w:r>
      <w:r w:rsidR="009C2AA7">
        <w:rPr>
          <w:rFonts w:cs="Times New Roman"/>
          <w:szCs w:val="24"/>
        </w:rPr>
        <w:t xml:space="preserve">ministerens bemyndigelse vil gælde for lange vogntog, hvilket bl.a. vil </w:t>
      </w:r>
      <w:r w:rsidR="00D84BA1">
        <w:rPr>
          <w:rFonts w:eastAsia="Calibri" w:cs="Times New Roman"/>
          <w:szCs w:val="24"/>
        </w:rPr>
        <w:t xml:space="preserve">omfatte </w:t>
      </w:r>
      <w:r w:rsidR="00516E25">
        <w:rPr>
          <w:rFonts w:eastAsia="Calibri" w:cs="Times New Roman"/>
          <w:szCs w:val="24"/>
        </w:rPr>
        <w:t xml:space="preserve">den </w:t>
      </w:r>
      <w:r w:rsidR="00D84BA1">
        <w:rPr>
          <w:rFonts w:eastAsia="Calibri" w:cs="Times New Roman"/>
          <w:szCs w:val="24"/>
        </w:rPr>
        <w:t xml:space="preserve">igangværende </w:t>
      </w:r>
      <w:r w:rsidR="00BE61F8" w:rsidRPr="00DB579F">
        <w:rPr>
          <w:rFonts w:eastAsia="Calibri" w:cs="Times New Roman"/>
          <w:szCs w:val="24"/>
        </w:rPr>
        <w:t xml:space="preserve">forsøgsordning med modulvogntog og den </w:t>
      </w:r>
      <w:r w:rsidR="009C2AA7">
        <w:rPr>
          <w:rFonts w:eastAsia="Calibri" w:cs="Times New Roman"/>
          <w:szCs w:val="24"/>
        </w:rPr>
        <w:t>ønskede</w:t>
      </w:r>
      <w:r w:rsidR="009C2AA7" w:rsidRPr="00DB579F">
        <w:rPr>
          <w:rFonts w:eastAsia="Calibri" w:cs="Times New Roman"/>
          <w:szCs w:val="24"/>
        </w:rPr>
        <w:t xml:space="preserve"> </w:t>
      </w:r>
      <w:r w:rsidR="00BE61F8" w:rsidRPr="00DB579F">
        <w:rPr>
          <w:rFonts w:eastAsia="Calibri" w:cs="Times New Roman"/>
          <w:szCs w:val="24"/>
        </w:rPr>
        <w:t xml:space="preserve">forsøgsordning med dobbelttrailer-vogntog, </w:t>
      </w:r>
    </w:p>
    <w:p w14:paraId="50F8A3AF" w14:textId="77777777" w:rsidR="008645F6" w:rsidRPr="00AA08E6" w:rsidRDefault="008645F6" w:rsidP="000C4716">
      <w:pPr>
        <w:spacing w:after="240" w:line="276" w:lineRule="auto"/>
        <w:jc w:val="center"/>
        <w:rPr>
          <w:rFonts w:cs="Times New Roman"/>
          <w:i/>
          <w:szCs w:val="24"/>
        </w:rPr>
      </w:pPr>
      <w:r w:rsidRPr="00AA08E6">
        <w:rPr>
          <w:rFonts w:cs="Times New Roman"/>
          <w:i/>
          <w:szCs w:val="24"/>
        </w:rPr>
        <w:t>Til § 2</w:t>
      </w:r>
    </w:p>
    <w:p w14:paraId="6DAC4DB5" w14:textId="1E6885A5" w:rsidR="008645F6" w:rsidRPr="00AA08E6" w:rsidRDefault="008645F6" w:rsidP="000C4716">
      <w:pPr>
        <w:spacing w:after="240" w:line="276" w:lineRule="auto"/>
        <w:rPr>
          <w:rFonts w:cs="Times New Roman"/>
          <w:szCs w:val="24"/>
        </w:rPr>
      </w:pPr>
      <w:r w:rsidRPr="00AA08E6">
        <w:rPr>
          <w:rFonts w:cs="Times New Roman"/>
          <w:szCs w:val="24"/>
        </w:rPr>
        <w:t xml:space="preserve">Det foreslås, at loven skal træde i kraft den </w:t>
      </w:r>
      <w:r w:rsidR="007468B2">
        <w:rPr>
          <w:rFonts w:cs="Times New Roman"/>
          <w:szCs w:val="24"/>
        </w:rPr>
        <w:t>01.01.</w:t>
      </w:r>
      <w:r w:rsidRPr="00AA08E6">
        <w:rPr>
          <w:rFonts w:cs="Times New Roman"/>
          <w:szCs w:val="24"/>
        </w:rPr>
        <w:t>20</w:t>
      </w:r>
      <w:r w:rsidR="00906CB8">
        <w:rPr>
          <w:rFonts w:cs="Times New Roman"/>
          <w:szCs w:val="24"/>
        </w:rPr>
        <w:t>24</w:t>
      </w:r>
      <w:r w:rsidRPr="00AA08E6">
        <w:rPr>
          <w:rFonts w:cs="Times New Roman"/>
          <w:szCs w:val="24"/>
        </w:rPr>
        <w:t>.</w:t>
      </w:r>
    </w:p>
    <w:p w14:paraId="1769D172" w14:textId="6E0DE29A" w:rsidR="002653FF" w:rsidRDefault="008645F6" w:rsidP="009F308E">
      <w:pPr>
        <w:spacing w:after="240" w:line="276" w:lineRule="auto"/>
        <w:rPr>
          <w:rFonts w:cs="Times New Roman"/>
          <w:szCs w:val="24"/>
        </w:rPr>
      </w:pPr>
      <w:r w:rsidRPr="00AA08E6">
        <w:rPr>
          <w:rFonts w:cs="Times New Roman"/>
          <w:szCs w:val="24"/>
        </w:rPr>
        <w:t xml:space="preserve">Ifølge § 143 i færdselsloven gælder loven ikke for Færøerne og Grønland, og loven indeholder ikke en anordningsbestemmelse om, at lovens </w:t>
      </w:r>
      <w:r w:rsidR="001E51FE">
        <w:rPr>
          <w:rFonts w:cs="Times New Roman"/>
          <w:szCs w:val="24"/>
        </w:rPr>
        <w:t>bestemmelser</w:t>
      </w:r>
      <w:r w:rsidRPr="00AA08E6">
        <w:rPr>
          <w:rFonts w:cs="Times New Roman"/>
          <w:szCs w:val="24"/>
        </w:rPr>
        <w:t xml:space="preserve"> kan sættes i kraft for Færøerne og Grønland. De foreslåede lovændringer vil derfor ikke finde anvendelse eller ved kongelig anordning kunne sættes i kraft for Færøerne eller Grønland.</w:t>
      </w:r>
    </w:p>
    <w:p w14:paraId="56171DCA" w14:textId="77777777" w:rsidR="00444ACC" w:rsidRDefault="00444ACC">
      <w:pPr>
        <w:spacing w:after="200" w:line="276" w:lineRule="auto"/>
        <w:jc w:val="left"/>
        <w:rPr>
          <w:rFonts w:cs="Times New Roman"/>
          <w:b/>
          <w:bCs/>
          <w:szCs w:val="24"/>
        </w:rPr>
      </w:pPr>
      <w:r>
        <w:rPr>
          <w:rFonts w:cs="Times New Roman"/>
          <w:b/>
          <w:bCs/>
          <w:szCs w:val="24"/>
        </w:rPr>
        <w:br w:type="page"/>
      </w:r>
    </w:p>
    <w:p w14:paraId="67158A8A" w14:textId="078D62E2" w:rsidR="002653FF" w:rsidRPr="001303AF" w:rsidRDefault="001303AF" w:rsidP="001303AF">
      <w:pPr>
        <w:spacing w:after="240" w:line="276" w:lineRule="auto"/>
        <w:jc w:val="right"/>
        <w:rPr>
          <w:rFonts w:cs="Times New Roman"/>
          <w:b/>
          <w:bCs/>
          <w:szCs w:val="24"/>
        </w:rPr>
      </w:pPr>
      <w:r>
        <w:rPr>
          <w:rFonts w:cs="Times New Roman"/>
          <w:b/>
          <w:bCs/>
          <w:szCs w:val="24"/>
        </w:rPr>
        <w:lastRenderedPageBreak/>
        <w:t>Bilag 1</w:t>
      </w:r>
    </w:p>
    <w:p w14:paraId="099EC834" w14:textId="77777777" w:rsidR="002653FF" w:rsidRDefault="002653FF" w:rsidP="002653FF">
      <w:pPr>
        <w:spacing w:after="240"/>
        <w:contextualSpacing/>
        <w:mirrorIndents/>
        <w:jc w:val="center"/>
        <w:rPr>
          <w:b/>
        </w:rPr>
      </w:pPr>
      <w:r>
        <w:rPr>
          <w:b/>
        </w:rPr>
        <w:t>Lovforslaget sammenholdt med gældende lov</w:t>
      </w:r>
    </w:p>
    <w:p w14:paraId="2B732817" w14:textId="77777777" w:rsidR="002653FF" w:rsidRDefault="002653FF" w:rsidP="002653FF">
      <w:pPr>
        <w:spacing w:after="24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10"/>
        <w:gridCol w:w="3608"/>
      </w:tblGrid>
      <w:tr w:rsidR="002653FF" w14:paraId="78BBA019" w14:textId="77777777" w:rsidTr="002653FF">
        <w:tc>
          <w:tcPr>
            <w:tcW w:w="3610" w:type="dxa"/>
            <w:tcBorders>
              <w:top w:val="single" w:sz="4" w:space="0" w:color="auto"/>
              <w:left w:val="single" w:sz="4" w:space="0" w:color="auto"/>
              <w:bottom w:val="single" w:sz="4" w:space="0" w:color="auto"/>
              <w:right w:val="single" w:sz="4" w:space="0" w:color="auto"/>
            </w:tcBorders>
            <w:hideMark/>
          </w:tcPr>
          <w:p w14:paraId="7BD5D2D8" w14:textId="77777777" w:rsidR="002653FF" w:rsidRDefault="002653FF">
            <w:pPr>
              <w:spacing w:after="240"/>
              <w:contextualSpacing/>
              <w:mirrorIndents/>
              <w:jc w:val="center"/>
              <w:rPr>
                <w:rFonts w:cs="Times New Roman"/>
                <w:i/>
                <w:szCs w:val="24"/>
              </w:rPr>
            </w:pPr>
            <w:r>
              <w:rPr>
                <w:rFonts w:cs="Times New Roman"/>
                <w:i/>
                <w:szCs w:val="24"/>
              </w:rPr>
              <w:t>Gældende formulering</w:t>
            </w:r>
          </w:p>
        </w:tc>
        <w:tc>
          <w:tcPr>
            <w:tcW w:w="3608" w:type="dxa"/>
            <w:tcBorders>
              <w:top w:val="single" w:sz="4" w:space="0" w:color="auto"/>
              <w:left w:val="single" w:sz="4" w:space="0" w:color="auto"/>
              <w:bottom w:val="single" w:sz="4" w:space="0" w:color="auto"/>
              <w:right w:val="single" w:sz="4" w:space="0" w:color="auto"/>
            </w:tcBorders>
            <w:hideMark/>
          </w:tcPr>
          <w:p w14:paraId="5506962A" w14:textId="77777777" w:rsidR="002653FF" w:rsidRDefault="002653FF">
            <w:pPr>
              <w:spacing w:after="240"/>
              <w:contextualSpacing/>
              <w:mirrorIndents/>
              <w:jc w:val="center"/>
              <w:rPr>
                <w:rFonts w:cs="Times New Roman"/>
                <w:i/>
                <w:szCs w:val="24"/>
              </w:rPr>
            </w:pPr>
            <w:r>
              <w:rPr>
                <w:rFonts w:cs="Times New Roman"/>
                <w:i/>
                <w:szCs w:val="24"/>
              </w:rPr>
              <w:t>Lovforslaget</w:t>
            </w:r>
          </w:p>
        </w:tc>
      </w:tr>
      <w:tr w:rsidR="002653FF" w14:paraId="64AAEE3F" w14:textId="77777777" w:rsidTr="002653FF">
        <w:tc>
          <w:tcPr>
            <w:tcW w:w="3610" w:type="dxa"/>
            <w:tcBorders>
              <w:top w:val="single" w:sz="4" w:space="0" w:color="auto"/>
              <w:left w:val="single" w:sz="4" w:space="0" w:color="auto"/>
              <w:bottom w:val="single" w:sz="4" w:space="0" w:color="auto"/>
              <w:right w:val="single" w:sz="4" w:space="0" w:color="auto"/>
            </w:tcBorders>
          </w:tcPr>
          <w:p w14:paraId="6F0F4B3F" w14:textId="77777777" w:rsidR="00051AFF" w:rsidRPr="00051AFF" w:rsidRDefault="00051AFF" w:rsidP="00051AFF">
            <w:pPr>
              <w:spacing w:after="240"/>
              <w:contextualSpacing/>
              <w:mirrorIndents/>
              <w:jc w:val="center"/>
              <w:rPr>
                <w:rFonts w:cs="Times New Roman"/>
                <w:i/>
                <w:szCs w:val="24"/>
              </w:rPr>
            </w:pPr>
          </w:p>
          <w:p w14:paraId="50F9CCED" w14:textId="633C8693" w:rsidR="002653FF" w:rsidRDefault="002653FF" w:rsidP="00051AFF">
            <w:pPr>
              <w:spacing w:after="240"/>
              <w:contextualSpacing/>
              <w:mirrorIndents/>
              <w:jc w:val="center"/>
              <w:rPr>
                <w:rFonts w:cs="Times New Roman"/>
                <w:i/>
                <w:szCs w:val="24"/>
              </w:rPr>
            </w:pPr>
          </w:p>
        </w:tc>
        <w:tc>
          <w:tcPr>
            <w:tcW w:w="3608" w:type="dxa"/>
            <w:tcBorders>
              <w:top w:val="single" w:sz="4" w:space="0" w:color="auto"/>
              <w:left w:val="single" w:sz="4" w:space="0" w:color="auto"/>
              <w:bottom w:val="single" w:sz="4" w:space="0" w:color="auto"/>
              <w:right w:val="single" w:sz="4" w:space="0" w:color="auto"/>
            </w:tcBorders>
          </w:tcPr>
          <w:p w14:paraId="1A378507" w14:textId="77777777" w:rsidR="002653FF" w:rsidRDefault="002653FF" w:rsidP="00051AFF">
            <w:pPr>
              <w:spacing w:after="240"/>
              <w:contextualSpacing/>
              <w:mirrorIndents/>
              <w:jc w:val="center"/>
              <w:rPr>
                <w:rFonts w:cs="Times New Roman"/>
                <w:szCs w:val="24"/>
              </w:rPr>
            </w:pPr>
          </w:p>
          <w:p w14:paraId="5EF72AB8" w14:textId="77777777" w:rsidR="002653FF" w:rsidRDefault="002653FF" w:rsidP="00051AFF">
            <w:pPr>
              <w:spacing w:after="240"/>
              <w:contextualSpacing/>
              <w:mirrorIndents/>
              <w:jc w:val="center"/>
              <w:rPr>
                <w:rFonts w:cs="Times New Roman"/>
                <w:b/>
                <w:szCs w:val="24"/>
              </w:rPr>
            </w:pPr>
            <w:r>
              <w:rPr>
                <w:rFonts w:cs="Times New Roman"/>
                <w:b/>
                <w:szCs w:val="24"/>
              </w:rPr>
              <w:t>§ 1</w:t>
            </w:r>
          </w:p>
          <w:p w14:paraId="3AF970F1" w14:textId="20DF9A54" w:rsidR="00051AFF" w:rsidRPr="00255732" w:rsidRDefault="00051AFF" w:rsidP="004B687F">
            <w:pPr>
              <w:spacing w:after="240" w:line="276" w:lineRule="auto"/>
              <w:jc w:val="center"/>
              <w:rPr>
                <w:rFonts w:eastAsia="Calibri" w:cs="Times New Roman"/>
                <w:szCs w:val="24"/>
              </w:rPr>
            </w:pPr>
            <w:r w:rsidRPr="00255732">
              <w:rPr>
                <w:rFonts w:eastAsia="Calibri" w:cs="Times New Roman"/>
                <w:szCs w:val="24"/>
              </w:rPr>
              <w:t xml:space="preserve">I færdselsloven, jf. lovbekendtgørelse nr. </w:t>
            </w:r>
            <w:r w:rsidR="000B3ED6">
              <w:rPr>
                <w:rFonts w:eastAsia="Calibri" w:cs="Times New Roman"/>
                <w:szCs w:val="24"/>
              </w:rPr>
              <w:t>168</w:t>
            </w:r>
            <w:r w:rsidRPr="00255732">
              <w:rPr>
                <w:rFonts w:eastAsia="Calibri" w:cs="Times New Roman"/>
                <w:szCs w:val="24"/>
              </w:rPr>
              <w:t xml:space="preserve"> af 1</w:t>
            </w:r>
            <w:r w:rsidR="000B3ED6">
              <w:rPr>
                <w:rFonts w:eastAsia="Calibri" w:cs="Times New Roman"/>
                <w:szCs w:val="24"/>
              </w:rPr>
              <w:t>4</w:t>
            </w:r>
            <w:r w:rsidRPr="00255732">
              <w:rPr>
                <w:rFonts w:eastAsia="Calibri" w:cs="Times New Roman"/>
                <w:szCs w:val="24"/>
              </w:rPr>
              <w:t xml:space="preserve">. </w:t>
            </w:r>
            <w:r w:rsidR="000B3ED6">
              <w:rPr>
                <w:rFonts w:eastAsia="Calibri" w:cs="Times New Roman"/>
                <w:szCs w:val="24"/>
              </w:rPr>
              <w:t>februar</w:t>
            </w:r>
            <w:r w:rsidRPr="00255732">
              <w:rPr>
                <w:rFonts w:eastAsia="Calibri" w:cs="Times New Roman"/>
                <w:szCs w:val="24"/>
              </w:rPr>
              <w:t xml:space="preserve"> 202</w:t>
            </w:r>
            <w:r w:rsidR="000B3ED6">
              <w:rPr>
                <w:rFonts w:eastAsia="Calibri" w:cs="Times New Roman"/>
                <w:szCs w:val="24"/>
              </w:rPr>
              <w:t>3</w:t>
            </w:r>
            <w:r w:rsidRPr="00255732">
              <w:rPr>
                <w:rFonts w:eastAsia="Calibri" w:cs="Times New Roman"/>
                <w:szCs w:val="24"/>
              </w:rPr>
              <w:t>, foretages følgende ændringer:</w:t>
            </w:r>
          </w:p>
          <w:p w14:paraId="59747B4C" w14:textId="77777777" w:rsidR="002653FF" w:rsidRDefault="002653FF" w:rsidP="004B687F">
            <w:pPr>
              <w:spacing w:after="240"/>
              <w:contextualSpacing/>
              <w:mirrorIndents/>
              <w:jc w:val="center"/>
              <w:rPr>
                <w:rFonts w:cs="Times New Roman"/>
                <w:szCs w:val="24"/>
              </w:rPr>
            </w:pPr>
          </w:p>
        </w:tc>
      </w:tr>
      <w:tr w:rsidR="002653FF" w14:paraId="47FD954C" w14:textId="77777777" w:rsidTr="002653FF">
        <w:tc>
          <w:tcPr>
            <w:tcW w:w="3610" w:type="dxa"/>
            <w:tcBorders>
              <w:top w:val="single" w:sz="4" w:space="0" w:color="auto"/>
              <w:left w:val="single" w:sz="4" w:space="0" w:color="auto"/>
              <w:bottom w:val="single" w:sz="4" w:space="0" w:color="auto"/>
              <w:right w:val="single" w:sz="4" w:space="0" w:color="auto"/>
            </w:tcBorders>
          </w:tcPr>
          <w:p w14:paraId="0CDB4B9A" w14:textId="461C3BEA" w:rsidR="004B687F" w:rsidRPr="00433508" w:rsidRDefault="004B687F" w:rsidP="004B687F">
            <w:pPr>
              <w:spacing w:after="240"/>
              <w:contextualSpacing/>
              <w:mirrorIndents/>
              <w:jc w:val="center"/>
              <w:rPr>
                <w:rFonts w:cs="Times New Roman"/>
                <w:bCs/>
                <w:i/>
                <w:iCs/>
                <w:szCs w:val="24"/>
              </w:rPr>
            </w:pPr>
            <w:r w:rsidRPr="00433508">
              <w:rPr>
                <w:rFonts w:cs="Times New Roman"/>
                <w:bCs/>
                <w:i/>
                <w:iCs/>
                <w:szCs w:val="24"/>
              </w:rPr>
              <w:t>Modulvogntog</w:t>
            </w:r>
          </w:p>
          <w:p w14:paraId="53EFF988" w14:textId="77777777" w:rsidR="004B687F" w:rsidRPr="00051AFF" w:rsidRDefault="004B687F" w:rsidP="004B687F">
            <w:pPr>
              <w:spacing w:after="240"/>
              <w:contextualSpacing/>
              <w:mirrorIndents/>
              <w:jc w:val="center"/>
              <w:rPr>
                <w:rFonts w:cs="Times New Roman"/>
                <w:i/>
                <w:szCs w:val="24"/>
              </w:rPr>
            </w:pPr>
          </w:p>
          <w:p w14:paraId="0C82C659" w14:textId="77777777" w:rsidR="002653FF" w:rsidRDefault="002653FF">
            <w:pPr>
              <w:spacing w:after="240"/>
              <w:contextualSpacing/>
              <w:mirrorIndents/>
              <w:rPr>
                <w:rFonts w:cs="Times New Roman"/>
                <w:szCs w:val="24"/>
              </w:rPr>
            </w:pPr>
          </w:p>
          <w:p w14:paraId="1000078C" w14:textId="77777777" w:rsidR="002653FF" w:rsidRDefault="002653FF">
            <w:pPr>
              <w:spacing w:after="240"/>
              <w:contextualSpacing/>
              <w:mirrorIndents/>
              <w:rPr>
                <w:rFonts w:cs="Times New Roman"/>
                <w:szCs w:val="24"/>
              </w:rPr>
            </w:pPr>
          </w:p>
        </w:tc>
        <w:tc>
          <w:tcPr>
            <w:tcW w:w="3608" w:type="dxa"/>
            <w:tcBorders>
              <w:top w:val="single" w:sz="4" w:space="0" w:color="auto"/>
              <w:left w:val="single" w:sz="4" w:space="0" w:color="auto"/>
              <w:bottom w:val="single" w:sz="4" w:space="0" w:color="auto"/>
              <w:right w:val="single" w:sz="4" w:space="0" w:color="auto"/>
            </w:tcBorders>
            <w:hideMark/>
          </w:tcPr>
          <w:p w14:paraId="6C2E36B6" w14:textId="4770A11D" w:rsidR="002653FF" w:rsidRDefault="002653FF">
            <w:pPr>
              <w:spacing w:after="240"/>
              <w:rPr>
                <w:rFonts w:cs="Times New Roman"/>
                <w:szCs w:val="24"/>
              </w:rPr>
            </w:pPr>
            <w:r>
              <w:rPr>
                <w:rFonts w:eastAsia="Calibri" w:cs="Times New Roman"/>
                <w:b/>
                <w:szCs w:val="24"/>
              </w:rPr>
              <w:t>1.</w:t>
            </w:r>
            <w:r>
              <w:rPr>
                <w:rFonts w:eastAsia="Calibri" w:cs="Times New Roman"/>
                <w:szCs w:val="24"/>
              </w:rPr>
              <w:t xml:space="preserve"> </w:t>
            </w:r>
            <w:r w:rsidR="00051AFF">
              <w:rPr>
                <w:rFonts w:eastAsia="Calibri" w:cs="Times New Roman"/>
                <w:szCs w:val="24"/>
              </w:rPr>
              <w:t>Overskriften før §</w:t>
            </w:r>
            <w:r w:rsidR="00AC4F32">
              <w:rPr>
                <w:rFonts w:eastAsia="Calibri" w:cs="Times New Roman"/>
                <w:szCs w:val="24"/>
              </w:rPr>
              <w:t xml:space="preserve"> </w:t>
            </w:r>
            <w:r w:rsidR="00051AFF">
              <w:rPr>
                <w:rFonts w:eastAsia="Calibri" w:cs="Times New Roman"/>
                <w:szCs w:val="24"/>
              </w:rPr>
              <w:t xml:space="preserve">70 a </w:t>
            </w:r>
            <w:r>
              <w:rPr>
                <w:rFonts w:eastAsia="Calibri" w:cs="Times New Roman"/>
                <w:szCs w:val="24"/>
              </w:rPr>
              <w:t>affattes således:</w:t>
            </w:r>
          </w:p>
          <w:p w14:paraId="43F5CE71" w14:textId="7FA5437E" w:rsidR="002653FF" w:rsidRPr="00433508" w:rsidRDefault="004B687F" w:rsidP="00433508">
            <w:pPr>
              <w:spacing w:after="240"/>
              <w:jc w:val="center"/>
              <w:rPr>
                <w:rFonts w:eastAsia="Calibri" w:cs="Times New Roman"/>
                <w:bCs/>
                <w:i/>
                <w:iCs/>
                <w:szCs w:val="24"/>
              </w:rPr>
            </w:pPr>
            <w:r w:rsidRPr="00433508">
              <w:rPr>
                <w:rFonts w:eastAsia="Calibri" w:cs="Times New Roman"/>
                <w:bCs/>
                <w:i/>
                <w:iCs/>
                <w:szCs w:val="24"/>
              </w:rPr>
              <w:t xml:space="preserve">Lange </w:t>
            </w:r>
            <w:r w:rsidR="003B3300">
              <w:rPr>
                <w:rFonts w:eastAsia="Calibri" w:cs="Times New Roman"/>
                <w:bCs/>
                <w:i/>
                <w:iCs/>
                <w:szCs w:val="24"/>
              </w:rPr>
              <w:t>v</w:t>
            </w:r>
            <w:r w:rsidRPr="00433508">
              <w:rPr>
                <w:rFonts w:eastAsia="Calibri" w:cs="Times New Roman"/>
                <w:bCs/>
                <w:i/>
                <w:iCs/>
                <w:szCs w:val="24"/>
              </w:rPr>
              <w:t>ogntog</w:t>
            </w:r>
          </w:p>
        </w:tc>
      </w:tr>
      <w:tr w:rsidR="005B0993" w14:paraId="0CEF35E7" w14:textId="77777777" w:rsidTr="002653FF">
        <w:tc>
          <w:tcPr>
            <w:tcW w:w="3610" w:type="dxa"/>
            <w:tcBorders>
              <w:top w:val="single" w:sz="4" w:space="0" w:color="auto"/>
              <w:left w:val="single" w:sz="4" w:space="0" w:color="auto"/>
              <w:bottom w:val="single" w:sz="4" w:space="0" w:color="auto"/>
              <w:right w:val="single" w:sz="4" w:space="0" w:color="auto"/>
            </w:tcBorders>
          </w:tcPr>
          <w:p w14:paraId="3E4C34D7" w14:textId="77777777" w:rsidR="005B0993" w:rsidRPr="00051AFF" w:rsidRDefault="005B0993" w:rsidP="005B0993">
            <w:pPr>
              <w:spacing w:after="240"/>
              <w:contextualSpacing/>
              <w:mirrorIndents/>
              <w:jc w:val="center"/>
              <w:rPr>
                <w:rFonts w:cs="Times New Roman"/>
                <w:i/>
                <w:szCs w:val="24"/>
              </w:rPr>
            </w:pPr>
            <w:r w:rsidRPr="00433508">
              <w:rPr>
                <w:rFonts w:cs="Times New Roman"/>
                <w:b/>
                <w:bCs/>
                <w:iCs/>
                <w:szCs w:val="24"/>
              </w:rPr>
              <w:t>§ 70 a.</w:t>
            </w:r>
            <w:r w:rsidRPr="00051AFF">
              <w:rPr>
                <w:rFonts w:cs="Times New Roman"/>
                <w:i/>
                <w:szCs w:val="24"/>
              </w:rPr>
              <w:t xml:space="preserve"> </w:t>
            </w:r>
            <w:r w:rsidRPr="00433508">
              <w:rPr>
                <w:rFonts w:cs="Times New Roman"/>
                <w:iCs/>
                <w:szCs w:val="24"/>
              </w:rPr>
              <w:t>Transportministeren kan uanset forbuddet i § 70, stk. 1, 1. pkt., fastsætte bestemmelser om, at det på nærmere angivne strækninger, hvor forholdene taler herfor, tillades at køre med lange vogntog bestående af bil og et eller to påhængskøretøjer (modulvogntog).</w:t>
            </w:r>
          </w:p>
          <w:p w14:paraId="14F8467A" w14:textId="77777777" w:rsidR="005B0993" w:rsidRPr="00051AFF" w:rsidRDefault="005B0993" w:rsidP="004B687F">
            <w:pPr>
              <w:spacing w:after="240"/>
              <w:contextualSpacing/>
              <w:mirrorIndents/>
              <w:jc w:val="center"/>
              <w:rPr>
                <w:rFonts w:cs="Times New Roman"/>
                <w:i/>
                <w:szCs w:val="24"/>
              </w:rPr>
            </w:pPr>
          </w:p>
        </w:tc>
        <w:tc>
          <w:tcPr>
            <w:tcW w:w="3608" w:type="dxa"/>
            <w:tcBorders>
              <w:top w:val="single" w:sz="4" w:space="0" w:color="auto"/>
              <w:left w:val="single" w:sz="4" w:space="0" w:color="auto"/>
              <w:bottom w:val="single" w:sz="4" w:space="0" w:color="auto"/>
              <w:right w:val="single" w:sz="4" w:space="0" w:color="auto"/>
            </w:tcBorders>
          </w:tcPr>
          <w:p w14:paraId="13B474BD" w14:textId="7AD4F19A" w:rsidR="005B0993" w:rsidRPr="00433508" w:rsidRDefault="005B0993">
            <w:pPr>
              <w:spacing w:after="240"/>
              <w:rPr>
                <w:rFonts w:eastAsia="Calibri" w:cs="Times New Roman"/>
                <w:szCs w:val="24"/>
              </w:rPr>
            </w:pPr>
            <w:r w:rsidRPr="001303AF">
              <w:rPr>
                <w:rFonts w:eastAsia="Calibri" w:cs="Times New Roman"/>
                <w:b/>
                <w:bCs/>
                <w:szCs w:val="24"/>
              </w:rPr>
              <w:t>2.</w:t>
            </w:r>
            <w:r w:rsidRPr="00433508">
              <w:rPr>
                <w:rFonts w:eastAsia="Calibri" w:cs="Times New Roman"/>
                <w:szCs w:val="24"/>
              </w:rPr>
              <w:t xml:space="preserve"> I </w:t>
            </w:r>
            <w:r w:rsidRPr="00433508">
              <w:rPr>
                <w:rFonts w:eastAsia="Calibri" w:cs="Times New Roman"/>
                <w:i/>
                <w:iCs/>
                <w:szCs w:val="24"/>
              </w:rPr>
              <w:t>§ 70 a, stk. 1</w:t>
            </w:r>
            <w:r w:rsidRPr="00433508">
              <w:rPr>
                <w:rFonts w:eastAsia="Calibri" w:cs="Times New Roman"/>
                <w:szCs w:val="24"/>
              </w:rPr>
              <w:t>, ændres »to« til: »flere« og »(modulvogntog)« udgår.</w:t>
            </w:r>
          </w:p>
        </w:tc>
      </w:tr>
      <w:tr w:rsidR="002653FF" w14:paraId="62075C19" w14:textId="77777777" w:rsidTr="002653FF">
        <w:tc>
          <w:tcPr>
            <w:tcW w:w="3610" w:type="dxa"/>
            <w:tcBorders>
              <w:top w:val="single" w:sz="4" w:space="0" w:color="auto"/>
              <w:left w:val="single" w:sz="4" w:space="0" w:color="auto"/>
              <w:bottom w:val="single" w:sz="4" w:space="0" w:color="auto"/>
              <w:right w:val="single" w:sz="4" w:space="0" w:color="auto"/>
            </w:tcBorders>
          </w:tcPr>
          <w:p w14:paraId="6655730D" w14:textId="4A60932A" w:rsidR="002653FF" w:rsidRDefault="004B687F" w:rsidP="005B0993">
            <w:pPr>
              <w:spacing w:after="240"/>
              <w:contextualSpacing/>
              <w:mirrorIndents/>
              <w:jc w:val="center"/>
              <w:rPr>
                <w:rFonts w:cs="Times New Roman"/>
                <w:szCs w:val="24"/>
              </w:rPr>
            </w:pPr>
            <w:r w:rsidRPr="00051AFF">
              <w:rPr>
                <w:rFonts w:cs="Times New Roman"/>
                <w:i/>
                <w:szCs w:val="24"/>
              </w:rPr>
              <w:t xml:space="preserve">Stk. 2. </w:t>
            </w:r>
            <w:r w:rsidRPr="00433508">
              <w:rPr>
                <w:rFonts w:cs="Times New Roman"/>
                <w:iCs/>
                <w:szCs w:val="24"/>
              </w:rPr>
              <w:t xml:space="preserve">Transportministeren kan fastsætte bestemmelser for modulvogntog og de køretøjer, der indgår heri, herunder for køretøjernes indretning og udstyr, </w:t>
            </w:r>
            <w:proofErr w:type="spellStart"/>
            <w:r w:rsidRPr="00433508">
              <w:rPr>
                <w:rFonts w:cs="Times New Roman"/>
                <w:iCs/>
                <w:szCs w:val="24"/>
              </w:rPr>
              <w:t>belæsning</w:t>
            </w:r>
            <w:proofErr w:type="spellEnd"/>
            <w:r w:rsidRPr="00433508">
              <w:rPr>
                <w:rFonts w:cs="Times New Roman"/>
                <w:iCs/>
                <w:szCs w:val="24"/>
              </w:rPr>
              <w:t>, vægt og dimensioner m.v.</w:t>
            </w:r>
          </w:p>
        </w:tc>
        <w:tc>
          <w:tcPr>
            <w:tcW w:w="3608" w:type="dxa"/>
            <w:tcBorders>
              <w:top w:val="single" w:sz="4" w:space="0" w:color="auto"/>
              <w:left w:val="single" w:sz="4" w:space="0" w:color="auto"/>
              <w:bottom w:val="single" w:sz="4" w:space="0" w:color="auto"/>
              <w:right w:val="single" w:sz="4" w:space="0" w:color="auto"/>
            </w:tcBorders>
          </w:tcPr>
          <w:p w14:paraId="772BAFE2" w14:textId="266F2696" w:rsidR="002653FF" w:rsidRPr="005B0993" w:rsidRDefault="005B0993">
            <w:pPr>
              <w:spacing w:after="240"/>
              <w:contextualSpacing/>
              <w:mirrorIndents/>
              <w:rPr>
                <w:rFonts w:cs="Times New Roman"/>
                <w:szCs w:val="24"/>
              </w:rPr>
            </w:pPr>
            <w:r w:rsidRPr="00433508">
              <w:rPr>
                <w:rFonts w:cs="Times New Roman"/>
                <w:b/>
                <w:bCs/>
                <w:szCs w:val="24"/>
              </w:rPr>
              <w:t>3.</w:t>
            </w:r>
            <w:r w:rsidRPr="005B0993">
              <w:rPr>
                <w:rFonts w:cs="Times New Roman"/>
                <w:szCs w:val="24"/>
              </w:rPr>
              <w:tab/>
              <w:t xml:space="preserve">I </w:t>
            </w:r>
            <w:r w:rsidRPr="00433508">
              <w:rPr>
                <w:rFonts w:cs="Times New Roman"/>
                <w:i/>
                <w:iCs/>
                <w:szCs w:val="24"/>
              </w:rPr>
              <w:t>§ 70 a, stk. 2</w:t>
            </w:r>
            <w:r w:rsidRPr="005B0993">
              <w:rPr>
                <w:rFonts w:cs="Times New Roman"/>
                <w:szCs w:val="24"/>
              </w:rPr>
              <w:t>, ændres »modulvogntog« til: »lange vogntog, jf. stk. 1,«.</w:t>
            </w:r>
          </w:p>
        </w:tc>
      </w:tr>
    </w:tbl>
    <w:p w14:paraId="3C4B5DE7" w14:textId="77777777" w:rsidR="002653FF" w:rsidRDefault="002653FF" w:rsidP="002653FF">
      <w:pPr>
        <w:spacing w:after="240"/>
      </w:pPr>
    </w:p>
    <w:p w14:paraId="325E4BFF" w14:textId="77777777" w:rsidR="002653FF" w:rsidRDefault="002653FF" w:rsidP="002653FF"/>
    <w:p w14:paraId="6D39F63C" w14:textId="77777777" w:rsidR="002653FF" w:rsidRPr="009C0C79" w:rsidRDefault="002653FF" w:rsidP="009F308E">
      <w:pPr>
        <w:spacing w:after="240" w:line="276" w:lineRule="auto"/>
        <w:rPr>
          <w:rFonts w:cs="Times New Roman"/>
          <w:szCs w:val="24"/>
        </w:rPr>
      </w:pPr>
    </w:p>
    <w:sectPr w:rsidR="002653FF" w:rsidRPr="009C0C79" w:rsidSect="00984118">
      <w:headerReference w:type="default" r:id="rId13"/>
      <w:footerReference w:type="default" r:id="rId14"/>
      <w:headerReference w:type="first" r:id="rId15"/>
      <w:pgSz w:w="11906" w:h="16838" w:code="9"/>
      <w:pgMar w:top="1418" w:right="3260" w:bottom="1134" w:left="1418"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250E" w16cex:dateUtc="2023-02-21T10:10:00Z"/>
  <w16cex:commentExtensible w16cex:durableId="279DBE3D" w16cex:dateUtc="2023-02-20T08:39:00Z"/>
  <w16cex:commentExtensible w16cex:durableId="279DA2A3" w16cex:dateUtc="2023-02-20T06:41:00Z"/>
  <w16cex:commentExtensible w16cex:durableId="279F4E9C" w16cex:dateUtc="2023-02-21T13:07:00Z"/>
  <w16cex:commentExtensible w16cex:durableId="279F26AF" w16cex:dateUtc="2023-02-21T10:17:00Z"/>
  <w16cex:commentExtensible w16cex:durableId="27A4B72A" w16cex:dateUtc="2023-02-25T15:34:00Z"/>
  <w16cex:commentExtensible w16cex:durableId="279F4EC6" w16cex:dateUtc="2023-02-21T13:08:00Z"/>
  <w16cex:commentExtensible w16cex:durableId="279DB9D5" w16cex:dateUtc="2023-02-20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A2006" w16cid:durableId="279DA078"/>
  <w16cid:commentId w16cid:paraId="082E9DBB" w16cid:durableId="279DA079"/>
  <w16cid:commentId w16cid:paraId="00B50093" w16cid:durableId="279F250E"/>
  <w16cid:commentId w16cid:paraId="07568F72" w16cid:durableId="279DBE3D"/>
  <w16cid:commentId w16cid:paraId="40353963" w16cid:durableId="279DA07A"/>
  <w16cid:commentId w16cid:paraId="433F4C70" w16cid:durableId="279DA2A3"/>
  <w16cid:commentId w16cid:paraId="0CF352FC" w16cid:durableId="279DA07B"/>
  <w16cid:commentId w16cid:paraId="5F4854B9" w16cid:durableId="279DA07C"/>
  <w16cid:commentId w16cid:paraId="500D3333" w16cid:durableId="279F4E9C"/>
  <w16cid:commentId w16cid:paraId="7EE8B510" w16cid:durableId="279F26AF"/>
  <w16cid:commentId w16cid:paraId="1E032F3E" w16cid:durableId="279DA07D"/>
  <w16cid:commentId w16cid:paraId="708E8AD0" w16cid:durableId="279DA07E"/>
  <w16cid:commentId w16cid:paraId="59A67866" w16cid:durableId="27A4B72A"/>
  <w16cid:commentId w16cid:paraId="1FE9B70F" w16cid:durableId="279DA07F"/>
  <w16cid:commentId w16cid:paraId="718B9481" w16cid:durableId="279DA080"/>
  <w16cid:commentId w16cid:paraId="737D4091" w16cid:durableId="279F4EC6"/>
  <w16cid:commentId w16cid:paraId="075E1031" w16cid:durableId="279DA081"/>
  <w16cid:commentId w16cid:paraId="6CD7647E" w16cid:durableId="279DA082"/>
  <w16cid:commentId w16cid:paraId="066E9A8A" w16cid:durableId="279DB9D5"/>
  <w16cid:commentId w16cid:paraId="1728F030" w16cid:durableId="279DA083"/>
  <w16cid:commentId w16cid:paraId="0B1BF06C" w16cid:durableId="279DA084"/>
  <w16cid:commentId w16cid:paraId="0E6EA05A" w16cid:durableId="279DA085"/>
  <w16cid:commentId w16cid:paraId="450A4528" w16cid:durableId="279DA0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C0E96" w14:textId="77777777" w:rsidR="00DD54F1" w:rsidRDefault="00DD54F1">
      <w:pPr>
        <w:spacing w:line="240" w:lineRule="auto"/>
      </w:pPr>
      <w:r>
        <w:separator/>
      </w:r>
    </w:p>
  </w:endnote>
  <w:endnote w:type="continuationSeparator" w:id="0">
    <w:p w14:paraId="702953E9" w14:textId="77777777" w:rsidR="00DD54F1" w:rsidRDefault="00DD5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embedRegular r:id="rId1" w:subsetted="1" w:fontKey="{B7B1DBDD-377D-4D7C-A32E-FC2F20EFC01C}"/>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984118" w14:paraId="3828655D" w14:textId="77777777" w:rsidTr="00984118">
      <w:trPr>
        <w:trHeight w:val="255"/>
      </w:trPr>
      <w:tc>
        <w:tcPr>
          <w:tcW w:w="1418" w:type="dxa"/>
          <w:hideMark/>
        </w:tcPr>
        <w:p w14:paraId="7D8A27DE" w14:textId="0A6A988B" w:rsidR="00984118" w:rsidRPr="006A1B98" w:rsidRDefault="00984118">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sidR="00433508">
            <w:rPr>
              <w:rStyle w:val="Sidetal"/>
              <w:noProof/>
              <w:sz w:val="16"/>
              <w:szCs w:val="16"/>
            </w:rPr>
            <w:t>16</w:t>
          </w:r>
          <w:r w:rsidRPr="006A1B98">
            <w:rPr>
              <w:rStyle w:val="Sidetal"/>
              <w:sz w:val="16"/>
              <w:szCs w:val="16"/>
            </w:rPr>
            <w:fldChar w:fldCharType="end"/>
          </w:r>
        </w:p>
      </w:tc>
    </w:tr>
  </w:tbl>
  <w:p w14:paraId="00C5620D" w14:textId="77777777" w:rsidR="00984118" w:rsidRDefault="0098411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984118" w14:paraId="0D2BDDA0" w14:textId="77777777" w:rsidTr="00984118">
      <w:trPr>
        <w:trHeight w:val="255"/>
      </w:trPr>
      <w:tc>
        <w:tcPr>
          <w:tcW w:w="1418" w:type="dxa"/>
          <w:hideMark/>
        </w:tcPr>
        <w:p w14:paraId="09B8AF5B" w14:textId="1C864F65" w:rsidR="00984118" w:rsidRPr="006A1B98" w:rsidRDefault="00984118">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sidR="00F45FD0">
            <w:rPr>
              <w:rStyle w:val="Sidetal"/>
              <w:noProof/>
              <w:sz w:val="16"/>
              <w:szCs w:val="16"/>
            </w:rPr>
            <w:t>11</w:t>
          </w:r>
          <w:r w:rsidRPr="006A1B98">
            <w:rPr>
              <w:rStyle w:val="Sidetal"/>
              <w:sz w:val="16"/>
              <w:szCs w:val="16"/>
            </w:rPr>
            <w:fldChar w:fldCharType="end"/>
          </w:r>
        </w:p>
      </w:tc>
    </w:tr>
  </w:tbl>
  <w:p w14:paraId="66E1F301" w14:textId="77777777" w:rsidR="00984118" w:rsidRDefault="0098411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9381" w14:textId="77777777" w:rsidR="00DD54F1" w:rsidRDefault="00DD54F1">
      <w:pPr>
        <w:spacing w:line="240" w:lineRule="auto"/>
      </w:pPr>
      <w:r>
        <w:separator/>
      </w:r>
    </w:p>
  </w:footnote>
  <w:footnote w:type="continuationSeparator" w:id="0">
    <w:p w14:paraId="4D52D224" w14:textId="77777777" w:rsidR="00DD54F1" w:rsidRDefault="00DD5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485E" w14:textId="77777777" w:rsidR="00984118" w:rsidRDefault="00984118">
    <w:pPr>
      <w:pStyle w:val="Sidehoved"/>
    </w:pPr>
  </w:p>
  <w:p w14:paraId="79EEE9B7" w14:textId="77777777" w:rsidR="00984118" w:rsidRDefault="00984118">
    <w:pPr>
      <w:pStyle w:val="Sidehoved"/>
    </w:pPr>
  </w:p>
  <w:p w14:paraId="5D891670" w14:textId="77777777" w:rsidR="00984118" w:rsidRDefault="00984118" w:rsidP="00984118">
    <w:pPr>
      <w:pStyle w:val="Sidehoved"/>
      <w:tabs>
        <w:tab w:val="clear" w:pos="4819"/>
        <w:tab w:val="clear" w:pos="9638"/>
        <w:tab w:val="left" w:pos="2070"/>
      </w:tabs>
    </w:pPr>
  </w:p>
  <w:p w14:paraId="6F2EC025" w14:textId="77777777" w:rsidR="00984118" w:rsidRDefault="00984118">
    <w:pPr>
      <w:pStyle w:val="Sidehoved"/>
    </w:pPr>
  </w:p>
  <w:p w14:paraId="6F8E3623" w14:textId="77777777" w:rsidR="00984118" w:rsidRDefault="00984118">
    <w:pPr>
      <w:pStyle w:val="Sidehoved"/>
    </w:pPr>
  </w:p>
  <w:p w14:paraId="3DBFCFBB" w14:textId="77777777" w:rsidR="00984118" w:rsidRDefault="00984118">
    <w:pPr>
      <w:pStyle w:val="Sidehoved"/>
    </w:pPr>
  </w:p>
  <w:p w14:paraId="02910BE2" w14:textId="77777777" w:rsidR="00984118" w:rsidRDefault="00984118">
    <w:pPr>
      <w:pStyle w:val="Sidehoved"/>
    </w:pPr>
  </w:p>
  <w:p w14:paraId="11819381" w14:textId="77777777" w:rsidR="00984118" w:rsidRDefault="00984118" w:rsidP="00984118">
    <w:pPr>
      <w:pStyle w:val="Sidehoved"/>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8DD1" w14:textId="77777777" w:rsidR="00984118" w:rsidRDefault="0098411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0309" w14:textId="77777777" w:rsidR="00984118" w:rsidRDefault="00984118">
    <w:pPr>
      <w:pStyle w:val="Sidehoved"/>
    </w:pPr>
  </w:p>
  <w:p w14:paraId="3BDE52E0" w14:textId="77777777" w:rsidR="00984118" w:rsidRDefault="00984118">
    <w:pPr>
      <w:pStyle w:val="Sidehoved"/>
    </w:pPr>
  </w:p>
  <w:p w14:paraId="5B1E36B6" w14:textId="77777777" w:rsidR="00984118" w:rsidRDefault="00984118" w:rsidP="00984118">
    <w:pPr>
      <w:pStyle w:val="Sidehoved"/>
      <w:tabs>
        <w:tab w:val="clear" w:pos="4819"/>
        <w:tab w:val="clear" w:pos="9638"/>
        <w:tab w:val="left" w:pos="2070"/>
      </w:tabs>
    </w:pPr>
  </w:p>
  <w:p w14:paraId="3125CE11" w14:textId="77777777" w:rsidR="00984118" w:rsidRDefault="00984118">
    <w:pPr>
      <w:pStyle w:val="Sidehoved"/>
    </w:pPr>
  </w:p>
  <w:p w14:paraId="125F35E0" w14:textId="77777777" w:rsidR="00984118" w:rsidRDefault="00984118">
    <w:pPr>
      <w:pStyle w:val="Sidehoved"/>
    </w:pPr>
  </w:p>
  <w:p w14:paraId="69A281BA" w14:textId="77777777" w:rsidR="00984118" w:rsidRDefault="00984118">
    <w:pPr>
      <w:pStyle w:val="Sidehoved"/>
    </w:pPr>
  </w:p>
  <w:p w14:paraId="1A57B4FC" w14:textId="77777777" w:rsidR="00984118" w:rsidRDefault="00984118">
    <w:pPr>
      <w:pStyle w:val="Sidehoved"/>
    </w:pPr>
  </w:p>
  <w:p w14:paraId="31C6D70D" w14:textId="77777777" w:rsidR="00984118" w:rsidRDefault="00984118" w:rsidP="00984118">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32A3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83AA2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D0533C"/>
    <w:multiLevelType w:val="hybridMultilevel"/>
    <w:tmpl w:val="AF46C202"/>
    <w:lvl w:ilvl="0" w:tplc="55CA77F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001518"/>
    <w:multiLevelType w:val="hybridMultilevel"/>
    <w:tmpl w:val="5956B1EE"/>
    <w:lvl w:ilvl="0" w:tplc="7F5EC112">
      <w:start w:val="1"/>
      <w:numFmt w:val="decimal"/>
      <w:lvlText w:val="%1."/>
      <w:lvlJc w:val="left"/>
      <w:pPr>
        <w:ind w:left="720" w:hanging="360"/>
      </w:pPr>
      <w:rPr>
        <w:rFonts w:eastAsiaTheme="minorHAnsi" w:cstheme="minorBidi"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B67E03"/>
    <w:multiLevelType w:val="hybridMultilevel"/>
    <w:tmpl w:val="15F827F2"/>
    <w:lvl w:ilvl="0" w:tplc="D8D616F0">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31A01"/>
    <w:multiLevelType w:val="hybridMultilevel"/>
    <w:tmpl w:val="AF46C20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3A1B0C"/>
    <w:multiLevelType w:val="hybridMultilevel"/>
    <w:tmpl w:val="CB9228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E023448"/>
    <w:multiLevelType w:val="hybridMultilevel"/>
    <w:tmpl w:val="FD3C6F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F6C7385"/>
    <w:multiLevelType w:val="hybridMultilevel"/>
    <w:tmpl w:val="0656706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0"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8D4A51"/>
    <w:multiLevelType w:val="hybridMultilevel"/>
    <w:tmpl w:val="7BD2B4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8"/>
  </w:num>
  <w:num w:numId="5">
    <w:abstractNumId w:val="1"/>
  </w:num>
  <w:num w:numId="6">
    <w:abstractNumId w:val="0"/>
  </w:num>
  <w:num w:numId="7">
    <w:abstractNumId w:val="2"/>
  </w:num>
  <w:num w:numId="8">
    <w:abstractNumId w:val="6"/>
  </w:num>
  <w:num w:numId="9">
    <w:abstractNumId w:val="3"/>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18"/>
    <w:rsid w:val="000162BB"/>
    <w:rsid w:val="00016C84"/>
    <w:rsid w:val="00016E9A"/>
    <w:rsid w:val="00022118"/>
    <w:rsid w:val="000234E4"/>
    <w:rsid w:val="000247D1"/>
    <w:rsid w:val="000265EF"/>
    <w:rsid w:val="00027936"/>
    <w:rsid w:val="00032178"/>
    <w:rsid w:val="00033BB6"/>
    <w:rsid w:val="00033C99"/>
    <w:rsid w:val="00033CF5"/>
    <w:rsid w:val="0003487E"/>
    <w:rsid w:val="00034CB4"/>
    <w:rsid w:val="000400CD"/>
    <w:rsid w:val="00040468"/>
    <w:rsid w:val="0004354A"/>
    <w:rsid w:val="00044123"/>
    <w:rsid w:val="00051AFF"/>
    <w:rsid w:val="000521B1"/>
    <w:rsid w:val="00056EBA"/>
    <w:rsid w:val="00061368"/>
    <w:rsid w:val="0007473A"/>
    <w:rsid w:val="000751D6"/>
    <w:rsid w:val="0007612C"/>
    <w:rsid w:val="00077D65"/>
    <w:rsid w:val="00090984"/>
    <w:rsid w:val="00090ADD"/>
    <w:rsid w:val="00091990"/>
    <w:rsid w:val="000A0951"/>
    <w:rsid w:val="000A1A11"/>
    <w:rsid w:val="000A3A1E"/>
    <w:rsid w:val="000A5844"/>
    <w:rsid w:val="000B17A0"/>
    <w:rsid w:val="000B3ED6"/>
    <w:rsid w:val="000B5B6F"/>
    <w:rsid w:val="000B5B9C"/>
    <w:rsid w:val="000C0D46"/>
    <w:rsid w:val="000C3B4D"/>
    <w:rsid w:val="000C4716"/>
    <w:rsid w:val="000C5862"/>
    <w:rsid w:val="000C6C14"/>
    <w:rsid w:val="000D7580"/>
    <w:rsid w:val="000D7CBC"/>
    <w:rsid w:val="000E2913"/>
    <w:rsid w:val="000E72AA"/>
    <w:rsid w:val="000F60AA"/>
    <w:rsid w:val="000F7A1B"/>
    <w:rsid w:val="00106DEE"/>
    <w:rsid w:val="00121ED3"/>
    <w:rsid w:val="00122481"/>
    <w:rsid w:val="001227F6"/>
    <w:rsid w:val="0012567B"/>
    <w:rsid w:val="001266BD"/>
    <w:rsid w:val="001276DC"/>
    <w:rsid w:val="001303AF"/>
    <w:rsid w:val="00130EC1"/>
    <w:rsid w:val="00134A4E"/>
    <w:rsid w:val="00135732"/>
    <w:rsid w:val="00150F2E"/>
    <w:rsid w:val="001539BC"/>
    <w:rsid w:val="001551A1"/>
    <w:rsid w:val="001622AC"/>
    <w:rsid w:val="00164CB0"/>
    <w:rsid w:val="001748BF"/>
    <w:rsid w:val="00185AEB"/>
    <w:rsid w:val="00193967"/>
    <w:rsid w:val="0019769B"/>
    <w:rsid w:val="00197B97"/>
    <w:rsid w:val="001A2DDA"/>
    <w:rsid w:val="001A45D1"/>
    <w:rsid w:val="001A5422"/>
    <w:rsid w:val="001B170D"/>
    <w:rsid w:val="001B3789"/>
    <w:rsid w:val="001B3E9A"/>
    <w:rsid w:val="001B5076"/>
    <w:rsid w:val="001B7D63"/>
    <w:rsid w:val="001D3BF4"/>
    <w:rsid w:val="001D7A97"/>
    <w:rsid w:val="001D7B44"/>
    <w:rsid w:val="001E1132"/>
    <w:rsid w:val="001E3224"/>
    <w:rsid w:val="001E41CB"/>
    <w:rsid w:val="001E47A1"/>
    <w:rsid w:val="001E51FE"/>
    <w:rsid w:val="001E696F"/>
    <w:rsid w:val="001E78BE"/>
    <w:rsid w:val="001F591B"/>
    <w:rsid w:val="001F6CA2"/>
    <w:rsid w:val="001F74FD"/>
    <w:rsid w:val="0020186D"/>
    <w:rsid w:val="0020294F"/>
    <w:rsid w:val="00203E18"/>
    <w:rsid w:val="0020506F"/>
    <w:rsid w:val="002165D3"/>
    <w:rsid w:val="00217904"/>
    <w:rsid w:val="00220431"/>
    <w:rsid w:val="002207B6"/>
    <w:rsid w:val="00221874"/>
    <w:rsid w:val="00221C2D"/>
    <w:rsid w:val="00223833"/>
    <w:rsid w:val="002262F6"/>
    <w:rsid w:val="00231E9E"/>
    <w:rsid w:val="00242E7D"/>
    <w:rsid w:val="002432DA"/>
    <w:rsid w:val="00243469"/>
    <w:rsid w:val="0025197B"/>
    <w:rsid w:val="00251AE4"/>
    <w:rsid w:val="00252118"/>
    <w:rsid w:val="00255732"/>
    <w:rsid w:val="00255B01"/>
    <w:rsid w:val="002653FF"/>
    <w:rsid w:val="00266588"/>
    <w:rsid w:val="00271145"/>
    <w:rsid w:val="00275AE0"/>
    <w:rsid w:val="00280E04"/>
    <w:rsid w:val="00281F0F"/>
    <w:rsid w:val="00283AF6"/>
    <w:rsid w:val="00284776"/>
    <w:rsid w:val="00284D03"/>
    <w:rsid w:val="00285BDD"/>
    <w:rsid w:val="00291F32"/>
    <w:rsid w:val="002952C2"/>
    <w:rsid w:val="002964A0"/>
    <w:rsid w:val="002A1D5D"/>
    <w:rsid w:val="002A50D1"/>
    <w:rsid w:val="002A6A11"/>
    <w:rsid w:val="002B391E"/>
    <w:rsid w:val="002B708D"/>
    <w:rsid w:val="002C39CB"/>
    <w:rsid w:val="002C4240"/>
    <w:rsid w:val="002D1BBA"/>
    <w:rsid w:val="002D632C"/>
    <w:rsid w:val="002D6B24"/>
    <w:rsid w:val="002E45A1"/>
    <w:rsid w:val="002E6D92"/>
    <w:rsid w:val="002F0EB0"/>
    <w:rsid w:val="002F1743"/>
    <w:rsid w:val="002F4BCC"/>
    <w:rsid w:val="002F53AA"/>
    <w:rsid w:val="002F5E1C"/>
    <w:rsid w:val="002F7CA2"/>
    <w:rsid w:val="003015B8"/>
    <w:rsid w:val="00302AEA"/>
    <w:rsid w:val="00306D7D"/>
    <w:rsid w:val="003229FD"/>
    <w:rsid w:val="003273EE"/>
    <w:rsid w:val="00330B0F"/>
    <w:rsid w:val="00332B36"/>
    <w:rsid w:val="0033695B"/>
    <w:rsid w:val="003407E6"/>
    <w:rsid w:val="00342F65"/>
    <w:rsid w:val="00344DFA"/>
    <w:rsid w:val="003453BD"/>
    <w:rsid w:val="00350E8D"/>
    <w:rsid w:val="0035126F"/>
    <w:rsid w:val="00353A7C"/>
    <w:rsid w:val="003549C1"/>
    <w:rsid w:val="00355D07"/>
    <w:rsid w:val="003563FF"/>
    <w:rsid w:val="0036174A"/>
    <w:rsid w:val="0036645B"/>
    <w:rsid w:val="00372522"/>
    <w:rsid w:val="00381A3B"/>
    <w:rsid w:val="00392C54"/>
    <w:rsid w:val="003A1969"/>
    <w:rsid w:val="003A3F62"/>
    <w:rsid w:val="003A6229"/>
    <w:rsid w:val="003A6644"/>
    <w:rsid w:val="003B3300"/>
    <w:rsid w:val="003B4841"/>
    <w:rsid w:val="003B7FF3"/>
    <w:rsid w:val="003C0FD9"/>
    <w:rsid w:val="003C43E2"/>
    <w:rsid w:val="003C6831"/>
    <w:rsid w:val="003D422F"/>
    <w:rsid w:val="003E0BFA"/>
    <w:rsid w:val="003E2F34"/>
    <w:rsid w:val="003E5503"/>
    <w:rsid w:val="003E744A"/>
    <w:rsid w:val="003F09D2"/>
    <w:rsid w:val="003F129A"/>
    <w:rsid w:val="003F1FCF"/>
    <w:rsid w:val="003F598B"/>
    <w:rsid w:val="004170E7"/>
    <w:rsid w:val="00431459"/>
    <w:rsid w:val="00432E70"/>
    <w:rsid w:val="00433508"/>
    <w:rsid w:val="0044373E"/>
    <w:rsid w:val="004447F7"/>
    <w:rsid w:val="00444ACC"/>
    <w:rsid w:val="004513D0"/>
    <w:rsid w:val="00452092"/>
    <w:rsid w:val="00454B2F"/>
    <w:rsid w:val="00457F62"/>
    <w:rsid w:val="00461FE0"/>
    <w:rsid w:val="00465915"/>
    <w:rsid w:val="00471098"/>
    <w:rsid w:val="00476B45"/>
    <w:rsid w:val="004807D3"/>
    <w:rsid w:val="004837A0"/>
    <w:rsid w:val="004838CC"/>
    <w:rsid w:val="00490258"/>
    <w:rsid w:val="00492720"/>
    <w:rsid w:val="00495EEF"/>
    <w:rsid w:val="00496F17"/>
    <w:rsid w:val="004A0A72"/>
    <w:rsid w:val="004A21BC"/>
    <w:rsid w:val="004A44CB"/>
    <w:rsid w:val="004A7175"/>
    <w:rsid w:val="004A7C29"/>
    <w:rsid w:val="004B100F"/>
    <w:rsid w:val="004B1179"/>
    <w:rsid w:val="004B687F"/>
    <w:rsid w:val="004B7323"/>
    <w:rsid w:val="004C04D3"/>
    <w:rsid w:val="004C300F"/>
    <w:rsid w:val="004C44B1"/>
    <w:rsid w:val="004D4A56"/>
    <w:rsid w:val="004E08AA"/>
    <w:rsid w:val="004E42C6"/>
    <w:rsid w:val="004E4F05"/>
    <w:rsid w:val="004F5335"/>
    <w:rsid w:val="004F7831"/>
    <w:rsid w:val="00501674"/>
    <w:rsid w:val="00511B56"/>
    <w:rsid w:val="00515166"/>
    <w:rsid w:val="00516E25"/>
    <w:rsid w:val="0051789D"/>
    <w:rsid w:val="005179CD"/>
    <w:rsid w:val="00521ACC"/>
    <w:rsid w:val="005222CA"/>
    <w:rsid w:val="0052392D"/>
    <w:rsid w:val="00523C4D"/>
    <w:rsid w:val="00525E2B"/>
    <w:rsid w:val="005316A7"/>
    <w:rsid w:val="00533DF8"/>
    <w:rsid w:val="00536B5F"/>
    <w:rsid w:val="00537F79"/>
    <w:rsid w:val="005415B8"/>
    <w:rsid w:val="005437DD"/>
    <w:rsid w:val="00545E00"/>
    <w:rsid w:val="00547F76"/>
    <w:rsid w:val="00554655"/>
    <w:rsid w:val="00555405"/>
    <w:rsid w:val="00555F3B"/>
    <w:rsid w:val="00560BD6"/>
    <w:rsid w:val="00566E75"/>
    <w:rsid w:val="00567E89"/>
    <w:rsid w:val="00582391"/>
    <w:rsid w:val="00583D14"/>
    <w:rsid w:val="00585FE3"/>
    <w:rsid w:val="0059778E"/>
    <w:rsid w:val="005A4894"/>
    <w:rsid w:val="005B0993"/>
    <w:rsid w:val="005B3DC4"/>
    <w:rsid w:val="005B4102"/>
    <w:rsid w:val="005B5099"/>
    <w:rsid w:val="005B561D"/>
    <w:rsid w:val="005B76D7"/>
    <w:rsid w:val="005C3394"/>
    <w:rsid w:val="005C3EB5"/>
    <w:rsid w:val="005C55DD"/>
    <w:rsid w:val="005C568F"/>
    <w:rsid w:val="005C61C9"/>
    <w:rsid w:val="005C652D"/>
    <w:rsid w:val="005D1D8D"/>
    <w:rsid w:val="005D3CAD"/>
    <w:rsid w:val="005E0385"/>
    <w:rsid w:val="005F4756"/>
    <w:rsid w:val="005F671E"/>
    <w:rsid w:val="005F7390"/>
    <w:rsid w:val="00601D88"/>
    <w:rsid w:val="00602DCE"/>
    <w:rsid w:val="0060660C"/>
    <w:rsid w:val="006075FF"/>
    <w:rsid w:val="00610661"/>
    <w:rsid w:val="006135F1"/>
    <w:rsid w:val="00616D97"/>
    <w:rsid w:val="006242F1"/>
    <w:rsid w:val="00634680"/>
    <w:rsid w:val="0064526C"/>
    <w:rsid w:val="00645296"/>
    <w:rsid w:val="006473FC"/>
    <w:rsid w:val="0065001F"/>
    <w:rsid w:val="006505F9"/>
    <w:rsid w:val="0065421A"/>
    <w:rsid w:val="00661C78"/>
    <w:rsid w:val="00662EBE"/>
    <w:rsid w:val="00664CD1"/>
    <w:rsid w:val="0066538D"/>
    <w:rsid w:val="00666CAA"/>
    <w:rsid w:val="0066736F"/>
    <w:rsid w:val="006700DF"/>
    <w:rsid w:val="00673AEA"/>
    <w:rsid w:val="0067458B"/>
    <w:rsid w:val="006941C5"/>
    <w:rsid w:val="0069461F"/>
    <w:rsid w:val="00696BAA"/>
    <w:rsid w:val="00696D1E"/>
    <w:rsid w:val="006A325A"/>
    <w:rsid w:val="006A3B93"/>
    <w:rsid w:val="006A5BB6"/>
    <w:rsid w:val="006A68CD"/>
    <w:rsid w:val="006A722C"/>
    <w:rsid w:val="006C25EC"/>
    <w:rsid w:val="006D087D"/>
    <w:rsid w:val="006D1DA4"/>
    <w:rsid w:val="006D2110"/>
    <w:rsid w:val="006D5798"/>
    <w:rsid w:val="006D7956"/>
    <w:rsid w:val="006D7C98"/>
    <w:rsid w:val="006E310C"/>
    <w:rsid w:val="006E5BE3"/>
    <w:rsid w:val="006F0670"/>
    <w:rsid w:val="006F622E"/>
    <w:rsid w:val="0070158A"/>
    <w:rsid w:val="0070700A"/>
    <w:rsid w:val="00711608"/>
    <w:rsid w:val="00711AB3"/>
    <w:rsid w:val="00713469"/>
    <w:rsid w:val="00717729"/>
    <w:rsid w:val="00720AAD"/>
    <w:rsid w:val="0072131A"/>
    <w:rsid w:val="00733723"/>
    <w:rsid w:val="00733887"/>
    <w:rsid w:val="0074260C"/>
    <w:rsid w:val="00742C91"/>
    <w:rsid w:val="0074578C"/>
    <w:rsid w:val="007468B2"/>
    <w:rsid w:val="007503C6"/>
    <w:rsid w:val="007519D8"/>
    <w:rsid w:val="0075650A"/>
    <w:rsid w:val="00760DBD"/>
    <w:rsid w:val="00765A98"/>
    <w:rsid w:val="00765E94"/>
    <w:rsid w:val="0077511A"/>
    <w:rsid w:val="007822C6"/>
    <w:rsid w:val="00782323"/>
    <w:rsid w:val="00784E9E"/>
    <w:rsid w:val="007932E0"/>
    <w:rsid w:val="007A6005"/>
    <w:rsid w:val="007A6800"/>
    <w:rsid w:val="007A6CA0"/>
    <w:rsid w:val="007B3401"/>
    <w:rsid w:val="007B54B2"/>
    <w:rsid w:val="007B5579"/>
    <w:rsid w:val="007B5961"/>
    <w:rsid w:val="007C0107"/>
    <w:rsid w:val="007C3A49"/>
    <w:rsid w:val="007D19A1"/>
    <w:rsid w:val="007D2EDE"/>
    <w:rsid w:val="007D4124"/>
    <w:rsid w:val="007D466F"/>
    <w:rsid w:val="007E1ECF"/>
    <w:rsid w:val="007E2180"/>
    <w:rsid w:val="007E2EE9"/>
    <w:rsid w:val="007E4005"/>
    <w:rsid w:val="007E6359"/>
    <w:rsid w:val="007F0C65"/>
    <w:rsid w:val="007F2DC1"/>
    <w:rsid w:val="00801465"/>
    <w:rsid w:val="00802F44"/>
    <w:rsid w:val="00804623"/>
    <w:rsid w:val="008155EF"/>
    <w:rsid w:val="008165FC"/>
    <w:rsid w:val="00817CD6"/>
    <w:rsid w:val="008223A6"/>
    <w:rsid w:val="0082244A"/>
    <w:rsid w:val="00826BF5"/>
    <w:rsid w:val="00834E0C"/>
    <w:rsid w:val="00851DE0"/>
    <w:rsid w:val="00852CA5"/>
    <w:rsid w:val="008534D4"/>
    <w:rsid w:val="00854285"/>
    <w:rsid w:val="0085520B"/>
    <w:rsid w:val="0085723F"/>
    <w:rsid w:val="008603C7"/>
    <w:rsid w:val="00863AFE"/>
    <w:rsid w:val="008645F6"/>
    <w:rsid w:val="00865576"/>
    <w:rsid w:val="0087019F"/>
    <w:rsid w:val="008724B4"/>
    <w:rsid w:val="00874F72"/>
    <w:rsid w:val="00874FD4"/>
    <w:rsid w:val="00875266"/>
    <w:rsid w:val="00880E5C"/>
    <w:rsid w:val="00883F1B"/>
    <w:rsid w:val="008924AA"/>
    <w:rsid w:val="008968F2"/>
    <w:rsid w:val="008A2455"/>
    <w:rsid w:val="008A2DC6"/>
    <w:rsid w:val="008A3208"/>
    <w:rsid w:val="008A41F9"/>
    <w:rsid w:val="008A58FA"/>
    <w:rsid w:val="008B22C9"/>
    <w:rsid w:val="008B33A2"/>
    <w:rsid w:val="008C2162"/>
    <w:rsid w:val="008C2EA7"/>
    <w:rsid w:val="008D0D82"/>
    <w:rsid w:val="008D16E9"/>
    <w:rsid w:val="008D761F"/>
    <w:rsid w:val="008E15B4"/>
    <w:rsid w:val="008E2926"/>
    <w:rsid w:val="008E64A8"/>
    <w:rsid w:val="008F0771"/>
    <w:rsid w:val="008F250F"/>
    <w:rsid w:val="008F37C3"/>
    <w:rsid w:val="009017F5"/>
    <w:rsid w:val="0090472D"/>
    <w:rsid w:val="00904CD4"/>
    <w:rsid w:val="00905FF8"/>
    <w:rsid w:val="00906CB8"/>
    <w:rsid w:val="009100BA"/>
    <w:rsid w:val="00917DFD"/>
    <w:rsid w:val="00931993"/>
    <w:rsid w:val="00933D68"/>
    <w:rsid w:val="009346A7"/>
    <w:rsid w:val="00934B05"/>
    <w:rsid w:val="00935984"/>
    <w:rsid w:val="00936FC2"/>
    <w:rsid w:val="00940FDC"/>
    <w:rsid w:val="0094416F"/>
    <w:rsid w:val="00944568"/>
    <w:rsid w:val="00953E26"/>
    <w:rsid w:val="009543FD"/>
    <w:rsid w:val="0096195D"/>
    <w:rsid w:val="00961CFF"/>
    <w:rsid w:val="00963386"/>
    <w:rsid w:val="009644F0"/>
    <w:rsid w:val="00965D86"/>
    <w:rsid w:val="00971285"/>
    <w:rsid w:val="009735EC"/>
    <w:rsid w:val="00973B0D"/>
    <w:rsid w:val="00982996"/>
    <w:rsid w:val="00984118"/>
    <w:rsid w:val="00995120"/>
    <w:rsid w:val="00996DC1"/>
    <w:rsid w:val="009971D5"/>
    <w:rsid w:val="00997840"/>
    <w:rsid w:val="009A06D1"/>
    <w:rsid w:val="009A0705"/>
    <w:rsid w:val="009A4F65"/>
    <w:rsid w:val="009C0C79"/>
    <w:rsid w:val="009C2AA7"/>
    <w:rsid w:val="009C350A"/>
    <w:rsid w:val="009C6169"/>
    <w:rsid w:val="009D2FB7"/>
    <w:rsid w:val="009D3D50"/>
    <w:rsid w:val="009D5440"/>
    <w:rsid w:val="009D6606"/>
    <w:rsid w:val="009E39AE"/>
    <w:rsid w:val="009E3F76"/>
    <w:rsid w:val="009E669C"/>
    <w:rsid w:val="009E6837"/>
    <w:rsid w:val="009F09D2"/>
    <w:rsid w:val="009F18B0"/>
    <w:rsid w:val="009F308E"/>
    <w:rsid w:val="009F3E0C"/>
    <w:rsid w:val="009F4620"/>
    <w:rsid w:val="00A0195C"/>
    <w:rsid w:val="00A04448"/>
    <w:rsid w:val="00A07C50"/>
    <w:rsid w:val="00A14BD6"/>
    <w:rsid w:val="00A15061"/>
    <w:rsid w:val="00A173B6"/>
    <w:rsid w:val="00A20B61"/>
    <w:rsid w:val="00A41402"/>
    <w:rsid w:val="00A43289"/>
    <w:rsid w:val="00A443E6"/>
    <w:rsid w:val="00A52833"/>
    <w:rsid w:val="00A53CE7"/>
    <w:rsid w:val="00A56309"/>
    <w:rsid w:val="00A609A3"/>
    <w:rsid w:val="00A653A7"/>
    <w:rsid w:val="00A7064B"/>
    <w:rsid w:val="00A71DBE"/>
    <w:rsid w:val="00A745C3"/>
    <w:rsid w:val="00A7485A"/>
    <w:rsid w:val="00A90C0D"/>
    <w:rsid w:val="00A92071"/>
    <w:rsid w:val="00A94D20"/>
    <w:rsid w:val="00AA08E6"/>
    <w:rsid w:val="00AA0F5C"/>
    <w:rsid w:val="00AA16AF"/>
    <w:rsid w:val="00AA251B"/>
    <w:rsid w:val="00AA34DC"/>
    <w:rsid w:val="00AA56AC"/>
    <w:rsid w:val="00AA718D"/>
    <w:rsid w:val="00AA7250"/>
    <w:rsid w:val="00AB0379"/>
    <w:rsid w:val="00AC184D"/>
    <w:rsid w:val="00AC1946"/>
    <w:rsid w:val="00AC3A5B"/>
    <w:rsid w:val="00AC4F32"/>
    <w:rsid w:val="00AC7239"/>
    <w:rsid w:val="00AC7AEB"/>
    <w:rsid w:val="00AD064C"/>
    <w:rsid w:val="00AD08D8"/>
    <w:rsid w:val="00AD4FC8"/>
    <w:rsid w:val="00AD55E9"/>
    <w:rsid w:val="00AD6BEA"/>
    <w:rsid w:val="00AD6E6F"/>
    <w:rsid w:val="00AE655D"/>
    <w:rsid w:val="00AF084F"/>
    <w:rsid w:val="00AF4910"/>
    <w:rsid w:val="00B0003C"/>
    <w:rsid w:val="00B04807"/>
    <w:rsid w:val="00B07E3F"/>
    <w:rsid w:val="00B10268"/>
    <w:rsid w:val="00B116C6"/>
    <w:rsid w:val="00B210E0"/>
    <w:rsid w:val="00B34DBB"/>
    <w:rsid w:val="00B3526C"/>
    <w:rsid w:val="00B36F23"/>
    <w:rsid w:val="00B42828"/>
    <w:rsid w:val="00B464EB"/>
    <w:rsid w:val="00B54A54"/>
    <w:rsid w:val="00B55570"/>
    <w:rsid w:val="00B57B33"/>
    <w:rsid w:val="00B62086"/>
    <w:rsid w:val="00B623C2"/>
    <w:rsid w:val="00B64EED"/>
    <w:rsid w:val="00B66017"/>
    <w:rsid w:val="00B66B92"/>
    <w:rsid w:val="00B66DBB"/>
    <w:rsid w:val="00B71D1C"/>
    <w:rsid w:val="00B73BE7"/>
    <w:rsid w:val="00B76105"/>
    <w:rsid w:val="00B76893"/>
    <w:rsid w:val="00B76907"/>
    <w:rsid w:val="00B8019D"/>
    <w:rsid w:val="00BA4C24"/>
    <w:rsid w:val="00BA7F60"/>
    <w:rsid w:val="00BB343D"/>
    <w:rsid w:val="00BB67E3"/>
    <w:rsid w:val="00BC4552"/>
    <w:rsid w:val="00BC5869"/>
    <w:rsid w:val="00BC63CB"/>
    <w:rsid w:val="00BC65D1"/>
    <w:rsid w:val="00BC69FC"/>
    <w:rsid w:val="00BC70FC"/>
    <w:rsid w:val="00BD020A"/>
    <w:rsid w:val="00BD4FC4"/>
    <w:rsid w:val="00BD72E9"/>
    <w:rsid w:val="00BE3744"/>
    <w:rsid w:val="00BE61F8"/>
    <w:rsid w:val="00BE6B9B"/>
    <w:rsid w:val="00BF6001"/>
    <w:rsid w:val="00BF6D42"/>
    <w:rsid w:val="00BF7EEF"/>
    <w:rsid w:val="00BF7F54"/>
    <w:rsid w:val="00C1104F"/>
    <w:rsid w:val="00C16539"/>
    <w:rsid w:val="00C237C3"/>
    <w:rsid w:val="00C24067"/>
    <w:rsid w:val="00C2481F"/>
    <w:rsid w:val="00C35862"/>
    <w:rsid w:val="00C3671A"/>
    <w:rsid w:val="00C47FC5"/>
    <w:rsid w:val="00C5168A"/>
    <w:rsid w:val="00C523B6"/>
    <w:rsid w:val="00C524CF"/>
    <w:rsid w:val="00C54A91"/>
    <w:rsid w:val="00C70EF2"/>
    <w:rsid w:val="00C736EC"/>
    <w:rsid w:val="00C7461E"/>
    <w:rsid w:val="00C7522E"/>
    <w:rsid w:val="00C80DCD"/>
    <w:rsid w:val="00C819A5"/>
    <w:rsid w:val="00C91714"/>
    <w:rsid w:val="00C92512"/>
    <w:rsid w:val="00C93A61"/>
    <w:rsid w:val="00C94D69"/>
    <w:rsid w:val="00CA76E8"/>
    <w:rsid w:val="00CB06BB"/>
    <w:rsid w:val="00CB2706"/>
    <w:rsid w:val="00CB3738"/>
    <w:rsid w:val="00CB3D93"/>
    <w:rsid w:val="00CB4E81"/>
    <w:rsid w:val="00CB7076"/>
    <w:rsid w:val="00CC267D"/>
    <w:rsid w:val="00CC3CB8"/>
    <w:rsid w:val="00CC5AD2"/>
    <w:rsid w:val="00CC7102"/>
    <w:rsid w:val="00CD2D2A"/>
    <w:rsid w:val="00CD4687"/>
    <w:rsid w:val="00CD7E3A"/>
    <w:rsid w:val="00CE0F53"/>
    <w:rsid w:val="00CE5EED"/>
    <w:rsid w:val="00CE7BA8"/>
    <w:rsid w:val="00CF64AD"/>
    <w:rsid w:val="00D03547"/>
    <w:rsid w:val="00D05EBF"/>
    <w:rsid w:val="00D1546F"/>
    <w:rsid w:val="00D203A0"/>
    <w:rsid w:val="00D20417"/>
    <w:rsid w:val="00D276C6"/>
    <w:rsid w:val="00D278CC"/>
    <w:rsid w:val="00D27B47"/>
    <w:rsid w:val="00D31585"/>
    <w:rsid w:val="00D41F56"/>
    <w:rsid w:val="00D521B5"/>
    <w:rsid w:val="00D54255"/>
    <w:rsid w:val="00D544C0"/>
    <w:rsid w:val="00D7035C"/>
    <w:rsid w:val="00D7083B"/>
    <w:rsid w:val="00D716DF"/>
    <w:rsid w:val="00D72BFB"/>
    <w:rsid w:val="00D731E3"/>
    <w:rsid w:val="00D74CF2"/>
    <w:rsid w:val="00D84BA1"/>
    <w:rsid w:val="00D953D9"/>
    <w:rsid w:val="00DA1D59"/>
    <w:rsid w:val="00DA302E"/>
    <w:rsid w:val="00DA32BE"/>
    <w:rsid w:val="00DB18F4"/>
    <w:rsid w:val="00DB1D4A"/>
    <w:rsid w:val="00DB33A6"/>
    <w:rsid w:val="00DB4A53"/>
    <w:rsid w:val="00DB4C25"/>
    <w:rsid w:val="00DB579F"/>
    <w:rsid w:val="00DC3226"/>
    <w:rsid w:val="00DD4C76"/>
    <w:rsid w:val="00DD54F1"/>
    <w:rsid w:val="00DD766A"/>
    <w:rsid w:val="00DF10B1"/>
    <w:rsid w:val="00DF5620"/>
    <w:rsid w:val="00DF615F"/>
    <w:rsid w:val="00E03D89"/>
    <w:rsid w:val="00E07672"/>
    <w:rsid w:val="00E11204"/>
    <w:rsid w:val="00E11665"/>
    <w:rsid w:val="00E122A3"/>
    <w:rsid w:val="00E147E0"/>
    <w:rsid w:val="00E16056"/>
    <w:rsid w:val="00E2211B"/>
    <w:rsid w:val="00E22AD5"/>
    <w:rsid w:val="00E24618"/>
    <w:rsid w:val="00E2484E"/>
    <w:rsid w:val="00E31F03"/>
    <w:rsid w:val="00E359E2"/>
    <w:rsid w:val="00E40D88"/>
    <w:rsid w:val="00E418CF"/>
    <w:rsid w:val="00E42E86"/>
    <w:rsid w:val="00E44DF9"/>
    <w:rsid w:val="00E45F53"/>
    <w:rsid w:val="00E50FC8"/>
    <w:rsid w:val="00E527DE"/>
    <w:rsid w:val="00E5369F"/>
    <w:rsid w:val="00E63B12"/>
    <w:rsid w:val="00E6749B"/>
    <w:rsid w:val="00E741D6"/>
    <w:rsid w:val="00E817EA"/>
    <w:rsid w:val="00E82614"/>
    <w:rsid w:val="00E94C8D"/>
    <w:rsid w:val="00E966D0"/>
    <w:rsid w:val="00EA0DA5"/>
    <w:rsid w:val="00EA2DFA"/>
    <w:rsid w:val="00EA44FC"/>
    <w:rsid w:val="00EA5CEA"/>
    <w:rsid w:val="00EA7DF3"/>
    <w:rsid w:val="00EB1EB3"/>
    <w:rsid w:val="00EB21DE"/>
    <w:rsid w:val="00EB58E6"/>
    <w:rsid w:val="00EB643B"/>
    <w:rsid w:val="00EC4ABD"/>
    <w:rsid w:val="00EC5F1B"/>
    <w:rsid w:val="00EC6114"/>
    <w:rsid w:val="00EC7CFD"/>
    <w:rsid w:val="00EC7F02"/>
    <w:rsid w:val="00ED3B38"/>
    <w:rsid w:val="00ED634A"/>
    <w:rsid w:val="00EE15F8"/>
    <w:rsid w:val="00EE66AB"/>
    <w:rsid w:val="00EF0AD6"/>
    <w:rsid w:val="00EF0EDD"/>
    <w:rsid w:val="00EF4671"/>
    <w:rsid w:val="00EF5E36"/>
    <w:rsid w:val="00F01CA1"/>
    <w:rsid w:val="00F06F1C"/>
    <w:rsid w:val="00F12ACD"/>
    <w:rsid w:val="00F13345"/>
    <w:rsid w:val="00F13994"/>
    <w:rsid w:val="00F23CC9"/>
    <w:rsid w:val="00F23D3D"/>
    <w:rsid w:val="00F27E9E"/>
    <w:rsid w:val="00F35A95"/>
    <w:rsid w:val="00F40F6C"/>
    <w:rsid w:val="00F44902"/>
    <w:rsid w:val="00F456BA"/>
    <w:rsid w:val="00F45FD0"/>
    <w:rsid w:val="00F4601A"/>
    <w:rsid w:val="00F529C1"/>
    <w:rsid w:val="00F61ABB"/>
    <w:rsid w:val="00F637FC"/>
    <w:rsid w:val="00F64043"/>
    <w:rsid w:val="00F73EA0"/>
    <w:rsid w:val="00F8226B"/>
    <w:rsid w:val="00F843A8"/>
    <w:rsid w:val="00F87193"/>
    <w:rsid w:val="00F92E2E"/>
    <w:rsid w:val="00F9729E"/>
    <w:rsid w:val="00FB4F8D"/>
    <w:rsid w:val="00FC0612"/>
    <w:rsid w:val="00FC49AD"/>
    <w:rsid w:val="00FC69B8"/>
    <w:rsid w:val="00FD143F"/>
    <w:rsid w:val="00FD14E4"/>
    <w:rsid w:val="00FD343E"/>
    <w:rsid w:val="00FD6955"/>
    <w:rsid w:val="00FD6AAE"/>
    <w:rsid w:val="00FE0165"/>
    <w:rsid w:val="00FE21C6"/>
    <w:rsid w:val="00FE786A"/>
    <w:rsid w:val="00FE7E20"/>
    <w:rsid w:val="00FF2C52"/>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F21D"/>
  <w14:discardImageEditingData/>
  <w14:defaultImageDpi w14:val="150"/>
  <w15:chartTrackingRefBased/>
  <w15:docId w15:val="{24880ED1-F137-462A-ACF2-07CA4342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F6"/>
    <w:pPr>
      <w:spacing w:after="0" w:line="300" w:lineRule="auto"/>
      <w:jc w:val="both"/>
    </w:pPr>
    <w:rPr>
      <w:rFonts w:ascii="Times New Roman" w:hAnsi="Times New Roman"/>
      <w:sz w:val="24"/>
    </w:rPr>
  </w:style>
  <w:style w:type="paragraph" w:styleId="Overskrift1">
    <w:name w:val="heading 1"/>
    <w:basedOn w:val="Normal"/>
    <w:next w:val="Normal-medluft"/>
    <w:link w:val="Overskrift1Tegn"/>
    <w:uiPriority w:val="9"/>
    <w:qFormat/>
    <w:rsid w:val="00EA2DFA"/>
    <w:pPr>
      <w:keepNext/>
      <w:spacing w:after="280" w:line="280" w:lineRule="atLeast"/>
      <w:jc w:val="left"/>
      <w:outlineLvl w:val="0"/>
    </w:pPr>
    <w:rPr>
      <w:rFonts w:ascii="Georgia" w:eastAsiaTheme="minorEastAsia" w:hAnsi="Georgia" w:cs="Arial"/>
      <w:b/>
      <w:bCs/>
      <w:color w:val="0D0D0D" w:themeColor="text1" w:themeTint="F2"/>
      <w:kern w:val="32"/>
      <w:sz w:val="21"/>
      <w:szCs w:val="32"/>
    </w:rPr>
  </w:style>
  <w:style w:type="paragraph" w:styleId="Overskrift2">
    <w:name w:val="heading 2"/>
    <w:basedOn w:val="Normal"/>
    <w:next w:val="Normal-medluft"/>
    <w:link w:val="Overskrift2Tegn"/>
    <w:uiPriority w:val="9"/>
    <w:qFormat/>
    <w:rsid w:val="00EA2DFA"/>
    <w:pPr>
      <w:keepNext/>
      <w:spacing w:after="280" w:line="280" w:lineRule="atLeast"/>
      <w:jc w:val="left"/>
      <w:outlineLvl w:val="1"/>
    </w:pPr>
    <w:rPr>
      <w:rFonts w:ascii="Georgia" w:eastAsiaTheme="minorEastAsia" w:hAnsi="Georgia" w:cs="Arial"/>
      <w:b/>
      <w:bCs/>
      <w:i/>
      <w:iCs/>
      <w:color w:val="0D0D0D" w:themeColor="text1" w:themeTint="F2"/>
      <w:sz w:val="21"/>
      <w:szCs w:val="28"/>
    </w:rPr>
  </w:style>
  <w:style w:type="paragraph" w:styleId="Overskrift3">
    <w:name w:val="heading 3"/>
    <w:basedOn w:val="Normal"/>
    <w:next w:val="Normal-medluft"/>
    <w:link w:val="Overskrift3Tegn"/>
    <w:qFormat/>
    <w:rsid w:val="00EA2DFA"/>
    <w:pPr>
      <w:keepNext/>
      <w:spacing w:line="280" w:lineRule="atLeast"/>
      <w:jc w:val="left"/>
      <w:outlineLvl w:val="2"/>
    </w:pPr>
    <w:rPr>
      <w:rFonts w:ascii="Georgia" w:eastAsiaTheme="minorEastAsia" w:hAnsi="Georgia" w:cs="Arial"/>
      <w:bCs/>
      <w:i/>
      <w:color w:val="0D0D0D" w:themeColor="text1" w:themeTint="F2"/>
      <w:sz w:val="21"/>
      <w:szCs w:val="26"/>
    </w:rPr>
  </w:style>
  <w:style w:type="paragraph" w:styleId="Overskrift4">
    <w:name w:val="heading 4"/>
    <w:basedOn w:val="Normal"/>
    <w:next w:val="Normal"/>
    <w:link w:val="Overskrift4Tegn"/>
    <w:uiPriority w:val="9"/>
    <w:semiHidden/>
    <w:unhideWhenUsed/>
    <w:rsid w:val="00EA2DFA"/>
    <w:pPr>
      <w:keepNext/>
      <w:keepLines/>
      <w:spacing w:before="200" w:line="280" w:lineRule="atLeast"/>
      <w:jc w:val="left"/>
      <w:outlineLvl w:val="3"/>
    </w:pPr>
    <w:rPr>
      <w:rFonts w:ascii="Georgia" w:eastAsiaTheme="majorEastAsia" w:hAnsi="Georgia" w:cstheme="majorBidi"/>
      <w:bCs/>
      <w:iCs/>
      <w:color w:val="0D0D0D" w:themeColor="text1" w:themeTint="F2"/>
      <w:sz w:val="21"/>
      <w:szCs w:val="21"/>
    </w:rPr>
  </w:style>
  <w:style w:type="paragraph" w:styleId="Overskrift5">
    <w:name w:val="heading 5"/>
    <w:basedOn w:val="Normal"/>
    <w:next w:val="Normal"/>
    <w:link w:val="Overskrift5Tegn"/>
    <w:uiPriority w:val="9"/>
    <w:semiHidden/>
    <w:unhideWhenUsed/>
    <w:qFormat/>
    <w:rsid w:val="00EA2DFA"/>
    <w:pPr>
      <w:keepNext/>
      <w:keepLines/>
      <w:spacing w:before="200" w:line="280" w:lineRule="atLeast"/>
      <w:jc w:val="left"/>
      <w:outlineLvl w:val="4"/>
    </w:pPr>
    <w:rPr>
      <w:rFonts w:ascii="Georgia" w:eastAsiaTheme="majorEastAsia" w:hAnsi="Georgia" w:cstheme="majorBidi"/>
      <w:color w:val="00536F" w:themeColor="accent1" w:themeShade="7F"/>
      <w:sz w:val="21"/>
      <w:szCs w:val="21"/>
    </w:rPr>
  </w:style>
  <w:style w:type="paragraph" w:styleId="Overskrift6">
    <w:name w:val="heading 6"/>
    <w:basedOn w:val="Normal"/>
    <w:next w:val="Normal"/>
    <w:link w:val="Overskrift6Tegn"/>
    <w:uiPriority w:val="9"/>
    <w:semiHidden/>
    <w:unhideWhenUsed/>
    <w:qFormat/>
    <w:rsid w:val="00EA2DFA"/>
    <w:pPr>
      <w:keepNext/>
      <w:keepLines/>
      <w:spacing w:before="200" w:line="280" w:lineRule="atLeast"/>
      <w:jc w:val="left"/>
      <w:outlineLvl w:val="5"/>
    </w:pPr>
    <w:rPr>
      <w:rFonts w:ascii="Georgia" w:eastAsiaTheme="majorEastAsia" w:hAnsi="Georgia" w:cstheme="majorBidi"/>
      <w:i/>
      <w:iCs/>
      <w:color w:val="00536F" w:themeColor="accent1" w:themeShade="7F"/>
      <w:sz w:val="21"/>
      <w:szCs w:val="21"/>
    </w:rPr>
  </w:style>
  <w:style w:type="paragraph" w:styleId="Overskrift7">
    <w:name w:val="heading 7"/>
    <w:basedOn w:val="Normal"/>
    <w:next w:val="Normal"/>
    <w:link w:val="Overskrift7Tegn"/>
    <w:uiPriority w:val="9"/>
    <w:semiHidden/>
    <w:unhideWhenUsed/>
    <w:qFormat/>
    <w:rsid w:val="00EA2DFA"/>
    <w:pPr>
      <w:keepNext/>
      <w:keepLines/>
      <w:spacing w:before="200" w:line="280" w:lineRule="atLeast"/>
      <w:jc w:val="left"/>
      <w:outlineLvl w:val="6"/>
    </w:pPr>
    <w:rPr>
      <w:rFonts w:ascii="Georgia" w:eastAsiaTheme="majorEastAsia" w:hAnsi="Georgia" w:cstheme="majorBidi"/>
      <w:i/>
      <w:iCs/>
      <w:color w:val="404040" w:themeColor="text1" w:themeTint="BF"/>
      <w:sz w:val="21"/>
      <w:szCs w:val="21"/>
    </w:rPr>
  </w:style>
  <w:style w:type="paragraph" w:styleId="Overskrift8">
    <w:name w:val="heading 8"/>
    <w:basedOn w:val="Normal"/>
    <w:next w:val="Normal"/>
    <w:link w:val="Overskrift8Tegn"/>
    <w:uiPriority w:val="9"/>
    <w:semiHidden/>
    <w:unhideWhenUsed/>
    <w:qFormat/>
    <w:rsid w:val="00EA2DFA"/>
    <w:pPr>
      <w:keepNext/>
      <w:keepLines/>
      <w:spacing w:before="200" w:line="280" w:lineRule="atLeast"/>
      <w:jc w:val="left"/>
      <w:outlineLvl w:val="7"/>
    </w:pPr>
    <w:rPr>
      <w:rFonts w:ascii="Georgia" w:eastAsiaTheme="majorEastAsia" w:hAnsi="Georg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line="280" w:lineRule="atLeast"/>
      <w:jc w:val="left"/>
      <w:outlineLvl w:val="8"/>
    </w:pPr>
    <w:rPr>
      <w:rFonts w:ascii="Georgia" w:eastAsiaTheme="majorEastAsia" w:hAnsi="Georg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jc w:val="left"/>
    </w:pPr>
    <w:rPr>
      <w:rFonts w:ascii="Georgia" w:eastAsiaTheme="minorEastAsia" w:hAnsi="Georgia" w:cs="Consolas"/>
      <w:color w:val="0D0D0D" w:themeColor="text1" w:themeTint="F2"/>
      <w:sz w:val="21"/>
      <w:szCs w:val="21"/>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jc w:val="left"/>
    </w:pPr>
    <w:rPr>
      <w:rFonts w:ascii="Georgia" w:eastAsiaTheme="minorEastAsia" w:hAnsi="Georgia" w:cs="Georgia"/>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spacing w:line="280" w:lineRule="atLeast"/>
      <w:ind w:left="1152" w:right="1152"/>
      <w:jc w:val="left"/>
    </w:pPr>
    <w:rPr>
      <w:rFonts w:ascii="Georgia" w:eastAsiaTheme="minorEastAsia" w:hAnsi="Georgia"/>
      <w:i/>
      <w:iCs/>
      <w:color w:val="00A9E0"/>
      <w:sz w:val="21"/>
      <w:szCs w:val="21"/>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line="280" w:lineRule="atLeast"/>
      <w:jc w:val="left"/>
    </w:pPr>
    <w:rPr>
      <w:rFonts w:ascii="Georgia" w:eastAsiaTheme="minorEastAsia" w:hAnsi="Georgia" w:cs="Georgia"/>
      <w:color w:val="0D0D0D" w:themeColor="text1" w:themeTint="F2"/>
      <w:sz w:val="21"/>
      <w:szCs w:val="21"/>
    </w:r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pPr>
      <w:spacing w:line="280" w:lineRule="atLeast"/>
      <w:jc w:val="left"/>
    </w:pPr>
    <w:rPr>
      <w:rFonts w:ascii="Georgia" w:eastAsiaTheme="minorEastAsia" w:hAnsi="Georgia" w:cs="Georgia"/>
      <w:i/>
      <w:iCs/>
      <w:color w:val="000000" w:themeColor="text1"/>
      <w:sz w:val="21"/>
      <w:szCs w:val="2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line="280" w:lineRule="atLeast"/>
      <w:jc w:val="left"/>
    </w:pPr>
    <w:rPr>
      <w:rFonts w:ascii="Georgia" w:eastAsiaTheme="minorEastAsia" w:hAnsi="Georgia" w:cs="Georgia"/>
      <w:b/>
      <w:color w:val="0D0D0D" w:themeColor="text1" w:themeTint="F2"/>
      <w:sz w:val="21"/>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line="280" w:lineRule="atLeast"/>
      <w:jc w:val="left"/>
    </w:pPr>
    <w:rPr>
      <w:rFonts w:ascii="Georgia" w:eastAsiaTheme="minorEastAsia" w:hAnsi="Georgia" w:cs="Georgia"/>
      <w:color w:val="0D0D0D" w:themeColor="text1" w:themeTint="F2"/>
      <w:sz w:val="21"/>
      <w:szCs w:val="21"/>
    </w:r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spacing w:line="280" w:lineRule="atLeast"/>
      <w:contextualSpacing/>
      <w:jc w:val="left"/>
    </w:pPr>
    <w:rPr>
      <w:rFonts w:ascii="Georgia" w:eastAsiaTheme="minorEastAsia" w:hAnsi="Georgia" w:cs="Georgia"/>
      <w:color w:val="0D0D0D" w:themeColor="text1" w:themeTint="F2"/>
      <w:sz w:val="21"/>
      <w:szCs w:val="21"/>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jc w:val="left"/>
    </w:pPr>
    <w:rPr>
      <w:rFonts w:ascii="Tahoma" w:eastAsiaTheme="minorEastAsia" w:hAnsi="Tahoma" w:cs="Tahoma"/>
      <w:color w:val="0D0D0D" w:themeColor="text1" w:themeTint="F2"/>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line="280" w:lineRule="atLeast"/>
      <w:jc w:val="left"/>
    </w:pPr>
    <w:rPr>
      <w:rFonts w:ascii="Georgia" w:eastAsiaTheme="minorEastAsia" w:hAnsi="Georgia" w:cs="Georgia"/>
      <w:color w:val="0D0D0D" w:themeColor="text1" w:themeTint="F2"/>
      <w:sz w:val="21"/>
      <w:szCs w:val="21"/>
    </w:rPr>
  </w:style>
  <w:style w:type="paragraph" w:customStyle="1" w:styleId="Normal-Punktliste">
    <w:name w:val="Normal - Punktliste"/>
    <w:basedOn w:val="Normal"/>
    <w:qFormat/>
    <w:rsid w:val="00EA2DFA"/>
    <w:pPr>
      <w:numPr>
        <w:numId w:val="1"/>
      </w:numPr>
      <w:spacing w:line="280" w:lineRule="atLeast"/>
      <w:jc w:val="left"/>
    </w:pPr>
    <w:rPr>
      <w:rFonts w:ascii="Georgia" w:eastAsiaTheme="minorEastAsia" w:hAnsi="Georgia" w:cs="Georgia"/>
      <w:color w:val="0D0D0D" w:themeColor="text1" w:themeTint="F2"/>
      <w:sz w:val="21"/>
      <w:szCs w:val="21"/>
    </w:rPr>
  </w:style>
  <w:style w:type="paragraph" w:customStyle="1" w:styleId="Normal-Talliste">
    <w:name w:val="Normal - Talliste"/>
    <w:basedOn w:val="Normal"/>
    <w:qFormat/>
    <w:rsid w:val="00EA2DFA"/>
    <w:pPr>
      <w:numPr>
        <w:numId w:val="2"/>
      </w:numPr>
      <w:tabs>
        <w:tab w:val="left" w:pos="567"/>
      </w:tabs>
      <w:spacing w:line="280" w:lineRule="atLeast"/>
      <w:jc w:val="left"/>
    </w:pPr>
    <w:rPr>
      <w:rFonts w:ascii="Georgia" w:eastAsiaTheme="minorEastAsia" w:hAnsi="Georgia" w:cs="Georgia"/>
      <w:color w:val="0D0D0D" w:themeColor="text1" w:themeTint="F2"/>
      <w:sz w:val="21"/>
      <w:szCs w:val="21"/>
    </w:rPr>
  </w:style>
  <w:style w:type="character" w:customStyle="1" w:styleId="Overskrift1Tegn">
    <w:name w:val="Overskrift 1 Tegn"/>
    <w:basedOn w:val="Standardskrifttypeiafsnit"/>
    <w:link w:val="Overskrift1"/>
    <w:uiPriority w:val="9"/>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uiPriority w:val="9"/>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jc w:val="left"/>
    </w:pPr>
    <w:rPr>
      <w:rFonts w:ascii="Georgia" w:eastAsiaTheme="minorEastAsia" w:hAnsi="Georgia" w:cs="Georgia"/>
      <w:color w:val="0D0D0D" w:themeColor="text1" w:themeTint="F2"/>
      <w:sz w:val="15"/>
      <w:szCs w:val="21"/>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spacing w:line="280" w:lineRule="atLeast"/>
      <w:jc w:val="left"/>
    </w:pPr>
    <w:rPr>
      <w:rFonts w:ascii="Georgia" w:eastAsiaTheme="minorEastAsia" w:hAnsi="Georgia" w:cs="Georgia"/>
      <w:color w:val="0D0D0D" w:themeColor="text1" w:themeTint="F2"/>
      <w:sz w:val="21"/>
      <w:szCs w:val="21"/>
    </w:r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line="280" w:lineRule="atLeast"/>
      <w:ind w:left="936" w:right="936"/>
      <w:jc w:val="left"/>
    </w:pPr>
    <w:rPr>
      <w:rFonts w:ascii="Georgia" w:eastAsiaTheme="minorEastAsia" w:hAnsi="Georgia" w:cs="Georgia"/>
      <w:b/>
      <w:bCs/>
      <w:i/>
      <w:iCs/>
      <w:color w:val="00A9E0"/>
      <w:sz w:val="21"/>
      <w:szCs w:val="21"/>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jc w:val="left"/>
    </w:pPr>
    <w:rPr>
      <w:rFonts w:asciiTheme="minorHAnsi" w:eastAsiaTheme="minorEastAsia" w:hAnsiTheme="minorHAnsi" w:cs="Georgia"/>
      <w:color w:val="0D0D0D" w:themeColor="text1" w:themeTint="F2"/>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jc w:val="left"/>
    </w:pPr>
    <w:rPr>
      <w:rFonts w:ascii="Georgia" w:eastAsiaTheme="minorEastAsia" w:hAnsi="Georgia" w:cs="Georgia"/>
      <w:caps/>
      <w:szCs w:val="21"/>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jc w:val="left"/>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spacing w:line="280" w:lineRule="atLeast"/>
      <w:jc w:val="left"/>
    </w:pPr>
    <w:rPr>
      <w:rFonts w:asciiTheme="majorHAnsi" w:eastAsiaTheme="majorEastAsia" w:hAnsiTheme="majorHAnsi" w:cstheme="majorBidi"/>
      <w:i/>
      <w:iCs/>
      <w:color w:val="00A9E0" w:themeColor="accent1"/>
      <w:spacing w:val="15"/>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character" w:customStyle="1" w:styleId="paragrafnr">
    <w:name w:val="paragrafnr"/>
    <w:basedOn w:val="Standardskrifttypeiafsnit"/>
    <w:rsid w:val="008645F6"/>
  </w:style>
  <w:style w:type="character" w:customStyle="1" w:styleId="stknr">
    <w:name w:val="stknr"/>
    <w:basedOn w:val="Standardskrifttypeiafsnit"/>
    <w:rsid w:val="008645F6"/>
  </w:style>
  <w:style w:type="paragraph" w:styleId="Ingenafstand">
    <w:name w:val="No Spacing"/>
    <w:uiPriority w:val="1"/>
    <w:qFormat/>
    <w:rsid w:val="008645F6"/>
    <w:pPr>
      <w:spacing w:after="0" w:line="240" w:lineRule="auto"/>
      <w:jc w:val="both"/>
    </w:pPr>
    <w:rPr>
      <w:rFonts w:ascii="Times New Roman" w:hAnsi="Times New Roman"/>
      <w:sz w:val="24"/>
    </w:rPr>
  </w:style>
  <w:style w:type="character" w:styleId="Kommentarhenvisning">
    <w:name w:val="annotation reference"/>
    <w:basedOn w:val="Standardskrifttypeiafsnit"/>
    <w:uiPriority w:val="99"/>
    <w:semiHidden/>
    <w:unhideWhenUsed/>
    <w:rsid w:val="00A14BD6"/>
    <w:rPr>
      <w:sz w:val="16"/>
      <w:szCs w:val="16"/>
    </w:rPr>
  </w:style>
  <w:style w:type="paragraph" w:styleId="Kommentartekst">
    <w:name w:val="annotation text"/>
    <w:basedOn w:val="Normal"/>
    <w:link w:val="KommentartekstTegn"/>
    <w:uiPriority w:val="99"/>
    <w:unhideWhenUsed/>
    <w:rsid w:val="00A14BD6"/>
    <w:pPr>
      <w:spacing w:line="240" w:lineRule="auto"/>
    </w:pPr>
    <w:rPr>
      <w:sz w:val="20"/>
      <w:szCs w:val="20"/>
    </w:rPr>
  </w:style>
  <w:style w:type="character" w:customStyle="1" w:styleId="KommentartekstTegn">
    <w:name w:val="Kommentartekst Tegn"/>
    <w:basedOn w:val="Standardskrifttypeiafsnit"/>
    <w:link w:val="Kommentartekst"/>
    <w:uiPriority w:val="99"/>
    <w:rsid w:val="00A14BD6"/>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A14BD6"/>
    <w:rPr>
      <w:b/>
      <w:bCs/>
    </w:rPr>
  </w:style>
  <w:style w:type="character" w:customStyle="1" w:styleId="KommentaremneTegn">
    <w:name w:val="Kommentaremne Tegn"/>
    <w:basedOn w:val="KommentartekstTegn"/>
    <w:link w:val="Kommentaremne"/>
    <w:uiPriority w:val="99"/>
    <w:semiHidden/>
    <w:rsid w:val="00A14BD6"/>
    <w:rPr>
      <w:rFonts w:ascii="Times New Roman" w:hAnsi="Times New Roman"/>
      <w:b/>
      <w:bCs/>
      <w:sz w:val="20"/>
      <w:szCs w:val="20"/>
    </w:rPr>
  </w:style>
  <w:style w:type="paragraph" w:styleId="Fodnotetekst">
    <w:name w:val="footnote text"/>
    <w:basedOn w:val="Normal"/>
    <w:link w:val="FodnotetekstTegn"/>
    <w:uiPriority w:val="21"/>
    <w:semiHidden/>
    <w:unhideWhenUsed/>
    <w:rsid w:val="00027936"/>
    <w:pPr>
      <w:spacing w:line="240" w:lineRule="auto"/>
    </w:pPr>
    <w:rPr>
      <w:sz w:val="20"/>
      <w:szCs w:val="20"/>
    </w:rPr>
  </w:style>
  <w:style w:type="character" w:customStyle="1" w:styleId="FodnotetekstTegn">
    <w:name w:val="Fodnotetekst Tegn"/>
    <w:basedOn w:val="Standardskrifttypeiafsnit"/>
    <w:link w:val="Fodnotetekst"/>
    <w:uiPriority w:val="21"/>
    <w:semiHidden/>
    <w:rsid w:val="00027936"/>
    <w:rPr>
      <w:rFonts w:ascii="Times New Roman" w:hAnsi="Times New Roman"/>
      <w:sz w:val="20"/>
      <w:szCs w:val="20"/>
    </w:rPr>
  </w:style>
  <w:style w:type="character" w:styleId="Fodnotehenvisning">
    <w:name w:val="footnote reference"/>
    <w:basedOn w:val="Standardskrifttypeiafsnit"/>
    <w:uiPriority w:val="99"/>
    <w:semiHidden/>
    <w:unhideWhenUsed/>
    <w:rsid w:val="00027936"/>
    <w:rPr>
      <w:vertAlign w:val="superscript"/>
    </w:rPr>
  </w:style>
  <w:style w:type="paragraph" w:styleId="Opstilling-punkttegn">
    <w:name w:val="List Bullet"/>
    <w:basedOn w:val="Normal"/>
    <w:uiPriority w:val="99"/>
    <w:semiHidden/>
    <w:unhideWhenUsed/>
    <w:rsid w:val="005B5099"/>
    <w:pPr>
      <w:numPr>
        <w:numId w:val="5"/>
      </w:numPr>
      <w:contextualSpacing/>
    </w:pPr>
  </w:style>
  <w:style w:type="paragraph" w:styleId="Opstilling-talellerbogst">
    <w:name w:val="List Number"/>
    <w:basedOn w:val="Normal"/>
    <w:uiPriority w:val="99"/>
    <w:semiHidden/>
    <w:unhideWhenUsed/>
    <w:rsid w:val="005B5099"/>
    <w:pPr>
      <w:numPr>
        <w:numId w:val="6"/>
      </w:numPr>
      <w:contextualSpacing/>
    </w:pPr>
  </w:style>
  <w:style w:type="paragraph" w:styleId="Korrektur">
    <w:name w:val="Revision"/>
    <w:hidden/>
    <w:uiPriority w:val="99"/>
    <w:semiHidden/>
    <w:rsid w:val="00476B45"/>
    <w:pPr>
      <w:spacing w:after="0" w:line="240" w:lineRule="auto"/>
    </w:pPr>
    <w:rPr>
      <w:rFonts w:ascii="Times New Roman" w:hAnsi="Times New Roman"/>
      <w:sz w:val="24"/>
    </w:rPr>
  </w:style>
  <w:style w:type="paragraph" w:styleId="NormalWeb">
    <w:name w:val="Normal (Web)"/>
    <w:basedOn w:val="Normal"/>
    <w:uiPriority w:val="99"/>
    <w:unhideWhenUsed/>
    <w:rsid w:val="007D4124"/>
    <w:pPr>
      <w:spacing w:before="100" w:beforeAutospacing="1" w:after="100" w:afterAutospacing="1" w:line="240" w:lineRule="auto"/>
      <w:jc w:val="left"/>
    </w:pPr>
    <w:rPr>
      <w:rFonts w:eastAsia="Times New Roman" w:cs="Times New Roman"/>
      <w:szCs w:val="24"/>
      <w:lang w:eastAsia="da-DK"/>
    </w:rPr>
  </w:style>
  <w:style w:type="character" w:customStyle="1" w:styleId="Ulstomtale1">
    <w:name w:val="Uløst omtale1"/>
    <w:basedOn w:val="Standardskrifttypeiafsnit"/>
    <w:uiPriority w:val="99"/>
    <w:semiHidden/>
    <w:unhideWhenUsed/>
    <w:rsid w:val="003A1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298">
      <w:bodyDiv w:val="1"/>
      <w:marLeft w:val="0"/>
      <w:marRight w:val="0"/>
      <w:marTop w:val="0"/>
      <w:marBottom w:val="0"/>
      <w:divBdr>
        <w:top w:val="none" w:sz="0" w:space="0" w:color="auto"/>
        <w:left w:val="none" w:sz="0" w:space="0" w:color="auto"/>
        <w:bottom w:val="none" w:sz="0" w:space="0" w:color="auto"/>
        <w:right w:val="none" w:sz="0" w:space="0" w:color="auto"/>
      </w:divBdr>
    </w:div>
    <w:div w:id="159974627">
      <w:bodyDiv w:val="1"/>
      <w:marLeft w:val="0"/>
      <w:marRight w:val="0"/>
      <w:marTop w:val="0"/>
      <w:marBottom w:val="0"/>
      <w:divBdr>
        <w:top w:val="none" w:sz="0" w:space="0" w:color="auto"/>
        <w:left w:val="none" w:sz="0" w:space="0" w:color="auto"/>
        <w:bottom w:val="none" w:sz="0" w:space="0" w:color="auto"/>
        <w:right w:val="none" w:sz="0" w:space="0" w:color="auto"/>
      </w:divBdr>
    </w:div>
    <w:div w:id="522399326">
      <w:bodyDiv w:val="1"/>
      <w:marLeft w:val="0"/>
      <w:marRight w:val="0"/>
      <w:marTop w:val="0"/>
      <w:marBottom w:val="0"/>
      <w:divBdr>
        <w:top w:val="none" w:sz="0" w:space="0" w:color="auto"/>
        <w:left w:val="none" w:sz="0" w:space="0" w:color="auto"/>
        <w:bottom w:val="none" w:sz="0" w:space="0" w:color="auto"/>
        <w:right w:val="none" w:sz="0" w:space="0" w:color="auto"/>
      </w:divBdr>
    </w:div>
    <w:div w:id="904101087">
      <w:bodyDiv w:val="1"/>
      <w:marLeft w:val="0"/>
      <w:marRight w:val="0"/>
      <w:marTop w:val="0"/>
      <w:marBottom w:val="0"/>
      <w:divBdr>
        <w:top w:val="none" w:sz="0" w:space="0" w:color="auto"/>
        <w:left w:val="none" w:sz="0" w:space="0" w:color="auto"/>
        <w:bottom w:val="none" w:sz="0" w:space="0" w:color="auto"/>
        <w:right w:val="none" w:sz="0" w:space="0" w:color="auto"/>
      </w:divBdr>
    </w:div>
    <w:div w:id="1542521684">
      <w:bodyDiv w:val="1"/>
      <w:marLeft w:val="0"/>
      <w:marRight w:val="0"/>
      <w:marTop w:val="0"/>
      <w:marBottom w:val="0"/>
      <w:divBdr>
        <w:top w:val="none" w:sz="0" w:space="0" w:color="auto"/>
        <w:left w:val="none" w:sz="0" w:space="0" w:color="auto"/>
        <w:bottom w:val="none" w:sz="0" w:space="0" w:color="auto"/>
        <w:right w:val="none" w:sz="0" w:space="0" w:color="auto"/>
      </w:divBdr>
    </w:div>
    <w:div w:id="1553032293">
      <w:bodyDiv w:val="1"/>
      <w:marLeft w:val="0"/>
      <w:marRight w:val="0"/>
      <w:marTop w:val="0"/>
      <w:marBottom w:val="0"/>
      <w:divBdr>
        <w:top w:val="none" w:sz="0" w:space="0" w:color="auto"/>
        <w:left w:val="none" w:sz="0" w:space="0" w:color="auto"/>
        <w:bottom w:val="none" w:sz="0" w:space="0" w:color="auto"/>
        <w:right w:val="none" w:sz="0" w:space="0" w:color="auto"/>
      </w:divBdr>
    </w:div>
    <w:div w:id="21075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36"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4" ma:contentTypeDescription="Opret et nyt dokument." ma:contentTypeScope="" ma:versionID="a63d0e75a0f091dcbad37d293dee72cc">
  <xsd:schema xmlns:xsd="http://www.w3.org/2001/XMLSchema" xmlns:xs="http://www.w3.org/2001/XMLSchema" xmlns:p="http://schemas.microsoft.com/office/2006/metadata/properties" xmlns:ns2="4e4dffc3-cd06-4864-b0c1-1b34da011617" targetNamespace="http://schemas.microsoft.com/office/2006/metadata/properties" ma:root="true" ma:fieldsID="8b344adde0b3702be8bb44bba1a20493"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false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 xsi:nil="true"/>
    <File_x0020_variant xmlns="4e4dffc3-cd06-4864-b0c1-1b34da011617" xsi:nil="true"/>
    <File_x0020_version xmlns="4e4dffc3-cd06-4864-b0c1-1b34da011617" xsi:nil="true"/>
    <FileRecNo xmlns="4e4dffc3-cd06-4864-b0c1-1b34da011617" xsi:nil="true"/>
    <Document_x0020_number xmlns="4e4dffc3-cd06-4864-b0c1-1b34da0116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959D-1792-4ACE-905C-C31E2387E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33D40-E3A0-4707-B035-9AE33F3C2E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e4dffc3-cd06-4864-b0c1-1b34da011617"/>
    <ds:schemaRef ds:uri="http://www.w3.org/XML/1998/namespace"/>
    <ds:schemaRef ds:uri="http://purl.org/dc/dcmitype/"/>
  </ds:schemaRefs>
</ds:datastoreItem>
</file>

<file path=customXml/itemProps3.xml><?xml version="1.0" encoding="utf-8"?>
<ds:datastoreItem xmlns:ds="http://schemas.openxmlformats.org/officeDocument/2006/customXml" ds:itemID="{91063E5C-3414-4028-83F5-D2B08127398C}">
  <ds:schemaRefs>
    <ds:schemaRef ds:uri="http://schemas.microsoft.com/sharepoint/v3/contenttype/forms"/>
  </ds:schemaRefs>
</ds:datastoreItem>
</file>

<file path=customXml/itemProps4.xml><?xml version="1.0" encoding="utf-8"?>
<ds:datastoreItem xmlns:ds="http://schemas.openxmlformats.org/officeDocument/2006/customXml" ds:itemID="{C108C97D-A693-45BB-8729-83C751B7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2822</Words>
  <Characters>17218</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Anders Robodo Petersen</dc:creator>
  <cp:keywords/>
  <dc:description/>
  <cp:lastModifiedBy>TRM Anders Robodo Petersen</cp:lastModifiedBy>
  <cp:revision>2</cp:revision>
  <cp:lastPrinted>2023-03-01T07:40:00Z</cp:lastPrinted>
  <dcterms:created xsi:type="dcterms:W3CDTF">2023-04-28T06:08:00Z</dcterms:created>
  <dcterms:modified xsi:type="dcterms:W3CDTF">2023-04-28T06:08:00Z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0x010100B43F5173E4800D4B833A41E3782D5C0A</vt:lpwstr>
  </property>
  <property fmtid="{D5CDD505-2E9C-101B-9397-08002B2CF9AE}" pid="3" name="GrammarlyDocumentId">
    <vt:lpwstr>96cb2e05fabb07e4edca6fb454d2d13ab85a12cb0b9e3fac00d3c8da5f568ae6</vt:lpwstr>
  </property>
</Properties>
</file>