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5271D6" w:rsidRPr="00FA41BF" w14:paraId="18E87D72" w14:textId="77777777" w:rsidTr="00F22C76">
        <w:trPr>
          <w:cantSplit/>
          <w:trHeight w:val="1702"/>
        </w:trPr>
        <w:tc>
          <w:tcPr>
            <w:tcW w:w="7116" w:type="dxa"/>
          </w:tcPr>
          <w:p w14:paraId="1D7C3AA6" w14:textId="77777777" w:rsidR="005271D6" w:rsidRPr="00FA41BF" w:rsidRDefault="005271D6" w:rsidP="00353FAA"/>
          <w:p w14:paraId="41E2B8F6" w14:textId="77777777" w:rsidR="005271D6" w:rsidRPr="00FA41BF" w:rsidRDefault="005271D6" w:rsidP="00353FAA"/>
          <w:p w14:paraId="31DE9A39" w14:textId="77777777" w:rsidR="00E46DA0" w:rsidRPr="00FA41BF" w:rsidRDefault="00E46DA0" w:rsidP="00E46DA0"/>
          <w:p w14:paraId="43CF42EA" w14:textId="77777777" w:rsidR="007F73B3" w:rsidRPr="00FA41BF" w:rsidRDefault="007F73B3" w:rsidP="00FA41BF"/>
        </w:tc>
        <w:tc>
          <w:tcPr>
            <w:tcW w:w="1939" w:type="dxa"/>
          </w:tcPr>
          <w:p w14:paraId="0146EC6B" w14:textId="77777777" w:rsidR="005271D6" w:rsidRPr="00FA41BF" w:rsidRDefault="005271D6" w:rsidP="00557A69"/>
        </w:tc>
      </w:tr>
      <w:tr w:rsidR="00541D1B" w:rsidRPr="00FA41BF" w14:paraId="701C11A0" w14:textId="77777777" w:rsidTr="003F319A">
        <w:trPr>
          <w:cantSplit/>
        </w:trPr>
        <w:tc>
          <w:tcPr>
            <w:tcW w:w="7116" w:type="dxa"/>
          </w:tcPr>
          <w:p w14:paraId="2A213736" w14:textId="77777777" w:rsidR="00541D1B" w:rsidRPr="00FA41BF" w:rsidRDefault="00FA41BF" w:rsidP="00541D1B">
            <w:pPr>
              <w:pStyle w:val="DocumentHeading"/>
            </w:pPr>
            <w:r>
              <w:t>Høringsnotat vedrørende udkast til bekendtgørelse om vandkvalitet og tilsyn med vandforsyningsanlæg (drikkevandsbekendtgørelsen)</w:t>
            </w:r>
          </w:p>
          <w:p w14:paraId="574FEBD1" w14:textId="77777777" w:rsidR="00541D1B" w:rsidRPr="00FA41BF" w:rsidRDefault="00541D1B" w:rsidP="00541D1B"/>
        </w:tc>
        <w:tc>
          <w:tcPr>
            <w:tcW w:w="1939" w:type="dxa"/>
          </w:tcPr>
          <w:p w14:paraId="3016A747" w14:textId="77777777" w:rsidR="00541D1B" w:rsidRPr="00FA41BF" w:rsidRDefault="00541D1B" w:rsidP="00557A69"/>
        </w:tc>
      </w:tr>
    </w:tbl>
    <w:p w14:paraId="625D11B5" w14:textId="00A9E006" w:rsidR="00FA41BF" w:rsidRDefault="00FA41BF" w:rsidP="00FA41BF">
      <w:pPr>
        <w:pStyle w:val="Overskrift1"/>
      </w:pPr>
      <w:r>
        <w:t>Indledning</w:t>
      </w:r>
    </w:p>
    <w:p w14:paraId="277D4876" w14:textId="77777777" w:rsidR="00FA41BF" w:rsidRDefault="00FA41BF" w:rsidP="00FA41BF">
      <w:r>
        <w:t>Ændringerne i drikkevandsbekendtgørelsen er en implementering af regler i drikkevandsdirektivet.</w:t>
      </w:r>
    </w:p>
    <w:p w14:paraId="0C51AC70" w14:textId="77777777" w:rsidR="00FA41BF" w:rsidRDefault="00FA41BF" w:rsidP="00FA41BF"/>
    <w:p w14:paraId="345108CC" w14:textId="77777777" w:rsidR="00FA41BF" w:rsidRDefault="00FA41BF" w:rsidP="00FA41BF">
      <w:r>
        <w:t>Udkast til ændring af drikkevandsbekendtgørelsen har været i høring fra den 15. marts 2023 til den 11. april 2023 hos en bred kreds af myndigheder, organisationer, mv.</w:t>
      </w:r>
    </w:p>
    <w:p w14:paraId="23CB5839" w14:textId="77777777" w:rsidR="00FA41BF" w:rsidRDefault="00FA41BF" w:rsidP="00FA41BF"/>
    <w:p w14:paraId="4B043B94" w14:textId="3483D1F4" w:rsidR="00097E09" w:rsidRDefault="00FA41BF" w:rsidP="00FA41BF">
      <w:r>
        <w:t>Miljøministeriet har modtaget</w:t>
      </w:r>
      <w:r w:rsidR="005F7A2D">
        <w:t xml:space="preserve"> 1</w:t>
      </w:r>
      <w:r w:rsidR="00CB1CE7">
        <w:t>9</w:t>
      </w:r>
      <w:r>
        <w:t xml:space="preserve"> hø</w:t>
      </w:r>
      <w:r w:rsidR="00097E09">
        <w:t>ringssvar</w:t>
      </w:r>
      <w:r w:rsidR="009279F2">
        <w:t xml:space="preserve">, hvoraf </w:t>
      </w:r>
      <w:r w:rsidR="005F7A2D">
        <w:t>13</w:t>
      </w:r>
      <w:r w:rsidR="009279F2">
        <w:t xml:space="preserve"> indeholdt bemærkninger til udkastet til bekendtgørelsen</w:t>
      </w:r>
      <w:r w:rsidR="00097E09">
        <w:t xml:space="preserve"> og var fra følgende: </w:t>
      </w:r>
      <w:r w:rsidR="009279F2">
        <w:t>Aalborg Kommune,</w:t>
      </w:r>
      <w:r w:rsidR="005F7A2D">
        <w:t xml:space="preserve"> CO-Industri,</w:t>
      </w:r>
      <w:r w:rsidR="00CB1CE7">
        <w:t xml:space="preserve"> Dansk Miljøteknologi</w:t>
      </w:r>
      <w:r w:rsidR="009279F2">
        <w:t>,</w:t>
      </w:r>
      <w:r w:rsidR="005F7A2D">
        <w:t xml:space="preserve"> Danske Vandværker,</w:t>
      </w:r>
      <w:r w:rsidR="00CB1CE7">
        <w:t xml:space="preserve"> DANVA,</w:t>
      </w:r>
      <w:r w:rsidR="009279F2">
        <w:t xml:space="preserve"> </w:t>
      </w:r>
      <w:proofErr w:type="spellStart"/>
      <w:r w:rsidR="009279F2">
        <w:t>DONSlab</w:t>
      </w:r>
      <w:proofErr w:type="spellEnd"/>
      <w:r w:rsidR="009279F2">
        <w:t xml:space="preserve"> </w:t>
      </w:r>
      <w:r w:rsidR="005F7A2D">
        <w:t>Vandanalytisk Laboratorium A/S</w:t>
      </w:r>
      <w:r w:rsidR="006437A9">
        <w:t xml:space="preserve"> (</w:t>
      </w:r>
      <w:proofErr w:type="spellStart"/>
      <w:r w:rsidR="006437A9">
        <w:t>DONSlab</w:t>
      </w:r>
      <w:proofErr w:type="spellEnd"/>
      <w:r w:rsidR="006437A9">
        <w:t>)</w:t>
      </w:r>
      <w:r w:rsidR="009279F2">
        <w:t>,</w:t>
      </w:r>
      <w:r w:rsidR="00CB1CE7">
        <w:t xml:space="preserve"> </w:t>
      </w:r>
      <w:proofErr w:type="spellStart"/>
      <w:r w:rsidR="00CB1CE7">
        <w:t>Egedal</w:t>
      </w:r>
      <w:proofErr w:type="spellEnd"/>
      <w:r w:rsidR="00CB1CE7">
        <w:t xml:space="preserve"> Kommune,</w:t>
      </w:r>
      <w:r w:rsidR="005F7A2D">
        <w:t xml:space="preserve"> </w:t>
      </w:r>
      <w:proofErr w:type="spellStart"/>
      <w:r w:rsidR="005F7A2D">
        <w:t>Eurofins</w:t>
      </w:r>
      <w:proofErr w:type="spellEnd"/>
      <w:r w:rsidR="005F7A2D">
        <w:t xml:space="preserve"> Miljø A/S</w:t>
      </w:r>
      <w:r w:rsidR="006437A9">
        <w:t xml:space="preserve"> (</w:t>
      </w:r>
      <w:proofErr w:type="spellStart"/>
      <w:r w:rsidR="006437A9">
        <w:t>Eurofins</w:t>
      </w:r>
      <w:proofErr w:type="spellEnd"/>
      <w:r w:rsidR="006437A9">
        <w:t>)</w:t>
      </w:r>
      <w:r w:rsidR="005F7A2D">
        <w:t>,</w:t>
      </w:r>
      <w:r w:rsidR="009279F2">
        <w:t xml:space="preserve"> HOFOR, KL, Norddjurs Kommune, Odense Kommune og Odsherred Kommune</w:t>
      </w:r>
      <w:r w:rsidR="00CB1CE7">
        <w:t>.</w:t>
      </w:r>
    </w:p>
    <w:p w14:paraId="7C6E716E" w14:textId="77777777" w:rsidR="00FA41BF" w:rsidRDefault="00FA41BF" w:rsidP="00FA41BF"/>
    <w:p w14:paraId="340292E8" w14:textId="77777777" w:rsidR="00FA41BF" w:rsidRDefault="00FA41BF" w:rsidP="00FA41BF">
      <w:r>
        <w:t>De væsentligste bemærkninger fra de hørte parter gennemgås og kommenteres nedenfor med udgangspunkt i følgende emner:</w:t>
      </w:r>
      <w:r w:rsidR="009279F2">
        <w:t xml:space="preserve"> </w:t>
      </w:r>
    </w:p>
    <w:p w14:paraId="61CA9131" w14:textId="77777777" w:rsidR="00FA41BF" w:rsidRDefault="00FA41BF" w:rsidP="00FA41BF"/>
    <w:p w14:paraId="3330E682" w14:textId="1D04C16E" w:rsidR="00FA41BF" w:rsidRDefault="003811B2" w:rsidP="00FA41BF">
      <w:r>
        <w:t xml:space="preserve">1. </w:t>
      </w:r>
      <w:r w:rsidR="00F85801">
        <w:t>B</w:t>
      </w:r>
      <w:r>
        <w:t>emærkninger</w:t>
      </w:r>
      <w:r w:rsidR="007C6961">
        <w:t xml:space="preserve"> vedr. implementeringen af drikkevandsdirektivet</w:t>
      </w:r>
    </w:p>
    <w:p w14:paraId="6C12199C" w14:textId="0A280E3E" w:rsidR="00AE173B" w:rsidRDefault="003811B2" w:rsidP="00FA41BF">
      <w:r>
        <w:t xml:space="preserve">2. </w:t>
      </w:r>
      <w:r w:rsidR="00F907FF">
        <w:t>Vandforsyningers</w:t>
      </w:r>
      <w:r w:rsidR="007C6961">
        <w:t xml:space="preserve"> kontrolprogram</w:t>
      </w:r>
      <w:r w:rsidR="00F907FF">
        <w:t xml:space="preserve"> </w:t>
      </w:r>
      <w:r w:rsidR="009139C6">
        <w:t>og 50 personer eller derover i</w:t>
      </w:r>
      <w:r w:rsidR="00CB589E">
        <w:t xml:space="preserve"> drikkevandsbekendtgørelsens</w:t>
      </w:r>
      <w:r w:rsidR="009139C6">
        <w:t xml:space="preserve"> </w:t>
      </w:r>
      <w:r w:rsidR="00F907FF">
        <w:t>§ 7</w:t>
      </w:r>
    </w:p>
    <w:p w14:paraId="649F7B3B" w14:textId="79D837AB" w:rsidR="00AE173B" w:rsidRDefault="001F45A7" w:rsidP="00FA41BF">
      <w:r>
        <w:t>3</w:t>
      </w:r>
      <w:r w:rsidR="00AE173B">
        <w:t xml:space="preserve">. </w:t>
      </w:r>
      <w:r>
        <w:t>Dispensationsmuligheder i</w:t>
      </w:r>
      <w:r w:rsidR="00CB589E">
        <w:t xml:space="preserve"> drikkevandsbekendtgørelsens</w:t>
      </w:r>
      <w:r>
        <w:t xml:space="preserve"> §</w:t>
      </w:r>
      <w:r w:rsidR="00AE173B" w:rsidRPr="00AE173B">
        <w:t>§ 16 og 17</w:t>
      </w:r>
      <w:r w:rsidR="00AE173B">
        <w:t xml:space="preserve"> </w:t>
      </w:r>
    </w:p>
    <w:p w14:paraId="534C2413" w14:textId="12AF5239" w:rsidR="003811B2" w:rsidRDefault="001F45A7" w:rsidP="008E20E5">
      <w:r>
        <w:t>4</w:t>
      </w:r>
      <w:r w:rsidR="00AE173B">
        <w:t xml:space="preserve">. </w:t>
      </w:r>
      <w:r w:rsidR="00CB589E">
        <w:t>Dispensationsmuligheden i drikkevandsbekendtgørelsens</w:t>
      </w:r>
      <w:r w:rsidR="00AE173B" w:rsidRPr="00AE173B">
        <w:t xml:space="preserve"> § 18, stk. 2</w:t>
      </w:r>
    </w:p>
    <w:p w14:paraId="6E8C4300" w14:textId="240BEDE8" w:rsidR="00AE173B" w:rsidRDefault="001F45A7" w:rsidP="008E20E5">
      <w:r>
        <w:t>5</w:t>
      </w:r>
      <w:r w:rsidR="00AE173B">
        <w:t xml:space="preserve">. </w:t>
      </w:r>
      <w:r w:rsidR="00AE173B" w:rsidRPr="00AE173B">
        <w:t xml:space="preserve">Tredje dispensation i </w:t>
      </w:r>
      <w:r w:rsidR="00CB589E">
        <w:t>drikkevands</w:t>
      </w:r>
      <w:r w:rsidR="00AE173B" w:rsidRPr="00AE173B">
        <w:t>bekendtgørelsesudkastets § 20</w:t>
      </w:r>
    </w:p>
    <w:p w14:paraId="3F562CF5" w14:textId="2E6661D1" w:rsidR="00AE173B" w:rsidRDefault="001F45A7" w:rsidP="008E20E5">
      <w:r>
        <w:t>6</w:t>
      </w:r>
      <w:r w:rsidR="00AE173B">
        <w:t xml:space="preserve">. </w:t>
      </w:r>
      <w:r w:rsidR="00AE173B" w:rsidRPr="00AE173B">
        <w:t xml:space="preserve">Revision og afgrænset område efter </w:t>
      </w:r>
      <w:r w:rsidR="00CB589E">
        <w:t>drikkevands</w:t>
      </w:r>
      <w:r w:rsidR="00AE173B" w:rsidRPr="00AE173B">
        <w:t>bekendtgørelse</w:t>
      </w:r>
      <w:r w:rsidR="00CB589E">
        <w:t>ns</w:t>
      </w:r>
      <w:r w:rsidR="00AE173B" w:rsidRPr="00AE173B">
        <w:t xml:space="preserve"> §§ 20 og 22</w:t>
      </w:r>
    </w:p>
    <w:p w14:paraId="52A5DD0C" w14:textId="71B2C939" w:rsidR="004C1450" w:rsidRDefault="001F45A7" w:rsidP="00FA41BF">
      <w:r>
        <w:t>7</w:t>
      </w:r>
      <w:r w:rsidR="008E20E5">
        <w:t xml:space="preserve">. </w:t>
      </w:r>
      <w:r w:rsidR="00186CF4">
        <w:t xml:space="preserve">Information til forbrugere efter </w:t>
      </w:r>
      <w:r w:rsidR="00CB589E">
        <w:t>drikkevands</w:t>
      </w:r>
      <w:r w:rsidR="00186CF4">
        <w:t>bekend</w:t>
      </w:r>
      <w:r w:rsidR="00CB589E">
        <w:t>tgørelsens</w:t>
      </w:r>
      <w:r w:rsidR="008433D6">
        <w:t xml:space="preserve"> § 22, stk. 5</w:t>
      </w:r>
    </w:p>
    <w:p w14:paraId="68518C1A" w14:textId="4F894932" w:rsidR="000B1AFE" w:rsidRDefault="001F45A7" w:rsidP="00FA41BF">
      <w:r>
        <w:t>8</w:t>
      </w:r>
      <w:r w:rsidR="000B1AFE">
        <w:t>. Ønske om økonomisk høring</w:t>
      </w:r>
    </w:p>
    <w:p w14:paraId="13B0F29F" w14:textId="7F0FC162" w:rsidR="000B1AFE" w:rsidRDefault="001F45A7" w:rsidP="00FA41BF">
      <w:r>
        <w:t>9</w:t>
      </w:r>
      <w:r w:rsidR="000B1AFE">
        <w:t>. Strafbestemmelser</w:t>
      </w:r>
    </w:p>
    <w:p w14:paraId="58DCE825" w14:textId="7E076138" w:rsidR="000B1AFE" w:rsidRDefault="000B1AFE" w:rsidP="00FA41BF">
      <w:r>
        <w:t>1</w:t>
      </w:r>
      <w:r w:rsidR="001F45A7">
        <w:t>0</w:t>
      </w:r>
      <w:r>
        <w:t>. Bemærkninger til bilagene</w:t>
      </w:r>
      <w:r w:rsidR="00CB589E">
        <w:t xml:space="preserve"> til drikkevandsbekendtgørelsen</w:t>
      </w:r>
    </w:p>
    <w:p w14:paraId="56932398" w14:textId="77777777" w:rsidR="00FA41BF" w:rsidRDefault="00FA41BF" w:rsidP="00FA41BF"/>
    <w:p w14:paraId="778091EA" w14:textId="51FDC89A" w:rsidR="00FA41BF" w:rsidRDefault="00FA41BF" w:rsidP="00FA41BF">
      <w:r>
        <w:t>Høringssvarene er kun gengivet i hovedtræk i dette notat. For detaljerede oplysninger om svarenes indhold henvises</w:t>
      </w:r>
      <w:r w:rsidR="009279F2">
        <w:t xml:space="preserve"> der til de fremsendte høringssvar, som kan ses på Høringsportalen. Visse høringssvar har givet anledning til redaktionelle ændringer og præciseringer i bekendtgørelsen. Disse ændrer ikke ved substansen i det</w:t>
      </w:r>
      <w:r w:rsidR="005F7A2D">
        <w:t xml:space="preserve"> pågældende udkast og omtales derfor ikke nærmere i dette notat.</w:t>
      </w:r>
    </w:p>
    <w:p w14:paraId="10058CF2" w14:textId="5ECC3899" w:rsidR="00CB589E" w:rsidRDefault="00CB589E" w:rsidP="00FA41BF"/>
    <w:p w14:paraId="5BA43141" w14:textId="6976D946" w:rsidR="00CB589E" w:rsidRDefault="00CB589E" w:rsidP="00FA41BF">
      <w:r>
        <w:t>Miljøministeriet bemærker, at paragraffernes numre efter høringen har ændret sig: § 18 er nu § 17, § 20 er nu § 22, og § 22 er nu § 18. De numre der refereres til i dette notat er som de fremgår af høringsudgaven.</w:t>
      </w:r>
    </w:p>
    <w:p w14:paraId="1A6AA317" w14:textId="0409B239" w:rsidR="00FA41BF" w:rsidRPr="00D5408D" w:rsidRDefault="00FA41BF" w:rsidP="00FA41BF">
      <w:pPr>
        <w:pStyle w:val="Overskrift1"/>
        <w:rPr>
          <w:sz w:val="20"/>
          <w:szCs w:val="20"/>
        </w:rPr>
      </w:pPr>
      <w:r w:rsidRPr="00D5408D">
        <w:rPr>
          <w:sz w:val="20"/>
          <w:szCs w:val="20"/>
        </w:rPr>
        <w:lastRenderedPageBreak/>
        <w:t xml:space="preserve">1. </w:t>
      </w:r>
      <w:r w:rsidR="00F85801">
        <w:rPr>
          <w:sz w:val="20"/>
          <w:szCs w:val="20"/>
        </w:rPr>
        <w:t>B</w:t>
      </w:r>
      <w:r w:rsidRPr="00D5408D">
        <w:rPr>
          <w:sz w:val="20"/>
          <w:szCs w:val="20"/>
        </w:rPr>
        <w:t>emærkninger</w:t>
      </w:r>
      <w:r w:rsidR="007C6961" w:rsidRPr="00D5408D">
        <w:rPr>
          <w:sz w:val="20"/>
          <w:szCs w:val="20"/>
        </w:rPr>
        <w:t xml:space="preserve"> vedr. implementeringen af drikkevandsdirektivet</w:t>
      </w:r>
    </w:p>
    <w:p w14:paraId="6E241816" w14:textId="02A754B3" w:rsidR="000B1AFE" w:rsidRPr="00A0383C" w:rsidRDefault="00F85801" w:rsidP="000B1AFE">
      <w:r>
        <w:t>I f</w:t>
      </w:r>
      <w:r w:rsidR="00FF6237" w:rsidRPr="00216969">
        <w:t xml:space="preserve">lere </w:t>
      </w:r>
      <w:r>
        <w:t xml:space="preserve">af </w:t>
      </w:r>
      <w:r w:rsidR="00FF6237" w:rsidRPr="00216969">
        <w:t>høringssvar</w:t>
      </w:r>
      <w:r>
        <w:t>ene</w:t>
      </w:r>
      <w:r w:rsidR="00FF6237" w:rsidRPr="00216969">
        <w:t xml:space="preserve"> </w:t>
      </w:r>
      <w:r>
        <w:t xml:space="preserve">er der </w:t>
      </w:r>
      <w:r w:rsidR="00FF6237" w:rsidRPr="00216969">
        <w:t>bemærkninger, som relaterer sig til implementeringen af drikkevandsdirektivet.</w:t>
      </w:r>
      <w:r w:rsidR="002A2012" w:rsidRPr="00216969">
        <w:t xml:space="preserve"> Disse er </w:t>
      </w:r>
      <w:r>
        <w:t xml:space="preserve">bl.a. </w:t>
      </w:r>
      <w:r w:rsidR="002A2012" w:rsidRPr="00216969">
        <w:t>krav om risikovurdering og risikobaseret tilgang</w:t>
      </w:r>
      <w:r>
        <w:t xml:space="preserve"> og</w:t>
      </w:r>
      <w:r w:rsidR="002A2012" w:rsidRPr="00216969">
        <w:t xml:space="preserve"> opdeling af regulering for varmt og koldt vand</w:t>
      </w:r>
      <w:r>
        <w:t>.</w:t>
      </w:r>
    </w:p>
    <w:p w14:paraId="7DE9348A" w14:textId="77777777" w:rsidR="009E215D" w:rsidRDefault="009E215D" w:rsidP="00A12F9E"/>
    <w:p w14:paraId="6067EFCD" w14:textId="36ECA982" w:rsidR="008E20E5" w:rsidRPr="00D5408D" w:rsidRDefault="008E20E5" w:rsidP="00A12F9E">
      <w:pPr>
        <w:rPr>
          <w:u w:val="single"/>
        </w:rPr>
      </w:pPr>
      <w:r w:rsidRPr="00D5408D">
        <w:rPr>
          <w:u w:val="single"/>
        </w:rPr>
        <w:t xml:space="preserve">Miljøministeriets </w:t>
      </w:r>
      <w:r w:rsidR="003438BF" w:rsidRPr="00D5408D">
        <w:rPr>
          <w:u w:val="single"/>
        </w:rPr>
        <w:t>bemærkninger</w:t>
      </w:r>
    </w:p>
    <w:p w14:paraId="679F337B" w14:textId="6DE124AC" w:rsidR="000B1AFE" w:rsidRPr="00D5408D" w:rsidRDefault="00026B58" w:rsidP="00A12F9E">
      <w:pPr>
        <w:rPr>
          <w:i/>
        </w:rPr>
      </w:pPr>
      <w:r w:rsidRPr="00D5408D">
        <w:rPr>
          <w:i/>
        </w:rPr>
        <w:t>Det forventes, at der fremsættes et lovforslag i november 2023, om ændring af vandforsyningsloven, hvori drikkevandsdirektivet implementeres. Når lovforslaget er vedtaget og trådt i kraft, kan d</w:t>
      </w:r>
      <w:r w:rsidR="00002C5C" w:rsidRPr="00D5408D">
        <w:rPr>
          <w:i/>
        </w:rPr>
        <w:t xml:space="preserve">e nye krav </w:t>
      </w:r>
      <w:r>
        <w:rPr>
          <w:i/>
        </w:rPr>
        <w:t xml:space="preserve">i drikkevandsdirektivet </w:t>
      </w:r>
      <w:r w:rsidR="00002C5C" w:rsidRPr="00D5408D">
        <w:rPr>
          <w:i/>
        </w:rPr>
        <w:t>om risikovurdering</w:t>
      </w:r>
      <w:r>
        <w:rPr>
          <w:i/>
        </w:rPr>
        <w:t xml:space="preserve">, herunder risikovurdering af </w:t>
      </w:r>
      <w:proofErr w:type="spellStart"/>
      <w:r w:rsidR="000B1AFE">
        <w:rPr>
          <w:i/>
        </w:rPr>
        <w:t>l</w:t>
      </w:r>
      <w:r>
        <w:rPr>
          <w:i/>
        </w:rPr>
        <w:t>egionella</w:t>
      </w:r>
      <w:proofErr w:type="spellEnd"/>
      <w:r w:rsidR="008E5A9C">
        <w:rPr>
          <w:i/>
        </w:rPr>
        <w:t>,</w:t>
      </w:r>
      <w:r w:rsidR="00002C5C" w:rsidRPr="00D5408D">
        <w:rPr>
          <w:i/>
        </w:rPr>
        <w:t xml:space="preserve"> </w:t>
      </w:r>
      <w:r w:rsidR="00F85801">
        <w:rPr>
          <w:i/>
        </w:rPr>
        <w:t xml:space="preserve">og </w:t>
      </w:r>
      <w:r w:rsidR="00002C5C" w:rsidRPr="00D5408D">
        <w:rPr>
          <w:i/>
        </w:rPr>
        <w:t>risikobaseret tilgang</w:t>
      </w:r>
      <w:r w:rsidR="00F85801">
        <w:rPr>
          <w:i/>
        </w:rPr>
        <w:t>,</w:t>
      </w:r>
      <w:r w:rsidR="008E5A9C">
        <w:rPr>
          <w:i/>
        </w:rPr>
        <w:t xml:space="preserve"> </w:t>
      </w:r>
      <w:r w:rsidR="000B1AFE">
        <w:rPr>
          <w:i/>
        </w:rPr>
        <w:t>blive</w:t>
      </w:r>
      <w:r w:rsidR="008E20E5" w:rsidRPr="00D5408D">
        <w:rPr>
          <w:i/>
        </w:rPr>
        <w:t xml:space="preserve"> implementeret i drikkevandsbekendtgørelsen</w:t>
      </w:r>
      <w:r>
        <w:rPr>
          <w:i/>
        </w:rPr>
        <w:t>.</w:t>
      </w:r>
      <w:r w:rsidRPr="00D5408D">
        <w:rPr>
          <w:i/>
        </w:rPr>
        <w:t xml:space="preserve"> </w:t>
      </w:r>
    </w:p>
    <w:p w14:paraId="07FF5E2F" w14:textId="360ACB1E" w:rsidR="005F7A2D" w:rsidRPr="00D5408D" w:rsidRDefault="00AB4551" w:rsidP="00A12F9E">
      <w:pPr>
        <w:pStyle w:val="Overskrift1"/>
        <w:rPr>
          <w:sz w:val="20"/>
          <w:szCs w:val="20"/>
        </w:rPr>
      </w:pPr>
      <w:r w:rsidRPr="00D5408D">
        <w:rPr>
          <w:sz w:val="20"/>
          <w:szCs w:val="20"/>
        </w:rPr>
        <w:t xml:space="preserve">2. </w:t>
      </w:r>
      <w:r w:rsidR="0074480C">
        <w:rPr>
          <w:sz w:val="20"/>
          <w:szCs w:val="20"/>
        </w:rPr>
        <w:t>Vandforsyningers k</w:t>
      </w:r>
      <w:r w:rsidR="007C6961" w:rsidRPr="00D5408D">
        <w:rPr>
          <w:sz w:val="20"/>
          <w:szCs w:val="20"/>
        </w:rPr>
        <w:t>ontrolprogram</w:t>
      </w:r>
      <w:r w:rsidR="00D725DB" w:rsidRPr="00D5408D">
        <w:rPr>
          <w:sz w:val="20"/>
          <w:szCs w:val="20"/>
        </w:rPr>
        <w:t xml:space="preserve"> </w:t>
      </w:r>
      <w:r w:rsidR="00F907FF">
        <w:rPr>
          <w:sz w:val="20"/>
          <w:szCs w:val="20"/>
        </w:rPr>
        <w:t>og 50 personer eller derover i § 7</w:t>
      </w:r>
    </w:p>
    <w:p w14:paraId="6ACCE6B8" w14:textId="2CBC14EF" w:rsidR="00AB4551" w:rsidRDefault="00AB4551" w:rsidP="005F7A2D">
      <w:proofErr w:type="spellStart"/>
      <w:r w:rsidRPr="001F45A7">
        <w:rPr>
          <w:u w:val="single"/>
        </w:rPr>
        <w:t>DONSlab</w:t>
      </w:r>
      <w:proofErr w:type="spellEnd"/>
      <w:r w:rsidRPr="001F45A7">
        <w:rPr>
          <w:u w:val="single"/>
        </w:rPr>
        <w:t xml:space="preserve"> </w:t>
      </w:r>
      <w:r w:rsidR="00E601CC" w:rsidRPr="001F45A7">
        <w:rPr>
          <w:u w:val="single"/>
        </w:rPr>
        <w:t>og KL</w:t>
      </w:r>
      <w:r w:rsidR="00E601CC" w:rsidRPr="001F45A7">
        <w:t xml:space="preserve"> </w:t>
      </w:r>
      <w:r w:rsidR="0046102D" w:rsidRPr="001F45A7">
        <w:t xml:space="preserve">bemærker, </w:t>
      </w:r>
      <w:r w:rsidR="00EF4FE4" w:rsidRPr="001F45A7">
        <w:t>at de</w:t>
      </w:r>
      <w:r w:rsidR="0046102D" w:rsidRPr="001F45A7">
        <w:t xml:space="preserve">t er uklart, </w:t>
      </w:r>
      <w:r w:rsidR="00E601CC" w:rsidRPr="001F45A7">
        <w:t>hvornår og hvordan vandforsyninge</w:t>
      </w:r>
      <w:r w:rsidR="0046102D" w:rsidRPr="001F45A7">
        <w:t>rs</w:t>
      </w:r>
      <w:r w:rsidR="00E601CC" w:rsidRPr="001F45A7">
        <w:t xml:space="preserve"> kontrolprogram skal opdateres</w:t>
      </w:r>
      <w:r w:rsidR="00AE70F2" w:rsidRPr="001F45A7">
        <w:t>.</w:t>
      </w:r>
      <w:r w:rsidR="00EF4FE4" w:rsidRPr="001F45A7">
        <w:t xml:space="preserve"> </w:t>
      </w:r>
      <w:r w:rsidR="00797815" w:rsidRPr="001F45A7">
        <w:rPr>
          <w:u w:val="single"/>
        </w:rPr>
        <w:t>Danske Vandværker</w:t>
      </w:r>
      <w:r w:rsidR="00AE70F2" w:rsidRPr="001F45A7">
        <w:rPr>
          <w:u w:val="single"/>
        </w:rPr>
        <w:t xml:space="preserve"> </w:t>
      </w:r>
      <w:r w:rsidR="00AE70F2" w:rsidRPr="001F45A7">
        <w:t>bemærker</w:t>
      </w:r>
      <w:r w:rsidR="00797815" w:rsidRPr="001F45A7">
        <w:t xml:space="preserve">, at det </w:t>
      </w:r>
      <w:r w:rsidR="001A6CD8" w:rsidRPr="001F45A7">
        <w:t xml:space="preserve">bør være et krav, at </w:t>
      </w:r>
      <w:r w:rsidR="00797815" w:rsidRPr="001F45A7">
        <w:t>tilsynsmyndigheden hurtigst muligt skal opdatere kontrolprogrammer ved ændring</w:t>
      </w:r>
      <w:r w:rsidR="001A6CD8" w:rsidRPr="001F45A7">
        <w:t xml:space="preserve">er af bilag, således, at vandværket har et fyldestgørende kontrolprogram at rette sig efter. </w:t>
      </w:r>
    </w:p>
    <w:p w14:paraId="0FEA72C1" w14:textId="77777777" w:rsidR="0074480C" w:rsidRDefault="0074480C" w:rsidP="0074480C">
      <w:pPr>
        <w:rPr>
          <w:u w:val="single"/>
        </w:rPr>
      </w:pPr>
    </w:p>
    <w:p w14:paraId="6103309B" w14:textId="6E4CC6DF" w:rsidR="00E66B59" w:rsidRDefault="00E66B59" w:rsidP="00E66B59">
      <w:r w:rsidRPr="004C1450">
        <w:rPr>
          <w:u w:val="single"/>
        </w:rPr>
        <w:t>Aalborg Kommune, KL, HOFOR og Danske Vandværker</w:t>
      </w:r>
      <w:r>
        <w:t xml:space="preserve"> bemærker, at det vil være ressourcekrævende for kommuner og vandforsyninger at foretage kontrol for nye parametre, der tilføjes bekendtgørelsens bilag 1 </w:t>
      </w:r>
      <w:proofErr w:type="spellStart"/>
      <w:r>
        <w:t>a-f</w:t>
      </w:r>
      <w:proofErr w:type="spellEnd"/>
      <w:r>
        <w:t xml:space="preserve"> eller bilag 2 ved først kommende regelmæssige kontrol, uanset om denne kontrol er for gruppe A-parametre eller gruppe B-parametre. </w:t>
      </w:r>
      <w:proofErr w:type="spellStart"/>
      <w:r w:rsidRPr="004C1450">
        <w:rPr>
          <w:u w:val="single"/>
        </w:rPr>
        <w:t>Eurofins</w:t>
      </w:r>
      <w:proofErr w:type="spellEnd"/>
      <w:r w:rsidRPr="00A0383C">
        <w:t xml:space="preserve"> spørger </w:t>
      </w:r>
      <w:r w:rsidR="00AE70F2">
        <w:t xml:space="preserve">om, </w:t>
      </w:r>
      <w:r w:rsidRPr="00A0383C">
        <w:t>hvilke stoffer, der skal tilføjes første regelmæssige kontrol.</w:t>
      </w:r>
    </w:p>
    <w:p w14:paraId="58F4B242" w14:textId="77777777" w:rsidR="00E66B59" w:rsidRDefault="00E66B59" w:rsidP="00E66B59"/>
    <w:p w14:paraId="285776D9" w14:textId="774C7E7A" w:rsidR="0074480C" w:rsidRDefault="0074480C" w:rsidP="0074480C">
      <w:proofErr w:type="spellStart"/>
      <w:r w:rsidRPr="000B1AFE">
        <w:rPr>
          <w:u w:val="single"/>
        </w:rPr>
        <w:t>Egedal</w:t>
      </w:r>
      <w:proofErr w:type="spellEnd"/>
      <w:r w:rsidRPr="000B1AFE">
        <w:rPr>
          <w:u w:val="single"/>
        </w:rPr>
        <w:t xml:space="preserve"> Kommune</w:t>
      </w:r>
      <w:r w:rsidRPr="00EF06EB">
        <w:rPr>
          <w:u w:val="single"/>
        </w:rPr>
        <w:t xml:space="preserve">, Aalborg Kommune, Norddjurs </w:t>
      </w:r>
      <w:r w:rsidRPr="00F85801">
        <w:rPr>
          <w:u w:val="single"/>
        </w:rPr>
        <w:t xml:space="preserve">Kommune </w:t>
      </w:r>
      <w:r w:rsidRPr="00C17C4A">
        <w:t>og</w:t>
      </w:r>
      <w:r w:rsidRPr="00F85801">
        <w:rPr>
          <w:u w:val="single"/>
        </w:rPr>
        <w:t xml:space="preserve"> KL</w:t>
      </w:r>
      <w:r>
        <w:t xml:space="preserve"> bemærker, at kravet om at   vandforsyninger der dagligt forsyner 50 personer, men indvinder under 10 m</w:t>
      </w:r>
      <w:r>
        <w:rPr>
          <w:vertAlign w:val="superscript"/>
        </w:rPr>
        <w:t>3</w:t>
      </w:r>
      <w:r>
        <w:t xml:space="preserve"> vand dagligt, omfattes af kontrolprogrammet, er vanskeligt at opfylde, da det vil kræve en del ressourcer, at få klarhed over denne gruppe. </w:t>
      </w:r>
    </w:p>
    <w:p w14:paraId="51BC2325" w14:textId="38AC964B" w:rsidR="00EF4FE4" w:rsidRDefault="00EF4FE4" w:rsidP="005F7A2D"/>
    <w:p w14:paraId="399D177C" w14:textId="5E018F06" w:rsidR="00EF4FE4" w:rsidRPr="00D5408D" w:rsidRDefault="00EF4FE4" w:rsidP="005F7A2D">
      <w:pPr>
        <w:rPr>
          <w:u w:val="single"/>
        </w:rPr>
      </w:pPr>
      <w:r w:rsidRPr="00D5408D">
        <w:rPr>
          <w:u w:val="single"/>
        </w:rPr>
        <w:t xml:space="preserve">Miljøministeriets </w:t>
      </w:r>
      <w:r w:rsidR="00026B58" w:rsidRPr="00D5408D">
        <w:rPr>
          <w:u w:val="single"/>
        </w:rPr>
        <w:t>bemærkninger</w:t>
      </w:r>
    </w:p>
    <w:p w14:paraId="704F7E69" w14:textId="515DF913" w:rsidR="00D5408D" w:rsidRDefault="00E66B59" w:rsidP="005F7A2D">
      <w:pPr>
        <w:rPr>
          <w:i/>
        </w:rPr>
      </w:pPr>
      <w:r>
        <w:rPr>
          <w:i/>
        </w:rPr>
        <w:t>Gældende ret er, at t</w:t>
      </w:r>
      <w:r w:rsidR="00EF4FE4" w:rsidRPr="00D5408D">
        <w:rPr>
          <w:i/>
        </w:rPr>
        <w:t xml:space="preserve">ilsynsmyndigheden i en afgørelse </w:t>
      </w:r>
      <w:r>
        <w:rPr>
          <w:i/>
        </w:rPr>
        <w:t xml:space="preserve">skal </w:t>
      </w:r>
      <w:r w:rsidR="00EF4FE4" w:rsidRPr="00D5408D">
        <w:rPr>
          <w:i/>
        </w:rPr>
        <w:t xml:space="preserve">fastlægge kontrolprogrammet for et vandforsyningsanlæg, </w:t>
      </w:r>
      <w:r w:rsidR="00E96777" w:rsidRPr="00D5408D">
        <w:rPr>
          <w:i/>
        </w:rPr>
        <w:t xml:space="preserve">så vidt muligt </w:t>
      </w:r>
      <w:r w:rsidR="00EF4FE4" w:rsidRPr="00D5408D">
        <w:rPr>
          <w:i/>
        </w:rPr>
        <w:t>efter indstilling fra den enkelte vandforsyning</w:t>
      </w:r>
      <w:r w:rsidR="00A54A8B" w:rsidRPr="00D5408D">
        <w:rPr>
          <w:i/>
        </w:rPr>
        <w:t>, jf. drikkevandsbekendtgørelsens § 7, stk. 3</w:t>
      </w:r>
      <w:r w:rsidR="00EF4FE4" w:rsidRPr="00D5408D">
        <w:rPr>
          <w:i/>
        </w:rPr>
        <w:t>.</w:t>
      </w:r>
      <w:r w:rsidR="00A54A8B" w:rsidRPr="00D5408D">
        <w:rPr>
          <w:i/>
        </w:rPr>
        <w:t xml:space="preserve"> Et kontrolprogram gælder i en periode på maksimalt 5 år, før det enten skal opdateres eller godkendes uden ændringer, jf. drikkevandsbekendtgørelsen § 7, stk. 3. Hvis drikkevandsbekendtgørelsens bilag 1 </w:t>
      </w:r>
      <w:proofErr w:type="spellStart"/>
      <w:r w:rsidR="00A54A8B" w:rsidRPr="00D5408D">
        <w:rPr>
          <w:i/>
        </w:rPr>
        <w:t>a-f</w:t>
      </w:r>
      <w:proofErr w:type="spellEnd"/>
      <w:r w:rsidR="00A54A8B" w:rsidRPr="00D5408D">
        <w:rPr>
          <w:i/>
        </w:rPr>
        <w:t xml:space="preserve"> og b</w:t>
      </w:r>
      <w:r w:rsidR="00C17C4A">
        <w:rPr>
          <w:i/>
        </w:rPr>
        <w:t>i</w:t>
      </w:r>
      <w:r w:rsidR="00A54A8B" w:rsidRPr="00D5408D">
        <w:rPr>
          <w:i/>
        </w:rPr>
        <w:t>lag 2 ændres, uden at der er sket en tilsvarende ændring af kontrolprogrammet, skal vandforsyningerne kontrollere drikkevandets kvalitet og indvindingsboringer i overensstemmelse med det eller de ændrede bilag, og kontrolprogrammet skal bringes i overensstemmelse med ændringerne i bilagene senest ved opdateringen af kontrolprogrammet, jf. drikkevandsbekendtgørelsens § 7, stk. 10. Det eller de ændrede bilag skal indgå i kontrollen, indtil kontrolprogrammet er blevet opdateret og bragt i overensstemmelse med det eller de ændrede bilag, jf. drikkevandsbekendtgørelsens § 36, stk. 3.</w:t>
      </w:r>
      <w:r w:rsidR="00F85801">
        <w:rPr>
          <w:i/>
        </w:rPr>
        <w:t xml:space="preserve"> </w:t>
      </w:r>
    </w:p>
    <w:p w14:paraId="7CD602E5" w14:textId="3E113958" w:rsidR="00C41684" w:rsidRDefault="00D5408D" w:rsidP="00E66B59">
      <w:pPr>
        <w:rPr>
          <w:i/>
        </w:rPr>
      </w:pPr>
      <w:r w:rsidRPr="00D5408D">
        <w:rPr>
          <w:i/>
        </w:rPr>
        <w:t>Der er ikke lagt op til, at tilsynsmyndigheden hurtigst muligt skal opdatere kontrolprogrammet, idet der kan være flere ændringer i bilagene til bekendtgørelsen i løbet af et år.</w:t>
      </w:r>
      <w:r w:rsidR="00796D7E">
        <w:rPr>
          <w:i/>
        </w:rPr>
        <w:t xml:space="preserve"> </w:t>
      </w:r>
      <w:r w:rsidR="00E66B59">
        <w:rPr>
          <w:i/>
        </w:rPr>
        <w:t xml:space="preserve">Det nye i </w:t>
      </w:r>
      <w:r w:rsidR="006862AB" w:rsidRPr="006577F5">
        <w:rPr>
          <w:i/>
        </w:rPr>
        <w:t xml:space="preserve">§ 36, stk. 3, er </w:t>
      </w:r>
      <w:r w:rsidR="00E66B59">
        <w:rPr>
          <w:i/>
        </w:rPr>
        <w:t xml:space="preserve">en præcisering af de </w:t>
      </w:r>
      <w:r w:rsidR="006862AB" w:rsidRPr="006577F5">
        <w:rPr>
          <w:i/>
        </w:rPr>
        <w:t>gældende regler</w:t>
      </w:r>
      <w:r w:rsidR="00E66B59">
        <w:rPr>
          <w:i/>
        </w:rPr>
        <w:t xml:space="preserve"> i forhold til gruppe A- eller gruppe B-parametre</w:t>
      </w:r>
      <w:r w:rsidR="00796D7E">
        <w:rPr>
          <w:i/>
        </w:rPr>
        <w:t xml:space="preserve">. </w:t>
      </w:r>
    </w:p>
    <w:p w14:paraId="3A4389BF" w14:textId="77777777" w:rsidR="00C41684" w:rsidRPr="00B43BC9" w:rsidRDefault="00C41684" w:rsidP="00C41684">
      <w:pPr>
        <w:rPr>
          <w:i/>
        </w:rPr>
      </w:pPr>
      <w:r w:rsidRPr="00B43BC9">
        <w:rPr>
          <w:i/>
        </w:rPr>
        <w:t>Miljøministeriet e</w:t>
      </w:r>
      <w:r>
        <w:rPr>
          <w:i/>
        </w:rPr>
        <w:t>r</w:t>
      </w:r>
      <w:r w:rsidRPr="00B43BC9">
        <w:rPr>
          <w:i/>
        </w:rPr>
        <w:t xml:space="preserve"> blevet opmærksom på, at der er tale om en fejl i udkastet til § 6, stk. 2, </w:t>
      </w:r>
      <w:r>
        <w:rPr>
          <w:i/>
        </w:rPr>
        <w:t xml:space="preserve">der bestemmer, </w:t>
      </w:r>
      <w:r w:rsidRPr="00B43BC9">
        <w:rPr>
          <w:i/>
        </w:rPr>
        <w:t>at ikke-almene vandforsyninger, der indvinder mindre end 10 m</w:t>
      </w:r>
      <w:r w:rsidRPr="00A0780C">
        <w:rPr>
          <w:i/>
          <w:vertAlign w:val="superscript"/>
        </w:rPr>
        <w:t>3</w:t>
      </w:r>
      <w:r w:rsidRPr="00B43BC9">
        <w:rPr>
          <w:i/>
        </w:rPr>
        <w:t xml:space="preserve"> dagligt, men forsyner 50 personer eller flere, omfattes af det fulde kontrolprogram. </w:t>
      </w:r>
    </w:p>
    <w:p w14:paraId="4C083B74" w14:textId="77777777" w:rsidR="00C41684" w:rsidRDefault="00C41684" w:rsidP="00C41684">
      <w:pPr>
        <w:rPr>
          <w:i/>
        </w:rPr>
      </w:pPr>
    </w:p>
    <w:p w14:paraId="72DDAD86" w14:textId="77777777" w:rsidR="00C41684" w:rsidRDefault="00C41684" w:rsidP="00C41684">
      <w:pPr>
        <w:rPr>
          <w:rStyle w:val="markedcontent"/>
          <w:rFonts w:asciiTheme="majorHAnsi" w:hAnsiTheme="majorHAnsi" w:cs="Arial"/>
          <w:i/>
        </w:rPr>
      </w:pPr>
      <w:r>
        <w:rPr>
          <w:i/>
        </w:rPr>
        <w:t>I medfør af drikkevandsdirektivets artikel 3, stk. 3, litra b, kan medlemsstaterne fra drikkevandsdirektivets bestemmelser undtage</w:t>
      </w:r>
      <w:r w:rsidRPr="00F9776D">
        <w:rPr>
          <w:i/>
        </w:rPr>
        <w:t xml:space="preserve"> drikkevand fra en individuel vandforsyning, der i gennemsnit leverer mindre end 10 m</w:t>
      </w:r>
      <w:r w:rsidRPr="00B43BC9">
        <w:rPr>
          <w:i/>
          <w:vertAlign w:val="superscript"/>
        </w:rPr>
        <w:t>3</w:t>
      </w:r>
      <w:r w:rsidRPr="00F9776D">
        <w:rPr>
          <w:i/>
        </w:rPr>
        <w:t xml:space="preserve"> pr. dag, eller som forsyner færre end 50 personer, medmindre </w:t>
      </w:r>
      <w:r w:rsidRPr="00F9776D">
        <w:rPr>
          <w:i/>
        </w:rPr>
        <w:lastRenderedPageBreak/>
        <w:t>vandet leveres som led i en kommerciel eller offentlig aktivitet.</w:t>
      </w:r>
      <w:r>
        <w:rPr>
          <w:i/>
        </w:rPr>
        <w:t xml:space="preserve"> Undtagelsen forudsætter med ordet ”eller” således, at kun den ene betingelse skal være opfyldt, dvs. enten at vandforsyningen leverer under 10 m</w:t>
      </w:r>
      <w:r w:rsidRPr="008A4F74">
        <w:rPr>
          <w:i/>
          <w:vertAlign w:val="superscript"/>
        </w:rPr>
        <w:t>3</w:t>
      </w:r>
      <w:r>
        <w:rPr>
          <w:i/>
        </w:rPr>
        <w:t xml:space="preserve"> vand om dagen eller leverer vand til 50 personer eller færre, for at den individuelle vandforsyning kan undtages. Undtagelsen er dog ikke mulig, såfremt drikkevandet </w:t>
      </w:r>
      <w:r w:rsidRPr="00735EDC">
        <w:rPr>
          <w:rStyle w:val="markedcontent"/>
          <w:rFonts w:asciiTheme="majorHAnsi" w:hAnsiTheme="majorHAnsi" w:cs="Arial"/>
          <w:i/>
        </w:rPr>
        <w:t>vandet leveres som led i en kommerciel eller offentlig akti</w:t>
      </w:r>
      <w:r>
        <w:rPr>
          <w:rStyle w:val="markedcontent"/>
          <w:rFonts w:asciiTheme="majorHAnsi" w:hAnsiTheme="majorHAnsi" w:cs="Arial"/>
          <w:i/>
        </w:rPr>
        <w:t>vitet.</w:t>
      </w:r>
    </w:p>
    <w:p w14:paraId="3D56EC75" w14:textId="77777777" w:rsidR="00C41684" w:rsidRDefault="00C41684" w:rsidP="00C41684">
      <w:pPr>
        <w:rPr>
          <w:rStyle w:val="markedcontent"/>
          <w:rFonts w:asciiTheme="majorHAnsi" w:hAnsiTheme="majorHAnsi" w:cs="Arial"/>
          <w:i/>
        </w:rPr>
      </w:pPr>
    </w:p>
    <w:p w14:paraId="22640369" w14:textId="4D3C747D" w:rsidR="00C41684" w:rsidRDefault="00C41684" w:rsidP="00C41684">
      <w:pPr>
        <w:rPr>
          <w:i/>
        </w:rPr>
      </w:pPr>
      <w:r>
        <w:rPr>
          <w:rStyle w:val="markedcontent"/>
          <w:rFonts w:asciiTheme="majorHAnsi" w:hAnsiTheme="majorHAnsi" w:cs="Arial"/>
          <w:i/>
        </w:rPr>
        <w:t xml:space="preserve">§ 6 skal således fastsætte, at ikke-almene vandforsyninger, der enten leverer </w:t>
      </w:r>
      <w:r w:rsidRPr="00F9776D">
        <w:rPr>
          <w:i/>
        </w:rPr>
        <w:t>mindre end 10 m</w:t>
      </w:r>
      <w:r w:rsidRPr="008A4F74">
        <w:rPr>
          <w:i/>
          <w:vertAlign w:val="superscript"/>
        </w:rPr>
        <w:t>3</w:t>
      </w:r>
      <w:r w:rsidRPr="00F9776D">
        <w:rPr>
          <w:i/>
        </w:rPr>
        <w:t xml:space="preserve"> pr. dag, eller som forsyner færre end 50 personer, </w:t>
      </w:r>
      <w:r>
        <w:rPr>
          <w:i/>
        </w:rPr>
        <w:t xml:space="preserve">skal føre et forenklet kontrolprogram, </w:t>
      </w:r>
      <w:r w:rsidRPr="00F9776D">
        <w:rPr>
          <w:i/>
        </w:rPr>
        <w:t>medmindre vandet leveres som led i en kommerciel eller offentlig aktivitet.</w:t>
      </w:r>
      <w:r>
        <w:rPr>
          <w:i/>
        </w:rPr>
        <w:t xml:space="preserve"> </w:t>
      </w:r>
      <w:r>
        <w:rPr>
          <w:rStyle w:val="markedcontent"/>
          <w:rFonts w:asciiTheme="majorHAnsi" w:hAnsiTheme="majorHAnsi" w:cs="Arial"/>
          <w:i/>
        </w:rPr>
        <w:t xml:space="preserve">I overensstemmelse med gældende ret, vil undtagelsesmuligheden i artikel 3, stk. 3, litra b, således ikke blive implementeret i drikkevandsbekendtgørelsen som en fritagelse fra at føre et kontrolprogram med drikkevandet – men som en pligt til at føre et forenklet kontrolprogram for ikkealmene vandforsyninger, der enten leverer </w:t>
      </w:r>
      <w:r w:rsidRPr="00F9776D">
        <w:rPr>
          <w:i/>
        </w:rPr>
        <w:t>mindre end 10 m</w:t>
      </w:r>
      <w:r w:rsidRPr="008A4F74">
        <w:rPr>
          <w:i/>
          <w:vertAlign w:val="superscript"/>
        </w:rPr>
        <w:t>3</w:t>
      </w:r>
      <w:r w:rsidRPr="00F9776D">
        <w:rPr>
          <w:i/>
        </w:rPr>
        <w:t xml:space="preserve"> pr. dag, eller som forsyner færre end 50 personer, </w:t>
      </w:r>
      <w:r>
        <w:rPr>
          <w:i/>
        </w:rPr>
        <w:t xml:space="preserve">til at føre et forenklet kontrolprogram, </w:t>
      </w:r>
      <w:r w:rsidRPr="00F9776D">
        <w:rPr>
          <w:i/>
        </w:rPr>
        <w:t>medmindre vandet leveres som led i en kommerciel eller offentlig aktivitet</w:t>
      </w:r>
    </w:p>
    <w:p w14:paraId="730BD3B0" w14:textId="5ED5ECD7" w:rsidR="00C41684" w:rsidRDefault="00C41684" w:rsidP="00C41684">
      <w:pPr>
        <w:rPr>
          <w:rStyle w:val="markedcontent"/>
          <w:rFonts w:asciiTheme="majorHAnsi" w:hAnsiTheme="majorHAnsi" w:cs="Arial"/>
          <w:i/>
        </w:rPr>
      </w:pPr>
    </w:p>
    <w:p w14:paraId="4FEBDC8E" w14:textId="33F50350" w:rsidR="00C41684" w:rsidRDefault="00490212" w:rsidP="00C41684">
      <w:pPr>
        <w:rPr>
          <w:rStyle w:val="markedcontent"/>
          <w:rFonts w:asciiTheme="majorHAnsi" w:hAnsiTheme="majorHAnsi" w:cs="Arial"/>
          <w:i/>
        </w:rPr>
      </w:pPr>
      <w:r>
        <w:rPr>
          <w:rStyle w:val="markedcontent"/>
          <w:rFonts w:asciiTheme="majorHAnsi" w:hAnsiTheme="majorHAnsi" w:cs="Arial"/>
          <w:i/>
        </w:rPr>
        <w:t>Miljøministeriet har ikke noget overblik over, hvor mange vandforsyninger der er tale om, da der ikke er noget register over, hvor mange personer de enkelte vandforsyninger leverer til, men udelukkende hvor meget vand vandforsyningerne oppumper. En gennemsnitsvandforbruger bruger 40 m3/år, hvilket svarer til 0,11 m3/dag. 10 m3/dag svarer dermed til 91 gennemsnitsforbrugeres vandforbrug. Umiddelbart vil der derfor være få vandforsyninger</w:t>
      </w:r>
      <w:r w:rsidR="00AA7C5A">
        <w:rPr>
          <w:rStyle w:val="markedcontent"/>
          <w:rFonts w:asciiTheme="majorHAnsi" w:hAnsiTheme="majorHAnsi" w:cs="Arial"/>
          <w:i/>
        </w:rPr>
        <w:t>,</w:t>
      </w:r>
      <w:r>
        <w:rPr>
          <w:rStyle w:val="markedcontent"/>
          <w:rFonts w:asciiTheme="majorHAnsi" w:hAnsiTheme="majorHAnsi" w:cs="Arial"/>
          <w:i/>
        </w:rPr>
        <w:t xml:space="preserve"> der leverer til mere end 10 m3/dag og til færre end 50 personer.</w:t>
      </w:r>
    </w:p>
    <w:p w14:paraId="590AFE0A" w14:textId="3200333E" w:rsidR="00490212" w:rsidRDefault="00490212" w:rsidP="00C41684">
      <w:pPr>
        <w:rPr>
          <w:rStyle w:val="markedcontent"/>
          <w:rFonts w:asciiTheme="majorHAnsi" w:hAnsiTheme="majorHAnsi" w:cs="Arial"/>
          <w:i/>
        </w:rPr>
      </w:pPr>
    </w:p>
    <w:p w14:paraId="1D008433" w14:textId="2D6768A9" w:rsidR="00C41684" w:rsidRPr="006577F5" w:rsidRDefault="00490212" w:rsidP="00C41684">
      <w:pPr>
        <w:rPr>
          <w:rStyle w:val="markedcontent"/>
          <w:rFonts w:asciiTheme="majorHAnsi" w:hAnsiTheme="majorHAnsi" w:cs="Arial"/>
          <w:i/>
        </w:rPr>
      </w:pPr>
      <w:r>
        <w:rPr>
          <w:rStyle w:val="markedcontent"/>
          <w:rFonts w:asciiTheme="majorHAnsi" w:hAnsiTheme="majorHAnsi" w:cs="Arial"/>
          <w:i/>
        </w:rPr>
        <w:t xml:space="preserve">Miljøministeriet vurderer, at ændringen betyder, at ikkealmene vandforsyninger selv vil tage kontakt til kommunen, såfremt de leverer vand til 50 personer eller færre, da disse vandforsyninger har fordel heraf som følge af færre omkostninger ved forenklet kontrol. Kommunerne skal derfor på baggrund af vandforsyningernes dokumentation vurdere, om de falder ind under de nye regler. </w:t>
      </w:r>
      <w:r w:rsidR="00FC7963">
        <w:rPr>
          <w:rStyle w:val="markedcontent"/>
          <w:rFonts w:asciiTheme="majorHAnsi" w:hAnsiTheme="majorHAnsi" w:cs="Arial"/>
          <w:i/>
        </w:rPr>
        <w:t>Der vil derfor ikke være det samme opsøgende arbejde for kommunerne som følge af de nye regler.</w:t>
      </w:r>
    </w:p>
    <w:p w14:paraId="1EE119E0" w14:textId="6169A6E4" w:rsidR="00AE173B" w:rsidRPr="009139C6" w:rsidRDefault="007D4245" w:rsidP="00AE173B">
      <w:pPr>
        <w:pStyle w:val="Overskrift1"/>
        <w:rPr>
          <w:sz w:val="20"/>
          <w:szCs w:val="20"/>
        </w:rPr>
      </w:pPr>
      <w:r>
        <w:rPr>
          <w:sz w:val="20"/>
          <w:szCs w:val="20"/>
        </w:rPr>
        <w:t>3</w:t>
      </w:r>
      <w:r w:rsidR="00B11FEC" w:rsidRPr="009139C6">
        <w:rPr>
          <w:sz w:val="20"/>
          <w:szCs w:val="20"/>
        </w:rPr>
        <w:t xml:space="preserve">. Dispensationsmuligheden </w:t>
      </w:r>
      <w:r w:rsidR="00A66F0B" w:rsidRPr="009139C6">
        <w:rPr>
          <w:sz w:val="20"/>
          <w:szCs w:val="20"/>
        </w:rPr>
        <w:t xml:space="preserve">for midlertidige og mindre overskridelser </w:t>
      </w:r>
      <w:r w:rsidR="00B11FEC" w:rsidRPr="009139C6">
        <w:rPr>
          <w:sz w:val="20"/>
          <w:szCs w:val="20"/>
        </w:rPr>
        <w:t>i bekendtgørelsesudkastets § 16</w:t>
      </w:r>
      <w:r w:rsidR="00797815" w:rsidRPr="009139C6">
        <w:rPr>
          <w:sz w:val="20"/>
          <w:szCs w:val="20"/>
        </w:rPr>
        <w:t xml:space="preserve"> og 17</w:t>
      </w:r>
    </w:p>
    <w:p w14:paraId="0EAB85CC" w14:textId="5DBE9BC6" w:rsidR="00AE70F2" w:rsidRDefault="00E601CC" w:rsidP="005F7A2D">
      <w:proofErr w:type="spellStart"/>
      <w:r w:rsidRPr="009139C6">
        <w:rPr>
          <w:u w:val="single"/>
        </w:rPr>
        <w:t>Egedal</w:t>
      </w:r>
      <w:proofErr w:type="spellEnd"/>
      <w:r w:rsidRPr="009139C6">
        <w:rPr>
          <w:u w:val="single"/>
        </w:rPr>
        <w:t xml:space="preserve"> Kommune, KL</w:t>
      </w:r>
      <w:r w:rsidRPr="00D86955">
        <w:t xml:space="preserve"> og</w:t>
      </w:r>
      <w:r w:rsidRPr="009139C6">
        <w:rPr>
          <w:u w:val="single"/>
        </w:rPr>
        <w:t xml:space="preserve"> Danske Vandværker</w:t>
      </w:r>
      <w:r w:rsidR="001D5EA0">
        <w:t xml:space="preserve"> spørger ind til</w:t>
      </w:r>
      <w:r w:rsidRPr="00E601CC">
        <w:t xml:space="preserve"> definitionen af, hvornår en overskridelse er ubetydelig, samt</w:t>
      </w:r>
      <w:r w:rsidR="00B11FEC">
        <w:t xml:space="preserve"> hvorvidt en udtalelse skal indhentes fra Styrelsen for Patientsikkerhed til brug for dispensationsbestemmelsen i §</w:t>
      </w:r>
      <w:r w:rsidR="00796D7E">
        <w:t xml:space="preserve"> </w:t>
      </w:r>
      <w:r w:rsidR="00B11FEC">
        <w:t xml:space="preserve">16. </w:t>
      </w:r>
      <w:r w:rsidR="00BB0BF2" w:rsidRPr="009139C6">
        <w:rPr>
          <w:u w:val="single"/>
        </w:rPr>
        <w:t>Danske Vandværker</w:t>
      </w:r>
      <w:r w:rsidR="00BB0BF2">
        <w:t xml:space="preserve"> mener, at det bør præciseres, hvornår en vandforsyning skal sende en ansøgning om dispensation, jf. høringsudkastets § 16, og hvornår kommunalbestyrelsen alene kan træffe beslutning om, at en overskridelse betragtes som værende ubetydelig, jf. høringsudkastets § 18. </w:t>
      </w:r>
      <w:r w:rsidR="00AE70F2" w:rsidRPr="00505E86">
        <w:rPr>
          <w:u w:val="single"/>
        </w:rPr>
        <w:t>Danske Vandværker</w:t>
      </w:r>
      <w:r w:rsidR="00AE70F2">
        <w:t xml:space="preserve"> </w:t>
      </w:r>
      <w:r w:rsidR="00BB0BF2">
        <w:t>mener endvidere</w:t>
      </w:r>
      <w:r w:rsidR="00AE70F2">
        <w:t>, at det bør præciseres, at de 30 dage er gældende fra den dato, påbuddet blev meddelt til vandværket, og at det bør overvejes, om en kommunalbestyr</w:t>
      </w:r>
      <w:r w:rsidR="001F45A7">
        <w:t>else alene kan træffe afgørelse</w:t>
      </w:r>
      <w:r w:rsidR="00AE70F2">
        <w:t xml:space="preserve"> som værende ubetydelig, eller om Styrelsen for Patientsikkerhed skal inddrages.</w:t>
      </w:r>
      <w:r w:rsidR="00BB0BF2">
        <w:t xml:space="preserve"> </w:t>
      </w:r>
      <w:r w:rsidR="00BB0BF2" w:rsidRPr="009139C6">
        <w:rPr>
          <w:u w:val="single"/>
        </w:rPr>
        <w:t>KL</w:t>
      </w:r>
      <w:r w:rsidR="00BB0BF2">
        <w:t xml:space="preserve"> spørger videre, om kommunerne kan dispensere for midlertidige og mindre overskridelser, fx mikrobiologiske overskridelser, hvis vandværket først kan udbedre vandkvaliteten om 3 måneder.</w:t>
      </w:r>
    </w:p>
    <w:p w14:paraId="05557402" w14:textId="77777777" w:rsidR="00BB0BF2" w:rsidRDefault="00BB0BF2" w:rsidP="005F7A2D"/>
    <w:p w14:paraId="13022BD3" w14:textId="5BBE4B8D" w:rsidR="00B11FEC" w:rsidRDefault="00AE70F2" w:rsidP="005F7A2D">
      <w:r>
        <w:t xml:space="preserve">Derudover spørger </w:t>
      </w:r>
      <w:proofErr w:type="spellStart"/>
      <w:r w:rsidRPr="009139C6">
        <w:rPr>
          <w:u w:val="single"/>
        </w:rPr>
        <w:t>Egedal</w:t>
      </w:r>
      <w:proofErr w:type="spellEnd"/>
      <w:r w:rsidRPr="009139C6">
        <w:rPr>
          <w:u w:val="single"/>
        </w:rPr>
        <w:t xml:space="preserve"> Kommune</w:t>
      </w:r>
      <w:r>
        <w:t xml:space="preserve"> om forskellen på brugen af ordet ”meddeles” kontra ordet ”anvendes” i hhv. § 16 og § 17.</w:t>
      </w:r>
    </w:p>
    <w:p w14:paraId="79EA280A" w14:textId="77777777" w:rsidR="00AE70F2" w:rsidRDefault="00AE70F2" w:rsidP="005F7A2D">
      <w:pPr>
        <w:rPr>
          <w:u w:val="single"/>
        </w:rPr>
      </w:pPr>
    </w:p>
    <w:p w14:paraId="05E6737B" w14:textId="19C3719C" w:rsidR="00B11FEC" w:rsidRPr="001F45A7" w:rsidRDefault="00B11FEC" w:rsidP="005F7A2D">
      <w:pPr>
        <w:rPr>
          <w:u w:val="single"/>
        </w:rPr>
      </w:pPr>
      <w:r w:rsidRPr="001F45A7">
        <w:rPr>
          <w:u w:val="single"/>
        </w:rPr>
        <w:t xml:space="preserve">Miljøministeriets </w:t>
      </w:r>
      <w:r w:rsidR="0074480C" w:rsidRPr="001F45A7">
        <w:rPr>
          <w:u w:val="single"/>
        </w:rPr>
        <w:t>bemærkninger</w:t>
      </w:r>
    </w:p>
    <w:p w14:paraId="2E0CC826" w14:textId="690A0D0D" w:rsidR="00BB0BF2" w:rsidRDefault="000A243A" w:rsidP="00BB0BF2">
      <w:r w:rsidRPr="004C1450">
        <w:rPr>
          <w:i/>
        </w:rPr>
        <w:t xml:space="preserve">Der kan dispenseres </w:t>
      </w:r>
      <w:r w:rsidR="00735EDC">
        <w:rPr>
          <w:i/>
        </w:rPr>
        <w:t xml:space="preserve">i 30 dage </w:t>
      </w:r>
      <w:r w:rsidRPr="004C1450">
        <w:rPr>
          <w:i/>
        </w:rPr>
        <w:t xml:space="preserve">fra kvalitetskravene i bilag </w:t>
      </w:r>
      <w:r w:rsidR="00E601CC" w:rsidRPr="004C1450">
        <w:rPr>
          <w:i/>
        </w:rPr>
        <w:t>b, bilag c, bilag d og bilag e</w:t>
      </w:r>
      <w:r w:rsidR="00796D7E">
        <w:rPr>
          <w:i/>
        </w:rPr>
        <w:t>,</w:t>
      </w:r>
      <w:r w:rsidR="00E601CC" w:rsidRPr="004C1450">
        <w:rPr>
          <w:i/>
        </w:rPr>
        <w:t xml:space="preserve"> i drikkevandsbekendtgørelsen, </w:t>
      </w:r>
      <w:r w:rsidRPr="004C1450">
        <w:rPr>
          <w:i/>
        </w:rPr>
        <w:t xml:space="preserve">hvis en overskridelse er ubetydelig. </w:t>
      </w:r>
      <w:r w:rsidR="00BB0BF2" w:rsidRPr="009139C6">
        <w:rPr>
          <w:i/>
        </w:rPr>
        <w:t xml:space="preserve">Vandforsyningen skal uanset hvilken type dispensation, der er tale om, indsende en ansøgning herom til kommunalbestyrelsen, hvorefter </w:t>
      </w:r>
      <w:r w:rsidR="00BB0BF2">
        <w:rPr>
          <w:i/>
        </w:rPr>
        <w:t>kommunalbestyrelsen</w:t>
      </w:r>
      <w:r w:rsidR="00BB0BF2" w:rsidRPr="009139C6">
        <w:rPr>
          <w:i/>
        </w:rPr>
        <w:t xml:space="preserve"> vil foretage en vurdering af, om der kan dispenseres</w:t>
      </w:r>
      <w:r w:rsidR="00BB0BF2">
        <w:t>.</w:t>
      </w:r>
    </w:p>
    <w:p w14:paraId="3B6716DF" w14:textId="77777777" w:rsidR="00BB0BF2" w:rsidRPr="004C1450" w:rsidRDefault="00BB0BF2" w:rsidP="00BB0BF2">
      <w:pPr>
        <w:rPr>
          <w:i/>
        </w:rPr>
      </w:pPr>
    </w:p>
    <w:p w14:paraId="36C615BC" w14:textId="15E4C580" w:rsidR="00331248" w:rsidRDefault="00AE70F2" w:rsidP="005F7A2D">
      <w:pPr>
        <w:rPr>
          <w:i/>
        </w:rPr>
      </w:pPr>
      <w:r w:rsidRPr="004C1450">
        <w:rPr>
          <w:i/>
        </w:rPr>
        <w:t xml:space="preserve">For at kommunalbestyrelsen kan meddele dispensation for en overskridelse, som kommunalbestyrelsen vurderer er ubetydelig, er det en </w:t>
      </w:r>
      <w:r w:rsidR="00BB0BF2">
        <w:rPr>
          <w:i/>
        </w:rPr>
        <w:t>betingelse efter drikkevandsbekendtgørelsens § 16, stk. 1</w:t>
      </w:r>
      <w:r w:rsidRPr="004C1450">
        <w:rPr>
          <w:i/>
        </w:rPr>
        <w:t xml:space="preserve">, at udbedrende foranstaltninger kan afhjælpe problemet inden for højst 30 dage. </w:t>
      </w:r>
    </w:p>
    <w:p w14:paraId="488A4947" w14:textId="20002F6E" w:rsidR="00796D7E" w:rsidRDefault="00796D7E" w:rsidP="00796D7E">
      <w:pPr>
        <w:rPr>
          <w:i/>
        </w:rPr>
      </w:pPr>
    </w:p>
    <w:p w14:paraId="1B4AA938" w14:textId="2D54E7CE" w:rsidR="00A70E55" w:rsidRDefault="00A70E55" w:rsidP="00A70E55">
      <w:pPr>
        <w:rPr>
          <w:i/>
        </w:rPr>
      </w:pPr>
      <w:r w:rsidRPr="004C1450">
        <w:rPr>
          <w:i/>
        </w:rPr>
        <w:t>Reglerne for, hvornår de 30 dage skal beregnes og kommunalbestyrelsens vurdering af, om en overskridelse af ubetydelig fremgår af punkt 6.1. i drikkevandsvejledningen. Heraf fremgår</w:t>
      </w:r>
      <w:r w:rsidR="00D53433">
        <w:rPr>
          <w:i/>
        </w:rPr>
        <w:t>: ”Det er kommunen, der vurderer, hvornår en overskridelse er ubetydelig. I vurderingen af om en overskride</w:t>
      </w:r>
      <w:r w:rsidR="004A3136">
        <w:rPr>
          <w:i/>
        </w:rPr>
        <w:t>lse er ubetydelig bør kommunen drøfte med Styrelsen for Patientsikkerhed, om den konkrete overskridelse er sundhedsskadelig. Herudover må det bero på kommunens konkrete vurdering, hvornår en overskridelse er ubet</w:t>
      </w:r>
      <w:r w:rsidR="001F45A7">
        <w:rPr>
          <w:i/>
        </w:rPr>
        <w:t>y</w:t>
      </w:r>
      <w:r w:rsidR="004A3136">
        <w:rPr>
          <w:i/>
        </w:rPr>
        <w:t>delig.”</w:t>
      </w:r>
      <w:r w:rsidR="00736BD7">
        <w:rPr>
          <w:i/>
        </w:rPr>
        <w:t xml:space="preserve"> Om beregningen af fra hvornår de 30 dage løber, fremgår af vejledningen: ”De 30 dage løber fra den dag kommunen giver dispensation samt træffer beslutning om udbedrende foranstaltninger i henhold til lovens § 62. </w:t>
      </w:r>
    </w:p>
    <w:p w14:paraId="096174F4" w14:textId="77777777" w:rsidR="00AE70F2" w:rsidRDefault="00AE70F2" w:rsidP="00AE70F2">
      <w:pPr>
        <w:rPr>
          <w:i/>
        </w:rPr>
      </w:pPr>
    </w:p>
    <w:p w14:paraId="10E104E4" w14:textId="1428B112" w:rsidR="00AB4551" w:rsidRDefault="00AE70F2" w:rsidP="00E106AF">
      <w:pPr>
        <w:pStyle w:val="Overskrift1"/>
      </w:pPr>
      <w:r w:rsidRPr="004C1450">
        <w:rPr>
          <w:i/>
        </w:rPr>
        <w:t>Anvendelsen af ordene ”meddeles” og ”anvendes” i hhv. §§ 16 og 17 i bekendtgørelsesudkastet er tilrettet, så der nu står ”meddeles” begge steder, da der ikke er nogen begrebsmæssig forskel på de to ord.</w:t>
      </w:r>
      <w:r w:rsidR="00BB0BF2" w:rsidRPr="00BB0BF2">
        <w:rPr>
          <w:i/>
        </w:rPr>
        <w:t xml:space="preserve"> </w:t>
      </w:r>
      <w:r w:rsidR="007D4245">
        <w:t>4</w:t>
      </w:r>
      <w:r w:rsidR="00AB4551">
        <w:t xml:space="preserve">. </w:t>
      </w:r>
      <w:r w:rsidR="008E20E5">
        <w:t>Dispensationsmuligheden</w:t>
      </w:r>
      <w:r w:rsidR="00AB4551">
        <w:t xml:space="preserve"> i bekendtgørelsesudkastets § 18, stk. 2 </w:t>
      </w:r>
    </w:p>
    <w:p w14:paraId="5D569A88" w14:textId="25A8DACB" w:rsidR="00D0541D" w:rsidRDefault="001B7A97" w:rsidP="005F7A2D">
      <w:proofErr w:type="spellStart"/>
      <w:r w:rsidRPr="009139C6">
        <w:rPr>
          <w:u w:val="single"/>
        </w:rPr>
        <w:t>Egedal</w:t>
      </w:r>
      <w:proofErr w:type="spellEnd"/>
      <w:r w:rsidRPr="009139C6">
        <w:rPr>
          <w:u w:val="single"/>
        </w:rPr>
        <w:t xml:space="preserve"> Kommune</w:t>
      </w:r>
      <w:r>
        <w:t xml:space="preserve">, </w:t>
      </w:r>
      <w:r w:rsidRPr="009139C6">
        <w:rPr>
          <w:u w:val="single"/>
        </w:rPr>
        <w:t>Aalborg Kommune</w:t>
      </w:r>
      <w:r>
        <w:t xml:space="preserve">, </w:t>
      </w:r>
      <w:r w:rsidRPr="009139C6">
        <w:rPr>
          <w:u w:val="single"/>
        </w:rPr>
        <w:t>DANVA</w:t>
      </w:r>
      <w:r>
        <w:t xml:space="preserve">, </w:t>
      </w:r>
      <w:r w:rsidRPr="009139C6">
        <w:rPr>
          <w:u w:val="single"/>
        </w:rPr>
        <w:t>KL</w:t>
      </w:r>
      <w:r>
        <w:t xml:space="preserve"> og </w:t>
      </w:r>
      <w:r w:rsidRPr="009139C6">
        <w:rPr>
          <w:u w:val="single"/>
        </w:rPr>
        <w:t>Danske Vandværker</w:t>
      </w:r>
      <w:r>
        <w:t xml:space="preserve"> bemærker, at der er behov for, at betingelserne i bekendtgørelsesudkastet</w:t>
      </w:r>
      <w:r w:rsidR="00FF6237">
        <w:t>s § 18, stk. 2</w:t>
      </w:r>
      <w:r w:rsidR="001F45A7">
        <w:t xml:space="preserve"> </w:t>
      </w:r>
      <w:r>
        <w:t>defineres nærmere</w:t>
      </w:r>
      <w:r w:rsidR="001D5EA0">
        <w:t>,</w:t>
      </w:r>
      <w:r w:rsidR="00974BF0">
        <w:t xml:space="preserve"> og at rækkefølgen på dispensationsbestemmelserne er besværlig</w:t>
      </w:r>
      <w:r>
        <w:t xml:space="preserve">. </w:t>
      </w:r>
      <w:r w:rsidRPr="00F907FF">
        <w:rPr>
          <w:u w:val="single"/>
        </w:rPr>
        <w:t>KL, Dans</w:t>
      </w:r>
      <w:r w:rsidR="00FF6237" w:rsidRPr="00F907FF">
        <w:rPr>
          <w:u w:val="single"/>
        </w:rPr>
        <w:t>ke Vandværker og DANVA</w:t>
      </w:r>
      <w:r w:rsidR="00FF6237">
        <w:t xml:space="preserve"> oplyser videre</w:t>
      </w:r>
      <w:r>
        <w:t>, at betingelserne</w:t>
      </w:r>
      <w:r w:rsidR="00FF6237">
        <w:t xml:space="preserve"> bør</w:t>
      </w:r>
      <w:r>
        <w:t xml:space="preserve"> beskrives nærmere i en vejledning.</w:t>
      </w:r>
      <w:r w:rsidR="00FC3E97">
        <w:t xml:space="preserve"> Dertil bemærker </w:t>
      </w:r>
      <w:r w:rsidR="00FC3E97" w:rsidRPr="00F907FF">
        <w:rPr>
          <w:u w:val="single"/>
        </w:rPr>
        <w:t>Dansk Miljøteknologi</w:t>
      </w:r>
      <w:r w:rsidR="00FC3E97">
        <w:t>, at dispensationer ikke bør gives, men at vandet bør renses i stedet.</w:t>
      </w:r>
      <w:r w:rsidR="00A0383C">
        <w:t xml:space="preserve"> </w:t>
      </w:r>
      <w:r w:rsidR="00A0383C" w:rsidRPr="00F907FF">
        <w:rPr>
          <w:u w:val="single"/>
        </w:rPr>
        <w:t>KL</w:t>
      </w:r>
      <w:r w:rsidR="00A0383C" w:rsidRPr="00A0383C">
        <w:t xml:space="preserve"> bemærker, at eksempler på foranstaltninger ved dispensationer, som fx kogeanbefaling eller afbrydelse af vandforsyningen, ikke bør nævnes i bekendtgørelsen og anbefaler, at det indsættes i en vejledning, da metoder og muligheder kan være afhængige af det enkelte stof.</w:t>
      </w:r>
      <w:r w:rsidR="00320C3B">
        <w:rPr>
          <w:u w:val="single"/>
        </w:rPr>
        <w:t xml:space="preserve"> </w:t>
      </w:r>
      <w:r w:rsidR="00D0541D" w:rsidRPr="00F907FF">
        <w:rPr>
          <w:u w:val="single"/>
        </w:rPr>
        <w:t>KL</w:t>
      </w:r>
      <w:r w:rsidR="00D0541D">
        <w:t xml:space="preserve"> bemærker</w:t>
      </w:r>
      <w:r w:rsidR="00320C3B">
        <w:t xml:space="preserve"> endvidere</w:t>
      </w:r>
      <w:r w:rsidR="00D0541D">
        <w:t xml:space="preserve">, at der som følge af </w:t>
      </w:r>
      <w:r w:rsidR="00FF6237">
        <w:t>ændring af drikkevandsbekendtgørelsen</w:t>
      </w:r>
      <w:r w:rsidR="00D0541D">
        <w:t xml:space="preserve"> introduceres</w:t>
      </w:r>
      <w:r w:rsidR="00D725DB">
        <w:t xml:space="preserve"> følgende </w:t>
      </w:r>
      <w:r w:rsidR="00A66F0B">
        <w:t xml:space="preserve">to nye begreber under § 18; </w:t>
      </w:r>
      <w:r w:rsidR="00D0541D">
        <w:t xml:space="preserve">”indvindingsopland” og ”indvindingsområde”. </w:t>
      </w:r>
      <w:r w:rsidR="00320C3B" w:rsidRPr="004C1450">
        <w:rPr>
          <w:u w:val="single"/>
        </w:rPr>
        <w:t>KL</w:t>
      </w:r>
      <w:r w:rsidR="00320C3B">
        <w:t xml:space="preserve"> spørger om, hvad der skal forstås som mulighed for at fremskaffe anden vandforsyning i § 18, stk. 3, i drikkevandsbekendtgørelsen.</w:t>
      </w:r>
      <w:r w:rsidR="00A4708C">
        <w:t xml:space="preserve"> </w:t>
      </w:r>
      <w:r w:rsidR="00A4708C">
        <w:rPr>
          <w:u w:val="single"/>
        </w:rPr>
        <w:t xml:space="preserve">KL </w:t>
      </w:r>
      <w:r w:rsidR="00A4708C">
        <w:t>bemærker endeligt, at man ikke nævner eksempler i selve bekendtgørelsens § 18, stk. 5 og i stedet lader det stå i en vejledning, da metoder og muligheder kan være afhængig af det enkelte stof.</w:t>
      </w:r>
    </w:p>
    <w:p w14:paraId="5E734359" w14:textId="185C700D" w:rsidR="00D0541D" w:rsidRPr="009139C6" w:rsidRDefault="00D0541D" w:rsidP="005F7A2D">
      <w:pPr>
        <w:rPr>
          <w:u w:val="single"/>
        </w:rPr>
      </w:pPr>
      <w:r w:rsidRPr="009139C6">
        <w:rPr>
          <w:u w:val="single"/>
        </w:rPr>
        <w:t>Miljøministeriets</w:t>
      </w:r>
      <w:r w:rsidR="000B1AFE" w:rsidRPr="009139C6">
        <w:rPr>
          <w:u w:val="single"/>
        </w:rPr>
        <w:t xml:space="preserve"> bemærkninger</w:t>
      </w:r>
      <w:r w:rsidRPr="009139C6">
        <w:rPr>
          <w:u w:val="single"/>
        </w:rPr>
        <w:t xml:space="preserve"> </w:t>
      </w:r>
    </w:p>
    <w:p w14:paraId="0A276190" w14:textId="4A67B616" w:rsidR="00320C3B" w:rsidRDefault="00320C3B" w:rsidP="00320C3B">
      <w:pPr>
        <w:rPr>
          <w:i/>
        </w:rPr>
      </w:pPr>
      <w:r>
        <w:rPr>
          <w:i/>
        </w:rPr>
        <w:t>Di</w:t>
      </w:r>
      <w:r w:rsidRPr="00F907FF">
        <w:rPr>
          <w:i/>
        </w:rPr>
        <w:t xml:space="preserve">spensationer til overskridelser af drikkevandet </w:t>
      </w:r>
      <w:r>
        <w:rPr>
          <w:i/>
        </w:rPr>
        <w:t xml:space="preserve">må </w:t>
      </w:r>
      <w:r w:rsidRPr="00F907FF">
        <w:rPr>
          <w:i/>
        </w:rPr>
        <w:t xml:space="preserve">kun må finde sted, såfremt </w:t>
      </w:r>
      <w:r>
        <w:rPr>
          <w:i/>
        </w:rPr>
        <w:t>d</w:t>
      </w:r>
      <w:r w:rsidRPr="00F907FF">
        <w:rPr>
          <w:i/>
        </w:rPr>
        <w:t>rikkevandsforsyningen ikke kan opretholdes på nogen anden rimelig måde.</w:t>
      </w:r>
    </w:p>
    <w:p w14:paraId="63E8F9E2" w14:textId="77777777" w:rsidR="00320C3B" w:rsidRPr="00F907FF" w:rsidRDefault="00320C3B" w:rsidP="00320C3B">
      <w:pPr>
        <w:rPr>
          <w:i/>
        </w:rPr>
      </w:pPr>
    </w:p>
    <w:p w14:paraId="30EDA866" w14:textId="59DE586A" w:rsidR="00DE2736" w:rsidRPr="00AA7C5A" w:rsidRDefault="00943875" w:rsidP="00CA0C46">
      <w:pPr>
        <w:rPr>
          <w:i/>
        </w:rPr>
      </w:pPr>
      <w:r w:rsidRPr="00AA7C5A">
        <w:rPr>
          <w:i/>
        </w:rPr>
        <w:t xml:space="preserve">Miljøministeriet er enig </w:t>
      </w:r>
      <w:r w:rsidR="00320C3B" w:rsidRPr="00AA7C5A">
        <w:rPr>
          <w:i/>
        </w:rPr>
        <w:t>i bemærkningerne om indvindingsområde</w:t>
      </w:r>
      <w:r w:rsidR="00CA51C4" w:rsidRPr="00AA7C5A">
        <w:rPr>
          <w:i/>
        </w:rPr>
        <w:t>. Det fremgår af direktivet</w:t>
      </w:r>
      <w:r w:rsidR="00CF5C4D" w:rsidRPr="00AA7C5A">
        <w:rPr>
          <w:i/>
        </w:rPr>
        <w:t>,</w:t>
      </w:r>
      <w:r w:rsidR="00CA51C4" w:rsidRPr="00AA7C5A">
        <w:rPr>
          <w:i/>
        </w:rPr>
        <w:t xml:space="preserve"> at det skal være et nyt ”</w:t>
      </w:r>
      <w:proofErr w:type="spellStart"/>
      <w:r w:rsidR="00CA51C4" w:rsidRPr="00AA7C5A">
        <w:rPr>
          <w:i/>
        </w:rPr>
        <w:t>catchment</w:t>
      </w:r>
      <w:proofErr w:type="spellEnd"/>
      <w:r w:rsidR="00CA51C4" w:rsidRPr="00AA7C5A">
        <w:rPr>
          <w:i/>
        </w:rPr>
        <w:t xml:space="preserve"> </w:t>
      </w:r>
      <w:proofErr w:type="spellStart"/>
      <w:r w:rsidR="00CA51C4" w:rsidRPr="00AA7C5A">
        <w:rPr>
          <w:i/>
        </w:rPr>
        <w:t>area</w:t>
      </w:r>
      <w:proofErr w:type="spellEnd"/>
      <w:r w:rsidR="00CA51C4" w:rsidRPr="00AA7C5A">
        <w:rPr>
          <w:i/>
        </w:rPr>
        <w:t xml:space="preserve">”, der er oversat til </w:t>
      </w:r>
      <w:proofErr w:type="spellStart"/>
      <w:r w:rsidR="00CA51C4" w:rsidRPr="00AA7C5A">
        <w:rPr>
          <w:i/>
        </w:rPr>
        <w:t>indvindingsoplande</w:t>
      </w:r>
      <w:proofErr w:type="spellEnd"/>
      <w:r w:rsidR="00CA51C4" w:rsidRPr="00AA7C5A">
        <w:rPr>
          <w:i/>
        </w:rPr>
        <w:t xml:space="preserve"> i den danske sprogversion. Miljøministeriet er i gang med at få ændret den danske oversættelse. Miljøministeriet</w:t>
      </w:r>
      <w:r w:rsidR="00320C3B" w:rsidRPr="00AA7C5A">
        <w:rPr>
          <w:i/>
        </w:rPr>
        <w:t xml:space="preserve"> har ændret </w:t>
      </w:r>
      <w:r w:rsidR="00C348B0" w:rsidRPr="00AA7C5A">
        <w:rPr>
          <w:i/>
        </w:rPr>
        <w:t>§ 18, stk. 2</w:t>
      </w:r>
      <w:r w:rsidR="00320C3B" w:rsidRPr="00AA7C5A">
        <w:rPr>
          <w:i/>
        </w:rPr>
        <w:t xml:space="preserve">, således at der i stedet henvises til drikkevandsforekomster. </w:t>
      </w:r>
      <w:r w:rsidRPr="00AA7C5A">
        <w:rPr>
          <w:i/>
        </w:rPr>
        <w:t>Ordlyden vil herefter være:</w:t>
      </w:r>
    </w:p>
    <w:p w14:paraId="4C8F274A" w14:textId="0E8B2DDB" w:rsidR="00DE2736" w:rsidRPr="00AA7C5A" w:rsidRDefault="00DE2736" w:rsidP="00DE2736">
      <w:pPr>
        <w:spacing w:before="200" w:line="480" w:lineRule="auto"/>
        <w:ind w:firstLine="240"/>
        <w:jc w:val="both"/>
        <w:rPr>
          <w:rFonts w:asciiTheme="minorHAnsi" w:hAnsiTheme="minorHAnsi" w:cs="Segoe UI"/>
          <w:i/>
          <w:color w:val="000000" w:themeColor="text1"/>
          <w:szCs w:val="18"/>
        </w:rPr>
      </w:pPr>
      <w:r w:rsidRPr="00AA7C5A">
        <w:rPr>
          <w:rFonts w:asciiTheme="minorHAnsi" w:hAnsiTheme="minorHAnsi" w:cs="Segoe UI"/>
          <w:i/>
          <w:color w:val="000000" w:themeColor="text1"/>
          <w:szCs w:val="18"/>
        </w:rPr>
        <w:t>Stk. 2. Dispensation efter stk. 1 kan kun meddeles ved:</w:t>
      </w:r>
    </w:p>
    <w:p w14:paraId="12A61DE9" w14:textId="1F3055CE" w:rsidR="00DE2736" w:rsidRPr="00AA7C5A" w:rsidRDefault="00DE2736" w:rsidP="00DE2736">
      <w:pPr>
        <w:numPr>
          <w:ilvl w:val="0"/>
          <w:numId w:val="15"/>
        </w:numPr>
        <w:spacing w:after="160" w:line="252" w:lineRule="auto"/>
        <w:contextualSpacing/>
        <w:rPr>
          <w:i/>
        </w:rPr>
      </w:pPr>
      <w:r w:rsidRPr="00AA7C5A">
        <w:rPr>
          <w:rFonts w:asciiTheme="minorHAnsi" w:hAnsiTheme="minorHAnsi" w:cs="Segoe UI"/>
          <w:i/>
          <w:color w:val="000000" w:themeColor="text1"/>
          <w:szCs w:val="18"/>
        </w:rPr>
        <w:t xml:space="preserve"> </w:t>
      </w:r>
      <w:r w:rsidR="00F561D6" w:rsidRPr="00AA7C5A">
        <w:rPr>
          <w:i/>
        </w:rPr>
        <w:t>E</w:t>
      </w:r>
      <w:r w:rsidRPr="00AA7C5A">
        <w:rPr>
          <w:i/>
        </w:rPr>
        <w:t>n</w:t>
      </w:r>
      <w:r w:rsidR="00F561D6" w:rsidRPr="00AA7C5A">
        <w:rPr>
          <w:i/>
        </w:rPr>
        <w:t xml:space="preserve"> ny</w:t>
      </w:r>
      <w:r w:rsidRPr="00AA7C5A">
        <w:rPr>
          <w:i/>
        </w:rPr>
        <w:t xml:space="preserve"> indvinding til drikkevand </w:t>
      </w:r>
      <w:r w:rsidR="00F561D6" w:rsidRPr="00AA7C5A">
        <w:rPr>
          <w:i/>
        </w:rPr>
        <w:t xml:space="preserve">fra </w:t>
      </w:r>
      <w:r w:rsidRPr="00AA7C5A">
        <w:rPr>
          <w:i/>
        </w:rPr>
        <w:t xml:space="preserve">en </w:t>
      </w:r>
      <w:proofErr w:type="spellStart"/>
      <w:r w:rsidRPr="00AA7C5A">
        <w:rPr>
          <w:i/>
        </w:rPr>
        <w:t>drikkevandsforekomstl</w:t>
      </w:r>
      <w:proofErr w:type="spellEnd"/>
    </w:p>
    <w:p w14:paraId="09D62DB8" w14:textId="77777777" w:rsidR="00DE2736" w:rsidRPr="00AA7C5A" w:rsidRDefault="00DE2736" w:rsidP="00DE2736">
      <w:pPr>
        <w:numPr>
          <w:ilvl w:val="0"/>
          <w:numId w:val="15"/>
        </w:numPr>
        <w:spacing w:after="160" w:line="252" w:lineRule="auto"/>
        <w:contextualSpacing/>
        <w:rPr>
          <w:i/>
        </w:rPr>
      </w:pPr>
      <w:r w:rsidRPr="00AA7C5A">
        <w:rPr>
          <w:i/>
        </w:rPr>
        <w:t>en ny forureningskilde, der påvises i, eller påvirker, en drikkevandsforekomst, hvor der aktuelt indvindes til drikkevand, eller nyligt eftersøgte eller påviste parametre, eller</w:t>
      </w:r>
    </w:p>
    <w:p w14:paraId="78A4968D" w14:textId="77777777" w:rsidR="00DE2736" w:rsidRPr="00AA7C5A" w:rsidRDefault="00DE2736" w:rsidP="00DE2736">
      <w:pPr>
        <w:numPr>
          <w:ilvl w:val="0"/>
          <w:numId w:val="15"/>
        </w:numPr>
        <w:spacing w:after="160" w:line="252" w:lineRule="auto"/>
        <w:contextualSpacing/>
        <w:rPr>
          <w:i/>
        </w:rPr>
      </w:pPr>
      <w:r w:rsidRPr="00AA7C5A">
        <w:rPr>
          <w:i/>
        </w:rPr>
        <w:t>en uforudset og ekstraordinær situation i, eller som påvirker, en drikkevandsforekomst, hvor der aktuelt indvindes til drikkevand, som kan føre til midlertidige begrænsede overskridelser af parameterværdierne.</w:t>
      </w:r>
    </w:p>
    <w:p w14:paraId="13B241BE" w14:textId="3672F0DD" w:rsidR="00974BF0" w:rsidRPr="00F907FF" w:rsidRDefault="00974BF0" w:rsidP="005F7A2D">
      <w:pPr>
        <w:rPr>
          <w:i/>
        </w:rPr>
      </w:pPr>
    </w:p>
    <w:p w14:paraId="3ADFB63D" w14:textId="54AD1974" w:rsidR="00A0383C" w:rsidRPr="00F907FF" w:rsidRDefault="00974BF0" w:rsidP="00A0383C">
      <w:pPr>
        <w:rPr>
          <w:i/>
        </w:rPr>
      </w:pPr>
      <w:r w:rsidRPr="00F907FF">
        <w:rPr>
          <w:i/>
        </w:rPr>
        <w:lastRenderedPageBreak/>
        <w:t>Miljøministeriet har taget</w:t>
      </w:r>
      <w:r w:rsidR="001D5EA0" w:rsidRPr="00F907FF">
        <w:rPr>
          <w:i/>
        </w:rPr>
        <w:t xml:space="preserve"> bemærkningerne til bestemmelsernes opbygning til efterretning,</w:t>
      </w:r>
      <w:r w:rsidRPr="00F907FF">
        <w:rPr>
          <w:i/>
        </w:rPr>
        <w:t xml:space="preserve"> og rækkefølgen af bestemmelserne </w:t>
      </w:r>
      <w:r w:rsidR="007E612A" w:rsidRPr="00F907FF">
        <w:rPr>
          <w:i/>
        </w:rPr>
        <w:t xml:space="preserve">er derfor </w:t>
      </w:r>
      <w:r w:rsidRPr="00F907FF">
        <w:rPr>
          <w:i/>
        </w:rPr>
        <w:t>tilrettet.</w:t>
      </w:r>
      <w:r w:rsidR="00F907FF" w:rsidRPr="00F907FF">
        <w:rPr>
          <w:i/>
        </w:rPr>
        <w:t xml:space="preserve"> </w:t>
      </w:r>
      <w:r w:rsidR="00CA51C4">
        <w:rPr>
          <w:i/>
        </w:rPr>
        <w:t>Der vil komme en uddybet vejledning om dispensationsbestemmelserne fra direktivet</w:t>
      </w:r>
      <w:r w:rsidR="001F4C3B">
        <w:rPr>
          <w:i/>
        </w:rPr>
        <w:t xml:space="preserve"> i </w:t>
      </w:r>
      <w:r w:rsidR="00CA51C4">
        <w:rPr>
          <w:i/>
        </w:rPr>
        <w:t xml:space="preserve">drikkevandsvejledningen. </w:t>
      </w:r>
      <w:r w:rsidR="00A66F0B" w:rsidRPr="00F907FF">
        <w:rPr>
          <w:i/>
        </w:rPr>
        <w:t>Miljøministeriet er blevet opmærksom på at eksemplerne i stk. 5 om anvendelsesbegrænsninger i §</w:t>
      </w:r>
      <w:r w:rsidR="00A0383C" w:rsidRPr="00F907FF">
        <w:rPr>
          <w:i/>
        </w:rPr>
        <w:t xml:space="preserve">§ </w:t>
      </w:r>
      <w:r w:rsidR="00A66F0B" w:rsidRPr="00F907FF">
        <w:rPr>
          <w:i/>
        </w:rPr>
        <w:t>18 og 19 ikke</w:t>
      </w:r>
      <w:r w:rsidR="00813731" w:rsidRPr="00F907FF">
        <w:rPr>
          <w:i/>
        </w:rPr>
        <w:t xml:space="preserve"> altid</w:t>
      </w:r>
      <w:r w:rsidR="00A66F0B" w:rsidRPr="00F907FF">
        <w:rPr>
          <w:i/>
        </w:rPr>
        <w:t xml:space="preserve"> er retvisende</w:t>
      </w:r>
      <w:r w:rsidR="00A0383C" w:rsidRPr="00F907FF">
        <w:rPr>
          <w:i/>
        </w:rPr>
        <w:t>. Bestemmelserne er derfor tilrettet, således at eksempler på foranstaltninger nu ikke længere fremgår af bekendtgørelsen.</w:t>
      </w:r>
    </w:p>
    <w:p w14:paraId="3DC81E76" w14:textId="77777777" w:rsidR="00320C3B" w:rsidRDefault="00320C3B" w:rsidP="00A66F0B">
      <w:pPr>
        <w:rPr>
          <w:u w:val="single"/>
        </w:rPr>
      </w:pPr>
    </w:p>
    <w:p w14:paraId="45A4FABB" w14:textId="35AD25C5" w:rsidR="00A0383C" w:rsidRPr="004C1450" w:rsidRDefault="00A66F0B" w:rsidP="00A66F0B">
      <w:pPr>
        <w:rPr>
          <w:i/>
        </w:rPr>
      </w:pPr>
      <w:r w:rsidRPr="004C1450">
        <w:rPr>
          <w:i/>
        </w:rPr>
        <w:t>Det er Miljøministeriets vurdering, at der kun kan gives en dispensation til overskridelse af kvalitetskravene for drikkevand, hvis det ikke er muligt at tilvejebringe kvaliteten af drikkevandet inden kort tid med brug af mulige tiltag, som fx forsyning fra anden kilde eller etablering af videregående vandbehandling.</w:t>
      </w:r>
    </w:p>
    <w:p w14:paraId="2D8700D6" w14:textId="3CA0BECC" w:rsidR="00A0383C" w:rsidRDefault="007D4245" w:rsidP="00A0383C">
      <w:pPr>
        <w:pStyle w:val="Overskrift1"/>
      </w:pPr>
      <w:r>
        <w:t>5</w:t>
      </w:r>
      <w:r w:rsidR="00A0383C">
        <w:t>. Tredje dispensation i bekendtgørelsesudkastets § 20</w:t>
      </w:r>
    </w:p>
    <w:p w14:paraId="0BBDAE30" w14:textId="183CF557" w:rsidR="00A0383C" w:rsidRDefault="00A0383C" w:rsidP="00A0383C">
      <w:r w:rsidRPr="004C1450">
        <w:rPr>
          <w:u w:val="single"/>
        </w:rPr>
        <w:t>KL</w:t>
      </w:r>
      <w:r>
        <w:t xml:space="preserve"> spørger ind til § 20, og om der kun kan gives en tredje dispensation for overskridelser af kravværdier i bilag 1c og 1e og ikke for bilag 1b og 1d.</w:t>
      </w:r>
    </w:p>
    <w:p w14:paraId="0C1CAEFD" w14:textId="77777777" w:rsidR="00A7634E" w:rsidRDefault="00A7634E" w:rsidP="00A0383C"/>
    <w:p w14:paraId="06D028DB" w14:textId="3D16B835" w:rsidR="00A0383C" w:rsidRPr="00F907FF" w:rsidRDefault="00A0383C" w:rsidP="00A0383C">
      <w:pPr>
        <w:rPr>
          <w:u w:val="single"/>
        </w:rPr>
      </w:pPr>
      <w:r w:rsidRPr="00F907FF">
        <w:rPr>
          <w:u w:val="single"/>
        </w:rPr>
        <w:t xml:space="preserve">Miljøministeriets </w:t>
      </w:r>
      <w:r w:rsidR="00943875" w:rsidRPr="00F907FF">
        <w:rPr>
          <w:u w:val="single"/>
        </w:rPr>
        <w:t xml:space="preserve">bemærkninger </w:t>
      </w:r>
    </w:p>
    <w:p w14:paraId="685EBD5C" w14:textId="43402C94" w:rsidR="00A0383C" w:rsidRPr="004C1450" w:rsidRDefault="00A0383C" w:rsidP="00A0383C">
      <w:pPr>
        <w:rPr>
          <w:i/>
        </w:rPr>
      </w:pPr>
      <w:r w:rsidRPr="004C1450">
        <w:rPr>
          <w:i/>
        </w:rPr>
        <w:t>Der kan ikke gives dispensation en 3. gang for overskridelser af kvalitetskrav efter bilag 1b og 1</w:t>
      </w:r>
      <w:r w:rsidR="00CA51C4">
        <w:rPr>
          <w:i/>
        </w:rPr>
        <w:t>d</w:t>
      </w:r>
      <w:r w:rsidRPr="004C1450">
        <w:rPr>
          <w:i/>
        </w:rPr>
        <w:t>, da dette ikke er en mulighed efter drikkevandsdirektivet.</w:t>
      </w:r>
      <w:r w:rsidR="00CA51C4">
        <w:rPr>
          <w:i/>
        </w:rPr>
        <w:t xml:space="preserve"> I bilag 1c og 1e er der tale om nationalt fastsatte kvalitetskrav</w:t>
      </w:r>
      <w:r w:rsidR="00901495">
        <w:rPr>
          <w:i/>
        </w:rPr>
        <w:t>, hvor de eksisterende dispensationsmuligheder fastholdes.</w:t>
      </w:r>
    </w:p>
    <w:p w14:paraId="60CF6B99" w14:textId="1E4FF3FC" w:rsidR="000617C4" w:rsidRDefault="007D4245" w:rsidP="00A12F9E">
      <w:pPr>
        <w:pStyle w:val="Overskrift1"/>
      </w:pPr>
      <w:r>
        <w:t>6</w:t>
      </w:r>
      <w:r w:rsidR="008E20E5">
        <w:t xml:space="preserve">. Revision </w:t>
      </w:r>
      <w:r w:rsidR="00A0383C" w:rsidRPr="00A0383C">
        <w:t xml:space="preserve">og afgrænset område </w:t>
      </w:r>
      <w:r w:rsidR="008E20E5">
        <w:t>efter bekendtgørelsesudkastets</w:t>
      </w:r>
      <w:r w:rsidR="000617C4">
        <w:t xml:space="preserve"> §§ 20 og 22</w:t>
      </w:r>
    </w:p>
    <w:p w14:paraId="2F983F1D" w14:textId="30172C03" w:rsidR="000617C4" w:rsidRDefault="00EC2FD9" w:rsidP="005F7A2D">
      <w:r w:rsidRPr="00505E86">
        <w:rPr>
          <w:u w:val="single"/>
        </w:rPr>
        <w:t>Aalborg Kommune</w:t>
      </w:r>
      <w:r>
        <w:t xml:space="preserve"> spørger </w:t>
      </w:r>
      <w:r w:rsidR="00320C3B">
        <w:t>om</w:t>
      </w:r>
      <w:r>
        <w:t xml:space="preserve">, hvad der menes med revision, når det i § 20, stk. 3 fremgår: ”I dispensationsperioden skal tilsynsmyndigheden føre tilsyn med de udbedrende foranstaltninger for at </w:t>
      </w:r>
      <w:r w:rsidR="00A12F9E">
        <w:t xml:space="preserve">  </w:t>
      </w:r>
      <w:r>
        <w:t>fastslå, om der er gjort tilstrækkelige fremskridt (revision)”</w:t>
      </w:r>
      <w:r w:rsidR="00A12F9E">
        <w:t xml:space="preserve"> og henviser til, at det også fremgår af § 22.</w:t>
      </w:r>
      <w:r w:rsidR="00A0383C">
        <w:t xml:space="preserve"> </w:t>
      </w:r>
      <w:r w:rsidR="00A0383C" w:rsidRPr="00505E86">
        <w:rPr>
          <w:u w:val="single"/>
        </w:rPr>
        <w:t>KL</w:t>
      </w:r>
      <w:r w:rsidR="00A0383C" w:rsidRPr="00A0383C">
        <w:t xml:space="preserve"> spørger </w:t>
      </w:r>
      <w:r w:rsidR="00320C3B">
        <w:t>om</w:t>
      </w:r>
      <w:r w:rsidR="00A0383C" w:rsidRPr="00A0383C">
        <w:t>, hvad der skal forstås ved dispensation for nærmere afgrænset område.</w:t>
      </w:r>
    </w:p>
    <w:p w14:paraId="063B7F2F" w14:textId="27D1D922" w:rsidR="00A12F9E" w:rsidRDefault="00A12F9E" w:rsidP="005F7A2D"/>
    <w:p w14:paraId="3883B01D" w14:textId="65D0533A" w:rsidR="00A12F9E" w:rsidRPr="00F907FF" w:rsidRDefault="00A12F9E" w:rsidP="005F7A2D">
      <w:pPr>
        <w:rPr>
          <w:u w:val="single"/>
        </w:rPr>
      </w:pPr>
      <w:r w:rsidRPr="00F907FF">
        <w:rPr>
          <w:u w:val="single"/>
        </w:rPr>
        <w:t>Miljøministeriets</w:t>
      </w:r>
      <w:r w:rsidR="006862AB" w:rsidRPr="00F907FF">
        <w:rPr>
          <w:u w:val="single"/>
        </w:rPr>
        <w:t xml:space="preserve"> bemærkninger</w:t>
      </w:r>
      <w:r w:rsidRPr="00F907FF">
        <w:rPr>
          <w:u w:val="single"/>
        </w:rPr>
        <w:t xml:space="preserve"> </w:t>
      </w:r>
    </w:p>
    <w:p w14:paraId="22F10353" w14:textId="5B0A202A" w:rsidR="00A12F9E" w:rsidRPr="004C1450" w:rsidRDefault="00A12F9E" w:rsidP="00443189">
      <w:pPr>
        <w:rPr>
          <w:i/>
        </w:rPr>
      </w:pPr>
      <w:r w:rsidRPr="004C1450">
        <w:rPr>
          <w:i/>
        </w:rPr>
        <w:t>Tilføjelsen om, at der er tale om revision, når tilsynsmyndigheden skal føre tilsyn med de udbedrende foranstaltninger</w:t>
      </w:r>
      <w:r w:rsidR="00600845" w:rsidRPr="004C1450">
        <w:rPr>
          <w:i/>
        </w:rPr>
        <w:t xml:space="preserve"> i §§ 20 og 22</w:t>
      </w:r>
      <w:r w:rsidR="000A243A" w:rsidRPr="004C1450">
        <w:rPr>
          <w:i/>
        </w:rPr>
        <w:t xml:space="preserve"> er indsat for at skabe bedre overe</w:t>
      </w:r>
      <w:r w:rsidR="00CB1CE7" w:rsidRPr="004C1450">
        <w:rPr>
          <w:i/>
        </w:rPr>
        <w:t>nsstemmelse med ordlyden</w:t>
      </w:r>
      <w:r w:rsidR="000A243A" w:rsidRPr="004C1450">
        <w:rPr>
          <w:i/>
        </w:rPr>
        <w:t xml:space="preserve"> i drikkevandsdirektivet,</w:t>
      </w:r>
      <w:r w:rsidR="00331248" w:rsidRPr="004C1450">
        <w:rPr>
          <w:i/>
        </w:rPr>
        <w:t xml:space="preserve"> hvoraf det fremgår af artikel 15</w:t>
      </w:r>
      <w:r w:rsidR="000A243A" w:rsidRPr="004C1450">
        <w:rPr>
          <w:i/>
        </w:rPr>
        <w:t>, at der skal ske revision af dispensationer</w:t>
      </w:r>
      <w:r w:rsidR="00331248" w:rsidRPr="004C1450">
        <w:rPr>
          <w:i/>
        </w:rPr>
        <w:t xml:space="preserve"> for at fastslå, om der er gjort tilstrækkelige fremskridt.</w:t>
      </w:r>
      <w:r w:rsidR="00443189">
        <w:rPr>
          <w:i/>
        </w:rPr>
        <w:t xml:space="preserve"> En revision er en vurdering af om d</w:t>
      </w:r>
      <w:r w:rsidR="00443189" w:rsidRPr="00443189">
        <w:rPr>
          <w:i/>
        </w:rPr>
        <w:t>er er gjort tilstrækkeligt</w:t>
      </w:r>
      <w:r w:rsidR="00372A0E">
        <w:rPr>
          <w:i/>
        </w:rPr>
        <w:t xml:space="preserve"> </w:t>
      </w:r>
      <w:r w:rsidR="00443189" w:rsidRPr="00443189">
        <w:rPr>
          <w:i/>
        </w:rPr>
        <w:t>fremskridt i forhold til de udbedrende foranstaltninger, der skal gennemføres</w:t>
      </w:r>
      <w:r w:rsidR="00372A0E">
        <w:rPr>
          <w:i/>
        </w:rPr>
        <w:t xml:space="preserve">. </w:t>
      </w:r>
      <w:r w:rsidR="00443189" w:rsidRPr="00443189">
        <w:rPr>
          <w:i/>
        </w:rPr>
        <w:t>Herved kan kommunen sikre sig, at arbejdet med at forbedre vandkvaliteten skrider planmæssigt</w:t>
      </w:r>
      <w:r w:rsidR="00372A0E">
        <w:rPr>
          <w:i/>
        </w:rPr>
        <w:t xml:space="preserve"> </w:t>
      </w:r>
      <w:r w:rsidR="00443189" w:rsidRPr="00443189">
        <w:rPr>
          <w:i/>
        </w:rPr>
        <w:t>frem i forhold til det forløb, der er fastlagt. Samtidig er det også en mulighed for vandforsyningen og</w:t>
      </w:r>
      <w:r w:rsidR="00372A0E">
        <w:rPr>
          <w:i/>
        </w:rPr>
        <w:t xml:space="preserve"> </w:t>
      </w:r>
      <w:r w:rsidR="00443189" w:rsidRPr="00443189">
        <w:rPr>
          <w:i/>
        </w:rPr>
        <w:t>kommunen sammen at tilpasse foranstaltningerne efter, hvad der viser sig som mest hensigtsmæssigt.</w:t>
      </w:r>
      <w:r w:rsidR="00443189">
        <w:rPr>
          <w:i/>
        </w:rPr>
        <w:t xml:space="preserve"> </w:t>
      </w:r>
    </w:p>
    <w:p w14:paraId="23F44B7E" w14:textId="12A5E173" w:rsidR="00A0383C" w:rsidRPr="004C1450" w:rsidRDefault="00A0383C" w:rsidP="005F7A2D">
      <w:pPr>
        <w:rPr>
          <w:i/>
        </w:rPr>
      </w:pPr>
    </w:p>
    <w:p w14:paraId="00C6C270" w14:textId="4E0B1DDD" w:rsidR="00A0383C" w:rsidRPr="004C1450" w:rsidRDefault="00A0383C" w:rsidP="005F7A2D">
      <w:pPr>
        <w:rPr>
          <w:i/>
        </w:rPr>
      </w:pPr>
      <w:r w:rsidRPr="004C1450">
        <w:rPr>
          <w:i/>
        </w:rPr>
        <w:t xml:space="preserve">Miljøministeriet </w:t>
      </w:r>
      <w:r w:rsidR="00F561D6">
        <w:rPr>
          <w:i/>
        </w:rPr>
        <w:t xml:space="preserve">har fjernet henvisningen til nærmere afgrænset område i udkastets § 18, stk. 2 og § 21, stk. 2. </w:t>
      </w:r>
    </w:p>
    <w:p w14:paraId="3AC6F9D3" w14:textId="56F482F1" w:rsidR="00FA5F90" w:rsidRPr="000617C4" w:rsidRDefault="007D4245" w:rsidP="000617C4">
      <w:pPr>
        <w:pStyle w:val="Overskrift1"/>
      </w:pPr>
      <w:r>
        <w:t>7</w:t>
      </w:r>
      <w:r w:rsidR="00FA5F90" w:rsidRPr="000617C4">
        <w:t>.</w:t>
      </w:r>
      <w:r w:rsidR="002B3AEE">
        <w:t xml:space="preserve"> Information til borgere efter</w:t>
      </w:r>
      <w:r w:rsidR="008E20E5" w:rsidRPr="008E20E5">
        <w:t xml:space="preserve"> </w:t>
      </w:r>
      <w:r w:rsidR="008E20E5">
        <w:t>bekendtgørelsesudkastets</w:t>
      </w:r>
      <w:r w:rsidR="00FA5F90" w:rsidRPr="000617C4">
        <w:t xml:space="preserve"> 22, stk. 5</w:t>
      </w:r>
    </w:p>
    <w:p w14:paraId="512FE0A9" w14:textId="54BF2451" w:rsidR="00FA5F90" w:rsidRDefault="00FA5F90" w:rsidP="005F7A2D">
      <w:r w:rsidRPr="00505E86">
        <w:rPr>
          <w:u w:val="single"/>
        </w:rPr>
        <w:t>Dansk Miljøteknologi</w:t>
      </w:r>
      <w:r>
        <w:t xml:space="preserve"> </w:t>
      </w:r>
      <w:r w:rsidR="00320C3B">
        <w:t>mener</w:t>
      </w:r>
      <w:r>
        <w:t>, at ordlyden i § 22, stk. 5</w:t>
      </w:r>
      <w:r w:rsidR="00320C3B">
        <w:t>,</w:t>
      </w:r>
      <w:r>
        <w:t xml:space="preserve"> skal skærpes, således at forbrugere, der berøres af dispensationen skal have direkte/personlig besked, og at dette også skal gælde for dispensationer tildelt under § 17.</w:t>
      </w:r>
    </w:p>
    <w:p w14:paraId="215C4386" w14:textId="0C0ABFA9" w:rsidR="00FA5F90" w:rsidRDefault="00FA5F90" w:rsidP="005F7A2D"/>
    <w:p w14:paraId="7A53C059" w14:textId="52E6B4CC" w:rsidR="00CB1CE7" w:rsidRPr="00F907FF" w:rsidRDefault="00505E86" w:rsidP="005F7A2D">
      <w:pPr>
        <w:rPr>
          <w:u w:val="single"/>
        </w:rPr>
      </w:pPr>
      <w:r w:rsidRPr="00F907FF">
        <w:rPr>
          <w:u w:val="single"/>
        </w:rPr>
        <w:t>Miljøministeriets bemærkninger</w:t>
      </w:r>
    </w:p>
    <w:p w14:paraId="0AEC2F44" w14:textId="2A48C101" w:rsidR="00FA5F90" w:rsidRPr="00F907FF" w:rsidRDefault="006C2B4A" w:rsidP="005F7A2D">
      <w:pPr>
        <w:rPr>
          <w:i/>
        </w:rPr>
      </w:pPr>
      <w:r w:rsidRPr="00F907FF">
        <w:rPr>
          <w:i/>
        </w:rPr>
        <w:t>Miljøministeriet</w:t>
      </w:r>
      <w:r w:rsidR="00943875" w:rsidRPr="00F907FF">
        <w:rPr>
          <w:i/>
        </w:rPr>
        <w:t xml:space="preserve"> </w:t>
      </w:r>
      <w:r w:rsidR="00CF5C4D">
        <w:rPr>
          <w:i/>
        </w:rPr>
        <w:t xml:space="preserve">foretager ingen ændring af ordlyden i § 22, stk. 5 ved denne ændring. </w:t>
      </w:r>
      <w:r w:rsidR="000A243A" w:rsidRPr="00F907FF">
        <w:rPr>
          <w:i/>
        </w:rPr>
        <w:t>P</w:t>
      </w:r>
      <w:r w:rsidR="00566BA5" w:rsidRPr="00F907FF">
        <w:rPr>
          <w:i/>
        </w:rPr>
        <w:t>rocessen for information til borgere, der berøres af dispensationer</w:t>
      </w:r>
      <w:r w:rsidR="00567506" w:rsidRPr="00F907FF">
        <w:rPr>
          <w:i/>
        </w:rPr>
        <w:t xml:space="preserve"> fremgår af drikkevandsvejledning</w:t>
      </w:r>
      <w:r w:rsidR="00486E7A" w:rsidRPr="00F907FF">
        <w:rPr>
          <w:i/>
        </w:rPr>
        <w:t>en</w:t>
      </w:r>
      <w:r w:rsidR="00331248" w:rsidRPr="00F907FF">
        <w:rPr>
          <w:i/>
        </w:rPr>
        <w:t>, og d</w:t>
      </w:r>
      <w:r w:rsidR="00566BA5" w:rsidRPr="00F907FF">
        <w:rPr>
          <w:i/>
        </w:rPr>
        <w:t>et er kommunen, der skal vurdere, hvordan de bedst informerer på passende vis.</w:t>
      </w:r>
    </w:p>
    <w:p w14:paraId="5C04959D" w14:textId="366F0CA3" w:rsidR="00567506" w:rsidRPr="00F907FF" w:rsidRDefault="00567506" w:rsidP="005F7A2D">
      <w:pPr>
        <w:rPr>
          <w:i/>
        </w:rPr>
      </w:pPr>
    </w:p>
    <w:p w14:paraId="7D17F1F7" w14:textId="57F31A9D" w:rsidR="00FA5F90" w:rsidRPr="00F907FF" w:rsidRDefault="000617C4" w:rsidP="005F7A2D">
      <w:pPr>
        <w:rPr>
          <w:i/>
        </w:rPr>
      </w:pPr>
      <w:r w:rsidRPr="00F907FF">
        <w:rPr>
          <w:i/>
        </w:rPr>
        <w:t>Informationspligten gælder ikke for dispensationer efter § 17, idet det her forudsættes, at o</w:t>
      </w:r>
      <w:r w:rsidR="00566BA5" w:rsidRPr="00F907FF">
        <w:rPr>
          <w:i/>
        </w:rPr>
        <w:t>verskridelsen er ubetydelig. I forbindelse med at kommunen giver en 30 dages dispensationen, skal kommunen efter vandforsyningslovens § 62 træffe beslutning om den højeste tilladte værdi for den pågældende parameter samt give en tidsfrist for afhjælpning, der maksimalt må være 30 dage.</w:t>
      </w:r>
      <w:r w:rsidR="00393659">
        <w:rPr>
          <w:i/>
        </w:rPr>
        <w:t xml:space="preserve"> Efter vandforsyningslovens § 62, stk. 7 sikrer kommunalbestyrelsen ligeledes, at vandforsyningssystemets forbrugere informeres om manglende overholdelse af kvalitetskrav, herunder om eventuelle foranstaltninger, den enkelte forbrugere bør træffe, med mindre kommunalbestyrelsen finder, at overskridelsen af kvalitetskravene er ubetydelig.</w:t>
      </w:r>
    </w:p>
    <w:p w14:paraId="36D356A5" w14:textId="42C63A88" w:rsidR="009139C6" w:rsidRDefault="007D4245" w:rsidP="009139C6">
      <w:pPr>
        <w:pStyle w:val="Overskrift1"/>
      </w:pPr>
      <w:r>
        <w:t>8</w:t>
      </w:r>
      <w:r w:rsidR="009139C6">
        <w:t>. Strafbestemmelser</w:t>
      </w:r>
    </w:p>
    <w:p w14:paraId="64AFD201" w14:textId="546F0D27" w:rsidR="009139C6" w:rsidRDefault="009139C6" w:rsidP="009139C6">
      <w:r w:rsidRPr="009139C6">
        <w:rPr>
          <w:u w:val="single"/>
        </w:rPr>
        <w:t>CO-Industri</w:t>
      </w:r>
      <w:r>
        <w:t xml:space="preserve"> </w:t>
      </w:r>
      <w:r w:rsidR="0076474F">
        <w:t xml:space="preserve">mener, </w:t>
      </w:r>
      <w:r>
        <w:t>at alle bestemmelser, hvori der pålægges pligter bør være strafsanktionerede. Det gælder §§ 3, 4 og 8.</w:t>
      </w:r>
    </w:p>
    <w:p w14:paraId="481856F1" w14:textId="77777777" w:rsidR="009139C6" w:rsidRDefault="009139C6" w:rsidP="009139C6"/>
    <w:p w14:paraId="68CC2893" w14:textId="77777777" w:rsidR="009139C6" w:rsidRPr="009139C6" w:rsidRDefault="009139C6" w:rsidP="009139C6">
      <w:pPr>
        <w:rPr>
          <w:u w:val="single"/>
        </w:rPr>
      </w:pPr>
      <w:r w:rsidRPr="009139C6">
        <w:rPr>
          <w:u w:val="single"/>
        </w:rPr>
        <w:t>Miljøministeriets bemærkninger</w:t>
      </w:r>
    </w:p>
    <w:p w14:paraId="7B3D851D" w14:textId="37F795A4" w:rsidR="009139C6" w:rsidRPr="00F907FF" w:rsidRDefault="009139C6" w:rsidP="009139C6">
      <w:pPr>
        <w:rPr>
          <w:i/>
        </w:rPr>
      </w:pPr>
      <w:r w:rsidRPr="00F907FF">
        <w:rPr>
          <w:i/>
        </w:rPr>
        <w:t xml:space="preserve">Miljøministeriet tager synspunktet til efterretning, men bemærker, at strafsanktionering af de pågældende bestemmelser ikke har været i høring, og strafbestemmelsen ikke bliver ændret til at inkludere §§ 3, 4 eller 8 denne gang. </w:t>
      </w:r>
    </w:p>
    <w:p w14:paraId="02289117" w14:textId="22A9A14F" w:rsidR="009139C6" w:rsidRDefault="007D4245" w:rsidP="009139C6">
      <w:pPr>
        <w:pStyle w:val="Overskrift1"/>
      </w:pPr>
      <w:r>
        <w:t>9</w:t>
      </w:r>
      <w:r w:rsidR="009139C6">
        <w:t>. Ønske om økonomisk høring</w:t>
      </w:r>
    </w:p>
    <w:p w14:paraId="6952D407" w14:textId="77777777" w:rsidR="009139C6" w:rsidRDefault="009139C6" w:rsidP="009139C6">
      <w:r w:rsidRPr="009139C6">
        <w:rPr>
          <w:u w:val="single"/>
        </w:rPr>
        <w:t>KL</w:t>
      </w:r>
      <w:r>
        <w:t xml:space="preserve"> har efterspurgt en økonomisk høring af ændringerne til drikkevandsbekendtgørelsen.</w:t>
      </w:r>
    </w:p>
    <w:p w14:paraId="299D04FC" w14:textId="77777777" w:rsidR="009139C6" w:rsidRDefault="009139C6" w:rsidP="009139C6"/>
    <w:p w14:paraId="07D50C5F" w14:textId="77777777" w:rsidR="009139C6" w:rsidRPr="009139C6" w:rsidRDefault="009139C6" w:rsidP="009139C6">
      <w:pPr>
        <w:rPr>
          <w:u w:val="single"/>
        </w:rPr>
      </w:pPr>
      <w:r w:rsidRPr="009139C6">
        <w:rPr>
          <w:u w:val="single"/>
        </w:rPr>
        <w:t>Miljøministeriets svar</w:t>
      </w:r>
    </w:p>
    <w:p w14:paraId="63D09746" w14:textId="0759D65E" w:rsidR="009139C6" w:rsidRPr="00F907FF" w:rsidRDefault="009139C6" w:rsidP="005F7A2D">
      <w:pPr>
        <w:rPr>
          <w:i/>
        </w:rPr>
      </w:pPr>
      <w:r w:rsidRPr="00F907FF">
        <w:rPr>
          <w:i/>
        </w:rPr>
        <w:t>Miljøministeriet er ved at indlede en økonomisk høring af ændringen af drikkevandsbekendtgørelsen.</w:t>
      </w:r>
    </w:p>
    <w:p w14:paraId="1106F2AD" w14:textId="4A0841A3" w:rsidR="0009704A" w:rsidRPr="00A7634E" w:rsidRDefault="007D4245" w:rsidP="00A7634E">
      <w:pPr>
        <w:pStyle w:val="Overskrift1"/>
      </w:pPr>
      <w:r>
        <w:t>10</w:t>
      </w:r>
      <w:r w:rsidR="008E20E5">
        <w:t xml:space="preserve">. </w:t>
      </w:r>
      <w:r w:rsidR="006862AB">
        <w:t xml:space="preserve">Bemærkninger til bilagene til bekendtgørelsesudkastet </w:t>
      </w:r>
    </w:p>
    <w:p w14:paraId="39CF7CD7" w14:textId="3EF0B59F" w:rsidR="00505E86" w:rsidRPr="00505E86" w:rsidRDefault="00505E86" w:rsidP="00D725DB">
      <w:pPr>
        <w:rPr>
          <w:u w:val="single"/>
        </w:rPr>
      </w:pPr>
      <w:r>
        <w:rPr>
          <w:b/>
        </w:rPr>
        <w:t>Bilag 1 b</w:t>
      </w:r>
    </w:p>
    <w:p w14:paraId="71280665" w14:textId="38EBB4F2" w:rsidR="00505E86" w:rsidRDefault="00505E86" w:rsidP="00505E86">
      <w:r w:rsidRPr="00505E86">
        <w:rPr>
          <w:u w:val="single"/>
        </w:rPr>
        <w:t>KL</w:t>
      </w:r>
      <w:r>
        <w:t xml:space="preserve">, </w:t>
      </w:r>
      <w:r w:rsidRPr="00505E86">
        <w:rPr>
          <w:u w:val="single"/>
        </w:rPr>
        <w:t>Aalborg Kommune</w:t>
      </w:r>
      <w:r>
        <w:t xml:space="preserve">, </w:t>
      </w:r>
      <w:proofErr w:type="spellStart"/>
      <w:r w:rsidRPr="00505E86">
        <w:rPr>
          <w:u w:val="single"/>
        </w:rPr>
        <w:t>Eurofins</w:t>
      </w:r>
      <w:proofErr w:type="spellEnd"/>
      <w:r>
        <w:t xml:space="preserve"> og </w:t>
      </w:r>
      <w:r w:rsidRPr="00505E86">
        <w:rPr>
          <w:u w:val="single"/>
        </w:rPr>
        <w:t>DANVA</w:t>
      </w:r>
      <w:r>
        <w:t xml:space="preserve"> bemærker, at det ikke er klart i hvilke tilfælde, der skal måle</w:t>
      </w:r>
      <w:r w:rsidR="00372A0E">
        <w:t>s</w:t>
      </w:r>
      <w:r>
        <w:t xml:space="preserve"> for </w:t>
      </w:r>
      <w:proofErr w:type="spellStart"/>
      <w:r>
        <w:t>Microcystin</w:t>
      </w:r>
      <w:proofErr w:type="spellEnd"/>
      <w:r>
        <w:t xml:space="preserve">, heriblandt hvad begrebet ”kildevand” henviser til. </w:t>
      </w:r>
    </w:p>
    <w:p w14:paraId="278A4057" w14:textId="77777777" w:rsidR="00505E86" w:rsidRDefault="00505E86" w:rsidP="00505E86"/>
    <w:p w14:paraId="7DD30685" w14:textId="4C279BF2" w:rsidR="00505E86" w:rsidRPr="00A7634E" w:rsidRDefault="00505E86" w:rsidP="00505E86">
      <w:pPr>
        <w:rPr>
          <w:u w:val="single"/>
        </w:rPr>
      </w:pPr>
      <w:r w:rsidRPr="00A7634E">
        <w:rPr>
          <w:u w:val="single"/>
        </w:rPr>
        <w:t>Miljøministeriet bemærkninger</w:t>
      </w:r>
    </w:p>
    <w:p w14:paraId="23AE1002" w14:textId="77777777" w:rsidR="00505E86" w:rsidRPr="00A7634E" w:rsidRDefault="00505E86" w:rsidP="00505E86">
      <w:pPr>
        <w:rPr>
          <w:i/>
        </w:rPr>
      </w:pPr>
      <w:r w:rsidRPr="00A7634E">
        <w:rPr>
          <w:i/>
        </w:rPr>
        <w:t>Henvisningen til kildevand er en fejl. Det vil i den endelige bekendtgørelse blive ændret til:</w:t>
      </w:r>
    </w:p>
    <w:p w14:paraId="54E30E8F" w14:textId="77777777" w:rsidR="00505E86" w:rsidRPr="00A7634E" w:rsidRDefault="00505E86" w:rsidP="00A7634E">
      <w:pPr>
        <w:rPr>
          <w:rFonts w:asciiTheme="minorHAnsi" w:hAnsiTheme="minorHAnsi"/>
          <w:i/>
          <w:color w:val="000000" w:themeColor="text1"/>
        </w:rPr>
      </w:pPr>
      <w:r w:rsidRPr="00A7634E">
        <w:rPr>
          <w:rFonts w:asciiTheme="minorHAnsi" w:hAnsiTheme="minorHAnsi"/>
          <w:i/>
        </w:rPr>
        <w:t>”</w:t>
      </w:r>
      <w:r w:rsidRPr="00A7634E">
        <w:rPr>
          <w:rFonts w:asciiTheme="minorHAnsi" w:hAnsiTheme="minorHAnsi"/>
          <w:i/>
          <w:color w:val="000000" w:themeColor="text1"/>
        </w:rPr>
        <w:t xml:space="preserve">Denne parameter måles kun i tilfælde af mulig opblomstring i vandressourcen der indvindes fra (øget </w:t>
      </w:r>
      <w:proofErr w:type="spellStart"/>
      <w:r w:rsidRPr="00A7634E">
        <w:rPr>
          <w:rFonts w:asciiTheme="minorHAnsi" w:hAnsiTheme="minorHAnsi"/>
          <w:i/>
          <w:color w:val="000000" w:themeColor="text1"/>
        </w:rPr>
        <w:t>cyanobakteriel</w:t>
      </w:r>
      <w:proofErr w:type="spellEnd"/>
      <w:r w:rsidRPr="00A7634E">
        <w:rPr>
          <w:rFonts w:asciiTheme="minorHAnsi" w:hAnsiTheme="minorHAnsi"/>
          <w:i/>
          <w:color w:val="000000" w:themeColor="text1"/>
        </w:rPr>
        <w:t xml:space="preserve"> celletæthed eller opblomstringspotentiale).”</w:t>
      </w:r>
    </w:p>
    <w:p w14:paraId="25B26056" w14:textId="77777777" w:rsidR="00505E86" w:rsidRPr="00A7634E" w:rsidRDefault="00505E86" w:rsidP="00505E86">
      <w:pPr>
        <w:ind w:left="1304"/>
        <w:rPr>
          <w:rFonts w:asciiTheme="minorHAnsi" w:hAnsiTheme="minorHAnsi"/>
          <w:i/>
          <w:color w:val="000000" w:themeColor="text1"/>
        </w:rPr>
      </w:pPr>
    </w:p>
    <w:p w14:paraId="1D1BBE2C" w14:textId="4E6A5B7F" w:rsidR="00505E86" w:rsidRPr="00A7634E" w:rsidRDefault="00505E86" w:rsidP="00D725DB">
      <w:pPr>
        <w:rPr>
          <w:rFonts w:asciiTheme="minorHAnsi" w:hAnsiTheme="minorHAnsi"/>
          <w:i/>
          <w:color w:val="000000" w:themeColor="text1"/>
        </w:rPr>
      </w:pPr>
      <w:r w:rsidRPr="00A7634E">
        <w:rPr>
          <w:rFonts w:asciiTheme="minorHAnsi" w:hAnsiTheme="minorHAnsi"/>
          <w:i/>
          <w:color w:val="000000" w:themeColor="text1"/>
        </w:rPr>
        <w:t xml:space="preserve">Parameteret </w:t>
      </w:r>
      <w:proofErr w:type="spellStart"/>
      <w:r w:rsidRPr="00A7634E">
        <w:rPr>
          <w:rFonts w:asciiTheme="minorHAnsi" w:hAnsiTheme="minorHAnsi"/>
          <w:i/>
          <w:color w:val="000000" w:themeColor="text1"/>
        </w:rPr>
        <w:t>Microcystin</w:t>
      </w:r>
      <w:proofErr w:type="spellEnd"/>
      <w:r w:rsidRPr="00A7634E">
        <w:rPr>
          <w:rFonts w:asciiTheme="minorHAnsi" w:hAnsiTheme="minorHAnsi"/>
          <w:i/>
          <w:color w:val="000000" w:themeColor="text1"/>
        </w:rPr>
        <w:t xml:space="preserve"> LR skal måles af vandforsyninger senest den 12. januar 2026, hvis vandressourcen, der indvindes fra giver mulighed for opblomstring. Miljøministeriet vurderer</w:t>
      </w:r>
      <w:r w:rsidR="00D3313F">
        <w:rPr>
          <w:rFonts w:asciiTheme="minorHAnsi" w:hAnsiTheme="minorHAnsi"/>
          <w:i/>
          <w:color w:val="000000" w:themeColor="text1"/>
        </w:rPr>
        <w:t>,</w:t>
      </w:r>
      <w:r w:rsidRPr="00A7634E">
        <w:rPr>
          <w:rFonts w:asciiTheme="minorHAnsi" w:hAnsiTheme="minorHAnsi"/>
          <w:i/>
          <w:color w:val="000000" w:themeColor="text1"/>
        </w:rPr>
        <w:t xml:space="preserve"> at der ved opblomstring skal forstås øget </w:t>
      </w:r>
      <w:proofErr w:type="spellStart"/>
      <w:r w:rsidRPr="00A7634E">
        <w:rPr>
          <w:rFonts w:asciiTheme="minorHAnsi" w:hAnsiTheme="minorHAnsi"/>
          <w:i/>
          <w:color w:val="000000" w:themeColor="text1"/>
        </w:rPr>
        <w:t>cyanobakteriel</w:t>
      </w:r>
      <w:proofErr w:type="spellEnd"/>
      <w:r w:rsidRPr="00A7634E">
        <w:rPr>
          <w:rFonts w:asciiTheme="minorHAnsi" w:hAnsiTheme="minorHAnsi"/>
          <w:i/>
          <w:color w:val="000000" w:themeColor="text1"/>
        </w:rPr>
        <w:t xml:space="preserve"> celletæthed eller opblomstringspotentiale af alger.</w:t>
      </w:r>
      <w:r w:rsidR="00372A0E">
        <w:rPr>
          <w:rFonts w:asciiTheme="minorHAnsi" w:hAnsiTheme="minorHAnsi"/>
          <w:i/>
          <w:color w:val="000000" w:themeColor="text1"/>
        </w:rPr>
        <w:t xml:space="preserve"> Dette vurderes kun relevant ved indvinding fra overfladevand</w:t>
      </w:r>
      <w:r w:rsidR="00D3313F">
        <w:rPr>
          <w:rFonts w:asciiTheme="minorHAnsi" w:hAnsiTheme="minorHAnsi"/>
          <w:i/>
          <w:color w:val="000000" w:themeColor="text1"/>
        </w:rPr>
        <w:t>.</w:t>
      </w:r>
      <w:r w:rsidRPr="00A7634E">
        <w:rPr>
          <w:rFonts w:asciiTheme="minorHAnsi" w:hAnsiTheme="minorHAnsi"/>
          <w:i/>
          <w:color w:val="000000" w:themeColor="text1"/>
        </w:rPr>
        <w:t xml:space="preserve"> </w:t>
      </w:r>
    </w:p>
    <w:p w14:paraId="3361E951" w14:textId="77777777" w:rsidR="00505E86" w:rsidRDefault="00505E86" w:rsidP="00D725DB">
      <w:pPr>
        <w:rPr>
          <w:b/>
        </w:rPr>
      </w:pPr>
    </w:p>
    <w:p w14:paraId="36F0D9D5" w14:textId="7020CF91" w:rsidR="00AF79FE" w:rsidRPr="00AF79FE" w:rsidRDefault="00AF79FE" w:rsidP="00D725DB">
      <w:pPr>
        <w:rPr>
          <w:b/>
          <w:u w:val="single"/>
        </w:rPr>
      </w:pPr>
      <w:r w:rsidRPr="00AF79FE">
        <w:rPr>
          <w:b/>
          <w:u w:val="single"/>
        </w:rPr>
        <w:t>Bilag 1 c</w:t>
      </w:r>
      <w:r w:rsidR="0009704A">
        <w:rPr>
          <w:b/>
          <w:u w:val="single"/>
        </w:rPr>
        <w:t xml:space="preserve"> </w:t>
      </w:r>
    </w:p>
    <w:p w14:paraId="5696CEC0" w14:textId="1B858326" w:rsidR="008E20E5" w:rsidRDefault="00813731" w:rsidP="00D725DB">
      <w:r w:rsidRPr="006862AB">
        <w:rPr>
          <w:u w:val="single"/>
        </w:rPr>
        <w:t>Odsherred K</w:t>
      </w:r>
      <w:r w:rsidR="005D7BE8" w:rsidRPr="006862AB">
        <w:rPr>
          <w:u w:val="single"/>
        </w:rPr>
        <w:t>ommune</w:t>
      </w:r>
      <w:r w:rsidR="005D7BE8" w:rsidRPr="005D7BE8">
        <w:t xml:space="preserve"> </w:t>
      </w:r>
      <w:r w:rsidR="005D7BE8">
        <w:t xml:space="preserve">og </w:t>
      </w:r>
      <w:r w:rsidR="005D7BE8" w:rsidRPr="006862AB">
        <w:rPr>
          <w:u w:val="single"/>
        </w:rPr>
        <w:t>KL</w:t>
      </w:r>
      <w:r w:rsidR="005D7BE8">
        <w:t xml:space="preserve"> har kommentarer til</w:t>
      </w:r>
      <w:r w:rsidR="005D7BE8" w:rsidRPr="005D7BE8">
        <w:t xml:space="preserve"> kvalitetskravet for bor i bilag 1d, og hvordan kvalitetskravet skal læsses sammen med den dertilhørende note 2</w:t>
      </w:r>
      <w:r w:rsidR="005D7BE8">
        <w:t xml:space="preserve"> og de nye begreber om ”geologiske forhold” og ”vandkilde</w:t>
      </w:r>
      <w:r>
        <w:t>”</w:t>
      </w:r>
      <w:r w:rsidR="005D7BE8" w:rsidRPr="005D7BE8">
        <w:t>. O</w:t>
      </w:r>
      <w:r>
        <w:t>dsherred K</w:t>
      </w:r>
      <w:r w:rsidR="005D7BE8" w:rsidRPr="005D7BE8">
        <w:t xml:space="preserve">ommune </w:t>
      </w:r>
      <w:r w:rsidR="00A0383C">
        <w:t xml:space="preserve">og </w:t>
      </w:r>
      <w:proofErr w:type="spellStart"/>
      <w:r w:rsidR="00A0383C">
        <w:t>Eurofins</w:t>
      </w:r>
      <w:proofErr w:type="spellEnd"/>
      <w:r w:rsidR="00A0383C">
        <w:t xml:space="preserve"> </w:t>
      </w:r>
      <w:r w:rsidR="005D7BE8" w:rsidRPr="005D7BE8">
        <w:t>bemærker desuden i høringssvaret</w:t>
      </w:r>
      <w:r>
        <w:t>,</w:t>
      </w:r>
      <w:r w:rsidR="005D7BE8" w:rsidRPr="005D7BE8">
        <w:t xml:space="preserve"> at enheden for kvalitetskravet for bor bør være ens i noten.</w:t>
      </w:r>
      <w:r w:rsidR="005D7BE8">
        <w:t xml:space="preserve"> </w:t>
      </w:r>
    </w:p>
    <w:p w14:paraId="79E4EFCF" w14:textId="77777777" w:rsidR="00216969" w:rsidRDefault="00216969" w:rsidP="00216969">
      <w:pPr>
        <w:rPr>
          <w:u w:val="single"/>
        </w:rPr>
      </w:pPr>
    </w:p>
    <w:p w14:paraId="616F9B82" w14:textId="6C0516CD" w:rsidR="00216969" w:rsidRPr="00A0383C" w:rsidRDefault="00216969" w:rsidP="00216969">
      <w:r w:rsidRPr="006862AB">
        <w:rPr>
          <w:u w:val="single"/>
        </w:rPr>
        <w:t>Donslab</w:t>
      </w:r>
      <w:r w:rsidRPr="00A0383C">
        <w:t xml:space="preserve"> og </w:t>
      </w:r>
      <w:proofErr w:type="spellStart"/>
      <w:r w:rsidRPr="00AF79FE">
        <w:rPr>
          <w:u w:val="single"/>
        </w:rPr>
        <w:t>Eurofins</w:t>
      </w:r>
      <w:proofErr w:type="spellEnd"/>
      <w:r w:rsidRPr="00A0383C">
        <w:t xml:space="preserve"> har spurgt ind til note 3 i bilag 1c om aggressivitet af drikkevand og hvorvidt kriteriet også bør gælde for</w:t>
      </w:r>
      <w:r>
        <w:t xml:space="preserve"> hydrogenbikarbonat. Dertil har</w:t>
      </w:r>
      <w:r w:rsidRPr="00A0383C">
        <w:t xml:space="preserve"> </w:t>
      </w:r>
      <w:r w:rsidRPr="006862AB">
        <w:rPr>
          <w:u w:val="single"/>
        </w:rPr>
        <w:t>KL</w:t>
      </w:r>
      <w:r w:rsidRPr="00A0383C">
        <w:t xml:space="preserve"> spurgt ind til tilsætningen af calcium til mindskning af vands </w:t>
      </w:r>
      <w:proofErr w:type="spellStart"/>
      <w:r w:rsidRPr="00A0383C">
        <w:t>korrosivitet</w:t>
      </w:r>
      <w:proofErr w:type="spellEnd"/>
      <w:r w:rsidRPr="00A0383C">
        <w:t xml:space="preserve"> eller aggressivitet.</w:t>
      </w:r>
    </w:p>
    <w:p w14:paraId="622FD80D" w14:textId="77777777" w:rsidR="00216969" w:rsidRDefault="00216969" w:rsidP="00216969">
      <w:pPr>
        <w:rPr>
          <w:u w:val="single"/>
        </w:rPr>
      </w:pPr>
    </w:p>
    <w:p w14:paraId="3EB91E64" w14:textId="1A48BA0D" w:rsidR="00216969" w:rsidRPr="00A62A2D" w:rsidRDefault="00216969" w:rsidP="00216969">
      <w:r w:rsidRPr="00AF79FE">
        <w:rPr>
          <w:u w:val="single"/>
        </w:rPr>
        <w:t>Donslab</w:t>
      </w:r>
      <w:r w:rsidRPr="00A0383C">
        <w:t xml:space="preserve">, </w:t>
      </w:r>
      <w:proofErr w:type="spellStart"/>
      <w:r w:rsidRPr="00AF79FE">
        <w:rPr>
          <w:u w:val="single"/>
        </w:rPr>
        <w:t>Eurofins</w:t>
      </w:r>
      <w:proofErr w:type="spellEnd"/>
      <w:r w:rsidRPr="00A0383C">
        <w:t xml:space="preserve">, </w:t>
      </w:r>
      <w:r w:rsidRPr="00AF79FE">
        <w:rPr>
          <w:u w:val="single"/>
        </w:rPr>
        <w:t>KL</w:t>
      </w:r>
      <w:r w:rsidRPr="00A0383C">
        <w:t xml:space="preserve">, </w:t>
      </w:r>
      <w:proofErr w:type="spellStart"/>
      <w:r w:rsidRPr="00AF79FE">
        <w:rPr>
          <w:u w:val="single"/>
        </w:rPr>
        <w:t>Egedal</w:t>
      </w:r>
      <w:proofErr w:type="spellEnd"/>
      <w:r w:rsidRPr="00AF79FE">
        <w:rPr>
          <w:u w:val="single"/>
        </w:rPr>
        <w:t xml:space="preserve"> Kommune</w:t>
      </w:r>
      <w:r w:rsidRPr="00A0383C">
        <w:t xml:space="preserve"> og </w:t>
      </w:r>
      <w:r w:rsidRPr="00AF79FE">
        <w:rPr>
          <w:u w:val="single"/>
        </w:rPr>
        <w:t>Odsherred Kommune</w:t>
      </w:r>
      <w:r w:rsidRPr="00A0383C">
        <w:t xml:space="preserve"> har</w:t>
      </w:r>
      <w:r w:rsidRPr="00A62A2D">
        <w:t xml:space="preserve"> </w:t>
      </w:r>
      <w:r>
        <w:t>kommenteret</w:t>
      </w:r>
      <w:r w:rsidRPr="00A62A2D">
        <w:t xml:space="preserve"> note 6 og 7 i bilag 1c </w:t>
      </w:r>
      <w:r>
        <w:t xml:space="preserve">omkring kontrol </w:t>
      </w:r>
      <w:r w:rsidRPr="00A62A2D">
        <w:t xml:space="preserve">for iltforbrug og ledningsevne. </w:t>
      </w:r>
    </w:p>
    <w:p w14:paraId="07592CF9" w14:textId="77777777" w:rsidR="00216969" w:rsidRDefault="00216969" w:rsidP="00216969">
      <w:pPr>
        <w:rPr>
          <w:u w:val="single"/>
        </w:rPr>
      </w:pPr>
    </w:p>
    <w:p w14:paraId="57019A0A" w14:textId="731636B2" w:rsidR="00216969" w:rsidRDefault="00216969" w:rsidP="00216969">
      <w:r w:rsidRPr="00AF79FE">
        <w:rPr>
          <w:u w:val="single"/>
        </w:rPr>
        <w:t>Donslab</w:t>
      </w:r>
      <w:r>
        <w:t xml:space="preserve"> har spurgt ind til, hvad der skal forstås ved ordet ”tilstræbes” i note 8 til parameteret temperatur i bilag 1c.</w:t>
      </w:r>
    </w:p>
    <w:p w14:paraId="1EB483C7" w14:textId="7DF52784" w:rsidR="00216969" w:rsidRPr="00AF79FE" w:rsidRDefault="00216969" w:rsidP="00216969">
      <w:pPr>
        <w:rPr>
          <w:u w:val="single"/>
        </w:rPr>
      </w:pPr>
    </w:p>
    <w:p w14:paraId="0E3021B8" w14:textId="363D50C9" w:rsidR="00216969" w:rsidRPr="007435F3" w:rsidRDefault="00216969" w:rsidP="00216969">
      <w:r w:rsidRPr="00AF79FE">
        <w:rPr>
          <w:u w:val="single"/>
        </w:rPr>
        <w:t>HOFOR</w:t>
      </w:r>
      <w:r w:rsidRPr="007435F3">
        <w:t xml:space="preserve"> kommenterer, at der er angivet to temperaturangivelser for kontrol af ledningsevne i hhv. tabellen i bilag 1c og note 4 til samme tabel, og at dette ikke er hensigtsmæssigt.</w:t>
      </w:r>
    </w:p>
    <w:p w14:paraId="51A6AF08" w14:textId="77777777" w:rsidR="005D7BE8" w:rsidRDefault="005D7BE8" w:rsidP="00D725DB"/>
    <w:p w14:paraId="6C34BCB4" w14:textId="2FBED3C7" w:rsidR="005D7BE8" w:rsidRPr="009139C6" w:rsidRDefault="005D7BE8" w:rsidP="005D7BE8">
      <w:pPr>
        <w:rPr>
          <w:u w:val="single"/>
        </w:rPr>
      </w:pPr>
      <w:r w:rsidRPr="009139C6">
        <w:rPr>
          <w:u w:val="single"/>
        </w:rPr>
        <w:t xml:space="preserve">Miljøministeriets </w:t>
      </w:r>
      <w:r w:rsidR="00AF79FE" w:rsidRPr="009139C6">
        <w:rPr>
          <w:u w:val="single"/>
        </w:rPr>
        <w:t>bemærkninger</w:t>
      </w:r>
    </w:p>
    <w:p w14:paraId="3A80C271" w14:textId="45F0B5BC" w:rsidR="00F907FF" w:rsidRPr="00A7634E" w:rsidRDefault="005D7BE8" w:rsidP="00A0383C">
      <w:pPr>
        <w:rPr>
          <w:i/>
        </w:rPr>
      </w:pPr>
      <w:r w:rsidRPr="00A7634E">
        <w:rPr>
          <w:i/>
        </w:rPr>
        <w:t xml:space="preserve">Noten til bor er udvidet, som følge af implementeringen af </w:t>
      </w:r>
      <w:r w:rsidR="00216969">
        <w:rPr>
          <w:i/>
        </w:rPr>
        <w:t>drikkevands</w:t>
      </w:r>
      <w:r w:rsidRPr="00A7634E">
        <w:rPr>
          <w:i/>
        </w:rPr>
        <w:t>direktivet. Noten der ledsager kvalitetskravet fo</w:t>
      </w:r>
      <w:r w:rsidR="00813731" w:rsidRPr="00A7634E">
        <w:rPr>
          <w:i/>
        </w:rPr>
        <w:t>r bor skal forstås således,</w:t>
      </w:r>
      <w:r w:rsidRPr="00A7634E">
        <w:rPr>
          <w:i/>
        </w:rPr>
        <w:t xml:space="preserve"> at en koncentration under 0,3 mg/L bør tilstræbes og at 1 mg/L er kvalitetskravet. Såfremt koncentrationen overstiger 1 mg/L kan kommunalbestyrelsen give tilladelse til brug et kvalitetskrav op til 2,4 mg/L</w:t>
      </w:r>
      <w:r w:rsidR="00813731" w:rsidRPr="00A7634E">
        <w:rPr>
          <w:i/>
        </w:rPr>
        <w:t>, såfremt</w:t>
      </w:r>
      <w:r w:rsidRPr="00A7634E">
        <w:rPr>
          <w:i/>
        </w:rPr>
        <w:t xml:space="preserve"> kilden til vand er </w:t>
      </w:r>
      <w:proofErr w:type="spellStart"/>
      <w:r w:rsidRPr="00A7634E">
        <w:rPr>
          <w:i/>
        </w:rPr>
        <w:t>afsaltet</w:t>
      </w:r>
      <w:proofErr w:type="spellEnd"/>
      <w:r w:rsidRPr="00A7634E">
        <w:rPr>
          <w:i/>
        </w:rPr>
        <w:t xml:space="preserve"> vand eller geologiske forhold er årsagen til den høje koncentration. I sådanne tilfælde vil der ikke være behov for en dispensation til overskridelsen af kvalitetskravet på 1 mg/, da kvalitetskravet i disse tilfælde vil være 2,4 mg/L.</w:t>
      </w:r>
      <w:r w:rsidR="00216969">
        <w:rPr>
          <w:i/>
        </w:rPr>
        <w:t xml:space="preserve"> </w:t>
      </w:r>
      <w:r w:rsidRPr="00A7634E">
        <w:rPr>
          <w:i/>
        </w:rPr>
        <w:t xml:space="preserve">Miljøministeriet </w:t>
      </w:r>
      <w:r w:rsidR="006862AB" w:rsidRPr="00A7634E">
        <w:rPr>
          <w:i/>
        </w:rPr>
        <w:t>er</w:t>
      </w:r>
      <w:r w:rsidRPr="00A7634E">
        <w:rPr>
          <w:i/>
        </w:rPr>
        <w:t xml:space="preserve"> derudover </w:t>
      </w:r>
      <w:r w:rsidR="00A7634E">
        <w:rPr>
          <w:i/>
        </w:rPr>
        <w:t>enig i</w:t>
      </w:r>
      <w:r w:rsidRPr="00A7634E">
        <w:rPr>
          <w:i/>
        </w:rPr>
        <w:t xml:space="preserve"> høringsvaret vedrørende enheden for bor og </w:t>
      </w:r>
      <w:r w:rsidR="00A7634E">
        <w:rPr>
          <w:i/>
        </w:rPr>
        <w:t>ændrer</w:t>
      </w:r>
      <w:r w:rsidRPr="00A7634E">
        <w:rPr>
          <w:i/>
        </w:rPr>
        <w:t xml:space="preserve"> derfor enheden fra 300 µg/L til </w:t>
      </w:r>
      <w:r w:rsidR="00A7634E">
        <w:rPr>
          <w:i/>
        </w:rPr>
        <w:t>0,3 mg/L i note 2 til bilag 1d.</w:t>
      </w:r>
    </w:p>
    <w:p w14:paraId="16E5E7E0" w14:textId="2C493D02" w:rsidR="00FA5F90" w:rsidRPr="00F907FF" w:rsidRDefault="00A0383C" w:rsidP="005F7A2D">
      <w:pPr>
        <w:rPr>
          <w:i/>
        </w:rPr>
      </w:pPr>
      <w:r w:rsidRPr="00F907FF">
        <w:rPr>
          <w:i/>
        </w:rPr>
        <w:t>Miljøministeriet vurdere</w:t>
      </w:r>
      <w:r w:rsidR="00813731" w:rsidRPr="00F907FF">
        <w:rPr>
          <w:i/>
        </w:rPr>
        <w:t>r</w:t>
      </w:r>
      <w:r w:rsidRPr="00F907FF">
        <w:rPr>
          <w:i/>
        </w:rPr>
        <w:t xml:space="preserve">, at aggressivt vand er korrosivt vand. Dertil bemærker Miljøministeriet, at der i drikkevandsbekendtgørelsens bilag 8 om boringskontrollen skal testet for aggressiv kuldioxid, som omfatter en ubalance mellem pH (hydrogen ioner), </w:t>
      </w:r>
      <w:proofErr w:type="spellStart"/>
      <w:r w:rsidRPr="00F907FF">
        <w:rPr>
          <w:i/>
        </w:rPr>
        <w:t>bicarbonat</w:t>
      </w:r>
      <w:proofErr w:type="spellEnd"/>
      <w:r w:rsidRPr="00F907FF">
        <w:rPr>
          <w:i/>
        </w:rPr>
        <w:t xml:space="preserve"> og calcium. Miljøministeriet er blevet opmærksomme på, at den tilføjede note omkring tilsætningen af calcium- og magnesiumsalte bør læses i sammenhæng med videregående vandbehandling, hvorfor noten udgår.</w:t>
      </w:r>
    </w:p>
    <w:p w14:paraId="248B686F" w14:textId="77777777" w:rsidR="00A7634E" w:rsidRDefault="00A7634E">
      <w:pPr>
        <w:rPr>
          <w:u w:val="single"/>
        </w:rPr>
      </w:pPr>
    </w:p>
    <w:p w14:paraId="04A6C6E9" w14:textId="1A948DFE" w:rsidR="008E20E5" w:rsidRPr="00F907FF" w:rsidRDefault="00F3677D">
      <w:pPr>
        <w:rPr>
          <w:i/>
        </w:rPr>
      </w:pPr>
      <w:r>
        <w:rPr>
          <w:i/>
        </w:rPr>
        <w:t xml:space="preserve">Miljøministeriet er enig i høringsvaret vedrørende note 7 for NVOC, hvorfor noten vil udgå. Note 7 er en del af drikkevandsdirektivet, men </w:t>
      </w:r>
      <w:r w:rsidR="00C41684">
        <w:rPr>
          <w:i/>
        </w:rPr>
        <w:t>m</w:t>
      </w:r>
      <w:r>
        <w:rPr>
          <w:i/>
        </w:rPr>
        <w:t xml:space="preserve">iljøministeriet har besluttet på baggrund af høringssvar at oprette det eksisterende beskyttelsesniveau af drikkevandet for NVOC, hvorfor undtagelsesmuligheden for vandforsyninger under 10.000 m3 om dagen ikke vil indgå som en del af implementeringen af direktivet. </w:t>
      </w:r>
    </w:p>
    <w:p w14:paraId="037FE7C8" w14:textId="77777777" w:rsidR="00A7634E" w:rsidRDefault="00A7634E" w:rsidP="008E20E5">
      <w:pPr>
        <w:rPr>
          <w:u w:val="single"/>
        </w:rPr>
      </w:pPr>
    </w:p>
    <w:p w14:paraId="07A933E8" w14:textId="2D6B2BE6" w:rsidR="005D7BE8" w:rsidRPr="00F907FF" w:rsidRDefault="008E20E5" w:rsidP="008E20E5">
      <w:pPr>
        <w:rPr>
          <w:i/>
        </w:rPr>
      </w:pPr>
      <w:r w:rsidRPr="00F907FF">
        <w:rPr>
          <w:i/>
        </w:rPr>
        <w:t>Note 8 til parameteret for temperaturen af drikkevand har ikke været en del af ændringerne, som har været til høring. Miljøministeriet tager kommentaren til efterretning til senere arbejde med drikkevandsbekendtgørelsen.</w:t>
      </w:r>
    </w:p>
    <w:p w14:paraId="6EADC802" w14:textId="77777777" w:rsidR="00A7634E" w:rsidRDefault="00A7634E" w:rsidP="008E20E5">
      <w:pPr>
        <w:rPr>
          <w:u w:val="single"/>
        </w:rPr>
      </w:pPr>
    </w:p>
    <w:p w14:paraId="2160CD5E" w14:textId="50181639" w:rsidR="00A0383C" w:rsidRPr="00F907FF" w:rsidRDefault="005D7BE8" w:rsidP="008E20E5">
      <w:pPr>
        <w:rPr>
          <w:i/>
        </w:rPr>
      </w:pPr>
      <w:r w:rsidRPr="00F907FF">
        <w:rPr>
          <w:i/>
        </w:rPr>
        <w:t xml:space="preserve">Miljøministeriet </w:t>
      </w:r>
      <w:r w:rsidR="001F4C3B">
        <w:rPr>
          <w:i/>
        </w:rPr>
        <w:t xml:space="preserve">kan oplyse at der ikke er ændret i kravene til måling af ledningsevne fra de gældende regler. Miljøministeriet vil </w:t>
      </w:r>
      <w:r w:rsidRPr="00F907FF">
        <w:rPr>
          <w:i/>
        </w:rPr>
        <w:t xml:space="preserve">tage </w:t>
      </w:r>
      <w:proofErr w:type="spellStart"/>
      <w:r w:rsidR="00216969">
        <w:rPr>
          <w:i/>
        </w:rPr>
        <w:t>HOFOR’s</w:t>
      </w:r>
      <w:proofErr w:type="spellEnd"/>
      <w:r w:rsidR="00216969">
        <w:rPr>
          <w:i/>
        </w:rPr>
        <w:t xml:space="preserve"> kommentar </w:t>
      </w:r>
      <w:r w:rsidRPr="00F907FF">
        <w:rPr>
          <w:i/>
        </w:rPr>
        <w:t>til efterretning</w:t>
      </w:r>
      <w:r w:rsidR="001F4C3B">
        <w:rPr>
          <w:i/>
        </w:rPr>
        <w:t xml:space="preserve"> frem mod en kommende ændring til bekendtgørelsen</w:t>
      </w:r>
      <w:r w:rsidR="00EE6304" w:rsidRPr="00F907FF">
        <w:rPr>
          <w:i/>
        </w:rPr>
        <w:t>.</w:t>
      </w:r>
    </w:p>
    <w:p w14:paraId="2C805090" w14:textId="77777777" w:rsidR="00AF79FE" w:rsidRDefault="00AF79FE" w:rsidP="00A0383C">
      <w:pPr>
        <w:rPr>
          <w:b/>
          <w:u w:val="single"/>
        </w:rPr>
      </w:pPr>
    </w:p>
    <w:p w14:paraId="006E38F7" w14:textId="1BAAE1DB" w:rsidR="00AF79FE" w:rsidRPr="00A7634E" w:rsidRDefault="0009704A" w:rsidP="00A0383C">
      <w:pPr>
        <w:rPr>
          <w:b/>
          <w:u w:val="single"/>
        </w:rPr>
      </w:pPr>
      <w:r>
        <w:rPr>
          <w:b/>
          <w:u w:val="single"/>
        </w:rPr>
        <w:t xml:space="preserve">Bilag 1 d, note 3 og 4 </w:t>
      </w:r>
    </w:p>
    <w:p w14:paraId="15DE651F" w14:textId="47197773" w:rsidR="0009704A" w:rsidRPr="00A0383C" w:rsidRDefault="00A0383C" w:rsidP="0009704A">
      <w:proofErr w:type="spellStart"/>
      <w:r w:rsidRPr="00AF79FE">
        <w:rPr>
          <w:u w:val="single"/>
        </w:rPr>
        <w:t>Eurofins</w:t>
      </w:r>
      <w:proofErr w:type="spellEnd"/>
      <w:r w:rsidRPr="00A0383C">
        <w:t xml:space="preserve"> bemærker, at det ikke fremgår tydeligt, hvilke parameter kvalitetskravet i note 3 i bilag 1 d i bekendtgørelsen henviser til.</w:t>
      </w:r>
      <w:r w:rsidR="0009704A">
        <w:rPr>
          <w:u w:val="single"/>
        </w:rPr>
        <w:t xml:space="preserve"> </w:t>
      </w:r>
      <w:r w:rsidR="0009704A" w:rsidRPr="00F907FF">
        <w:rPr>
          <w:u w:val="single"/>
        </w:rPr>
        <w:t>KL</w:t>
      </w:r>
      <w:r w:rsidR="0009704A" w:rsidRPr="00A0383C">
        <w:t xml:space="preserve"> bemærker</w:t>
      </w:r>
      <w:r w:rsidR="0009704A">
        <w:t xml:space="preserve"> videre,</w:t>
      </w:r>
      <w:r w:rsidR="0009704A" w:rsidRPr="00A0383C">
        <w:t xml:space="preserve"> at note 4 om at et højere kvalitetskrav kan anvendes for områder, hvor geologiske forhold kan føre til høje koncentrationer ikke er relevant.</w:t>
      </w:r>
    </w:p>
    <w:p w14:paraId="0A5784EB" w14:textId="77777777" w:rsidR="00A0383C" w:rsidRPr="00A0383C" w:rsidRDefault="00A0383C" w:rsidP="00A0383C"/>
    <w:p w14:paraId="5A92F446" w14:textId="174549E2" w:rsidR="00A0383C" w:rsidRPr="009139C6" w:rsidRDefault="00AF79FE" w:rsidP="00A0383C">
      <w:pPr>
        <w:rPr>
          <w:u w:val="single"/>
        </w:rPr>
      </w:pPr>
      <w:r w:rsidRPr="009139C6">
        <w:rPr>
          <w:u w:val="single"/>
        </w:rPr>
        <w:t>Miljøministeriets bemærkninger</w:t>
      </w:r>
    </w:p>
    <w:p w14:paraId="25EF3E31" w14:textId="7407C9E3" w:rsidR="00AF79FE" w:rsidRPr="00216969" w:rsidRDefault="00A0383C" w:rsidP="00AF79FE">
      <w:pPr>
        <w:rPr>
          <w:i/>
        </w:rPr>
      </w:pPr>
      <w:r w:rsidRPr="00F907FF">
        <w:rPr>
          <w:i/>
        </w:rPr>
        <w:t xml:space="preserve">Miljøministeriet </w:t>
      </w:r>
      <w:r w:rsidR="0009704A">
        <w:rPr>
          <w:i/>
        </w:rPr>
        <w:t xml:space="preserve">er enig med </w:t>
      </w:r>
      <w:proofErr w:type="spellStart"/>
      <w:r w:rsidR="0009704A">
        <w:rPr>
          <w:i/>
        </w:rPr>
        <w:t>Eurofins</w:t>
      </w:r>
      <w:proofErr w:type="spellEnd"/>
      <w:r w:rsidR="0009704A">
        <w:rPr>
          <w:i/>
        </w:rPr>
        <w:t xml:space="preserve"> og </w:t>
      </w:r>
      <w:r w:rsidRPr="00F907FF">
        <w:rPr>
          <w:i/>
        </w:rPr>
        <w:t xml:space="preserve">tilretter </w:t>
      </w:r>
      <w:r w:rsidR="0009704A">
        <w:rPr>
          <w:i/>
        </w:rPr>
        <w:t>note 3</w:t>
      </w:r>
      <w:r w:rsidR="00813731" w:rsidRPr="00F907FF">
        <w:rPr>
          <w:i/>
        </w:rPr>
        <w:t>,</w:t>
      </w:r>
      <w:r w:rsidRPr="00F907FF">
        <w:rPr>
          <w:i/>
        </w:rPr>
        <w:t xml:space="preserve"> så det fremgår tydeligt, at kvalitetskravet gælder for nitrit.</w:t>
      </w:r>
      <w:r w:rsidR="0009704A">
        <w:rPr>
          <w:i/>
        </w:rPr>
        <w:t xml:space="preserve"> </w:t>
      </w:r>
      <w:r w:rsidR="0009704A" w:rsidRPr="00A7634E">
        <w:rPr>
          <w:i/>
        </w:rPr>
        <w:t xml:space="preserve">Miljøministeriet finder note 4 relevant, idet </w:t>
      </w:r>
      <w:r w:rsidR="0009704A" w:rsidRPr="00216969">
        <w:rPr>
          <w:i/>
        </w:rPr>
        <w:t>n</w:t>
      </w:r>
      <w:r w:rsidR="00AF79FE" w:rsidRPr="00216969">
        <w:rPr>
          <w:i/>
        </w:rPr>
        <w:t>oten er en del af implementeringen af drikkevandsdirektivet</w:t>
      </w:r>
      <w:r w:rsidR="0009704A" w:rsidRPr="00216969">
        <w:rPr>
          <w:i/>
        </w:rPr>
        <w:t>.</w:t>
      </w:r>
    </w:p>
    <w:p w14:paraId="5809CF0A" w14:textId="065D85A8" w:rsidR="00AF79FE" w:rsidRDefault="00AF79FE" w:rsidP="008E20E5"/>
    <w:p w14:paraId="0ED69214" w14:textId="3E7DA072" w:rsidR="00505E86" w:rsidRDefault="00505E86" w:rsidP="00505E86">
      <w:pPr>
        <w:rPr>
          <w:b/>
          <w:u w:val="single"/>
        </w:rPr>
      </w:pPr>
      <w:r w:rsidRPr="00505E86">
        <w:rPr>
          <w:b/>
          <w:u w:val="single"/>
        </w:rPr>
        <w:t>Bilag 1 e</w:t>
      </w:r>
    </w:p>
    <w:p w14:paraId="0E2C5584" w14:textId="6013FBD6" w:rsidR="005D7BE8" w:rsidRDefault="00813731" w:rsidP="005D7BE8">
      <w:proofErr w:type="spellStart"/>
      <w:r w:rsidRPr="009139C6">
        <w:rPr>
          <w:u w:val="single"/>
        </w:rPr>
        <w:lastRenderedPageBreak/>
        <w:t>Egedal</w:t>
      </w:r>
      <w:proofErr w:type="spellEnd"/>
      <w:r w:rsidRPr="009139C6">
        <w:rPr>
          <w:u w:val="single"/>
        </w:rPr>
        <w:t xml:space="preserve"> K</w:t>
      </w:r>
      <w:r w:rsidR="005D7BE8" w:rsidRPr="009139C6">
        <w:rPr>
          <w:u w:val="single"/>
        </w:rPr>
        <w:t>ommune</w:t>
      </w:r>
      <w:r w:rsidR="005D7BE8">
        <w:t xml:space="preserve"> bemærker</w:t>
      </w:r>
      <w:r>
        <w:t>,</w:t>
      </w:r>
      <w:r w:rsidR="005D7BE8">
        <w:t xml:space="preserve"> at </w:t>
      </w:r>
      <w:proofErr w:type="spellStart"/>
      <w:r w:rsidR="005D7BE8">
        <w:t>trifluoreddikesyre</w:t>
      </w:r>
      <w:proofErr w:type="spellEnd"/>
      <w:r w:rsidR="005D7BE8">
        <w:t xml:space="preserve"> (TFA) høre</w:t>
      </w:r>
      <w:r>
        <w:t>r</w:t>
      </w:r>
      <w:r w:rsidR="005D7BE8">
        <w:t xml:space="preserve"> til stof</w:t>
      </w:r>
      <w:bookmarkStart w:id="0" w:name="_GoBack"/>
      <w:bookmarkEnd w:id="0"/>
      <w:r w:rsidR="005D7BE8">
        <w:t>gruppen PFAS</w:t>
      </w:r>
      <w:r w:rsidR="009139C6">
        <w:t>, og</w:t>
      </w:r>
      <w:r w:rsidR="005D7BE8">
        <w:t xml:space="preserve"> at TFA kan være et nedbrydningsprodukt fra sprøjtemidler. </w:t>
      </w:r>
    </w:p>
    <w:p w14:paraId="55D95EAD" w14:textId="77777777" w:rsidR="005D7BE8" w:rsidRDefault="005D7BE8" w:rsidP="005D7BE8"/>
    <w:p w14:paraId="0F11F5C2" w14:textId="76E1877A" w:rsidR="005D7BE8" w:rsidRPr="009139C6" w:rsidRDefault="009139C6" w:rsidP="005D7BE8">
      <w:pPr>
        <w:rPr>
          <w:u w:val="single"/>
        </w:rPr>
      </w:pPr>
      <w:r>
        <w:rPr>
          <w:u w:val="single"/>
        </w:rPr>
        <w:t>Miljøministeriets bemærkninger</w:t>
      </w:r>
    </w:p>
    <w:p w14:paraId="3B6FD137" w14:textId="3F0DBDF6" w:rsidR="008E20E5" w:rsidRPr="00F907FF" w:rsidRDefault="005D7BE8" w:rsidP="005D7BE8">
      <w:pPr>
        <w:rPr>
          <w:i/>
        </w:rPr>
      </w:pPr>
      <w:r w:rsidRPr="00F907FF">
        <w:rPr>
          <w:i/>
        </w:rPr>
        <w:t>Der foretages ingen ændring i bekendtgørelsen i forhold til TFA, hvorved TFA fortsat er klassificeret som et nationalt fastsat kemisk parameter.</w:t>
      </w:r>
    </w:p>
    <w:p w14:paraId="46D8D423" w14:textId="0E403D2C" w:rsidR="00505E86" w:rsidRDefault="00505E86" w:rsidP="00505E86">
      <w:pPr>
        <w:rPr>
          <w:b/>
          <w:u w:val="single"/>
        </w:rPr>
      </w:pPr>
    </w:p>
    <w:p w14:paraId="2AAFA39A" w14:textId="6D395249" w:rsidR="00505E86" w:rsidRDefault="00505E86" w:rsidP="00505E86">
      <w:pPr>
        <w:rPr>
          <w:b/>
          <w:u w:val="single"/>
        </w:rPr>
      </w:pPr>
      <w:r>
        <w:rPr>
          <w:b/>
          <w:u w:val="single"/>
        </w:rPr>
        <w:t xml:space="preserve">Bilag </w:t>
      </w:r>
      <w:r w:rsidR="002E00CF">
        <w:rPr>
          <w:b/>
          <w:u w:val="single"/>
        </w:rPr>
        <w:t>5</w:t>
      </w:r>
      <w:r>
        <w:rPr>
          <w:b/>
          <w:u w:val="single"/>
        </w:rPr>
        <w:t>, tabel 1</w:t>
      </w:r>
    </w:p>
    <w:p w14:paraId="441FDEA4" w14:textId="57F0AFCE" w:rsidR="00894506" w:rsidRDefault="00894506" w:rsidP="00894506">
      <w:r w:rsidRPr="00F907FF">
        <w:rPr>
          <w:u w:val="single"/>
        </w:rPr>
        <w:t>Oden</w:t>
      </w:r>
      <w:r w:rsidR="00813731" w:rsidRPr="00F907FF">
        <w:rPr>
          <w:u w:val="single"/>
        </w:rPr>
        <w:t>se Kommune</w:t>
      </w:r>
      <w:r w:rsidR="00813731">
        <w:t xml:space="preserve"> bemærker, at mindste</w:t>
      </w:r>
      <w:r>
        <w:t>hyppigheden for prøvetagning i tabel 1 i bekendtgørelses</w:t>
      </w:r>
      <w:r w:rsidR="00F907FF">
        <w:t>udkastets bilag 5 bør præciseres</w:t>
      </w:r>
      <w:r>
        <w:t xml:space="preserve"> ift. de ændrede forhold for forenklet kontrol i § 7. </w:t>
      </w:r>
    </w:p>
    <w:p w14:paraId="5C621632" w14:textId="708BE510" w:rsidR="00894506" w:rsidRDefault="00894506" w:rsidP="00894506"/>
    <w:p w14:paraId="41DF9BE3" w14:textId="38C306DD" w:rsidR="00894506" w:rsidRPr="00F907FF" w:rsidRDefault="00894506" w:rsidP="00894506">
      <w:pPr>
        <w:rPr>
          <w:u w:val="single"/>
        </w:rPr>
      </w:pPr>
      <w:r w:rsidRPr="00F907FF">
        <w:rPr>
          <w:u w:val="single"/>
        </w:rPr>
        <w:t xml:space="preserve">Miljøministeriets </w:t>
      </w:r>
      <w:r w:rsidR="00943875" w:rsidRPr="00F907FF">
        <w:rPr>
          <w:u w:val="single"/>
        </w:rPr>
        <w:t xml:space="preserve">bemærkninger </w:t>
      </w:r>
    </w:p>
    <w:p w14:paraId="0AA89D51" w14:textId="7D6301B2" w:rsidR="00A70E55" w:rsidRPr="00F907FF" w:rsidRDefault="00FD2671" w:rsidP="005F7A2D">
      <w:pPr>
        <w:rPr>
          <w:i/>
        </w:rPr>
      </w:pPr>
      <w:r w:rsidRPr="00F907FF">
        <w:rPr>
          <w:i/>
        </w:rPr>
        <w:t>Miljøministeriet tager bemærkningen til efterretning og ændre</w:t>
      </w:r>
      <w:r w:rsidR="00813731" w:rsidRPr="00F907FF">
        <w:rPr>
          <w:i/>
        </w:rPr>
        <w:t>r</w:t>
      </w:r>
      <w:r w:rsidRPr="00F907FF">
        <w:rPr>
          <w:i/>
        </w:rPr>
        <w:t xml:space="preserve"> teksten i tabel 1 i bilag 5 i bekendtgørelsesudkastet, således at kun den distribuerede vandmængde fremgår.</w:t>
      </w:r>
    </w:p>
    <w:p w14:paraId="5A45072B" w14:textId="2DE8BD31" w:rsidR="00505E86" w:rsidRDefault="00505E86" w:rsidP="005F7A2D"/>
    <w:p w14:paraId="039B3349" w14:textId="77777777" w:rsidR="00505E86" w:rsidRPr="00505E86" w:rsidRDefault="00505E86" w:rsidP="00505E86">
      <w:pPr>
        <w:rPr>
          <w:b/>
          <w:u w:val="single"/>
        </w:rPr>
      </w:pPr>
      <w:r w:rsidRPr="00505E86">
        <w:rPr>
          <w:b/>
          <w:u w:val="single"/>
        </w:rPr>
        <w:t>Bilag 2</w:t>
      </w:r>
    </w:p>
    <w:p w14:paraId="4308DD23" w14:textId="4F9DCAD0" w:rsidR="00216969" w:rsidRDefault="00505E86" w:rsidP="00216969">
      <w:proofErr w:type="spellStart"/>
      <w:r w:rsidRPr="00505E86">
        <w:rPr>
          <w:u w:val="single"/>
        </w:rPr>
        <w:t>Egedal</w:t>
      </w:r>
      <w:proofErr w:type="spellEnd"/>
      <w:r w:rsidRPr="00505E86">
        <w:rPr>
          <w:u w:val="single"/>
        </w:rPr>
        <w:t xml:space="preserve"> Kommune</w:t>
      </w:r>
      <w:r>
        <w:t xml:space="preserve">, </w:t>
      </w:r>
      <w:r w:rsidRPr="00505E86">
        <w:rPr>
          <w:u w:val="single"/>
        </w:rPr>
        <w:t>Aalborg Kommune</w:t>
      </w:r>
      <w:r w:rsidRPr="00A70E55">
        <w:t xml:space="preserve"> og </w:t>
      </w:r>
      <w:r w:rsidRPr="00505E86">
        <w:rPr>
          <w:u w:val="single"/>
        </w:rPr>
        <w:t>Danske Vandværker</w:t>
      </w:r>
      <w:r w:rsidRPr="00A70E55">
        <w:t xml:space="preserve"> bemærker at </w:t>
      </w:r>
      <w:proofErr w:type="spellStart"/>
      <w:r w:rsidRPr="00A70E55">
        <w:t>Cas-nr</w:t>
      </w:r>
      <w:proofErr w:type="spellEnd"/>
      <w:r w:rsidRPr="00A70E55">
        <w:t xml:space="preserve"> ikke er tilføjet for alle stoffer på bilag 1 d og bilag 2. </w:t>
      </w:r>
      <w:r w:rsidR="00216969" w:rsidRPr="00505E86">
        <w:rPr>
          <w:u w:val="single"/>
        </w:rPr>
        <w:t>KL</w:t>
      </w:r>
      <w:r w:rsidR="00216969">
        <w:t xml:space="preserve"> bemærker videre, at opdateringen af pesticidlisten i bilag 2 i drikkevandsbekendtgørelsen bør følge andre bekendtgørelser om miljøkvalitetskrav.</w:t>
      </w:r>
    </w:p>
    <w:p w14:paraId="6D8E32A0" w14:textId="77777777" w:rsidR="00505E86" w:rsidRPr="00A70E55" w:rsidRDefault="00505E86" w:rsidP="00505E86"/>
    <w:p w14:paraId="03390EC1" w14:textId="21A049C6" w:rsidR="00505E86" w:rsidRPr="009139C6" w:rsidRDefault="00505E86" w:rsidP="00505E86">
      <w:pPr>
        <w:rPr>
          <w:u w:val="single"/>
        </w:rPr>
      </w:pPr>
      <w:r w:rsidRPr="009139C6">
        <w:rPr>
          <w:u w:val="single"/>
        </w:rPr>
        <w:t>Miljøministeriets bemærkninger</w:t>
      </w:r>
    </w:p>
    <w:p w14:paraId="4909B931" w14:textId="77777777" w:rsidR="00F907FF" w:rsidRDefault="00505E86" w:rsidP="00505E86">
      <w:pPr>
        <w:rPr>
          <w:i/>
        </w:rPr>
      </w:pPr>
      <w:r w:rsidRPr="00F907FF">
        <w:rPr>
          <w:i/>
        </w:rPr>
        <w:t xml:space="preserve">SC-Kode og </w:t>
      </w:r>
      <w:proofErr w:type="spellStart"/>
      <w:r w:rsidRPr="00F907FF">
        <w:rPr>
          <w:i/>
        </w:rPr>
        <w:t>Cas</w:t>
      </w:r>
      <w:proofErr w:type="spellEnd"/>
      <w:r w:rsidRPr="00F907FF">
        <w:rPr>
          <w:i/>
        </w:rPr>
        <w:t xml:space="preserve">-nr. er tilføjet PFAS, pesticider og nedbrydningsprodukter i bilag 1 d og bilag 2. </w:t>
      </w:r>
      <w:proofErr w:type="spellStart"/>
      <w:r w:rsidRPr="00F907FF">
        <w:rPr>
          <w:i/>
        </w:rPr>
        <w:t>Sc</w:t>
      </w:r>
      <w:proofErr w:type="spellEnd"/>
      <w:r w:rsidRPr="00F907FF">
        <w:rPr>
          <w:i/>
        </w:rPr>
        <w:t xml:space="preserve">-Kode og </w:t>
      </w:r>
      <w:proofErr w:type="spellStart"/>
      <w:r w:rsidRPr="00F907FF">
        <w:rPr>
          <w:i/>
        </w:rPr>
        <w:t>Cas-nr</w:t>
      </w:r>
      <w:proofErr w:type="spellEnd"/>
      <w:r w:rsidRPr="00F907FF">
        <w:rPr>
          <w:i/>
        </w:rPr>
        <w:t xml:space="preserve"> er tilføjes for at give bedre sporbarhed omkring, hvilke stof, der kontrolleres for. For visse stoffer så som LM6, LM3 og R471811 findes ikke et entydigt CAS-nummer, hvorfor disse stoffer kun er listet med </w:t>
      </w:r>
      <w:proofErr w:type="spellStart"/>
      <w:r w:rsidRPr="00F907FF">
        <w:rPr>
          <w:i/>
        </w:rPr>
        <w:t>Sc</w:t>
      </w:r>
      <w:proofErr w:type="spellEnd"/>
      <w:r w:rsidRPr="00F907FF">
        <w:rPr>
          <w:i/>
        </w:rPr>
        <w:t xml:space="preserve">-Kode. </w:t>
      </w:r>
      <w:proofErr w:type="spellStart"/>
      <w:r w:rsidRPr="00F907FF">
        <w:rPr>
          <w:i/>
        </w:rPr>
        <w:t>Stancode</w:t>
      </w:r>
      <w:proofErr w:type="spellEnd"/>
      <w:r w:rsidRPr="00F907FF">
        <w:rPr>
          <w:i/>
        </w:rPr>
        <w:t xml:space="preserve"> (</w:t>
      </w:r>
      <w:proofErr w:type="spellStart"/>
      <w:r w:rsidRPr="00F907FF">
        <w:rPr>
          <w:i/>
        </w:rPr>
        <w:t>Sc</w:t>
      </w:r>
      <w:proofErr w:type="spellEnd"/>
      <w:r w:rsidRPr="00F907FF">
        <w:rPr>
          <w:i/>
        </w:rPr>
        <w:t xml:space="preserve">) er en dansk samling af kodelister for forskellige typer miljødata (geografi, metoder, enheder etc.). </w:t>
      </w:r>
    </w:p>
    <w:p w14:paraId="229D0C1B" w14:textId="77777777" w:rsidR="00F907FF" w:rsidRDefault="00F907FF" w:rsidP="00505E86">
      <w:pPr>
        <w:rPr>
          <w:i/>
        </w:rPr>
      </w:pPr>
    </w:p>
    <w:p w14:paraId="3EF7A182" w14:textId="6E2F2B4D" w:rsidR="00505E86" w:rsidRPr="00F907FF" w:rsidRDefault="00505E86" w:rsidP="00505E86">
      <w:pPr>
        <w:rPr>
          <w:i/>
        </w:rPr>
      </w:pPr>
      <w:r w:rsidRPr="00F907FF">
        <w:rPr>
          <w:i/>
        </w:rPr>
        <w:t xml:space="preserve">Fysiske, kemiske og mikrobiologiske parametre findes på kodeliste nr. 1008; alle koderlisterne kan ses her: </w:t>
      </w:r>
      <w:hyperlink r:id="rId7" w:history="1">
        <w:r w:rsidRPr="00F907FF">
          <w:rPr>
            <w:rStyle w:val="Hyperlink"/>
            <w:i/>
          </w:rPr>
          <w:t>https://dce.au.dk/overvaagning/stancode/stancodelister/</w:t>
        </w:r>
      </w:hyperlink>
      <w:r w:rsidRPr="00F907FF">
        <w:rPr>
          <w:i/>
        </w:rPr>
        <w:t xml:space="preserve"> </w:t>
      </w:r>
    </w:p>
    <w:p w14:paraId="5827163C" w14:textId="3BB6B8A0" w:rsidR="00C41521" w:rsidRPr="00F907FF" w:rsidRDefault="00216969" w:rsidP="005F7A2D">
      <w:pPr>
        <w:rPr>
          <w:i/>
        </w:rPr>
      </w:pPr>
      <w:r w:rsidRPr="00A7634E">
        <w:rPr>
          <w:i/>
        </w:rPr>
        <w:t xml:space="preserve">I forhold til </w:t>
      </w:r>
      <w:r w:rsidR="00FD2671" w:rsidRPr="00216969">
        <w:rPr>
          <w:i/>
        </w:rPr>
        <w:t>opdateringen</w:t>
      </w:r>
      <w:r w:rsidR="00FD2671" w:rsidRPr="00F907FF">
        <w:rPr>
          <w:i/>
        </w:rPr>
        <w:t xml:space="preserve"> af pesticidlisten i bilag 2</w:t>
      </w:r>
      <w:r w:rsidR="00A7634E">
        <w:rPr>
          <w:i/>
        </w:rPr>
        <w:t>,</w:t>
      </w:r>
      <w:r w:rsidR="00FD2671" w:rsidRPr="00F907FF">
        <w:rPr>
          <w:i/>
        </w:rPr>
        <w:t xml:space="preserve"> f</w:t>
      </w:r>
      <w:r w:rsidR="006554D1" w:rsidRPr="00F907FF">
        <w:rPr>
          <w:i/>
        </w:rPr>
        <w:t xml:space="preserve">ølger </w:t>
      </w:r>
      <w:r>
        <w:rPr>
          <w:i/>
        </w:rPr>
        <w:t xml:space="preserve">denne </w:t>
      </w:r>
      <w:r w:rsidR="00A7634E">
        <w:rPr>
          <w:i/>
        </w:rPr>
        <w:t>anbefaling</w:t>
      </w:r>
      <w:r w:rsidR="006554D1" w:rsidRPr="00F907FF">
        <w:rPr>
          <w:i/>
        </w:rPr>
        <w:t xml:space="preserve"> fra Vandpane</w:t>
      </w:r>
      <w:r w:rsidR="00FD2671" w:rsidRPr="00F907FF">
        <w:rPr>
          <w:i/>
        </w:rPr>
        <w:t>let</w:t>
      </w:r>
      <w:r>
        <w:rPr>
          <w:i/>
        </w:rPr>
        <w:t>.</w:t>
      </w:r>
    </w:p>
    <w:p w14:paraId="15B7D5D0" w14:textId="172EEBCA" w:rsidR="00232329" w:rsidRPr="00232329" w:rsidRDefault="00232329" w:rsidP="005F7A2D"/>
    <w:sectPr w:rsidR="00232329" w:rsidRPr="00232329" w:rsidSect="007A04FE">
      <w:headerReference w:type="default" r:id="rId8"/>
      <w:footerReference w:type="even" r:id="rId9"/>
      <w:footerReference w:type="default" r:id="rId10"/>
      <w:headerReference w:type="first" r:id="rId11"/>
      <w:footerReference w:type="first" r:id="rId12"/>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587D8" w14:textId="77777777" w:rsidR="00B62060" w:rsidRDefault="00B62060">
      <w:r>
        <w:separator/>
      </w:r>
    </w:p>
  </w:endnote>
  <w:endnote w:type="continuationSeparator" w:id="0">
    <w:p w14:paraId="0D877CD8" w14:textId="77777777" w:rsidR="00B62060" w:rsidRDefault="00B6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E0F9" w14:textId="77777777" w:rsidR="00796D7E" w:rsidRDefault="00796D7E"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387DB7A1" w14:textId="77777777" w:rsidR="00796D7E" w:rsidRDefault="00796D7E"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7E66" w14:textId="3980A7AB" w:rsidR="00796D7E" w:rsidRDefault="00796D7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AA7C5A">
      <w:rPr>
        <w:rStyle w:val="Sidetal"/>
        <w:noProof/>
      </w:rPr>
      <w:t>8</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883FC" w14:textId="77777777" w:rsidR="00796D7E" w:rsidRPr="00FA41BF" w:rsidRDefault="00796D7E" w:rsidP="004B68AD">
    <w:pPr>
      <w:pStyle w:val="Template-Address"/>
    </w:pPr>
    <w:bookmarkStart w:id="18" w:name="OFF_Institution"/>
    <w:bookmarkStart w:id="19" w:name="OFF_InstitutionHIF"/>
    <w:bookmarkStart w:id="20" w:name="XIF_MMFirstAddressLine"/>
    <w:r w:rsidRPr="00FA41BF">
      <w:t>Miljøministeriet</w:t>
    </w:r>
    <w:bookmarkEnd w:id="18"/>
    <w:r w:rsidRPr="00FA41BF">
      <w:t xml:space="preserve"> </w:t>
    </w:r>
    <w:bookmarkEnd w:id="19"/>
    <w:r w:rsidRPr="00FA41BF">
      <w:t xml:space="preserve">• </w:t>
    </w:r>
    <w:bookmarkStart w:id="21" w:name="OFF_AddressA"/>
    <w:bookmarkStart w:id="22" w:name="OFF_AddressAHIF"/>
    <w:r w:rsidRPr="00FA41BF">
      <w:t>Frederiksholms Kanal 26</w:t>
    </w:r>
    <w:bookmarkEnd w:id="21"/>
    <w:r w:rsidRPr="00FA41BF">
      <w:t xml:space="preserve"> </w:t>
    </w:r>
    <w:bookmarkEnd w:id="22"/>
    <w:r w:rsidRPr="00FA41BF">
      <w:rPr>
        <w:vanish/>
      </w:rPr>
      <w:t xml:space="preserve">• </w:t>
    </w:r>
    <w:bookmarkStart w:id="23" w:name="OFF_AddressB"/>
    <w:bookmarkStart w:id="24" w:name="OFF_AddressBHIF"/>
    <w:bookmarkEnd w:id="23"/>
    <w:r w:rsidRPr="00FA41BF">
      <w:rPr>
        <w:vanish/>
      </w:rPr>
      <w:t xml:space="preserve"> </w:t>
    </w:r>
    <w:bookmarkEnd w:id="24"/>
    <w:r w:rsidRPr="00FA41BF">
      <w:rPr>
        <w:vanish/>
      </w:rPr>
      <w:t xml:space="preserve">• </w:t>
    </w:r>
    <w:bookmarkStart w:id="25" w:name="OFF_AddressC"/>
    <w:bookmarkStart w:id="26" w:name="OFF_AddressCHIF"/>
    <w:bookmarkEnd w:id="25"/>
    <w:r w:rsidRPr="00FA41BF">
      <w:rPr>
        <w:vanish/>
      </w:rPr>
      <w:t xml:space="preserve"> </w:t>
    </w:r>
    <w:bookmarkEnd w:id="26"/>
    <w:r w:rsidRPr="00FA41BF">
      <w:t xml:space="preserve">• </w:t>
    </w:r>
    <w:bookmarkStart w:id="27" w:name="OFF_AddressD"/>
    <w:bookmarkStart w:id="28" w:name="OFF_AddressDHIF"/>
    <w:r w:rsidRPr="00FA41BF">
      <w:t>1220</w:t>
    </w:r>
    <w:bookmarkEnd w:id="27"/>
    <w:r w:rsidRPr="00FA41BF">
      <w:t xml:space="preserve"> </w:t>
    </w:r>
    <w:bookmarkStart w:id="29" w:name="OFF_City"/>
    <w:r>
      <w:t>København K</w:t>
    </w:r>
    <w:bookmarkEnd w:id="29"/>
    <w:r w:rsidRPr="00FA41BF">
      <w:t xml:space="preserve"> </w:t>
    </w:r>
    <w:bookmarkEnd w:id="28"/>
  </w:p>
  <w:p w14:paraId="2BEC5BF3" w14:textId="77777777" w:rsidR="00796D7E" w:rsidRPr="00FA41BF" w:rsidRDefault="00796D7E" w:rsidP="004B68AD">
    <w:pPr>
      <w:pStyle w:val="Template-Address"/>
    </w:pPr>
    <w:bookmarkStart w:id="30" w:name="LAN_Phone"/>
    <w:bookmarkStart w:id="31" w:name="OFF_PhoneHIF"/>
    <w:bookmarkStart w:id="32" w:name="XIF_MMSecondAddressLine"/>
    <w:bookmarkEnd w:id="20"/>
    <w:r w:rsidRPr="00FA41BF">
      <w:t>Tlf.</w:t>
    </w:r>
    <w:bookmarkEnd w:id="30"/>
    <w:r w:rsidRPr="00FA41BF">
      <w:t xml:space="preserve"> </w:t>
    </w:r>
    <w:bookmarkStart w:id="33" w:name="OFF_Phone"/>
    <w:r w:rsidRPr="00FA41BF">
      <w:t>38 14 21 42</w:t>
    </w:r>
    <w:bookmarkEnd w:id="33"/>
    <w:r w:rsidRPr="00FA41BF">
      <w:t xml:space="preserve"> </w:t>
    </w:r>
    <w:bookmarkEnd w:id="31"/>
    <w:r w:rsidRPr="00FA41BF">
      <w:rPr>
        <w:vanish/>
      </w:rPr>
      <w:t xml:space="preserve">• </w:t>
    </w:r>
    <w:bookmarkStart w:id="34" w:name="LAN_Fax"/>
    <w:bookmarkStart w:id="35" w:name="OFF_FaxHIF"/>
    <w:r w:rsidRPr="00FA41BF">
      <w:rPr>
        <w:vanish/>
      </w:rPr>
      <w:t>Fax</w:t>
    </w:r>
    <w:bookmarkEnd w:id="34"/>
    <w:r w:rsidRPr="00FA41BF">
      <w:rPr>
        <w:vanish/>
      </w:rPr>
      <w:t xml:space="preserve"> </w:t>
    </w:r>
    <w:bookmarkStart w:id="36" w:name="OFF_Fax"/>
    <w:bookmarkEnd w:id="36"/>
    <w:r w:rsidRPr="00FA41BF">
      <w:rPr>
        <w:vanish/>
      </w:rPr>
      <w:t xml:space="preserve"> </w:t>
    </w:r>
    <w:bookmarkEnd w:id="35"/>
    <w:r w:rsidRPr="00FA41BF">
      <w:t xml:space="preserve">• </w:t>
    </w:r>
    <w:bookmarkStart w:id="37" w:name="OFF_CVRHIF"/>
    <w:r w:rsidRPr="00FA41BF">
      <w:t xml:space="preserve">CVR </w:t>
    </w:r>
    <w:bookmarkStart w:id="38" w:name="OFF_CVR"/>
    <w:r w:rsidRPr="00FA41BF">
      <w:t>12854358</w:t>
    </w:r>
    <w:bookmarkEnd w:id="38"/>
    <w:r w:rsidRPr="00FA41BF">
      <w:t xml:space="preserve"> </w:t>
    </w:r>
    <w:bookmarkEnd w:id="37"/>
    <w:r w:rsidRPr="00FA41BF">
      <w:t xml:space="preserve">• </w:t>
    </w:r>
    <w:bookmarkStart w:id="39" w:name="OFF_EANHIF"/>
    <w:r w:rsidRPr="00FA41BF">
      <w:t xml:space="preserve">EAN </w:t>
    </w:r>
    <w:bookmarkStart w:id="40" w:name="OFF_EAN"/>
    <w:r w:rsidRPr="00FA41BF">
      <w:t>5798000862005</w:t>
    </w:r>
    <w:bookmarkEnd w:id="40"/>
    <w:r w:rsidRPr="00FA41BF">
      <w:t xml:space="preserve"> </w:t>
    </w:r>
    <w:bookmarkEnd w:id="39"/>
    <w:r w:rsidRPr="00FA41BF">
      <w:t xml:space="preserve">• </w:t>
    </w:r>
    <w:bookmarkStart w:id="41" w:name="OFF_Email"/>
    <w:bookmarkStart w:id="42" w:name="OFF_EmailHIF"/>
    <w:r w:rsidRPr="00FA41BF">
      <w:t>mim@mim.dk</w:t>
    </w:r>
    <w:bookmarkEnd w:id="41"/>
    <w:r w:rsidRPr="00FA41BF">
      <w:t xml:space="preserve"> </w:t>
    </w:r>
    <w:bookmarkEnd w:id="42"/>
    <w:r w:rsidRPr="00FA41BF">
      <w:t xml:space="preserve">• </w:t>
    </w:r>
    <w:bookmarkStart w:id="43" w:name="OFF_Web"/>
    <w:bookmarkStart w:id="44" w:name="OFF_WebHIF"/>
    <w:r w:rsidRPr="00FA41BF">
      <w:t>www.mim.dk</w:t>
    </w:r>
    <w:bookmarkEnd w:id="43"/>
    <w:r w:rsidRPr="00FA41BF">
      <w:t xml:space="preserve"> </w:t>
    </w:r>
    <w:bookmarkEnd w:id="32"/>
    <w:bookmarkEnd w:id="44"/>
  </w:p>
  <w:p w14:paraId="2590476E" w14:textId="77777777" w:rsidR="00796D7E" w:rsidRPr="00FA41BF" w:rsidRDefault="00796D7E" w:rsidP="004B68A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850FD" w14:textId="77777777" w:rsidR="00B62060" w:rsidRDefault="00B62060">
      <w:r>
        <w:separator/>
      </w:r>
    </w:p>
  </w:footnote>
  <w:footnote w:type="continuationSeparator" w:id="0">
    <w:p w14:paraId="742A8E41" w14:textId="77777777" w:rsidR="00B62060" w:rsidRDefault="00B6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0662" w14:textId="77777777" w:rsidR="00796D7E" w:rsidRDefault="00796D7E">
    <w:pPr>
      <w:pStyle w:val="Sidehoved"/>
    </w:pPr>
  </w:p>
  <w:p w14:paraId="2982C2D5" w14:textId="77777777" w:rsidR="00796D7E" w:rsidRDefault="00796D7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C4FC" w14:textId="77777777" w:rsidR="00796D7E" w:rsidRPr="00326292" w:rsidRDefault="00796D7E" w:rsidP="004B68AD">
    <w:bookmarkStart w:id="1" w:name="FLD_DocumentName"/>
    <w:r>
      <w:rPr>
        <w:noProof/>
      </w:rPr>
      <w:drawing>
        <wp:anchor distT="0" distB="0" distL="114300" distR="114300" simplePos="0" relativeHeight="251659264" behindDoc="0" locked="1" layoutInCell="1" allowOverlap="1" wp14:anchorId="3A276B8E" wp14:editId="1555FEA1">
          <wp:simplePos x="0" y="0"/>
          <wp:positionH relativeFrom="rightMargin">
            <wp:align>right</wp:align>
          </wp:positionH>
          <wp:positionV relativeFrom="page">
            <wp:posOffset>431800</wp:posOffset>
          </wp:positionV>
          <wp:extent cx="2627626" cy="527050"/>
          <wp:effectExtent l="0" t="0" r="0" b="0"/>
          <wp:wrapNone/>
          <wp:docPr id="2"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26" cy="527050"/>
                  </a:xfrm>
                  <a:prstGeom prst="rect">
                    <a:avLst/>
                  </a:prstGeom>
                </pic:spPr>
              </pic:pic>
            </a:graphicData>
          </a:graphic>
          <wp14:sizeRelH relativeFrom="page">
            <wp14:pctWidth>0</wp14:pctWidth>
          </wp14:sizeRelH>
          <wp14:sizeRelV relativeFrom="page">
            <wp14:pctHeight>0</wp14:pctHeight>
          </wp14:sizeRelV>
        </wp:anchor>
      </w:drawing>
    </w:r>
    <w:r w:rsidRPr="00326292">
      <w:rPr>
        <w:noProof/>
      </w:rPr>
      <mc:AlternateContent>
        <mc:Choice Requires="wps">
          <w:drawing>
            <wp:anchor distT="0" distB="0" distL="114300" distR="114300" simplePos="0" relativeHeight="251658240" behindDoc="0" locked="1" layoutInCell="1" allowOverlap="1" wp14:anchorId="1F162A60" wp14:editId="30646E15">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796D7E" w14:paraId="4627BA32" w14:textId="77777777">
                            <w:trPr>
                              <w:cantSplit/>
                              <w:trHeight w:val="2778"/>
                            </w:trPr>
                            <w:tc>
                              <w:tcPr>
                                <w:tcW w:w="2755" w:type="dxa"/>
                                <w:tcMar>
                                  <w:top w:w="34" w:type="dxa"/>
                                  <w:left w:w="0" w:type="dxa"/>
                                  <w:bottom w:w="28" w:type="dxa"/>
                                  <w:right w:w="0" w:type="dxa"/>
                                </w:tcMar>
                              </w:tcPr>
                              <w:p w14:paraId="17DFE0DE" w14:textId="77777777" w:rsidR="00796D7E" w:rsidRPr="00FA41BF" w:rsidRDefault="00796D7E">
                                <w:pPr>
                                  <w:pStyle w:val="Kolofontekst"/>
                                </w:pPr>
                                <w:bookmarkStart w:id="2" w:name="OFF_Department"/>
                                <w:bookmarkStart w:id="3" w:name="OFF_DepartmentHIF"/>
                                <w:r w:rsidRPr="00FA41BF">
                                  <w:t>Rent drikkevand og sikker kemi</w:t>
                                </w:r>
                                <w:bookmarkEnd w:id="2"/>
                              </w:p>
                              <w:p w14:paraId="02C251D6" w14:textId="3732B07D" w:rsidR="00796D7E" w:rsidRPr="00FA41BF" w:rsidRDefault="00796D7E">
                                <w:pPr>
                                  <w:pStyle w:val="Kolofontekst"/>
                                </w:pPr>
                                <w:bookmarkStart w:id="4" w:name="LAN_CaseNo"/>
                                <w:bookmarkStart w:id="5" w:name="HIF_dossier_f2casenumber"/>
                                <w:bookmarkEnd w:id="3"/>
                                <w:r w:rsidRPr="00FA41BF">
                                  <w:t>J.nr.</w:t>
                                </w:r>
                                <w:bookmarkEnd w:id="4"/>
                                <w:r w:rsidRPr="00FA41BF">
                                  <w:t xml:space="preserve"> </w:t>
                                </w:r>
                                <w:r>
                                  <w:rPr>
                                    <w:color w:val="000000" w:themeColor="text1"/>
                                    <w:lang w:val="de-DE"/>
                                  </w:rPr>
                                  <w:t>2023-398</w:t>
                                </w:r>
                                <w:r w:rsidRPr="00FA41BF">
                                  <w:rPr>
                                    <w:color w:val="000000" w:themeColor="text1"/>
                                    <w:lang w:val="de-DE"/>
                                  </w:rPr>
                                  <w:t xml:space="preserve"> </w:t>
                                </w:r>
                              </w:p>
                              <w:p w14:paraId="73CA2028" w14:textId="77777777" w:rsidR="00796D7E" w:rsidRPr="00FA41BF" w:rsidRDefault="00796D7E">
                                <w:pPr>
                                  <w:pStyle w:val="Kolofontekst"/>
                                </w:pPr>
                                <w:bookmarkStart w:id="6" w:name="LAN_Ref"/>
                                <w:bookmarkStart w:id="7" w:name="USR_InitialsHIF"/>
                                <w:bookmarkEnd w:id="5"/>
                                <w:r w:rsidRPr="00FA41BF">
                                  <w:t>Ref.</w:t>
                                </w:r>
                                <w:bookmarkEnd w:id="6"/>
                                <w:r w:rsidRPr="00FA41BF">
                                  <w:t xml:space="preserve"> </w:t>
                                </w:r>
                                <w:bookmarkStart w:id="8" w:name="USR_Initials"/>
                                <w:r w:rsidRPr="00FA41BF">
                                  <w:t>SIMAJ</w:t>
                                </w:r>
                                <w:bookmarkEnd w:id="8"/>
                              </w:p>
                              <w:p w14:paraId="2C409F30" w14:textId="57BD62D9" w:rsidR="00796D7E" w:rsidRDefault="00796D7E" w:rsidP="004D0E06">
                                <w:pPr>
                                  <w:pStyle w:val="Kolofontekst"/>
                                </w:pPr>
                                <w:bookmarkStart w:id="9" w:name="FLD_DocumentDate"/>
                                <w:bookmarkEnd w:id="7"/>
                                <w:r>
                                  <w:t>Den 2. maj 2023</w:t>
                                </w:r>
                                <w:bookmarkEnd w:id="9"/>
                              </w:p>
                            </w:tc>
                          </w:tr>
                        </w:tbl>
                        <w:p w14:paraId="7D1EEE1F" w14:textId="77777777" w:rsidR="00796D7E" w:rsidRDefault="00796D7E" w:rsidP="004B68A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62A60"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796D7E" w14:paraId="4627BA32" w14:textId="77777777">
                      <w:trPr>
                        <w:cantSplit/>
                        <w:trHeight w:val="2778"/>
                      </w:trPr>
                      <w:tc>
                        <w:tcPr>
                          <w:tcW w:w="2755" w:type="dxa"/>
                          <w:tcMar>
                            <w:top w:w="34" w:type="dxa"/>
                            <w:left w:w="0" w:type="dxa"/>
                            <w:bottom w:w="28" w:type="dxa"/>
                            <w:right w:w="0" w:type="dxa"/>
                          </w:tcMar>
                        </w:tcPr>
                        <w:p w14:paraId="17DFE0DE" w14:textId="77777777" w:rsidR="00796D7E" w:rsidRPr="00FA41BF" w:rsidRDefault="00796D7E">
                          <w:pPr>
                            <w:pStyle w:val="Kolofontekst"/>
                          </w:pPr>
                          <w:bookmarkStart w:id="10" w:name="OFF_Department"/>
                          <w:bookmarkStart w:id="11" w:name="OFF_DepartmentHIF"/>
                          <w:r w:rsidRPr="00FA41BF">
                            <w:t>Rent drikkevand og sikker kemi</w:t>
                          </w:r>
                          <w:bookmarkEnd w:id="10"/>
                        </w:p>
                        <w:p w14:paraId="02C251D6" w14:textId="3732B07D" w:rsidR="00796D7E" w:rsidRPr="00FA41BF" w:rsidRDefault="00796D7E">
                          <w:pPr>
                            <w:pStyle w:val="Kolofontekst"/>
                          </w:pPr>
                          <w:bookmarkStart w:id="12" w:name="LAN_CaseNo"/>
                          <w:bookmarkStart w:id="13" w:name="HIF_dossier_f2casenumber"/>
                          <w:bookmarkEnd w:id="11"/>
                          <w:r w:rsidRPr="00FA41BF">
                            <w:t>J.nr.</w:t>
                          </w:r>
                          <w:bookmarkEnd w:id="12"/>
                          <w:r w:rsidRPr="00FA41BF">
                            <w:t xml:space="preserve"> </w:t>
                          </w:r>
                          <w:r>
                            <w:rPr>
                              <w:color w:val="000000" w:themeColor="text1"/>
                              <w:lang w:val="de-DE"/>
                            </w:rPr>
                            <w:t>2023-398</w:t>
                          </w:r>
                          <w:r w:rsidRPr="00FA41BF">
                            <w:rPr>
                              <w:color w:val="000000" w:themeColor="text1"/>
                              <w:lang w:val="de-DE"/>
                            </w:rPr>
                            <w:t xml:space="preserve"> </w:t>
                          </w:r>
                        </w:p>
                        <w:p w14:paraId="73CA2028" w14:textId="77777777" w:rsidR="00796D7E" w:rsidRPr="00FA41BF" w:rsidRDefault="00796D7E">
                          <w:pPr>
                            <w:pStyle w:val="Kolofontekst"/>
                          </w:pPr>
                          <w:bookmarkStart w:id="14" w:name="LAN_Ref"/>
                          <w:bookmarkStart w:id="15" w:name="USR_InitialsHIF"/>
                          <w:bookmarkEnd w:id="13"/>
                          <w:r w:rsidRPr="00FA41BF">
                            <w:t>Ref.</w:t>
                          </w:r>
                          <w:bookmarkEnd w:id="14"/>
                          <w:r w:rsidRPr="00FA41BF">
                            <w:t xml:space="preserve"> </w:t>
                          </w:r>
                          <w:bookmarkStart w:id="16" w:name="USR_Initials"/>
                          <w:r w:rsidRPr="00FA41BF">
                            <w:t>SIMAJ</w:t>
                          </w:r>
                          <w:bookmarkEnd w:id="16"/>
                        </w:p>
                        <w:p w14:paraId="2C409F30" w14:textId="57BD62D9" w:rsidR="00796D7E" w:rsidRDefault="00796D7E" w:rsidP="004D0E06">
                          <w:pPr>
                            <w:pStyle w:val="Kolofontekst"/>
                          </w:pPr>
                          <w:bookmarkStart w:id="17" w:name="FLD_DocumentDate"/>
                          <w:bookmarkEnd w:id="15"/>
                          <w:r>
                            <w:t>Den 2. maj 2023</w:t>
                          </w:r>
                          <w:bookmarkEnd w:id="17"/>
                        </w:p>
                      </w:tc>
                    </w:tr>
                  </w:tbl>
                  <w:p w14:paraId="7D1EEE1F" w14:textId="77777777" w:rsidR="00796D7E" w:rsidRDefault="00796D7E" w:rsidP="004B68AD"/>
                </w:txbxContent>
              </v:textbox>
              <w10:wrap anchorx="margin" anchory="page"/>
              <w10:anchorlock/>
            </v:shape>
          </w:pict>
        </mc:Fallback>
      </mc:AlternateContent>
    </w:r>
  </w:p>
  <w:p w14:paraId="4078EBC3" w14:textId="77777777" w:rsidR="00796D7E" w:rsidRDefault="00796D7E" w:rsidP="00CF1627">
    <w:pPr>
      <w:pStyle w:val="DocumentName"/>
    </w:pPr>
    <w:r>
      <w:t>Notat</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3457"/>
    <w:multiLevelType w:val="hybridMultilevel"/>
    <w:tmpl w:val="3A36A922"/>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EF71B8B"/>
    <w:multiLevelType w:val="hybridMultilevel"/>
    <w:tmpl w:val="D2EC5154"/>
    <w:lvl w:ilvl="0" w:tplc="58D0A856">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07114A6"/>
    <w:multiLevelType w:val="hybridMultilevel"/>
    <w:tmpl w:val="933C0708"/>
    <w:lvl w:ilvl="0" w:tplc="C6EA9B3A">
      <w:start w:val="7"/>
      <w:numFmt w:val="bullet"/>
      <w:lvlText w:val="-"/>
      <w:lvlJc w:val="left"/>
      <w:pPr>
        <w:ind w:left="720" w:hanging="360"/>
      </w:pPr>
      <w:rPr>
        <w:rFonts w:ascii="Georgia" w:eastAsia="Times New Roman" w:hAnsi="Georgi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9"/>
  </w:num>
  <w:num w:numId="12">
    <w:abstractNumId w:val="15"/>
  </w:num>
  <w:num w:numId="13">
    <w:abstractNumId w:val="13"/>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BF"/>
    <w:rsid w:val="00002C5C"/>
    <w:rsid w:val="00002EA0"/>
    <w:rsid w:val="00003636"/>
    <w:rsid w:val="00005FAA"/>
    <w:rsid w:val="00010163"/>
    <w:rsid w:val="0001457C"/>
    <w:rsid w:val="0001528D"/>
    <w:rsid w:val="000166A0"/>
    <w:rsid w:val="0001779B"/>
    <w:rsid w:val="00026B58"/>
    <w:rsid w:val="00030051"/>
    <w:rsid w:val="00037E7E"/>
    <w:rsid w:val="00040DB4"/>
    <w:rsid w:val="00060BC5"/>
    <w:rsid w:val="000617C4"/>
    <w:rsid w:val="000647F2"/>
    <w:rsid w:val="00070BA1"/>
    <w:rsid w:val="00073466"/>
    <w:rsid w:val="00074F1A"/>
    <w:rsid w:val="000758FD"/>
    <w:rsid w:val="00077359"/>
    <w:rsid w:val="00082404"/>
    <w:rsid w:val="000825EC"/>
    <w:rsid w:val="00086B6B"/>
    <w:rsid w:val="00096AA1"/>
    <w:rsid w:val="0009704A"/>
    <w:rsid w:val="00097E09"/>
    <w:rsid w:val="000A1C92"/>
    <w:rsid w:val="000A243A"/>
    <w:rsid w:val="000A26F5"/>
    <w:rsid w:val="000A7219"/>
    <w:rsid w:val="000B1AFE"/>
    <w:rsid w:val="000B26E7"/>
    <w:rsid w:val="000B2E5E"/>
    <w:rsid w:val="000B5461"/>
    <w:rsid w:val="000B5C70"/>
    <w:rsid w:val="000B6419"/>
    <w:rsid w:val="000C0594"/>
    <w:rsid w:val="000C13E6"/>
    <w:rsid w:val="000C3D52"/>
    <w:rsid w:val="000C45B7"/>
    <w:rsid w:val="000C62D3"/>
    <w:rsid w:val="000D0F4C"/>
    <w:rsid w:val="000D1CF4"/>
    <w:rsid w:val="000D28C1"/>
    <w:rsid w:val="000D5FBF"/>
    <w:rsid w:val="000D600E"/>
    <w:rsid w:val="000E3992"/>
    <w:rsid w:val="000E4332"/>
    <w:rsid w:val="000E717B"/>
    <w:rsid w:val="000F0B81"/>
    <w:rsid w:val="00101833"/>
    <w:rsid w:val="001062D0"/>
    <w:rsid w:val="00114DE6"/>
    <w:rsid w:val="001210A9"/>
    <w:rsid w:val="00133780"/>
    <w:rsid w:val="001354CC"/>
    <w:rsid w:val="00135608"/>
    <w:rsid w:val="0014150F"/>
    <w:rsid w:val="00144670"/>
    <w:rsid w:val="001454A9"/>
    <w:rsid w:val="0014616C"/>
    <w:rsid w:val="00147799"/>
    <w:rsid w:val="00150899"/>
    <w:rsid w:val="00151910"/>
    <w:rsid w:val="00152CB8"/>
    <w:rsid w:val="00156908"/>
    <w:rsid w:val="00160721"/>
    <w:rsid w:val="0016375E"/>
    <w:rsid w:val="001645BD"/>
    <w:rsid w:val="001743E7"/>
    <w:rsid w:val="00184E51"/>
    <w:rsid w:val="00186CF4"/>
    <w:rsid w:val="001A0525"/>
    <w:rsid w:val="001A1289"/>
    <w:rsid w:val="001A1D19"/>
    <w:rsid w:val="001A4CEE"/>
    <w:rsid w:val="001A4D56"/>
    <w:rsid w:val="001A58BF"/>
    <w:rsid w:val="001A6CB5"/>
    <w:rsid w:val="001A6CD8"/>
    <w:rsid w:val="001A7E4B"/>
    <w:rsid w:val="001B3F10"/>
    <w:rsid w:val="001B72A9"/>
    <w:rsid w:val="001B7A97"/>
    <w:rsid w:val="001C2544"/>
    <w:rsid w:val="001C417D"/>
    <w:rsid w:val="001C4328"/>
    <w:rsid w:val="001C7630"/>
    <w:rsid w:val="001D1196"/>
    <w:rsid w:val="001D19D8"/>
    <w:rsid w:val="001D5EA0"/>
    <w:rsid w:val="001E38EF"/>
    <w:rsid w:val="001E7F16"/>
    <w:rsid w:val="001F3A47"/>
    <w:rsid w:val="001F45A7"/>
    <w:rsid w:val="001F4C3B"/>
    <w:rsid w:val="001F763E"/>
    <w:rsid w:val="00200B86"/>
    <w:rsid w:val="0020134B"/>
    <w:rsid w:val="0020402C"/>
    <w:rsid w:val="002044E3"/>
    <w:rsid w:val="00204BF4"/>
    <w:rsid w:val="00207F46"/>
    <w:rsid w:val="00211AC9"/>
    <w:rsid w:val="00212483"/>
    <w:rsid w:val="00212497"/>
    <w:rsid w:val="00215662"/>
    <w:rsid w:val="00216969"/>
    <w:rsid w:val="0022130B"/>
    <w:rsid w:val="002239C6"/>
    <w:rsid w:val="00225534"/>
    <w:rsid w:val="00232329"/>
    <w:rsid w:val="00235C1F"/>
    <w:rsid w:val="002366E2"/>
    <w:rsid w:val="002629A8"/>
    <w:rsid w:val="002639DB"/>
    <w:rsid w:val="00264240"/>
    <w:rsid w:val="002654F9"/>
    <w:rsid w:val="00267F76"/>
    <w:rsid w:val="0027546B"/>
    <w:rsid w:val="00281B3F"/>
    <w:rsid w:val="00283D52"/>
    <w:rsid w:val="00284176"/>
    <w:rsid w:val="00287592"/>
    <w:rsid w:val="00293240"/>
    <w:rsid w:val="002933E6"/>
    <w:rsid w:val="0029629D"/>
    <w:rsid w:val="002A2012"/>
    <w:rsid w:val="002A29B1"/>
    <w:rsid w:val="002A2A7C"/>
    <w:rsid w:val="002A5174"/>
    <w:rsid w:val="002A7860"/>
    <w:rsid w:val="002B3AEE"/>
    <w:rsid w:val="002C042D"/>
    <w:rsid w:val="002C265A"/>
    <w:rsid w:val="002C4595"/>
    <w:rsid w:val="002C4D00"/>
    <w:rsid w:val="002D00C9"/>
    <w:rsid w:val="002D268E"/>
    <w:rsid w:val="002D7F0F"/>
    <w:rsid w:val="002E00CF"/>
    <w:rsid w:val="002F22C0"/>
    <w:rsid w:val="003001A2"/>
    <w:rsid w:val="003016FD"/>
    <w:rsid w:val="00305EC0"/>
    <w:rsid w:val="00310C3C"/>
    <w:rsid w:val="00313642"/>
    <w:rsid w:val="00315AC9"/>
    <w:rsid w:val="00320951"/>
    <w:rsid w:val="003209AA"/>
    <w:rsid w:val="00320C3B"/>
    <w:rsid w:val="00322BBE"/>
    <w:rsid w:val="00326ED5"/>
    <w:rsid w:val="00331248"/>
    <w:rsid w:val="00331970"/>
    <w:rsid w:val="00332748"/>
    <w:rsid w:val="003337C3"/>
    <w:rsid w:val="00334562"/>
    <w:rsid w:val="003438BF"/>
    <w:rsid w:val="00343A37"/>
    <w:rsid w:val="00345FA9"/>
    <w:rsid w:val="003465B4"/>
    <w:rsid w:val="00350582"/>
    <w:rsid w:val="00353FAA"/>
    <w:rsid w:val="003558D9"/>
    <w:rsid w:val="00362EAC"/>
    <w:rsid w:val="003636BF"/>
    <w:rsid w:val="00365BC4"/>
    <w:rsid w:val="00372A0E"/>
    <w:rsid w:val="003811B2"/>
    <w:rsid w:val="003819FF"/>
    <w:rsid w:val="00385C06"/>
    <w:rsid w:val="003864CC"/>
    <w:rsid w:val="00386D0C"/>
    <w:rsid w:val="0039326C"/>
    <w:rsid w:val="00393659"/>
    <w:rsid w:val="003966D8"/>
    <w:rsid w:val="00397271"/>
    <w:rsid w:val="003A3350"/>
    <w:rsid w:val="003A3369"/>
    <w:rsid w:val="003A44A9"/>
    <w:rsid w:val="003B19B2"/>
    <w:rsid w:val="003B6C74"/>
    <w:rsid w:val="003C67E6"/>
    <w:rsid w:val="003D3CB2"/>
    <w:rsid w:val="003D518E"/>
    <w:rsid w:val="003D5928"/>
    <w:rsid w:val="003E06B4"/>
    <w:rsid w:val="003E09D1"/>
    <w:rsid w:val="003E1377"/>
    <w:rsid w:val="003E18B2"/>
    <w:rsid w:val="003E3617"/>
    <w:rsid w:val="003F0D75"/>
    <w:rsid w:val="003F319A"/>
    <w:rsid w:val="0040506D"/>
    <w:rsid w:val="00406784"/>
    <w:rsid w:val="00406AF1"/>
    <w:rsid w:val="00407C2F"/>
    <w:rsid w:val="0041385B"/>
    <w:rsid w:val="00415BC0"/>
    <w:rsid w:val="004208E6"/>
    <w:rsid w:val="004232F9"/>
    <w:rsid w:val="00433A1E"/>
    <w:rsid w:val="00440668"/>
    <w:rsid w:val="004421D7"/>
    <w:rsid w:val="00443189"/>
    <w:rsid w:val="00447B83"/>
    <w:rsid w:val="00450475"/>
    <w:rsid w:val="004561B3"/>
    <w:rsid w:val="00457882"/>
    <w:rsid w:val="00460B5A"/>
    <w:rsid w:val="0046102D"/>
    <w:rsid w:val="00464ECF"/>
    <w:rsid w:val="0046600E"/>
    <w:rsid w:val="00467C2D"/>
    <w:rsid w:val="00467E79"/>
    <w:rsid w:val="00476722"/>
    <w:rsid w:val="00481EEB"/>
    <w:rsid w:val="0048414C"/>
    <w:rsid w:val="0048667B"/>
    <w:rsid w:val="00486E7A"/>
    <w:rsid w:val="00490212"/>
    <w:rsid w:val="004931D0"/>
    <w:rsid w:val="00495993"/>
    <w:rsid w:val="004A3136"/>
    <w:rsid w:val="004A3AAA"/>
    <w:rsid w:val="004A4315"/>
    <w:rsid w:val="004B5995"/>
    <w:rsid w:val="004B5AC3"/>
    <w:rsid w:val="004B68AD"/>
    <w:rsid w:val="004B6A8B"/>
    <w:rsid w:val="004C0742"/>
    <w:rsid w:val="004C1450"/>
    <w:rsid w:val="004C237E"/>
    <w:rsid w:val="004C438C"/>
    <w:rsid w:val="004C491E"/>
    <w:rsid w:val="004C63FE"/>
    <w:rsid w:val="004D0E06"/>
    <w:rsid w:val="004D23C9"/>
    <w:rsid w:val="004D6645"/>
    <w:rsid w:val="004E33EF"/>
    <w:rsid w:val="004E562B"/>
    <w:rsid w:val="004E642A"/>
    <w:rsid w:val="004E7C82"/>
    <w:rsid w:val="004F7C92"/>
    <w:rsid w:val="005009DC"/>
    <w:rsid w:val="00500EFC"/>
    <w:rsid w:val="00501E2E"/>
    <w:rsid w:val="00505E86"/>
    <w:rsid w:val="0051460D"/>
    <w:rsid w:val="0051781E"/>
    <w:rsid w:val="00520971"/>
    <w:rsid w:val="005267CB"/>
    <w:rsid w:val="005271D6"/>
    <w:rsid w:val="00531869"/>
    <w:rsid w:val="00535B7D"/>
    <w:rsid w:val="00541028"/>
    <w:rsid w:val="00541D1B"/>
    <w:rsid w:val="00554FAA"/>
    <w:rsid w:val="00557A69"/>
    <w:rsid w:val="005630B4"/>
    <w:rsid w:val="00563773"/>
    <w:rsid w:val="005650F2"/>
    <w:rsid w:val="00566BA5"/>
    <w:rsid w:val="005672CB"/>
    <w:rsid w:val="00567506"/>
    <w:rsid w:val="00567BA1"/>
    <w:rsid w:val="00576B90"/>
    <w:rsid w:val="0058155D"/>
    <w:rsid w:val="00590A5B"/>
    <w:rsid w:val="00590C13"/>
    <w:rsid w:val="0059119E"/>
    <w:rsid w:val="0059175F"/>
    <w:rsid w:val="0059560E"/>
    <w:rsid w:val="00596C25"/>
    <w:rsid w:val="005A01E1"/>
    <w:rsid w:val="005A0290"/>
    <w:rsid w:val="005A1F29"/>
    <w:rsid w:val="005A29CB"/>
    <w:rsid w:val="005A50B9"/>
    <w:rsid w:val="005C51A1"/>
    <w:rsid w:val="005D2B26"/>
    <w:rsid w:val="005D3CF2"/>
    <w:rsid w:val="005D543F"/>
    <w:rsid w:val="005D6C5D"/>
    <w:rsid w:val="005D7152"/>
    <w:rsid w:val="005D7BE8"/>
    <w:rsid w:val="005E352B"/>
    <w:rsid w:val="005E4484"/>
    <w:rsid w:val="005F172E"/>
    <w:rsid w:val="005F61FB"/>
    <w:rsid w:val="005F7A2D"/>
    <w:rsid w:val="00600845"/>
    <w:rsid w:val="00604614"/>
    <w:rsid w:val="00604DC5"/>
    <w:rsid w:val="006067F0"/>
    <w:rsid w:val="006079D5"/>
    <w:rsid w:val="00610541"/>
    <w:rsid w:val="00610A43"/>
    <w:rsid w:val="00612296"/>
    <w:rsid w:val="006161E8"/>
    <w:rsid w:val="006217FF"/>
    <w:rsid w:val="00623A75"/>
    <w:rsid w:val="0063273A"/>
    <w:rsid w:val="00632DB3"/>
    <w:rsid w:val="00632EB9"/>
    <w:rsid w:val="006415CD"/>
    <w:rsid w:val="00641AE1"/>
    <w:rsid w:val="006437A9"/>
    <w:rsid w:val="006554D1"/>
    <w:rsid w:val="00655780"/>
    <w:rsid w:val="00656763"/>
    <w:rsid w:val="00656C96"/>
    <w:rsid w:val="006577F5"/>
    <w:rsid w:val="006665A1"/>
    <w:rsid w:val="006706E8"/>
    <w:rsid w:val="0067771A"/>
    <w:rsid w:val="00684B85"/>
    <w:rsid w:val="006862AB"/>
    <w:rsid w:val="0068783F"/>
    <w:rsid w:val="00696E85"/>
    <w:rsid w:val="006A18C5"/>
    <w:rsid w:val="006C2B4A"/>
    <w:rsid w:val="006D09A7"/>
    <w:rsid w:val="006E7F1D"/>
    <w:rsid w:val="006F3B2A"/>
    <w:rsid w:val="006F3EB3"/>
    <w:rsid w:val="006F4577"/>
    <w:rsid w:val="006F4DCD"/>
    <w:rsid w:val="00702FF2"/>
    <w:rsid w:val="00703B66"/>
    <w:rsid w:val="00705800"/>
    <w:rsid w:val="00705EAB"/>
    <w:rsid w:val="00723455"/>
    <w:rsid w:val="00724762"/>
    <w:rsid w:val="00724D6D"/>
    <w:rsid w:val="0072575F"/>
    <w:rsid w:val="0073474C"/>
    <w:rsid w:val="00735EDC"/>
    <w:rsid w:val="00736BD7"/>
    <w:rsid w:val="00736E3C"/>
    <w:rsid w:val="0073754C"/>
    <w:rsid w:val="00741C1D"/>
    <w:rsid w:val="0074480C"/>
    <w:rsid w:val="0074716F"/>
    <w:rsid w:val="0074737F"/>
    <w:rsid w:val="0075076F"/>
    <w:rsid w:val="00753673"/>
    <w:rsid w:val="007540BD"/>
    <w:rsid w:val="00761240"/>
    <w:rsid w:val="00762205"/>
    <w:rsid w:val="0076323D"/>
    <w:rsid w:val="00764201"/>
    <w:rsid w:val="0076474F"/>
    <w:rsid w:val="0078216F"/>
    <w:rsid w:val="007830BE"/>
    <w:rsid w:val="007860E7"/>
    <w:rsid w:val="007940C9"/>
    <w:rsid w:val="00796312"/>
    <w:rsid w:val="00796D7E"/>
    <w:rsid w:val="00797815"/>
    <w:rsid w:val="007A04FE"/>
    <w:rsid w:val="007B1B23"/>
    <w:rsid w:val="007B21FA"/>
    <w:rsid w:val="007B2ADE"/>
    <w:rsid w:val="007B3940"/>
    <w:rsid w:val="007C6961"/>
    <w:rsid w:val="007D4245"/>
    <w:rsid w:val="007D492E"/>
    <w:rsid w:val="007D7129"/>
    <w:rsid w:val="007E0C49"/>
    <w:rsid w:val="007E3A3B"/>
    <w:rsid w:val="007E51F2"/>
    <w:rsid w:val="007E5E97"/>
    <w:rsid w:val="007E612A"/>
    <w:rsid w:val="007E7688"/>
    <w:rsid w:val="007F25B0"/>
    <w:rsid w:val="007F4A4B"/>
    <w:rsid w:val="007F73B3"/>
    <w:rsid w:val="007F770C"/>
    <w:rsid w:val="00802CB9"/>
    <w:rsid w:val="00807BA4"/>
    <w:rsid w:val="0081105F"/>
    <w:rsid w:val="00813731"/>
    <w:rsid w:val="00816393"/>
    <w:rsid w:val="00821133"/>
    <w:rsid w:val="0083199D"/>
    <w:rsid w:val="008324B0"/>
    <w:rsid w:val="008407EC"/>
    <w:rsid w:val="0084333E"/>
    <w:rsid w:val="008433D6"/>
    <w:rsid w:val="0084379B"/>
    <w:rsid w:val="00844CA9"/>
    <w:rsid w:val="00847491"/>
    <w:rsid w:val="00850194"/>
    <w:rsid w:val="008559E9"/>
    <w:rsid w:val="00860D2C"/>
    <w:rsid w:val="00861CBA"/>
    <w:rsid w:val="00863B4C"/>
    <w:rsid w:val="00872AC0"/>
    <w:rsid w:val="00875531"/>
    <w:rsid w:val="00881121"/>
    <w:rsid w:val="00881131"/>
    <w:rsid w:val="00881FCD"/>
    <w:rsid w:val="00882741"/>
    <w:rsid w:val="00887722"/>
    <w:rsid w:val="00892B13"/>
    <w:rsid w:val="00894506"/>
    <w:rsid w:val="008A1C6B"/>
    <w:rsid w:val="008A4864"/>
    <w:rsid w:val="008A6D27"/>
    <w:rsid w:val="008B1B83"/>
    <w:rsid w:val="008B3ADA"/>
    <w:rsid w:val="008B5CDA"/>
    <w:rsid w:val="008C31E9"/>
    <w:rsid w:val="008C5F4A"/>
    <w:rsid w:val="008D31F8"/>
    <w:rsid w:val="008E20E5"/>
    <w:rsid w:val="008E3990"/>
    <w:rsid w:val="008E5A9C"/>
    <w:rsid w:val="008F272E"/>
    <w:rsid w:val="008F62ED"/>
    <w:rsid w:val="008F6B2B"/>
    <w:rsid w:val="00901495"/>
    <w:rsid w:val="00905C37"/>
    <w:rsid w:val="00906916"/>
    <w:rsid w:val="009072D5"/>
    <w:rsid w:val="009139C6"/>
    <w:rsid w:val="00915EC0"/>
    <w:rsid w:val="0092514B"/>
    <w:rsid w:val="009264AA"/>
    <w:rsid w:val="009279F2"/>
    <w:rsid w:val="00931086"/>
    <w:rsid w:val="009354A9"/>
    <w:rsid w:val="00937A7D"/>
    <w:rsid w:val="00942953"/>
    <w:rsid w:val="00943875"/>
    <w:rsid w:val="00944EE8"/>
    <w:rsid w:val="009461F0"/>
    <w:rsid w:val="00946914"/>
    <w:rsid w:val="009601F5"/>
    <w:rsid w:val="0096212E"/>
    <w:rsid w:val="00963062"/>
    <w:rsid w:val="00963E43"/>
    <w:rsid w:val="00970F21"/>
    <w:rsid w:val="00974BF0"/>
    <w:rsid w:val="00975F3B"/>
    <w:rsid w:val="00977BEC"/>
    <w:rsid w:val="00980177"/>
    <w:rsid w:val="0098382A"/>
    <w:rsid w:val="009943CD"/>
    <w:rsid w:val="00994E91"/>
    <w:rsid w:val="009A1D95"/>
    <w:rsid w:val="009C37F8"/>
    <w:rsid w:val="009C6BB2"/>
    <w:rsid w:val="009E215D"/>
    <w:rsid w:val="009E27B6"/>
    <w:rsid w:val="009E7920"/>
    <w:rsid w:val="009F368F"/>
    <w:rsid w:val="009F4367"/>
    <w:rsid w:val="009F609A"/>
    <w:rsid w:val="009F7033"/>
    <w:rsid w:val="00A0383C"/>
    <w:rsid w:val="00A03CE6"/>
    <w:rsid w:val="00A03E48"/>
    <w:rsid w:val="00A11F5A"/>
    <w:rsid w:val="00A12F9E"/>
    <w:rsid w:val="00A158CB"/>
    <w:rsid w:val="00A15AAC"/>
    <w:rsid w:val="00A25DBC"/>
    <w:rsid w:val="00A31E27"/>
    <w:rsid w:val="00A34B40"/>
    <w:rsid w:val="00A36292"/>
    <w:rsid w:val="00A36D64"/>
    <w:rsid w:val="00A37713"/>
    <w:rsid w:val="00A42989"/>
    <w:rsid w:val="00A44A6B"/>
    <w:rsid w:val="00A4609B"/>
    <w:rsid w:val="00A4708C"/>
    <w:rsid w:val="00A51C37"/>
    <w:rsid w:val="00A51DBA"/>
    <w:rsid w:val="00A5408B"/>
    <w:rsid w:val="00A54A8B"/>
    <w:rsid w:val="00A54D21"/>
    <w:rsid w:val="00A556CE"/>
    <w:rsid w:val="00A66F0B"/>
    <w:rsid w:val="00A67D37"/>
    <w:rsid w:val="00A70E55"/>
    <w:rsid w:val="00A72DDE"/>
    <w:rsid w:val="00A7634E"/>
    <w:rsid w:val="00A81EC5"/>
    <w:rsid w:val="00A83434"/>
    <w:rsid w:val="00A85ECD"/>
    <w:rsid w:val="00A923E2"/>
    <w:rsid w:val="00A964CE"/>
    <w:rsid w:val="00A96C60"/>
    <w:rsid w:val="00AA4437"/>
    <w:rsid w:val="00AA7C5A"/>
    <w:rsid w:val="00AB363A"/>
    <w:rsid w:val="00AB4551"/>
    <w:rsid w:val="00AC35D6"/>
    <w:rsid w:val="00AD678B"/>
    <w:rsid w:val="00AE173B"/>
    <w:rsid w:val="00AE3EBE"/>
    <w:rsid w:val="00AE41A1"/>
    <w:rsid w:val="00AE5A17"/>
    <w:rsid w:val="00AE626F"/>
    <w:rsid w:val="00AE70F2"/>
    <w:rsid w:val="00AF5AF6"/>
    <w:rsid w:val="00AF79FE"/>
    <w:rsid w:val="00B05005"/>
    <w:rsid w:val="00B11FEC"/>
    <w:rsid w:val="00B13BB6"/>
    <w:rsid w:val="00B2565D"/>
    <w:rsid w:val="00B30727"/>
    <w:rsid w:val="00B358B3"/>
    <w:rsid w:val="00B42933"/>
    <w:rsid w:val="00B441D7"/>
    <w:rsid w:val="00B54207"/>
    <w:rsid w:val="00B62060"/>
    <w:rsid w:val="00B67E21"/>
    <w:rsid w:val="00B734BB"/>
    <w:rsid w:val="00B77950"/>
    <w:rsid w:val="00B80700"/>
    <w:rsid w:val="00B86940"/>
    <w:rsid w:val="00B87347"/>
    <w:rsid w:val="00B90A33"/>
    <w:rsid w:val="00B91712"/>
    <w:rsid w:val="00B91D48"/>
    <w:rsid w:val="00B932C3"/>
    <w:rsid w:val="00B9526E"/>
    <w:rsid w:val="00BA7059"/>
    <w:rsid w:val="00BA7C98"/>
    <w:rsid w:val="00BB0BF2"/>
    <w:rsid w:val="00BB40C8"/>
    <w:rsid w:val="00BB6985"/>
    <w:rsid w:val="00BC1C77"/>
    <w:rsid w:val="00BC6602"/>
    <w:rsid w:val="00BD3A32"/>
    <w:rsid w:val="00BD787B"/>
    <w:rsid w:val="00BE0CE4"/>
    <w:rsid w:val="00BE6B5F"/>
    <w:rsid w:val="00BE7D68"/>
    <w:rsid w:val="00BF101A"/>
    <w:rsid w:val="00BF479D"/>
    <w:rsid w:val="00BF555A"/>
    <w:rsid w:val="00C03ED1"/>
    <w:rsid w:val="00C1503E"/>
    <w:rsid w:val="00C16955"/>
    <w:rsid w:val="00C17800"/>
    <w:rsid w:val="00C17C4A"/>
    <w:rsid w:val="00C21584"/>
    <w:rsid w:val="00C2184A"/>
    <w:rsid w:val="00C22C94"/>
    <w:rsid w:val="00C26117"/>
    <w:rsid w:val="00C348B0"/>
    <w:rsid w:val="00C3559B"/>
    <w:rsid w:val="00C41521"/>
    <w:rsid w:val="00C41684"/>
    <w:rsid w:val="00C41BBD"/>
    <w:rsid w:val="00C44620"/>
    <w:rsid w:val="00C46BE1"/>
    <w:rsid w:val="00C53CED"/>
    <w:rsid w:val="00C57362"/>
    <w:rsid w:val="00C57CA7"/>
    <w:rsid w:val="00C617FE"/>
    <w:rsid w:val="00C64F3D"/>
    <w:rsid w:val="00C7051E"/>
    <w:rsid w:val="00C70BEA"/>
    <w:rsid w:val="00C71B04"/>
    <w:rsid w:val="00C766CC"/>
    <w:rsid w:val="00C76B7D"/>
    <w:rsid w:val="00C8406C"/>
    <w:rsid w:val="00C87AAA"/>
    <w:rsid w:val="00CA0C46"/>
    <w:rsid w:val="00CA51C4"/>
    <w:rsid w:val="00CA543F"/>
    <w:rsid w:val="00CA6429"/>
    <w:rsid w:val="00CA6ADF"/>
    <w:rsid w:val="00CB1CE7"/>
    <w:rsid w:val="00CB589E"/>
    <w:rsid w:val="00CB5C14"/>
    <w:rsid w:val="00CC12A8"/>
    <w:rsid w:val="00CC6892"/>
    <w:rsid w:val="00CC71DB"/>
    <w:rsid w:val="00CC77A5"/>
    <w:rsid w:val="00CD31FE"/>
    <w:rsid w:val="00CD4F1D"/>
    <w:rsid w:val="00CE0F8F"/>
    <w:rsid w:val="00CE178F"/>
    <w:rsid w:val="00CE1EC6"/>
    <w:rsid w:val="00CE5201"/>
    <w:rsid w:val="00CF141D"/>
    <w:rsid w:val="00CF1627"/>
    <w:rsid w:val="00CF2263"/>
    <w:rsid w:val="00CF5C4D"/>
    <w:rsid w:val="00CF760D"/>
    <w:rsid w:val="00D008ED"/>
    <w:rsid w:val="00D01984"/>
    <w:rsid w:val="00D01EDA"/>
    <w:rsid w:val="00D0541D"/>
    <w:rsid w:val="00D06C95"/>
    <w:rsid w:val="00D16472"/>
    <w:rsid w:val="00D321C9"/>
    <w:rsid w:val="00D3313F"/>
    <w:rsid w:val="00D37DB6"/>
    <w:rsid w:val="00D37FC2"/>
    <w:rsid w:val="00D43DB0"/>
    <w:rsid w:val="00D50E40"/>
    <w:rsid w:val="00D53433"/>
    <w:rsid w:val="00D5408D"/>
    <w:rsid w:val="00D570C5"/>
    <w:rsid w:val="00D65CA6"/>
    <w:rsid w:val="00D725DB"/>
    <w:rsid w:val="00D74B47"/>
    <w:rsid w:val="00D8592D"/>
    <w:rsid w:val="00D86955"/>
    <w:rsid w:val="00D922CF"/>
    <w:rsid w:val="00D951B4"/>
    <w:rsid w:val="00D97F2B"/>
    <w:rsid w:val="00DA32B3"/>
    <w:rsid w:val="00DA6734"/>
    <w:rsid w:val="00DB44D5"/>
    <w:rsid w:val="00DB56B3"/>
    <w:rsid w:val="00DE05A1"/>
    <w:rsid w:val="00DE24BE"/>
    <w:rsid w:val="00DE2736"/>
    <w:rsid w:val="00DE5B21"/>
    <w:rsid w:val="00DE7479"/>
    <w:rsid w:val="00DF128B"/>
    <w:rsid w:val="00DF2F94"/>
    <w:rsid w:val="00E106AF"/>
    <w:rsid w:val="00E11688"/>
    <w:rsid w:val="00E26EAA"/>
    <w:rsid w:val="00E27CC3"/>
    <w:rsid w:val="00E30FCA"/>
    <w:rsid w:val="00E36F97"/>
    <w:rsid w:val="00E42057"/>
    <w:rsid w:val="00E44C4F"/>
    <w:rsid w:val="00E451E0"/>
    <w:rsid w:val="00E46DA0"/>
    <w:rsid w:val="00E5437C"/>
    <w:rsid w:val="00E601CC"/>
    <w:rsid w:val="00E62BEE"/>
    <w:rsid w:val="00E63075"/>
    <w:rsid w:val="00E644BF"/>
    <w:rsid w:val="00E66B59"/>
    <w:rsid w:val="00E73A40"/>
    <w:rsid w:val="00E806E3"/>
    <w:rsid w:val="00E81697"/>
    <w:rsid w:val="00E83744"/>
    <w:rsid w:val="00E928D4"/>
    <w:rsid w:val="00E94852"/>
    <w:rsid w:val="00E96777"/>
    <w:rsid w:val="00EA4D25"/>
    <w:rsid w:val="00EA576F"/>
    <w:rsid w:val="00EB0255"/>
    <w:rsid w:val="00EB3838"/>
    <w:rsid w:val="00EB4C77"/>
    <w:rsid w:val="00EB68CC"/>
    <w:rsid w:val="00EC2095"/>
    <w:rsid w:val="00EC2FD9"/>
    <w:rsid w:val="00EC5E51"/>
    <w:rsid w:val="00EC76B0"/>
    <w:rsid w:val="00EC7B8B"/>
    <w:rsid w:val="00ED48AE"/>
    <w:rsid w:val="00EE6199"/>
    <w:rsid w:val="00EE6304"/>
    <w:rsid w:val="00EE65A7"/>
    <w:rsid w:val="00EF48EC"/>
    <w:rsid w:val="00EF4FE4"/>
    <w:rsid w:val="00EF6016"/>
    <w:rsid w:val="00F05E03"/>
    <w:rsid w:val="00F2061A"/>
    <w:rsid w:val="00F22C76"/>
    <w:rsid w:val="00F30057"/>
    <w:rsid w:val="00F31EFD"/>
    <w:rsid w:val="00F34750"/>
    <w:rsid w:val="00F3677D"/>
    <w:rsid w:val="00F44CF6"/>
    <w:rsid w:val="00F452D9"/>
    <w:rsid w:val="00F46114"/>
    <w:rsid w:val="00F47B3A"/>
    <w:rsid w:val="00F561D6"/>
    <w:rsid w:val="00F602C8"/>
    <w:rsid w:val="00F62595"/>
    <w:rsid w:val="00F67BED"/>
    <w:rsid w:val="00F7168A"/>
    <w:rsid w:val="00F71C13"/>
    <w:rsid w:val="00F77228"/>
    <w:rsid w:val="00F77EFC"/>
    <w:rsid w:val="00F77F48"/>
    <w:rsid w:val="00F85801"/>
    <w:rsid w:val="00F90567"/>
    <w:rsid w:val="00F907FF"/>
    <w:rsid w:val="00F908EE"/>
    <w:rsid w:val="00F91352"/>
    <w:rsid w:val="00F922ED"/>
    <w:rsid w:val="00FA41BF"/>
    <w:rsid w:val="00FA5F90"/>
    <w:rsid w:val="00FB7ADE"/>
    <w:rsid w:val="00FC164F"/>
    <w:rsid w:val="00FC1C0E"/>
    <w:rsid w:val="00FC3E97"/>
    <w:rsid w:val="00FC7963"/>
    <w:rsid w:val="00FD2036"/>
    <w:rsid w:val="00FD2671"/>
    <w:rsid w:val="00FD49A2"/>
    <w:rsid w:val="00FE45B3"/>
    <w:rsid w:val="00FE7E77"/>
    <w:rsid w:val="00FF4587"/>
    <w:rsid w:val="00FF62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C6FB3"/>
  <w15:docId w15:val="{63FA0B87-F75C-4699-9215-484A3049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 w:type="character" w:customStyle="1" w:styleId="markedcontent">
    <w:name w:val="markedcontent"/>
    <w:basedOn w:val="Standardskrifttypeiafsnit"/>
    <w:rsid w:val="00467C2D"/>
  </w:style>
  <w:style w:type="character" w:customStyle="1" w:styleId="highlight">
    <w:name w:val="highlight"/>
    <w:basedOn w:val="Standardskrifttypeiafsnit"/>
    <w:rsid w:val="00467C2D"/>
  </w:style>
  <w:style w:type="paragraph" w:styleId="Korrektur">
    <w:name w:val="Revision"/>
    <w:hidden/>
    <w:uiPriority w:val="99"/>
    <w:semiHidden/>
    <w:rsid w:val="00D5408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5094">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1920408546">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ce.au.dk/overvaagning/stancode/stancodeliste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Koncernf&#230;lles\Interne%20skabeloner\Notat.dotx" TargetMode="External"/></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Notat.dotx</Template>
  <TotalTime>2082</TotalTime>
  <Pages>8</Pages>
  <Words>3478</Words>
  <Characters>21012</Characters>
  <Application>Microsoft Office Word</Application>
  <DocSecurity>0</DocSecurity>
  <Lines>368</Lines>
  <Paragraphs>138</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Simon Mark Jacobsen</dc:creator>
  <cp:keywords/>
  <dc:description/>
  <cp:lastModifiedBy>Lea Frimann Hansen</cp:lastModifiedBy>
  <cp:revision>54</cp:revision>
  <cp:lastPrinted>2005-05-20T12:11:00Z</cp:lastPrinted>
  <dcterms:created xsi:type="dcterms:W3CDTF">2023-04-11T08:54:00Z</dcterms:created>
  <dcterms:modified xsi:type="dcterms:W3CDTF">2023-05-11T13:10:00Z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Notat</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45027</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Profil</vt:lpwstr>
  </property>
  <property fmtid="{D5CDD505-2E9C-101B-9397-08002B2CF9AE}" pid="17" name="SD_CtlText_Generelt_CaseNoF2">
    <vt:lpwstr>$dossier_f2casenumber$</vt:lpwstr>
  </property>
  <property fmtid="{D5CDD505-2E9C-101B-9397-08002B2CF9AE}" pid="18" name="SD_UserprofileName">
    <vt:lpwstr>Profil</vt:lpwstr>
  </property>
  <property fmtid="{D5CDD505-2E9C-101B-9397-08002B2CF9AE}" pid="19" name="SD_Office_OFF_ID">
    <vt:lpwstr>143</vt:lpwstr>
  </property>
  <property fmtid="{D5CDD505-2E9C-101B-9397-08002B2CF9AE}" pid="20" name="CurrentOfficeID">
    <vt:lpwstr>143</vt:lpwstr>
  </property>
  <property fmtid="{D5CDD505-2E9C-101B-9397-08002B2CF9AE}" pid="21" name="SD_Office_OFF_Organisation">
    <vt:lpwstr>MIM</vt:lpwstr>
  </property>
  <property fmtid="{D5CDD505-2E9C-101B-9397-08002B2CF9AE}" pid="22" name="SD_Office_OFF_ArtworkDefinition">
    <vt:lpwstr>MIM</vt:lpwstr>
  </property>
  <property fmtid="{D5CDD505-2E9C-101B-9397-08002B2CF9AE}" pid="23" name="SD_Office_OFF_LogoFileName">
    <vt:lpwstr>MIMDEP</vt:lpwstr>
  </property>
  <property fmtid="{D5CDD505-2E9C-101B-9397-08002B2CF9AE}" pid="24" name="SD_Office_OFF_Institution">
    <vt:lpwstr>Miljøministeriet</vt:lpwstr>
  </property>
  <property fmtid="{D5CDD505-2E9C-101B-9397-08002B2CF9AE}" pid="25" name="SD_Office_OFF_Institution_EN">
    <vt:lpwstr>Ministry of Environment</vt:lpwstr>
  </property>
  <property fmtid="{D5CDD505-2E9C-101B-9397-08002B2CF9AE}" pid="26" name="SD_Office_OFF_kontor">
    <vt:lpwstr>Rent drikkevand og sikker kemi</vt:lpwstr>
  </property>
  <property fmtid="{D5CDD505-2E9C-101B-9397-08002B2CF9AE}" pid="27" name="SD_Office_OFF_Department">
    <vt:lpwstr>Rent drikkevand og sikker kemi</vt:lpwstr>
  </property>
  <property fmtid="{D5CDD505-2E9C-101B-9397-08002B2CF9AE}" pid="28" name="SD_Office_OFF_Department_EN">
    <vt:lpwstr>Rent drikkevand og sikker kemi</vt:lpwstr>
  </property>
  <property fmtid="{D5CDD505-2E9C-101B-9397-08002B2CF9AE}" pid="29" name="SD_Office_OFF_Footertext">
    <vt:lpwstr/>
  </property>
  <property fmtid="{D5CDD505-2E9C-101B-9397-08002B2CF9AE}" pid="30" name="SD_Office_OFF_AddressA">
    <vt:lpwstr>Frederiksholms Kanal 26</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Frederiksholms Kanal 26</vt:lpwstr>
  </property>
  <property fmtid="{D5CDD505-2E9C-101B-9397-08002B2CF9AE}" pid="34" name="SD_Office_OFF_AddressD">
    <vt:lpwstr>1220</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
  </property>
  <property fmtid="{D5CDD505-2E9C-101B-9397-08002B2CF9AE}" pid="40" name="SD_Office_OFF_Fax_EN">
    <vt:lpwstr/>
  </property>
  <property fmtid="{D5CDD505-2E9C-101B-9397-08002B2CF9AE}" pid="41" name="SD_Office_OFF_Email">
    <vt:lpwstr>mim@mim.dk</vt:lpwstr>
  </property>
  <property fmtid="{D5CDD505-2E9C-101B-9397-08002B2CF9AE}" pid="42" name="SD_Office_OFF_Web">
    <vt:lpwstr>www.mim.dk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MIM</vt:lpwstr>
  </property>
  <property fmtid="{D5CDD505-2E9C-101B-9397-08002B2CF9AE}" pid="48" name="USR_Name">
    <vt:lpwstr>Simon Jacobsen</vt:lpwstr>
  </property>
  <property fmtid="{D5CDD505-2E9C-101B-9397-08002B2CF9AE}" pid="49" name="USR_Initials">
    <vt:lpwstr>SIMAJ</vt:lpwstr>
  </property>
  <property fmtid="{D5CDD505-2E9C-101B-9397-08002B2CF9AE}" pid="50" name="USR_Title">
    <vt:lpwstr>Fuldmægtig</vt:lpwstr>
  </property>
  <property fmtid="{D5CDD505-2E9C-101B-9397-08002B2CF9AE}" pid="51" name="USR_DirectPhone">
    <vt:lpwstr>24415793</vt:lpwstr>
  </property>
  <property fmtid="{D5CDD505-2E9C-101B-9397-08002B2CF9AE}" pid="52" name="USR_Mobile">
    <vt:lpwstr>24415793</vt:lpwstr>
  </property>
  <property fmtid="{D5CDD505-2E9C-101B-9397-08002B2CF9AE}" pid="53" name="USR_Email">
    <vt:lpwstr>simaj@mim.dk</vt:lpwstr>
  </property>
  <property fmtid="{D5CDD505-2E9C-101B-9397-08002B2CF9AE}" pid="54" name="DocumentInfoFinished">
    <vt:lpwstr>True</vt:lpwstr>
  </property>
</Properties>
</file>