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D4" w:rsidRDefault="002B6A6D" w:rsidP="00D3355C">
      <w:pPr>
        <w:spacing w:line="288" w:lineRule="auto"/>
        <w:rPr>
          <w:rFonts w:ascii="Helvetica" w:hAnsi="Helvetica"/>
          <w:b/>
          <w:bCs/>
          <w:color w:val="A6A6A6" w:themeColor="background1" w:themeShade="A6"/>
          <w:sz w:val="36"/>
          <w:szCs w:val="36"/>
        </w:rPr>
      </w:pPr>
      <w:r>
        <w:rPr>
          <w:rFonts w:ascii="Helvetica" w:hAnsi="Helvetica"/>
          <w:b/>
          <w:bCs/>
          <w:color w:val="A6A6A6" w:themeColor="background1" w:themeShade="A6"/>
          <w:sz w:val="36"/>
          <w:szCs w:val="36"/>
        </w:rPr>
        <w:t>HØRINGSUDGAVE</w:t>
      </w:r>
    </w:p>
    <w:p w:rsidR="005F01D1" w:rsidRPr="005F01D1" w:rsidRDefault="00B70C13" w:rsidP="00D3355C">
      <w:pPr>
        <w:spacing w:line="288" w:lineRule="auto"/>
        <w:rPr>
          <w:rFonts w:ascii="Helvetica" w:hAnsi="Helvetica"/>
          <w:b/>
          <w:bCs/>
          <w:color w:val="A6A6A6" w:themeColor="background1" w:themeShade="A6"/>
          <w:sz w:val="20"/>
          <w:szCs w:val="20"/>
        </w:rPr>
      </w:pPr>
      <w:r>
        <w:rPr>
          <w:rFonts w:ascii="Helvetica" w:hAnsi="Helvetica"/>
          <w:b/>
          <w:bCs/>
          <w:color w:val="A6A6A6" w:themeColor="background1" w:themeShade="A6"/>
          <w:sz w:val="20"/>
          <w:szCs w:val="20"/>
        </w:rPr>
        <w:t>15</w:t>
      </w:r>
      <w:r w:rsidR="005F01D1">
        <w:rPr>
          <w:rFonts w:ascii="Helvetica" w:hAnsi="Helvetica"/>
          <w:b/>
          <w:bCs/>
          <w:color w:val="A6A6A6" w:themeColor="background1" w:themeShade="A6"/>
          <w:sz w:val="20"/>
          <w:szCs w:val="20"/>
        </w:rPr>
        <w:t>.</w:t>
      </w:r>
      <w:r>
        <w:rPr>
          <w:rFonts w:ascii="Helvetica" w:hAnsi="Helvetica"/>
          <w:b/>
          <w:bCs/>
          <w:color w:val="A6A6A6" w:themeColor="background1" w:themeShade="A6"/>
          <w:sz w:val="20"/>
          <w:szCs w:val="20"/>
        </w:rPr>
        <w:t>1</w:t>
      </w:r>
      <w:r w:rsidR="005F01D1">
        <w:rPr>
          <w:rFonts w:ascii="Helvetica" w:hAnsi="Helvetica"/>
          <w:b/>
          <w:bCs/>
          <w:color w:val="A6A6A6" w:themeColor="background1" w:themeShade="A6"/>
          <w:sz w:val="20"/>
          <w:szCs w:val="20"/>
        </w:rPr>
        <w:t>0.2012</w:t>
      </w:r>
    </w:p>
    <w:p w:rsidR="00B00FD4" w:rsidRDefault="00B00FD4" w:rsidP="00D3355C">
      <w:pPr>
        <w:spacing w:line="288" w:lineRule="auto"/>
        <w:rPr>
          <w:rFonts w:ascii="Helvetica" w:hAnsi="Helvetica"/>
          <w:b/>
          <w:bCs/>
          <w:color w:val="000000" w:themeColor="text1"/>
        </w:rPr>
      </w:pPr>
    </w:p>
    <w:p w:rsidR="00D3355C" w:rsidRPr="00B00FD4" w:rsidRDefault="002048E8" w:rsidP="00D3355C">
      <w:pPr>
        <w:spacing w:line="288" w:lineRule="auto"/>
        <w:rPr>
          <w:rFonts w:ascii="Helvetica" w:hAnsi="Helvetica"/>
          <w:b/>
          <w:bCs/>
          <w:color w:val="000000" w:themeColor="text1"/>
        </w:rPr>
      </w:pPr>
      <w:r w:rsidRPr="00B00FD4">
        <w:rPr>
          <w:rFonts w:ascii="Helvetica" w:hAnsi="Helvetica"/>
          <w:b/>
          <w:bCs/>
          <w:color w:val="000000" w:themeColor="text1"/>
        </w:rPr>
        <w:t>Kap. 2. De bebyggelsesregulerende bestemmelser</w:t>
      </w:r>
    </w:p>
    <w:p w:rsidR="00D3355C" w:rsidRPr="00B00FD4" w:rsidRDefault="00E53841" w:rsidP="00D3355C">
      <w:pPr>
        <w:spacing w:line="288" w:lineRule="auto"/>
        <w:rPr>
          <w:rFonts w:ascii="Helvetica" w:hAnsi="Helvetica"/>
          <w:b/>
          <w:bCs/>
          <w:color w:val="000000" w:themeColor="text1"/>
        </w:rPr>
      </w:pPr>
    </w:p>
    <w:p w:rsidR="00D3355C" w:rsidRPr="00B00FD4" w:rsidRDefault="002048E8" w:rsidP="00D3355C">
      <w:pPr>
        <w:spacing w:line="288" w:lineRule="auto"/>
        <w:rPr>
          <w:rFonts w:ascii="Helvetica" w:hAnsi="Helvetica"/>
          <w:b/>
          <w:bCs/>
          <w:color w:val="000000" w:themeColor="text1"/>
        </w:rPr>
      </w:pPr>
      <w:r w:rsidRPr="00B00FD4">
        <w:rPr>
          <w:rFonts w:ascii="Helvetica" w:hAnsi="Helvetica"/>
          <w:b/>
          <w:color w:val="000000" w:themeColor="text1"/>
        </w:rPr>
        <w:t xml:space="preserve">2.1 </w:t>
      </w:r>
      <w:r w:rsidRPr="00B00FD4">
        <w:rPr>
          <w:rFonts w:ascii="Helvetica" w:hAnsi="Helvetica"/>
          <w:b/>
          <w:bCs/>
          <w:color w:val="000000" w:themeColor="text1"/>
        </w:rPr>
        <w:t xml:space="preserve">Generelt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8"/>
        <w:gridCol w:w="3412"/>
      </w:tblGrid>
      <w:tr w:rsidR="00D3355C" w:rsidRPr="00B00FD4" w:rsidTr="002048E8">
        <w:tc>
          <w:tcPr>
            <w:tcW w:w="3488" w:type="dxa"/>
          </w:tcPr>
          <w:p w:rsidR="00D3355C" w:rsidRPr="00B00FD4" w:rsidRDefault="002048E8" w:rsidP="002048E8">
            <w:pPr>
              <w:tabs>
                <w:tab w:val="left" w:pos="3402"/>
              </w:tabs>
              <w:spacing w:line="288" w:lineRule="auto"/>
              <w:rPr>
                <w:rFonts w:ascii="Helvetica" w:hAnsi="Helvetica"/>
                <w:color w:val="000000" w:themeColor="text1"/>
                <w:sz w:val="18"/>
              </w:rPr>
            </w:pPr>
            <w:r w:rsidRPr="00B00FD4">
              <w:rPr>
                <w:rFonts w:ascii="Helvetica" w:hAnsi="Helvetica"/>
                <w:b/>
                <w:color w:val="000000" w:themeColor="text1"/>
                <w:sz w:val="18"/>
              </w:rPr>
              <w:t>Stk. 1.</w:t>
            </w:r>
            <w:r w:rsidRPr="00B00FD4">
              <w:rPr>
                <w:rFonts w:ascii="Helvetica" w:hAnsi="Helvetica"/>
                <w:color w:val="000000" w:themeColor="text1"/>
                <w:sz w:val="18"/>
              </w:rPr>
              <w:t xml:space="preserve"> En bebyggelses samlede omfang og indvirkning på omgivelserne reguleres med hensyn til:</w:t>
            </w:r>
          </w:p>
          <w:p w:rsidR="00D3355C" w:rsidRPr="00B00FD4" w:rsidRDefault="00E53841" w:rsidP="002048E8">
            <w:pPr>
              <w:tabs>
                <w:tab w:val="left" w:pos="3402"/>
              </w:tabs>
              <w:spacing w:line="288" w:lineRule="auto"/>
              <w:rPr>
                <w:rFonts w:ascii="Helvetica" w:hAnsi="Helvetica"/>
                <w:color w:val="000000" w:themeColor="text1"/>
                <w:sz w:val="18"/>
              </w:rPr>
            </w:pPr>
          </w:p>
          <w:p w:rsidR="00D3355C" w:rsidRPr="00B00FD4" w:rsidRDefault="002048E8" w:rsidP="002048E8">
            <w:pPr>
              <w:tabs>
                <w:tab w:val="left" w:pos="3402"/>
              </w:tabs>
              <w:spacing w:line="288" w:lineRule="auto"/>
              <w:rPr>
                <w:rFonts w:ascii="Helvetica" w:hAnsi="Helvetica" w:cs="Arial"/>
                <w:color w:val="000000" w:themeColor="text1"/>
                <w:sz w:val="18"/>
              </w:rPr>
            </w:pPr>
            <w:r w:rsidRPr="00B00FD4">
              <w:rPr>
                <w:rFonts w:ascii="Helvetica" w:hAnsi="Helvetica" w:cs="Arial"/>
                <w:color w:val="000000" w:themeColor="text1"/>
                <w:sz w:val="18"/>
              </w:rPr>
              <w:t>1) Grundens størrelse.</w:t>
            </w:r>
          </w:p>
          <w:p w:rsidR="00D3355C" w:rsidRPr="00B00FD4" w:rsidRDefault="00E53841" w:rsidP="002048E8">
            <w:pPr>
              <w:tabs>
                <w:tab w:val="left" w:pos="3402"/>
              </w:tabs>
              <w:spacing w:line="288" w:lineRule="auto"/>
              <w:rPr>
                <w:rFonts w:ascii="Helvetica" w:hAnsi="Helvetica" w:cs="Arial"/>
                <w:color w:val="000000" w:themeColor="text1"/>
                <w:sz w:val="18"/>
              </w:rPr>
            </w:pPr>
          </w:p>
          <w:p w:rsidR="00D3355C" w:rsidRPr="00B00FD4" w:rsidRDefault="002048E8" w:rsidP="002048E8">
            <w:pPr>
              <w:tabs>
                <w:tab w:val="left" w:pos="3402"/>
              </w:tabs>
              <w:spacing w:line="288" w:lineRule="auto"/>
              <w:rPr>
                <w:rFonts w:ascii="Helvetica" w:hAnsi="Helvetica" w:cs="Arial"/>
                <w:color w:val="000000" w:themeColor="text1"/>
                <w:sz w:val="18"/>
              </w:rPr>
            </w:pPr>
            <w:r w:rsidRPr="00B00FD4">
              <w:rPr>
                <w:rFonts w:ascii="Helvetica" w:hAnsi="Helvetica" w:cs="Arial"/>
                <w:color w:val="000000" w:themeColor="text1"/>
                <w:sz w:val="18"/>
              </w:rPr>
              <w:t xml:space="preserve">2) Bebyggelsens afstand til </w:t>
            </w:r>
            <w:r w:rsidR="0002390E" w:rsidRPr="00B00FD4">
              <w:rPr>
                <w:rFonts w:ascii="Helvetica" w:hAnsi="Helvetica" w:cs="Arial"/>
                <w:color w:val="000000" w:themeColor="text1"/>
                <w:sz w:val="18"/>
              </w:rPr>
              <w:t>naboskel,</w:t>
            </w:r>
            <w:r w:rsidR="00B21548">
              <w:rPr>
                <w:rFonts w:ascii="Helvetica" w:hAnsi="Helvetica" w:cs="Arial"/>
                <w:color w:val="000000" w:themeColor="text1"/>
                <w:sz w:val="18"/>
              </w:rPr>
              <w:t xml:space="preserve"> </w:t>
            </w:r>
            <w:r w:rsidRPr="00B00FD4">
              <w:rPr>
                <w:rFonts w:ascii="Helvetica" w:hAnsi="Helvetica" w:cs="Arial"/>
                <w:color w:val="000000" w:themeColor="text1"/>
                <w:sz w:val="18"/>
              </w:rPr>
              <w:t>vej</w:t>
            </w:r>
            <w:r w:rsidR="009152A5">
              <w:rPr>
                <w:rFonts w:ascii="Helvetica" w:hAnsi="Helvetica" w:cs="Arial"/>
                <w:color w:val="000000" w:themeColor="text1"/>
                <w:sz w:val="18"/>
              </w:rPr>
              <w:t>,</w:t>
            </w:r>
            <w:r w:rsidRPr="00B00FD4">
              <w:rPr>
                <w:rFonts w:ascii="Helvetica" w:hAnsi="Helvetica" w:cs="Arial"/>
                <w:color w:val="000000" w:themeColor="text1"/>
                <w:sz w:val="18"/>
              </w:rPr>
              <w:t xml:space="preserve"> sti</w:t>
            </w:r>
            <w:r w:rsidR="00B21548">
              <w:rPr>
                <w:rFonts w:ascii="Helvetica" w:hAnsi="Helvetica" w:cs="Arial"/>
                <w:color w:val="000000" w:themeColor="text1"/>
                <w:sz w:val="18"/>
              </w:rPr>
              <w:t xml:space="preserve"> </w:t>
            </w:r>
            <w:r w:rsidR="0002390E">
              <w:rPr>
                <w:rFonts w:ascii="Helvetica" w:hAnsi="Helvetica" w:cs="Arial"/>
                <w:color w:val="000000" w:themeColor="text1"/>
                <w:sz w:val="18"/>
              </w:rPr>
              <w:t>og</w:t>
            </w:r>
            <w:r w:rsidRPr="00B00FD4">
              <w:rPr>
                <w:rFonts w:ascii="Helvetica" w:hAnsi="Helvetica" w:cs="Arial"/>
                <w:color w:val="000000" w:themeColor="text1"/>
                <w:sz w:val="18"/>
              </w:rPr>
              <w:t xml:space="preserve"> anden bebyggelse på samme grund.</w:t>
            </w:r>
          </w:p>
          <w:p w:rsidR="00D3355C" w:rsidRPr="00B00FD4" w:rsidRDefault="00E53841" w:rsidP="002048E8">
            <w:pPr>
              <w:tabs>
                <w:tab w:val="left" w:pos="3402"/>
              </w:tabs>
              <w:spacing w:line="288" w:lineRule="auto"/>
              <w:rPr>
                <w:rFonts w:ascii="Helvetica" w:hAnsi="Helvetica" w:cs="Arial"/>
                <w:color w:val="000000" w:themeColor="text1"/>
                <w:sz w:val="18"/>
              </w:rPr>
            </w:pPr>
          </w:p>
          <w:p w:rsidR="00D3355C" w:rsidRPr="00B00FD4" w:rsidRDefault="002048E8" w:rsidP="002048E8">
            <w:pPr>
              <w:tabs>
                <w:tab w:val="left" w:pos="3402"/>
              </w:tabs>
              <w:spacing w:line="288" w:lineRule="auto"/>
              <w:rPr>
                <w:rFonts w:ascii="Helvetica" w:hAnsi="Helvetica" w:cs="Arial"/>
                <w:color w:val="000000" w:themeColor="text1"/>
                <w:sz w:val="18"/>
              </w:rPr>
            </w:pPr>
            <w:r w:rsidRPr="00B00FD4">
              <w:rPr>
                <w:rFonts w:ascii="Helvetica" w:hAnsi="Helvetica" w:cs="Arial"/>
                <w:color w:val="000000" w:themeColor="text1"/>
                <w:sz w:val="18"/>
              </w:rPr>
              <w:t xml:space="preserve">3) Bebyggelsens etageantal og højde, herunder bebyggelsens højde i forhold til </w:t>
            </w:r>
            <w:r w:rsidR="0002390E" w:rsidRPr="00B00FD4">
              <w:rPr>
                <w:rFonts w:ascii="Helvetica" w:hAnsi="Helvetica" w:cs="Arial"/>
                <w:color w:val="000000" w:themeColor="text1"/>
                <w:sz w:val="18"/>
              </w:rPr>
              <w:t>naboskel,</w:t>
            </w:r>
            <w:r w:rsidR="00B21548">
              <w:rPr>
                <w:rFonts w:ascii="Helvetica" w:hAnsi="Helvetica" w:cs="Arial"/>
                <w:color w:val="000000" w:themeColor="text1"/>
                <w:sz w:val="18"/>
              </w:rPr>
              <w:t xml:space="preserve"> </w:t>
            </w:r>
            <w:r w:rsidRPr="00B00FD4">
              <w:rPr>
                <w:rFonts w:ascii="Helvetica" w:hAnsi="Helvetica" w:cs="Arial"/>
                <w:color w:val="000000" w:themeColor="text1"/>
                <w:sz w:val="18"/>
              </w:rPr>
              <w:t>vej</w:t>
            </w:r>
            <w:r w:rsidR="009152A5">
              <w:rPr>
                <w:rFonts w:ascii="Helvetica" w:hAnsi="Helvetica" w:cs="Arial"/>
                <w:color w:val="000000" w:themeColor="text1"/>
                <w:sz w:val="18"/>
              </w:rPr>
              <w:t>,</w:t>
            </w:r>
            <w:r w:rsidR="005E31BA">
              <w:rPr>
                <w:rFonts w:ascii="Helvetica" w:hAnsi="Helvetica" w:cs="Arial"/>
                <w:color w:val="000000" w:themeColor="text1"/>
                <w:sz w:val="18"/>
              </w:rPr>
              <w:t xml:space="preserve"> </w:t>
            </w:r>
            <w:r w:rsidRPr="00B00FD4">
              <w:rPr>
                <w:rFonts w:ascii="Helvetica" w:hAnsi="Helvetica" w:cs="Arial"/>
                <w:color w:val="000000" w:themeColor="text1"/>
                <w:sz w:val="18"/>
              </w:rPr>
              <w:t>sti og anden bebyggelse på samme grund.</w:t>
            </w:r>
          </w:p>
          <w:p w:rsidR="00D3355C" w:rsidRPr="00B00FD4" w:rsidRDefault="00E53841" w:rsidP="002048E8">
            <w:pPr>
              <w:tabs>
                <w:tab w:val="left" w:pos="3402"/>
              </w:tabs>
              <w:spacing w:line="288" w:lineRule="auto"/>
              <w:rPr>
                <w:rFonts w:ascii="Helvetica" w:hAnsi="Helvetica" w:cs="Arial"/>
                <w:color w:val="000000" w:themeColor="text1"/>
                <w:sz w:val="18"/>
              </w:rPr>
            </w:pPr>
          </w:p>
          <w:p w:rsidR="00D3355C" w:rsidRPr="00B00FD4" w:rsidRDefault="002048E8" w:rsidP="002048E8">
            <w:pPr>
              <w:tabs>
                <w:tab w:val="left" w:pos="3402"/>
              </w:tabs>
              <w:spacing w:line="288" w:lineRule="auto"/>
              <w:rPr>
                <w:rFonts w:ascii="Helvetica" w:hAnsi="Helvetica" w:cs="Arial"/>
                <w:color w:val="000000" w:themeColor="text1"/>
                <w:sz w:val="18"/>
              </w:rPr>
            </w:pPr>
            <w:r w:rsidRPr="00B00FD4">
              <w:rPr>
                <w:rFonts w:ascii="Helvetica" w:hAnsi="Helvetica" w:cs="Arial"/>
                <w:color w:val="000000" w:themeColor="text1"/>
                <w:sz w:val="18"/>
              </w:rPr>
              <w:t>4) Bebyggelsens etageareal og bebyggelsesprocent.</w:t>
            </w:r>
          </w:p>
          <w:p w:rsidR="00D3355C" w:rsidRPr="00B00FD4" w:rsidRDefault="00E53841" w:rsidP="002048E8">
            <w:pPr>
              <w:tabs>
                <w:tab w:val="left" w:pos="3402"/>
              </w:tabs>
              <w:spacing w:line="288" w:lineRule="auto"/>
              <w:rPr>
                <w:rFonts w:ascii="Helvetica" w:hAnsi="Helvetica" w:cs="Arial"/>
                <w:color w:val="000000" w:themeColor="text1"/>
                <w:sz w:val="18"/>
              </w:rPr>
            </w:pPr>
          </w:p>
          <w:p w:rsidR="00D3355C" w:rsidRPr="00B00FD4" w:rsidRDefault="002048E8" w:rsidP="002048E8">
            <w:pPr>
              <w:tabs>
                <w:tab w:val="left" w:pos="3402"/>
              </w:tabs>
              <w:spacing w:line="288" w:lineRule="auto"/>
              <w:rPr>
                <w:color w:val="000000" w:themeColor="text1"/>
                <w:sz w:val="18"/>
              </w:rPr>
            </w:pPr>
            <w:r w:rsidRPr="00B00FD4">
              <w:rPr>
                <w:rFonts w:ascii="Helvetica" w:hAnsi="Helvetica" w:cs="Arial"/>
                <w:color w:val="000000" w:themeColor="text1"/>
                <w:sz w:val="18"/>
              </w:rPr>
              <w:t>5) De ubebyggede arealers indretning.</w:t>
            </w:r>
            <w:r w:rsidRPr="00B00FD4">
              <w:rPr>
                <w:rFonts w:ascii="Helvetica" w:hAnsi="Helvetica"/>
                <w:color w:val="000000" w:themeColor="text1"/>
                <w:sz w:val="18"/>
              </w:rPr>
              <w:t xml:space="preserve"> </w:t>
            </w:r>
          </w:p>
        </w:tc>
        <w:tc>
          <w:tcPr>
            <w:tcW w:w="3412" w:type="dxa"/>
          </w:tcPr>
          <w:p w:rsidR="00D3355C" w:rsidRPr="00B00FD4" w:rsidRDefault="009152A5" w:rsidP="00347E8A">
            <w:pPr>
              <w:tabs>
                <w:tab w:val="left" w:pos="3402"/>
              </w:tabs>
              <w:spacing w:line="288" w:lineRule="auto"/>
              <w:rPr>
                <w:rFonts w:ascii="Helvetica" w:hAnsi="Helvetica"/>
                <w:i/>
                <w:color w:val="000000" w:themeColor="text1"/>
                <w:sz w:val="18"/>
              </w:rPr>
            </w:pPr>
            <w:r w:rsidRPr="00B00FD4" w:rsidDel="009152A5">
              <w:rPr>
                <w:rFonts w:ascii="Helvetica" w:hAnsi="Helvetica"/>
                <w:b/>
                <w:bCs/>
                <w:i/>
                <w:color w:val="000000" w:themeColor="text1"/>
                <w:sz w:val="18"/>
              </w:rPr>
              <w:t xml:space="preserve"> </w:t>
            </w:r>
            <w:r w:rsidR="002048E8" w:rsidRPr="00B00FD4">
              <w:rPr>
                <w:rFonts w:ascii="Helvetica" w:hAnsi="Helvetica"/>
                <w:b/>
                <w:i/>
                <w:color w:val="000000" w:themeColor="text1"/>
                <w:sz w:val="18"/>
              </w:rPr>
              <w:t>(2.1, stk. 1)</w:t>
            </w:r>
            <w:r w:rsidR="002048E8" w:rsidRPr="00B00FD4">
              <w:rPr>
                <w:rFonts w:ascii="Helvetica" w:hAnsi="Helvetica"/>
                <w:i/>
                <w:color w:val="000000" w:themeColor="text1"/>
                <w:sz w:val="18"/>
              </w:rPr>
              <w:t xml:space="preserve"> Bestemmelsen </w:t>
            </w:r>
            <w:r w:rsidR="00BB7FE4">
              <w:rPr>
                <w:rFonts w:ascii="Helvetica" w:hAnsi="Helvetica"/>
                <w:i/>
                <w:color w:val="000000" w:themeColor="text1"/>
                <w:sz w:val="18"/>
              </w:rPr>
              <w:t xml:space="preserve">beskriver de forhold, der er </w:t>
            </w:r>
            <w:r>
              <w:rPr>
                <w:rFonts w:ascii="Helvetica" w:hAnsi="Helvetica"/>
                <w:i/>
                <w:color w:val="000000" w:themeColor="text1"/>
                <w:sz w:val="18"/>
              </w:rPr>
              <w:t>gældende for</w:t>
            </w:r>
            <w:r w:rsidR="002048E8" w:rsidRPr="00B00FD4">
              <w:rPr>
                <w:rFonts w:ascii="Helvetica" w:hAnsi="Helvetica"/>
                <w:i/>
                <w:color w:val="000000" w:themeColor="text1"/>
                <w:sz w:val="18"/>
              </w:rPr>
              <w:t xml:space="preserve"> kap. 2</w:t>
            </w:r>
            <w:r w:rsidR="002F5604">
              <w:rPr>
                <w:rFonts w:ascii="Helvetica" w:hAnsi="Helvetica"/>
                <w:i/>
                <w:color w:val="000000" w:themeColor="text1"/>
                <w:sz w:val="18"/>
              </w:rPr>
              <w:t xml:space="preserve"> både inden</w:t>
            </w:r>
            <w:r w:rsidR="009E1529">
              <w:rPr>
                <w:rFonts w:ascii="Helvetica" w:hAnsi="Helvetica"/>
                <w:i/>
                <w:color w:val="000000" w:themeColor="text1"/>
                <w:sz w:val="18"/>
              </w:rPr>
              <w:t xml:space="preserve"> </w:t>
            </w:r>
            <w:r w:rsidR="002F5604">
              <w:rPr>
                <w:rFonts w:ascii="Helvetica" w:hAnsi="Helvetica"/>
                <w:i/>
                <w:color w:val="000000" w:themeColor="text1"/>
                <w:sz w:val="18"/>
              </w:rPr>
              <w:t>for byg</w:t>
            </w:r>
            <w:r w:rsidR="00347E8A">
              <w:rPr>
                <w:rFonts w:ascii="Helvetica" w:hAnsi="Helvetica"/>
                <w:i/>
                <w:color w:val="000000" w:themeColor="text1"/>
                <w:sz w:val="18"/>
              </w:rPr>
              <w:t>g</w:t>
            </w:r>
            <w:r w:rsidR="002F5604">
              <w:rPr>
                <w:rFonts w:ascii="Helvetica" w:hAnsi="Helvetica"/>
                <w:i/>
                <w:color w:val="000000" w:themeColor="text1"/>
                <w:sz w:val="18"/>
              </w:rPr>
              <w:t>eretten i henhold til kapitel 2.2 og ved en helhed</w:t>
            </w:r>
            <w:r w:rsidR="00A82B5D">
              <w:rPr>
                <w:rFonts w:ascii="Helvetica" w:hAnsi="Helvetica"/>
                <w:i/>
                <w:color w:val="000000" w:themeColor="text1"/>
                <w:sz w:val="18"/>
              </w:rPr>
              <w:t>s</w:t>
            </w:r>
            <w:r w:rsidR="002F5604">
              <w:rPr>
                <w:rFonts w:ascii="Helvetica" w:hAnsi="Helvetica"/>
                <w:i/>
                <w:color w:val="000000" w:themeColor="text1"/>
                <w:sz w:val="18"/>
              </w:rPr>
              <w:t>vurdering i henhold til kapitel 2.3.</w:t>
            </w:r>
          </w:p>
        </w:tc>
      </w:tr>
    </w:tbl>
    <w:p w:rsidR="00D3355C" w:rsidRDefault="00E53841" w:rsidP="00D3355C">
      <w:pPr>
        <w:tabs>
          <w:tab w:val="left" w:pos="3402"/>
        </w:tabs>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3"/>
        <w:gridCol w:w="3417"/>
      </w:tblGrid>
      <w:tr w:rsidR="009152A5" w:rsidRPr="00B00FD4" w:rsidTr="002D7697">
        <w:tc>
          <w:tcPr>
            <w:tcW w:w="3483" w:type="dxa"/>
          </w:tcPr>
          <w:p w:rsidR="009152A5" w:rsidRPr="00B00FD4" w:rsidRDefault="009152A5" w:rsidP="005E31BA">
            <w:pPr>
              <w:tabs>
                <w:tab w:val="left" w:pos="3402"/>
              </w:tabs>
              <w:spacing w:line="288" w:lineRule="auto"/>
              <w:rPr>
                <w:rStyle w:val="Strk"/>
                <w:rFonts w:ascii="Helvetica" w:hAnsi="Helvetica" w:cs="Arial"/>
                <w:bCs w:val="0"/>
                <w:color w:val="000000" w:themeColor="text1"/>
                <w:sz w:val="18"/>
              </w:rPr>
            </w:pPr>
            <w:r w:rsidRPr="00A60CE0">
              <w:rPr>
                <w:rFonts w:ascii="Helvetica" w:hAnsi="Helvetica"/>
                <w:b/>
                <w:bCs/>
                <w:color w:val="000000" w:themeColor="text1"/>
                <w:sz w:val="18"/>
              </w:rPr>
              <w:t xml:space="preserve">Stk. </w:t>
            </w:r>
            <w:r>
              <w:rPr>
                <w:rFonts w:ascii="Helvetica" w:hAnsi="Helvetica"/>
                <w:b/>
                <w:bCs/>
                <w:color w:val="000000" w:themeColor="text1"/>
                <w:sz w:val="18"/>
              </w:rPr>
              <w:t>2</w:t>
            </w:r>
            <w:r w:rsidRPr="00A60CE0">
              <w:rPr>
                <w:rFonts w:ascii="Helvetica" w:hAnsi="Helvetica"/>
                <w:b/>
                <w:bCs/>
                <w:color w:val="000000" w:themeColor="text1"/>
                <w:sz w:val="18"/>
              </w:rPr>
              <w:t xml:space="preserve">. </w:t>
            </w:r>
            <w:r w:rsidRPr="00A60CE0">
              <w:rPr>
                <w:rFonts w:ascii="Helvetica" w:hAnsi="Helvetica"/>
                <w:bCs/>
                <w:color w:val="000000" w:themeColor="text1"/>
                <w:sz w:val="18"/>
              </w:rPr>
              <w:t xml:space="preserve"> Beregning af de bebyggelsesregulerende forhold skal ske efter beregningsreglerne i Bilag 1.</w:t>
            </w:r>
          </w:p>
        </w:tc>
        <w:tc>
          <w:tcPr>
            <w:tcW w:w="3417" w:type="dxa"/>
          </w:tcPr>
          <w:p w:rsidR="009152A5" w:rsidRPr="00B00FD4" w:rsidRDefault="009152A5" w:rsidP="002D7697">
            <w:pPr>
              <w:tabs>
                <w:tab w:val="left" w:pos="3402"/>
              </w:tabs>
              <w:spacing w:line="288" w:lineRule="auto"/>
              <w:rPr>
                <w:rFonts w:ascii="Helvetica" w:hAnsi="Helvetica"/>
                <w:b/>
                <w:i/>
                <w:color w:val="000000" w:themeColor="text1"/>
                <w:sz w:val="18"/>
              </w:rPr>
            </w:pPr>
          </w:p>
        </w:tc>
      </w:tr>
    </w:tbl>
    <w:p w:rsidR="009152A5" w:rsidRPr="00B00FD4" w:rsidRDefault="009152A5" w:rsidP="00D3355C">
      <w:pPr>
        <w:tabs>
          <w:tab w:val="left" w:pos="3402"/>
        </w:tabs>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9E1529">
            <w:pPr>
              <w:tabs>
                <w:tab w:val="left" w:pos="3402"/>
              </w:tabs>
              <w:spacing w:line="288" w:lineRule="auto"/>
              <w:rPr>
                <w:rFonts w:ascii="Helvetica" w:hAnsi="Helvetica"/>
                <w:color w:val="000000" w:themeColor="text1"/>
                <w:sz w:val="18"/>
              </w:rPr>
            </w:pPr>
            <w:r w:rsidRPr="00B00FD4">
              <w:rPr>
                <w:rFonts w:ascii="Helvetica" w:hAnsi="Helvetica" w:cs="Arial"/>
                <w:b/>
                <w:color w:val="000000" w:themeColor="text1"/>
                <w:sz w:val="18"/>
              </w:rPr>
              <w:t xml:space="preserve">Stk. </w:t>
            </w:r>
            <w:r w:rsidR="009152A5">
              <w:rPr>
                <w:rFonts w:ascii="Helvetica" w:hAnsi="Helvetica" w:cs="Arial"/>
                <w:b/>
                <w:color w:val="000000" w:themeColor="text1"/>
                <w:sz w:val="18"/>
              </w:rPr>
              <w:t>3</w:t>
            </w:r>
            <w:r w:rsidRPr="00B00FD4">
              <w:rPr>
                <w:rFonts w:ascii="Helvetica" w:hAnsi="Helvetica" w:cs="Arial"/>
                <w:b/>
                <w:color w:val="000000" w:themeColor="text1"/>
                <w:sz w:val="18"/>
              </w:rPr>
              <w:t xml:space="preserve">. </w:t>
            </w:r>
            <w:r w:rsidRPr="00B00FD4">
              <w:rPr>
                <w:rFonts w:ascii="Helvetica" w:hAnsi="Helvetica" w:cs="Arial"/>
                <w:bCs/>
                <w:color w:val="000000" w:themeColor="text1"/>
                <w:sz w:val="18"/>
                <w:szCs w:val="17"/>
                <w:lang w:eastAsia="en-GB"/>
              </w:rPr>
              <w:t>Bestemmelserne i kap</w:t>
            </w:r>
            <w:r w:rsidR="009E1529">
              <w:rPr>
                <w:rFonts w:ascii="Helvetica" w:hAnsi="Helvetica" w:cs="Arial"/>
                <w:bCs/>
                <w:color w:val="000000" w:themeColor="text1"/>
                <w:sz w:val="18"/>
                <w:szCs w:val="17"/>
                <w:lang w:eastAsia="en-GB"/>
              </w:rPr>
              <w:t>itel</w:t>
            </w:r>
            <w:r w:rsidRPr="00B00FD4">
              <w:rPr>
                <w:rFonts w:ascii="Helvetica" w:hAnsi="Helvetica" w:cs="Arial"/>
                <w:bCs/>
                <w:color w:val="000000" w:themeColor="text1"/>
                <w:sz w:val="18"/>
                <w:szCs w:val="17"/>
                <w:lang w:eastAsia="en-GB"/>
              </w:rPr>
              <w:t xml:space="preserve"> 2 finder ikke anvendelse, hvis en lokalplan eller </w:t>
            </w:r>
            <w:r w:rsidR="009E1529">
              <w:rPr>
                <w:rFonts w:ascii="Helvetica" w:hAnsi="Helvetica" w:cs="Arial"/>
                <w:bCs/>
                <w:color w:val="000000" w:themeColor="text1"/>
                <w:sz w:val="18"/>
                <w:szCs w:val="17"/>
                <w:lang w:eastAsia="en-GB"/>
              </w:rPr>
              <w:t xml:space="preserve">en </w:t>
            </w:r>
            <w:r w:rsidRPr="00B00FD4">
              <w:rPr>
                <w:rFonts w:ascii="Helvetica" w:hAnsi="Helvetica" w:cs="Arial"/>
                <w:bCs/>
                <w:color w:val="000000" w:themeColor="text1"/>
                <w:sz w:val="18"/>
                <w:szCs w:val="17"/>
                <w:lang w:eastAsia="en-GB"/>
              </w:rPr>
              <w:t xml:space="preserve">byplanvedtægt eller </w:t>
            </w:r>
            <w:r w:rsidR="009E1529">
              <w:rPr>
                <w:rFonts w:ascii="Helvetica" w:hAnsi="Helvetica" w:cs="Arial"/>
                <w:bCs/>
                <w:color w:val="000000" w:themeColor="text1"/>
                <w:sz w:val="18"/>
                <w:szCs w:val="17"/>
                <w:lang w:eastAsia="en-GB"/>
              </w:rPr>
              <w:t xml:space="preserve">en </w:t>
            </w:r>
            <w:r w:rsidRPr="00B00FD4">
              <w:rPr>
                <w:rFonts w:ascii="Helvetica" w:hAnsi="Helvetica" w:cs="Arial"/>
                <w:bCs/>
                <w:color w:val="000000" w:themeColor="text1"/>
                <w:sz w:val="18"/>
                <w:szCs w:val="17"/>
                <w:lang w:eastAsia="en-GB"/>
              </w:rPr>
              <w:t>reguleringsplan efter de tidligere gældende byggelove fastsætter andre bestemmelser om de pågældende forhold.</w:t>
            </w:r>
          </w:p>
        </w:tc>
        <w:tc>
          <w:tcPr>
            <w:tcW w:w="3402" w:type="dxa"/>
          </w:tcPr>
          <w:p w:rsidR="00D3355C" w:rsidRPr="00B00FD4" w:rsidRDefault="00E53841" w:rsidP="002048E8">
            <w:pPr>
              <w:tabs>
                <w:tab w:val="left" w:pos="3402"/>
              </w:tabs>
              <w:spacing w:line="288" w:lineRule="auto"/>
              <w:rPr>
                <w:rFonts w:ascii="Helvetica" w:hAnsi="Helvetica"/>
                <w:i/>
                <w:color w:val="000000" w:themeColor="text1"/>
                <w:sz w:val="18"/>
              </w:rPr>
            </w:pPr>
          </w:p>
        </w:tc>
      </w:tr>
    </w:tbl>
    <w:p w:rsidR="00D3355C" w:rsidRPr="00B00FD4" w:rsidRDefault="00E53841" w:rsidP="00D3355C">
      <w:pPr>
        <w:tabs>
          <w:tab w:val="left" w:pos="3402"/>
        </w:tabs>
        <w:spacing w:line="288" w:lineRule="auto"/>
        <w:rPr>
          <w:rFonts w:ascii="Helvetica" w:hAnsi="Helvetica"/>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3"/>
        <w:gridCol w:w="3417"/>
      </w:tblGrid>
      <w:tr w:rsidR="00D3355C" w:rsidRPr="00B00FD4" w:rsidTr="002048E8">
        <w:tc>
          <w:tcPr>
            <w:tcW w:w="3483" w:type="dxa"/>
          </w:tcPr>
          <w:p w:rsidR="00D3355C" w:rsidRPr="00B00FD4" w:rsidRDefault="002048E8" w:rsidP="009152A5">
            <w:pPr>
              <w:tabs>
                <w:tab w:val="left" w:pos="3402"/>
              </w:tabs>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w:t>
            </w:r>
            <w:r w:rsidR="009E1529">
              <w:rPr>
                <w:rStyle w:val="Strk"/>
                <w:rFonts w:ascii="Helvetica" w:hAnsi="Helvetica" w:cs="Arial"/>
                <w:bCs w:val="0"/>
                <w:color w:val="000000" w:themeColor="text1"/>
                <w:sz w:val="18"/>
              </w:rPr>
              <w:t xml:space="preserve"> </w:t>
            </w:r>
            <w:r w:rsidR="009152A5">
              <w:rPr>
                <w:rStyle w:val="Strk"/>
                <w:rFonts w:ascii="Helvetica" w:hAnsi="Helvetica" w:cs="Arial"/>
                <w:bCs w:val="0"/>
                <w:color w:val="000000" w:themeColor="text1"/>
                <w:sz w:val="18"/>
              </w:rPr>
              <w:t>4</w:t>
            </w:r>
            <w:r w:rsidRPr="00B00FD4">
              <w:rPr>
                <w:rFonts w:ascii="Helvetica" w:hAnsi="Helvetica" w:cs="Arial"/>
                <w:color w:val="000000" w:themeColor="text1"/>
                <w:sz w:val="18"/>
              </w:rPr>
              <w:t xml:space="preserve">. </w:t>
            </w:r>
            <w:r w:rsidRPr="00B00FD4">
              <w:rPr>
                <w:rFonts w:ascii="Helvetica" w:hAnsi="Helvetica"/>
                <w:color w:val="000000" w:themeColor="text1"/>
                <w:sz w:val="18"/>
              </w:rPr>
              <w:t>Beregningsreglerne efter Bilag 1 er selvstændigt gældende og kan ikke ændres ved lokalplan, byplanvedtægt eller reguleringsplan.</w:t>
            </w:r>
          </w:p>
        </w:tc>
        <w:tc>
          <w:tcPr>
            <w:tcW w:w="3417" w:type="dxa"/>
          </w:tcPr>
          <w:p w:rsidR="00D3355C" w:rsidRPr="00B00FD4" w:rsidRDefault="00E53841" w:rsidP="002048E8">
            <w:pPr>
              <w:tabs>
                <w:tab w:val="left" w:pos="3402"/>
              </w:tabs>
              <w:spacing w:line="288" w:lineRule="auto"/>
              <w:rPr>
                <w:rFonts w:ascii="Helvetica" w:hAnsi="Helvetica"/>
                <w:i/>
                <w:color w:val="000000" w:themeColor="text1"/>
                <w:sz w:val="18"/>
              </w:rPr>
            </w:pPr>
          </w:p>
        </w:tc>
      </w:tr>
    </w:tbl>
    <w:p w:rsidR="00D3355C"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3"/>
        <w:gridCol w:w="3417"/>
      </w:tblGrid>
      <w:tr w:rsidR="009152A5" w:rsidRPr="00B00FD4" w:rsidTr="002D7697">
        <w:tc>
          <w:tcPr>
            <w:tcW w:w="3483" w:type="dxa"/>
          </w:tcPr>
          <w:p w:rsidR="009152A5" w:rsidRPr="00B00FD4" w:rsidRDefault="009152A5" w:rsidP="00C7241F">
            <w:pPr>
              <w:tabs>
                <w:tab w:val="left" w:pos="3402"/>
              </w:tabs>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w:t>
            </w:r>
            <w:r>
              <w:rPr>
                <w:rStyle w:val="Strk"/>
                <w:rFonts w:ascii="Helvetica" w:hAnsi="Helvetica" w:cs="Arial"/>
                <w:bCs w:val="0"/>
                <w:color w:val="000000" w:themeColor="text1"/>
                <w:sz w:val="18"/>
              </w:rPr>
              <w:t>5</w:t>
            </w:r>
            <w:r w:rsidRPr="00B00FD4">
              <w:rPr>
                <w:rStyle w:val="Strk"/>
                <w:rFonts w:ascii="Helvetica" w:hAnsi="Helvetica" w:cs="Arial"/>
                <w:bCs w:val="0"/>
                <w:color w:val="000000" w:themeColor="text1"/>
                <w:sz w:val="18"/>
              </w:rPr>
              <w:t>.</w:t>
            </w:r>
            <w:r w:rsidRPr="00B00FD4">
              <w:rPr>
                <w:rStyle w:val="Strk"/>
                <w:rFonts w:ascii="Helvetica" w:hAnsi="Helvetica" w:cs="Arial"/>
                <w:b w:val="0"/>
                <w:bCs w:val="0"/>
                <w:color w:val="000000" w:themeColor="text1"/>
                <w:sz w:val="18"/>
              </w:rPr>
              <w:t xml:space="preserve"> </w:t>
            </w:r>
            <w:r w:rsidRPr="00B00FD4">
              <w:rPr>
                <w:rFonts w:ascii="Helvetica" w:hAnsi="Helvetica"/>
                <w:color w:val="000000" w:themeColor="text1"/>
                <w:sz w:val="18"/>
              </w:rPr>
              <w:t xml:space="preserve">Bebyggelse beliggende i landzone reguleres </w:t>
            </w:r>
            <w:r w:rsidR="00C7241F">
              <w:rPr>
                <w:rFonts w:ascii="Helvetica" w:hAnsi="Helvetica"/>
                <w:color w:val="000000" w:themeColor="text1"/>
                <w:sz w:val="18"/>
              </w:rPr>
              <w:t>også efter anden lovgivning</w:t>
            </w:r>
            <w:r w:rsidRPr="00B00FD4">
              <w:rPr>
                <w:rFonts w:ascii="Helvetica" w:hAnsi="Helvetica"/>
                <w:color w:val="000000" w:themeColor="text1"/>
                <w:sz w:val="18"/>
              </w:rPr>
              <w:t xml:space="preserve">. </w:t>
            </w:r>
          </w:p>
        </w:tc>
        <w:tc>
          <w:tcPr>
            <w:tcW w:w="3417" w:type="dxa"/>
          </w:tcPr>
          <w:p w:rsidR="009152A5" w:rsidRPr="00B00FD4" w:rsidRDefault="009152A5" w:rsidP="009E1529">
            <w:pPr>
              <w:tabs>
                <w:tab w:val="left" w:pos="3402"/>
              </w:tabs>
              <w:spacing w:line="288" w:lineRule="auto"/>
              <w:rPr>
                <w:rFonts w:ascii="Helvetica" w:hAnsi="Helvetica"/>
                <w:i/>
                <w:color w:val="000000" w:themeColor="text1"/>
                <w:sz w:val="18"/>
              </w:rPr>
            </w:pPr>
            <w:r w:rsidRPr="00B00FD4">
              <w:rPr>
                <w:rFonts w:ascii="Helvetica" w:hAnsi="Helvetica"/>
                <w:b/>
                <w:i/>
                <w:color w:val="000000" w:themeColor="text1"/>
                <w:sz w:val="18"/>
              </w:rPr>
              <w:t>(2.1, stk. 3)</w:t>
            </w:r>
            <w:r w:rsidRPr="00B00FD4">
              <w:rPr>
                <w:rFonts w:ascii="Helvetica" w:hAnsi="Helvetica"/>
                <w:i/>
                <w:color w:val="000000" w:themeColor="text1"/>
                <w:sz w:val="18"/>
              </w:rPr>
              <w:t xml:space="preserve"> </w:t>
            </w:r>
            <w:r w:rsidR="00C7241F">
              <w:rPr>
                <w:rFonts w:ascii="Helvetica" w:hAnsi="Helvetica"/>
                <w:i/>
                <w:color w:val="000000" w:themeColor="text1"/>
                <w:sz w:val="18"/>
              </w:rPr>
              <w:t>B</w:t>
            </w:r>
            <w:r w:rsidRPr="00B00FD4">
              <w:rPr>
                <w:rFonts w:ascii="Helvetica" w:hAnsi="Helvetica"/>
                <w:i/>
                <w:color w:val="000000" w:themeColor="text1"/>
                <w:sz w:val="18"/>
              </w:rPr>
              <w:t>estemmelserne i planloven gælder forud for de bygningsregulerende bestemmelser i kap</w:t>
            </w:r>
            <w:r w:rsidR="009E1529">
              <w:rPr>
                <w:rFonts w:ascii="Helvetica" w:hAnsi="Helvetica"/>
                <w:i/>
                <w:color w:val="000000" w:themeColor="text1"/>
                <w:sz w:val="18"/>
              </w:rPr>
              <w:t>itel</w:t>
            </w:r>
            <w:r w:rsidRPr="00B00FD4">
              <w:rPr>
                <w:rFonts w:ascii="Helvetica" w:hAnsi="Helvetica"/>
                <w:i/>
                <w:color w:val="000000" w:themeColor="text1"/>
                <w:sz w:val="18"/>
              </w:rPr>
              <w:t xml:space="preserve"> 2</w:t>
            </w:r>
            <w:r w:rsidR="00C7241F">
              <w:rPr>
                <w:rFonts w:ascii="Helvetica" w:hAnsi="Helvetica"/>
                <w:i/>
                <w:color w:val="000000" w:themeColor="text1"/>
                <w:sz w:val="18"/>
              </w:rPr>
              <w:t>. B</w:t>
            </w:r>
            <w:r w:rsidRPr="00B00FD4">
              <w:rPr>
                <w:rFonts w:ascii="Helvetica" w:hAnsi="Helvetica"/>
                <w:i/>
                <w:color w:val="000000" w:themeColor="text1"/>
                <w:sz w:val="18"/>
              </w:rPr>
              <w:t>estemmelserne i kap</w:t>
            </w:r>
            <w:r w:rsidR="009E1529">
              <w:rPr>
                <w:rFonts w:ascii="Helvetica" w:hAnsi="Helvetica"/>
                <w:i/>
                <w:color w:val="000000" w:themeColor="text1"/>
                <w:sz w:val="18"/>
              </w:rPr>
              <w:t xml:space="preserve">itel </w:t>
            </w:r>
            <w:r w:rsidRPr="00B00FD4">
              <w:rPr>
                <w:rFonts w:ascii="Helvetica" w:hAnsi="Helvetica"/>
                <w:i/>
                <w:color w:val="000000" w:themeColor="text1"/>
                <w:sz w:val="18"/>
              </w:rPr>
              <w:t>2</w:t>
            </w:r>
            <w:r w:rsidR="00C7241F">
              <w:rPr>
                <w:rFonts w:ascii="Helvetica" w:hAnsi="Helvetica"/>
                <w:i/>
                <w:color w:val="000000" w:themeColor="text1"/>
                <w:sz w:val="18"/>
              </w:rPr>
              <w:t xml:space="preserve"> har</w:t>
            </w:r>
            <w:r w:rsidRPr="00B00FD4">
              <w:rPr>
                <w:rFonts w:ascii="Helvetica" w:hAnsi="Helvetica"/>
                <w:i/>
                <w:color w:val="000000" w:themeColor="text1"/>
                <w:sz w:val="18"/>
              </w:rPr>
              <w:t xml:space="preserve"> alene udfyldende karakter i forhold til bebyggelse i landzone.</w:t>
            </w:r>
          </w:p>
        </w:tc>
      </w:tr>
    </w:tbl>
    <w:p w:rsidR="009152A5" w:rsidRDefault="009152A5"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 Byggeret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3"/>
        <w:gridCol w:w="3417"/>
      </w:tblGrid>
      <w:tr w:rsidR="00D3355C" w:rsidRPr="00B00FD4" w:rsidTr="002048E8">
        <w:tc>
          <w:tcPr>
            <w:tcW w:w="3483" w:type="dxa"/>
          </w:tcPr>
          <w:p w:rsidR="00D3355C" w:rsidRPr="00B00FD4" w:rsidRDefault="002048E8" w:rsidP="009B170D">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1</w:t>
            </w:r>
            <w:r w:rsidRPr="00B00FD4">
              <w:rPr>
                <w:rFonts w:ascii="Helvetica" w:hAnsi="Helvetica" w:cs="Arial"/>
                <w:color w:val="000000" w:themeColor="text1"/>
                <w:sz w:val="18"/>
              </w:rPr>
              <w:t>. Kommunalbestyrelsen kan ikke nægte at godkende en bygnings etageareal, etageantal, højde og afstandsforhold, når betingelserne i kap</w:t>
            </w:r>
            <w:r w:rsidR="009B170D">
              <w:rPr>
                <w:rFonts w:ascii="Helvetica" w:hAnsi="Helvetica" w:cs="Arial"/>
                <w:color w:val="000000" w:themeColor="text1"/>
                <w:sz w:val="18"/>
              </w:rPr>
              <w:t>itel</w:t>
            </w:r>
            <w:r w:rsidRPr="00B00FD4">
              <w:rPr>
                <w:rFonts w:ascii="Helvetica" w:hAnsi="Helvetica" w:cs="Arial"/>
                <w:color w:val="000000" w:themeColor="text1"/>
                <w:sz w:val="18"/>
              </w:rPr>
              <w:t xml:space="preserve"> 2.2.1-2.2.2 er opfyldt med de begrænsninger og udvidelser, der følger </w:t>
            </w:r>
            <w:r w:rsidRPr="00B00FD4">
              <w:rPr>
                <w:rFonts w:ascii="Helvetica" w:hAnsi="Helvetica" w:cs="Arial"/>
                <w:color w:val="000000" w:themeColor="text1"/>
                <w:sz w:val="18"/>
              </w:rPr>
              <w:lastRenderedPageBreak/>
              <w:t>af</w:t>
            </w:r>
            <w:r w:rsidR="009B170D">
              <w:rPr>
                <w:rFonts w:ascii="Helvetica" w:hAnsi="Helvetica" w:cs="Arial"/>
                <w:color w:val="000000" w:themeColor="text1"/>
                <w:sz w:val="18"/>
              </w:rPr>
              <w:t xml:space="preserve"> kapitel</w:t>
            </w:r>
            <w:r w:rsidRPr="00B00FD4">
              <w:rPr>
                <w:rFonts w:ascii="Helvetica" w:hAnsi="Helvetica" w:cs="Arial"/>
                <w:color w:val="000000" w:themeColor="text1"/>
                <w:sz w:val="18"/>
              </w:rPr>
              <w:t xml:space="preserve"> 2.2.3-2.2.8.</w:t>
            </w:r>
          </w:p>
        </w:tc>
        <w:tc>
          <w:tcPr>
            <w:tcW w:w="3417" w:type="dxa"/>
          </w:tcPr>
          <w:p w:rsidR="00D3355C" w:rsidRPr="00B00FD4" w:rsidRDefault="002048E8" w:rsidP="009B170D">
            <w:pPr>
              <w:spacing w:line="288" w:lineRule="auto"/>
              <w:rPr>
                <w:rFonts w:ascii="Helvetica" w:hAnsi="Helvetica"/>
                <w:i/>
                <w:color w:val="000000" w:themeColor="text1"/>
                <w:sz w:val="18"/>
              </w:rPr>
            </w:pPr>
            <w:r w:rsidRPr="00B00FD4">
              <w:rPr>
                <w:rFonts w:ascii="Helvetica" w:hAnsi="Helvetica"/>
                <w:b/>
                <w:i/>
                <w:color w:val="000000" w:themeColor="text1"/>
                <w:sz w:val="18"/>
              </w:rPr>
              <w:lastRenderedPageBreak/>
              <w:t>(2.2, stk. 1)</w:t>
            </w:r>
            <w:r w:rsidRPr="00B00FD4">
              <w:rPr>
                <w:rFonts w:ascii="Helvetica" w:hAnsi="Helvetica"/>
                <w:i/>
                <w:color w:val="000000" w:themeColor="text1"/>
                <w:sz w:val="18"/>
              </w:rPr>
              <w:t xml:space="preserve"> Kan en bebyggelse ikke opføres i overensstemmelse med bestemmelserne i kap</w:t>
            </w:r>
            <w:r w:rsidR="009B170D">
              <w:rPr>
                <w:rFonts w:ascii="Helvetica" w:hAnsi="Helvetica"/>
                <w:i/>
                <w:color w:val="000000" w:themeColor="text1"/>
                <w:sz w:val="18"/>
              </w:rPr>
              <w:t>itel</w:t>
            </w:r>
            <w:r w:rsidRPr="00B00FD4">
              <w:rPr>
                <w:rFonts w:ascii="Helvetica" w:hAnsi="Helvetica"/>
                <w:i/>
                <w:color w:val="000000" w:themeColor="text1"/>
                <w:sz w:val="18"/>
              </w:rPr>
              <w:t xml:space="preserve"> 2.2, fastlægges bebyggelsens samlede omfang og indvirkning på omgivelserne ved en helhedsvurd</w:t>
            </w:r>
            <w:r w:rsidR="009B170D">
              <w:rPr>
                <w:rFonts w:ascii="Helvetica" w:hAnsi="Helvetica"/>
                <w:i/>
                <w:color w:val="000000" w:themeColor="text1"/>
                <w:sz w:val="18"/>
              </w:rPr>
              <w:t xml:space="preserve">ering efter </w:t>
            </w:r>
            <w:r w:rsidR="009B170D">
              <w:rPr>
                <w:rFonts w:ascii="Helvetica" w:hAnsi="Helvetica"/>
                <w:i/>
                <w:color w:val="000000" w:themeColor="text1"/>
                <w:sz w:val="18"/>
              </w:rPr>
              <w:lastRenderedPageBreak/>
              <w:t xml:space="preserve">bestemmelserne i </w:t>
            </w:r>
            <w:r w:rsidR="00C02AA6">
              <w:rPr>
                <w:rFonts w:ascii="Helvetica" w:hAnsi="Helvetica"/>
                <w:i/>
                <w:color w:val="000000" w:themeColor="text1"/>
                <w:sz w:val="18"/>
              </w:rPr>
              <w:t>kapitel</w:t>
            </w:r>
            <w:r w:rsidRPr="00B00FD4">
              <w:rPr>
                <w:rFonts w:ascii="Helvetica" w:hAnsi="Helvetica"/>
                <w:i/>
                <w:color w:val="000000" w:themeColor="text1"/>
                <w:sz w:val="18"/>
              </w:rPr>
              <w:t xml:space="preserve"> 2.3.</w:t>
            </w: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2.2.1 Bebyggelsesprocent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color w:val="000000" w:themeColor="text1"/>
                <w:sz w:val="18"/>
                <w:lang w:val="da-DK"/>
              </w:rPr>
            </w:pPr>
            <w:r w:rsidRPr="00B00FD4">
              <w:rPr>
                <w:rStyle w:val="Strk"/>
                <w:rFonts w:ascii="Helvetica" w:hAnsi="Helvetica" w:cs="Arial"/>
                <w:b/>
                <w:bCs/>
                <w:color w:val="000000" w:themeColor="text1"/>
                <w:sz w:val="18"/>
                <w:lang w:val="da-DK"/>
              </w:rPr>
              <w:t>Stk. 1</w:t>
            </w:r>
            <w:r w:rsidRPr="00B00FD4">
              <w:rPr>
                <w:rFonts w:ascii="Helvetica" w:hAnsi="Helvetica" w:cs="Arial"/>
                <w:b w:val="0"/>
                <w:color w:val="000000" w:themeColor="text1"/>
                <w:sz w:val="18"/>
                <w:lang w:val="da-DK"/>
              </w:rPr>
              <w:t>.</w:t>
            </w:r>
            <w:r w:rsidRPr="00B00FD4">
              <w:rPr>
                <w:rFonts w:ascii="Helvetica" w:hAnsi="Helvetica" w:cs="Arial"/>
                <w:color w:val="000000" w:themeColor="text1"/>
                <w:sz w:val="18"/>
                <w:lang w:val="da-DK"/>
              </w:rPr>
              <w:t xml:space="preserve"> </w:t>
            </w:r>
            <w:r w:rsidRPr="00B00FD4">
              <w:rPr>
                <w:rFonts w:ascii="Helvetica" w:hAnsi="Helvetica" w:cs="Arial"/>
                <w:b w:val="0"/>
                <w:color w:val="000000" w:themeColor="text1"/>
                <w:sz w:val="18"/>
                <w:lang w:val="da-DK"/>
              </w:rPr>
              <w:t>Kommunalbestyrelsen kan ikke nægte at godkende en bygnings etageareal</w:t>
            </w:r>
            <w:r w:rsidR="009B170D">
              <w:rPr>
                <w:rFonts w:ascii="Helvetica" w:hAnsi="Helvetica" w:cs="Arial"/>
                <w:b w:val="0"/>
                <w:color w:val="000000" w:themeColor="text1"/>
                <w:sz w:val="18"/>
                <w:lang w:val="da-DK"/>
              </w:rPr>
              <w:t>,</w:t>
            </w:r>
            <w:r w:rsidRPr="00B00FD4">
              <w:rPr>
                <w:rFonts w:ascii="Helvetica" w:hAnsi="Helvetica" w:cs="Arial"/>
                <w:b w:val="0"/>
                <w:color w:val="000000" w:themeColor="text1"/>
                <w:sz w:val="18"/>
                <w:lang w:val="da-DK"/>
              </w:rPr>
              <w:t xml:space="preserve"> når bebyggelsesprocenten ikke overstiger:</w:t>
            </w:r>
          </w:p>
          <w:p w:rsidR="00D3355C" w:rsidRPr="00B00FD4" w:rsidRDefault="00E53841" w:rsidP="002048E8">
            <w:pPr>
              <w:pStyle w:val="Overskrift244"/>
              <w:spacing w:line="288" w:lineRule="auto"/>
              <w:rPr>
                <w:rFonts w:ascii="Helvetica" w:hAnsi="Helvetica" w:cs="Arial"/>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60 for etage</w:t>
            </w:r>
            <w:r w:rsidR="00C34C6D">
              <w:rPr>
                <w:rFonts w:ascii="Helvetica" w:hAnsi="Helvetica" w:cs="Arial"/>
                <w:color w:val="000000" w:themeColor="text1"/>
                <w:sz w:val="18"/>
                <w:lang w:val="da-DK"/>
              </w:rPr>
              <w:t>bolig</w:t>
            </w:r>
            <w:r w:rsidRPr="00B00FD4">
              <w:rPr>
                <w:rFonts w:ascii="Helvetica" w:hAnsi="Helvetica" w:cs="Arial"/>
                <w:color w:val="000000" w:themeColor="text1"/>
                <w:sz w:val="18"/>
                <w:lang w:val="da-DK"/>
              </w:rPr>
              <w:t>bebyggelse i et område, der i kommuneplanen er udlagt hertil.</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40 for helt eller delvist sammenbyggede enfamiliehuse, herunder dobbelthuse, rækkehuse, kædehuse og lignende tæt/lav bebyggelse.</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3) 30 for fritliggende enfamiliehuse og tofamiliehuse med vandret lejlighedsskel</w:t>
            </w:r>
            <w:r w:rsidR="00C34C6D">
              <w:rPr>
                <w:rFonts w:ascii="Helvetica" w:hAnsi="Helvetica" w:cs="Arial"/>
                <w:color w:val="000000" w:themeColor="text1"/>
                <w:sz w:val="18"/>
                <w:lang w:val="da-DK"/>
              </w:rPr>
              <w:t xml:space="preserve"> beliggende i et parcelhusområde</w:t>
            </w:r>
            <w:r w:rsidRPr="00B00FD4">
              <w:rPr>
                <w:rFonts w:ascii="Helvetica" w:hAnsi="Helvetica" w:cs="Arial"/>
                <w:color w:val="000000" w:themeColor="text1"/>
                <w:sz w:val="18"/>
                <w:lang w:val="da-DK"/>
              </w:rPr>
              <w:t>.</w:t>
            </w:r>
          </w:p>
          <w:p w:rsidR="00D3355C" w:rsidRPr="009152A5" w:rsidRDefault="002048E8" w:rsidP="002048E8">
            <w:pPr>
              <w:spacing w:line="288" w:lineRule="auto"/>
              <w:rPr>
                <w:rFonts w:ascii="Helvetica" w:hAnsi="Helvetica" w:cs="Arial"/>
                <w:color w:val="000000" w:themeColor="text1"/>
                <w:sz w:val="18"/>
              </w:rPr>
            </w:pPr>
            <w:r w:rsidRPr="00B00FD4">
              <w:rPr>
                <w:rFonts w:ascii="Helvetica" w:hAnsi="Helvetica" w:cs="Arial"/>
                <w:color w:val="000000" w:themeColor="text1"/>
                <w:sz w:val="18"/>
              </w:rPr>
              <w:t xml:space="preserve">4) 15 for sommerhuse i </w:t>
            </w:r>
            <w:r w:rsidR="0072752C" w:rsidRPr="0072752C">
              <w:rPr>
                <w:rFonts w:ascii="Helvetica" w:hAnsi="Helvetica" w:cs="Arial"/>
                <w:color w:val="000000" w:themeColor="text1"/>
                <w:sz w:val="18"/>
              </w:rPr>
              <w:t>sommerhusområder</w:t>
            </w:r>
            <w:r w:rsidRPr="009152A5">
              <w:rPr>
                <w:rFonts w:ascii="Helvetica" w:hAnsi="Helvetica" w:cs="Arial"/>
                <w:color w:val="000000" w:themeColor="text1"/>
                <w:sz w:val="18"/>
              </w:rPr>
              <w:t>.</w:t>
            </w:r>
          </w:p>
          <w:p w:rsidR="00D3355C" w:rsidRPr="00B00FD4" w:rsidRDefault="00E53841" w:rsidP="002048E8">
            <w:pPr>
              <w:spacing w:line="288" w:lineRule="auto"/>
              <w:rPr>
                <w:rFonts w:ascii="Helvetica" w:hAnsi="Helvetica" w:cs="Arial"/>
                <w:color w:val="000000" w:themeColor="text1"/>
                <w:sz w:val="18"/>
              </w:rPr>
            </w:pPr>
          </w:p>
          <w:p w:rsidR="00D3355C" w:rsidRPr="00B00FD4" w:rsidRDefault="002048E8" w:rsidP="00C34C6D">
            <w:pPr>
              <w:spacing w:line="288" w:lineRule="auto"/>
              <w:rPr>
                <w:rFonts w:ascii="Helvetica" w:hAnsi="Helvetica"/>
                <w:color w:val="000000" w:themeColor="text1"/>
                <w:sz w:val="18"/>
              </w:rPr>
            </w:pPr>
            <w:r w:rsidRPr="00B00FD4">
              <w:rPr>
                <w:rFonts w:ascii="Helvetica" w:hAnsi="Helvetica" w:cs="Arial"/>
                <w:color w:val="000000" w:themeColor="text1"/>
                <w:sz w:val="18"/>
              </w:rPr>
              <w:t xml:space="preserve">5) 45 for </w:t>
            </w:r>
            <w:r w:rsidR="00C34C6D">
              <w:rPr>
                <w:rFonts w:ascii="Helvetica" w:hAnsi="Helvetica" w:cs="Arial"/>
                <w:color w:val="000000" w:themeColor="text1"/>
                <w:sz w:val="18"/>
              </w:rPr>
              <w:t>anden bebyggelse</w:t>
            </w:r>
            <w:r w:rsidRPr="00B00FD4">
              <w:rPr>
                <w:rFonts w:ascii="Helvetica" w:hAnsi="Helvetica" w:cs="Arial"/>
                <w:color w:val="000000" w:themeColor="text1"/>
                <w:sz w:val="18"/>
              </w:rPr>
              <w:t>.</w:t>
            </w:r>
          </w:p>
        </w:tc>
        <w:tc>
          <w:tcPr>
            <w:tcW w:w="3402" w:type="dxa"/>
          </w:tcPr>
          <w:p w:rsidR="00D3355C"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(2.2.1, stk. 1) </w:t>
            </w:r>
            <w:r w:rsidRPr="00B00FD4">
              <w:rPr>
                <w:rFonts w:ascii="Helvetica" w:hAnsi="Helvetica"/>
                <w:i/>
                <w:color w:val="000000" w:themeColor="text1"/>
                <w:sz w:val="18"/>
              </w:rPr>
              <w:t xml:space="preserve">Bebyggelsesprocenten beregnes efter reglerne i </w:t>
            </w:r>
            <w:r w:rsidR="009B170D">
              <w:rPr>
                <w:rFonts w:ascii="Helvetica" w:hAnsi="Helvetica"/>
                <w:i/>
                <w:color w:val="000000" w:themeColor="text1"/>
                <w:sz w:val="18"/>
              </w:rPr>
              <w:t>bilag 1</w:t>
            </w:r>
            <w:r w:rsidRPr="00B00FD4">
              <w:rPr>
                <w:rFonts w:ascii="Helvetica" w:hAnsi="Helvetica"/>
                <w:i/>
                <w:color w:val="000000" w:themeColor="text1"/>
                <w:sz w:val="18"/>
              </w:rPr>
              <w:t xml:space="preserve">B.1.1.1, grundstørrelse efter </w:t>
            </w:r>
            <w:r w:rsidR="009B170D">
              <w:rPr>
                <w:rFonts w:ascii="Helvetica" w:hAnsi="Helvetica"/>
                <w:i/>
                <w:color w:val="000000" w:themeColor="text1"/>
                <w:sz w:val="18"/>
              </w:rPr>
              <w:t>bilag 1</w:t>
            </w:r>
            <w:r w:rsidRPr="00B00FD4">
              <w:rPr>
                <w:rFonts w:ascii="Helvetica" w:hAnsi="Helvetica"/>
                <w:i/>
                <w:color w:val="000000" w:themeColor="text1"/>
                <w:sz w:val="18"/>
              </w:rPr>
              <w:t xml:space="preserve">B.1.1.2, og etageareal efter </w:t>
            </w:r>
            <w:r w:rsidR="009B170D">
              <w:rPr>
                <w:rFonts w:ascii="Helvetica" w:hAnsi="Helvetica"/>
                <w:i/>
                <w:color w:val="000000" w:themeColor="text1"/>
                <w:sz w:val="18"/>
              </w:rPr>
              <w:t>bilag 1</w:t>
            </w:r>
            <w:r w:rsidRPr="00B00FD4">
              <w:rPr>
                <w:rFonts w:ascii="Helvetica" w:hAnsi="Helvetica"/>
                <w:i/>
                <w:color w:val="000000" w:themeColor="text1"/>
                <w:sz w:val="18"/>
              </w:rPr>
              <w:t>B.1.1.3.</w:t>
            </w:r>
          </w:p>
          <w:p w:rsidR="00C34C6D" w:rsidRDefault="00C34C6D" w:rsidP="002048E8">
            <w:pPr>
              <w:spacing w:line="288" w:lineRule="auto"/>
              <w:rPr>
                <w:rFonts w:ascii="Helvetica" w:hAnsi="Helvetica"/>
                <w:i/>
                <w:color w:val="000000" w:themeColor="text1"/>
                <w:sz w:val="18"/>
              </w:rPr>
            </w:pPr>
          </w:p>
          <w:p w:rsidR="00C34C6D" w:rsidRPr="00C34C6D" w:rsidRDefault="00C34C6D" w:rsidP="002048E8">
            <w:pPr>
              <w:spacing w:line="288" w:lineRule="auto"/>
              <w:rPr>
                <w:rFonts w:ascii="Helvetica" w:hAnsi="Helvetica"/>
                <w:b/>
                <w:i/>
                <w:color w:val="000000" w:themeColor="text1"/>
                <w:sz w:val="18"/>
              </w:rPr>
            </w:pPr>
            <w:r>
              <w:rPr>
                <w:rFonts w:ascii="Helvetica" w:hAnsi="Helvetica"/>
                <w:b/>
                <w:i/>
                <w:color w:val="000000" w:themeColor="text1"/>
                <w:sz w:val="18"/>
              </w:rPr>
              <w:t xml:space="preserve">(2.2.1, stk. 1, 5)) </w:t>
            </w:r>
            <w:r w:rsidR="00A60CE0" w:rsidRPr="00A60CE0">
              <w:rPr>
                <w:rFonts w:ascii="Helvetica" w:hAnsi="Helvetica"/>
                <w:i/>
                <w:color w:val="000000" w:themeColor="text1"/>
                <w:sz w:val="18"/>
              </w:rPr>
              <w:t>Anden bebyggelse er etageboligbyggeri</w:t>
            </w:r>
            <w:r w:rsidR="00B43B2D">
              <w:rPr>
                <w:rFonts w:ascii="Helvetica" w:hAnsi="Helvetica"/>
                <w:i/>
                <w:color w:val="000000" w:themeColor="text1"/>
                <w:sz w:val="18"/>
              </w:rPr>
              <w:t xml:space="preserve"> i et område</w:t>
            </w:r>
            <w:r w:rsidR="00A60CE0" w:rsidRPr="00A60CE0">
              <w:rPr>
                <w:rFonts w:ascii="Helvetica" w:hAnsi="Helvetica"/>
                <w:i/>
                <w:color w:val="000000" w:themeColor="text1"/>
                <w:sz w:val="18"/>
              </w:rPr>
              <w:t xml:space="preserve">, der ikke er udlagt til </w:t>
            </w:r>
            <w:r>
              <w:rPr>
                <w:rFonts w:ascii="Helvetica" w:hAnsi="Helvetica"/>
                <w:i/>
                <w:color w:val="000000" w:themeColor="text1"/>
                <w:sz w:val="18"/>
              </w:rPr>
              <w:t>etageboligbebyggelse samt byggeri, der ikke er omfattet af litra 1) til 4).</w:t>
            </w: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E53841" w:rsidP="002048E8">
            <w:pPr>
              <w:spacing w:line="288" w:lineRule="auto"/>
              <w:rPr>
                <w:rFonts w:ascii="Helvetica" w:hAnsi="Helvetica"/>
                <w:i/>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 xml:space="preserve"> </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b w:val="0"/>
                <w:color w:val="000000" w:themeColor="text1"/>
                <w:lang w:val="da-DK"/>
              </w:rPr>
            </w:pPr>
            <w:r w:rsidRPr="00B00FD4">
              <w:rPr>
                <w:rStyle w:val="Strk"/>
                <w:rFonts w:ascii="Helvetica" w:hAnsi="Helvetica" w:cs="Arial"/>
                <w:b/>
                <w:bCs/>
                <w:color w:val="000000" w:themeColor="text1"/>
                <w:sz w:val="18"/>
                <w:lang w:val="da-DK"/>
              </w:rPr>
              <w:t>Stk. 2.</w:t>
            </w:r>
            <w:r w:rsidRPr="00B00FD4">
              <w:rPr>
                <w:rFonts w:ascii="Helvetica" w:hAnsi="Helvetica" w:cs="Arial"/>
                <w:color w:val="000000" w:themeColor="text1"/>
                <w:sz w:val="18"/>
                <w:lang w:val="da-DK"/>
              </w:rPr>
              <w:t xml:space="preserve"> </w:t>
            </w:r>
            <w:r w:rsidRPr="00B00FD4">
              <w:rPr>
                <w:rFonts w:ascii="Helvetica" w:hAnsi="Helvetica" w:cs="Arial"/>
                <w:b w:val="0"/>
                <w:color w:val="000000" w:themeColor="text1"/>
                <w:sz w:val="18"/>
                <w:lang w:val="da-DK"/>
              </w:rPr>
              <w:t xml:space="preserve">For tofamilieshuse med vandret lejlighedsskel, etagebebyggelse, erhverv og institutionsbebyggelse, kan kommunalbestyrelsen ved om- og tilbygning på grunde med særlig beliggenhed, der var bebygget </w:t>
            </w:r>
            <w:r w:rsidR="009B170D">
              <w:rPr>
                <w:rFonts w:ascii="Helvetica" w:hAnsi="Helvetica" w:cs="Arial"/>
                <w:b w:val="0"/>
                <w:color w:val="000000" w:themeColor="text1"/>
                <w:sz w:val="18"/>
                <w:lang w:val="da-DK"/>
              </w:rPr>
              <w:t xml:space="preserve">før </w:t>
            </w:r>
            <w:r w:rsidRPr="00B00FD4">
              <w:rPr>
                <w:rFonts w:ascii="Helvetica" w:hAnsi="Helvetica" w:cs="Arial"/>
                <w:b w:val="0"/>
                <w:color w:val="000000" w:themeColor="text1"/>
                <w:sz w:val="18"/>
                <w:lang w:val="da-DK"/>
              </w:rPr>
              <w:t>den 1. februar 1977, ikke nægte at godkende en bebyggelsesprocent</w:t>
            </w:r>
            <w:r w:rsidR="009B170D">
              <w:rPr>
                <w:rFonts w:ascii="Helvetica" w:hAnsi="Helvetica" w:cs="Arial"/>
                <w:b w:val="0"/>
                <w:color w:val="000000" w:themeColor="text1"/>
                <w:sz w:val="18"/>
                <w:lang w:val="da-DK"/>
              </w:rPr>
              <w:t>,</w:t>
            </w:r>
            <w:r w:rsidRPr="00B00FD4">
              <w:rPr>
                <w:rFonts w:ascii="Helvetica" w:hAnsi="Helvetica" w:cs="Arial"/>
                <w:b w:val="0"/>
                <w:color w:val="000000" w:themeColor="text1"/>
                <w:sz w:val="18"/>
                <w:lang w:val="da-DK"/>
              </w:rPr>
              <w:t xml:space="preserve"> der ikke overstiger 50.</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s="Arial"/>
                <w:color w:val="000000" w:themeColor="text1"/>
                <w:sz w:val="18"/>
              </w:rPr>
            </w:pPr>
            <w:r w:rsidRPr="00B00FD4">
              <w:rPr>
                <w:rFonts w:ascii="Helvetica" w:hAnsi="Helvetica" w:cs="Arial"/>
                <w:b/>
                <w:color w:val="000000" w:themeColor="text1"/>
                <w:sz w:val="18"/>
              </w:rPr>
              <w:t>Stk. 3.</w:t>
            </w:r>
            <w:r w:rsidRPr="00B00FD4">
              <w:rPr>
                <w:rFonts w:ascii="Helvetica" w:hAnsi="Helvetica" w:cs="Arial"/>
                <w:color w:val="000000" w:themeColor="text1"/>
                <w:sz w:val="18"/>
              </w:rPr>
              <w:t xml:space="preserve"> Ved grunde med særlig beliggenhed</w:t>
            </w:r>
            <w:r w:rsidR="009B170D">
              <w:rPr>
                <w:rFonts w:ascii="Helvetica" w:hAnsi="Helvetica" w:cs="Arial"/>
                <w:color w:val="000000" w:themeColor="text1"/>
                <w:sz w:val="18"/>
              </w:rPr>
              <w:t xml:space="preserve">, </w:t>
            </w:r>
            <w:r w:rsidRPr="00B00FD4">
              <w:rPr>
                <w:rFonts w:ascii="Helvetica" w:hAnsi="Helvetica" w:cs="Arial"/>
                <w:color w:val="000000" w:themeColor="text1"/>
                <w:sz w:val="18"/>
              </w:rPr>
              <w:t>jf. stk. 2, forstås:</w:t>
            </w:r>
          </w:p>
          <w:p w:rsidR="00D3355C" w:rsidRPr="00B00FD4" w:rsidRDefault="00E53841" w:rsidP="002048E8">
            <w:pPr>
              <w:pStyle w:val="NormalWeb50"/>
              <w:spacing w:after="0" w:line="288" w:lineRule="auto"/>
              <w:rPr>
                <w:rFonts w:ascii="Helvetica" w:hAnsi="Helvetica" w:cs="Arial"/>
                <w:color w:val="000000" w:themeColor="text1"/>
                <w:sz w:val="18"/>
                <w:lang w:val="da-DK"/>
              </w:rPr>
            </w:pPr>
          </w:p>
          <w:p w:rsidR="00D3355C" w:rsidRPr="00B00FD4" w:rsidRDefault="002048E8" w:rsidP="002048E8">
            <w:pPr>
              <w:pStyle w:val="NormalWeb50"/>
              <w:spacing w:after="0"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hjørnegrunde,</w:t>
            </w:r>
          </w:p>
          <w:p w:rsidR="00D3355C" w:rsidRPr="00B00FD4" w:rsidRDefault="00E53841" w:rsidP="002048E8">
            <w:pPr>
              <w:pStyle w:val="NormalWeb50"/>
              <w:spacing w:after="0" w:line="288" w:lineRule="auto"/>
              <w:rPr>
                <w:rFonts w:ascii="Helvetica" w:hAnsi="Helvetica" w:cs="Arial"/>
                <w:color w:val="000000" w:themeColor="text1"/>
                <w:sz w:val="18"/>
                <w:lang w:val="da-DK"/>
              </w:rPr>
            </w:pPr>
          </w:p>
          <w:p w:rsidR="00D3355C" w:rsidRPr="00B00FD4" w:rsidRDefault="002048E8" w:rsidP="002048E8">
            <w:pPr>
              <w:pStyle w:val="NormalWeb50"/>
              <w:spacing w:after="0"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grunde beliggende ved veje med en bredde på 15 m eller derover,</w:t>
            </w:r>
          </w:p>
          <w:p w:rsidR="00D3355C" w:rsidRPr="00B00FD4" w:rsidRDefault="00E53841" w:rsidP="002048E8">
            <w:pPr>
              <w:pStyle w:val="NormalWeb50"/>
              <w:spacing w:after="0" w:line="288" w:lineRule="auto"/>
              <w:rPr>
                <w:rFonts w:ascii="Helvetica" w:hAnsi="Helvetica" w:cs="Arial"/>
                <w:color w:val="000000" w:themeColor="text1"/>
                <w:sz w:val="18"/>
                <w:lang w:val="da-DK"/>
              </w:rPr>
            </w:pP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3) grunde med en dybde, der ikke overstiger 25 m regnet fra grundens grænse mod vej.</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2.2.2 Etageantal og højdeforhold generelt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190A4F">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1</w:t>
            </w:r>
            <w:r w:rsidRPr="00B00FD4">
              <w:rPr>
                <w:rFonts w:ascii="Helvetica" w:hAnsi="Helvetica" w:cs="Arial"/>
                <w:color w:val="000000" w:themeColor="text1"/>
                <w:sz w:val="18"/>
              </w:rPr>
              <w:t>. Kommunalbestyrelsen kan ikke nægte at godkende en bygningshøjde efter kap</w:t>
            </w:r>
            <w:r w:rsidR="00190A4F">
              <w:rPr>
                <w:rFonts w:ascii="Helvetica" w:hAnsi="Helvetica" w:cs="Arial"/>
                <w:color w:val="000000" w:themeColor="text1"/>
                <w:sz w:val="18"/>
              </w:rPr>
              <w:t>itel</w:t>
            </w:r>
            <w:r w:rsidRPr="00B00FD4">
              <w:rPr>
                <w:rFonts w:ascii="Helvetica" w:hAnsi="Helvetica" w:cs="Arial"/>
                <w:color w:val="000000" w:themeColor="text1"/>
                <w:sz w:val="18"/>
              </w:rPr>
              <w:t xml:space="preserve"> 2.2, når bebyggelsens højde ved det ansøgte ikke overstiger 2 etager og ingen del af bygningens ydervægge eller tag er hævet mere end 8,5 m over terræn.</w:t>
            </w:r>
          </w:p>
        </w:tc>
        <w:tc>
          <w:tcPr>
            <w:tcW w:w="3402" w:type="dxa"/>
          </w:tcPr>
          <w:p w:rsidR="00D3355C" w:rsidRDefault="00E53841" w:rsidP="002048E8">
            <w:pPr>
              <w:spacing w:line="288" w:lineRule="auto"/>
              <w:rPr>
                <w:rFonts w:ascii="Helvetica" w:hAnsi="Helvetica"/>
                <w:color w:val="000000" w:themeColor="text1"/>
                <w:sz w:val="18"/>
              </w:rPr>
            </w:pPr>
          </w:p>
          <w:p w:rsidR="00803B88" w:rsidRDefault="00803B88" w:rsidP="002048E8">
            <w:pPr>
              <w:spacing w:line="288" w:lineRule="auto"/>
              <w:rPr>
                <w:rFonts w:ascii="Helvetica" w:hAnsi="Helvetica"/>
                <w:color w:val="000000" w:themeColor="text1"/>
                <w:sz w:val="18"/>
              </w:rPr>
            </w:pPr>
          </w:p>
          <w:p w:rsidR="00863F85" w:rsidRPr="00E63F32" w:rsidRDefault="00863F85" w:rsidP="002048E8">
            <w:pPr>
              <w:spacing w:line="288" w:lineRule="auto"/>
              <w:rPr>
                <w:rFonts w:ascii="Helvetica" w:hAnsi="Helvetica"/>
                <w:color w:val="000000" w:themeColor="text1"/>
                <w:sz w:val="18"/>
                <w:u w:val="single"/>
              </w:rPr>
            </w:pPr>
            <w:r w:rsidRPr="00E63F32">
              <w:rPr>
                <w:rFonts w:ascii="Helvetica" w:hAnsi="Helvetica"/>
                <w:color w:val="000000" w:themeColor="text1"/>
                <w:sz w:val="18"/>
                <w:u w:val="single"/>
              </w:rPr>
              <w:t xml:space="preserve">Her indsættes </w:t>
            </w:r>
            <w:r w:rsidR="00C6282A" w:rsidRPr="00E63F32">
              <w:rPr>
                <w:rFonts w:ascii="Helvetica" w:hAnsi="Helvetica"/>
                <w:color w:val="000000" w:themeColor="text1"/>
                <w:sz w:val="18"/>
                <w:u w:val="single"/>
              </w:rPr>
              <w:t>figur</w:t>
            </w:r>
          </w:p>
          <w:p w:rsidR="00D3355C" w:rsidRPr="00B00FD4" w:rsidRDefault="00E53841" w:rsidP="002048E8">
            <w:pPr>
              <w:spacing w:line="288" w:lineRule="auto"/>
              <w:rPr>
                <w:rFonts w:ascii="Helvetica" w:hAnsi="Helvetica"/>
                <w:color w:val="000000" w:themeColor="text1"/>
                <w:sz w:val="18"/>
              </w:rPr>
            </w:pPr>
          </w:p>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Cs/>
                <w:i/>
                <w:color w:val="000000" w:themeColor="text1"/>
                <w:sz w:val="18"/>
              </w:rPr>
              <w:t>(Det vandrette højdegrænseplan).</w:t>
            </w:r>
          </w:p>
          <w:p w:rsidR="00D3355C" w:rsidRPr="00B00FD4" w:rsidRDefault="00E53841" w:rsidP="002048E8">
            <w:pPr>
              <w:spacing w:line="288" w:lineRule="auto"/>
              <w:rPr>
                <w:rFonts w:ascii="Helvetica" w:hAnsi="Helvetica"/>
                <w:bCs/>
                <w:i/>
                <w:color w:val="000000" w:themeColor="text1"/>
                <w:sz w:val="18"/>
              </w:rPr>
            </w:pP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b/>
                <w:bCs/>
                <w:i/>
                <w:color w:val="000000" w:themeColor="text1"/>
                <w:sz w:val="18"/>
              </w:rPr>
              <w:t>(2.2.2, stk. 1)</w:t>
            </w:r>
            <w:r w:rsidRPr="00B00FD4">
              <w:rPr>
                <w:rFonts w:ascii="Helvetica" w:hAnsi="Helvetica"/>
                <w:bCs/>
                <w:i/>
                <w:color w:val="000000" w:themeColor="text1"/>
                <w:sz w:val="18"/>
              </w:rPr>
              <w:t xml:space="preserve"> B</w:t>
            </w:r>
            <w:r w:rsidRPr="00B00FD4">
              <w:rPr>
                <w:rFonts w:ascii="Helvetica" w:hAnsi="Helvetica"/>
                <w:i/>
                <w:color w:val="000000" w:themeColor="text1"/>
                <w:sz w:val="18"/>
              </w:rPr>
              <w:t>eregning af højder sker efter B.1.1.4, og beregning af etageantal efter  B.1.1.6.</w:t>
            </w:r>
          </w:p>
        </w:tc>
      </w:tr>
    </w:tbl>
    <w:p w:rsidR="00D3355C" w:rsidRPr="00B00FD4" w:rsidRDefault="00E53841" w:rsidP="00D3355C">
      <w:pPr>
        <w:spacing w:line="288" w:lineRule="auto"/>
        <w:rPr>
          <w:rFonts w:ascii="Helvetica" w:hAnsi="Helvetica"/>
          <w:b/>
          <w:color w:val="000000" w:themeColor="text1"/>
        </w:rPr>
      </w:pPr>
    </w:p>
    <w:p w:rsidR="00D3355C" w:rsidRPr="00B00FD4" w:rsidRDefault="00E53841" w:rsidP="00D3355C">
      <w:pPr>
        <w:spacing w:line="288" w:lineRule="auto"/>
        <w:rPr>
          <w:rFonts w:ascii="Helvetica" w:hAnsi="Helvetica"/>
          <w:b/>
          <w:color w:val="000000" w:themeColor="text1"/>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2.2.3 Fritliggende enfamilieshuse og tofamilieshuse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 xml:space="preserve">Stk. 1. </w:t>
            </w:r>
            <w:r w:rsidRPr="00B00FD4">
              <w:rPr>
                <w:rFonts w:ascii="Helvetica" w:hAnsi="Helvetica" w:cs="Arial"/>
                <w:b w:val="0"/>
                <w:color w:val="000000" w:themeColor="text1"/>
                <w:sz w:val="18"/>
                <w:lang w:val="da-DK"/>
              </w:rPr>
              <w:t xml:space="preserve"> Ved fritliggende enfamiliehuse og tofamiliehuse med vandret lejlighedsskel kan kommunalbestyrelsen ikke nægte at godkende bygningshøjde og afstandsforhold når betingelserne i nr. 1 og 2 er opfyldt.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Maksimal højde: 1,4 x afstanden til</w:t>
            </w:r>
            <w:r w:rsidR="001E50F2" w:rsidRPr="00E53841">
              <w:rPr>
                <w:rFonts w:ascii="Helvetica" w:hAnsi="Helvetica" w:cs="Arial"/>
                <w:color w:val="000000" w:themeColor="text1"/>
                <w:sz w:val="18"/>
                <w:lang w:val="da-DK"/>
              </w:rPr>
              <w:t xml:space="preserve"> naboskel</w:t>
            </w:r>
            <w:r w:rsidR="005E31BA" w:rsidRPr="00E53841">
              <w:rPr>
                <w:rFonts w:ascii="Helvetica" w:hAnsi="Helvetica" w:cs="Arial"/>
                <w:color w:val="000000" w:themeColor="text1"/>
                <w:sz w:val="18"/>
                <w:lang w:val="da-DK"/>
              </w:rPr>
              <w:t xml:space="preserve"> </w:t>
            </w:r>
            <w:r w:rsidR="001E50F2" w:rsidRPr="00E53841">
              <w:rPr>
                <w:rFonts w:ascii="Helvetica" w:hAnsi="Helvetica" w:cs="Arial"/>
                <w:color w:val="000000" w:themeColor="text1"/>
                <w:sz w:val="18"/>
                <w:lang w:val="da-DK"/>
              </w:rPr>
              <w:t>og</w:t>
            </w:r>
            <w:r w:rsidR="00B21548" w:rsidRPr="00E53841">
              <w:rPr>
                <w:rFonts w:ascii="Helvetica" w:hAnsi="Helvetica" w:cs="Arial"/>
                <w:color w:val="000000" w:themeColor="text1"/>
                <w:sz w:val="18"/>
                <w:lang w:val="da-DK"/>
              </w:rPr>
              <w:t xml:space="preserve"> </w:t>
            </w:r>
            <w:r w:rsidRPr="00B00FD4">
              <w:rPr>
                <w:rFonts w:ascii="Helvetica" w:hAnsi="Helvetica" w:cs="Arial"/>
                <w:color w:val="000000" w:themeColor="text1"/>
                <w:sz w:val="18"/>
                <w:lang w:val="da-DK"/>
              </w:rPr>
              <w:t>sti.</w:t>
            </w:r>
          </w:p>
          <w:p w:rsidR="00D3355C" w:rsidRPr="00B00FD4" w:rsidRDefault="002048E8" w:rsidP="00E63F32">
            <w:pPr>
              <w:spacing w:line="288" w:lineRule="auto"/>
              <w:rPr>
                <w:rFonts w:ascii="Helvetica" w:hAnsi="Helvetica"/>
                <w:color w:val="000000" w:themeColor="text1"/>
                <w:sz w:val="18"/>
              </w:rPr>
            </w:pPr>
            <w:r w:rsidRPr="00B00FD4">
              <w:rPr>
                <w:rFonts w:ascii="Helvetica" w:hAnsi="Helvetica" w:cs="Arial"/>
                <w:color w:val="000000" w:themeColor="text1"/>
                <w:sz w:val="18"/>
              </w:rPr>
              <w:t xml:space="preserve">2) Mindste afstand til </w:t>
            </w:r>
            <w:r w:rsidR="001E50F2" w:rsidRPr="00B00FD4">
              <w:rPr>
                <w:rFonts w:ascii="Helvetica" w:hAnsi="Helvetica" w:cs="Arial"/>
                <w:color w:val="000000" w:themeColor="text1"/>
                <w:sz w:val="18"/>
              </w:rPr>
              <w:t>naboskel</w:t>
            </w:r>
            <w:r w:rsidR="00E63F32">
              <w:rPr>
                <w:rFonts w:ascii="Helvetica" w:hAnsi="Helvetica" w:cs="Arial"/>
                <w:color w:val="000000" w:themeColor="text1"/>
                <w:sz w:val="18"/>
              </w:rPr>
              <w:t>, vej</w:t>
            </w:r>
            <w:r w:rsidR="005E31BA">
              <w:rPr>
                <w:rFonts w:ascii="Helvetica" w:hAnsi="Helvetica" w:cs="Arial"/>
                <w:color w:val="000000" w:themeColor="text1"/>
                <w:sz w:val="18"/>
              </w:rPr>
              <w:t xml:space="preserve"> </w:t>
            </w:r>
            <w:r w:rsidR="001E50F2">
              <w:rPr>
                <w:rFonts w:ascii="Helvetica" w:hAnsi="Helvetica" w:cs="Arial"/>
                <w:color w:val="000000" w:themeColor="text1"/>
                <w:sz w:val="18"/>
              </w:rPr>
              <w:t>og</w:t>
            </w:r>
            <w:r w:rsidRPr="00B00FD4">
              <w:rPr>
                <w:rFonts w:ascii="Helvetica" w:hAnsi="Helvetica" w:cs="Arial"/>
                <w:color w:val="000000" w:themeColor="text1"/>
                <w:sz w:val="18"/>
              </w:rPr>
              <w:t xml:space="preserve"> sti: 2,5 m.</w:t>
            </w:r>
          </w:p>
        </w:tc>
        <w:tc>
          <w:tcPr>
            <w:tcW w:w="3402" w:type="dxa"/>
          </w:tcPr>
          <w:p w:rsidR="00D3355C" w:rsidRPr="00B00FD4" w:rsidRDefault="00E53841" w:rsidP="002048E8">
            <w:pPr>
              <w:spacing w:line="288" w:lineRule="auto"/>
              <w:rPr>
                <w:rFonts w:ascii="Helvetica" w:hAnsi="Helvetica"/>
                <w:color w:val="000000" w:themeColor="text1"/>
                <w:sz w:val="18"/>
              </w:rPr>
            </w:pPr>
          </w:p>
          <w:p w:rsidR="00D3355C" w:rsidRPr="00E63F32" w:rsidRDefault="00863F85" w:rsidP="002048E8">
            <w:pPr>
              <w:spacing w:line="288" w:lineRule="auto"/>
              <w:rPr>
                <w:rFonts w:ascii="Helvetica" w:hAnsi="Helvetica"/>
                <w:color w:val="000000" w:themeColor="text1"/>
                <w:sz w:val="18"/>
                <w:u w:val="single"/>
              </w:rPr>
            </w:pPr>
            <w:r w:rsidRPr="00E63F32">
              <w:rPr>
                <w:rFonts w:ascii="Helvetica" w:hAnsi="Helvetica"/>
                <w:color w:val="000000" w:themeColor="text1"/>
                <w:sz w:val="18"/>
                <w:u w:val="single"/>
              </w:rPr>
              <w:t xml:space="preserve">Her indsættes </w:t>
            </w:r>
            <w:r w:rsidR="00880496">
              <w:rPr>
                <w:rFonts w:ascii="Helvetica" w:hAnsi="Helvetica"/>
                <w:color w:val="000000" w:themeColor="text1"/>
                <w:sz w:val="18"/>
                <w:u w:val="single"/>
              </w:rPr>
              <w:t xml:space="preserve">3 </w:t>
            </w:r>
            <w:r w:rsidR="00C6282A" w:rsidRPr="00E63F32">
              <w:rPr>
                <w:rFonts w:ascii="Helvetica" w:hAnsi="Helvetica"/>
                <w:color w:val="000000" w:themeColor="text1"/>
                <w:sz w:val="18"/>
                <w:u w:val="single"/>
              </w:rPr>
              <w:t>figur</w:t>
            </w:r>
            <w:r w:rsidR="00880496">
              <w:rPr>
                <w:rFonts w:ascii="Helvetica" w:hAnsi="Helvetica"/>
                <w:color w:val="000000" w:themeColor="text1"/>
                <w:sz w:val="18"/>
                <w:u w:val="single"/>
              </w:rPr>
              <w:t>er</w:t>
            </w:r>
          </w:p>
          <w:p w:rsidR="00863F85" w:rsidRPr="00B00FD4" w:rsidRDefault="00863F85" w:rsidP="002048E8">
            <w:pPr>
              <w:spacing w:line="288" w:lineRule="auto"/>
              <w:rPr>
                <w:rFonts w:ascii="Helvetica" w:hAnsi="Helvetica"/>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(Det skrå højdegrænseplan efter stk. 1, nr. 2).</w:t>
            </w:r>
          </w:p>
          <w:p w:rsidR="00D3355C" w:rsidRPr="00B00FD4" w:rsidRDefault="00E53841" w:rsidP="002048E8">
            <w:pPr>
              <w:spacing w:line="288" w:lineRule="auto"/>
              <w:rPr>
                <w:rFonts w:ascii="Helvetica" w:hAnsi="Helvetica"/>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(2.2.3, stk. 1, nr. 1) </w:t>
            </w:r>
            <w:r w:rsidRPr="00B00FD4">
              <w:rPr>
                <w:rFonts w:ascii="Helvetica" w:hAnsi="Helvetica"/>
                <w:i/>
                <w:color w:val="000000" w:themeColor="text1"/>
                <w:sz w:val="18"/>
              </w:rPr>
              <w:t xml:space="preserve">Bebyggelsens </w:t>
            </w:r>
            <w:r w:rsidR="00E63F32" w:rsidRPr="00B00FD4">
              <w:rPr>
                <w:rFonts w:ascii="Helvetica" w:hAnsi="Helvetica"/>
                <w:i/>
                <w:color w:val="000000" w:themeColor="text1"/>
                <w:sz w:val="18"/>
              </w:rPr>
              <w:t>højde- og</w:t>
            </w:r>
            <w:r w:rsidRPr="00B00FD4">
              <w:rPr>
                <w:rFonts w:ascii="Helvetica" w:hAnsi="Helvetica"/>
                <w:i/>
                <w:color w:val="000000" w:themeColor="text1"/>
                <w:sz w:val="18"/>
              </w:rPr>
              <w:t xml:space="preserve"> afstandsforhold beregnes efter</w:t>
            </w:r>
            <w:r w:rsidR="00190A4F">
              <w:rPr>
                <w:rFonts w:ascii="Helvetica" w:hAnsi="Helvetica"/>
                <w:i/>
                <w:color w:val="000000" w:themeColor="text1"/>
                <w:sz w:val="18"/>
              </w:rPr>
              <w:t xml:space="preserve"> bilag 1</w:t>
            </w:r>
            <w:r w:rsidRPr="00B00FD4">
              <w:rPr>
                <w:rFonts w:ascii="Helvetica" w:hAnsi="Helvetica"/>
                <w:i/>
                <w:color w:val="000000" w:themeColor="text1"/>
                <w:sz w:val="18"/>
              </w:rPr>
              <w:t xml:space="preserve"> B.1.1.4 og </w:t>
            </w:r>
            <w:r w:rsidR="00190A4F">
              <w:rPr>
                <w:rFonts w:ascii="Helvetica" w:hAnsi="Helvetica"/>
                <w:i/>
                <w:color w:val="000000" w:themeColor="text1"/>
                <w:sz w:val="18"/>
              </w:rPr>
              <w:t xml:space="preserve">bilag 1 </w:t>
            </w:r>
            <w:r w:rsidRPr="00B00FD4">
              <w:rPr>
                <w:rFonts w:ascii="Helvetica" w:hAnsi="Helvetica"/>
                <w:i/>
                <w:color w:val="000000" w:themeColor="text1"/>
                <w:sz w:val="18"/>
              </w:rPr>
              <w:t>B.1.1.5.</w:t>
            </w:r>
          </w:p>
          <w:p w:rsidR="00D3355C" w:rsidRPr="00B00FD4" w:rsidRDefault="00E53841" w:rsidP="002048E8">
            <w:pPr>
              <w:spacing w:line="288" w:lineRule="auto"/>
              <w:rPr>
                <w:rFonts w:ascii="Helvetica" w:hAnsi="Helvetica"/>
                <w:i/>
                <w:color w:val="000000" w:themeColor="text1"/>
                <w:sz w:val="18"/>
              </w:rPr>
            </w:pPr>
          </w:p>
          <w:p w:rsidR="00D3355C" w:rsidRPr="00B00FD4" w:rsidRDefault="002048E8" w:rsidP="00190A4F">
            <w:pPr>
              <w:spacing w:line="288" w:lineRule="auto"/>
              <w:rPr>
                <w:rFonts w:ascii="Helvetica" w:hAnsi="Helvetica"/>
                <w:color w:val="000000" w:themeColor="text1"/>
                <w:sz w:val="18"/>
              </w:rPr>
            </w:pPr>
            <w:r w:rsidRPr="00B00FD4">
              <w:rPr>
                <w:rFonts w:ascii="Helvetica" w:hAnsi="Helvetica"/>
                <w:b/>
                <w:bCs/>
                <w:i/>
                <w:color w:val="000000" w:themeColor="text1"/>
                <w:sz w:val="18"/>
              </w:rPr>
              <w:t xml:space="preserve">(2.2.3, stk.1, nr. 2) </w:t>
            </w:r>
            <w:r w:rsidRPr="00B00FD4">
              <w:rPr>
                <w:rFonts w:ascii="Helvetica" w:hAnsi="Helvetica"/>
                <w:i/>
                <w:color w:val="000000" w:themeColor="text1"/>
                <w:sz w:val="18"/>
              </w:rPr>
              <w:t>Afstandskravet gælder også for hævede opholdsarealer i det fri (hævet mere end 30 cm over</w:t>
            </w:r>
            <w:r w:rsidR="005C5BA4">
              <w:rPr>
                <w:rFonts w:ascii="Helvetica" w:hAnsi="Helvetica"/>
                <w:i/>
                <w:color w:val="000000" w:themeColor="text1"/>
                <w:sz w:val="18"/>
              </w:rPr>
              <w:t xml:space="preserve"> </w:t>
            </w:r>
            <w:r w:rsidR="009E5420">
              <w:rPr>
                <w:rFonts w:ascii="Helvetica" w:hAnsi="Helvetica"/>
                <w:i/>
                <w:color w:val="000000" w:themeColor="text1"/>
                <w:sz w:val="18"/>
              </w:rPr>
              <w:t>naturligt</w:t>
            </w:r>
            <w:r w:rsidRPr="00B00FD4">
              <w:rPr>
                <w:rFonts w:ascii="Helvetica" w:hAnsi="Helvetica"/>
                <w:i/>
                <w:color w:val="000000" w:themeColor="text1"/>
                <w:sz w:val="18"/>
              </w:rPr>
              <w:t xml:space="preserve"> terræn), udestuer, udvendige trapper, altaner, skorstene, tagterrasse</w:t>
            </w:r>
            <w:r w:rsidR="00240E5A">
              <w:rPr>
                <w:rFonts w:ascii="Helvetica" w:hAnsi="Helvetica"/>
                <w:i/>
                <w:color w:val="000000" w:themeColor="text1"/>
                <w:sz w:val="18"/>
              </w:rPr>
              <w:t>r, solcelleanlæg/solfangere</w:t>
            </w:r>
            <w:r w:rsidRPr="00B00FD4">
              <w:rPr>
                <w:rFonts w:ascii="Helvetica" w:hAnsi="Helvetica"/>
                <w:i/>
                <w:color w:val="000000" w:themeColor="text1"/>
                <w:sz w:val="18"/>
              </w:rPr>
              <w:t xml:space="preserve"> og lignende samt for svømmebassiner.</w:t>
            </w:r>
          </w:p>
        </w:tc>
      </w:tr>
    </w:tbl>
    <w:p w:rsidR="00D3355C" w:rsidRPr="00B00FD4" w:rsidRDefault="00E53841" w:rsidP="00D3355C">
      <w:pPr>
        <w:spacing w:line="288" w:lineRule="auto"/>
        <w:rPr>
          <w:rFonts w:ascii="Helvetica" w:hAnsi="Helvetica"/>
          <w:b/>
          <w:color w:val="000000" w:themeColor="text1"/>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2.2.4 Sommerhuse i sommerhusområder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Stk. 1</w:t>
            </w:r>
            <w:r w:rsidRPr="00B00FD4">
              <w:rPr>
                <w:rFonts w:cs="Arial"/>
                <w:color w:val="000000" w:themeColor="text1"/>
                <w:lang w:val="da-DK"/>
              </w:rPr>
              <w:t xml:space="preserve">. </w:t>
            </w:r>
            <w:r w:rsidRPr="00B00FD4">
              <w:rPr>
                <w:rFonts w:ascii="Helvetica" w:hAnsi="Helvetica" w:cs="Arial"/>
                <w:b w:val="0"/>
                <w:color w:val="000000" w:themeColor="text1"/>
                <w:sz w:val="18"/>
                <w:lang w:val="da-DK"/>
              </w:rPr>
              <w:t>Ved sommerhuse i sommerhusområder kan kommunalbestyrelsen ikke nægte at godkende en bygnings etageantal, højde og afstandsforhold, når betingelserne i nr. 1-3 er opfyldt.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Maksimalt etageantal: 1.</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Maksimal højde: Tag: 5,0 m og ydervæg langs mindst en langside: 3,0 m.</w:t>
            </w:r>
          </w:p>
          <w:p w:rsidR="00D3355C" w:rsidRPr="00B00FD4" w:rsidRDefault="002048E8" w:rsidP="005E3AA1">
            <w:pPr>
              <w:spacing w:line="288" w:lineRule="auto"/>
              <w:rPr>
                <w:rFonts w:ascii="Helvetica" w:hAnsi="Helvetica"/>
                <w:color w:val="000000" w:themeColor="text1"/>
                <w:sz w:val="18"/>
              </w:rPr>
            </w:pPr>
            <w:r w:rsidRPr="00B00FD4">
              <w:rPr>
                <w:rFonts w:ascii="Helvetica" w:hAnsi="Helvetica" w:cs="Arial"/>
                <w:color w:val="000000" w:themeColor="text1"/>
                <w:sz w:val="18"/>
              </w:rPr>
              <w:t xml:space="preserve">3) Mindste afstand til </w:t>
            </w:r>
            <w:r w:rsidR="00CF2561" w:rsidRPr="00B00FD4">
              <w:rPr>
                <w:rFonts w:ascii="Helvetica" w:hAnsi="Helvetica" w:cs="Arial"/>
                <w:color w:val="000000" w:themeColor="text1"/>
                <w:sz w:val="18"/>
              </w:rPr>
              <w:t>naboskel</w:t>
            </w:r>
            <w:r w:rsidR="005E31BA">
              <w:rPr>
                <w:rFonts w:ascii="Helvetica" w:hAnsi="Helvetica" w:cs="Arial"/>
                <w:color w:val="000000" w:themeColor="text1"/>
                <w:sz w:val="18"/>
              </w:rPr>
              <w:t xml:space="preserve"> </w:t>
            </w:r>
            <w:r w:rsidR="00CF2561">
              <w:rPr>
                <w:rFonts w:ascii="Helvetica" w:hAnsi="Helvetica" w:cs="Arial"/>
                <w:color w:val="000000" w:themeColor="text1"/>
                <w:sz w:val="18"/>
              </w:rPr>
              <w:t>og</w:t>
            </w:r>
            <w:r w:rsidRPr="00B00FD4">
              <w:rPr>
                <w:rFonts w:ascii="Helvetica" w:hAnsi="Helvetica" w:cs="Arial"/>
                <w:color w:val="000000" w:themeColor="text1"/>
                <w:sz w:val="18"/>
              </w:rPr>
              <w:t xml:space="preserve"> </w:t>
            </w:r>
            <w:r w:rsidR="005E3AA1" w:rsidRPr="00B00FD4">
              <w:rPr>
                <w:rFonts w:ascii="Helvetica" w:hAnsi="Helvetica" w:cs="Arial"/>
                <w:color w:val="000000" w:themeColor="text1"/>
                <w:sz w:val="18"/>
              </w:rPr>
              <w:t>sti:</w:t>
            </w:r>
            <w:r w:rsidRPr="00B00FD4">
              <w:rPr>
                <w:rFonts w:ascii="Helvetica" w:hAnsi="Helvetica" w:cs="Arial"/>
                <w:color w:val="000000" w:themeColor="text1"/>
                <w:sz w:val="18"/>
              </w:rPr>
              <w:t xml:space="preserve"> 5,0 m.</w:t>
            </w:r>
          </w:p>
        </w:tc>
        <w:tc>
          <w:tcPr>
            <w:tcW w:w="3402" w:type="dxa"/>
          </w:tcPr>
          <w:p w:rsidR="00D3355C" w:rsidRPr="00B00FD4" w:rsidRDefault="00E53841" w:rsidP="002048E8">
            <w:pPr>
              <w:spacing w:line="288" w:lineRule="auto"/>
              <w:rPr>
                <w:rFonts w:ascii="Helvetica" w:hAnsi="Helvetica"/>
                <w:color w:val="000000" w:themeColor="text1"/>
                <w:sz w:val="18"/>
              </w:rPr>
            </w:pPr>
          </w:p>
          <w:p w:rsidR="00D3355C" w:rsidRDefault="00863F85" w:rsidP="002048E8">
            <w:pPr>
              <w:spacing w:line="288" w:lineRule="auto"/>
              <w:rPr>
                <w:rFonts w:ascii="Helvetica" w:hAnsi="Helvetica"/>
                <w:color w:val="000000" w:themeColor="text1"/>
                <w:sz w:val="18"/>
              </w:rPr>
            </w:pPr>
            <w:r>
              <w:rPr>
                <w:rFonts w:ascii="Helvetica" w:hAnsi="Helvetica"/>
                <w:color w:val="000000" w:themeColor="text1"/>
                <w:sz w:val="18"/>
              </w:rPr>
              <w:t xml:space="preserve">Her indsættes </w:t>
            </w:r>
            <w:r w:rsidR="00C6282A">
              <w:rPr>
                <w:rFonts w:ascii="Helvetica" w:hAnsi="Helvetica"/>
                <w:color w:val="000000" w:themeColor="text1"/>
                <w:sz w:val="18"/>
              </w:rPr>
              <w:t>figur</w:t>
            </w:r>
          </w:p>
          <w:p w:rsidR="00863F85" w:rsidRPr="00B00FD4" w:rsidRDefault="00863F85" w:rsidP="002048E8">
            <w:pPr>
              <w:spacing w:line="288" w:lineRule="auto"/>
              <w:rPr>
                <w:rFonts w:ascii="Helvetica" w:hAnsi="Helvetica"/>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(Sommerhuse af sædvanligt omfang efter stk. 1, nr. 2).</w:t>
            </w:r>
          </w:p>
          <w:p w:rsidR="00D3355C" w:rsidRPr="00B00FD4" w:rsidRDefault="00E53841" w:rsidP="002048E8">
            <w:pPr>
              <w:spacing w:line="288" w:lineRule="auto"/>
              <w:rPr>
                <w:rFonts w:ascii="Helvetica" w:hAnsi="Helvetica"/>
                <w:i/>
                <w:color w:val="000000" w:themeColor="text1"/>
                <w:sz w:val="18"/>
              </w:rPr>
            </w:pPr>
          </w:p>
          <w:p w:rsidR="00D3355C" w:rsidRPr="005E3AA1" w:rsidRDefault="00863F85" w:rsidP="002048E8">
            <w:pPr>
              <w:spacing w:line="288" w:lineRule="auto"/>
              <w:rPr>
                <w:rFonts w:ascii="Helvetica" w:hAnsi="Helvetica"/>
                <w:color w:val="000000" w:themeColor="text1"/>
                <w:sz w:val="18"/>
                <w:u w:val="single"/>
              </w:rPr>
            </w:pPr>
            <w:r w:rsidRPr="005E3AA1">
              <w:rPr>
                <w:rFonts w:ascii="Helvetica" w:hAnsi="Helvetica"/>
                <w:color w:val="000000" w:themeColor="text1"/>
                <w:sz w:val="18"/>
                <w:u w:val="single"/>
              </w:rPr>
              <w:t>Her indsættes</w:t>
            </w:r>
            <w:r w:rsidR="00880496">
              <w:rPr>
                <w:rFonts w:ascii="Helvetica" w:hAnsi="Helvetica"/>
                <w:color w:val="000000" w:themeColor="text1"/>
                <w:sz w:val="18"/>
                <w:u w:val="single"/>
              </w:rPr>
              <w:t xml:space="preserve"> 4 figurer</w:t>
            </w:r>
          </w:p>
          <w:p w:rsidR="00863F85" w:rsidRPr="00B00FD4" w:rsidRDefault="00863F85" w:rsidP="002048E8">
            <w:pPr>
              <w:spacing w:line="288" w:lineRule="auto"/>
              <w:rPr>
                <w:rFonts w:ascii="Helvetica" w:hAnsi="Helvetica"/>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(Beregning af afstands- og højdeforhold for sommerhuse efter stk. 1, nr. 2 - 3).</w:t>
            </w:r>
          </w:p>
          <w:p w:rsidR="00D3355C" w:rsidRPr="00B00FD4" w:rsidRDefault="00E53841" w:rsidP="002048E8">
            <w:pPr>
              <w:spacing w:line="288" w:lineRule="auto"/>
              <w:rPr>
                <w:rStyle w:val="Strk"/>
                <w:rFonts w:ascii="Helvetica" w:hAnsi="Helvetica" w:cs="Arial"/>
                <w:bCs w:val="0"/>
                <w:i/>
                <w:color w:val="000000" w:themeColor="text1"/>
                <w:sz w:val="18"/>
              </w:rPr>
            </w:pPr>
          </w:p>
          <w:p w:rsidR="00D3355C" w:rsidRPr="00B00FD4" w:rsidRDefault="002048E8" w:rsidP="005C51DD">
            <w:pPr>
              <w:spacing w:line="288" w:lineRule="auto"/>
              <w:rPr>
                <w:rFonts w:ascii="Helvetica" w:hAnsi="Helvetica"/>
                <w:i/>
                <w:color w:val="000000" w:themeColor="text1"/>
                <w:sz w:val="18"/>
              </w:rPr>
            </w:pPr>
            <w:r w:rsidRPr="00B00FD4">
              <w:rPr>
                <w:rStyle w:val="Strk"/>
                <w:rFonts w:ascii="Helvetica" w:hAnsi="Helvetica" w:cs="Arial"/>
                <w:bCs w:val="0"/>
                <w:i/>
                <w:color w:val="000000" w:themeColor="text1"/>
                <w:sz w:val="18"/>
              </w:rPr>
              <w:t>(2.2.4, stk. 1, nr. 3)</w:t>
            </w:r>
            <w:r w:rsidRPr="00B00FD4">
              <w:rPr>
                <w:rFonts w:ascii="Helvetica" w:hAnsi="Helvetica" w:cs="Arial"/>
                <w:i/>
                <w:color w:val="000000" w:themeColor="text1"/>
                <w:sz w:val="18"/>
              </w:rPr>
              <w:t xml:space="preserve"> Afstandskravet gælder også for hævede opholdsarealer i det fri </w:t>
            </w:r>
            <w:r w:rsidRPr="00B00FD4">
              <w:rPr>
                <w:rFonts w:ascii="Helvetica" w:hAnsi="Helvetica"/>
                <w:i/>
                <w:color w:val="000000" w:themeColor="text1"/>
                <w:sz w:val="18"/>
              </w:rPr>
              <w:t xml:space="preserve">(hævet mere end 30 cm over </w:t>
            </w:r>
            <w:r w:rsidR="00BF11D2">
              <w:rPr>
                <w:rFonts w:ascii="Helvetica" w:hAnsi="Helvetica"/>
                <w:i/>
                <w:color w:val="000000" w:themeColor="text1"/>
                <w:sz w:val="18"/>
              </w:rPr>
              <w:t xml:space="preserve">naturligt </w:t>
            </w:r>
            <w:r w:rsidRPr="00B00FD4">
              <w:rPr>
                <w:rFonts w:ascii="Helvetica" w:hAnsi="Helvetica"/>
                <w:i/>
                <w:color w:val="000000" w:themeColor="text1"/>
                <w:sz w:val="18"/>
              </w:rPr>
              <w:t>terræn)</w:t>
            </w:r>
            <w:r w:rsidRPr="00B00FD4">
              <w:rPr>
                <w:rFonts w:ascii="Helvetica" w:hAnsi="Helvetica" w:cs="Arial"/>
                <w:i/>
                <w:color w:val="000000" w:themeColor="text1"/>
                <w:sz w:val="18"/>
              </w:rPr>
              <w:t>, udestuer, udvendige trapper, altaner, skorstene, tagterrasser</w:t>
            </w:r>
            <w:r w:rsidR="005C51DD">
              <w:rPr>
                <w:rFonts w:ascii="Helvetica" w:hAnsi="Helvetica" w:cs="Arial"/>
                <w:i/>
                <w:color w:val="000000" w:themeColor="text1"/>
                <w:sz w:val="18"/>
              </w:rPr>
              <w:t xml:space="preserve"> </w:t>
            </w:r>
            <w:r w:rsidR="005C51DD">
              <w:rPr>
                <w:rFonts w:ascii="Helvetica" w:hAnsi="Helvetica"/>
                <w:i/>
                <w:color w:val="000000" w:themeColor="text1"/>
                <w:sz w:val="18"/>
              </w:rPr>
              <w:t>solcelleanlæg/solfangere</w:t>
            </w:r>
            <w:r w:rsidRPr="00B00FD4">
              <w:rPr>
                <w:rFonts w:ascii="Helvetica" w:hAnsi="Helvetica" w:cs="Arial"/>
                <w:i/>
                <w:color w:val="000000" w:themeColor="text1"/>
                <w:sz w:val="18"/>
              </w:rPr>
              <w:t xml:space="preserve"> og lignende samt for svømmebassiner.</w:t>
            </w: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2.2.5 Grundens størrelse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Stk. 1.</w:t>
            </w:r>
            <w:r w:rsidRPr="00B00FD4">
              <w:rPr>
                <w:rFonts w:ascii="Helvetica" w:hAnsi="Helvetica" w:cs="Arial"/>
                <w:b w:val="0"/>
                <w:color w:val="000000" w:themeColor="text1"/>
                <w:sz w:val="18"/>
                <w:lang w:val="da-DK"/>
              </w:rPr>
              <w:t xml:space="preserve"> Ved udstykning, matrikulering eller arealoverførsel i forbindelse med grunde til fritliggende enfamiliehuse og sommerhuse i sommerhusområder kan kommunalbestyrelsen ikke nægte at godkende ejendomme med en grundstørrelse på:</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Mindst 700 m</w:t>
            </w:r>
            <w:r w:rsidRPr="00B00FD4">
              <w:rPr>
                <w:rFonts w:ascii="Helvetica" w:hAnsi="Helvetica" w:cs="Arial"/>
                <w:color w:val="000000" w:themeColor="text1"/>
                <w:sz w:val="18"/>
                <w:vertAlign w:val="superscript"/>
                <w:lang w:val="da-DK"/>
              </w:rPr>
              <w:t>2</w:t>
            </w:r>
            <w:r w:rsidRPr="00B00FD4">
              <w:rPr>
                <w:rFonts w:ascii="Helvetica" w:hAnsi="Helvetica" w:cs="Arial"/>
                <w:color w:val="000000" w:themeColor="text1"/>
                <w:sz w:val="18"/>
                <w:lang w:val="da-DK"/>
              </w:rPr>
              <w:t xml:space="preserve"> ved fritliggende enfamiliehuse.</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2) Mindst 1</w:t>
            </w:r>
            <w:r w:rsidR="00964E7E">
              <w:rPr>
                <w:rFonts w:ascii="Helvetica" w:hAnsi="Helvetica" w:cs="Arial"/>
                <w:color w:val="000000" w:themeColor="text1"/>
                <w:sz w:val="18"/>
              </w:rPr>
              <w:t>.</w:t>
            </w:r>
            <w:r w:rsidRPr="00B00FD4">
              <w:rPr>
                <w:rFonts w:ascii="Helvetica" w:hAnsi="Helvetica" w:cs="Arial"/>
                <w:color w:val="000000" w:themeColor="text1"/>
                <w:sz w:val="18"/>
              </w:rPr>
              <w:t>200 m</w:t>
            </w:r>
            <w:r w:rsidRPr="00B00FD4">
              <w:rPr>
                <w:rFonts w:ascii="Helvetica" w:hAnsi="Helvetica" w:cs="Arial"/>
                <w:color w:val="000000" w:themeColor="text1"/>
                <w:sz w:val="18"/>
                <w:vertAlign w:val="superscript"/>
              </w:rPr>
              <w:t>2</w:t>
            </w:r>
            <w:r w:rsidRPr="00B00FD4">
              <w:rPr>
                <w:rFonts w:ascii="Helvetica" w:hAnsi="Helvetica" w:cs="Arial"/>
                <w:color w:val="000000" w:themeColor="text1"/>
                <w:sz w:val="18"/>
              </w:rPr>
              <w:t xml:space="preserve"> ved sommerhuse i sommerhusområder</w:t>
            </w:r>
            <w:r w:rsidR="00964E7E">
              <w:rPr>
                <w:rFonts w:ascii="Helvetica" w:hAnsi="Helvetica" w:cs="Arial"/>
                <w:color w:val="000000" w:themeColor="text1"/>
                <w:sz w:val="18"/>
              </w:rPr>
              <w:t xml:space="preserve">, </w:t>
            </w:r>
            <w:r w:rsidRPr="00B00FD4">
              <w:rPr>
                <w:rFonts w:ascii="Helvetica" w:hAnsi="Helvetica" w:cs="Arial"/>
                <w:color w:val="000000" w:themeColor="text1"/>
                <w:sz w:val="18"/>
              </w:rPr>
              <w:t xml:space="preserve"> jf. lov om planlægning.</w:t>
            </w:r>
          </w:p>
        </w:tc>
        <w:tc>
          <w:tcPr>
            <w:tcW w:w="3402" w:type="dxa"/>
          </w:tcPr>
          <w:p w:rsidR="00CF2561" w:rsidRDefault="002048E8" w:rsidP="002048E8">
            <w:pPr>
              <w:spacing w:line="288" w:lineRule="auto"/>
              <w:rPr>
                <w:rFonts w:ascii="Helvetica" w:hAnsi="Helvetica"/>
                <w:i/>
                <w:color w:val="000000" w:themeColor="text1"/>
                <w:sz w:val="18"/>
              </w:rPr>
            </w:pPr>
            <w:r w:rsidRPr="00B00FD4">
              <w:rPr>
                <w:rFonts w:ascii="Helvetica" w:hAnsi="Helvetica"/>
                <w:b/>
                <w:i/>
                <w:color w:val="000000" w:themeColor="text1"/>
                <w:sz w:val="18"/>
              </w:rPr>
              <w:t>(2.2.5, stk. 1)</w:t>
            </w:r>
            <w:r w:rsidRPr="00B00FD4">
              <w:rPr>
                <w:rFonts w:ascii="Helvetica" w:hAnsi="Helvetica"/>
                <w:i/>
                <w:color w:val="000000" w:themeColor="text1"/>
                <w:sz w:val="18"/>
              </w:rPr>
              <w:t xml:space="preserve"> </w:t>
            </w:r>
          </w:p>
          <w:p w:rsidR="00BB4646" w:rsidRDefault="002048E8" w:rsidP="00A91A50">
            <w:pPr>
              <w:spacing w:line="288" w:lineRule="auto"/>
              <w:rPr>
                <w:i/>
                <w:sz w:val="18"/>
              </w:rPr>
            </w:pPr>
            <w:r w:rsidRPr="00B00FD4">
              <w:rPr>
                <w:rFonts w:ascii="Helvetica" w:hAnsi="Helvetica"/>
                <w:i/>
                <w:color w:val="000000" w:themeColor="text1"/>
                <w:sz w:val="18"/>
              </w:rPr>
              <w:t>Ved udstykning, matrikulering eller arealoverførsel efter kap</w:t>
            </w:r>
            <w:r w:rsidR="00964E7E">
              <w:rPr>
                <w:rFonts w:ascii="Helvetica" w:hAnsi="Helvetica"/>
                <w:i/>
                <w:color w:val="000000" w:themeColor="text1"/>
                <w:sz w:val="18"/>
              </w:rPr>
              <w:t>itel</w:t>
            </w:r>
            <w:r w:rsidRPr="00B00FD4">
              <w:rPr>
                <w:rFonts w:ascii="Helvetica" w:hAnsi="Helvetica"/>
                <w:i/>
                <w:color w:val="000000" w:themeColor="text1"/>
                <w:sz w:val="18"/>
              </w:rPr>
              <w:t xml:space="preserve"> 2.2.5, fastlægges alene grundens mindstestørrelse.</w:t>
            </w:r>
            <w:r w:rsidR="00A91A50">
              <w:rPr>
                <w:i/>
                <w:sz w:val="18"/>
              </w:rPr>
              <w:t xml:space="preserve"> </w:t>
            </w:r>
          </w:p>
          <w:p w:rsidR="00B21548" w:rsidRDefault="00B21548" w:rsidP="00A91A50">
            <w:pPr>
              <w:spacing w:line="288" w:lineRule="auto"/>
              <w:rPr>
                <w:rFonts w:ascii="Helvetica" w:hAnsi="Helvetica"/>
                <w:i/>
                <w:sz w:val="18"/>
              </w:rPr>
            </w:pPr>
          </w:p>
          <w:p w:rsidR="00D3355C" w:rsidRPr="00B00FD4" w:rsidRDefault="00E53841" w:rsidP="00BB4646">
            <w:pPr>
              <w:spacing w:line="288" w:lineRule="auto"/>
              <w:rPr>
                <w:rFonts w:ascii="Helvetica" w:hAnsi="Helvetica"/>
                <w:color w:val="000000" w:themeColor="text1"/>
                <w:sz w:val="18"/>
              </w:rPr>
            </w:pPr>
          </w:p>
        </w:tc>
      </w:tr>
    </w:tbl>
    <w:p w:rsidR="00D3355C" w:rsidRDefault="00E53841" w:rsidP="00D3355C">
      <w:pPr>
        <w:spacing w:line="288" w:lineRule="auto"/>
        <w:rPr>
          <w:rFonts w:ascii="Helvetica" w:hAnsi="Helvetica"/>
          <w:b/>
          <w:color w:val="000000" w:themeColor="text1"/>
          <w:sz w:val="18"/>
        </w:rPr>
      </w:pPr>
    </w:p>
    <w:p w:rsidR="005E3AA1" w:rsidRPr="00B00FD4" w:rsidRDefault="005E3AA1" w:rsidP="00D3355C">
      <w:pPr>
        <w:spacing w:line="288" w:lineRule="auto"/>
        <w:rPr>
          <w:rFonts w:ascii="Helvetica" w:hAnsi="Helvetica"/>
          <w:b/>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51601B">
            <w:pPr>
              <w:spacing w:line="288" w:lineRule="auto"/>
              <w:rPr>
                <w:rFonts w:ascii="Helvetica" w:hAnsi="Helvetica"/>
                <w:color w:val="000000" w:themeColor="text1"/>
                <w:sz w:val="18"/>
              </w:rPr>
            </w:pPr>
            <w:r w:rsidRPr="00B00FD4">
              <w:rPr>
                <w:rFonts w:ascii="Helvetica" w:hAnsi="Helvetica" w:cs="Arial"/>
                <w:b/>
                <w:color w:val="000000" w:themeColor="text1"/>
                <w:sz w:val="18"/>
              </w:rPr>
              <w:t>Stk. 2.</w:t>
            </w:r>
            <w:r w:rsidRPr="00B00FD4">
              <w:rPr>
                <w:rFonts w:ascii="Helvetica" w:hAnsi="Helvetica" w:cs="Arial"/>
                <w:color w:val="000000" w:themeColor="text1"/>
                <w:sz w:val="18"/>
              </w:rPr>
              <w:t xml:space="preserve"> </w:t>
            </w:r>
            <w:r w:rsidRPr="00B00FD4">
              <w:rPr>
                <w:rFonts w:ascii="Helvetica" w:hAnsi="Helvetica"/>
                <w:color w:val="000000" w:themeColor="text1"/>
                <w:sz w:val="18"/>
              </w:rPr>
              <w:t>Ved fastsættelse af grundens størrelse efter stk. 1, ses bort fra vejareal eller areal, der skal holdes ubebygget som følge af hjørneafskæring eller byggelin</w:t>
            </w:r>
            <w:r w:rsidR="0051601B">
              <w:rPr>
                <w:rFonts w:ascii="Helvetica" w:hAnsi="Helvetica"/>
                <w:color w:val="000000" w:themeColor="text1"/>
                <w:sz w:val="18"/>
              </w:rPr>
              <w:t>i</w:t>
            </w:r>
            <w:r w:rsidRPr="00B00FD4">
              <w:rPr>
                <w:rFonts w:ascii="Helvetica" w:hAnsi="Helvetica"/>
                <w:color w:val="000000" w:themeColor="text1"/>
                <w:sz w:val="18"/>
              </w:rPr>
              <w:t>epålæg til sikring af vejanlæg.</w:t>
            </w:r>
          </w:p>
        </w:tc>
        <w:tc>
          <w:tcPr>
            <w:tcW w:w="3402" w:type="dxa"/>
          </w:tcPr>
          <w:p w:rsidR="00D3355C" w:rsidRPr="00B00FD4" w:rsidRDefault="00E53841" w:rsidP="002048E8">
            <w:pPr>
              <w:spacing w:line="288" w:lineRule="auto"/>
              <w:rPr>
                <w:rFonts w:ascii="Helvetica" w:hAnsi="Helvetica"/>
                <w:i/>
                <w:color w:val="000000" w:themeColor="text1"/>
                <w:sz w:val="18"/>
              </w:rPr>
            </w:pPr>
          </w:p>
          <w:p w:rsidR="00D3355C" w:rsidRPr="002A5ACA" w:rsidRDefault="00863F85" w:rsidP="002048E8">
            <w:pPr>
              <w:spacing w:line="288" w:lineRule="auto"/>
              <w:rPr>
                <w:rFonts w:ascii="Helvetica" w:hAnsi="Helvetica"/>
                <w:color w:val="000000" w:themeColor="text1"/>
                <w:sz w:val="18"/>
                <w:u w:val="single"/>
              </w:rPr>
            </w:pPr>
            <w:r w:rsidRPr="002A5ACA">
              <w:rPr>
                <w:rFonts w:ascii="Helvetica" w:hAnsi="Helvetica"/>
                <w:color w:val="000000" w:themeColor="text1"/>
                <w:sz w:val="18"/>
                <w:u w:val="single"/>
              </w:rPr>
              <w:t xml:space="preserve">Her indsættes </w:t>
            </w:r>
            <w:r w:rsidR="00C6282A" w:rsidRPr="002A5ACA">
              <w:rPr>
                <w:rFonts w:ascii="Helvetica" w:hAnsi="Helvetica"/>
                <w:color w:val="000000" w:themeColor="text1"/>
                <w:sz w:val="18"/>
                <w:u w:val="single"/>
              </w:rPr>
              <w:t>figur</w:t>
            </w:r>
          </w:p>
          <w:p w:rsidR="00863F85" w:rsidRPr="00B00FD4" w:rsidRDefault="00863F85" w:rsidP="002048E8">
            <w:pPr>
              <w:spacing w:line="288" w:lineRule="auto"/>
              <w:rPr>
                <w:rFonts w:ascii="Helvetica" w:hAnsi="Helvetica"/>
                <w:i/>
                <w:color w:val="000000" w:themeColor="text1"/>
                <w:sz w:val="18"/>
              </w:rPr>
            </w:pP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i/>
                <w:color w:val="000000" w:themeColor="text1"/>
                <w:sz w:val="18"/>
              </w:rPr>
              <w:t>(a x b = grundens størrelse efter stk. 2).</w:t>
            </w:r>
          </w:p>
        </w:tc>
      </w:tr>
    </w:tbl>
    <w:p w:rsidR="00D3355C" w:rsidRPr="00B00FD4" w:rsidRDefault="00E53841" w:rsidP="00D3355C">
      <w:pPr>
        <w:spacing w:line="288" w:lineRule="auto"/>
        <w:rPr>
          <w:rFonts w:ascii="Helvetica" w:hAnsi="Helvetica"/>
          <w:b/>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2.2.6 Garager, carporte og lignende mindre bygninger </w:t>
      </w: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78"/>
        <w:gridCol w:w="3422"/>
      </w:tblGrid>
      <w:tr w:rsidR="00D3355C" w:rsidRPr="00B00FD4" w:rsidTr="002048E8">
        <w:tc>
          <w:tcPr>
            <w:tcW w:w="3478"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Stk. 1.</w:t>
            </w:r>
            <w:r w:rsidRPr="00B00FD4">
              <w:rPr>
                <w:rStyle w:val="Strk"/>
                <w:rFonts w:ascii="Helvetica" w:hAnsi="Helvetica" w:cs="Arial"/>
                <w:bCs/>
                <w:color w:val="000000" w:themeColor="text1"/>
                <w:sz w:val="18"/>
                <w:lang w:val="da-DK"/>
              </w:rPr>
              <w:t xml:space="preserve"> </w:t>
            </w:r>
            <w:r w:rsidRPr="00B00FD4">
              <w:rPr>
                <w:rFonts w:ascii="Helvetica" w:hAnsi="Helvetica" w:cs="Arial"/>
                <w:b w:val="0"/>
                <w:color w:val="000000" w:themeColor="text1"/>
                <w:sz w:val="18"/>
                <w:lang w:val="da-DK"/>
              </w:rPr>
              <w:t>Følgende bygninger skal overholde bestemmelserne i kap</w:t>
            </w:r>
            <w:r w:rsidR="00184358">
              <w:rPr>
                <w:rFonts w:ascii="Helvetica" w:hAnsi="Helvetica" w:cs="Arial"/>
                <w:b w:val="0"/>
                <w:color w:val="000000" w:themeColor="text1"/>
                <w:sz w:val="18"/>
                <w:lang w:val="da-DK"/>
              </w:rPr>
              <w:t>itel</w:t>
            </w:r>
            <w:r w:rsidRPr="00B00FD4">
              <w:rPr>
                <w:rFonts w:ascii="Helvetica" w:hAnsi="Helvetica" w:cs="Arial"/>
                <w:b w:val="0"/>
                <w:color w:val="000000" w:themeColor="text1"/>
                <w:sz w:val="18"/>
                <w:lang w:val="da-DK"/>
              </w:rPr>
              <w:t xml:space="preserve"> 2.2.2 og 2.2.3, men kan dog opføres nærmere vej, sti og </w:t>
            </w:r>
            <w:r w:rsidR="00C56C77">
              <w:rPr>
                <w:rFonts w:ascii="Helvetica" w:hAnsi="Helvetica" w:cs="Arial"/>
                <w:b w:val="0"/>
                <w:color w:val="000000" w:themeColor="text1"/>
                <w:sz w:val="18"/>
                <w:lang w:val="da-DK"/>
              </w:rPr>
              <w:t>nabo</w:t>
            </w:r>
            <w:r w:rsidRPr="00B00FD4">
              <w:rPr>
                <w:rFonts w:ascii="Helvetica" w:hAnsi="Helvetica" w:cs="Arial"/>
                <w:b w:val="0"/>
                <w:color w:val="000000" w:themeColor="text1"/>
                <w:sz w:val="18"/>
                <w:lang w:val="da-DK"/>
              </w:rPr>
              <w:t>skel end 2,5 m:</w:t>
            </w:r>
          </w:p>
          <w:p w:rsidR="00D3355C" w:rsidRPr="00B00FD4" w:rsidRDefault="00E53841" w:rsidP="002048E8">
            <w:pPr>
              <w:pStyle w:val="Overskrift244"/>
              <w:spacing w:line="288" w:lineRule="auto"/>
              <w:rPr>
                <w:rFonts w:ascii="Helvetica" w:hAnsi="Helvetica" w:cs="Arial"/>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Garager og carporte.</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Overdækkede terrasser, som ikke er hævet over terræn.</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3) Drivhuse, skure og lignende mindre bygninger til udhusformål.</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4) Lagertanke for fyringsolie og lignende installationer, som er nødvendige til selve bygningens drift.</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5) Teknikhuse til elektroniske kommunikationsnet eller tjenester.</w:t>
            </w:r>
          </w:p>
        </w:tc>
        <w:tc>
          <w:tcPr>
            <w:tcW w:w="3422" w:type="dxa"/>
          </w:tcPr>
          <w:p w:rsidR="00D3355C" w:rsidRPr="00B00FD4" w:rsidRDefault="00E53841" w:rsidP="002048E8">
            <w:pPr>
              <w:spacing w:line="288" w:lineRule="auto"/>
              <w:rPr>
                <w:rFonts w:ascii="Helvetica" w:hAnsi="Helvetica"/>
                <w:b/>
                <w:bCs/>
                <w:i/>
                <w:color w:val="000000" w:themeColor="text1"/>
                <w:sz w:val="18"/>
              </w:rPr>
            </w:pPr>
          </w:p>
          <w:p w:rsidR="00D3355C" w:rsidRPr="00184358" w:rsidRDefault="00863F85" w:rsidP="002048E8">
            <w:pPr>
              <w:spacing w:line="288" w:lineRule="auto"/>
              <w:rPr>
                <w:rFonts w:ascii="Helvetica" w:hAnsi="Helvetica"/>
                <w:bCs/>
                <w:color w:val="000000" w:themeColor="text1"/>
                <w:sz w:val="18"/>
                <w:u w:val="single"/>
              </w:rPr>
            </w:pPr>
            <w:r w:rsidRPr="00184358">
              <w:rPr>
                <w:rFonts w:ascii="Helvetica" w:hAnsi="Helvetica"/>
                <w:bCs/>
                <w:color w:val="000000" w:themeColor="text1"/>
                <w:sz w:val="18"/>
                <w:u w:val="single"/>
              </w:rPr>
              <w:t xml:space="preserve">Her indsættes </w:t>
            </w:r>
            <w:r w:rsidR="00C6282A" w:rsidRPr="00184358">
              <w:rPr>
                <w:rFonts w:ascii="Helvetica" w:hAnsi="Helvetica"/>
                <w:bCs/>
                <w:color w:val="000000" w:themeColor="text1"/>
                <w:sz w:val="18"/>
                <w:u w:val="single"/>
              </w:rPr>
              <w:t>figur</w:t>
            </w:r>
          </w:p>
          <w:p w:rsidR="00863F85" w:rsidRPr="00B00FD4" w:rsidRDefault="00863F85" w:rsidP="002048E8">
            <w:pPr>
              <w:spacing w:line="288" w:lineRule="auto"/>
              <w:rPr>
                <w:rFonts w:ascii="Helvetica" w:hAnsi="Helvetica"/>
                <w:b/>
                <w:bCs/>
                <w:i/>
                <w:color w:val="000000" w:themeColor="text1"/>
                <w:sz w:val="18"/>
              </w:rPr>
            </w:pPr>
          </w:p>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Cs/>
                <w:i/>
                <w:color w:val="000000" w:themeColor="text1"/>
                <w:sz w:val="18"/>
              </w:rPr>
              <w:t xml:space="preserve">(Højdegrænseplan for sekundære bygninger mod </w:t>
            </w:r>
            <w:r w:rsidR="00C56C77">
              <w:rPr>
                <w:rFonts w:ascii="Helvetica" w:hAnsi="Helvetica"/>
                <w:bCs/>
                <w:i/>
                <w:color w:val="000000" w:themeColor="text1"/>
                <w:sz w:val="18"/>
              </w:rPr>
              <w:t>nabo</w:t>
            </w:r>
            <w:r w:rsidRPr="00B00FD4">
              <w:rPr>
                <w:rFonts w:ascii="Helvetica" w:hAnsi="Helvetica"/>
                <w:bCs/>
                <w:i/>
                <w:color w:val="000000" w:themeColor="text1"/>
                <w:sz w:val="18"/>
              </w:rPr>
              <w:t>skel).</w:t>
            </w:r>
          </w:p>
          <w:p w:rsidR="00D3355C" w:rsidRPr="00B00FD4" w:rsidRDefault="00E53841" w:rsidP="002048E8">
            <w:pPr>
              <w:spacing w:line="288" w:lineRule="auto"/>
              <w:ind w:left="6"/>
              <w:rPr>
                <w:rFonts w:ascii="Helvetica" w:hAnsi="Helvetica"/>
                <w:b/>
                <w:bCs/>
                <w:i/>
                <w:color w:val="000000" w:themeColor="text1"/>
                <w:sz w:val="18"/>
              </w:rPr>
            </w:pPr>
          </w:p>
          <w:p w:rsidR="00D3355C" w:rsidRPr="00184358" w:rsidRDefault="00863F85" w:rsidP="002048E8">
            <w:pPr>
              <w:spacing w:line="288" w:lineRule="auto"/>
              <w:ind w:left="6"/>
              <w:rPr>
                <w:rFonts w:ascii="Helvetica" w:hAnsi="Helvetica"/>
                <w:bCs/>
                <w:color w:val="000000" w:themeColor="text1"/>
                <w:sz w:val="18"/>
                <w:u w:val="single"/>
              </w:rPr>
            </w:pPr>
            <w:r w:rsidRPr="00184358">
              <w:rPr>
                <w:rFonts w:ascii="Helvetica" w:hAnsi="Helvetica"/>
                <w:bCs/>
                <w:color w:val="000000" w:themeColor="text1"/>
                <w:sz w:val="18"/>
                <w:u w:val="single"/>
              </w:rPr>
              <w:t>Her indsættes</w:t>
            </w:r>
            <w:r w:rsidR="004604CE">
              <w:rPr>
                <w:rFonts w:ascii="Helvetica" w:hAnsi="Helvetica"/>
                <w:bCs/>
                <w:color w:val="000000" w:themeColor="text1"/>
                <w:sz w:val="18"/>
                <w:u w:val="single"/>
              </w:rPr>
              <w:t xml:space="preserve"> 2</w:t>
            </w:r>
            <w:r w:rsidRPr="00184358">
              <w:rPr>
                <w:rFonts w:ascii="Helvetica" w:hAnsi="Helvetica"/>
                <w:bCs/>
                <w:color w:val="000000" w:themeColor="text1"/>
                <w:sz w:val="18"/>
                <w:u w:val="single"/>
              </w:rPr>
              <w:t xml:space="preserve"> </w:t>
            </w:r>
            <w:r w:rsidR="00DA22F8" w:rsidRPr="00184358">
              <w:rPr>
                <w:rFonts w:ascii="Helvetica" w:hAnsi="Helvetica"/>
                <w:bCs/>
                <w:color w:val="000000" w:themeColor="text1"/>
                <w:sz w:val="18"/>
                <w:u w:val="single"/>
              </w:rPr>
              <w:t>figur</w:t>
            </w:r>
            <w:r w:rsidR="004604CE">
              <w:rPr>
                <w:rFonts w:ascii="Helvetica" w:hAnsi="Helvetica"/>
                <w:bCs/>
                <w:color w:val="000000" w:themeColor="text1"/>
                <w:sz w:val="18"/>
                <w:u w:val="single"/>
              </w:rPr>
              <w:t>er</w:t>
            </w:r>
          </w:p>
          <w:p w:rsidR="00863F85" w:rsidRPr="00B00FD4" w:rsidRDefault="00863F85" w:rsidP="002048E8">
            <w:pPr>
              <w:spacing w:line="288" w:lineRule="auto"/>
              <w:ind w:left="6"/>
              <w:rPr>
                <w:rFonts w:ascii="Helvetica" w:hAnsi="Helvetica"/>
                <w:b/>
                <w:bCs/>
                <w:i/>
                <w:color w:val="000000" w:themeColor="text1"/>
                <w:sz w:val="18"/>
              </w:rPr>
            </w:pPr>
          </w:p>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Cs/>
                <w:i/>
                <w:color w:val="000000" w:themeColor="text1"/>
                <w:sz w:val="18"/>
              </w:rPr>
              <w:t>(Højdegrænseplan for sekundære bygninger mod vej).</w:t>
            </w:r>
          </w:p>
          <w:p w:rsidR="00D3355C" w:rsidRPr="00B00FD4" w:rsidRDefault="00E53841" w:rsidP="002048E8">
            <w:pPr>
              <w:spacing w:line="288" w:lineRule="auto"/>
              <w:rPr>
                <w:rFonts w:ascii="Helvetica" w:hAnsi="Helvetica"/>
                <w:b/>
                <w:bCs/>
                <w:i/>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(2.2.6, stk. 1) </w:t>
            </w:r>
            <w:r w:rsidRPr="00B00FD4">
              <w:rPr>
                <w:rFonts w:ascii="Helvetica" w:hAnsi="Helvetica"/>
                <w:i/>
                <w:color w:val="000000" w:themeColor="text1"/>
                <w:sz w:val="18"/>
              </w:rPr>
              <w:t xml:space="preserve">Bestemmelsen omfatter bygninger til udhusformål, herunder fyrrum, samt lagertanke for fyringsolie og lignende installationer, som er nødvendige til selve bygningens drift og andre udhusbygninger, der normalt vil kunne opføres som fritliggende bygninger. </w:t>
            </w:r>
          </w:p>
          <w:p w:rsidR="00D3355C" w:rsidRPr="00B00FD4" w:rsidRDefault="00E53841" w:rsidP="002048E8">
            <w:pPr>
              <w:spacing w:line="288" w:lineRule="auto"/>
              <w:rPr>
                <w:rFonts w:ascii="Helvetica" w:hAnsi="Helvetica"/>
                <w:i/>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Bestemmelsen omfatter alene garager, carporte og lignende mindre bygninger, der opføres i tilknytning til en primær bebyggelse.</w:t>
            </w:r>
          </w:p>
          <w:p w:rsidR="00D3355C" w:rsidRPr="00B00FD4" w:rsidRDefault="00E53841" w:rsidP="002048E8">
            <w:pPr>
              <w:spacing w:line="288" w:lineRule="auto"/>
              <w:rPr>
                <w:rFonts w:ascii="Helvetica" w:hAnsi="Helvetica"/>
                <w:i/>
                <w:color w:val="000000" w:themeColor="text1"/>
                <w:sz w:val="18"/>
              </w:rPr>
            </w:pP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i/>
                <w:color w:val="000000" w:themeColor="text1"/>
                <w:sz w:val="18"/>
              </w:rPr>
              <w:t>Bestemmelsen omfatter ikke bygninger, der anvendes til beboelse, køkken, WC eller bad.</w:t>
            </w:r>
          </w:p>
        </w:tc>
      </w:tr>
    </w:tbl>
    <w:p w:rsidR="00D3355C" w:rsidRPr="00B00FD4" w:rsidRDefault="00E53841" w:rsidP="00D3355C">
      <w:pPr>
        <w:spacing w:line="288" w:lineRule="auto"/>
        <w:rPr>
          <w:rFonts w:ascii="Helvetica" w:hAnsi="Helvetica"/>
          <w:color w:val="000000" w:themeColor="text1"/>
          <w:sz w:val="18"/>
        </w:rPr>
      </w:pPr>
    </w:p>
    <w:tbl>
      <w:tblPr>
        <w:tblW w:w="6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99"/>
        <w:gridCol w:w="3401"/>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Stk. 2</w:t>
            </w:r>
            <w:r w:rsidRPr="00B00FD4">
              <w:rPr>
                <w:rFonts w:cs="Arial"/>
                <w:color w:val="000000" w:themeColor="text1"/>
                <w:lang w:val="da-DK"/>
              </w:rPr>
              <w:t xml:space="preserve">. </w:t>
            </w:r>
            <w:r w:rsidRPr="00B00FD4">
              <w:rPr>
                <w:rFonts w:ascii="Helvetica" w:hAnsi="Helvetica" w:cs="Arial"/>
                <w:b w:val="0"/>
                <w:color w:val="000000" w:themeColor="text1"/>
                <w:sz w:val="18"/>
                <w:lang w:val="da-DK"/>
              </w:rPr>
              <w:t>Opføres bygningen nærmere</w:t>
            </w:r>
            <w:r w:rsidR="005E31BA">
              <w:rPr>
                <w:rFonts w:ascii="Helvetica" w:hAnsi="Helvetica" w:cs="Arial"/>
                <w:b w:val="0"/>
                <w:color w:val="000000" w:themeColor="text1"/>
                <w:sz w:val="18"/>
                <w:lang w:val="da-DK"/>
              </w:rPr>
              <w:t xml:space="preserve"> naboskel,</w:t>
            </w:r>
            <w:r w:rsidRPr="00B00FD4">
              <w:rPr>
                <w:rFonts w:ascii="Helvetica" w:hAnsi="Helvetica" w:cs="Arial"/>
                <w:b w:val="0"/>
                <w:color w:val="000000" w:themeColor="text1"/>
                <w:sz w:val="18"/>
                <w:lang w:val="da-DK"/>
              </w:rPr>
              <w:t xml:space="preserve"> vej</w:t>
            </w:r>
            <w:r w:rsidR="005E31BA">
              <w:rPr>
                <w:rFonts w:ascii="Helvetica" w:hAnsi="Helvetica" w:cs="Arial"/>
                <w:b w:val="0"/>
                <w:color w:val="000000" w:themeColor="text1"/>
                <w:sz w:val="18"/>
                <w:lang w:val="da-DK"/>
              </w:rPr>
              <w:t xml:space="preserve"> og</w:t>
            </w:r>
            <w:r w:rsidRPr="00B00FD4">
              <w:rPr>
                <w:rFonts w:ascii="Helvetica" w:hAnsi="Helvetica" w:cs="Arial"/>
                <w:b w:val="0"/>
                <w:color w:val="000000" w:themeColor="text1"/>
                <w:sz w:val="18"/>
                <w:lang w:val="da-DK"/>
              </w:rPr>
              <w:t xml:space="preserve"> sti end 2,5 m, skal betingelserne i nr. 1-4 være opfyldt: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 xml:space="preserve">1) Ingen del af bygningens ydervægge eller tag, inklusiv eventuel brandkam, må inden for en afstand af 2,5 m fra </w:t>
            </w:r>
            <w:r w:rsidR="00C56C77">
              <w:rPr>
                <w:rFonts w:ascii="Helvetica" w:hAnsi="Helvetica" w:cs="Arial"/>
                <w:color w:val="000000" w:themeColor="text1"/>
                <w:sz w:val="18"/>
                <w:lang w:val="da-DK"/>
              </w:rPr>
              <w:t>nabo</w:t>
            </w:r>
            <w:r w:rsidRPr="00B00FD4">
              <w:rPr>
                <w:rFonts w:ascii="Helvetica" w:hAnsi="Helvetica" w:cs="Arial"/>
                <w:color w:val="000000" w:themeColor="text1"/>
                <w:sz w:val="18"/>
                <w:lang w:val="da-DK"/>
              </w:rPr>
              <w:t>skel være højere end 2,5 m over terræn eller det for bygningen fastsatte niveauplan.</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De sider, der vender mod naboskel, må ikke have en større samlet længde end 12,0 m. Kun bygningernes længste side mod skel medregnes.</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 xml:space="preserve">3) Der må ikke udføres vinduer, døre eller lignende åbninger imod </w:t>
            </w:r>
            <w:r w:rsidR="00A4696F">
              <w:rPr>
                <w:rFonts w:ascii="Helvetica" w:hAnsi="Helvetica" w:cs="Arial"/>
                <w:color w:val="000000" w:themeColor="text1"/>
                <w:sz w:val="18"/>
                <w:lang w:val="da-DK"/>
              </w:rPr>
              <w:t>nabo</w:t>
            </w:r>
            <w:r w:rsidRPr="00B00FD4">
              <w:rPr>
                <w:rFonts w:ascii="Helvetica" w:hAnsi="Helvetica" w:cs="Arial"/>
                <w:color w:val="000000" w:themeColor="text1"/>
                <w:sz w:val="18"/>
                <w:lang w:val="da-DK"/>
              </w:rPr>
              <w:t>skel.</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4) Tagvand skal holdes inde på egen grund.</w:t>
            </w:r>
          </w:p>
        </w:tc>
        <w:tc>
          <w:tcPr>
            <w:tcW w:w="3390" w:type="dxa"/>
          </w:tcPr>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E53841" w:rsidP="002048E8">
            <w:pPr>
              <w:spacing w:line="288" w:lineRule="auto"/>
              <w:ind w:left="6"/>
              <w:rPr>
                <w:rFonts w:ascii="Helvetica" w:hAnsi="Helvetica"/>
                <w:color w:val="000000" w:themeColor="text1"/>
                <w:sz w:val="18"/>
              </w:rPr>
            </w:pPr>
          </w:p>
          <w:p w:rsidR="00D3355C" w:rsidRPr="002A5ACA" w:rsidRDefault="00863F85" w:rsidP="002048E8">
            <w:pPr>
              <w:spacing w:line="288" w:lineRule="auto"/>
              <w:ind w:left="6"/>
              <w:rPr>
                <w:rFonts w:ascii="Helvetica" w:hAnsi="Helvetica"/>
                <w:color w:val="000000" w:themeColor="text1"/>
                <w:sz w:val="18"/>
                <w:u w:val="single"/>
              </w:rPr>
            </w:pPr>
            <w:r w:rsidRPr="002A5ACA">
              <w:rPr>
                <w:rFonts w:ascii="Helvetica" w:hAnsi="Helvetica"/>
                <w:color w:val="000000" w:themeColor="text1"/>
                <w:sz w:val="18"/>
                <w:u w:val="single"/>
              </w:rPr>
              <w:t xml:space="preserve">Her indsættes </w:t>
            </w:r>
            <w:r w:rsidR="001021D0" w:rsidRPr="002A5ACA">
              <w:rPr>
                <w:rFonts w:ascii="Helvetica" w:hAnsi="Helvetica"/>
                <w:color w:val="000000" w:themeColor="text1"/>
                <w:sz w:val="18"/>
                <w:u w:val="single"/>
              </w:rPr>
              <w:t>figur</w:t>
            </w:r>
          </w:p>
          <w:p w:rsidR="00D3355C" w:rsidRPr="00B00FD4" w:rsidRDefault="00E53841" w:rsidP="002048E8">
            <w:pPr>
              <w:spacing w:line="288" w:lineRule="auto"/>
              <w:ind w:left="6"/>
              <w:rPr>
                <w:rFonts w:ascii="Helvetica" w:hAnsi="Helvetica"/>
                <w:color w:val="000000" w:themeColor="text1"/>
                <w:sz w:val="18"/>
              </w:rPr>
            </w:pPr>
          </w:p>
          <w:p w:rsidR="00D3355C" w:rsidRPr="00B00FD4" w:rsidRDefault="002048E8" w:rsidP="002048E8">
            <w:pPr>
              <w:pStyle w:val="Overskrift244"/>
              <w:spacing w:line="288" w:lineRule="auto"/>
              <w:rPr>
                <w:rFonts w:ascii="Helvetica" w:hAnsi="Helvetica"/>
                <w:b w:val="0"/>
                <w:i/>
                <w:color w:val="000000" w:themeColor="text1"/>
                <w:sz w:val="18"/>
                <w:lang w:val="da-DK"/>
              </w:rPr>
            </w:pPr>
            <w:r w:rsidRPr="00B00FD4">
              <w:rPr>
                <w:rFonts w:ascii="Helvetica" w:hAnsi="Helvetica"/>
                <w:b w:val="0"/>
                <w:i/>
                <w:color w:val="000000" w:themeColor="text1"/>
                <w:sz w:val="18"/>
                <w:lang w:val="da-DK"/>
              </w:rPr>
              <w:t>(a + b = maksimalt 12 meter).</w:t>
            </w:r>
          </w:p>
          <w:p w:rsidR="00D3355C" w:rsidRPr="00B00FD4" w:rsidRDefault="00E53841" w:rsidP="002048E8">
            <w:pPr>
              <w:pStyle w:val="Overskrift244"/>
              <w:spacing w:line="288" w:lineRule="auto"/>
              <w:rPr>
                <w:rFonts w:ascii="Helvetica" w:hAnsi="Helvetica"/>
                <w:b w:val="0"/>
                <w:i/>
                <w:color w:val="000000" w:themeColor="text1"/>
                <w:sz w:val="18"/>
                <w:lang w:val="da-DK"/>
              </w:rPr>
            </w:pPr>
          </w:p>
          <w:p w:rsidR="00D3355C" w:rsidRPr="00B00FD4" w:rsidRDefault="002048E8" w:rsidP="002048E8">
            <w:pPr>
              <w:pStyle w:val="Overskrift244"/>
              <w:spacing w:line="288" w:lineRule="auto"/>
              <w:rPr>
                <w:rFonts w:ascii="Helvetica" w:hAnsi="Helvetica"/>
                <w:b w:val="0"/>
                <w:color w:val="000000" w:themeColor="text1"/>
                <w:sz w:val="18"/>
                <w:lang w:val="da-DK"/>
              </w:rPr>
            </w:pPr>
            <w:r w:rsidRPr="00B00FD4">
              <w:rPr>
                <w:rFonts w:ascii="Helvetica" w:hAnsi="Helvetica"/>
                <w:i/>
                <w:color w:val="000000" w:themeColor="text1"/>
                <w:sz w:val="18"/>
                <w:lang w:val="da-DK"/>
              </w:rPr>
              <w:t>(2.2.6, stk 2, nr. 2)</w:t>
            </w:r>
            <w:r w:rsidRPr="00B00FD4">
              <w:rPr>
                <w:rFonts w:ascii="Helvetica" w:hAnsi="Helvetica"/>
                <w:b w:val="0"/>
                <w:i/>
                <w:color w:val="000000" w:themeColor="text1"/>
                <w:sz w:val="18"/>
                <w:lang w:val="da-DK"/>
              </w:rPr>
              <w:t xml:space="preserve"> Bestemmelsen omfatter alle sekundære bygninger i skel</w:t>
            </w:r>
            <w:r w:rsidR="000211E1">
              <w:rPr>
                <w:rFonts w:ascii="Helvetica" w:hAnsi="Helvetica"/>
                <w:b w:val="0"/>
                <w:i/>
                <w:color w:val="000000" w:themeColor="text1"/>
                <w:sz w:val="18"/>
                <w:lang w:val="da-DK"/>
              </w:rPr>
              <w:t>, også bygninger omfattet af kaitel</w:t>
            </w:r>
            <w:r w:rsidRPr="00B00FD4">
              <w:rPr>
                <w:rFonts w:ascii="Helvetica" w:hAnsi="Helvetica"/>
                <w:b w:val="0"/>
                <w:i/>
                <w:color w:val="000000" w:themeColor="text1"/>
                <w:sz w:val="18"/>
                <w:lang w:val="da-DK"/>
              </w:rPr>
              <w:t xml:space="preserve"> 2.2.7.</w:t>
            </w:r>
            <w:r w:rsidRPr="00B00FD4">
              <w:rPr>
                <w:rFonts w:ascii="Helvetica" w:hAnsi="Helvetica"/>
                <w:b w:val="0"/>
                <w:color w:val="000000" w:themeColor="text1"/>
                <w:sz w:val="18"/>
                <w:lang w:val="da-DK"/>
              </w:rPr>
              <w:t xml:space="preserve"> </w:t>
            </w:r>
          </w:p>
          <w:p w:rsidR="00D3355C" w:rsidRPr="00B00FD4" w:rsidRDefault="00E53841" w:rsidP="002048E8">
            <w:pPr>
              <w:pStyle w:val="Overskrift244"/>
              <w:spacing w:line="288" w:lineRule="auto"/>
              <w:rPr>
                <w:b w:val="0"/>
                <w:color w:val="000000" w:themeColor="text1"/>
                <w:lang w:val="da-DK"/>
              </w:rPr>
            </w:pPr>
          </w:p>
        </w:tc>
      </w:tr>
    </w:tbl>
    <w:p w:rsidR="00D3355C" w:rsidRDefault="00E53841" w:rsidP="00D3355C">
      <w:pPr>
        <w:spacing w:line="288" w:lineRule="auto"/>
        <w:rPr>
          <w:rFonts w:ascii="Helvetica" w:hAnsi="Helvetica"/>
          <w:color w:val="000000" w:themeColor="text1"/>
          <w:sz w:val="18"/>
        </w:rPr>
      </w:pPr>
    </w:p>
    <w:p w:rsidR="002A5ACA" w:rsidRPr="00B00FD4" w:rsidRDefault="002A5ACA"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390"/>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lastRenderedPageBreak/>
              <w:t xml:space="preserve">Stk. 3. </w:t>
            </w:r>
            <w:r w:rsidRPr="00B00FD4">
              <w:rPr>
                <w:rFonts w:ascii="Helvetica" w:hAnsi="Helvetica" w:cs="Arial"/>
                <w:b w:val="0"/>
                <w:color w:val="000000" w:themeColor="text1"/>
                <w:sz w:val="18"/>
                <w:lang w:val="da-DK"/>
              </w:rPr>
              <w:t xml:space="preserve"> I tilknytning til sommerhuse i sommerhusområder skal bygninger omfattet af stk. 1 overholde bestemmelserne i 2.2.4, men kan dog opføres mindst 2,5 m fra </w:t>
            </w:r>
            <w:r w:rsidR="0072752C" w:rsidRPr="00E53841">
              <w:rPr>
                <w:rFonts w:ascii="Helvetica" w:hAnsi="Helvetica" w:cs="Arial"/>
                <w:b w:val="0"/>
                <w:color w:val="000000" w:themeColor="text1"/>
                <w:sz w:val="18"/>
                <w:lang w:val="da-DK"/>
              </w:rPr>
              <w:t>naboskel</w:t>
            </w:r>
            <w:r w:rsidR="001E1FFB" w:rsidRPr="00E53841">
              <w:rPr>
                <w:rFonts w:ascii="Helvetica" w:hAnsi="Helvetica" w:cs="Arial"/>
                <w:color w:val="000000" w:themeColor="text1"/>
                <w:sz w:val="18"/>
                <w:lang w:val="da-DK"/>
              </w:rPr>
              <w:t>,</w:t>
            </w:r>
            <w:r w:rsidRPr="00B00FD4">
              <w:rPr>
                <w:rFonts w:ascii="Helvetica" w:hAnsi="Helvetica" w:cs="Arial"/>
                <w:b w:val="0"/>
                <w:color w:val="000000" w:themeColor="text1"/>
                <w:sz w:val="18"/>
                <w:lang w:val="da-DK"/>
              </w:rPr>
              <w:t xml:space="preserve"> vej, </w:t>
            </w:r>
            <w:r w:rsidR="001E1FFB">
              <w:rPr>
                <w:rFonts w:ascii="Helvetica" w:hAnsi="Helvetica" w:cs="Arial"/>
                <w:b w:val="0"/>
                <w:color w:val="000000" w:themeColor="text1"/>
                <w:sz w:val="18"/>
                <w:lang w:val="da-DK"/>
              </w:rPr>
              <w:t xml:space="preserve">og </w:t>
            </w:r>
            <w:r w:rsidRPr="00B00FD4">
              <w:rPr>
                <w:rFonts w:ascii="Helvetica" w:hAnsi="Helvetica" w:cs="Arial"/>
                <w:b w:val="0"/>
                <w:color w:val="000000" w:themeColor="text1"/>
                <w:sz w:val="18"/>
                <w:lang w:val="da-DK"/>
              </w:rPr>
              <w:t>sti, når betingelserne i nr. 1-4 er opfyldt: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 xml:space="preserve">1) Ingen del af bygningens ydervægge eller tag, inklusiv eventuel brandkam, må inden for en afstand af 2,5 m til 5,0 m fra </w:t>
            </w:r>
            <w:r w:rsidR="00A4696F">
              <w:rPr>
                <w:rFonts w:ascii="Helvetica" w:hAnsi="Helvetica" w:cs="Arial"/>
                <w:color w:val="000000" w:themeColor="text1"/>
                <w:sz w:val="18"/>
                <w:lang w:val="da-DK"/>
              </w:rPr>
              <w:t>nabo</w:t>
            </w:r>
            <w:r w:rsidRPr="00B00FD4">
              <w:rPr>
                <w:rFonts w:ascii="Helvetica" w:hAnsi="Helvetica" w:cs="Arial"/>
                <w:color w:val="000000" w:themeColor="text1"/>
                <w:sz w:val="18"/>
                <w:lang w:val="da-DK"/>
              </w:rPr>
              <w:t xml:space="preserve">skel være højere end 2,5 m over terræn eller det for bygningen fastsatte niveauplan. </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De sider</w:t>
            </w:r>
            <w:r w:rsidR="005D36B3">
              <w:rPr>
                <w:rFonts w:ascii="Helvetica" w:hAnsi="Helvetica" w:cs="Arial"/>
                <w:color w:val="000000" w:themeColor="text1"/>
                <w:sz w:val="18"/>
                <w:lang w:val="da-DK"/>
              </w:rPr>
              <w:t>,</w:t>
            </w:r>
            <w:r w:rsidRPr="00B00FD4">
              <w:rPr>
                <w:rFonts w:ascii="Helvetica" w:hAnsi="Helvetica" w:cs="Arial"/>
                <w:color w:val="000000" w:themeColor="text1"/>
                <w:sz w:val="18"/>
                <w:lang w:val="da-DK"/>
              </w:rPr>
              <w:t xml:space="preserve"> der vender mod </w:t>
            </w:r>
            <w:r w:rsidR="00A4696F">
              <w:rPr>
                <w:rFonts w:ascii="Helvetica" w:hAnsi="Helvetica" w:cs="Arial"/>
                <w:color w:val="000000" w:themeColor="text1"/>
                <w:sz w:val="18"/>
                <w:lang w:val="da-DK"/>
              </w:rPr>
              <w:t>nabo</w:t>
            </w:r>
            <w:r w:rsidRPr="00B00FD4">
              <w:rPr>
                <w:rFonts w:ascii="Helvetica" w:hAnsi="Helvetica" w:cs="Arial"/>
                <w:color w:val="000000" w:themeColor="text1"/>
                <w:sz w:val="18"/>
                <w:lang w:val="da-DK"/>
              </w:rPr>
              <w:t xml:space="preserve">skel, må ikke have en større samlet længde end 12,0 m. Kun bygningernes længste side mod skel medregnes. </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 xml:space="preserve">3) Der må ikke udføres vinduer, døre eller andre åbninger imod </w:t>
            </w:r>
            <w:r w:rsidR="00A4696F">
              <w:rPr>
                <w:rFonts w:ascii="Helvetica" w:hAnsi="Helvetica" w:cs="Arial"/>
                <w:color w:val="000000" w:themeColor="text1"/>
                <w:sz w:val="18"/>
                <w:lang w:val="da-DK"/>
              </w:rPr>
              <w:t>nabo</w:t>
            </w:r>
            <w:r w:rsidRPr="00B00FD4">
              <w:rPr>
                <w:rFonts w:ascii="Helvetica" w:hAnsi="Helvetica" w:cs="Arial"/>
                <w:color w:val="000000" w:themeColor="text1"/>
                <w:sz w:val="18"/>
                <w:lang w:val="da-DK"/>
              </w:rPr>
              <w:t xml:space="preserve">skel. </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4) Tagvand skal holdes inde på egen grund.</w:t>
            </w:r>
          </w:p>
        </w:tc>
        <w:tc>
          <w:tcPr>
            <w:tcW w:w="3390" w:type="dxa"/>
          </w:tcPr>
          <w:p w:rsidR="00D3355C" w:rsidRPr="00B00FD4" w:rsidRDefault="00E53841" w:rsidP="002048E8">
            <w:pPr>
              <w:spacing w:line="288" w:lineRule="auto"/>
              <w:rPr>
                <w:rStyle w:val="Strk"/>
                <w:rFonts w:ascii="Helvetica" w:hAnsi="Helvetica" w:cs="Arial"/>
                <w:bCs w:val="0"/>
                <w:i/>
                <w:color w:val="000000" w:themeColor="text1"/>
                <w:sz w:val="18"/>
              </w:rPr>
            </w:pPr>
          </w:p>
          <w:p w:rsidR="00D3355C" w:rsidRPr="002A5ACA" w:rsidRDefault="00863F85" w:rsidP="002048E8">
            <w:pPr>
              <w:spacing w:line="288" w:lineRule="auto"/>
              <w:rPr>
                <w:rStyle w:val="Strk"/>
                <w:rFonts w:ascii="Helvetica" w:hAnsi="Helvetica" w:cs="Arial"/>
                <w:b w:val="0"/>
                <w:bCs w:val="0"/>
                <w:color w:val="000000" w:themeColor="text1"/>
                <w:sz w:val="18"/>
                <w:u w:val="single"/>
              </w:rPr>
            </w:pPr>
            <w:r w:rsidRPr="002A5ACA">
              <w:rPr>
                <w:rStyle w:val="Strk"/>
                <w:rFonts w:ascii="Helvetica" w:hAnsi="Helvetica" w:cs="Arial"/>
                <w:b w:val="0"/>
                <w:bCs w:val="0"/>
                <w:color w:val="000000" w:themeColor="text1"/>
                <w:sz w:val="18"/>
                <w:u w:val="single"/>
              </w:rPr>
              <w:t>Her indsættes</w:t>
            </w:r>
            <w:r w:rsidR="00ED5A31" w:rsidRPr="002A5ACA">
              <w:rPr>
                <w:rStyle w:val="Strk"/>
                <w:rFonts w:ascii="Helvetica" w:hAnsi="Helvetica" w:cs="Arial"/>
                <w:b w:val="0"/>
                <w:bCs w:val="0"/>
                <w:color w:val="000000" w:themeColor="text1"/>
                <w:sz w:val="18"/>
                <w:u w:val="single"/>
              </w:rPr>
              <w:t xml:space="preserve"> figur</w:t>
            </w:r>
          </w:p>
          <w:p w:rsidR="00863F85" w:rsidRPr="00B00FD4" w:rsidRDefault="00863F85" w:rsidP="002048E8">
            <w:pPr>
              <w:spacing w:line="288" w:lineRule="auto"/>
              <w:rPr>
                <w:rStyle w:val="Strk"/>
                <w:rFonts w:ascii="Helvetica" w:hAnsi="Helvetica" w:cs="Arial"/>
                <w:bCs w:val="0"/>
                <w:i/>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Style w:val="Strk"/>
                <w:rFonts w:ascii="Helvetica" w:hAnsi="Helvetica" w:cs="Arial"/>
                <w:b w:val="0"/>
                <w:i/>
                <w:color w:val="000000" w:themeColor="text1"/>
                <w:sz w:val="18"/>
              </w:rPr>
              <w:t>(Højde- og afstandskrav til sekundær bebyggelse mod skel og vej i sommerhusområder).</w:t>
            </w:r>
            <w:r w:rsidRPr="00B00FD4">
              <w:rPr>
                <w:rFonts w:ascii="Helvetica" w:hAnsi="Helvetica"/>
                <w:i/>
                <w:color w:val="000000" w:themeColor="text1"/>
                <w:sz w:val="18"/>
              </w:rPr>
              <w:t xml:space="preserve"> </w:t>
            </w: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cs="Arial"/>
          <w:color w:val="000000" w:themeColor="text1"/>
        </w:rPr>
      </w:pPr>
      <w:r w:rsidRPr="00B00FD4">
        <w:rPr>
          <w:rFonts w:ascii="Helvetica" w:hAnsi="Helvetica"/>
          <w:b/>
          <w:color w:val="000000" w:themeColor="text1"/>
        </w:rPr>
        <w:t>2.2.7 Småbygninger på højst 10 m</w:t>
      </w:r>
      <w:r w:rsidRPr="00B00FD4">
        <w:rPr>
          <w:rFonts w:ascii="Helvetica" w:hAnsi="Helvetica"/>
          <w:b/>
          <w:color w:val="000000" w:themeColor="text1"/>
          <w:vertAlign w:val="superscript"/>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5D36B3">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1</w:t>
            </w:r>
            <w:r w:rsidRPr="00B00FD4">
              <w:rPr>
                <w:rFonts w:ascii="Helvetica" w:hAnsi="Helvetica" w:cs="Arial"/>
                <w:color w:val="000000" w:themeColor="text1"/>
                <w:sz w:val="18"/>
              </w:rPr>
              <w:t>. For småbygninger på højst 10 m</w:t>
            </w:r>
            <w:r w:rsidRPr="00B00FD4">
              <w:rPr>
                <w:rFonts w:ascii="Helvetica" w:hAnsi="Helvetica" w:cs="Arial"/>
                <w:color w:val="000000" w:themeColor="text1"/>
                <w:sz w:val="18"/>
                <w:vertAlign w:val="superscript"/>
              </w:rPr>
              <w:t>2</w:t>
            </w:r>
            <w:r w:rsidRPr="00B00FD4">
              <w:rPr>
                <w:rFonts w:ascii="Helvetica" w:hAnsi="Helvetica" w:cs="Arial"/>
                <w:color w:val="000000" w:themeColor="text1"/>
                <w:sz w:val="18"/>
              </w:rPr>
              <w:t xml:space="preserve"> gælder alene bestemmelserne i kap</w:t>
            </w:r>
            <w:r w:rsidR="005D36B3">
              <w:rPr>
                <w:rFonts w:ascii="Helvetica" w:hAnsi="Helvetica" w:cs="Arial"/>
                <w:color w:val="000000" w:themeColor="text1"/>
                <w:sz w:val="18"/>
              </w:rPr>
              <w:t>itel</w:t>
            </w:r>
            <w:r w:rsidRPr="00B00FD4">
              <w:rPr>
                <w:rFonts w:ascii="Helvetica" w:hAnsi="Helvetica" w:cs="Arial"/>
                <w:color w:val="000000" w:themeColor="text1"/>
                <w:sz w:val="18"/>
              </w:rPr>
              <w:t xml:space="preserve"> 2.2.7, jf. dog kap</w:t>
            </w:r>
            <w:r w:rsidR="005D36B3">
              <w:rPr>
                <w:rFonts w:ascii="Helvetica" w:hAnsi="Helvetica" w:cs="Arial"/>
                <w:color w:val="000000" w:themeColor="text1"/>
                <w:sz w:val="18"/>
              </w:rPr>
              <w:t>itel</w:t>
            </w:r>
            <w:r w:rsidRPr="00B00FD4">
              <w:rPr>
                <w:rFonts w:ascii="Helvetica" w:hAnsi="Helvetica" w:cs="Arial"/>
                <w:color w:val="000000" w:themeColor="text1"/>
                <w:sz w:val="18"/>
              </w:rPr>
              <w:t xml:space="preserve"> 2.2.6, stk. 2, nr. 2 - 4.</w:t>
            </w:r>
          </w:p>
        </w:tc>
        <w:tc>
          <w:tcPr>
            <w:tcW w:w="3402" w:type="dxa"/>
          </w:tcPr>
          <w:p w:rsidR="00D3355C" w:rsidRPr="00B00FD4" w:rsidRDefault="002048E8" w:rsidP="002048E8">
            <w:pPr>
              <w:pStyle w:val="Overskrift244"/>
              <w:spacing w:line="288" w:lineRule="auto"/>
              <w:rPr>
                <w:rFonts w:ascii="Helvetica" w:hAnsi="Helvetica" w:cs="Arial"/>
                <w:b w:val="0"/>
                <w:i/>
                <w:color w:val="000000" w:themeColor="text1"/>
                <w:sz w:val="18"/>
                <w:lang w:val="da-DK"/>
              </w:rPr>
            </w:pPr>
            <w:r w:rsidRPr="00B00FD4">
              <w:rPr>
                <w:rStyle w:val="Strk"/>
                <w:rFonts w:ascii="Helvetica" w:hAnsi="Helvetica" w:cs="Arial"/>
                <w:b/>
                <w:bCs/>
                <w:i/>
                <w:color w:val="000000" w:themeColor="text1"/>
                <w:sz w:val="18"/>
                <w:lang w:val="da-DK"/>
              </w:rPr>
              <w:t>(2.2.7, stk. 1)</w:t>
            </w:r>
            <w:r w:rsidRPr="00B00FD4">
              <w:rPr>
                <w:rFonts w:ascii="Helvetica" w:hAnsi="Helvetica" w:cs="Arial"/>
                <w:i/>
                <w:color w:val="000000" w:themeColor="text1"/>
                <w:sz w:val="18"/>
                <w:lang w:val="da-DK"/>
              </w:rPr>
              <w:t xml:space="preserve"> </w:t>
            </w:r>
            <w:r w:rsidRPr="00B00FD4">
              <w:rPr>
                <w:rFonts w:ascii="Helvetica" w:hAnsi="Helvetica" w:cs="Arial"/>
                <w:b w:val="0"/>
                <w:i/>
                <w:color w:val="000000" w:themeColor="text1"/>
                <w:sz w:val="18"/>
                <w:lang w:val="da-DK"/>
              </w:rPr>
              <w:t>Der kan opføres indtil 2 småbygninger, som overholder bestemmelserne i kap. 2.2.7 uden anmeldelse eller byggetilladelse, jf. kap</w:t>
            </w:r>
            <w:r w:rsidR="005D36B3">
              <w:rPr>
                <w:rFonts w:ascii="Helvetica" w:hAnsi="Helvetica" w:cs="Arial"/>
                <w:b w:val="0"/>
                <w:i/>
                <w:color w:val="000000" w:themeColor="text1"/>
                <w:sz w:val="18"/>
                <w:lang w:val="da-DK"/>
              </w:rPr>
              <w:t>itel</w:t>
            </w:r>
            <w:r w:rsidRPr="00B00FD4">
              <w:rPr>
                <w:rFonts w:ascii="Helvetica" w:hAnsi="Helvetica" w:cs="Arial"/>
                <w:b w:val="0"/>
                <w:i/>
                <w:color w:val="000000" w:themeColor="text1"/>
                <w:sz w:val="18"/>
                <w:lang w:val="da-DK"/>
              </w:rPr>
              <w:t xml:space="preserve"> 1.6, stk. 1, nr. 4.</w:t>
            </w:r>
          </w:p>
          <w:p w:rsidR="00D3355C" w:rsidRPr="00B00FD4" w:rsidRDefault="00E53841" w:rsidP="002048E8">
            <w:pPr>
              <w:pStyle w:val="Overskrift244"/>
              <w:spacing w:line="288" w:lineRule="auto"/>
              <w:rPr>
                <w:rFonts w:ascii="Helvetica" w:hAnsi="Helvetica" w:cs="Arial"/>
                <w:b w:val="0"/>
                <w:i/>
                <w:color w:val="000000" w:themeColor="text1"/>
                <w:sz w:val="18"/>
                <w:lang w:val="da-DK"/>
              </w:rPr>
            </w:pPr>
          </w:p>
          <w:p w:rsidR="00D3355C" w:rsidRPr="00B00FD4" w:rsidRDefault="002048E8" w:rsidP="002048E8">
            <w:pPr>
              <w:pStyle w:val="Overskrift244"/>
              <w:spacing w:line="288" w:lineRule="auto"/>
              <w:rPr>
                <w:b w:val="0"/>
                <w:i/>
                <w:color w:val="000000" w:themeColor="text1"/>
                <w:sz w:val="18"/>
                <w:lang w:val="da-DK"/>
              </w:rPr>
            </w:pPr>
            <w:r w:rsidRPr="00B00FD4">
              <w:rPr>
                <w:rFonts w:ascii="Helvetica" w:hAnsi="Helvetica"/>
                <w:b w:val="0"/>
                <w:i/>
                <w:color w:val="000000" w:themeColor="text1"/>
                <w:sz w:val="18"/>
                <w:lang w:val="da-DK"/>
              </w:rPr>
              <w:t>Det bør dog undersøges, om der er privatretlige servitutter, deklarationer, offentligretlige byggelinier, lokalplaner eller byplanvedtægter m.v., som kan få indflydelse på opførelsen af bygningerne.</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 xml:space="preserve">Stk. 2. </w:t>
            </w:r>
            <w:r w:rsidRPr="00B00FD4">
              <w:rPr>
                <w:rFonts w:ascii="Helvetica" w:hAnsi="Helvetica" w:cs="Arial"/>
                <w:b w:val="0"/>
                <w:color w:val="000000" w:themeColor="text1"/>
                <w:sz w:val="18"/>
                <w:lang w:val="da-DK"/>
              </w:rPr>
              <w:t>På hvert matrikelnummer kan der opføres indtil 2 småbygninger, når betingelserne i nr. 1-3 er opfyldt: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Arealet af den enkelte bygning må højst være 10 m</w:t>
            </w:r>
            <w:r w:rsidRPr="00B00FD4">
              <w:rPr>
                <w:rFonts w:ascii="Helvetica" w:hAnsi="Helvetica" w:cs="Arial"/>
                <w:color w:val="000000" w:themeColor="text1"/>
                <w:sz w:val="18"/>
                <w:vertAlign w:val="superscript"/>
                <w:lang w:val="da-DK"/>
              </w:rPr>
              <w:t>2</w:t>
            </w:r>
            <w:r w:rsidRPr="00B00FD4">
              <w:rPr>
                <w:rFonts w:ascii="Helvetica" w:hAnsi="Helvetica" w:cs="Arial"/>
                <w:color w:val="000000" w:themeColor="text1"/>
                <w:sz w:val="18"/>
                <w:lang w:val="da-DK"/>
              </w:rPr>
              <w:t>.</w:t>
            </w: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2) Afstanden til andre bygninger på samme matrikelnummer skal være mindst 2,5 m.</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3) Ingen del af bygningernes ydervægge eller tag må være højere end 2,5 m over terræn.</w:t>
            </w:r>
          </w:p>
        </w:tc>
        <w:tc>
          <w:tcPr>
            <w:tcW w:w="3402" w:type="dxa"/>
          </w:tcPr>
          <w:p w:rsidR="00D3355C" w:rsidRPr="00B00FD4" w:rsidRDefault="00E53841" w:rsidP="002048E8">
            <w:pPr>
              <w:spacing w:line="288" w:lineRule="auto"/>
              <w:rPr>
                <w:rFonts w:ascii="Helvetica" w:hAnsi="Helvetica"/>
                <w:color w:val="000000" w:themeColor="text1"/>
                <w:sz w:val="18"/>
              </w:rPr>
            </w:pPr>
          </w:p>
          <w:p w:rsidR="00D3355C" w:rsidRPr="002A5ACA" w:rsidRDefault="00863F85" w:rsidP="002048E8">
            <w:pPr>
              <w:spacing w:line="288" w:lineRule="auto"/>
              <w:rPr>
                <w:rFonts w:ascii="Helvetica" w:hAnsi="Helvetica"/>
                <w:color w:val="000000" w:themeColor="text1"/>
                <w:sz w:val="18"/>
                <w:u w:val="single"/>
              </w:rPr>
            </w:pPr>
            <w:r w:rsidRPr="002A5ACA">
              <w:rPr>
                <w:rFonts w:ascii="Helvetica" w:hAnsi="Helvetica"/>
                <w:color w:val="000000" w:themeColor="text1"/>
                <w:sz w:val="18"/>
                <w:u w:val="single"/>
              </w:rPr>
              <w:t xml:space="preserve">Her indsættes </w:t>
            </w:r>
            <w:r w:rsidR="00116016" w:rsidRPr="002A5ACA">
              <w:rPr>
                <w:rFonts w:ascii="Helvetica" w:hAnsi="Helvetica"/>
                <w:color w:val="000000" w:themeColor="text1"/>
                <w:sz w:val="18"/>
                <w:u w:val="single"/>
              </w:rPr>
              <w:t>figur</w:t>
            </w:r>
          </w:p>
          <w:p w:rsidR="00863F85" w:rsidRPr="00B00FD4" w:rsidRDefault="00863F85" w:rsidP="002048E8">
            <w:pPr>
              <w:spacing w:line="288" w:lineRule="auto"/>
              <w:rPr>
                <w:rFonts w:ascii="Helvetica" w:hAnsi="Helvetica"/>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(Højde- og afstandskrav for småbygninger på højst 10 m</w:t>
            </w:r>
            <w:r w:rsidRPr="00B00FD4">
              <w:rPr>
                <w:rFonts w:ascii="Helvetica" w:hAnsi="Helvetica"/>
                <w:i/>
                <w:color w:val="000000" w:themeColor="text1"/>
                <w:sz w:val="18"/>
                <w:vertAlign w:val="superscript"/>
              </w:rPr>
              <w:t>2</w:t>
            </w:r>
            <w:r w:rsidRPr="00B00FD4">
              <w:rPr>
                <w:rFonts w:ascii="Helvetica" w:hAnsi="Helvetica"/>
                <w:i/>
                <w:color w:val="000000" w:themeColor="text1"/>
                <w:sz w:val="18"/>
              </w:rPr>
              <w:t>).</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005133">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3. </w:t>
            </w:r>
            <w:r w:rsidRPr="00B00FD4">
              <w:rPr>
                <w:rFonts w:ascii="Helvetica" w:hAnsi="Helvetica" w:cs="Arial"/>
                <w:color w:val="000000" w:themeColor="text1"/>
                <w:sz w:val="18"/>
              </w:rPr>
              <w:t xml:space="preserve">Småbygninger i sommerhusområder må ikke opføres nærmere </w:t>
            </w:r>
            <w:r w:rsidR="00005133" w:rsidRPr="00B00FD4">
              <w:rPr>
                <w:rFonts w:ascii="Helvetica" w:hAnsi="Helvetica" w:cs="Arial"/>
                <w:color w:val="000000" w:themeColor="text1"/>
                <w:sz w:val="18"/>
              </w:rPr>
              <w:t>naboskel,</w:t>
            </w:r>
            <w:r w:rsidR="00005133">
              <w:rPr>
                <w:rFonts w:ascii="Helvetica" w:hAnsi="Helvetica" w:cs="Arial"/>
                <w:color w:val="000000" w:themeColor="text1"/>
                <w:sz w:val="18"/>
              </w:rPr>
              <w:t xml:space="preserve"> </w:t>
            </w:r>
            <w:r w:rsidRPr="00B00FD4">
              <w:rPr>
                <w:rFonts w:ascii="Helvetica" w:hAnsi="Helvetica" w:cs="Arial"/>
                <w:color w:val="000000" w:themeColor="text1"/>
                <w:sz w:val="18"/>
              </w:rPr>
              <w:t>vej</w:t>
            </w:r>
            <w:r w:rsidR="00005133">
              <w:rPr>
                <w:rFonts w:ascii="Helvetica" w:hAnsi="Helvetica" w:cs="Arial"/>
                <w:color w:val="000000" w:themeColor="text1"/>
                <w:sz w:val="18"/>
              </w:rPr>
              <w:t xml:space="preserve"> og</w:t>
            </w:r>
            <w:r w:rsidRPr="00B00FD4">
              <w:rPr>
                <w:rFonts w:ascii="Helvetica" w:hAnsi="Helvetica" w:cs="Arial"/>
                <w:color w:val="000000" w:themeColor="text1"/>
                <w:sz w:val="18"/>
              </w:rPr>
              <w:t xml:space="preserve"> sti  end 2,5 m og skal overholde bestemmelserne i stk. 2, nr. 1-3.</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b/>
          <w:color w:val="000000" w:themeColor="text1"/>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lastRenderedPageBreak/>
        <w:t xml:space="preserve">2.2.8 Avls og driftsbygninger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3"/>
        <w:gridCol w:w="3417"/>
      </w:tblGrid>
      <w:tr w:rsidR="00D3355C" w:rsidRPr="00B00FD4" w:rsidTr="002048E8">
        <w:tc>
          <w:tcPr>
            <w:tcW w:w="3483"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1. </w:t>
            </w:r>
            <w:r w:rsidRPr="00B00FD4">
              <w:rPr>
                <w:rFonts w:ascii="Helvetica" w:hAnsi="Helvetica" w:cs="Arial"/>
                <w:color w:val="000000" w:themeColor="text1"/>
                <w:sz w:val="18"/>
              </w:rPr>
              <w:t>Avls- og driftsbygninger til land- og skovbrugsejendomme beliggende i landzone, som ikke kræver tilladelse efter lov om planlægning, må opføres i en højde af indtil 12,5 m.</w:t>
            </w:r>
          </w:p>
        </w:tc>
        <w:tc>
          <w:tcPr>
            <w:tcW w:w="3417" w:type="dxa"/>
          </w:tcPr>
          <w:p w:rsidR="00D3355C" w:rsidRPr="00B00FD4" w:rsidRDefault="002048E8" w:rsidP="005D36B3">
            <w:pPr>
              <w:spacing w:line="288" w:lineRule="auto"/>
              <w:rPr>
                <w:rFonts w:ascii="Helvetica" w:hAnsi="Helvetica"/>
                <w:i/>
                <w:color w:val="000000" w:themeColor="text1"/>
                <w:sz w:val="18"/>
              </w:rPr>
            </w:pPr>
            <w:r w:rsidRPr="00B00FD4">
              <w:rPr>
                <w:rStyle w:val="Strk"/>
                <w:rFonts w:ascii="Helvetica" w:hAnsi="Helvetica" w:cs="Arial"/>
                <w:bCs w:val="0"/>
                <w:i/>
                <w:color w:val="000000" w:themeColor="text1"/>
                <w:sz w:val="18"/>
              </w:rPr>
              <w:t>(2.2.8, stk. 1)</w:t>
            </w:r>
            <w:r w:rsidRPr="00B00FD4">
              <w:rPr>
                <w:rFonts w:ascii="Helvetica" w:hAnsi="Helvetica" w:cs="Arial"/>
                <w:i/>
                <w:color w:val="000000" w:themeColor="text1"/>
                <w:sz w:val="18"/>
              </w:rPr>
              <w:t xml:space="preserve"> Højder måles efter bestemmelsen i </w:t>
            </w:r>
            <w:r w:rsidR="005D36B3">
              <w:rPr>
                <w:rFonts w:ascii="Helvetica" w:hAnsi="Helvetica" w:cs="Arial"/>
                <w:i/>
                <w:color w:val="000000" w:themeColor="text1"/>
                <w:sz w:val="18"/>
              </w:rPr>
              <w:t>b</w:t>
            </w:r>
            <w:r w:rsidRPr="00B00FD4">
              <w:rPr>
                <w:rFonts w:ascii="Helvetica" w:hAnsi="Helvetica" w:cs="Arial"/>
                <w:i/>
                <w:color w:val="000000" w:themeColor="text1"/>
                <w:sz w:val="18"/>
              </w:rPr>
              <w:t>ilag 1 B.1.1.4.</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2. </w:t>
            </w:r>
            <w:r w:rsidRPr="00B00FD4">
              <w:rPr>
                <w:rFonts w:ascii="Helvetica" w:hAnsi="Helvetica" w:cs="Arial"/>
                <w:color w:val="000000" w:themeColor="text1"/>
                <w:sz w:val="18"/>
              </w:rPr>
              <w:t>Siloer, der opføres som en del af en større bygning af den i stk. 1 omhandlede art, og som har et tværsnit på højst 80 m², må opføres i en højde af indtil 20 m.</w:t>
            </w:r>
          </w:p>
        </w:tc>
        <w:tc>
          <w:tcPr>
            <w:tcW w:w="3402" w:type="dxa"/>
          </w:tcPr>
          <w:p w:rsidR="00D3355C" w:rsidRPr="00B00FD4" w:rsidRDefault="002048E8" w:rsidP="002048E8">
            <w:pPr>
              <w:spacing w:line="288" w:lineRule="auto"/>
              <w:rPr>
                <w:rFonts w:ascii="Helvetica" w:hAnsi="Helvetica"/>
                <w:i/>
                <w:color w:val="000000" w:themeColor="text1"/>
                <w:sz w:val="18"/>
              </w:rPr>
            </w:pPr>
            <w:r w:rsidRPr="00B00FD4">
              <w:rPr>
                <w:rStyle w:val="Strk"/>
                <w:rFonts w:ascii="Helvetica" w:hAnsi="Helvetica" w:cs="Arial"/>
                <w:bCs w:val="0"/>
                <w:i/>
                <w:color w:val="000000" w:themeColor="text1"/>
                <w:sz w:val="18"/>
              </w:rPr>
              <w:t>(2.2.8, stk. 2)</w:t>
            </w:r>
            <w:r w:rsidRPr="00B00FD4">
              <w:rPr>
                <w:rStyle w:val="Strk"/>
                <w:rFonts w:ascii="Helvetica" w:hAnsi="Helvetica" w:cs="Arial"/>
                <w:b w:val="0"/>
                <w:bCs w:val="0"/>
                <w:i/>
                <w:color w:val="000000" w:themeColor="text1"/>
                <w:sz w:val="18"/>
              </w:rPr>
              <w:t xml:space="preserve"> </w:t>
            </w:r>
            <w:r w:rsidRPr="00B00FD4">
              <w:rPr>
                <w:rFonts w:ascii="Helvetica" w:hAnsi="Helvetica" w:cs="Arial"/>
                <w:i/>
                <w:color w:val="000000" w:themeColor="text1"/>
                <w:sz w:val="18"/>
              </w:rPr>
              <w:t>Bestemmelsen gælder også for fritstående siloer, der opføres som en del af et fodersystem, forbundet med driftsbygningen via et transportsystem. Tværsnit måles som det vandrette plan på siloens bredeste sted.</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3. </w:t>
            </w:r>
            <w:r w:rsidRPr="00B00FD4">
              <w:rPr>
                <w:rFonts w:ascii="Helvetica" w:hAnsi="Helvetica" w:cs="Arial"/>
                <w:color w:val="000000" w:themeColor="text1"/>
                <w:sz w:val="18"/>
              </w:rPr>
              <w:t>For gartnerier gælder reglerne i stk. 1 også for ejendomme, der ikke har kunnet noteres som landbrugsejendomme i matriklen.</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b/>
          <w:color w:val="000000" w:themeColor="text1"/>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2.3 Helhedsvurdering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B7727F">
            <w:pPr>
              <w:spacing w:line="288" w:lineRule="auto"/>
              <w:rPr>
                <w:rFonts w:ascii="Helvetica" w:hAnsi="Helvetica"/>
                <w:color w:val="000000" w:themeColor="text1"/>
                <w:sz w:val="18"/>
              </w:rPr>
            </w:pPr>
            <w:r w:rsidRPr="00B00FD4">
              <w:rPr>
                <w:rFonts w:ascii="Helvetica" w:hAnsi="Helvetica"/>
                <w:b/>
                <w:color w:val="000000" w:themeColor="text1"/>
                <w:sz w:val="18"/>
              </w:rPr>
              <w:t>Stk. 1.</w:t>
            </w:r>
            <w:r w:rsidRPr="00B00FD4">
              <w:rPr>
                <w:rFonts w:ascii="Helvetica" w:hAnsi="Helvetica"/>
                <w:color w:val="000000" w:themeColor="text1"/>
                <w:sz w:val="18"/>
              </w:rPr>
              <w:t xml:space="preserve"> Kommunalbestyrelsen fastlægger bebyggelsens samlede omfang og indvirkning på omgivelserne, jf. kap</w:t>
            </w:r>
            <w:r w:rsidR="00B7727F">
              <w:rPr>
                <w:rFonts w:ascii="Helvetica" w:hAnsi="Helvetica"/>
                <w:color w:val="000000" w:themeColor="text1"/>
                <w:sz w:val="18"/>
              </w:rPr>
              <w:t>itel</w:t>
            </w:r>
            <w:r w:rsidRPr="00B00FD4">
              <w:rPr>
                <w:rFonts w:ascii="Helvetica" w:hAnsi="Helvetica"/>
                <w:color w:val="000000" w:themeColor="text1"/>
                <w:sz w:val="18"/>
              </w:rPr>
              <w:t xml:space="preserve"> 2.1, stk. 1, ved en helhedsvurdering efter de bebyggelsesregulerende bestemmelser i kap</w:t>
            </w:r>
            <w:r w:rsidR="00B7727F">
              <w:rPr>
                <w:rFonts w:ascii="Helvetica" w:hAnsi="Helvetica"/>
                <w:color w:val="000000" w:themeColor="text1"/>
                <w:sz w:val="18"/>
              </w:rPr>
              <w:t>itel</w:t>
            </w:r>
            <w:r w:rsidRPr="00B00FD4">
              <w:rPr>
                <w:rFonts w:ascii="Helvetica" w:hAnsi="Helvetica"/>
                <w:color w:val="000000" w:themeColor="text1"/>
                <w:sz w:val="18"/>
              </w:rPr>
              <w:t xml:space="preserve"> 2.3.2 - 2.3.5, under hensyn til de generelle kriterier i kap</w:t>
            </w:r>
            <w:r w:rsidR="00B7727F">
              <w:rPr>
                <w:rFonts w:ascii="Helvetica" w:hAnsi="Helvetica"/>
                <w:color w:val="000000" w:themeColor="text1"/>
                <w:sz w:val="18"/>
              </w:rPr>
              <w:t>itel</w:t>
            </w:r>
            <w:r w:rsidRPr="00B00FD4">
              <w:rPr>
                <w:rFonts w:ascii="Helvetica" w:hAnsi="Helvetica"/>
                <w:color w:val="000000" w:themeColor="text1"/>
                <w:sz w:val="18"/>
              </w:rPr>
              <w:t xml:space="preserve"> 2.3.1.</w:t>
            </w:r>
          </w:p>
        </w:tc>
        <w:tc>
          <w:tcPr>
            <w:tcW w:w="3402" w:type="dxa"/>
          </w:tcPr>
          <w:p w:rsidR="00D3355C" w:rsidRPr="00DD5280" w:rsidRDefault="00A60CE0" w:rsidP="00B7727F">
            <w:pPr>
              <w:spacing w:line="288" w:lineRule="auto"/>
              <w:rPr>
                <w:rFonts w:ascii="Helvetica" w:hAnsi="Helvetica"/>
                <w:i/>
                <w:color w:val="000000" w:themeColor="text1"/>
                <w:sz w:val="18"/>
              </w:rPr>
            </w:pPr>
            <w:r w:rsidRPr="00A60CE0">
              <w:rPr>
                <w:rFonts w:ascii="Helvetica" w:hAnsi="Helvetica"/>
                <w:b/>
                <w:i/>
                <w:color w:val="000000" w:themeColor="text1"/>
                <w:sz w:val="18"/>
              </w:rPr>
              <w:t>(2.3, stk. 1)</w:t>
            </w:r>
            <w:r w:rsidRPr="00A60CE0">
              <w:rPr>
                <w:rFonts w:ascii="Helvetica" w:hAnsi="Helvetica"/>
                <w:i/>
                <w:color w:val="000000" w:themeColor="text1"/>
                <w:sz w:val="18"/>
              </w:rPr>
              <w:t xml:space="preserve"> Ved en helhedsvurdering forstås kommunalbestyrelsens konkrete vurdering af en bebyggelses samlede omfang og indvirkning på omgivelserne, i henhold til bestemmelserne i kap</w:t>
            </w:r>
            <w:r w:rsidR="00B7727F">
              <w:rPr>
                <w:rFonts w:ascii="Helvetica" w:hAnsi="Helvetica"/>
                <w:i/>
                <w:color w:val="000000" w:themeColor="text1"/>
                <w:sz w:val="18"/>
              </w:rPr>
              <w:t xml:space="preserve">itel </w:t>
            </w:r>
            <w:r w:rsidRPr="00A60CE0">
              <w:rPr>
                <w:rFonts w:ascii="Helvetica" w:hAnsi="Helvetica"/>
                <w:i/>
                <w:color w:val="000000" w:themeColor="text1"/>
                <w:sz w:val="18"/>
              </w:rPr>
              <w:t xml:space="preserve">2.3.2. - 2.3.5, med hensyn til grundstørrelse, bebyggelsesprocent, afstands- og højdeforhold, etageantal, samt </w:t>
            </w:r>
            <w:r w:rsidRPr="00A60CE0">
              <w:rPr>
                <w:rFonts w:ascii="Helvetica" w:hAnsi="Helvetica" w:cs="Arial"/>
                <w:i/>
                <w:color w:val="000000" w:themeColor="text1"/>
                <w:sz w:val="18"/>
              </w:rPr>
              <w:t>de ubebyggede arealers indretning,</w:t>
            </w:r>
            <w:r w:rsidRPr="00A60CE0">
              <w:rPr>
                <w:rFonts w:ascii="Helvetica" w:hAnsi="Helvetica"/>
                <w:i/>
                <w:color w:val="000000" w:themeColor="text1"/>
                <w:sz w:val="18"/>
              </w:rPr>
              <w:t xml:space="preserve"> jf. kap</w:t>
            </w:r>
            <w:r w:rsidR="00B7727F">
              <w:rPr>
                <w:rFonts w:ascii="Helvetica" w:hAnsi="Helvetica"/>
                <w:i/>
                <w:color w:val="000000" w:themeColor="text1"/>
                <w:sz w:val="18"/>
              </w:rPr>
              <w:t>itel</w:t>
            </w:r>
            <w:r w:rsidRPr="00A60CE0">
              <w:rPr>
                <w:rFonts w:ascii="Helvetica" w:hAnsi="Helvetica"/>
                <w:i/>
                <w:color w:val="000000" w:themeColor="text1"/>
                <w:sz w:val="18"/>
              </w:rPr>
              <w:t xml:space="preserve"> 2.1, stk. 1. Dette sker, efter de generelle kriterier i kap</w:t>
            </w:r>
            <w:r w:rsidR="00B7727F">
              <w:rPr>
                <w:rFonts w:ascii="Helvetica" w:hAnsi="Helvetica"/>
                <w:i/>
                <w:color w:val="000000" w:themeColor="text1"/>
                <w:sz w:val="18"/>
              </w:rPr>
              <w:t>itel</w:t>
            </w:r>
            <w:r w:rsidRPr="00A60CE0">
              <w:rPr>
                <w:rFonts w:ascii="Helvetica" w:hAnsi="Helvetica"/>
                <w:i/>
                <w:color w:val="000000" w:themeColor="text1"/>
                <w:sz w:val="18"/>
              </w:rPr>
              <w:t xml:space="preserve"> 2.3.1, under hensyn til hensigtsmæssigheden af bebyggelsens omfang i forhold til anvendelse, at bebyggelsen svarer til det sædvanlige for et område, og at bebyggelsen og dens omgivelser sikres tilfredsstillende lysforhold s</w:t>
            </w:r>
            <w:r w:rsidR="00B7727F">
              <w:rPr>
                <w:rFonts w:ascii="Helvetica" w:hAnsi="Helvetica"/>
                <w:i/>
                <w:color w:val="000000" w:themeColor="text1"/>
                <w:sz w:val="18"/>
              </w:rPr>
              <w:t>amt</w:t>
            </w:r>
            <w:r w:rsidRPr="00A60CE0">
              <w:rPr>
                <w:rFonts w:ascii="Helvetica" w:hAnsi="Helvetica"/>
                <w:i/>
                <w:color w:val="000000" w:themeColor="text1"/>
                <w:sz w:val="18"/>
              </w:rPr>
              <w:t xml:space="preserve"> mod væsentlige indbliksgener.</w:t>
            </w:r>
          </w:p>
        </w:tc>
      </w:tr>
    </w:tbl>
    <w:p w:rsidR="00D3355C" w:rsidRPr="00B00FD4" w:rsidRDefault="00E53841" w:rsidP="00D3355C">
      <w:pPr>
        <w:spacing w:line="288" w:lineRule="auto"/>
        <w:rPr>
          <w:rFonts w:ascii="Helvetica" w:hAnsi="Helvetica"/>
          <w:b/>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B7727F">
            <w:pPr>
              <w:spacing w:line="288" w:lineRule="auto"/>
              <w:rPr>
                <w:rFonts w:ascii="Helvetica" w:hAnsi="Helvetica"/>
                <w:color w:val="000000" w:themeColor="text1"/>
                <w:sz w:val="18"/>
              </w:rPr>
            </w:pPr>
            <w:r w:rsidRPr="00B00FD4">
              <w:rPr>
                <w:rFonts w:ascii="Helvetica" w:hAnsi="Helvetica"/>
                <w:b/>
                <w:color w:val="000000" w:themeColor="text1"/>
                <w:sz w:val="18"/>
              </w:rPr>
              <w:t xml:space="preserve">Stk.2 </w:t>
            </w:r>
            <w:r w:rsidRPr="00B00FD4">
              <w:rPr>
                <w:rFonts w:ascii="Helvetica" w:hAnsi="Helvetica"/>
                <w:color w:val="000000" w:themeColor="text1"/>
                <w:sz w:val="18"/>
              </w:rPr>
              <w:t xml:space="preserve">Kommunalbestyrelsen foretager alene en helhedsvurdering af bebyggelsesregulerende forhold, der ikke, helt eller delvist, er reguleret af, eller opfylder bestemmelserne </w:t>
            </w:r>
            <w:r w:rsidR="00316745">
              <w:rPr>
                <w:rFonts w:ascii="Helvetica" w:hAnsi="Helvetica"/>
                <w:color w:val="000000" w:themeColor="text1"/>
                <w:sz w:val="18"/>
              </w:rPr>
              <w:t xml:space="preserve">om byggeretten </w:t>
            </w:r>
            <w:r w:rsidRPr="00B00FD4">
              <w:rPr>
                <w:rFonts w:ascii="Helvetica" w:hAnsi="Helvetica"/>
                <w:color w:val="000000" w:themeColor="text1"/>
                <w:sz w:val="18"/>
              </w:rPr>
              <w:t>i kap</w:t>
            </w:r>
            <w:r w:rsidR="00B7727F">
              <w:rPr>
                <w:rFonts w:ascii="Helvetica" w:hAnsi="Helvetica"/>
                <w:color w:val="000000" w:themeColor="text1"/>
                <w:sz w:val="18"/>
              </w:rPr>
              <w:t>itel</w:t>
            </w:r>
            <w:r w:rsidRPr="00B00FD4">
              <w:rPr>
                <w:rFonts w:ascii="Helvetica" w:hAnsi="Helvetica"/>
                <w:color w:val="000000" w:themeColor="text1"/>
                <w:sz w:val="18"/>
              </w:rPr>
              <w:t xml:space="preserve"> 2.2.</w:t>
            </w:r>
          </w:p>
        </w:tc>
        <w:tc>
          <w:tcPr>
            <w:tcW w:w="3402" w:type="dxa"/>
          </w:tcPr>
          <w:p w:rsidR="00D3355C" w:rsidRPr="00B00FD4" w:rsidRDefault="00E53841" w:rsidP="002048E8">
            <w:pPr>
              <w:spacing w:line="288" w:lineRule="auto"/>
              <w:rPr>
                <w:rFonts w:ascii="Helvetica" w:hAnsi="Helvetica"/>
                <w:i/>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bCs/>
          <w:color w:val="000000" w:themeColor="text1"/>
        </w:rPr>
      </w:pPr>
      <w:r w:rsidRPr="00B00FD4">
        <w:rPr>
          <w:rFonts w:ascii="Helvetica" w:hAnsi="Helvetica"/>
          <w:b/>
          <w:bCs/>
          <w:color w:val="000000" w:themeColor="text1"/>
        </w:rPr>
        <w:t xml:space="preserve">2.3.1 Generelle kriterier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color w:val="000000" w:themeColor="text1"/>
                <w:sz w:val="18"/>
                <w:lang w:val="da-DK"/>
              </w:rPr>
              <w:t xml:space="preserve">Stk. 1. </w:t>
            </w:r>
            <w:r w:rsidRPr="00B00FD4">
              <w:rPr>
                <w:rFonts w:ascii="Helvetica" w:hAnsi="Helvetica" w:cs="Arial"/>
                <w:b w:val="0"/>
                <w:color w:val="000000" w:themeColor="text1"/>
                <w:sz w:val="18"/>
                <w:lang w:val="da-DK"/>
              </w:rPr>
              <w:t>Ved regulering af et eller flere af de bebyggelsesregulerende forhold i kap</w:t>
            </w:r>
            <w:r w:rsidR="00B7727F">
              <w:rPr>
                <w:rFonts w:ascii="Helvetica" w:hAnsi="Helvetica" w:cs="Arial"/>
                <w:b w:val="0"/>
                <w:color w:val="000000" w:themeColor="text1"/>
                <w:sz w:val="18"/>
                <w:lang w:val="da-DK"/>
              </w:rPr>
              <w:t xml:space="preserve">itel </w:t>
            </w:r>
            <w:r w:rsidRPr="00B00FD4">
              <w:rPr>
                <w:rFonts w:ascii="Helvetica" w:hAnsi="Helvetica" w:cs="Arial"/>
                <w:b w:val="0"/>
                <w:color w:val="000000" w:themeColor="text1"/>
                <w:sz w:val="18"/>
                <w:lang w:val="da-DK"/>
              </w:rPr>
              <w:t>2.3.2 - 2.3.5 skal kommunalbestyrelsen lade følgende forhold indgå i bedømmelsen:</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b w:val="0"/>
                <w:color w:val="000000" w:themeColor="text1"/>
                <w:sz w:val="18"/>
                <w:lang w:val="da-DK"/>
              </w:rPr>
              <w:t>1) Bebyggelsens samlede omfang skal være hensigtsmæssig i forhold til bebyggelsens anvendelse.</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b w:val="0"/>
                <w:color w:val="000000" w:themeColor="text1"/>
                <w:sz w:val="18"/>
                <w:lang w:val="da-DK"/>
              </w:rPr>
              <w:lastRenderedPageBreak/>
              <w:t>2) Bebyggelsens samlede omfang skal svare til det sædvanlige i karréen, kvarteret eller området eller til det, der tilstræbes i området.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b w:val="0"/>
                <w:color w:val="000000" w:themeColor="text1"/>
                <w:sz w:val="18"/>
                <w:lang w:val="da-DK"/>
              </w:rPr>
              <w:t>3) Der skal under hensyn til ejendommens benyttelse sikres tilfredsstillende lysforhold for ejendommens bebyggelse og nabobebyggelse samt sikres mod</w:t>
            </w:r>
          </w:p>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b w:val="0"/>
                <w:color w:val="000000" w:themeColor="text1"/>
                <w:sz w:val="18"/>
                <w:lang w:val="da-DK"/>
              </w:rPr>
              <w:t>væsentlige indbliksgener i forhold til anden bebyggelse på samme grund og på nabogrund.</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b w:val="0"/>
                <w:color w:val="000000" w:themeColor="text1"/>
                <w:sz w:val="18"/>
                <w:lang w:val="da-DK"/>
              </w:rPr>
              <w:t>4) Der skal i overensstemmelse med kravene i kap</w:t>
            </w:r>
            <w:r w:rsidR="00020F5D">
              <w:rPr>
                <w:rFonts w:ascii="Helvetica" w:hAnsi="Helvetica" w:cs="Arial"/>
                <w:b w:val="0"/>
                <w:color w:val="000000" w:themeColor="text1"/>
                <w:sz w:val="18"/>
                <w:lang w:val="da-DK"/>
              </w:rPr>
              <w:t>itel</w:t>
            </w:r>
            <w:r w:rsidRPr="00B00FD4">
              <w:rPr>
                <w:rFonts w:ascii="Helvetica" w:hAnsi="Helvetica" w:cs="Arial"/>
                <w:b w:val="0"/>
                <w:color w:val="000000" w:themeColor="text1"/>
                <w:sz w:val="18"/>
                <w:lang w:val="da-DK"/>
              </w:rPr>
              <w:t xml:space="preserve"> 2.4 sikres tilfredsstillende friarealer i forhold til ejendommens benyttelse, herunder opholdsarealer for beboere, brugere og beskæftigede.</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Fonts w:ascii="Helvetica" w:hAnsi="Helvetica" w:cs="Arial"/>
                <w:b w:val="0"/>
                <w:color w:val="000000" w:themeColor="text1"/>
                <w:sz w:val="18"/>
                <w:lang w:val="da-DK"/>
              </w:rPr>
              <w:t>5) Der skal i overensstemmelse med kravene i kap</w:t>
            </w:r>
            <w:r w:rsidR="00020F5D">
              <w:rPr>
                <w:rFonts w:ascii="Helvetica" w:hAnsi="Helvetica" w:cs="Arial"/>
                <w:b w:val="0"/>
                <w:color w:val="000000" w:themeColor="text1"/>
                <w:sz w:val="18"/>
                <w:lang w:val="da-DK"/>
              </w:rPr>
              <w:t>itel</w:t>
            </w:r>
            <w:r w:rsidRPr="00B00FD4">
              <w:rPr>
                <w:rFonts w:ascii="Helvetica" w:hAnsi="Helvetica" w:cs="Arial"/>
                <w:b w:val="0"/>
                <w:color w:val="000000" w:themeColor="text1"/>
                <w:sz w:val="18"/>
                <w:lang w:val="da-DK"/>
              </w:rPr>
              <w:t xml:space="preserve"> 2.4 og under hensyn til ejendommens benyttelse sikres tilfredsstillende adgangs- og tilkørselsforhold for ejendommens brugere, herunder personer med handicap og redningsberedskab, og der skal være tilstrækkelige parkeringsarealer.</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bCs/>
                <w:color w:val="000000" w:themeColor="text1"/>
                <w:sz w:val="18"/>
                <w:szCs w:val="17"/>
                <w:lang w:eastAsia="en-GB"/>
              </w:rPr>
              <w:t>6) Ved bebyggelse i randen af tæt bebyggede byområder, der støder op til et uplanlagt areal, til et parcel-, sommerhus- eller kolonihaveområde</w:t>
            </w:r>
            <w:r w:rsidR="00020F5D">
              <w:rPr>
                <w:rFonts w:ascii="Helvetica" w:hAnsi="Helvetica" w:cs="Arial"/>
                <w:bCs/>
                <w:color w:val="000000" w:themeColor="text1"/>
                <w:sz w:val="18"/>
                <w:szCs w:val="17"/>
                <w:lang w:eastAsia="en-GB"/>
              </w:rPr>
              <w:t>,</w:t>
            </w:r>
            <w:r w:rsidRPr="00B00FD4">
              <w:rPr>
                <w:rFonts w:ascii="Helvetica" w:hAnsi="Helvetica" w:cs="Arial"/>
                <w:bCs/>
                <w:color w:val="000000" w:themeColor="text1"/>
                <w:sz w:val="18"/>
                <w:szCs w:val="17"/>
                <w:lang w:eastAsia="en-GB"/>
              </w:rPr>
              <w:t xml:space="preserve"> eller et område med tæt/lav bebyggelse</w:t>
            </w:r>
            <w:r w:rsidR="00020F5D">
              <w:rPr>
                <w:rFonts w:ascii="Helvetica" w:hAnsi="Helvetica" w:cs="Arial"/>
                <w:bCs/>
                <w:color w:val="000000" w:themeColor="text1"/>
                <w:sz w:val="18"/>
                <w:szCs w:val="17"/>
                <w:lang w:eastAsia="en-GB"/>
              </w:rPr>
              <w:t>,</w:t>
            </w:r>
            <w:r w:rsidRPr="00B00FD4">
              <w:rPr>
                <w:rFonts w:ascii="Helvetica" w:hAnsi="Helvetica" w:cs="Arial"/>
                <w:bCs/>
                <w:color w:val="000000" w:themeColor="text1"/>
                <w:sz w:val="18"/>
                <w:szCs w:val="17"/>
                <w:lang w:eastAsia="en-GB"/>
              </w:rPr>
              <w:t xml:space="preserve"> skal bebyggelsens samlede omfang fastlægges under hensyn til karakteren af de tilstødende arealer og omfanget af eventuel bebyggelse.</w:t>
            </w:r>
          </w:p>
        </w:tc>
        <w:tc>
          <w:tcPr>
            <w:tcW w:w="3402" w:type="dxa"/>
          </w:tcPr>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
                <w:bCs/>
                <w:i/>
                <w:color w:val="000000" w:themeColor="text1"/>
                <w:sz w:val="18"/>
              </w:rPr>
              <w:lastRenderedPageBreak/>
              <w:t>(2.3.1, stk. 1)</w:t>
            </w:r>
            <w:r w:rsidRPr="00B00FD4">
              <w:rPr>
                <w:rFonts w:ascii="Helvetica" w:hAnsi="Helvetica"/>
                <w:bCs/>
                <w:i/>
                <w:color w:val="000000" w:themeColor="text1"/>
                <w:sz w:val="18"/>
              </w:rPr>
              <w:t xml:space="preserve"> De i stk. 1, nr. 1 - 6 nævnte kriterier er udtryk for de retligt bindende grænser for kommunalbestyrelsens vurdering af de bebyggelsesregulerende forhold og udtrykker hermed de saglige hensyn, som kommunalbestyrelsen lovligt kan og skal inddrage i helhedsvurderingen.</w:t>
            </w:r>
          </w:p>
          <w:p w:rsidR="00D3355C" w:rsidRPr="00B00FD4" w:rsidRDefault="00E53841" w:rsidP="002048E8">
            <w:pPr>
              <w:spacing w:line="288" w:lineRule="auto"/>
              <w:rPr>
                <w:rFonts w:ascii="Helvetica" w:hAnsi="Helvetica"/>
                <w:bCs/>
                <w:i/>
                <w:color w:val="000000" w:themeColor="text1"/>
                <w:sz w:val="18"/>
              </w:rPr>
            </w:pPr>
          </w:p>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
                <w:bCs/>
                <w:i/>
                <w:color w:val="000000" w:themeColor="text1"/>
                <w:sz w:val="18"/>
              </w:rPr>
              <w:t>(2.3.1, stk. 1, nr. 1)</w:t>
            </w:r>
            <w:r w:rsidRPr="00B00FD4">
              <w:rPr>
                <w:rFonts w:ascii="Helvetica" w:hAnsi="Helvetica"/>
                <w:bCs/>
                <w:i/>
                <w:color w:val="000000" w:themeColor="text1"/>
                <w:sz w:val="18"/>
              </w:rPr>
              <w:t xml:space="preserve"> Ved afvejningen af, </w:t>
            </w:r>
            <w:r w:rsidRPr="00B00FD4">
              <w:rPr>
                <w:rFonts w:ascii="Helvetica" w:hAnsi="Helvetica"/>
                <w:bCs/>
                <w:i/>
                <w:color w:val="000000" w:themeColor="text1"/>
                <w:sz w:val="18"/>
              </w:rPr>
              <w:lastRenderedPageBreak/>
              <w:t>om bebyggelsens omfang er hensigtsmæssig i forhold til anvendelsen, skal indgå de hensyn, som er bygget ind i bestemmelserne i kap</w:t>
            </w:r>
            <w:r w:rsidR="00020F5D">
              <w:rPr>
                <w:rFonts w:ascii="Helvetica" w:hAnsi="Helvetica"/>
                <w:bCs/>
                <w:i/>
                <w:color w:val="000000" w:themeColor="text1"/>
                <w:sz w:val="18"/>
              </w:rPr>
              <w:t>itel</w:t>
            </w:r>
            <w:r w:rsidRPr="00B00FD4">
              <w:rPr>
                <w:rFonts w:ascii="Helvetica" w:hAnsi="Helvetica"/>
                <w:bCs/>
                <w:i/>
                <w:color w:val="000000" w:themeColor="text1"/>
                <w:sz w:val="18"/>
              </w:rPr>
              <w:t xml:space="preserve"> 2.3.2-2.3.5. De enkelte hensyn vil ikke have samme væsentlighed for alle typer byggerier. For eksempel vil hensynet til opholdsarealer veje tungere ved fastlæggelse af bebyggelsesprocenten for en beboelsesbygning end for en erhvervsbygning, der herved vil kunne tillades opført med et større etageareal. Ved publikumsorienterede erhvervsbygninger vil kravet til parkering omvendt veje tungere end ved opførelse af en beboelsesbygning.</w:t>
            </w:r>
          </w:p>
          <w:p w:rsidR="00D3355C" w:rsidRPr="00B00FD4" w:rsidRDefault="00E53841" w:rsidP="002048E8">
            <w:pPr>
              <w:spacing w:line="288" w:lineRule="auto"/>
              <w:rPr>
                <w:rFonts w:ascii="Helvetica" w:hAnsi="Helvetica"/>
                <w:bCs/>
                <w:i/>
                <w:color w:val="000000" w:themeColor="text1"/>
                <w:sz w:val="18"/>
              </w:rPr>
            </w:pPr>
          </w:p>
          <w:p w:rsidR="00020F5D" w:rsidRDefault="002048E8" w:rsidP="002048E8">
            <w:pPr>
              <w:spacing w:line="288" w:lineRule="auto"/>
              <w:rPr>
                <w:rFonts w:ascii="Helvetica" w:hAnsi="Helvetica"/>
                <w:bCs/>
                <w:i/>
                <w:color w:val="000000" w:themeColor="text1"/>
                <w:sz w:val="18"/>
              </w:rPr>
            </w:pPr>
            <w:r w:rsidRPr="00B00FD4">
              <w:rPr>
                <w:rFonts w:ascii="Helvetica" w:hAnsi="Helvetica"/>
                <w:b/>
                <w:bCs/>
                <w:i/>
                <w:color w:val="000000" w:themeColor="text1"/>
                <w:sz w:val="18"/>
              </w:rPr>
              <w:t xml:space="preserve">(2.3.1, stk. 1, nr. 2) </w:t>
            </w:r>
            <w:r w:rsidRPr="00B00FD4">
              <w:rPr>
                <w:rFonts w:ascii="Helvetica" w:hAnsi="Helvetica"/>
                <w:bCs/>
                <w:i/>
                <w:color w:val="000000" w:themeColor="text1"/>
                <w:sz w:val="18"/>
              </w:rPr>
              <w:t xml:space="preserve">Ved område forstås et af kommunen udlagt areal som </w:t>
            </w:r>
          </w:p>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Cs/>
                <w:i/>
                <w:color w:val="000000" w:themeColor="text1"/>
                <w:sz w:val="18"/>
              </w:rPr>
              <w:t>f. eks. et sommerhusområde, parcelhusområde, industriområde eller en bebyggelse</w:t>
            </w:r>
            <w:r w:rsidR="00020F5D">
              <w:rPr>
                <w:rFonts w:ascii="Helvetica" w:hAnsi="Helvetica"/>
                <w:bCs/>
                <w:i/>
                <w:color w:val="000000" w:themeColor="text1"/>
                <w:sz w:val="18"/>
              </w:rPr>
              <w:t>,</w:t>
            </w:r>
            <w:r w:rsidRPr="00B00FD4">
              <w:rPr>
                <w:rFonts w:ascii="Helvetica" w:hAnsi="Helvetica"/>
                <w:bCs/>
                <w:i/>
                <w:color w:val="000000" w:themeColor="text1"/>
                <w:sz w:val="18"/>
              </w:rPr>
              <w:t xml:space="preserve"> der efter sin karakter fremstår som et afgrænset område.</w:t>
            </w:r>
          </w:p>
          <w:p w:rsidR="00D3355C" w:rsidRPr="00B00FD4" w:rsidRDefault="00E53841" w:rsidP="002048E8">
            <w:pPr>
              <w:spacing w:line="288" w:lineRule="auto"/>
              <w:rPr>
                <w:rFonts w:ascii="Helvetica" w:hAnsi="Helvetica"/>
                <w:bCs/>
                <w:i/>
                <w:color w:val="000000" w:themeColor="text1"/>
                <w:sz w:val="18"/>
              </w:rPr>
            </w:pPr>
          </w:p>
          <w:p w:rsidR="00D3355C" w:rsidRPr="00B00FD4" w:rsidRDefault="002048E8" w:rsidP="002048E8">
            <w:pPr>
              <w:spacing w:line="288" w:lineRule="auto"/>
              <w:rPr>
                <w:rFonts w:ascii="Helvetica" w:hAnsi="Helvetica"/>
                <w:bCs/>
                <w:i/>
                <w:color w:val="000000" w:themeColor="text1"/>
                <w:sz w:val="18"/>
              </w:rPr>
            </w:pPr>
            <w:r w:rsidRPr="00B00FD4">
              <w:rPr>
                <w:rFonts w:ascii="Helvetica" w:hAnsi="Helvetica"/>
                <w:bCs/>
                <w:i/>
                <w:color w:val="000000" w:themeColor="text1"/>
                <w:sz w:val="18"/>
              </w:rPr>
              <w:t>Ved bebyggelse af en ubebygget ejendom, må det vurderes, hvad der er det sædvanlige i kvarteret og/eller alternativt i området. Hvis det på denne baggrund ikke kan fastlægges, hvad der er det sædvanlige eller ved bebyggelse i et nyudlagt område, skal der lægges vægt på, hvad der tilstræbes i området. Rammebestemmelser vedrørende grundstørrelse, etageareal, etageantal og højde- og afstandsforhold i en kommuneplan kan være vejledende for, hvad der er sædvanligt eller tilstræbes i området.</w:t>
            </w:r>
          </w:p>
          <w:p w:rsidR="00D3355C" w:rsidRPr="00B00FD4" w:rsidRDefault="00E53841" w:rsidP="002048E8">
            <w:pPr>
              <w:spacing w:line="288" w:lineRule="auto"/>
              <w:rPr>
                <w:rFonts w:ascii="Helvetica" w:hAnsi="Helvetica"/>
                <w:bCs/>
                <w:i/>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(2.3.1, stk. 1, nr. 6) </w:t>
            </w:r>
            <w:r w:rsidRPr="00B00FD4">
              <w:rPr>
                <w:rFonts w:ascii="Helvetica" w:hAnsi="Helvetica"/>
                <w:bCs/>
                <w:i/>
                <w:color w:val="000000" w:themeColor="text1"/>
                <w:sz w:val="18"/>
              </w:rPr>
              <w:t>Bestemmelsen dækker en række "sammenstødstilfælde", hvor hensynet til karakteren af de nævnte tilstødende arealer skal inddrages i vurderingen på samme måde som de øvrige hensyn i kapitel 2.3.1, stk. 1, nr. 1-5, hvorefter der uden</w:t>
            </w:r>
            <w:r w:rsidR="00020F5D">
              <w:rPr>
                <w:rFonts w:ascii="Helvetica" w:hAnsi="Helvetica"/>
                <w:bCs/>
                <w:i/>
                <w:color w:val="000000" w:themeColor="text1"/>
                <w:sz w:val="18"/>
              </w:rPr>
              <w:t xml:space="preserve"> </w:t>
            </w:r>
            <w:r w:rsidRPr="00B00FD4">
              <w:rPr>
                <w:rFonts w:ascii="Helvetica" w:hAnsi="Helvetica"/>
                <w:bCs/>
                <w:i/>
                <w:color w:val="000000" w:themeColor="text1"/>
                <w:sz w:val="18"/>
              </w:rPr>
              <w:t>for de nævnte sammenstødstilfælde i geografisk henseende ellers kun ville skulle lægges vægt på hensynet til karakteren af bebyggelsen i karréen, kvarteret eller området.</w:t>
            </w:r>
          </w:p>
        </w:tc>
      </w:tr>
    </w:tbl>
    <w:p w:rsidR="00762080" w:rsidRDefault="00762080" w:rsidP="00D3355C">
      <w:pPr>
        <w:spacing w:line="288" w:lineRule="auto"/>
        <w:rPr>
          <w:rStyle w:val="printtitle1"/>
          <w:rFonts w:ascii="Helvetica" w:hAnsi="Helvetica" w:cs="Arial"/>
          <w:color w:val="000000" w:themeColor="text1"/>
          <w:sz w:val="22"/>
          <w:szCs w:val="22"/>
        </w:rPr>
      </w:pPr>
    </w:p>
    <w:p w:rsidR="00D3355C" w:rsidRPr="00B00FD4" w:rsidRDefault="002048E8" w:rsidP="00D3355C">
      <w:pPr>
        <w:spacing w:line="288" w:lineRule="auto"/>
        <w:rPr>
          <w:rStyle w:val="printtitle1"/>
          <w:rFonts w:ascii="Helvetica" w:hAnsi="Helvetica" w:cs="Arial"/>
          <w:color w:val="000000" w:themeColor="text1"/>
          <w:sz w:val="22"/>
          <w:szCs w:val="22"/>
        </w:rPr>
      </w:pPr>
      <w:r w:rsidRPr="00B00FD4">
        <w:rPr>
          <w:rStyle w:val="printtitle1"/>
          <w:rFonts w:ascii="Helvetica" w:hAnsi="Helvetica" w:cs="Arial"/>
          <w:color w:val="000000" w:themeColor="text1"/>
          <w:sz w:val="22"/>
          <w:szCs w:val="22"/>
        </w:rPr>
        <w:t xml:space="preserve">2.3.2 Grundens størrelse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70"/>
        <w:gridCol w:w="3402"/>
      </w:tblGrid>
      <w:tr w:rsidR="00D3355C" w:rsidRPr="00B00FD4" w:rsidTr="002048E8">
        <w:tc>
          <w:tcPr>
            <w:tcW w:w="3470" w:type="dxa"/>
          </w:tcPr>
          <w:p w:rsidR="00D3355C" w:rsidRPr="00B00FD4" w:rsidRDefault="002048E8" w:rsidP="00020F5D">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1. </w:t>
            </w:r>
            <w:r w:rsidRPr="00B00FD4">
              <w:rPr>
                <w:rFonts w:ascii="Helvetica" w:hAnsi="Helvetica" w:cs="Arial"/>
                <w:color w:val="000000" w:themeColor="text1"/>
                <w:sz w:val="18"/>
              </w:rPr>
              <w:t xml:space="preserve">Ved udstykning, matrikulering eller arealoverførsel fastlægges grundens størrelse efter kriterierne i </w:t>
            </w:r>
            <w:r w:rsidRPr="00B00FD4">
              <w:rPr>
                <w:rFonts w:ascii="Helvetica" w:hAnsi="Helvetica" w:cs="Arial"/>
                <w:color w:val="000000" w:themeColor="text1"/>
                <w:sz w:val="18"/>
              </w:rPr>
              <w:lastRenderedPageBreak/>
              <w:t>kap</w:t>
            </w:r>
            <w:r w:rsidR="00020F5D">
              <w:rPr>
                <w:rFonts w:ascii="Helvetica" w:hAnsi="Helvetica" w:cs="Arial"/>
                <w:color w:val="000000" w:themeColor="text1"/>
                <w:sz w:val="18"/>
              </w:rPr>
              <w:t>itel</w:t>
            </w:r>
            <w:r w:rsidRPr="00B00FD4">
              <w:rPr>
                <w:rFonts w:ascii="Helvetica" w:hAnsi="Helvetica" w:cs="Arial"/>
                <w:color w:val="000000" w:themeColor="text1"/>
                <w:sz w:val="18"/>
              </w:rPr>
              <w:t xml:space="preserve"> 2.3.1 og denne bestemmelses stk. 2.</w:t>
            </w:r>
          </w:p>
        </w:tc>
        <w:tc>
          <w:tcPr>
            <w:tcW w:w="3402" w:type="dxa"/>
          </w:tcPr>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lastRenderedPageBreak/>
              <w:t xml:space="preserve">(2.3.2, stk. 1) </w:t>
            </w:r>
            <w:r w:rsidRPr="00B00FD4">
              <w:rPr>
                <w:rFonts w:ascii="Helvetica" w:hAnsi="Helvetica"/>
                <w:i/>
                <w:color w:val="000000" w:themeColor="text1"/>
                <w:sz w:val="18"/>
              </w:rPr>
              <w:t xml:space="preserve">Der kan ved fastsættelse af grundstørrelsen lovligt lægges vægt på samtlige de hensyn, som er </w:t>
            </w:r>
            <w:r w:rsidRPr="00B00FD4">
              <w:rPr>
                <w:rFonts w:ascii="Helvetica" w:hAnsi="Helvetica"/>
                <w:i/>
                <w:color w:val="000000" w:themeColor="text1"/>
                <w:sz w:val="18"/>
              </w:rPr>
              <w:lastRenderedPageBreak/>
              <w:t>indeholdt i kap</w:t>
            </w:r>
            <w:r w:rsidR="00020F5D">
              <w:rPr>
                <w:rFonts w:ascii="Helvetica" w:hAnsi="Helvetica"/>
                <w:i/>
                <w:color w:val="000000" w:themeColor="text1"/>
                <w:sz w:val="18"/>
              </w:rPr>
              <w:t>itel</w:t>
            </w:r>
            <w:r w:rsidRPr="00B00FD4">
              <w:rPr>
                <w:rFonts w:ascii="Helvetica" w:hAnsi="Helvetica"/>
                <w:i/>
                <w:color w:val="000000" w:themeColor="text1"/>
                <w:sz w:val="18"/>
              </w:rPr>
              <w:t xml:space="preserve"> 2.3, herunder i opdelingstilfælde således at en fortsat lovlig udnyttelse af ejendommen muliggøres.</w:t>
            </w: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Kommunalbestyrelsen kan tilsvarende nægte at godkende en grundstørrelse, når der herved vil fremkomme en grundstørrelse, der på opdelingstidspunktet ikke muliggør bebyggelse, der overholder de bebyggelsesregulerende krav til de ubebyggede arealer, herunder adgang til ejendommen og afstandsbestemmelser, herunder forholdet mellem en bebyggelses højde og afstand til nabobebyggelse.</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956426">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2.</w:t>
            </w:r>
            <w:r w:rsidRPr="00B00FD4">
              <w:rPr>
                <w:rStyle w:val="Strk"/>
                <w:rFonts w:ascii="Helvetica" w:hAnsi="Helvetica" w:cs="Arial"/>
                <w:b w:val="0"/>
                <w:bCs w:val="0"/>
                <w:color w:val="000000" w:themeColor="text1"/>
                <w:sz w:val="18"/>
              </w:rPr>
              <w:t xml:space="preserve"> </w:t>
            </w:r>
            <w:r w:rsidRPr="00B00FD4">
              <w:rPr>
                <w:rFonts w:ascii="Helvetica" w:hAnsi="Helvetica" w:cs="Arial"/>
                <w:color w:val="000000" w:themeColor="text1"/>
                <w:sz w:val="18"/>
              </w:rPr>
              <w:t>Der skal fastlægges en grundstørrelse, der ud fra en samlet vurdering, herunder af forholdet mellem eventuel eksisterende bebyggelse og grundstørrelsen, muliggør bebyggelse og udnyttelse af ejendommen i overensstemmelse med kravene i kap</w:t>
            </w:r>
            <w:r w:rsidR="00956426">
              <w:rPr>
                <w:rFonts w:ascii="Helvetica" w:hAnsi="Helvetica" w:cs="Arial"/>
                <w:color w:val="000000" w:themeColor="text1"/>
                <w:sz w:val="18"/>
              </w:rPr>
              <w:t>itel</w:t>
            </w:r>
            <w:r w:rsidRPr="00B00FD4">
              <w:rPr>
                <w:rFonts w:ascii="Helvetica" w:hAnsi="Helvetica" w:cs="Arial"/>
                <w:color w:val="000000" w:themeColor="text1"/>
                <w:sz w:val="18"/>
              </w:rPr>
              <w:t xml:space="preserve"> 2.3 og kap</w:t>
            </w:r>
            <w:r w:rsidR="00956426">
              <w:rPr>
                <w:rFonts w:ascii="Helvetica" w:hAnsi="Helvetica" w:cs="Arial"/>
                <w:color w:val="000000" w:themeColor="text1"/>
                <w:sz w:val="18"/>
              </w:rPr>
              <w:t>itel</w:t>
            </w:r>
            <w:r w:rsidRPr="00B00FD4">
              <w:rPr>
                <w:rFonts w:ascii="Helvetica" w:hAnsi="Helvetica" w:cs="Arial"/>
                <w:color w:val="000000" w:themeColor="text1"/>
                <w:sz w:val="18"/>
              </w:rPr>
              <w:t xml:space="preserve"> 2.4,</w:t>
            </w:r>
            <w:r w:rsidR="00956426">
              <w:rPr>
                <w:rFonts w:ascii="Helvetica" w:hAnsi="Helvetica" w:cs="Arial"/>
                <w:color w:val="000000" w:themeColor="text1"/>
                <w:sz w:val="18"/>
              </w:rPr>
              <w:t xml:space="preserve"> og</w:t>
            </w:r>
            <w:r w:rsidRPr="00B00FD4">
              <w:rPr>
                <w:rFonts w:ascii="Helvetica" w:hAnsi="Helvetica" w:cs="Arial"/>
                <w:color w:val="000000" w:themeColor="text1"/>
                <w:sz w:val="18"/>
              </w:rPr>
              <w:t xml:space="preserve"> giver mulighed for vejadgang i overensstemmelse med vejlovgivningen og sikrer, at de ubebyggede arealer opfylder kravene i dette kapitel.</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2.3.3 Afstandsforhold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69"/>
        <w:gridCol w:w="3402"/>
      </w:tblGrid>
      <w:tr w:rsidR="00D3355C" w:rsidRPr="00B00FD4" w:rsidTr="002048E8">
        <w:tc>
          <w:tcPr>
            <w:tcW w:w="3469" w:type="dxa"/>
          </w:tcPr>
          <w:p w:rsidR="00D3355C" w:rsidRPr="00B00FD4" w:rsidRDefault="002048E8" w:rsidP="00956426">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1. </w:t>
            </w:r>
            <w:r w:rsidRPr="00B00FD4">
              <w:rPr>
                <w:rFonts w:ascii="Helvetica" w:hAnsi="Helvetica" w:cs="Arial"/>
                <w:color w:val="000000" w:themeColor="text1"/>
                <w:sz w:val="18"/>
              </w:rPr>
              <w:t xml:space="preserve">Bebyggelsens afstand til vej, sti og </w:t>
            </w:r>
            <w:r w:rsidR="003445B4">
              <w:rPr>
                <w:rFonts w:ascii="Helvetica" w:hAnsi="Helvetica" w:cs="Arial"/>
                <w:color w:val="000000" w:themeColor="text1"/>
                <w:sz w:val="18"/>
              </w:rPr>
              <w:t>nabo</w:t>
            </w:r>
            <w:r w:rsidRPr="00B00FD4">
              <w:rPr>
                <w:rFonts w:ascii="Helvetica" w:hAnsi="Helvetica" w:cs="Arial"/>
                <w:color w:val="000000" w:themeColor="text1"/>
                <w:sz w:val="18"/>
              </w:rPr>
              <w:t>skel fastlægges efter kriterierne i kap</w:t>
            </w:r>
            <w:r w:rsidR="00956426">
              <w:rPr>
                <w:rFonts w:ascii="Helvetica" w:hAnsi="Helvetica" w:cs="Arial"/>
                <w:color w:val="000000" w:themeColor="text1"/>
                <w:sz w:val="18"/>
              </w:rPr>
              <w:t>itel</w:t>
            </w:r>
            <w:r w:rsidRPr="00B00FD4">
              <w:rPr>
                <w:rFonts w:ascii="Helvetica" w:hAnsi="Helvetica" w:cs="Arial"/>
                <w:color w:val="000000" w:themeColor="text1"/>
                <w:sz w:val="18"/>
              </w:rPr>
              <w:t xml:space="preserve"> 2.3.1 og kravene i stk. 2.</w:t>
            </w:r>
          </w:p>
        </w:tc>
        <w:tc>
          <w:tcPr>
            <w:tcW w:w="3402" w:type="dxa"/>
          </w:tcPr>
          <w:p w:rsidR="00D3355C" w:rsidRDefault="002048E8" w:rsidP="002048E8">
            <w:pPr>
              <w:spacing w:line="288" w:lineRule="auto"/>
              <w:rPr>
                <w:rFonts w:ascii="Helvetica" w:hAnsi="Helvetica"/>
                <w:bCs/>
                <w:i/>
                <w:color w:val="000000" w:themeColor="text1"/>
                <w:sz w:val="18"/>
              </w:rPr>
            </w:pPr>
            <w:r w:rsidRPr="00B00FD4">
              <w:rPr>
                <w:rFonts w:ascii="Helvetica" w:hAnsi="Helvetica"/>
                <w:b/>
                <w:bCs/>
                <w:i/>
                <w:color w:val="000000" w:themeColor="text1"/>
                <w:sz w:val="18"/>
              </w:rPr>
              <w:t xml:space="preserve">(2.3.3, stk. 1) </w:t>
            </w:r>
            <w:r w:rsidRPr="00B00FD4">
              <w:rPr>
                <w:rFonts w:ascii="Helvetica" w:hAnsi="Helvetica"/>
                <w:bCs/>
                <w:i/>
                <w:color w:val="000000" w:themeColor="text1"/>
                <w:sz w:val="18"/>
              </w:rPr>
              <w:t>Ved fastlæggelse af afstande efter stk. 1, skal det sikres, at der er tilfredsstillende forhold med hensyn til sammenhængen mellem bebyggelsens højde og dens afstand til vej, sti og naboskel i overensstemmelse med kap</w:t>
            </w:r>
            <w:r w:rsidR="00956426">
              <w:rPr>
                <w:rFonts w:ascii="Helvetica" w:hAnsi="Helvetica"/>
                <w:bCs/>
                <w:i/>
                <w:color w:val="000000" w:themeColor="text1"/>
                <w:sz w:val="18"/>
              </w:rPr>
              <w:t xml:space="preserve">itel </w:t>
            </w:r>
            <w:r w:rsidRPr="00B00FD4">
              <w:rPr>
                <w:rFonts w:ascii="Helvetica" w:hAnsi="Helvetica"/>
                <w:bCs/>
                <w:i/>
                <w:color w:val="000000" w:themeColor="text1"/>
                <w:sz w:val="18"/>
              </w:rPr>
              <w:t xml:space="preserve">2.3.4. Af </w:t>
            </w:r>
            <w:r w:rsidR="00956426">
              <w:rPr>
                <w:rFonts w:ascii="Helvetica" w:hAnsi="Helvetica"/>
                <w:bCs/>
                <w:i/>
                <w:color w:val="000000" w:themeColor="text1"/>
                <w:sz w:val="18"/>
              </w:rPr>
              <w:t>b</w:t>
            </w:r>
            <w:r w:rsidRPr="00B00FD4">
              <w:rPr>
                <w:rFonts w:ascii="Helvetica" w:hAnsi="Helvetica"/>
                <w:bCs/>
                <w:i/>
                <w:color w:val="000000" w:themeColor="text1"/>
                <w:sz w:val="18"/>
              </w:rPr>
              <w:t>ilag 1.</w:t>
            </w:r>
            <w:r w:rsidR="00956426">
              <w:rPr>
                <w:rFonts w:ascii="Helvetica" w:hAnsi="Helvetica"/>
                <w:bCs/>
                <w:i/>
                <w:color w:val="000000" w:themeColor="text1"/>
                <w:sz w:val="18"/>
              </w:rPr>
              <w:t xml:space="preserve"> B </w:t>
            </w:r>
            <w:r w:rsidRPr="00B00FD4">
              <w:rPr>
                <w:rFonts w:ascii="Helvetica" w:hAnsi="Helvetica"/>
                <w:bCs/>
                <w:i/>
                <w:color w:val="000000" w:themeColor="text1"/>
                <w:sz w:val="18"/>
              </w:rPr>
              <w:t>1.5 fremgår reglerne for beregning af afstandsforhold.</w:t>
            </w:r>
          </w:p>
          <w:p w:rsidR="009470BC" w:rsidRDefault="009470BC" w:rsidP="002048E8">
            <w:pPr>
              <w:spacing w:line="288" w:lineRule="auto"/>
              <w:rPr>
                <w:rFonts w:ascii="Helvetica" w:hAnsi="Helvetica"/>
                <w:bCs/>
                <w:i/>
                <w:color w:val="000000" w:themeColor="text1"/>
                <w:sz w:val="18"/>
              </w:rPr>
            </w:pPr>
          </w:p>
          <w:p w:rsidR="002C06CC" w:rsidRPr="00B00FD4" w:rsidRDefault="002C06CC" w:rsidP="002048E8">
            <w:pPr>
              <w:spacing w:line="288" w:lineRule="auto"/>
              <w:rPr>
                <w:rFonts w:ascii="Helvetica" w:hAnsi="Helvetica"/>
                <w:i/>
                <w:color w:val="000000" w:themeColor="text1"/>
                <w:sz w:val="18"/>
              </w:rPr>
            </w:pPr>
            <w:r>
              <w:rPr>
                <w:rFonts w:ascii="Helvetica" w:hAnsi="Helvetica"/>
                <w:bCs/>
                <w:i/>
                <w:color w:val="000000" w:themeColor="text1"/>
                <w:sz w:val="18"/>
              </w:rPr>
              <w:t>Opmærksomheden henledes på de brandmæssige forhold i kapitel 5.</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 xml:space="preserve">Stk. 2. </w:t>
            </w:r>
            <w:r w:rsidRPr="00B00FD4">
              <w:rPr>
                <w:rFonts w:ascii="Helvetica" w:hAnsi="Helvetica" w:cs="Arial"/>
                <w:b w:val="0"/>
                <w:color w:val="000000" w:themeColor="text1"/>
                <w:sz w:val="18"/>
                <w:lang w:val="da-DK"/>
              </w:rPr>
              <w:t>Ved fastlæggelse af afstande efter stk. 1</w:t>
            </w:r>
            <w:r w:rsidR="00956426">
              <w:rPr>
                <w:rFonts w:ascii="Helvetica" w:hAnsi="Helvetica" w:cs="Arial"/>
                <w:b w:val="0"/>
                <w:color w:val="000000" w:themeColor="text1"/>
                <w:sz w:val="18"/>
                <w:lang w:val="da-DK"/>
              </w:rPr>
              <w:t>,</w:t>
            </w:r>
            <w:r w:rsidRPr="00B00FD4">
              <w:rPr>
                <w:rFonts w:ascii="Helvetica" w:hAnsi="Helvetica" w:cs="Arial"/>
                <w:b w:val="0"/>
                <w:color w:val="000000" w:themeColor="text1"/>
                <w:sz w:val="18"/>
                <w:lang w:val="da-DK"/>
              </w:rPr>
              <w:t xml:space="preserve"> skal det i øvrigt sikres</w:t>
            </w:r>
            <w:r w:rsidR="00956426">
              <w:rPr>
                <w:rFonts w:ascii="Helvetica" w:hAnsi="Helvetica" w:cs="Arial"/>
                <w:b w:val="0"/>
                <w:color w:val="000000" w:themeColor="text1"/>
                <w:sz w:val="18"/>
                <w:lang w:val="da-DK"/>
              </w:rPr>
              <w:t>,</w:t>
            </w:r>
            <w:r w:rsidRPr="00B00FD4">
              <w:rPr>
                <w:rFonts w:ascii="Helvetica" w:hAnsi="Helvetica" w:cs="Arial"/>
                <w:b w:val="0"/>
                <w:color w:val="000000" w:themeColor="text1"/>
                <w:sz w:val="18"/>
                <w:lang w:val="da-DK"/>
              </w:rPr>
              <w:t xml:space="preserve"> at:</w:t>
            </w:r>
          </w:p>
          <w:p w:rsidR="00D3355C" w:rsidRPr="00B00FD4" w:rsidRDefault="00E53841" w:rsidP="002048E8">
            <w:pPr>
              <w:pStyle w:val="Overskrift244"/>
              <w:spacing w:line="288" w:lineRule="auto"/>
              <w:rPr>
                <w:rFonts w:ascii="Helvetica" w:hAnsi="Helvetica" w:cs="Arial"/>
                <w:b w:val="0"/>
                <w:color w:val="000000" w:themeColor="text1"/>
                <w:sz w:val="18"/>
                <w:lang w:val="da-DK"/>
              </w:rPr>
            </w:pPr>
          </w:p>
          <w:p w:rsidR="00D3355C" w:rsidRPr="00B00FD4" w:rsidRDefault="002048E8" w:rsidP="002048E8">
            <w:pPr>
              <w:pStyle w:val="NormalWeb50"/>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1) Tagvand holdes på egen grund.</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2) Vinduer, altaner og lignende ikke giver væsentlige indbliksgener i forhold til anden bebyggelse på samme grund og på nabogrund.</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3. </w:t>
            </w:r>
            <w:r w:rsidRPr="00B00FD4">
              <w:rPr>
                <w:rFonts w:ascii="Helvetica" w:hAnsi="Helvetica" w:cs="Arial"/>
                <w:color w:val="000000" w:themeColor="text1"/>
                <w:sz w:val="18"/>
              </w:rPr>
              <w:t>Er et område overvejende bebygget med sluttet bebyggelse, kan kommunalbestyrelsen bestemme, at ny bebyggelse skal opføres i vej- eller byggelinien og føres ud i skel mod nabogrundene.</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2.3.4 Etageantal og højdeforhold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956426">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1</w:t>
            </w:r>
            <w:r w:rsidRPr="00B00FD4">
              <w:rPr>
                <w:rFonts w:ascii="Helvetica" w:hAnsi="Helvetica" w:cs="Arial"/>
                <w:color w:val="000000" w:themeColor="text1"/>
                <w:sz w:val="18"/>
              </w:rPr>
              <w:t>. Bebyggelsens højde og etageantal fastlægges efter kriterierne i kap</w:t>
            </w:r>
            <w:r w:rsidR="00956426">
              <w:rPr>
                <w:rFonts w:ascii="Helvetica" w:hAnsi="Helvetica" w:cs="Arial"/>
                <w:color w:val="000000" w:themeColor="text1"/>
                <w:sz w:val="18"/>
              </w:rPr>
              <w:t>itel</w:t>
            </w:r>
            <w:r w:rsidRPr="00B00FD4">
              <w:rPr>
                <w:rFonts w:ascii="Helvetica" w:hAnsi="Helvetica" w:cs="Arial"/>
                <w:color w:val="000000" w:themeColor="text1"/>
                <w:sz w:val="18"/>
              </w:rPr>
              <w:t xml:space="preserve"> 2.3.1 med de udvidelser og begrænsninger, der følger af stk. 2.</w:t>
            </w:r>
          </w:p>
        </w:tc>
        <w:tc>
          <w:tcPr>
            <w:tcW w:w="3402" w:type="dxa"/>
          </w:tcPr>
          <w:p w:rsidR="00D3355C" w:rsidRPr="00B00FD4" w:rsidRDefault="002048E8" w:rsidP="009C724B">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(2.3.4, stk. 1) </w:t>
            </w:r>
            <w:r w:rsidRPr="00B00FD4">
              <w:rPr>
                <w:rFonts w:ascii="Helvetica" w:hAnsi="Helvetica"/>
                <w:i/>
                <w:color w:val="000000" w:themeColor="text1"/>
                <w:sz w:val="18"/>
              </w:rPr>
              <w:t>Bestemmelsen omfatter både det såkaldt vandrette og det skrå højdegrænseplan.</w:t>
            </w:r>
            <w:r w:rsidRPr="00B00FD4">
              <w:rPr>
                <w:rFonts w:ascii="Helvetica" w:hAnsi="Helvetica"/>
                <w:b/>
                <w:bCs/>
                <w:i/>
                <w:color w:val="000000" w:themeColor="text1"/>
                <w:sz w:val="18"/>
              </w:rPr>
              <w:t xml:space="preserve"> </w:t>
            </w:r>
            <w:r w:rsidRPr="00B00FD4">
              <w:rPr>
                <w:rFonts w:ascii="Helvetica" w:hAnsi="Helvetica"/>
                <w:i/>
                <w:color w:val="000000" w:themeColor="text1"/>
                <w:sz w:val="18"/>
              </w:rPr>
              <w:t xml:space="preserve">Af </w:t>
            </w:r>
            <w:r w:rsidR="00956426">
              <w:rPr>
                <w:rFonts w:ascii="Helvetica" w:hAnsi="Helvetica"/>
                <w:i/>
                <w:color w:val="000000" w:themeColor="text1"/>
                <w:sz w:val="18"/>
              </w:rPr>
              <w:t>b</w:t>
            </w:r>
            <w:r w:rsidRPr="00B00FD4">
              <w:rPr>
                <w:rFonts w:ascii="Helvetica" w:hAnsi="Helvetica"/>
                <w:i/>
                <w:color w:val="000000" w:themeColor="text1"/>
                <w:sz w:val="18"/>
              </w:rPr>
              <w:t xml:space="preserve">ilag </w:t>
            </w:r>
            <w:r w:rsidR="00956426">
              <w:rPr>
                <w:rFonts w:ascii="Helvetica" w:hAnsi="Helvetica"/>
                <w:i/>
                <w:color w:val="000000" w:themeColor="text1"/>
                <w:sz w:val="18"/>
              </w:rPr>
              <w:t xml:space="preserve">B </w:t>
            </w:r>
            <w:r w:rsidRPr="00B00FD4">
              <w:rPr>
                <w:rFonts w:ascii="Helvetica" w:hAnsi="Helvetica"/>
                <w:i/>
                <w:color w:val="000000" w:themeColor="text1"/>
                <w:sz w:val="18"/>
              </w:rPr>
              <w:t xml:space="preserve">1.1.4 fremgår reglerne for beregning af bebyggelsens højde. Af </w:t>
            </w:r>
            <w:r w:rsidR="00956426">
              <w:rPr>
                <w:rFonts w:ascii="Helvetica" w:hAnsi="Helvetica"/>
                <w:i/>
                <w:color w:val="000000" w:themeColor="text1"/>
                <w:sz w:val="18"/>
              </w:rPr>
              <w:t>b</w:t>
            </w:r>
            <w:r w:rsidRPr="00B00FD4">
              <w:rPr>
                <w:rFonts w:ascii="Helvetica" w:hAnsi="Helvetica"/>
                <w:i/>
                <w:color w:val="000000" w:themeColor="text1"/>
                <w:sz w:val="18"/>
              </w:rPr>
              <w:t>ilag</w:t>
            </w:r>
            <w:r w:rsidR="00956426">
              <w:rPr>
                <w:rFonts w:ascii="Helvetica" w:hAnsi="Helvetica"/>
                <w:i/>
                <w:color w:val="000000" w:themeColor="text1"/>
                <w:sz w:val="18"/>
              </w:rPr>
              <w:t xml:space="preserve"> B </w:t>
            </w:r>
            <w:r w:rsidRPr="00B00FD4">
              <w:rPr>
                <w:rFonts w:ascii="Helvetica" w:hAnsi="Helvetica"/>
                <w:i/>
                <w:color w:val="000000" w:themeColor="text1"/>
                <w:sz w:val="18"/>
              </w:rPr>
              <w:t>1.1.6 fremgår reglerne for beregning af bebyggelsens etageantal.</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2. </w:t>
            </w:r>
            <w:r w:rsidRPr="00B00FD4">
              <w:rPr>
                <w:rFonts w:ascii="Helvetica" w:hAnsi="Helvetica" w:cs="Arial"/>
                <w:color w:val="000000" w:themeColor="text1"/>
                <w:sz w:val="18"/>
              </w:rPr>
              <w:t>Fastlæggelse af bebyggelsens højde og etageantal efter stk. 1 skal ske under hensyntagen til forholdet mellem bebyggelsens højde og afstand til anden bebyggelse og friarealer på samme grund samt nabobebyggelsen og dennes friarealer, vej og sti med henblik på at sikre tilfredsstillende lysforhold og forhindre væsentlige indbliksgener.</w:t>
            </w:r>
          </w:p>
        </w:tc>
        <w:tc>
          <w:tcPr>
            <w:tcW w:w="3402" w:type="dxa"/>
          </w:tcPr>
          <w:p w:rsidR="00D3355C" w:rsidRPr="00B00FD4" w:rsidRDefault="00E53841" w:rsidP="002048E8">
            <w:pPr>
              <w:spacing w:line="288" w:lineRule="auto"/>
              <w:rPr>
                <w:rFonts w:ascii="Helvetica" w:hAnsi="Helvetica"/>
                <w:i/>
                <w:color w:val="000000" w:themeColor="text1"/>
                <w:sz w:val="18"/>
              </w:rPr>
            </w:pPr>
          </w:p>
        </w:tc>
      </w:tr>
    </w:tbl>
    <w:p w:rsidR="00D3355C" w:rsidRPr="00B00FD4" w:rsidRDefault="00E53841" w:rsidP="00D3355C">
      <w:pPr>
        <w:spacing w:line="288" w:lineRule="auto"/>
        <w:rPr>
          <w:rFonts w:ascii="Helvetica" w:hAnsi="Helvetica"/>
          <w:b/>
          <w:color w:val="000000" w:themeColor="text1"/>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2.3.5 Bebyggelsesprocent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69"/>
        <w:gridCol w:w="3402"/>
      </w:tblGrid>
      <w:tr w:rsidR="00D3355C" w:rsidRPr="00B00FD4" w:rsidTr="002048E8">
        <w:tc>
          <w:tcPr>
            <w:tcW w:w="3469" w:type="dxa"/>
          </w:tcPr>
          <w:p w:rsidR="00D3355C" w:rsidRPr="00B00FD4" w:rsidRDefault="002048E8" w:rsidP="009C724B">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1</w:t>
            </w:r>
            <w:r w:rsidRPr="00B00FD4">
              <w:rPr>
                <w:rFonts w:ascii="Helvetica" w:hAnsi="Helvetica" w:cs="Arial"/>
                <w:color w:val="000000" w:themeColor="text1"/>
                <w:sz w:val="18"/>
              </w:rPr>
              <w:t>. Bebyggelsens etageareal fastsættes efter kriterierne i kap</w:t>
            </w:r>
            <w:r w:rsidR="009C724B">
              <w:rPr>
                <w:rFonts w:ascii="Helvetica" w:hAnsi="Helvetica" w:cs="Arial"/>
                <w:color w:val="000000" w:themeColor="text1"/>
                <w:sz w:val="18"/>
              </w:rPr>
              <w:t>itel</w:t>
            </w:r>
            <w:r w:rsidRPr="00B00FD4">
              <w:rPr>
                <w:rFonts w:ascii="Helvetica" w:hAnsi="Helvetica" w:cs="Arial"/>
                <w:color w:val="000000" w:themeColor="text1"/>
                <w:sz w:val="18"/>
              </w:rPr>
              <w:t xml:space="preserve"> 2.3.1 og denne bestemmelses stk. 2.</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2. </w:t>
            </w:r>
            <w:r w:rsidRPr="00B00FD4">
              <w:rPr>
                <w:rFonts w:ascii="Helvetica" w:hAnsi="Helvetica" w:cs="Arial"/>
                <w:color w:val="000000" w:themeColor="text1"/>
                <w:sz w:val="18"/>
              </w:rPr>
              <w:t>Ved fastlæggelse af etageareal til boligformål i eksisterende bebyggelse, herunder eksisterende uudnyttede tagetager, skal kommunalbestyrelsen lægge vægt på, at der tilvejebringes tidssvarende boliger af en rimelig størrelse i forhold til det samlede areal, der søges udnyttet.</w:t>
            </w:r>
          </w:p>
        </w:tc>
        <w:tc>
          <w:tcPr>
            <w:tcW w:w="3402" w:type="dxa"/>
          </w:tcPr>
          <w:p w:rsidR="00D3355C"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(2.3.5, stk. 2) </w:t>
            </w:r>
            <w:r w:rsidRPr="00B00FD4">
              <w:rPr>
                <w:rFonts w:ascii="Helvetica" w:hAnsi="Helvetica"/>
                <w:i/>
                <w:color w:val="000000" w:themeColor="text1"/>
                <w:sz w:val="18"/>
              </w:rPr>
              <w:t>Etablering af nye (flere) boliger i en eksisterende ejendom kan medføre krav om etablering af p-pladser og friarealer efter kap</w:t>
            </w:r>
            <w:r w:rsidR="009C724B">
              <w:rPr>
                <w:rFonts w:ascii="Helvetica" w:hAnsi="Helvetica"/>
                <w:i/>
                <w:color w:val="000000" w:themeColor="text1"/>
                <w:sz w:val="18"/>
              </w:rPr>
              <w:t>itel</w:t>
            </w:r>
            <w:r w:rsidRPr="00B00FD4">
              <w:rPr>
                <w:rFonts w:ascii="Helvetica" w:hAnsi="Helvetica"/>
                <w:i/>
                <w:color w:val="000000" w:themeColor="text1"/>
                <w:sz w:val="18"/>
              </w:rPr>
              <w:t xml:space="preserve"> 2.6.</w:t>
            </w:r>
          </w:p>
          <w:p w:rsidR="00AB69F6" w:rsidRPr="00B00FD4" w:rsidRDefault="00AB69F6" w:rsidP="002048E8">
            <w:pPr>
              <w:spacing w:line="288" w:lineRule="auto"/>
              <w:rPr>
                <w:rFonts w:ascii="Helvetica" w:hAnsi="Helvetica"/>
                <w:i/>
                <w:color w:val="000000" w:themeColor="text1"/>
                <w:sz w:val="18"/>
              </w:rPr>
            </w:pPr>
            <w:r>
              <w:rPr>
                <w:rFonts w:ascii="Helvetica" w:hAnsi="Helvetica"/>
                <w:i/>
                <w:color w:val="000000" w:themeColor="text1"/>
                <w:sz w:val="18"/>
              </w:rPr>
              <w:t xml:space="preserve">En </w:t>
            </w:r>
            <w:r w:rsidR="00242ECE">
              <w:rPr>
                <w:rFonts w:ascii="Helvetica" w:hAnsi="Helvetica"/>
                <w:i/>
                <w:color w:val="000000" w:themeColor="text1"/>
                <w:sz w:val="18"/>
              </w:rPr>
              <w:t>tidssvarende</w:t>
            </w:r>
            <w:r>
              <w:rPr>
                <w:rFonts w:ascii="Helvetica" w:hAnsi="Helvetica"/>
                <w:i/>
                <w:color w:val="000000" w:themeColor="text1"/>
                <w:sz w:val="18"/>
              </w:rPr>
              <w:t xml:space="preserve"> bolig</w:t>
            </w:r>
            <w:r w:rsidR="007A6ADF">
              <w:rPr>
                <w:rFonts w:ascii="Helvetica" w:hAnsi="Helvetica"/>
                <w:i/>
                <w:color w:val="000000" w:themeColor="text1"/>
                <w:sz w:val="18"/>
              </w:rPr>
              <w:t xml:space="preserve"> skal</w:t>
            </w:r>
            <w:r>
              <w:rPr>
                <w:rFonts w:ascii="Helvetica" w:hAnsi="Helvetica"/>
                <w:i/>
                <w:color w:val="000000" w:themeColor="text1"/>
                <w:sz w:val="18"/>
              </w:rPr>
              <w:t xml:space="preserve"> forstås som en bolig, der som minimum lever op til kravene i kapitel 3.3 m.fl.</w:t>
            </w:r>
          </w:p>
        </w:tc>
      </w:tr>
    </w:tbl>
    <w:p w:rsidR="00D3355C" w:rsidRPr="00B00FD4" w:rsidRDefault="00E53841" w:rsidP="00D3355C">
      <w:pPr>
        <w:spacing w:line="288" w:lineRule="auto"/>
        <w:rPr>
          <w:rFonts w:ascii="Helvetica" w:hAnsi="Helvetica"/>
          <w:b/>
          <w:color w:val="000000" w:themeColor="text1"/>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2.4 De ubebyggede arealer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487"/>
        <w:gridCol w:w="3402"/>
      </w:tblGrid>
      <w:tr w:rsidR="00D3355C" w:rsidRPr="00B00FD4" w:rsidTr="002048E8">
        <w:tc>
          <w:tcPr>
            <w:tcW w:w="3487" w:type="dxa"/>
          </w:tcPr>
          <w:p w:rsidR="00D3355C" w:rsidRPr="00B00FD4" w:rsidRDefault="002048E8" w:rsidP="009C724B">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1. </w:t>
            </w:r>
            <w:r w:rsidRPr="00B00FD4">
              <w:rPr>
                <w:rFonts w:ascii="Helvetica" w:hAnsi="Helvetica" w:cs="Arial"/>
                <w:color w:val="000000" w:themeColor="text1"/>
                <w:sz w:val="18"/>
              </w:rPr>
              <w:t>De i kap</w:t>
            </w:r>
            <w:r w:rsidR="009C724B">
              <w:rPr>
                <w:rFonts w:ascii="Helvetica" w:hAnsi="Helvetica" w:cs="Arial"/>
                <w:color w:val="000000" w:themeColor="text1"/>
                <w:sz w:val="18"/>
              </w:rPr>
              <w:t>itel</w:t>
            </w:r>
            <w:r w:rsidRPr="00B00FD4">
              <w:rPr>
                <w:rFonts w:ascii="Helvetica" w:hAnsi="Helvetica" w:cs="Arial"/>
                <w:color w:val="000000" w:themeColor="text1"/>
                <w:sz w:val="18"/>
              </w:rPr>
              <w:t xml:space="preserve"> 2.4 foreskrevne arealer kan være fælles for flere ejendomme. Disponering, anlæg og anvendelse af sådanne fælles friarealer skal sikres ved tinglysning på de pågældende ejendomme.</w:t>
            </w:r>
          </w:p>
        </w:tc>
        <w:tc>
          <w:tcPr>
            <w:tcW w:w="3402" w:type="dxa"/>
          </w:tcPr>
          <w:p w:rsidR="00D3355C" w:rsidRPr="00B00FD4" w:rsidRDefault="002048E8" w:rsidP="002048E8">
            <w:pPr>
              <w:spacing w:line="288" w:lineRule="auto"/>
              <w:rPr>
                <w:rFonts w:ascii="Helvetica" w:hAnsi="Helvetica"/>
                <w:i/>
                <w:color w:val="000000" w:themeColor="text1"/>
                <w:sz w:val="18"/>
              </w:rPr>
            </w:pPr>
            <w:r w:rsidRPr="00B00FD4">
              <w:rPr>
                <w:rStyle w:val="Strk"/>
                <w:rFonts w:ascii="Helvetica" w:hAnsi="Helvetica" w:cs="Arial"/>
                <w:bCs w:val="0"/>
                <w:i/>
                <w:color w:val="000000" w:themeColor="text1"/>
                <w:sz w:val="18"/>
              </w:rPr>
              <w:t>(2.4, stk. 1)</w:t>
            </w:r>
            <w:r w:rsidRPr="00B00FD4">
              <w:rPr>
                <w:rFonts w:ascii="Helvetica" w:hAnsi="Helvetica" w:cs="Arial"/>
                <w:i/>
                <w:color w:val="000000" w:themeColor="text1"/>
                <w:sz w:val="18"/>
              </w:rPr>
              <w:t xml:space="preserve"> Ubebyggede arealer, der er udlagt i henhold til bestemmelserne, må ikke benyttes i strid med det formål, hvortil de er udlagt. Der henvises til byggelovens § 7.</w:t>
            </w: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2.4.1 Bebyggelsens opholdsarealer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70"/>
        <w:gridCol w:w="3402"/>
      </w:tblGrid>
      <w:tr w:rsidR="00D3355C" w:rsidRPr="00B00FD4" w:rsidTr="002048E8">
        <w:tc>
          <w:tcPr>
            <w:tcW w:w="3470"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1. </w:t>
            </w:r>
            <w:r w:rsidRPr="00B00FD4">
              <w:rPr>
                <w:rFonts w:ascii="Helvetica" w:hAnsi="Helvetica" w:cs="Arial"/>
                <w:color w:val="000000" w:themeColor="text1"/>
                <w:sz w:val="18"/>
              </w:rPr>
              <w:t>Der skal til en bebyggelse udlægges opholdsarealer af en passende størrelse i forhold til bebyggelsens benyttelse, omfang og beliggenhed.</w:t>
            </w:r>
          </w:p>
        </w:tc>
        <w:tc>
          <w:tcPr>
            <w:tcW w:w="3402"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i/>
                <w:color w:val="000000" w:themeColor="text1"/>
                <w:sz w:val="18"/>
              </w:rPr>
              <w:t>(2.4.1, stk. 1)</w:t>
            </w:r>
            <w:r w:rsidRPr="00B00FD4">
              <w:rPr>
                <w:rFonts w:ascii="Helvetica" w:hAnsi="Helvetica" w:cs="Arial"/>
                <w:i/>
                <w:color w:val="000000" w:themeColor="text1"/>
                <w:sz w:val="18"/>
              </w:rPr>
              <w:t xml:space="preserve"> Ubebyggede arealer, der er udlagt i henhold til bestemmelserne, må ikke benyttes i strid med det formål, hvortil de er udlagt. Der henvises til byggelovens § 7.</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2.</w:t>
            </w:r>
            <w:r w:rsidRPr="00B00FD4">
              <w:rPr>
                <w:rStyle w:val="Strk"/>
                <w:rFonts w:ascii="Helvetica" w:hAnsi="Helvetica" w:cs="Arial"/>
                <w:b w:val="0"/>
                <w:bCs w:val="0"/>
                <w:color w:val="000000" w:themeColor="text1"/>
                <w:sz w:val="18"/>
              </w:rPr>
              <w:t xml:space="preserve"> </w:t>
            </w:r>
            <w:r w:rsidRPr="00B00FD4">
              <w:rPr>
                <w:rFonts w:ascii="Helvetica" w:hAnsi="Helvetica" w:cs="Arial"/>
                <w:color w:val="000000" w:themeColor="text1"/>
                <w:sz w:val="18"/>
              </w:rPr>
              <w:t>Opholdsarealerne skal være på terræn, men kan dog tilvejebringes på et overdækket eller hævet gårdareal eller delvist tilvejebringes på et tagareal eller på større altaner.</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3. </w:t>
            </w:r>
            <w:r w:rsidRPr="00B00FD4">
              <w:rPr>
                <w:rFonts w:ascii="Helvetica" w:hAnsi="Helvetica" w:cs="Arial"/>
                <w:color w:val="000000" w:themeColor="text1"/>
                <w:sz w:val="18"/>
              </w:rPr>
              <w:t>For etageboliger og tæt/lav boligbebyggelse, herunder rækkehuse, kædehuse m.v.</w:t>
            </w:r>
            <w:r w:rsidR="009C724B">
              <w:rPr>
                <w:rFonts w:ascii="Helvetica" w:hAnsi="Helvetica" w:cs="Arial"/>
                <w:color w:val="000000" w:themeColor="text1"/>
                <w:sz w:val="18"/>
              </w:rPr>
              <w:t>,</w:t>
            </w:r>
            <w:r w:rsidRPr="00B00FD4">
              <w:rPr>
                <w:rFonts w:ascii="Helvetica" w:hAnsi="Helvetica" w:cs="Arial"/>
                <w:color w:val="000000" w:themeColor="text1"/>
                <w:sz w:val="18"/>
              </w:rPr>
              <w:t xml:space="preserve"> skal en passende del af </w:t>
            </w:r>
            <w:r w:rsidRPr="00B00FD4">
              <w:rPr>
                <w:rFonts w:ascii="Helvetica" w:hAnsi="Helvetica" w:cs="Arial"/>
                <w:color w:val="000000" w:themeColor="text1"/>
                <w:sz w:val="18"/>
              </w:rPr>
              <w:lastRenderedPageBreak/>
              <w:t>opholdsarealet anlægges som legeområde. Hvor stort legeområdet skal være, afgøres af kommunalbestyrelsen og skal fremgå af byggetilladelsen.</w:t>
            </w:r>
          </w:p>
        </w:tc>
        <w:tc>
          <w:tcPr>
            <w:tcW w:w="3402" w:type="dxa"/>
          </w:tcPr>
          <w:p w:rsidR="009C724B" w:rsidRDefault="002048E8" w:rsidP="009C724B">
            <w:pPr>
              <w:spacing w:line="288" w:lineRule="auto"/>
              <w:rPr>
                <w:rFonts w:ascii="Helvetica" w:hAnsi="Helvetica"/>
                <w:i/>
                <w:color w:val="000000" w:themeColor="text1"/>
                <w:sz w:val="18"/>
              </w:rPr>
            </w:pPr>
            <w:r w:rsidRPr="00B00FD4">
              <w:rPr>
                <w:rFonts w:ascii="Helvetica" w:hAnsi="Helvetica"/>
                <w:b/>
                <w:bCs/>
                <w:i/>
                <w:color w:val="000000" w:themeColor="text1"/>
                <w:sz w:val="18"/>
              </w:rPr>
              <w:lastRenderedPageBreak/>
              <w:t xml:space="preserve">(2.4.1, stk. 3) </w:t>
            </w:r>
            <w:r w:rsidRPr="00B00FD4">
              <w:rPr>
                <w:rFonts w:ascii="Helvetica" w:hAnsi="Helvetica"/>
                <w:i/>
                <w:color w:val="000000" w:themeColor="text1"/>
                <w:sz w:val="18"/>
              </w:rPr>
              <w:t>Sikkerhedskrav til legepladsredskaber fremgår af</w:t>
            </w:r>
          </w:p>
          <w:p w:rsidR="00D3355C" w:rsidRPr="00B00FD4" w:rsidRDefault="002048E8" w:rsidP="009C724B">
            <w:pPr>
              <w:spacing w:line="288" w:lineRule="auto"/>
              <w:rPr>
                <w:rFonts w:ascii="Helvetica" w:hAnsi="Helvetica"/>
                <w:i/>
                <w:color w:val="000000" w:themeColor="text1"/>
                <w:sz w:val="18"/>
              </w:rPr>
            </w:pPr>
            <w:r w:rsidRPr="00B00FD4">
              <w:rPr>
                <w:rFonts w:ascii="Helvetica" w:hAnsi="Helvetica"/>
                <w:i/>
                <w:color w:val="000000" w:themeColor="text1"/>
                <w:sz w:val="18"/>
              </w:rPr>
              <w:t xml:space="preserve"> kap</w:t>
            </w:r>
            <w:r w:rsidR="009C724B">
              <w:rPr>
                <w:rFonts w:ascii="Helvetica" w:hAnsi="Helvetica"/>
                <w:i/>
                <w:color w:val="000000" w:themeColor="text1"/>
                <w:sz w:val="18"/>
              </w:rPr>
              <w:t>itel</w:t>
            </w:r>
            <w:r w:rsidRPr="00B00FD4">
              <w:rPr>
                <w:rFonts w:ascii="Helvetica" w:hAnsi="Helvetica"/>
                <w:i/>
                <w:color w:val="000000" w:themeColor="text1"/>
                <w:sz w:val="18"/>
              </w:rPr>
              <w:t xml:space="preserve"> 4. Konstruktioner.</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4. </w:t>
            </w:r>
            <w:r w:rsidRPr="00B00FD4">
              <w:rPr>
                <w:rFonts w:ascii="Helvetica" w:hAnsi="Helvetica" w:cs="Arial"/>
                <w:color w:val="000000" w:themeColor="text1"/>
                <w:sz w:val="18"/>
              </w:rPr>
              <w:t>Der kan i byggetilladelsen fastsættes en frist for indretningen af opholdsarealer og legeområder.</w:t>
            </w:r>
          </w:p>
        </w:tc>
        <w:tc>
          <w:tcPr>
            <w:tcW w:w="3402" w:type="dxa"/>
          </w:tcPr>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(2.4.1, stk. 4) </w:t>
            </w:r>
            <w:r w:rsidRPr="00B00FD4">
              <w:rPr>
                <w:rFonts w:ascii="Helvetica" w:hAnsi="Helvetica"/>
                <w:i/>
                <w:color w:val="000000" w:themeColor="text1"/>
                <w:sz w:val="18"/>
              </w:rPr>
              <w:t>Bestemmelsen giver mulighed for, at beboerne kan inddrages i indretningen af opholdsarealer og legeområder.</w:t>
            </w:r>
          </w:p>
        </w:tc>
      </w:tr>
    </w:tbl>
    <w:p w:rsidR="00D3355C" w:rsidRPr="00B00FD4" w:rsidRDefault="00E53841" w:rsidP="00D3355C">
      <w:pPr>
        <w:spacing w:line="288" w:lineRule="auto"/>
        <w:rPr>
          <w:rFonts w:ascii="Helvetica" w:hAnsi="Helvetica"/>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2.4.2 Parkeringsarealer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74"/>
        <w:gridCol w:w="3402"/>
      </w:tblGrid>
      <w:tr w:rsidR="00D3355C" w:rsidRPr="00B00FD4" w:rsidTr="002048E8">
        <w:tc>
          <w:tcPr>
            <w:tcW w:w="3474"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1. </w:t>
            </w:r>
            <w:r w:rsidRPr="00B00FD4">
              <w:rPr>
                <w:rFonts w:ascii="Helvetica" w:hAnsi="Helvetica" w:cs="Arial"/>
                <w:color w:val="000000" w:themeColor="text1"/>
                <w:sz w:val="18"/>
              </w:rPr>
              <w:t>Der skal udlægges (reserveres) tilstrækkelige parkeringsarealer til, at bebyggelsens beboere, de beskæftigede i bebyggelsen, besøgende, kunder, leverandører m.v. kan parkere biler, motorcykler, knallerter, cykler, m.v. på ejendommens område.</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2. </w:t>
            </w:r>
            <w:r w:rsidRPr="00B00FD4">
              <w:rPr>
                <w:rFonts w:ascii="Helvetica" w:hAnsi="Helvetica" w:cs="Arial"/>
                <w:color w:val="000000" w:themeColor="text1"/>
                <w:sz w:val="18"/>
              </w:rPr>
              <w:t>Hvor stor en del af grundens areal, der skal udlægges (reserveres) til parkeringsareal, og hvornår det skal anlægges, fastsættes af kommunalbestyrelsen og skal fremgå af byggetilladelsen.</w:t>
            </w:r>
          </w:p>
        </w:tc>
        <w:tc>
          <w:tcPr>
            <w:tcW w:w="3402" w:type="dxa"/>
          </w:tcPr>
          <w:p w:rsidR="00D3355C" w:rsidRPr="00B00FD4" w:rsidRDefault="00E53841" w:rsidP="002048E8">
            <w:pPr>
              <w:spacing w:line="288" w:lineRule="auto"/>
              <w:rPr>
                <w:rFonts w:ascii="Helvetica" w:hAnsi="Helvetica"/>
                <w:color w:val="000000" w:themeColor="text1"/>
                <w:sz w:val="18"/>
              </w:rPr>
            </w:pP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3.</w:t>
            </w:r>
            <w:r w:rsidRPr="00B00FD4">
              <w:rPr>
                <w:rStyle w:val="Strk"/>
                <w:rFonts w:ascii="Helvetica" w:hAnsi="Helvetica" w:cs="Arial"/>
                <w:b w:val="0"/>
                <w:bCs w:val="0"/>
                <w:color w:val="000000" w:themeColor="text1"/>
                <w:sz w:val="18"/>
              </w:rPr>
              <w:t xml:space="preserve"> </w:t>
            </w:r>
            <w:r w:rsidRPr="00B00FD4">
              <w:rPr>
                <w:rFonts w:ascii="Helvetica" w:hAnsi="Helvetica" w:cs="Arial"/>
                <w:color w:val="000000" w:themeColor="text1"/>
                <w:sz w:val="18"/>
              </w:rPr>
              <w:t>Ved udformningen af parkeringspladser skal et passende antal parkeringspladser udformes, så de kan anvendes af personer med handicap. Kravet omfatter ikke fritliggende enfamiliehuse og sommerhuse i sommerhusområder.</w:t>
            </w:r>
          </w:p>
        </w:tc>
        <w:tc>
          <w:tcPr>
            <w:tcW w:w="3402" w:type="dxa"/>
          </w:tcPr>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(2.4.2, stk. 3) </w:t>
            </w:r>
            <w:r w:rsidRPr="00B00FD4">
              <w:rPr>
                <w:rFonts w:ascii="Helvetica" w:hAnsi="Helvetica"/>
                <w:i/>
                <w:color w:val="000000" w:themeColor="text1"/>
                <w:sz w:val="18"/>
              </w:rPr>
              <w:t>Handicapparkeringspladser har et brugsareal på 3,5 x 5 m og bør placeres så nær indgangen som muligt og være med fast jævn belægning. Mindst én handicapparkeringsplads bør have et brugsareal på 4,5 x 8 m af hensyn til minibusser med lift bag på. Hvis der er niveauspring i adgangen fra parkeringsareal til andet areal, bør disse være højst 2,5 cm.</w:t>
            </w:r>
          </w:p>
          <w:p w:rsidR="00D3355C" w:rsidRPr="00B00FD4" w:rsidRDefault="00E53841" w:rsidP="002048E8">
            <w:pPr>
              <w:spacing w:line="288" w:lineRule="auto"/>
              <w:rPr>
                <w:rFonts w:ascii="Helvetica" w:hAnsi="Helvetica"/>
                <w:i/>
                <w:color w:val="000000" w:themeColor="text1"/>
                <w:sz w:val="18"/>
              </w:rPr>
            </w:pPr>
          </w:p>
          <w:p w:rsidR="00D3355C" w:rsidRPr="00B00FD4" w:rsidRDefault="002048E8" w:rsidP="002048E8">
            <w:pPr>
              <w:spacing w:line="288" w:lineRule="auto"/>
              <w:rPr>
                <w:rFonts w:ascii="Helvetica" w:hAnsi="Helvetica"/>
                <w:i/>
                <w:color w:val="000000" w:themeColor="text1"/>
                <w:sz w:val="18"/>
              </w:rPr>
            </w:pPr>
            <w:r w:rsidRPr="00B00FD4">
              <w:rPr>
                <w:rFonts w:ascii="Helvetica" w:hAnsi="Helvetica"/>
                <w:i/>
                <w:color w:val="000000" w:themeColor="text1"/>
                <w:sz w:val="18"/>
              </w:rPr>
              <w:t>DS-håndbog 105 "Udearealer for alle - Anvisning for planlægning og indretning med henblik på handicappedes færden" indeholder anvisninger på udformning af det fysiske miljø med henblik på at give handicappede større uafhængighed, bevægelsesfrihed og sikkerhed. Der henvises endvidere til "Færdselsarealer for alle" fra Vejdirektoratet.</w:t>
            </w:r>
          </w:p>
        </w:tc>
      </w:tr>
    </w:tbl>
    <w:p w:rsidR="00D3355C" w:rsidRPr="00B00FD4" w:rsidRDefault="00E53841" w:rsidP="00D3355C">
      <w:pPr>
        <w:spacing w:line="288" w:lineRule="auto"/>
        <w:rPr>
          <w:rFonts w:ascii="Helvetica" w:hAnsi="Helvetica"/>
          <w:b/>
          <w:color w:val="000000" w:themeColor="text1"/>
          <w:sz w:val="18"/>
        </w:rPr>
      </w:pPr>
    </w:p>
    <w:p w:rsidR="00D3355C" w:rsidRPr="00B00FD4" w:rsidRDefault="002048E8" w:rsidP="00D3355C">
      <w:pPr>
        <w:spacing w:line="288" w:lineRule="auto"/>
        <w:rPr>
          <w:rFonts w:ascii="Helvetica" w:hAnsi="Helvetica"/>
          <w:b/>
          <w:color w:val="000000" w:themeColor="text1"/>
        </w:rPr>
      </w:pPr>
      <w:r w:rsidRPr="00B00FD4">
        <w:rPr>
          <w:rFonts w:ascii="Helvetica" w:hAnsi="Helvetica"/>
          <w:b/>
          <w:color w:val="000000" w:themeColor="text1"/>
        </w:rPr>
        <w:t xml:space="preserve">2.4.3 Adgangs- og tilkørselsarealer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402"/>
      </w:tblGrid>
      <w:tr w:rsidR="00D3355C" w:rsidRPr="00B00FD4" w:rsidTr="002048E8">
        <w:tc>
          <w:tcPr>
            <w:tcW w:w="3476" w:type="dxa"/>
          </w:tcPr>
          <w:p w:rsidR="00D3355C" w:rsidRPr="00B00FD4" w:rsidRDefault="002048E8" w:rsidP="002048E8">
            <w:pPr>
              <w:pStyle w:val="Overskrift244"/>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 xml:space="preserve">Stk. 1. </w:t>
            </w:r>
            <w:r w:rsidRPr="00B00FD4">
              <w:rPr>
                <w:rFonts w:ascii="Helvetica" w:hAnsi="Helvetica" w:cs="Arial"/>
                <w:b w:val="0"/>
                <w:color w:val="000000" w:themeColor="text1"/>
                <w:sz w:val="18"/>
                <w:lang w:val="da-DK"/>
              </w:rPr>
              <w:t>Fra vej til indgange i en ejendoms bygninger og til en ejendoms ubebyggede arealer skal der være adgang og tilkørsel. Udformningen af adgangs- og tilkørselsarealerne skal være afpasset efter bebyggelsens art.</w:t>
            </w:r>
          </w:p>
          <w:p w:rsidR="00D3355C" w:rsidRPr="00B00FD4" w:rsidRDefault="002048E8" w:rsidP="002048E8">
            <w:pPr>
              <w:spacing w:line="288" w:lineRule="auto"/>
              <w:rPr>
                <w:rFonts w:ascii="Helvetica" w:hAnsi="Helvetica"/>
                <w:color w:val="000000" w:themeColor="text1"/>
                <w:sz w:val="18"/>
              </w:rPr>
            </w:pPr>
            <w:r w:rsidRPr="00B00FD4">
              <w:rPr>
                <w:rFonts w:ascii="Helvetica" w:hAnsi="Helvetica" w:cs="Arial"/>
                <w:color w:val="000000" w:themeColor="text1"/>
                <w:sz w:val="18"/>
              </w:rPr>
              <w:t>Adgangs- og tilkørselsarealer skal forsynes med belysning. Trapper og ramper skal belyses stærkest.</w:t>
            </w:r>
          </w:p>
        </w:tc>
        <w:tc>
          <w:tcPr>
            <w:tcW w:w="3402" w:type="dxa"/>
          </w:tcPr>
          <w:p w:rsidR="00D3355C" w:rsidRPr="00B00FD4" w:rsidRDefault="002048E8" w:rsidP="002048E8">
            <w:pPr>
              <w:spacing w:line="288" w:lineRule="auto"/>
              <w:rPr>
                <w:rFonts w:ascii="Helvetica" w:hAnsi="Helvetica"/>
                <w:color w:val="000000" w:themeColor="text1"/>
                <w:sz w:val="18"/>
              </w:rPr>
            </w:pPr>
            <w:r w:rsidRPr="00B00FD4">
              <w:rPr>
                <w:rStyle w:val="Strk"/>
                <w:rFonts w:ascii="Helvetica" w:hAnsi="Helvetica" w:cs="Arial"/>
                <w:bCs w:val="0"/>
                <w:i/>
                <w:color w:val="000000" w:themeColor="text1"/>
                <w:sz w:val="18"/>
              </w:rPr>
              <w:t>(2.4.3, stk. 1)</w:t>
            </w:r>
            <w:r w:rsidRPr="00B00FD4">
              <w:rPr>
                <w:rFonts w:ascii="Helvetica" w:hAnsi="Helvetica" w:cs="Arial"/>
                <w:i/>
                <w:color w:val="000000" w:themeColor="text1"/>
                <w:sz w:val="18"/>
              </w:rPr>
              <w:t xml:space="preserve"> Belysning af adgangs- og tilkørselsarealer bør være retningsgivende og ikke blændende. Der henvises endvidere til privatvejslovens regler om private fællesveje, hvorefter kommunen kan beslutte, at der på offentligt tilgængelige veje skal være belysning.</w:t>
            </w:r>
          </w:p>
        </w:tc>
      </w:tr>
    </w:tbl>
    <w:p w:rsidR="00D3355C" w:rsidRPr="00B00FD4" w:rsidRDefault="00E53841" w:rsidP="00D3355C">
      <w:pPr>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pStyle w:val="Overskrift244"/>
              <w:tabs>
                <w:tab w:val="left" w:pos="3402"/>
              </w:tabs>
              <w:spacing w:line="288" w:lineRule="auto"/>
              <w:rPr>
                <w:rFonts w:ascii="Helvetica" w:hAnsi="Helvetica" w:cs="Arial"/>
                <w:b w:val="0"/>
                <w:color w:val="000000" w:themeColor="text1"/>
                <w:sz w:val="18"/>
                <w:lang w:val="da-DK"/>
              </w:rPr>
            </w:pPr>
            <w:r w:rsidRPr="00B00FD4">
              <w:rPr>
                <w:rStyle w:val="Strk"/>
                <w:rFonts w:ascii="Helvetica" w:hAnsi="Helvetica" w:cs="Arial"/>
                <w:b/>
                <w:bCs/>
                <w:color w:val="000000" w:themeColor="text1"/>
                <w:sz w:val="18"/>
                <w:lang w:val="da-DK"/>
              </w:rPr>
              <w:t xml:space="preserve">Stk. 2. </w:t>
            </w:r>
            <w:r w:rsidRPr="00B00FD4">
              <w:rPr>
                <w:rFonts w:ascii="Helvetica" w:hAnsi="Helvetica" w:cs="Arial"/>
                <w:b w:val="0"/>
                <w:color w:val="000000" w:themeColor="text1"/>
                <w:sz w:val="18"/>
                <w:lang w:val="da-DK"/>
              </w:rPr>
              <w:t>Adgangs- og tilkørselsarealer skal være udformet, så bebyggelsen kan benyttes af personer med handicap. Adgangsareal fra vej</w:t>
            </w:r>
            <w:r w:rsidR="009C724B">
              <w:rPr>
                <w:rFonts w:ascii="Helvetica" w:hAnsi="Helvetica" w:cs="Arial"/>
                <w:b w:val="0"/>
                <w:color w:val="000000" w:themeColor="text1"/>
                <w:sz w:val="18"/>
                <w:lang w:val="da-DK"/>
              </w:rPr>
              <w:t xml:space="preserve">, </w:t>
            </w:r>
            <w:r w:rsidRPr="00B00FD4">
              <w:rPr>
                <w:rFonts w:ascii="Helvetica" w:hAnsi="Helvetica" w:cs="Arial"/>
                <w:b w:val="0"/>
                <w:color w:val="000000" w:themeColor="text1"/>
                <w:sz w:val="18"/>
                <w:lang w:val="da-DK"/>
              </w:rPr>
              <w:t>herunder p-plads til ejendommens ubebyggede arealer og til indgange i bygninger</w:t>
            </w:r>
            <w:r w:rsidR="009C724B">
              <w:rPr>
                <w:rFonts w:ascii="Helvetica" w:hAnsi="Helvetica" w:cs="Arial"/>
                <w:b w:val="0"/>
                <w:color w:val="000000" w:themeColor="text1"/>
                <w:sz w:val="18"/>
                <w:lang w:val="da-DK"/>
              </w:rPr>
              <w:t>,</w:t>
            </w:r>
            <w:r w:rsidRPr="00B00FD4">
              <w:rPr>
                <w:rFonts w:ascii="Helvetica" w:hAnsi="Helvetica" w:cs="Arial"/>
                <w:b w:val="0"/>
                <w:color w:val="000000" w:themeColor="text1"/>
                <w:sz w:val="18"/>
                <w:lang w:val="da-DK"/>
              </w:rPr>
              <w:t xml:space="preserve"> skal være mindst 1,3 m bredt og med en fast jævn belægning.</w:t>
            </w:r>
          </w:p>
          <w:p w:rsidR="00D3355C" w:rsidRPr="00B00FD4" w:rsidRDefault="00E53841" w:rsidP="002048E8">
            <w:pPr>
              <w:pStyle w:val="Overskrift244"/>
              <w:tabs>
                <w:tab w:val="left" w:pos="3402"/>
              </w:tabs>
              <w:spacing w:line="288" w:lineRule="auto"/>
              <w:rPr>
                <w:rFonts w:cs="Arial"/>
                <w:color w:val="000000" w:themeColor="text1"/>
                <w:lang w:val="da-DK"/>
              </w:rPr>
            </w:pPr>
          </w:p>
          <w:p w:rsidR="00D3355C" w:rsidRPr="00B00FD4" w:rsidRDefault="002048E8" w:rsidP="002048E8">
            <w:pPr>
              <w:pStyle w:val="NormalWeb50"/>
              <w:tabs>
                <w:tab w:val="left" w:pos="3402"/>
              </w:tabs>
              <w:spacing w:line="288" w:lineRule="auto"/>
              <w:rPr>
                <w:rFonts w:ascii="Helvetica" w:hAnsi="Helvetica" w:cs="Arial"/>
                <w:color w:val="000000" w:themeColor="text1"/>
                <w:sz w:val="18"/>
                <w:lang w:val="da-DK"/>
              </w:rPr>
            </w:pPr>
            <w:r w:rsidRPr="00B00FD4">
              <w:rPr>
                <w:rFonts w:ascii="Helvetica" w:hAnsi="Helvetica" w:cs="Arial"/>
                <w:color w:val="000000" w:themeColor="text1"/>
                <w:sz w:val="18"/>
                <w:lang w:val="da-DK"/>
              </w:rPr>
              <w:t>Niveauforskelle i adgangsarealet skal udlignes i terræn eller ved rampe, og ramper kan suppleres med trin med en stigning på højst 150 mm og en grund på mindst 300 mm. Ramper må ikke udføres med en større hældning end 1:20, og der skal være en vandret plads på mindst 1,3 m x 1,3 m for hver ende af rampen.</w:t>
            </w:r>
          </w:p>
          <w:p w:rsidR="00D3355C" w:rsidRPr="00B00FD4" w:rsidRDefault="002048E8" w:rsidP="009C724B">
            <w:pPr>
              <w:tabs>
                <w:tab w:val="left" w:pos="3402"/>
              </w:tabs>
              <w:spacing w:line="288" w:lineRule="auto"/>
              <w:rPr>
                <w:rFonts w:ascii="Helvetica" w:hAnsi="Helvetica"/>
                <w:color w:val="000000" w:themeColor="text1"/>
                <w:sz w:val="18"/>
              </w:rPr>
            </w:pPr>
            <w:r w:rsidRPr="00B00FD4">
              <w:rPr>
                <w:rFonts w:ascii="Helvetica" w:hAnsi="Helvetica" w:cs="Arial"/>
                <w:color w:val="000000" w:themeColor="text1"/>
                <w:sz w:val="18"/>
              </w:rPr>
              <w:t>Ramper med en hældning på mere end 1:25 skal desuden forsynes med reposer for hver 12 m. Gribeegnede håndlister skal opsættes i en højde på ca. 0,8 m i begge sider af ramper og trapper.</w:t>
            </w:r>
          </w:p>
        </w:tc>
        <w:tc>
          <w:tcPr>
            <w:tcW w:w="3402" w:type="dxa"/>
          </w:tcPr>
          <w:p w:rsidR="00D3355C" w:rsidRPr="00B00FD4" w:rsidRDefault="002048E8" w:rsidP="002048E8">
            <w:pPr>
              <w:pStyle w:val="Overskrift244"/>
              <w:spacing w:line="288" w:lineRule="auto"/>
              <w:rPr>
                <w:rFonts w:ascii="Helvetica" w:hAnsi="Helvetica" w:cs="Arial"/>
                <w:b w:val="0"/>
                <w:i/>
                <w:color w:val="000000" w:themeColor="text1"/>
                <w:sz w:val="18"/>
                <w:lang w:val="da-DK"/>
              </w:rPr>
            </w:pPr>
            <w:r w:rsidRPr="00B00FD4">
              <w:rPr>
                <w:rStyle w:val="Strk"/>
                <w:rFonts w:ascii="Helvetica" w:hAnsi="Helvetica" w:cs="Arial"/>
                <w:b/>
                <w:bCs/>
                <w:i/>
                <w:color w:val="000000" w:themeColor="text1"/>
                <w:sz w:val="18"/>
                <w:lang w:val="da-DK"/>
              </w:rPr>
              <w:t>(2.4.3, stk. 2)</w:t>
            </w:r>
            <w:r w:rsidRPr="00B00FD4">
              <w:rPr>
                <w:rFonts w:ascii="Helvetica" w:hAnsi="Helvetica" w:cs="Arial"/>
                <w:color w:val="000000" w:themeColor="text1"/>
                <w:sz w:val="18"/>
                <w:lang w:val="da-DK"/>
              </w:rPr>
              <w:t xml:space="preserve"> </w:t>
            </w:r>
            <w:r w:rsidRPr="00B00FD4">
              <w:rPr>
                <w:rFonts w:ascii="Helvetica" w:hAnsi="Helvetica" w:cs="Arial"/>
                <w:b w:val="0"/>
                <w:i/>
                <w:color w:val="000000" w:themeColor="text1"/>
                <w:sz w:val="18"/>
                <w:lang w:val="da-DK"/>
              </w:rPr>
              <w:t>DS-publikationen "Udearealer for alle - Anvisning for planlægning og indretning med henblik på handicappedes færden" indeholder anvisninger på udformning af det fysiske miljø med henblik på at give handicappede større uafhængighed, bevægelsesfrihed og - sikkerhed.</w:t>
            </w:r>
          </w:p>
          <w:p w:rsidR="00D3355C" w:rsidRPr="00B00FD4" w:rsidRDefault="00E53841" w:rsidP="002048E8">
            <w:pPr>
              <w:pStyle w:val="Overskrift244"/>
              <w:spacing w:line="288" w:lineRule="auto"/>
              <w:rPr>
                <w:rFonts w:ascii="Helvetica" w:hAnsi="Helvetica" w:cs="Arial"/>
                <w:b w:val="0"/>
                <w:i/>
                <w:color w:val="000000" w:themeColor="text1"/>
                <w:sz w:val="18"/>
                <w:lang w:val="da-DK"/>
              </w:rPr>
            </w:pPr>
          </w:p>
          <w:p w:rsidR="00D3355C" w:rsidRPr="00B00FD4" w:rsidRDefault="002048E8" w:rsidP="002048E8">
            <w:pPr>
              <w:tabs>
                <w:tab w:val="left" w:pos="3402"/>
              </w:tabs>
              <w:spacing w:line="288" w:lineRule="auto"/>
              <w:rPr>
                <w:rFonts w:ascii="Helvetica" w:hAnsi="Helvetica"/>
                <w:color w:val="000000" w:themeColor="text1"/>
                <w:sz w:val="18"/>
              </w:rPr>
            </w:pPr>
            <w:r w:rsidRPr="00B00FD4">
              <w:rPr>
                <w:rFonts w:ascii="Helvetica" w:hAnsi="Helvetica" w:cs="Arial"/>
                <w:i/>
                <w:color w:val="000000" w:themeColor="text1"/>
                <w:sz w:val="18"/>
              </w:rPr>
              <w:t>Ramper med hældning mellem 1:25 og 1:20 kan i stedet for håndlister forsynes med værn eller udføres som en terrænudligning uden fare for fald til siderne.</w:t>
            </w:r>
          </w:p>
        </w:tc>
      </w:tr>
    </w:tbl>
    <w:p w:rsidR="00D3355C" w:rsidRPr="00B00FD4" w:rsidRDefault="00E53841" w:rsidP="00D3355C">
      <w:pPr>
        <w:tabs>
          <w:tab w:val="left" w:pos="3402"/>
        </w:tabs>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tabs>
                <w:tab w:val="left" w:pos="3402"/>
              </w:tabs>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Stk. 3.</w:t>
            </w:r>
            <w:r w:rsidRPr="00B00FD4">
              <w:rPr>
                <w:rStyle w:val="Strk"/>
                <w:rFonts w:ascii="Helvetica" w:hAnsi="Helvetica" w:cs="Arial"/>
                <w:b w:val="0"/>
                <w:bCs w:val="0"/>
                <w:color w:val="000000" w:themeColor="text1"/>
                <w:sz w:val="18"/>
              </w:rPr>
              <w:t xml:space="preserve"> </w:t>
            </w:r>
            <w:r w:rsidRPr="00B00FD4">
              <w:rPr>
                <w:rFonts w:ascii="Helvetica" w:hAnsi="Helvetica" w:cs="Arial"/>
                <w:color w:val="000000" w:themeColor="text1"/>
                <w:sz w:val="18"/>
              </w:rPr>
              <w:t>Gangarealer til bebyggelsen skal anlægges med markant taktil adskillelse til andre trafikformer. Oven for trapper i adgangsveje skal der udføres et belægningsskift i farve og følbarhed 0,9 m før trappens begyndelse og i hele trappens bredde. Det yderste af trinflader og trinforkanter skal markeres med kontrastfarve.</w:t>
            </w:r>
          </w:p>
        </w:tc>
        <w:tc>
          <w:tcPr>
            <w:tcW w:w="3402" w:type="dxa"/>
          </w:tcPr>
          <w:p w:rsidR="00D3355C" w:rsidRPr="00B00FD4" w:rsidRDefault="002048E8" w:rsidP="009C724B">
            <w:pPr>
              <w:tabs>
                <w:tab w:val="left" w:pos="3402"/>
              </w:tabs>
              <w:spacing w:line="288" w:lineRule="auto"/>
              <w:rPr>
                <w:rFonts w:ascii="Helvetica" w:hAnsi="Helvetica"/>
                <w:color w:val="000000" w:themeColor="text1"/>
                <w:sz w:val="18"/>
              </w:rPr>
            </w:pPr>
            <w:r w:rsidRPr="00B00FD4">
              <w:rPr>
                <w:rStyle w:val="Strk"/>
                <w:rFonts w:ascii="Helvetica" w:hAnsi="Helvetica" w:cs="Arial"/>
                <w:bCs w:val="0"/>
                <w:i/>
                <w:color w:val="000000" w:themeColor="text1"/>
                <w:sz w:val="18"/>
              </w:rPr>
              <w:t>(2.4.3, stk. 3)</w:t>
            </w:r>
            <w:r w:rsidRPr="00B00FD4">
              <w:rPr>
                <w:rFonts w:ascii="Helvetica" w:hAnsi="Helvetica" w:cs="Arial"/>
                <w:i/>
                <w:color w:val="000000" w:themeColor="text1"/>
                <w:sz w:val="18"/>
              </w:rPr>
              <w:t xml:space="preserve"> For at undgå kollision med fritstående trapper fra siden eller undersiden, bør trappen afskærmes med trappeværn</w:t>
            </w:r>
            <w:r w:rsidR="009C724B">
              <w:rPr>
                <w:rFonts w:ascii="Helvetica" w:hAnsi="Helvetica" w:cs="Arial"/>
                <w:i/>
                <w:color w:val="000000" w:themeColor="text1"/>
                <w:sz w:val="18"/>
              </w:rPr>
              <w:t>,</w:t>
            </w:r>
            <w:r w:rsidRPr="00B00FD4">
              <w:rPr>
                <w:rFonts w:ascii="Helvetica" w:hAnsi="Helvetica" w:cs="Arial"/>
                <w:i/>
                <w:color w:val="000000" w:themeColor="text1"/>
                <w:sz w:val="18"/>
              </w:rPr>
              <w:t xml:space="preserve"> så en fri højde på 2,2 m opnås. Af hensyn til personer med synshandicap bør trinflader med gitterriste, huller og lignende undgås eller udformes på en måde, så blindestokke sikres mod at gå gennem trinfladerne, og</w:t>
            </w:r>
            <w:r w:rsidR="009C724B">
              <w:rPr>
                <w:rFonts w:ascii="Helvetica" w:hAnsi="Helvetica" w:cs="Arial"/>
                <w:i/>
                <w:color w:val="000000" w:themeColor="text1"/>
                <w:sz w:val="18"/>
              </w:rPr>
              <w:t xml:space="preserve"> at</w:t>
            </w:r>
            <w:r w:rsidRPr="00B00FD4">
              <w:rPr>
                <w:rFonts w:ascii="Helvetica" w:hAnsi="Helvetica" w:cs="Arial"/>
                <w:i/>
                <w:color w:val="000000" w:themeColor="text1"/>
                <w:sz w:val="18"/>
              </w:rPr>
              <w:t xml:space="preserve"> førerhunde sikres mod at få beskadiget kløerne.</w:t>
            </w:r>
          </w:p>
        </w:tc>
      </w:tr>
    </w:tbl>
    <w:p w:rsidR="00D3355C" w:rsidRPr="00B00FD4" w:rsidRDefault="00E53841" w:rsidP="00D3355C">
      <w:pPr>
        <w:tabs>
          <w:tab w:val="left" w:pos="3402"/>
        </w:tabs>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tabs>
                <w:tab w:val="left" w:pos="3402"/>
              </w:tabs>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4. </w:t>
            </w:r>
            <w:r w:rsidRPr="00B00FD4">
              <w:rPr>
                <w:rFonts w:ascii="Helvetica" w:hAnsi="Helvetica" w:cs="Arial"/>
                <w:color w:val="000000" w:themeColor="text1"/>
                <w:sz w:val="18"/>
              </w:rPr>
              <w:t>Port eller gennemkørsel, der er nødvendig i henhold til stk. 1, skal udformes, så der er let adgang for redningskøretøjer.</w:t>
            </w:r>
          </w:p>
        </w:tc>
        <w:tc>
          <w:tcPr>
            <w:tcW w:w="3402" w:type="dxa"/>
          </w:tcPr>
          <w:p w:rsidR="00D3355C" w:rsidRPr="00B00FD4" w:rsidRDefault="002048E8" w:rsidP="002048E8">
            <w:pPr>
              <w:tabs>
                <w:tab w:val="left" w:pos="3402"/>
              </w:tabs>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(2.4.3, stk. 4) </w:t>
            </w:r>
            <w:r w:rsidRPr="00B00FD4">
              <w:rPr>
                <w:rFonts w:ascii="Helvetica" w:hAnsi="Helvetica"/>
                <w:i/>
                <w:color w:val="000000" w:themeColor="text1"/>
                <w:sz w:val="18"/>
              </w:rPr>
              <w:t>For at redningskøretøjer kan komme ind, skal der være en fri bredde på mindst 2,8 m og en fri højde på mindst 3,4 m. I smalle gader kan der være behov for at øge gennemkørslens bredde.</w:t>
            </w:r>
          </w:p>
        </w:tc>
      </w:tr>
    </w:tbl>
    <w:p w:rsidR="00D3355C" w:rsidRPr="00B00FD4" w:rsidRDefault="00E53841" w:rsidP="00D3355C">
      <w:pPr>
        <w:tabs>
          <w:tab w:val="left" w:pos="3402"/>
        </w:tabs>
        <w:spacing w:line="288" w:lineRule="auto"/>
        <w:rPr>
          <w:rFonts w:ascii="Helvetica" w:hAnsi="Helvetica"/>
          <w:color w:val="000000" w:themeColor="text1"/>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87"/>
        <w:gridCol w:w="3402"/>
      </w:tblGrid>
      <w:tr w:rsidR="00D3355C" w:rsidRPr="00B00FD4" w:rsidTr="002048E8">
        <w:tc>
          <w:tcPr>
            <w:tcW w:w="3487" w:type="dxa"/>
          </w:tcPr>
          <w:p w:rsidR="00D3355C" w:rsidRPr="00B00FD4" w:rsidRDefault="002048E8" w:rsidP="002048E8">
            <w:pPr>
              <w:tabs>
                <w:tab w:val="left" w:pos="3402"/>
              </w:tabs>
              <w:spacing w:line="288" w:lineRule="auto"/>
              <w:rPr>
                <w:rFonts w:ascii="Helvetica" w:hAnsi="Helvetica"/>
                <w:color w:val="000000" w:themeColor="text1"/>
                <w:sz w:val="18"/>
              </w:rPr>
            </w:pPr>
            <w:r w:rsidRPr="00B00FD4">
              <w:rPr>
                <w:rStyle w:val="Strk"/>
                <w:rFonts w:ascii="Helvetica" w:hAnsi="Helvetica" w:cs="Arial"/>
                <w:bCs w:val="0"/>
                <w:color w:val="000000" w:themeColor="text1"/>
                <w:sz w:val="18"/>
              </w:rPr>
              <w:t xml:space="preserve">Stk. 5. </w:t>
            </w:r>
            <w:r w:rsidRPr="00B00FD4">
              <w:rPr>
                <w:rFonts w:ascii="Helvetica" w:hAnsi="Helvetica" w:cs="Arial"/>
                <w:color w:val="000000" w:themeColor="text1"/>
                <w:sz w:val="18"/>
              </w:rPr>
              <w:t>Fritliggende enfamiliehuse, der alene anvendes til boligformål og sommerhuse i sommerhusområder er ikke omfattet af bestemmelserne i stk. 1-3.</w:t>
            </w:r>
          </w:p>
        </w:tc>
        <w:tc>
          <w:tcPr>
            <w:tcW w:w="3402" w:type="dxa"/>
          </w:tcPr>
          <w:p w:rsidR="00D3355C" w:rsidRPr="00B00FD4" w:rsidRDefault="002048E8" w:rsidP="002048E8">
            <w:pPr>
              <w:tabs>
                <w:tab w:val="left" w:pos="3402"/>
              </w:tabs>
              <w:spacing w:line="288" w:lineRule="auto"/>
              <w:rPr>
                <w:rFonts w:ascii="Helvetica" w:hAnsi="Helvetica"/>
                <w:i/>
                <w:color w:val="000000" w:themeColor="text1"/>
                <w:sz w:val="18"/>
              </w:rPr>
            </w:pPr>
            <w:r w:rsidRPr="00B00FD4">
              <w:rPr>
                <w:rFonts w:ascii="Helvetica" w:hAnsi="Helvetica"/>
                <w:b/>
                <w:bCs/>
                <w:i/>
                <w:color w:val="000000" w:themeColor="text1"/>
                <w:sz w:val="18"/>
              </w:rPr>
              <w:t xml:space="preserve">(2.4.3, stk. 5) </w:t>
            </w:r>
            <w:r w:rsidRPr="00B00FD4">
              <w:rPr>
                <w:rFonts w:ascii="Helvetica" w:hAnsi="Helvetica"/>
                <w:i/>
                <w:color w:val="000000" w:themeColor="text1"/>
                <w:sz w:val="18"/>
              </w:rPr>
              <w:t>Fritliggende enfamiliehuse, der delvist anvendes til erhverv, er omfattet af bestemmelserne i stk. 1-3.</w:t>
            </w:r>
          </w:p>
        </w:tc>
      </w:tr>
    </w:tbl>
    <w:p w:rsidR="00D3355C" w:rsidRPr="00B00FD4" w:rsidRDefault="00E53841" w:rsidP="00D3355C">
      <w:pPr>
        <w:spacing w:line="288" w:lineRule="auto"/>
        <w:rPr>
          <w:rFonts w:ascii="Helvetica" w:hAnsi="Helvetica"/>
          <w:color w:val="000000" w:themeColor="text1"/>
          <w:sz w:val="18"/>
        </w:rPr>
      </w:pPr>
    </w:p>
    <w:p w:rsidR="00A24EEB" w:rsidRDefault="00A24EEB">
      <w:pPr>
        <w:spacing w:line="288" w:lineRule="auto"/>
        <w:rPr>
          <w:rFonts w:ascii="Helvetica" w:hAnsi="Helvetica"/>
          <w:color w:val="000000" w:themeColor="text1"/>
          <w:sz w:val="18"/>
        </w:rPr>
      </w:pPr>
    </w:p>
    <w:sectPr w:rsidR="00A24EEB" w:rsidSect="00E53841">
      <w:footerReference w:type="even" r:id="rId7"/>
      <w:footerReference w:type="default" r:id="rId8"/>
      <w:pgSz w:w="11907" w:h="16839" w:code="9"/>
      <w:pgMar w:top="851" w:right="851" w:bottom="680" w:left="851"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15" w:rsidRDefault="00B26A15">
      <w:r>
        <w:separator/>
      </w:r>
    </w:p>
  </w:endnote>
  <w:endnote w:type="continuationSeparator" w:id="0">
    <w:p w:rsidR="00B26A15" w:rsidRDefault="00B26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C" w:rsidRDefault="00D55971" w:rsidP="00D3355C">
    <w:pPr>
      <w:pStyle w:val="Sidefod"/>
      <w:framePr w:wrap="around" w:vAnchor="text" w:hAnchor="margin" w:xAlign="center" w:y="1"/>
      <w:rPr>
        <w:rStyle w:val="Sidetal"/>
      </w:rPr>
    </w:pPr>
    <w:r>
      <w:rPr>
        <w:rStyle w:val="Sidetal"/>
      </w:rPr>
      <w:fldChar w:fldCharType="begin"/>
    </w:r>
    <w:r w:rsidR="002048E8">
      <w:rPr>
        <w:rStyle w:val="Sidetal"/>
      </w:rPr>
      <w:instrText xml:space="preserve">PAGE  </w:instrText>
    </w:r>
    <w:r>
      <w:rPr>
        <w:rStyle w:val="Sidetal"/>
      </w:rPr>
      <w:fldChar w:fldCharType="end"/>
    </w:r>
  </w:p>
  <w:p w:rsidR="00D3355C" w:rsidRDefault="00E5384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C" w:rsidRDefault="00D55971" w:rsidP="00D3355C">
    <w:pPr>
      <w:pStyle w:val="Sidefod"/>
      <w:framePr w:wrap="around" w:vAnchor="text" w:hAnchor="margin" w:xAlign="center" w:y="1"/>
      <w:rPr>
        <w:rStyle w:val="Sidetal"/>
      </w:rPr>
    </w:pPr>
    <w:r>
      <w:rPr>
        <w:rStyle w:val="Sidetal"/>
      </w:rPr>
      <w:fldChar w:fldCharType="begin"/>
    </w:r>
    <w:r w:rsidR="002048E8">
      <w:rPr>
        <w:rStyle w:val="Sidetal"/>
      </w:rPr>
      <w:instrText xml:space="preserve">PAGE  </w:instrText>
    </w:r>
    <w:r>
      <w:rPr>
        <w:rStyle w:val="Sidetal"/>
      </w:rPr>
      <w:fldChar w:fldCharType="separate"/>
    </w:r>
    <w:r w:rsidR="00E53841">
      <w:rPr>
        <w:rStyle w:val="Sidetal"/>
        <w:noProof/>
      </w:rPr>
      <w:t>1</w:t>
    </w:r>
    <w:r>
      <w:rPr>
        <w:rStyle w:val="Sidetal"/>
      </w:rPr>
      <w:fldChar w:fldCharType="end"/>
    </w:r>
  </w:p>
  <w:p w:rsidR="00D3355C" w:rsidRDefault="00E5384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15" w:rsidRDefault="00B26A15">
      <w:r>
        <w:separator/>
      </w:r>
    </w:p>
  </w:footnote>
  <w:footnote w:type="continuationSeparator" w:id="0">
    <w:p w:rsidR="00B26A15" w:rsidRDefault="00B26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stylePaneFormatFilter w:val="3F01"/>
  <w:doNotTrackMoves/>
  <w:defaultTabStop w:val="720"/>
  <w:hyphenationZone w:val="425"/>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63B8"/>
    <w:rsid w:val="00005133"/>
    <w:rsid w:val="00020F5D"/>
    <w:rsid w:val="000211E1"/>
    <w:rsid w:val="0002390E"/>
    <w:rsid w:val="0004781C"/>
    <w:rsid w:val="00073AFA"/>
    <w:rsid w:val="000B2450"/>
    <w:rsid w:val="001021D0"/>
    <w:rsid w:val="00116016"/>
    <w:rsid w:val="0017312A"/>
    <w:rsid w:val="00184358"/>
    <w:rsid w:val="00190A4F"/>
    <w:rsid w:val="00192D4D"/>
    <w:rsid w:val="001E1FFB"/>
    <w:rsid w:val="001E50F2"/>
    <w:rsid w:val="001F0FA5"/>
    <w:rsid w:val="001F40F3"/>
    <w:rsid w:val="00200DE9"/>
    <w:rsid w:val="002048E8"/>
    <w:rsid w:val="00223713"/>
    <w:rsid w:val="00240E5A"/>
    <w:rsid w:val="00242ECE"/>
    <w:rsid w:val="002779EF"/>
    <w:rsid w:val="00294C64"/>
    <w:rsid w:val="002A5ACA"/>
    <w:rsid w:val="002B6A6D"/>
    <w:rsid w:val="002B6BB4"/>
    <w:rsid w:val="002C06CC"/>
    <w:rsid w:val="002F4777"/>
    <w:rsid w:val="002F5604"/>
    <w:rsid w:val="00316745"/>
    <w:rsid w:val="00330269"/>
    <w:rsid w:val="003445B4"/>
    <w:rsid w:val="00347E8A"/>
    <w:rsid w:val="003B214C"/>
    <w:rsid w:val="003E01CD"/>
    <w:rsid w:val="003F4DB6"/>
    <w:rsid w:val="00434F0E"/>
    <w:rsid w:val="004604CE"/>
    <w:rsid w:val="00492328"/>
    <w:rsid w:val="00495C69"/>
    <w:rsid w:val="004A4E63"/>
    <w:rsid w:val="004B11A2"/>
    <w:rsid w:val="004E7F82"/>
    <w:rsid w:val="0051601B"/>
    <w:rsid w:val="00563B4B"/>
    <w:rsid w:val="00571E8D"/>
    <w:rsid w:val="005A2C88"/>
    <w:rsid w:val="005B2D43"/>
    <w:rsid w:val="005C51DD"/>
    <w:rsid w:val="005C5BA4"/>
    <w:rsid w:val="005D36B3"/>
    <w:rsid w:val="005E31BA"/>
    <w:rsid w:val="005E3AA1"/>
    <w:rsid w:val="005F01D1"/>
    <w:rsid w:val="00607328"/>
    <w:rsid w:val="00613E1E"/>
    <w:rsid w:val="006444CC"/>
    <w:rsid w:val="006A595E"/>
    <w:rsid w:val="006E0E16"/>
    <w:rsid w:val="00710472"/>
    <w:rsid w:val="0071082F"/>
    <w:rsid w:val="00722309"/>
    <w:rsid w:val="0072752C"/>
    <w:rsid w:val="0073240E"/>
    <w:rsid w:val="0073585A"/>
    <w:rsid w:val="00753084"/>
    <w:rsid w:val="00762080"/>
    <w:rsid w:val="0077265D"/>
    <w:rsid w:val="00793662"/>
    <w:rsid w:val="007A29AA"/>
    <w:rsid w:val="007A57F1"/>
    <w:rsid w:val="007A6ADF"/>
    <w:rsid w:val="0080114A"/>
    <w:rsid w:val="00803B88"/>
    <w:rsid w:val="00805529"/>
    <w:rsid w:val="0084419B"/>
    <w:rsid w:val="00863F85"/>
    <w:rsid w:val="00877F33"/>
    <w:rsid w:val="00880496"/>
    <w:rsid w:val="008D5DEF"/>
    <w:rsid w:val="008E115A"/>
    <w:rsid w:val="009152A5"/>
    <w:rsid w:val="009467A4"/>
    <w:rsid w:val="009470BC"/>
    <w:rsid w:val="00956426"/>
    <w:rsid w:val="00957971"/>
    <w:rsid w:val="00964E7E"/>
    <w:rsid w:val="00967C95"/>
    <w:rsid w:val="00997BE7"/>
    <w:rsid w:val="009A5759"/>
    <w:rsid w:val="009B170D"/>
    <w:rsid w:val="009B6B61"/>
    <w:rsid w:val="009C724B"/>
    <w:rsid w:val="009E1529"/>
    <w:rsid w:val="009E5420"/>
    <w:rsid w:val="009F63B8"/>
    <w:rsid w:val="00A24EEB"/>
    <w:rsid w:val="00A25B07"/>
    <w:rsid w:val="00A4696F"/>
    <w:rsid w:val="00A60CE0"/>
    <w:rsid w:val="00A82B5D"/>
    <w:rsid w:val="00A91A50"/>
    <w:rsid w:val="00A939E0"/>
    <w:rsid w:val="00AB4F6F"/>
    <w:rsid w:val="00AB69F6"/>
    <w:rsid w:val="00AC7920"/>
    <w:rsid w:val="00AC7B22"/>
    <w:rsid w:val="00B00FD4"/>
    <w:rsid w:val="00B21548"/>
    <w:rsid w:val="00B21FD1"/>
    <w:rsid w:val="00B26A15"/>
    <w:rsid w:val="00B326DB"/>
    <w:rsid w:val="00B43B2D"/>
    <w:rsid w:val="00B550AB"/>
    <w:rsid w:val="00B70C13"/>
    <w:rsid w:val="00B7727F"/>
    <w:rsid w:val="00B94501"/>
    <w:rsid w:val="00BB4646"/>
    <w:rsid w:val="00BB7FE4"/>
    <w:rsid w:val="00BE1EA7"/>
    <w:rsid w:val="00BF11D2"/>
    <w:rsid w:val="00C02AA6"/>
    <w:rsid w:val="00C26494"/>
    <w:rsid w:val="00C273F8"/>
    <w:rsid w:val="00C34C6D"/>
    <w:rsid w:val="00C37BF4"/>
    <w:rsid w:val="00C4490B"/>
    <w:rsid w:val="00C56C77"/>
    <w:rsid w:val="00C6282A"/>
    <w:rsid w:val="00C7241F"/>
    <w:rsid w:val="00C8466A"/>
    <w:rsid w:val="00CD3F50"/>
    <w:rsid w:val="00CF2561"/>
    <w:rsid w:val="00D048FB"/>
    <w:rsid w:val="00D55971"/>
    <w:rsid w:val="00DA22F8"/>
    <w:rsid w:val="00DC57F5"/>
    <w:rsid w:val="00DC7584"/>
    <w:rsid w:val="00DD5280"/>
    <w:rsid w:val="00DF3067"/>
    <w:rsid w:val="00E00C4E"/>
    <w:rsid w:val="00E04717"/>
    <w:rsid w:val="00E14877"/>
    <w:rsid w:val="00E42628"/>
    <w:rsid w:val="00E53841"/>
    <w:rsid w:val="00E63F32"/>
    <w:rsid w:val="00E85EBF"/>
    <w:rsid w:val="00E93F07"/>
    <w:rsid w:val="00EC611C"/>
    <w:rsid w:val="00ED5A31"/>
    <w:rsid w:val="00F16039"/>
    <w:rsid w:val="00F22754"/>
    <w:rsid w:val="00F30CCB"/>
    <w:rsid w:val="00F35F53"/>
    <w:rsid w:val="00F64867"/>
    <w:rsid w:val="00FD77ED"/>
    <w:rsid w:val="00FF546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40000,#9e0000,#a90000"/>
      <o:colormenu v:ext="edit" fillcolor="#a9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9DA"/>
    <w:rPr>
      <w:rFonts w:ascii="Arial" w:hAnsi="Arial"/>
      <w:sz w:val="22"/>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E21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50">
    <w:name w:val="Normal (Web)50"/>
    <w:basedOn w:val="Normal"/>
    <w:rsid w:val="00E21354"/>
    <w:pPr>
      <w:spacing w:after="180" w:line="348" w:lineRule="atLeast"/>
    </w:pPr>
    <w:rPr>
      <w:rFonts w:ascii="Times New Roman" w:hAnsi="Times New Roman"/>
      <w:color w:val="49443A"/>
      <w:sz w:val="17"/>
      <w:szCs w:val="17"/>
      <w:lang w:val="en-GB" w:eastAsia="en-GB"/>
    </w:rPr>
  </w:style>
  <w:style w:type="paragraph" w:customStyle="1" w:styleId="Overskrift244">
    <w:name w:val="Overskrift 244"/>
    <w:basedOn w:val="Normal"/>
    <w:rsid w:val="00E21354"/>
    <w:pPr>
      <w:outlineLvl w:val="2"/>
    </w:pPr>
    <w:rPr>
      <w:rFonts w:ascii="Times New Roman" w:hAnsi="Times New Roman"/>
      <w:b/>
      <w:bCs/>
      <w:color w:val="49443A"/>
      <w:sz w:val="17"/>
      <w:szCs w:val="17"/>
      <w:lang w:val="en-GB" w:eastAsia="en-GB"/>
    </w:rPr>
  </w:style>
  <w:style w:type="character" w:styleId="Strk">
    <w:name w:val="Strong"/>
    <w:basedOn w:val="Standardskrifttypeiafsnit"/>
    <w:qFormat/>
    <w:rsid w:val="00E21354"/>
    <w:rPr>
      <w:b/>
      <w:bCs/>
    </w:rPr>
  </w:style>
  <w:style w:type="character" w:customStyle="1" w:styleId="printtitle1">
    <w:name w:val="printtitle1"/>
    <w:basedOn w:val="Standardskrifttypeiafsnit"/>
    <w:rsid w:val="00E21354"/>
    <w:rPr>
      <w:b/>
      <w:bCs/>
      <w:caps w:val="0"/>
      <w:sz w:val="31"/>
      <w:szCs w:val="31"/>
    </w:rPr>
  </w:style>
  <w:style w:type="character" w:styleId="Hyperlink">
    <w:name w:val="Hyperlink"/>
    <w:basedOn w:val="Standardskrifttypeiafsnit"/>
    <w:rsid w:val="00DD5044"/>
    <w:rPr>
      <w:color w:val="0000FF"/>
      <w:u w:val="single"/>
    </w:rPr>
  </w:style>
  <w:style w:type="paragraph" w:styleId="Sidehoved">
    <w:name w:val="header"/>
    <w:basedOn w:val="Normal"/>
    <w:rsid w:val="00525384"/>
    <w:pPr>
      <w:tabs>
        <w:tab w:val="center" w:pos="4320"/>
        <w:tab w:val="right" w:pos="8640"/>
      </w:tabs>
    </w:pPr>
  </w:style>
  <w:style w:type="paragraph" w:styleId="Sidefod">
    <w:name w:val="footer"/>
    <w:basedOn w:val="Normal"/>
    <w:semiHidden/>
    <w:rsid w:val="00AB1311"/>
    <w:pPr>
      <w:tabs>
        <w:tab w:val="center" w:pos="4320"/>
        <w:tab w:val="right" w:pos="8640"/>
      </w:tabs>
    </w:pPr>
  </w:style>
  <w:style w:type="character" w:styleId="Sidetal">
    <w:name w:val="page number"/>
    <w:basedOn w:val="Standardskrifttypeiafsnit"/>
    <w:rsid w:val="007961A2"/>
  </w:style>
  <w:style w:type="character" w:styleId="BesgtHyperlink">
    <w:name w:val="FollowedHyperlink"/>
    <w:basedOn w:val="Standardskrifttypeiafsnit"/>
    <w:rsid w:val="00F4006B"/>
    <w:rPr>
      <w:color w:val="800080"/>
      <w:u w:val="single"/>
    </w:rPr>
  </w:style>
  <w:style w:type="paragraph" w:styleId="Markeringsbobletekst">
    <w:name w:val="Balloon Text"/>
    <w:basedOn w:val="Normal"/>
    <w:link w:val="MarkeringsbobletekstTegn"/>
    <w:uiPriority w:val="99"/>
    <w:semiHidden/>
    <w:unhideWhenUsed/>
    <w:rsid w:val="00BB7FE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7FE4"/>
    <w:rPr>
      <w:rFonts w:ascii="Tahoma" w:hAnsi="Tahoma" w:cs="Tahoma"/>
      <w:sz w:val="16"/>
      <w:szCs w:val="16"/>
      <w:lang w:eastAsia="en-US"/>
    </w:rPr>
  </w:style>
  <w:style w:type="character" w:styleId="Kommentarhenvisning">
    <w:name w:val="annotation reference"/>
    <w:basedOn w:val="Standardskrifttypeiafsnit"/>
    <w:uiPriority w:val="99"/>
    <w:semiHidden/>
    <w:unhideWhenUsed/>
    <w:rsid w:val="00BF11D2"/>
    <w:rPr>
      <w:sz w:val="16"/>
      <w:szCs w:val="16"/>
    </w:rPr>
  </w:style>
  <w:style w:type="paragraph" w:styleId="Kommentartekst">
    <w:name w:val="annotation text"/>
    <w:basedOn w:val="Normal"/>
    <w:link w:val="KommentartekstTegn"/>
    <w:uiPriority w:val="99"/>
    <w:semiHidden/>
    <w:unhideWhenUsed/>
    <w:rsid w:val="00BF11D2"/>
    <w:rPr>
      <w:sz w:val="20"/>
      <w:szCs w:val="20"/>
    </w:rPr>
  </w:style>
  <w:style w:type="character" w:customStyle="1" w:styleId="KommentartekstTegn">
    <w:name w:val="Kommentartekst Tegn"/>
    <w:basedOn w:val="Standardskrifttypeiafsnit"/>
    <w:link w:val="Kommentartekst"/>
    <w:uiPriority w:val="99"/>
    <w:semiHidden/>
    <w:rsid w:val="00BF11D2"/>
    <w:rPr>
      <w:rFonts w:ascii="Arial" w:hAnsi="Arial"/>
      <w:lang w:eastAsia="en-US"/>
    </w:rPr>
  </w:style>
  <w:style w:type="paragraph" w:styleId="Kommentaremne">
    <w:name w:val="annotation subject"/>
    <w:basedOn w:val="Kommentartekst"/>
    <w:next w:val="Kommentartekst"/>
    <w:link w:val="KommentaremneTegn"/>
    <w:uiPriority w:val="99"/>
    <w:semiHidden/>
    <w:unhideWhenUsed/>
    <w:rsid w:val="00BF11D2"/>
    <w:rPr>
      <w:b/>
      <w:bCs/>
    </w:rPr>
  </w:style>
  <w:style w:type="character" w:customStyle="1" w:styleId="KommentaremneTegn">
    <w:name w:val="Kommentaremne Tegn"/>
    <w:basedOn w:val="KommentartekstTegn"/>
    <w:link w:val="Kommentaremne"/>
    <w:uiPriority w:val="99"/>
    <w:semiHidden/>
    <w:rsid w:val="00BF11D2"/>
    <w:rPr>
      <w:b/>
      <w:bCs/>
    </w:rPr>
  </w:style>
</w:styles>
</file>

<file path=word/webSettings.xml><?xml version="1.0" encoding="utf-8"?>
<w:webSettings xmlns:r="http://schemas.openxmlformats.org/officeDocument/2006/relationships" xmlns:w="http://schemas.openxmlformats.org/wordprocessingml/2006/main">
  <w:divs>
    <w:div w:id="1897661152">
      <w:bodyDiv w:val="1"/>
      <w:marLeft w:val="0"/>
      <w:marRight w:val="0"/>
      <w:marTop w:val="0"/>
      <w:marBottom w:val="0"/>
      <w:divBdr>
        <w:top w:val="none" w:sz="0" w:space="0" w:color="auto"/>
        <w:left w:val="none" w:sz="0" w:space="0" w:color="auto"/>
        <w:bottom w:val="none" w:sz="0" w:space="0" w:color="auto"/>
        <w:right w:val="none" w:sz="0" w:space="0" w:color="auto"/>
      </w:divBdr>
      <w:divsChild>
        <w:div w:id="4986898">
          <w:marLeft w:val="0"/>
          <w:marRight w:val="0"/>
          <w:marTop w:val="26"/>
          <w:marBottom w:val="132"/>
          <w:divBdr>
            <w:top w:val="single" w:sz="18" w:space="0" w:color="CCCCDD"/>
            <w:left w:val="single" w:sz="18" w:space="0" w:color="CCCCDD"/>
            <w:bottom w:val="single" w:sz="18" w:space="0" w:color="CCCCDD"/>
            <w:right w:val="single" w:sz="18" w:space="0" w:color="CCCCDD"/>
          </w:divBdr>
          <w:divsChild>
            <w:div w:id="1943223847">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89A5-4BD0-429E-982E-2535168D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3685</Words>
  <Characters>21562</Characters>
  <Application>Microsoft Office Word</Application>
  <DocSecurity>4</DocSecurity>
  <Lines>179</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Kravtekst</vt:lpstr>
      <vt:lpstr>Kravtekst</vt:lpstr>
    </vt:vector>
  </TitlesOfParts>
  <Company>Energistyrelsen</Company>
  <LinksUpToDate>false</LinksUpToDate>
  <CharactersWithSpaces>25197</CharactersWithSpaces>
  <SharedDoc>false</SharedDoc>
  <HLinks>
    <vt:vector size="72" baseType="variant">
      <vt:variant>
        <vt:i4>2031619</vt:i4>
      </vt:variant>
      <vt:variant>
        <vt:i4>4918</vt:i4>
      </vt:variant>
      <vt:variant>
        <vt:i4>1025</vt:i4>
      </vt:variant>
      <vt:variant>
        <vt:i4>1</vt:i4>
      </vt:variant>
      <vt:variant>
        <vt:lpwstr>0001 vandret højdegrænseplan</vt:lpwstr>
      </vt:variant>
      <vt:variant>
        <vt:lpwstr/>
      </vt:variant>
      <vt:variant>
        <vt:i4>3146501</vt:i4>
      </vt:variant>
      <vt:variant>
        <vt:i4>5429</vt:i4>
      </vt:variant>
      <vt:variant>
        <vt:i4>1026</vt:i4>
      </vt:variant>
      <vt:variant>
        <vt:i4>1</vt:i4>
      </vt:variant>
      <vt:variant>
        <vt:lpwstr>0002 det skrå højdegrænseplan</vt:lpwstr>
      </vt:variant>
      <vt:variant>
        <vt:lpwstr/>
      </vt:variant>
      <vt:variant>
        <vt:i4>3604480</vt:i4>
      </vt:variant>
      <vt:variant>
        <vt:i4>5480</vt:i4>
      </vt:variant>
      <vt:variant>
        <vt:i4>1027</vt:i4>
      </vt:variant>
      <vt:variant>
        <vt:i4>1</vt:i4>
      </vt:variant>
      <vt:variant>
        <vt:lpwstr>0003 højdegrænseplan mod skel</vt:lpwstr>
      </vt:variant>
      <vt:variant>
        <vt:lpwstr/>
      </vt:variant>
      <vt:variant>
        <vt:i4>5570573</vt:i4>
      </vt:variant>
      <vt:variant>
        <vt:i4>5536</vt:i4>
      </vt:variant>
      <vt:variant>
        <vt:i4>1028</vt:i4>
      </vt:variant>
      <vt:variant>
        <vt:i4>1</vt:i4>
      </vt:variant>
      <vt:variant>
        <vt:lpwstr>0004 højdegrænseplan mod vej</vt:lpwstr>
      </vt:variant>
      <vt:variant>
        <vt:lpwstr/>
      </vt:variant>
      <vt:variant>
        <vt:i4>9502784</vt:i4>
      </vt:variant>
      <vt:variant>
        <vt:i4>6288</vt:i4>
      </vt:variant>
      <vt:variant>
        <vt:i4>1029</vt:i4>
      </vt:variant>
      <vt:variant>
        <vt:i4>1</vt:i4>
      </vt:variant>
      <vt:variant>
        <vt:lpwstr>0013 sommerhuse tagvolumner af sædvanligt omfang</vt:lpwstr>
      </vt:variant>
      <vt:variant>
        <vt:lpwstr/>
      </vt:variant>
      <vt:variant>
        <vt:i4>9896039</vt:i4>
      </vt:variant>
      <vt:variant>
        <vt:i4>6346</vt:i4>
      </vt:variant>
      <vt:variant>
        <vt:i4>1030</vt:i4>
      </vt:variant>
      <vt:variant>
        <vt:i4>1</vt:i4>
      </vt:variant>
      <vt:variant>
        <vt:lpwstr>0016 sommerhuse beregning af højder</vt:lpwstr>
      </vt:variant>
      <vt:variant>
        <vt:lpwstr/>
      </vt:variant>
      <vt:variant>
        <vt:i4>14286880</vt:i4>
      </vt:variant>
      <vt:variant>
        <vt:i4>7490</vt:i4>
      </vt:variant>
      <vt:variant>
        <vt:i4>1031</vt:i4>
      </vt:variant>
      <vt:variant>
        <vt:i4>1</vt:i4>
      </vt:variant>
      <vt:variant>
        <vt:lpwstr>0008 grundens størrelse</vt:lpwstr>
      </vt:variant>
      <vt:variant>
        <vt:lpwstr/>
      </vt:variant>
      <vt:variant>
        <vt:i4>3080259</vt:i4>
      </vt:variant>
      <vt:variant>
        <vt:i4>8052</vt:i4>
      </vt:variant>
      <vt:variant>
        <vt:i4>1032</vt:i4>
      </vt:variant>
      <vt:variant>
        <vt:i4>1</vt:i4>
      </vt:variant>
      <vt:variant>
        <vt:lpwstr>0005 højdegrænseplan mod skel sek</vt:lpwstr>
      </vt:variant>
      <vt:variant>
        <vt:lpwstr/>
      </vt:variant>
      <vt:variant>
        <vt:i4>1048599</vt:i4>
      </vt:variant>
      <vt:variant>
        <vt:i4>8107</vt:i4>
      </vt:variant>
      <vt:variant>
        <vt:i4>1033</vt:i4>
      </vt:variant>
      <vt:variant>
        <vt:i4>1</vt:i4>
      </vt:variant>
      <vt:variant>
        <vt:lpwstr>0006 højdegrænseplan mod vej sek</vt:lpwstr>
      </vt:variant>
      <vt:variant>
        <vt:lpwstr/>
      </vt:variant>
      <vt:variant>
        <vt:i4>4063253</vt:i4>
      </vt:variant>
      <vt:variant>
        <vt:i4>9216</vt:i4>
      </vt:variant>
      <vt:variant>
        <vt:i4>1034</vt:i4>
      </vt:variant>
      <vt:variant>
        <vt:i4>1</vt:i4>
      </vt:variant>
      <vt:variant>
        <vt:lpwstr>0007 12 meters reglen</vt:lpwstr>
      </vt:variant>
      <vt:variant>
        <vt:lpwstr/>
      </vt:variant>
      <vt:variant>
        <vt:i4>6029433</vt:i4>
      </vt:variant>
      <vt:variant>
        <vt:i4>10055</vt:i4>
      </vt:variant>
      <vt:variant>
        <vt:i4>1035</vt:i4>
      </vt:variant>
      <vt:variant>
        <vt:i4>1</vt:i4>
      </vt:variant>
      <vt:variant>
        <vt:lpwstr>0015 sommerhuse sek byg</vt:lpwstr>
      </vt:variant>
      <vt:variant>
        <vt:lpwstr/>
      </vt:variant>
      <vt:variant>
        <vt:i4>66191435</vt:i4>
      </vt:variant>
      <vt:variant>
        <vt:i4>11013</vt:i4>
      </vt:variant>
      <vt:variant>
        <vt:i4>1036</vt:i4>
      </vt:variant>
      <vt:variant>
        <vt:i4>1</vt:i4>
      </vt:variant>
      <vt:variant>
        <vt:lpwstr>0009 højde og afstandskrav for småbebyg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Kravtekst</dc:title>
  <dc:subject/>
  <dc:creator>Morten Ventegodt</dc:creator>
  <cp:keywords/>
  <cp:lastModifiedBy>Katrine Krone</cp:lastModifiedBy>
  <cp:revision>2</cp:revision>
  <cp:lastPrinted>2012-09-14T08:04:00Z</cp:lastPrinted>
  <dcterms:created xsi:type="dcterms:W3CDTF">2012-10-16T10:52:00Z</dcterms:created>
  <dcterms:modified xsi:type="dcterms:W3CDTF">2012-10-16T10:52:00Z</dcterms:modified>
</cp:coreProperties>
</file>