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11F" w:rsidRDefault="005D611F" w:rsidP="00342A29">
      <w:pPr>
        <w:widowControl/>
        <w:spacing w:line="288" w:lineRule="auto"/>
        <w:jc w:val="both"/>
        <w:rPr>
          <w:sz w:val="24"/>
          <w:lang w:val="da-DK"/>
        </w:rPr>
      </w:pPr>
      <w:r>
        <w:rPr>
          <w:sz w:val="24"/>
          <w:lang w:val="da-DK"/>
        </w:rPr>
        <w:t>Skatteministeriet</w:t>
      </w:r>
      <w:r>
        <w:rPr>
          <w:sz w:val="24"/>
          <w:lang w:val="da-DK"/>
        </w:rPr>
        <w:fldChar w:fldCharType="begin"/>
      </w:r>
      <w:r>
        <w:rPr>
          <w:sz w:val="24"/>
          <w:lang w:val="da-DK"/>
        </w:rPr>
        <w:instrText>ADVANCE \r255</w:instrText>
      </w:r>
      <w:r>
        <w:rPr>
          <w:sz w:val="24"/>
          <w:lang w:val="da-DK"/>
        </w:rPr>
        <w:fldChar w:fldCharType="end"/>
      </w:r>
      <w:r>
        <w:rPr>
          <w:sz w:val="24"/>
          <w:lang w:val="da-DK"/>
        </w:rPr>
        <w:t xml:space="preserve">J. nr. </w:t>
      </w:r>
      <w:bookmarkStart w:id="0" w:name="sagsnr"/>
      <w:bookmarkEnd w:id="0"/>
      <w:r>
        <w:rPr>
          <w:sz w:val="24"/>
          <w:lang w:val="da-DK"/>
        </w:rPr>
        <w:t>2010-311-0048</w:t>
      </w:r>
    </w:p>
    <w:p w:rsidR="005D611F" w:rsidRDefault="005D611F" w:rsidP="00342A29">
      <w:pPr>
        <w:widowControl/>
        <w:spacing w:line="288" w:lineRule="auto"/>
        <w:jc w:val="both"/>
        <w:rPr>
          <w:sz w:val="24"/>
          <w:lang w:val="da-DK"/>
        </w:rPr>
      </w:pPr>
      <w:r>
        <w:rPr>
          <w:sz w:val="24"/>
          <w:lang w:val="da-DK"/>
        </w:rPr>
        <w:t xml:space="preserve">Udkast </w:t>
      </w:r>
    </w:p>
    <w:p w:rsidR="005D611F" w:rsidRDefault="005D611F" w:rsidP="00342A29">
      <w:pPr>
        <w:widowControl/>
        <w:spacing w:line="288" w:lineRule="auto"/>
        <w:jc w:val="both"/>
        <w:rPr>
          <w:sz w:val="24"/>
          <w:lang w:val="da-DK"/>
        </w:rPr>
      </w:pPr>
      <w:r>
        <w:rPr>
          <w:sz w:val="24"/>
          <w:lang w:val="da-DK"/>
        </w:rPr>
        <w:t>27. september 2010</w:t>
      </w:r>
    </w:p>
    <w:p w:rsidR="005D611F" w:rsidRDefault="005D611F" w:rsidP="00342A29">
      <w:pPr>
        <w:widowControl/>
        <w:spacing w:line="288" w:lineRule="auto"/>
        <w:jc w:val="both"/>
        <w:rPr>
          <w:sz w:val="24"/>
          <w:lang w:val="da-DK"/>
        </w:rPr>
      </w:pPr>
      <w:bookmarkStart w:id="1" w:name="dagsdato_dk"/>
      <w:bookmarkEnd w:id="1"/>
    </w:p>
    <w:p w:rsidR="005D611F" w:rsidRDefault="005D611F" w:rsidP="00342A29">
      <w:pPr>
        <w:widowControl/>
        <w:spacing w:line="288" w:lineRule="auto"/>
        <w:jc w:val="both"/>
        <w:rPr>
          <w:sz w:val="24"/>
          <w:lang w:val="da-DK"/>
        </w:rPr>
      </w:pPr>
    </w:p>
    <w:p w:rsidR="005D611F" w:rsidRDefault="005D611F" w:rsidP="00342A29">
      <w:pPr>
        <w:widowControl/>
        <w:spacing w:line="288" w:lineRule="auto"/>
        <w:jc w:val="both"/>
        <w:rPr>
          <w:sz w:val="24"/>
          <w:lang w:val="da-DK"/>
        </w:rPr>
      </w:pPr>
    </w:p>
    <w:p w:rsidR="005D611F" w:rsidRDefault="005D611F" w:rsidP="00342A29">
      <w:pPr>
        <w:widowControl/>
        <w:spacing w:line="288" w:lineRule="auto"/>
        <w:jc w:val="both"/>
        <w:rPr>
          <w:sz w:val="24"/>
          <w:lang w:val="da-DK"/>
        </w:rPr>
      </w:pPr>
    </w:p>
    <w:p w:rsidR="005D611F" w:rsidRPr="00E470BE" w:rsidRDefault="005D611F" w:rsidP="00342A29">
      <w:pPr>
        <w:spacing w:line="288" w:lineRule="auto"/>
        <w:jc w:val="center"/>
        <w:rPr>
          <w:b/>
          <w:bCs/>
          <w:sz w:val="28"/>
          <w:lang w:val="da-DK"/>
        </w:rPr>
      </w:pPr>
      <w:r w:rsidRPr="00E470BE">
        <w:rPr>
          <w:b/>
          <w:bCs/>
          <w:sz w:val="28"/>
          <w:lang w:val="da-DK"/>
        </w:rPr>
        <w:t>Forslag</w:t>
      </w:r>
    </w:p>
    <w:p w:rsidR="005D611F" w:rsidRPr="00C315F8" w:rsidRDefault="005D611F" w:rsidP="00342A29">
      <w:pPr>
        <w:spacing w:line="288" w:lineRule="auto"/>
        <w:jc w:val="center"/>
        <w:rPr>
          <w:sz w:val="24"/>
          <w:lang w:val="da-DK"/>
        </w:rPr>
      </w:pPr>
      <w:r w:rsidRPr="00C315F8">
        <w:rPr>
          <w:sz w:val="24"/>
          <w:lang w:val="da-DK"/>
        </w:rPr>
        <w:t xml:space="preserve">til </w:t>
      </w:r>
    </w:p>
    <w:p w:rsidR="005D611F" w:rsidRPr="00E470BE" w:rsidRDefault="005D611F" w:rsidP="00342A29">
      <w:pPr>
        <w:spacing w:line="288" w:lineRule="auto"/>
        <w:jc w:val="center"/>
        <w:rPr>
          <w:sz w:val="28"/>
          <w:lang w:val="da-DK"/>
        </w:rPr>
      </w:pPr>
      <w:r w:rsidRPr="00E470BE">
        <w:rPr>
          <w:sz w:val="28"/>
          <w:lang w:val="da-DK"/>
        </w:rPr>
        <w:t xml:space="preserve">Lov om ændring af </w:t>
      </w:r>
      <w:r>
        <w:rPr>
          <w:sz w:val="28"/>
          <w:lang w:val="da-DK"/>
        </w:rPr>
        <w:t>ligningsloven og personskatteloven</w:t>
      </w:r>
    </w:p>
    <w:p w:rsidR="005D611F" w:rsidRPr="00C35DF1" w:rsidRDefault="005D611F" w:rsidP="00342A29">
      <w:pPr>
        <w:spacing w:line="288" w:lineRule="auto"/>
        <w:jc w:val="center"/>
        <w:rPr>
          <w:sz w:val="24"/>
          <w:lang w:val="da-DK"/>
        </w:rPr>
      </w:pPr>
      <w:r w:rsidRPr="00C35DF1">
        <w:rPr>
          <w:sz w:val="24"/>
          <w:lang w:val="da-DK"/>
        </w:rPr>
        <w:t>(</w:t>
      </w:r>
      <w:r w:rsidRPr="00C6387E">
        <w:rPr>
          <w:sz w:val="24"/>
          <w:lang w:val="da-DK"/>
        </w:rPr>
        <w:t>Investering i vedvarende energi</w:t>
      </w:r>
      <w:r w:rsidRPr="00C35DF1">
        <w:rPr>
          <w:sz w:val="24"/>
          <w:lang w:val="da-DK"/>
        </w:rPr>
        <w:t>)</w:t>
      </w:r>
    </w:p>
    <w:p w:rsidR="005D611F" w:rsidRPr="00C6387E" w:rsidRDefault="005D611F" w:rsidP="00342A29">
      <w:pPr>
        <w:spacing w:line="288" w:lineRule="auto"/>
        <w:jc w:val="center"/>
        <w:rPr>
          <w:sz w:val="24"/>
          <w:lang w:val="da-DK"/>
        </w:rPr>
      </w:pPr>
      <w:r w:rsidRPr="00C6387E">
        <w:rPr>
          <w:sz w:val="24"/>
          <w:lang w:val="da-DK"/>
        </w:rPr>
        <w:t xml:space="preserve"> </w:t>
      </w:r>
    </w:p>
    <w:p w:rsidR="005D611F" w:rsidRPr="00C315F8" w:rsidRDefault="005D611F" w:rsidP="00342A29">
      <w:pPr>
        <w:spacing w:line="288" w:lineRule="auto"/>
        <w:jc w:val="center"/>
        <w:rPr>
          <w:b/>
          <w:bCs/>
          <w:sz w:val="24"/>
          <w:lang w:val="da-DK"/>
        </w:rPr>
      </w:pPr>
    </w:p>
    <w:p w:rsidR="005D611F" w:rsidRPr="00C315F8" w:rsidRDefault="005D611F" w:rsidP="00342A29">
      <w:pPr>
        <w:jc w:val="center"/>
        <w:rPr>
          <w:b/>
          <w:bCs/>
          <w:sz w:val="24"/>
          <w:lang w:val="da-DK"/>
        </w:rPr>
      </w:pPr>
      <w:r w:rsidRPr="00C315F8">
        <w:rPr>
          <w:b/>
          <w:bCs/>
          <w:sz w:val="24"/>
          <w:lang w:val="da-DK"/>
        </w:rPr>
        <w:t>§ 1</w:t>
      </w:r>
    </w:p>
    <w:p w:rsidR="005D611F" w:rsidRPr="00C315F8" w:rsidRDefault="005D611F" w:rsidP="00342A29">
      <w:pPr>
        <w:jc w:val="both"/>
        <w:rPr>
          <w:sz w:val="24"/>
          <w:lang w:val="da-DK"/>
        </w:rPr>
      </w:pPr>
    </w:p>
    <w:p w:rsidR="005D611F" w:rsidRDefault="005D611F" w:rsidP="00342A29">
      <w:pPr>
        <w:tabs>
          <w:tab w:val="left" w:pos="360"/>
          <w:tab w:val="left" w:pos="540"/>
        </w:tabs>
        <w:spacing w:line="288" w:lineRule="auto"/>
        <w:jc w:val="both"/>
        <w:rPr>
          <w:sz w:val="24"/>
          <w:lang w:val="da-DK"/>
        </w:rPr>
      </w:pPr>
      <w:r w:rsidRPr="00C315F8">
        <w:rPr>
          <w:sz w:val="24"/>
          <w:lang w:val="da-DK"/>
        </w:rPr>
        <w:tab/>
        <w:t xml:space="preserve">I </w:t>
      </w:r>
      <w:r>
        <w:rPr>
          <w:sz w:val="24"/>
          <w:lang w:val="da-DK"/>
        </w:rPr>
        <w:t xml:space="preserve">lov om påligningen af indkomstskat til staten </w:t>
      </w:r>
      <w:r w:rsidRPr="0080300E">
        <w:rPr>
          <w:sz w:val="24"/>
          <w:lang w:val="da-DK"/>
        </w:rPr>
        <w:t>(</w:t>
      </w:r>
      <w:r>
        <w:rPr>
          <w:sz w:val="24"/>
          <w:lang w:val="da-DK"/>
        </w:rPr>
        <w:t>ligningsloven</w:t>
      </w:r>
      <w:r w:rsidRPr="0080300E">
        <w:rPr>
          <w:sz w:val="24"/>
          <w:lang w:val="da-DK"/>
        </w:rPr>
        <w:t xml:space="preserve">), jf. lovbekendtgørelse nr. </w:t>
      </w:r>
      <w:r>
        <w:rPr>
          <w:sz w:val="24"/>
          <w:lang w:val="da-DK"/>
        </w:rPr>
        <w:t>176 af 11. marts 2009</w:t>
      </w:r>
      <w:r w:rsidRPr="0080300E">
        <w:rPr>
          <w:sz w:val="24"/>
          <w:lang w:val="da-DK"/>
        </w:rPr>
        <w:t xml:space="preserve">, som ændret </w:t>
      </w:r>
      <w:r>
        <w:rPr>
          <w:sz w:val="24"/>
          <w:lang w:val="da-DK"/>
        </w:rPr>
        <w:t xml:space="preserve">bl.a. </w:t>
      </w:r>
      <w:r w:rsidRPr="0080300E">
        <w:rPr>
          <w:sz w:val="24"/>
          <w:lang w:val="da-DK"/>
        </w:rPr>
        <w:t>ved</w:t>
      </w:r>
      <w:r>
        <w:rPr>
          <w:sz w:val="24"/>
          <w:lang w:val="da-DK"/>
        </w:rPr>
        <w:t xml:space="preserve"> § 1 i lov nr. 547 af 26. maj 2010 </w:t>
      </w:r>
      <w:r w:rsidRPr="0080300E">
        <w:rPr>
          <w:sz w:val="24"/>
          <w:lang w:val="da-DK"/>
        </w:rPr>
        <w:t>og senest ved</w:t>
      </w:r>
      <w:r>
        <w:rPr>
          <w:sz w:val="24"/>
          <w:lang w:val="da-DK"/>
        </w:rPr>
        <w:t xml:space="preserve"> § 24 i lov nr. 639 af 14. juni 2010</w:t>
      </w:r>
      <w:r w:rsidRPr="0080300E">
        <w:rPr>
          <w:sz w:val="24"/>
          <w:lang w:val="da-DK"/>
        </w:rPr>
        <w:t>, foretages følgende ændring</w:t>
      </w:r>
      <w:r>
        <w:rPr>
          <w:sz w:val="24"/>
          <w:lang w:val="da-DK"/>
        </w:rPr>
        <w:t>er</w:t>
      </w:r>
      <w:r w:rsidRPr="0080300E">
        <w:rPr>
          <w:sz w:val="24"/>
          <w:lang w:val="da-DK"/>
        </w:rPr>
        <w:t>:</w:t>
      </w:r>
    </w:p>
    <w:p w:rsidR="005D611F" w:rsidRDefault="005D611F" w:rsidP="00342A29">
      <w:pPr>
        <w:tabs>
          <w:tab w:val="left" w:pos="360"/>
          <w:tab w:val="left" w:pos="540"/>
        </w:tabs>
        <w:spacing w:line="288" w:lineRule="auto"/>
        <w:jc w:val="both"/>
        <w:rPr>
          <w:sz w:val="24"/>
          <w:lang w:val="da-DK"/>
        </w:rPr>
      </w:pPr>
    </w:p>
    <w:p w:rsidR="005D611F" w:rsidRPr="00D95CE5" w:rsidRDefault="005D611F" w:rsidP="00F47853">
      <w:pPr>
        <w:spacing w:line="288" w:lineRule="auto"/>
        <w:jc w:val="both"/>
        <w:rPr>
          <w:sz w:val="24"/>
          <w:lang w:val="da-DK"/>
        </w:rPr>
      </w:pPr>
      <w:r w:rsidRPr="00D95CE5">
        <w:rPr>
          <w:b/>
          <w:bCs/>
          <w:sz w:val="24"/>
          <w:lang w:val="da-DK"/>
        </w:rPr>
        <w:t xml:space="preserve">1. </w:t>
      </w:r>
      <w:r w:rsidRPr="00D95CE5">
        <w:rPr>
          <w:i/>
          <w:iCs/>
          <w:sz w:val="24"/>
          <w:lang w:val="da-DK"/>
        </w:rPr>
        <w:t xml:space="preserve">§ 8 P </w:t>
      </w:r>
      <w:r w:rsidRPr="00D95CE5">
        <w:rPr>
          <w:iCs/>
          <w:sz w:val="24"/>
          <w:lang w:val="da-DK"/>
        </w:rPr>
        <w:t>affattes således:</w:t>
      </w:r>
    </w:p>
    <w:p w:rsidR="005D611F" w:rsidRPr="00D95CE5" w:rsidRDefault="005D611F" w:rsidP="00F47853">
      <w:pPr>
        <w:jc w:val="both"/>
        <w:rPr>
          <w:sz w:val="24"/>
          <w:lang w:val="da-DK"/>
        </w:rPr>
      </w:pPr>
      <w:r w:rsidRPr="00D95CE5">
        <w:rPr>
          <w:sz w:val="24"/>
          <w:lang w:val="da-DK"/>
        </w:rPr>
        <w:t>”</w:t>
      </w:r>
      <w:r w:rsidRPr="00D95CE5">
        <w:rPr>
          <w:b/>
          <w:sz w:val="24"/>
          <w:lang w:val="da-DK"/>
        </w:rPr>
        <w:t>§ 8 P.</w:t>
      </w:r>
      <w:r w:rsidRPr="00D95CE5">
        <w:rPr>
          <w:sz w:val="24"/>
          <w:lang w:val="da-DK"/>
        </w:rPr>
        <w:t xml:space="preserve"> Fysiske personer, der ejer vedvarende energianlæg eller andele i vedvarende energianlæg omfattet af § 2, stk. 2 eller 3, i lov om fremme af vedvarende energi, kan ved opgørelsen af den skattepligtige indkomst vælge at medregne indkomst ved driften af energianlægget efter reglerne i stk. 2 og 3.</w:t>
      </w:r>
      <w:r>
        <w:rPr>
          <w:sz w:val="24"/>
          <w:lang w:val="da-DK"/>
        </w:rPr>
        <w:t xml:space="preserve"> Valget omfatter alle vedvarende energianlæg eller andele i vedvarende energianlæg, som den fysiske person ejer og efterfølgende erhverver, og valget er bindende til og med det indkomstår, hvor det sidste anlæg eller de sidste andele afstås. </w:t>
      </w:r>
    </w:p>
    <w:p w:rsidR="005D611F" w:rsidRPr="00D95CE5" w:rsidRDefault="005D611F" w:rsidP="00F47853">
      <w:pPr>
        <w:ind w:firstLine="180"/>
        <w:jc w:val="both"/>
        <w:rPr>
          <w:sz w:val="24"/>
          <w:lang w:val="da-DK"/>
        </w:rPr>
      </w:pPr>
      <w:r w:rsidRPr="00D95CE5">
        <w:rPr>
          <w:i/>
          <w:sz w:val="24"/>
          <w:lang w:val="da-DK"/>
        </w:rPr>
        <w:t>Stk. 2.</w:t>
      </w:r>
      <w:r w:rsidRPr="00D95CE5">
        <w:rPr>
          <w:sz w:val="24"/>
          <w:lang w:val="da-DK"/>
        </w:rPr>
        <w:t xml:space="preserve"> Af den del af bruttoindkomsten ved driften af det vedvarende energianlæg, der overstiger 7.000 kr., medregnes 60 pct. til den skattepligtige indkomst.</w:t>
      </w:r>
    </w:p>
    <w:p w:rsidR="005D611F" w:rsidRPr="00D95CE5" w:rsidRDefault="005D611F" w:rsidP="00F47853">
      <w:pPr>
        <w:jc w:val="both"/>
        <w:rPr>
          <w:sz w:val="24"/>
          <w:lang w:val="da-DK"/>
        </w:rPr>
      </w:pPr>
      <w:r>
        <w:rPr>
          <w:i/>
          <w:sz w:val="24"/>
          <w:lang w:val="da-DK"/>
        </w:rPr>
        <w:t xml:space="preserve">   </w:t>
      </w:r>
      <w:r w:rsidRPr="00D95CE5">
        <w:rPr>
          <w:i/>
          <w:sz w:val="24"/>
          <w:lang w:val="da-DK"/>
        </w:rPr>
        <w:t>Stk. 3.</w:t>
      </w:r>
      <w:r w:rsidRPr="00D95CE5">
        <w:rPr>
          <w:sz w:val="24"/>
          <w:lang w:val="da-DK"/>
        </w:rPr>
        <w:t xml:space="preserve"> Såfremt bruttoindkomsten ved driften af det vedvarende energianlæg medregnes til den skattepligtige indkomst efter reglen i stk. 2, kan der ikke foretages fradrag for udgifter forbundet med driften af det vedvarende energianlæg, herunder afskrivninger.</w:t>
      </w:r>
    </w:p>
    <w:p w:rsidR="005D611F" w:rsidRDefault="005D611F" w:rsidP="00F47853">
      <w:pPr>
        <w:jc w:val="both"/>
        <w:rPr>
          <w:sz w:val="24"/>
          <w:lang w:val="da-DK"/>
        </w:rPr>
      </w:pPr>
      <w:r>
        <w:rPr>
          <w:i/>
          <w:sz w:val="24"/>
          <w:lang w:val="da-DK"/>
        </w:rPr>
        <w:t xml:space="preserve">  </w:t>
      </w:r>
      <w:r w:rsidRPr="00D95CE5">
        <w:rPr>
          <w:i/>
          <w:sz w:val="24"/>
          <w:lang w:val="da-DK"/>
        </w:rPr>
        <w:t>Stk. 4.</w:t>
      </w:r>
      <w:r w:rsidRPr="00D95CE5">
        <w:rPr>
          <w:sz w:val="24"/>
          <w:lang w:val="da-DK"/>
        </w:rPr>
        <w:t xml:space="preserve"> Hvis den skattepligtige vælger at anvende reglerne i stk. 2 og 3, anses det vedvarende energianlæg eller andelene i det vedvarende energianlæg for udelukkende benyttet til private formål. </w:t>
      </w:r>
    </w:p>
    <w:p w:rsidR="005D611F" w:rsidRDefault="005D611F" w:rsidP="00F47853">
      <w:pPr>
        <w:jc w:val="both"/>
        <w:rPr>
          <w:i/>
          <w:sz w:val="24"/>
          <w:lang w:val="da-DK"/>
        </w:rPr>
      </w:pPr>
      <w:r>
        <w:rPr>
          <w:sz w:val="24"/>
          <w:lang w:val="da-DK"/>
        </w:rPr>
        <w:t xml:space="preserve">  </w:t>
      </w:r>
      <w:r w:rsidRPr="005D5423">
        <w:rPr>
          <w:i/>
          <w:sz w:val="24"/>
          <w:lang w:val="da-DK"/>
        </w:rPr>
        <w:t>Stk. 5.</w:t>
      </w:r>
      <w:r>
        <w:rPr>
          <w:sz w:val="24"/>
          <w:lang w:val="da-DK"/>
        </w:rPr>
        <w:t xml:space="preserve"> </w:t>
      </w:r>
      <w:r w:rsidRPr="00D95CE5">
        <w:rPr>
          <w:sz w:val="24"/>
          <w:lang w:val="da-DK"/>
        </w:rPr>
        <w:t xml:space="preserve">Hvis den skattepligtige vælger at </w:t>
      </w:r>
      <w:r>
        <w:rPr>
          <w:sz w:val="24"/>
          <w:lang w:val="da-DK"/>
        </w:rPr>
        <w:t>medregne den skattepligtige indkomst fra driften af det vedvarende energianlæg efter skattelovgivningens almindelige regler i stedet for efter reglerne i stk. 2 og 3, anses det vedvarende energianlæg eller andelene i det vedvarende energianlæg for udelukkende erhvervsmæssigt benyttet.</w:t>
      </w:r>
    </w:p>
    <w:p w:rsidR="005D611F" w:rsidRDefault="005D611F" w:rsidP="00F47853">
      <w:pPr>
        <w:jc w:val="both"/>
        <w:rPr>
          <w:sz w:val="24"/>
          <w:lang w:val="da-DK"/>
        </w:rPr>
      </w:pPr>
      <w:r>
        <w:rPr>
          <w:i/>
          <w:sz w:val="24"/>
          <w:lang w:val="da-DK"/>
        </w:rPr>
        <w:t xml:space="preserve">  </w:t>
      </w:r>
      <w:r w:rsidRPr="00D95CE5">
        <w:rPr>
          <w:i/>
          <w:sz w:val="24"/>
          <w:lang w:val="da-DK"/>
        </w:rPr>
        <w:t>Stk. </w:t>
      </w:r>
      <w:r>
        <w:rPr>
          <w:i/>
          <w:sz w:val="24"/>
          <w:lang w:val="da-DK"/>
        </w:rPr>
        <w:t>6</w:t>
      </w:r>
      <w:r w:rsidRPr="00D95CE5">
        <w:rPr>
          <w:i/>
          <w:sz w:val="24"/>
          <w:lang w:val="da-DK"/>
        </w:rPr>
        <w:t>.</w:t>
      </w:r>
      <w:r w:rsidRPr="00D95CE5">
        <w:rPr>
          <w:sz w:val="24"/>
          <w:lang w:val="da-DK"/>
        </w:rPr>
        <w:t xml:space="preserve"> Bestemmelserne i stk. 1-4 omfatter alene</w:t>
      </w:r>
      <w:r>
        <w:rPr>
          <w:sz w:val="24"/>
          <w:lang w:val="da-DK"/>
        </w:rPr>
        <w:t xml:space="preserve"> erhvervelse af</w:t>
      </w:r>
    </w:p>
    <w:p w:rsidR="005D611F" w:rsidRDefault="005D611F" w:rsidP="00F47853">
      <w:pPr>
        <w:ind w:left="720" w:hanging="720"/>
        <w:jc w:val="both"/>
        <w:rPr>
          <w:sz w:val="24"/>
          <w:lang w:val="da-DK"/>
        </w:rPr>
      </w:pPr>
      <w:r>
        <w:rPr>
          <w:sz w:val="24"/>
          <w:lang w:val="da-DK"/>
        </w:rPr>
        <w:t>1)</w:t>
      </w:r>
      <w:r>
        <w:rPr>
          <w:sz w:val="24"/>
          <w:lang w:val="da-DK"/>
        </w:rPr>
        <w:tab/>
      </w:r>
      <w:r w:rsidRPr="00D95CE5">
        <w:rPr>
          <w:sz w:val="24"/>
          <w:lang w:val="da-DK"/>
        </w:rPr>
        <w:t>vedvarende energianlæg,</w:t>
      </w:r>
      <w:r>
        <w:rPr>
          <w:sz w:val="24"/>
          <w:lang w:val="da-DK"/>
        </w:rPr>
        <w:t xml:space="preserve"> der er knyttet til en husstand, og som ikke har et erhvervsmæssigt formål.</w:t>
      </w:r>
    </w:p>
    <w:p w:rsidR="005D611F" w:rsidRDefault="005D611F" w:rsidP="00F47853">
      <w:pPr>
        <w:ind w:left="720" w:hanging="720"/>
        <w:jc w:val="both"/>
        <w:rPr>
          <w:sz w:val="24"/>
          <w:lang w:val="da-DK"/>
        </w:rPr>
      </w:pPr>
      <w:r>
        <w:rPr>
          <w:sz w:val="24"/>
          <w:lang w:val="da-DK"/>
        </w:rPr>
        <w:t xml:space="preserve">2) </w:t>
      </w:r>
      <w:r>
        <w:rPr>
          <w:sz w:val="24"/>
          <w:lang w:val="da-DK"/>
        </w:rPr>
        <w:tab/>
      </w:r>
      <w:r w:rsidRPr="00D95CE5">
        <w:rPr>
          <w:sz w:val="24"/>
          <w:lang w:val="da-DK"/>
        </w:rPr>
        <w:t>vedvarende energianlæg og andele i vedvarende energianlæg, hvor anlæg</w:t>
      </w:r>
      <w:r>
        <w:rPr>
          <w:sz w:val="24"/>
          <w:lang w:val="da-DK"/>
        </w:rPr>
        <w:t>g</w:t>
      </w:r>
      <w:r w:rsidRPr="00D95CE5">
        <w:rPr>
          <w:sz w:val="24"/>
          <w:lang w:val="da-DK"/>
        </w:rPr>
        <w:t>et eller andelenes udbudspris er ansat efter de samme principper som udbudsprisen for vindmølleandele i § 14, stk. 3, i lov om fremme af vedvarende energi</w:t>
      </w:r>
      <w:r>
        <w:rPr>
          <w:sz w:val="24"/>
          <w:lang w:val="da-DK"/>
        </w:rPr>
        <w:t xml:space="preserve"> og</w:t>
      </w:r>
    </w:p>
    <w:p w:rsidR="005D611F" w:rsidRPr="00D95CE5" w:rsidRDefault="005D611F" w:rsidP="00F47853">
      <w:pPr>
        <w:ind w:left="720" w:hanging="720"/>
        <w:jc w:val="both"/>
        <w:rPr>
          <w:sz w:val="24"/>
          <w:lang w:val="da-DK"/>
        </w:rPr>
      </w:pPr>
      <w:r>
        <w:rPr>
          <w:sz w:val="24"/>
          <w:lang w:val="da-DK"/>
        </w:rPr>
        <w:t xml:space="preserve">3) </w:t>
      </w:r>
      <w:r>
        <w:rPr>
          <w:sz w:val="24"/>
          <w:lang w:val="da-DK"/>
        </w:rPr>
        <w:tab/>
        <w:t xml:space="preserve">eksisterende vindmøller og andele i vindmøller, hvor indkomsten tidligere er  beskattet efter stk.2 og 3. </w:t>
      </w:r>
    </w:p>
    <w:p w:rsidR="005D611F" w:rsidRPr="00D95CE5" w:rsidRDefault="005D611F" w:rsidP="00F47853">
      <w:pPr>
        <w:ind w:hanging="720"/>
        <w:jc w:val="both"/>
        <w:rPr>
          <w:sz w:val="24"/>
          <w:lang w:val="da-DK"/>
        </w:rPr>
      </w:pPr>
      <w:r>
        <w:rPr>
          <w:sz w:val="24"/>
          <w:lang w:val="da-DK"/>
        </w:rPr>
        <w:t xml:space="preserve">   </w:t>
      </w:r>
      <w:r>
        <w:rPr>
          <w:sz w:val="24"/>
          <w:lang w:val="da-DK"/>
        </w:rPr>
        <w:tab/>
        <w:t xml:space="preserve">  </w:t>
      </w:r>
      <w:r w:rsidRPr="00D95CE5">
        <w:rPr>
          <w:i/>
          <w:sz w:val="24"/>
          <w:lang w:val="da-DK"/>
        </w:rPr>
        <w:t xml:space="preserve">Stk. </w:t>
      </w:r>
      <w:r>
        <w:rPr>
          <w:i/>
          <w:sz w:val="24"/>
          <w:lang w:val="da-DK"/>
        </w:rPr>
        <w:t>7</w:t>
      </w:r>
      <w:r w:rsidRPr="00D95CE5">
        <w:rPr>
          <w:i/>
          <w:sz w:val="24"/>
          <w:lang w:val="da-DK"/>
        </w:rPr>
        <w:t>.</w:t>
      </w:r>
      <w:r w:rsidRPr="00D95CE5">
        <w:rPr>
          <w:sz w:val="24"/>
          <w:lang w:val="da-DK"/>
        </w:rPr>
        <w:t xml:space="preserve"> </w:t>
      </w:r>
      <w:r>
        <w:rPr>
          <w:sz w:val="24"/>
          <w:lang w:val="da-DK"/>
        </w:rPr>
        <w:t xml:space="preserve">Ved overdragelse af vedvarende energianlæg eller andele i sådanne anlæg, hvor indkomsten inden overdragelsen blev beskattet efter stk. 2, skal der dog ikke fastsættes nogen udbudspris efter stk. 6, nr. 2. </w:t>
      </w:r>
    </w:p>
    <w:p w:rsidR="005D611F" w:rsidRPr="00D95CE5" w:rsidRDefault="005D611F" w:rsidP="00F47853">
      <w:pPr>
        <w:jc w:val="both"/>
        <w:rPr>
          <w:sz w:val="24"/>
          <w:lang w:val="da-DK"/>
        </w:rPr>
      </w:pPr>
      <w:r>
        <w:rPr>
          <w:i/>
          <w:sz w:val="24"/>
          <w:lang w:val="da-DK"/>
        </w:rPr>
        <w:t xml:space="preserve">   </w:t>
      </w:r>
      <w:r w:rsidRPr="00D95CE5">
        <w:rPr>
          <w:i/>
          <w:sz w:val="24"/>
          <w:lang w:val="da-DK"/>
        </w:rPr>
        <w:t>Stk.</w:t>
      </w:r>
      <w:r>
        <w:rPr>
          <w:i/>
          <w:sz w:val="24"/>
          <w:lang w:val="da-DK"/>
        </w:rPr>
        <w:t xml:space="preserve"> 8</w:t>
      </w:r>
      <w:r w:rsidRPr="00D95CE5">
        <w:rPr>
          <w:i/>
          <w:sz w:val="24"/>
          <w:lang w:val="da-DK"/>
        </w:rPr>
        <w:t>.</w:t>
      </w:r>
      <w:r w:rsidRPr="00D95CE5">
        <w:rPr>
          <w:sz w:val="24"/>
          <w:lang w:val="da-DK"/>
        </w:rPr>
        <w:t xml:space="preserve"> Skatteministeren kan fastsætte nærmere regler for, hvilken myndighed der skal afgøre</w:t>
      </w:r>
      <w:r>
        <w:rPr>
          <w:sz w:val="24"/>
          <w:lang w:val="da-DK"/>
        </w:rPr>
        <w:t>,</w:t>
      </w:r>
      <w:r w:rsidRPr="00D95CE5">
        <w:rPr>
          <w:sz w:val="24"/>
          <w:lang w:val="da-DK"/>
        </w:rPr>
        <w:t xml:space="preserve"> om udbudsprisen for et vedvarende energianlæg eller andele i samme opfylder de i stk. </w:t>
      </w:r>
      <w:r>
        <w:rPr>
          <w:sz w:val="24"/>
          <w:lang w:val="da-DK"/>
        </w:rPr>
        <w:t>6</w:t>
      </w:r>
      <w:r w:rsidRPr="00D95CE5">
        <w:rPr>
          <w:sz w:val="24"/>
          <w:lang w:val="da-DK"/>
        </w:rPr>
        <w:t xml:space="preserve"> nævnte betingelser samt nærmere regler for fastsættelse af et gebyr, der dækker myndighedens omkostninger.”    </w:t>
      </w:r>
    </w:p>
    <w:p w:rsidR="005D611F" w:rsidRDefault="005D611F" w:rsidP="00342A29">
      <w:pPr>
        <w:jc w:val="both"/>
        <w:rPr>
          <w:sz w:val="24"/>
          <w:lang w:val="da-DK"/>
        </w:rPr>
      </w:pPr>
    </w:p>
    <w:p w:rsidR="005D611F" w:rsidRDefault="005D611F" w:rsidP="00F47853">
      <w:pPr>
        <w:tabs>
          <w:tab w:val="left" w:pos="360"/>
          <w:tab w:val="left" w:pos="540"/>
        </w:tabs>
        <w:spacing w:line="288" w:lineRule="auto"/>
        <w:jc w:val="both"/>
        <w:rPr>
          <w:sz w:val="24"/>
          <w:lang w:val="da-DK"/>
        </w:rPr>
      </w:pPr>
    </w:p>
    <w:p w:rsidR="005D611F" w:rsidRPr="00C315F8" w:rsidRDefault="005D611F" w:rsidP="00966A51">
      <w:pPr>
        <w:jc w:val="center"/>
        <w:rPr>
          <w:b/>
          <w:bCs/>
          <w:sz w:val="24"/>
          <w:lang w:val="da-DK"/>
        </w:rPr>
      </w:pPr>
      <w:r w:rsidRPr="00C315F8">
        <w:rPr>
          <w:b/>
          <w:bCs/>
          <w:sz w:val="24"/>
          <w:lang w:val="da-DK"/>
        </w:rPr>
        <w:t>§</w:t>
      </w:r>
      <w:r>
        <w:rPr>
          <w:b/>
          <w:bCs/>
          <w:sz w:val="24"/>
          <w:lang w:val="da-DK"/>
        </w:rPr>
        <w:t xml:space="preserve"> 2</w:t>
      </w:r>
    </w:p>
    <w:p w:rsidR="005D611F" w:rsidRPr="00C315F8" w:rsidRDefault="005D611F" w:rsidP="00966A51">
      <w:pPr>
        <w:jc w:val="both"/>
        <w:rPr>
          <w:sz w:val="24"/>
          <w:lang w:val="da-DK"/>
        </w:rPr>
      </w:pPr>
    </w:p>
    <w:p w:rsidR="005D611F" w:rsidRPr="00C315F8" w:rsidRDefault="005D611F" w:rsidP="00966A51">
      <w:pPr>
        <w:tabs>
          <w:tab w:val="left" w:pos="360"/>
          <w:tab w:val="left" w:pos="540"/>
        </w:tabs>
        <w:jc w:val="both"/>
        <w:rPr>
          <w:sz w:val="24"/>
          <w:lang w:val="da-DK"/>
        </w:rPr>
      </w:pPr>
      <w:r w:rsidRPr="00C315F8">
        <w:rPr>
          <w:sz w:val="24"/>
          <w:lang w:val="da-DK"/>
        </w:rPr>
        <w:tab/>
        <w:t xml:space="preserve">I </w:t>
      </w:r>
      <w:r>
        <w:rPr>
          <w:sz w:val="24"/>
          <w:lang w:val="da-DK"/>
        </w:rPr>
        <w:t>lov om indkomstskat for personer m.v. (personskatteloven), jf. lovbekendtgørelse nr. 1087 af 14. november 2005,</w:t>
      </w:r>
      <w:r w:rsidRPr="0080300E">
        <w:rPr>
          <w:sz w:val="24"/>
          <w:lang w:val="da-DK"/>
        </w:rPr>
        <w:t xml:space="preserve"> som </w:t>
      </w:r>
      <w:r>
        <w:rPr>
          <w:sz w:val="24"/>
          <w:lang w:val="da-DK"/>
        </w:rPr>
        <w:t xml:space="preserve">senest </w:t>
      </w:r>
      <w:r w:rsidRPr="0080300E">
        <w:rPr>
          <w:sz w:val="24"/>
          <w:lang w:val="da-DK"/>
        </w:rPr>
        <w:t>ændret ved</w:t>
      </w:r>
      <w:r>
        <w:rPr>
          <w:sz w:val="24"/>
          <w:lang w:val="da-DK"/>
        </w:rPr>
        <w:t xml:space="preserve"> § 1 i lov nr. 725 af 25. juni 2010,</w:t>
      </w:r>
      <w:r w:rsidRPr="00C315F8">
        <w:rPr>
          <w:sz w:val="24"/>
          <w:lang w:val="da-DK"/>
        </w:rPr>
        <w:t xml:space="preserve"> foretages følgende ændringer:</w:t>
      </w:r>
    </w:p>
    <w:p w:rsidR="005D611F" w:rsidRPr="00C315F8" w:rsidRDefault="005D611F" w:rsidP="00966A51">
      <w:pPr>
        <w:jc w:val="both"/>
        <w:rPr>
          <w:b/>
          <w:bCs/>
          <w:sz w:val="24"/>
          <w:lang w:val="da-DK"/>
        </w:rPr>
      </w:pPr>
    </w:p>
    <w:p w:rsidR="005D611F" w:rsidRPr="00C315F8" w:rsidRDefault="005D611F" w:rsidP="00966A51">
      <w:pPr>
        <w:jc w:val="both"/>
        <w:rPr>
          <w:sz w:val="24"/>
          <w:lang w:val="da-DK"/>
        </w:rPr>
      </w:pPr>
      <w:r w:rsidRPr="00C315F8">
        <w:rPr>
          <w:b/>
          <w:bCs/>
          <w:sz w:val="24"/>
          <w:lang w:val="da-DK"/>
        </w:rPr>
        <w:t xml:space="preserve">1. </w:t>
      </w:r>
      <w:r w:rsidRPr="00C315F8">
        <w:rPr>
          <w:sz w:val="24"/>
          <w:lang w:val="da-DK"/>
        </w:rPr>
        <w:t xml:space="preserve"> </w:t>
      </w:r>
      <w:r w:rsidRPr="003F7CA9">
        <w:rPr>
          <w:sz w:val="24"/>
          <w:lang w:val="da-DK"/>
        </w:rPr>
        <w:t xml:space="preserve">I </w:t>
      </w:r>
      <w:r w:rsidRPr="003F7CA9">
        <w:rPr>
          <w:i/>
          <w:sz w:val="24"/>
          <w:lang w:val="da-DK"/>
        </w:rPr>
        <w:t>§ 4, stk.7,</w:t>
      </w:r>
      <w:r>
        <w:rPr>
          <w:sz w:val="24"/>
          <w:lang w:val="da-DK"/>
        </w:rPr>
        <w:t xml:space="preserve"> ændres: ”vindmøller eller vindmølleandele” til: ”vedvarende energianlæg eller andele i vedvarende energianlæg”</w:t>
      </w:r>
      <w:r w:rsidRPr="00C315F8">
        <w:rPr>
          <w:sz w:val="24"/>
          <w:lang w:val="da-DK"/>
        </w:rPr>
        <w:t xml:space="preserve"> </w:t>
      </w:r>
    </w:p>
    <w:p w:rsidR="005D611F" w:rsidRDefault="005D611F" w:rsidP="00342A29">
      <w:pPr>
        <w:spacing w:line="288" w:lineRule="auto"/>
        <w:jc w:val="both"/>
        <w:rPr>
          <w:b/>
          <w:bCs/>
          <w:sz w:val="24"/>
          <w:lang w:val="da-DK"/>
        </w:rPr>
      </w:pPr>
    </w:p>
    <w:p w:rsidR="005D611F" w:rsidRPr="00C315F8" w:rsidRDefault="005D611F" w:rsidP="00342A29">
      <w:pPr>
        <w:jc w:val="center"/>
        <w:rPr>
          <w:b/>
          <w:bCs/>
          <w:sz w:val="24"/>
          <w:lang w:val="da-DK"/>
        </w:rPr>
      </w:pPr>
      <w:r w:rsidRPr="00C315F8">
        <w:rPr>
          <w:b/>
          <w:bCs/>
          <w:sz w:val="24"/>
          <w:lang w:val="da-DK"/>
        </w:rPr>
        <w:t xml:space="preserve">§ </w:t>
      </w:r>
      <w:r>
        <w:rPr>
          <w:b/>
          <w:bCs/>
          <w:sz w:val="24"/>
          <w:lang w:val="da-DK"/>
        </w:rPr>
        <w:t>3</w:t>
      </w:r>
    </w:p>
    <w:p w:rsidR="005D611F" w:rsidRPr="00C315F8" w:rsidRDefault="005D611F" w:rsidP="00342A29">
      <w:pPr>
        <w:jc w:val="both"/>
        <w:rPr>
          <w:i/>
          <w:iCs/>
          <w:sz w:val="24"/>
          <w:lang w:val="da-DK"/>
        </w:rPr>
      </w:pPr>
    </w:p>
    <w:p w:rsidR="005D611F" w:rsidRPr="00C315F8" w:rsidRDefault="005D611F" w:rsidP="00342A29">
      <w:pPr>
        <w:ind w:left="357"/>
        <w:jc w:val="both"/>
        <w:rPr>
          <w:sz w:val="24"/>
          <w:lang w:val="da-DK"/>
        </w:rPr>
      </w:pPr>
      <w:r w:rsidRPr="00C315F8">
        <w:rPr>
          <w:i/>
          <w:iCs/>
          <w:sz w:val="24"/>
          <w:lang w:val="da-DK"/>
        </w:rPr>
        <w:t xml:space="preserve">Stk. 1. </w:t>
      </w:r>
      <w:r w:rsidRPr="00C315F8">
        <w:rPr>
          <w:sz w:val="24"/>
          <w:lang w:val="da-DK"/>
        </w:rPr>
        <w:t>Loven træder i kraft</w:t>
      </w:r>
      <w:r>
        <w:rPr>
          <w:sz w:val="24"/>
          <w:lang w:val="da-DK"/>
        </w:rPr>
        <w:t xml:space="preserve"> dagen efter bekendtgørelsen i Lovtidende.</w:t>
      </w:r>
    </w:p>
    <w:p w:rsidR="005D611F" w:rsidRDefault="005D611F" w:rsidP="00342A29">
      <w:pPr>
        <w:ind w:left="357"/>
        <w:jc w:val="both"/>
        <w:rPr>
          <w:sz w:val="24"/>
          <w:lang w:val="da-DK"/>
        </w:rPr>
      </w:pPr>
      <w:r w:rsidRPr="00C315F8">
        <w:rPr>
          <w:i/>
          <w:iCs/>
          <w:sz w:val="24"/>
          <w:lang w:val="da-DK"/>
        </w:rPr>
        <w:t>Stk. 2.</w:t>
      </w:r>
      <w:r w:rsidRPr="00C315F8">
        <w:rPr>
          <w:sz w:val="24"/>
          <w:lang w:val="da-DK"/>
        </w:rPr>
        <w:t xml:space="preserve"> </w:t>
      </w:r>
      <w:r>
        <w:rPr>
          <w:sz w:val="24"/>
          <w:lang w:val="da-DK"/>
        </w:rPr>
        <w:t xml:space="preserve">Loven har virkning </w:t>
      </w:r>
      <w:r w:rsidRPr="00C315F8">
        <w:rPr>
          <w:sz w:val="24"/>
          <w:lang w:val="da-DK"/>
        </w:rPr>
        <w:t xml:space="preserve"> </w:t>
      </w:r>
      <w:r>
        <w:rPr>
          <w:sz w:val="24"/>
          <w:lang w:val="da-DK"/>
        </w:rPr>
        <w:t>fra og med den 1. januar 2010.</w:t>
      </w:r>
    </w:p>
    <w:p w:rsidR="005D611F" w:rsidRDefault="005D611F">
      <w:pPr>
        <w:ind w:firstLine="357"/>
        <w:jc w:val="both"/>
        <w:rPr>
          <w:sz w:val="24"/>
          <w:lang w:val="da-DK"/>
        </w:rPr>
      </w:pPr>
      <w:r w:rsidRPr="00C315F8">
        <w:rPr>
          <w:i/>
          <w:iCs/>
          <w:sz w:val="24"/>
          <w:lang w:val="da-DK"/>
        </w:rPr>
        <w:t xml:space="preserve">Stk. </w:t>
      </w:r>
      <w:r>
        <w:rPr>
          <w:i/>
          <w:iCs/>
          <w:sz w:val="24"/>
          <w:lang w:val="da-DK"/>
        </w:rPr>
        <w:t>3</w:t>
      </w:r>
      <w:r w:rsidRPr="00C315F8">
        <w:rPr>
          <w:i/>
          <w:iCs/>
          <w:sz w:val="24"/>
          <w:lang w:val="da-DK"/>
        </w:rPr>
        <w:t>.</w:t>
      </w:r>
      <w:r w:rsidRPr="00C315F8">
        <w:rPr>
          <w:sz w:val="24"/>
          <w:lang w:val="da-DK"/>
        </w:rPr>
        <w:t xml:space="preserve"> </w:t>
      </w:r>
      <w:r>
        <w:rPr>
          <w:sz w:val="24"/>
          <w:lang w:val="da-DK"/>
        </w:rPr>
        <w:t>Bestemmelsen i § 8 P, stk. 6, nr. 3, omfatter fysiske personer, der ejer vindmøller eller vindmølleandele, der er erhvervet før (forslagets fremsættelse), og som for indkomståret 2009 har valgt at opgøre den skattepligtige indkomst efter § 8 P, stk. 2 og 3, som affattet i lovbekendtgørelse nr. 176 af 11. marts 2009.  For ejere, der har opført vindmøller eller købt vindmølleandele før fremsættelsen af lovforslaget i indkomståret 2010, er det tilstrækkeligt, at den skematiske ordning begæres anvendt ved indkomstopgørelsen før udløb af selvangivelsesfristen.</w:t>
      </w:r>
    </w:p>
    <w:p w:rsidR="005D611F" w:rsidRDefault="005D611F" w:rsidP="00342A29">
      <w:pPr>
        <w:ind w:left="357"/>
        <w:jc w:val="both"/>
        <w:rPr>
          <w:i/>
          <w:iCs/>
          <w:sz w:val="28"/>
          <w:lang w:val="da-DK"/>
        </w:rPr>
      </w:pPr>
    </w:p>
    <w:p w:rsidR="005D611F" w:rsidRPr="00C315F8" w:rsidRDefault="005D611F" w:rsidP="00F47853">
      <w:pPr>
        <w:ind w:left="357"/>
        <w:jc w:val="both"/>
        <w:rPr>
          <w:sz w:val="24"/>
          <w:lang w:val="da-DK"/>
        </w:rPr>
      </w:pPr>
    </w:p>
    <w:p w:rsidR="005D611F" w:rsidRDefault="005D611F" w:rsidP="00F47853">
      <w:pPr>
        <w:ind w:left="357"/>
        <w:jc w:val="both"/>
        <w:rPr>
          <w:i/>
          <w:iCs/>
          <w:sz w:val="24"/>
          <w:lang w:val="da-DK"/>
        </w:rPr>
      </w:pPr>
    </w:p>
    <w:p w:rsidR="005D611F" w:rsidRPr="00E470BE" w:rsidRDefault="005D611F" w:rsidP="00342A29">
      <w:pPr>
        <w:spacing w:line="288" w:lineRule="auto"/>
        <w:jc w:val="center"/>
        <w:rPr>
          <w:i/>
          <w:iCs/>
          <w:sz w:val="28"/>
          <w:lang w:val="da-DK"/>
        </w:rPr>
      </w:pPr>
      <w:r w:rsidRPr="00E470BE">
        <w:rPr>
          <w:i/>
          <w:iCs/>
          <w:sz w:val="28"/>
          <w:lang w:val="da-DK"/>
        </w:rPr>
        <w:br w:type="page"/>
        <w:t>Bemærkninger til lovforslaget</w:t>
      </w:r>
    </w:p>
    <w:p w:rsidR="005D611F" w:rsidRDefault="005D611F" w:rsidP="00342A29">
      <w:pPr>
        <w:pStyle w:val="Heading2"/>
        <w:jc w:val="center"/>
        <w:rPr>
          <w:rFonts w:ascii="Times New Roman" w:hAnsi="Times New Roman" w:cs="Times New Roman"/>
          <w:b/>
          <w:sz w:val="24"/>
        </w:rPr>
      </w:pPr>
      <w:bookmarkStart w:id="2" w:name="_Toc207591966"/>
      <w:bookmarkStart w:id="3" w:name="_Toc207684797"/>
      <w:bookmarkStart w:id="4" w:name="_Toc210026129"/>
    </w:p>
    <w:p w:rsidR="005D611F" w:rsidRPr="00C315F8" w:rsidRDefault="005D611F" w:rsidP="00342A29">
      <w:pPr>
        <w:pStyle w:val="Heading2"/>
        <w:jc w:val="center"/>
        <w:rPr>
          <w:rFonts w:ascii="Times New Roman" w:hAnsi="Times New Roman" w:cs="Times New Roman"/>
          <w:i/>
          <w:sz w:val="24"/>
        </w:rPr>
      </w:pPr>
      <w:r w:rsidRPr="00C315F8">
        <w:rPr>
          <w:rFonts w:ascii="Times New Roman" w:hAnsi="Times New Roman" w:cs="Times New Roman"/>
          <w:i/>
          <w:sz w:val="24"/>
        </w:rPr>
        <w:t>Almindelige bemærkninger</w:t>
      </w:r>
      <w:bookmarkEnd w:id="2"/>
      <w:bookmarkEnd w:id="3"/>
      <w:bookmarkEnd w:id="4"/>
    </w:p>
    <w:p w:rsidR="005D611F" w:rsidRPr="00C315F8" w:rsidRDefault="005D611F" w:rsidP="00342A29">
      <w:pPr>
        <w:jc w:val="both"/>
        <w:rPr>
          <w:i/>
          <w:iCs/>
          <w:sz w:val="24"/>
          <w:lang w:val="da-DK"/>
        </w:rPr>
      </w:pPr>
    </w:p>
    <w:p w:rsidR="005D611F" w:rsidRPr="00C315F8" w:rsidRDefault="005D611F" w:rsidP="00342A29">
      <w:pPr>
        <w:spacing w:line="288" w:lineRule="auto"/>
        <w:jc w:val="both"/>
        <w:rPr>
          <w:b/>
          <w:iCs/>
          <w:sz w:val="24"/>
          <w:lang w:val="da-DK"/>
        </w:rPr>
      </w:pPr>
      <w:r w:rsidRPr="00C315F8">
        <w:rPr>
          <w:i/>
          <w:iCs/>
          <w:sz w:val="24"/>
          <w:lang w:val="da-DK"/>
        </w:rPr>
        <w:t xml:space="preserve">Indholdsfortegnelse </w:t>
      </w:r>
    </w:p>
    <w:p w:rsidR="005D611F" w:rsidRDefault="005D611F" w:rsidP="00342A29">
      <w:pPr>
        <w:spacing w:line="288" w:lineRule="auto"/>
        <w:jc w:val="both"/>
        <w:rPr>
          <w:i/>
          <w:iCs/>
          <w:sz w:val="24"/>
          <w:lang w:val="da-DK"/>
        </w:rPr>
      </w:pPr>
    </w:p>
    <w:p w:rsidR="005D611F" w:rsidRDefault="005D611F" w:rsidP="00342A29">
      <w:pPr>
        <w:spacing w:line="288" w:lineRule="auto"/>
        <w:jc w:val="both"/>
        <w:rPr>
          <w:i/>
          <w:iCs/>
          <w:sz w:val="24"/>
          <w:lang w:val="da-DK"/>
        </w:rPr>
      </w:pPr>
      <w:r w:rsidRPr="00C315F8">
        <w:rPr>
          <w:i/>
          <w:iCs/>
          <w:sz w:val="24"/>
          <w:lang w:val="da-DK"/>
        </w:rPr>
        <w:t>1. Indledning</w:t>
      </w:r>
    </w:p>
    <w:p w:rsidR="005D611F" w:rsidRPr="00C315F8" w:rsidRDefault="005D611F" w:rsidP="00342A29">
      <w:pPr>
        <w:spacing w:line="288" w:lineRule="auto"/>
        <w:jc w:val="both"/>
        <w:rPr>
          <w:sz w:val="24"/>
          <w:lang w:val="da-DK"/>
        </w:rPr>
      </w:pPr>
    </w:p>
    <w:p w:rsidR="005D611F" w:rsidRDefault="005D611F" w:rsidP="00342A29">
      <w:pPr>
        <w:spacing w:line="288" w:lineRule="auto"/>
        <w:jc w:val="both"/>
        <w:rPr>
          <w:i/>
          <w:iCs/>
          <w:sz w:val="24"/>
          <w:lang w:val="da-DK"/>
        </w:rPr>
      </w:pPr>
      <w:r w:rsidRPr="00C315F8">
        <w:rPr>
          <w:i/>
          <w:iCs/>
          <w:sz w:val="24"/>
          <w:lang w:val="da-DK"/>
        </w:rPr>
        <w:t>2. Lovforslagets formål og baggrund</w:t>
      </w:r>
    </w:p>
    <w:p w:rsidR="005D611F" w:rsidRPr="00C315F8" w:rsidRDefault="005D611F" w:rsidP="00342A29">
      <w:pPr>
        <w:spacing w:line="288" w:lineRule="auto"/>
        <w:jc w:val="both"/>
        <w:rPr>
          <w:sz w:val="24"/>
          <w:lang w:val="da-DK"/>
        </w:rPr>
      </w:pPr>
    </w:p>
    <w:p w:rsidR="005D611F" w:rsidRPr="00C315F8" w:rsidRDefault="005D611F" w:rsidP="00342A29">
      <w:pPr>
        <w:spacing w:line="288" w:lineRule="auto"/>
        <w:jc w:val="both"/>
        <w:rPr>
          <w:i/>
          <w:iCs/>
          <w:sz w:val="24"/>
          <w:lang w:val="da-DK"/>
        </w:rPr>
      </w:pPr>
      <w:r w:rsidRPr="00C315F8">
        <w:rPr>
          <w:i/>
          <w:iCs/>
          <w:sz w:val="24"/>
          <w:lang w:val="da-DK"/>
        </w:rPr>
        <w:t>3. Lovforslagets enkelte elementer</w:t>
      </w:r>
    </w:p>
    <w:p w:rsidR="005D611F" w:rsidRDefault="005D611F" w:rsidP="00342A29">
      <w:pPr>
        <w:spacing w:line="288" w:lineRule="auto"/>
        <w:jc w:val="both"/>
        <w:rPr>
          <w:i/>
          <w:iCs/>
          <w:sz w:val="24"/>
          <w:lang w:val="da-DK"/>
        </w:rPr>
      </w:pPr>
    </w:p>
    <w:p w:rsidR="005D611F" w:rsidRPr="00C315F8" w:rsidRDefault="005D611F" w:rsidP="00F47853">
      <w:pPr>
        <w:spacing w:line="288" w:lineRule="auto"/>
        <w:jc w:val="both"/>
        <w:rPr>
          <w:i/>
          <w:iCs/>
          <w:sz w:val="24"/>
          <w:lang w:val="da-DK"/>
        </w:rPr>
      </w:pPr>
      <w:r w:rsidRPr="00C315F8">
        <w:rPr>
          <w:i/>
          <w:iCs/>
          <w:sz w:val="24"/>
          <w:lang w:val="da-DK"/>
        </w:rPr>
        <w:t xml:space="preserve">3.1. </w:t>
      </w:r>
      <w:r>
        <w:rPr>
          <w:i/>
          <w:iCs/>
          <w:sz w:val="24"/>
          <w:lang w:val="da-DK"/>
        </w:rPr>
        <w:t>Beskatning af investering i vedvarende energi</w:t>
      </w:r>
      <w:r w:rsidRPr="00C315F8">
        <w:rPr>
          <w:i/>
          <w:iCs/>
          <w:sz w:val="24"/>
          <w:lang w:val="da-DK"/>
        </w:rPr>
        <w:t xml:space="preserve"> </w:t>
      </w:r>
    </w:p>
    <w:p w:rsidR="005D611F" w:rsidRPr="00C315F8" w:rsidRDefault="005D611F" w:rsidP="00F47853">
      <w:pPr>
        <w:spacing w:line="288" w:lineRule="auto"/>
        <w:jc w:val="both"/>
        <w:rPr>
          <w:i/>
          <w:iCs/>
          <w:sz w:val="24"/>
          <w:lang w:val="da-DK"/>
        </w:rPr>
      </w:pPr>
      <w:r>
        <w:rPr>
          <w:i/>
          <w:iCs/>
          <w:sz w:val="24"/>
          <w:lang w:val="da-DK"/>
        </w:rPr>
        <w:t>3</w:t>
      </w:r>
      <w:r w:rsidRPr="00C315F8">
        <w:rPr>
          <w:i/>
          <w:iCs/>
          <w:sz w:val="24"/>
          <w:lang w:val="da-DK"/>
        </w:rPr>
        <w:t>.1.1. Gældende ret</w:t>
      </w:r>
    </w:p>
    <w:p w:rsidR="005D611F" w:rsidRPr="00C315F8" w:rsidRDefault="005D611F" w:rsidP="00F47853">
      <w:pPr>
        <w:spacing w:line="288" w:lineRule="auto"/>
        <w:jc w:val="both"/>
        <w:rPr>
          <w:i/>
          <w:iCs/>
          <w:sz w:val="24"/>
          <w:lang w:val="da-DK"/>
        </w:rPr>
      </w:pPr>
      <w:r w:rsidRPr="00C315F8">
        <w:rPr>
          <w:i/>
          <w:iCs/>
          <w:sz w:val="24"/>
          <w:lang w:val="da-DK"/>
        </w:rPr>
        <w:t xml:space="preserve">3.1.2. Forslagets baggrund </w:t>
      </w:r>
    </w:p>
    <w:p w:rsidR="005D611F" w:rsidRPr="00C315F8" w:rsidRDefault="005D611F" w:rsidP="00F47853">
      <w:pPr>
        <w:spacing w:line="288" w:lineRule="auto"/>
        <w:jc w:val="both"/>
        <w:rPr>
          <w:i/>
          <w:iCs/>
          <w:sz w:val="24"/>
          <w:lang w:val="da-DK"/>
        </w:rPr>
      </w:pPr>
      <w:r w:rsidRPr="00C315F8">
        <w:rPr>
          <w:i/>
          <w:iCs/>
          <w:sz w:val="24"/>
          <w:lang w:val="da-DK"/>
        </w:rPr>
        <w:t>3.1.</w:t>
      </w:r>
      <w:r>
        <w:rPr>
          <w:i/>
          <w:iCs/>
          <w:sz w:val="24"/>
          <w:lang w:val="da-DK"/>
        </w:rPr>
        <w:t>3</w:t>
      </w:r>
      <w:r w:rsidRPr="00C315F8">
        <w:rPr>
          <w:i/>
          <w:iCs/>
          <w:sz w:val="24"/>
          <w:lang w:val="da-DK"/>
        </w:rPr>
        <w:t>. Forslagets indhold</w:t>
      </w:r>
    </w:p>
    <w:p w:rsidR="005D611F" w:rsidRPr="00C315F8" w:rsidRDefault="005D611F" w:rsidP="00342A29">
      <w:pPr>
        <w:spacing w:line="288" w:lineRule="auto"/>
        <w:jc w:val="both"/>
        <w:rPr>
          <w:i/>
          <w:iCs/>
          <w:sz w:val="24"/>
          <w:lang w:val="da-DK"/>
        </w:rPr>
      </w:pPr>
    </w:p>
    <w:p w:rsidR="005D611F" w:rsidRPr="00C315F8" w:rsidRDefault="005D611F" w:rsidP="00342A29">
      <w:pPr>
        <w:spacing w:line="288" w:lineRule="auto"/>
        <w:jc w:val="both"/>
        <w:rPr>
          <w:i/>
          <w:iCs/>
          <w:sz w:val="24"/>
          <w:lang w:val="da-DK"/>
        </w:rPr>
      </w:pPr>
      <w:r w:rsidRPr="00C315F8">
        <w:rPr>
          <w:i/>
          <w:iCs/>
          <w:sz w:val="24"/>
          <w:lang w:val="da-DK"/>
        </w:rPr>
        <w:t xml:space="preserve">4. Økonomiske konsekvenser for det offentlige </w:t>
      </w:r>
    </w:p>
    <w:p w:rsidR="005D611F" w:rsidRPr="00C315F8" w:rsidRDefault="005D611F" w:rsidP="00342A29">
      <w:pPr>
        <w:spacing w:line="288" w:lineRule="auto"/>
        <w:jc w:val="both"/>
        <w:rPr>
          <w:sz w:val="24"/>
          <w:lang w:val="da-DK"/>
        </w:rPr>
      </w:pPr>
    </w:p>
    <w:p w:rsidR="005D611F" w:rsidRPr="00C315F8" w:rsidRDefault="005D611F" w:rsidP="00342A29">
      <w:pPr>
        <w:spacing w:line="288" w:lineRule="auto"/>
        <w:jc w:val="both"/>
        <w:rPr>
          <w:i/>
          <w:iCs/>
          <w:sz w:val="24"/>
          <w:lang w:val="da-DK"/>
        </w:rPr>
      </w:pPr>
      <w:r w:rsidRPr="00C315F8">
        <w:rPr>
          <w:i/>
          <w:iCs/>
          <w:sz w:val="24"/>
          <w:lang w:val="da-DK"/>
        </w:rPr>
        <w:t xml:space="preserve">5. Administrative konsekvenser for det offentlige </w:t>
      </w:r>
    </w:p>
    <w:p w:rsidR="005D611F" w:rsidRPr="00C315F8" w:rsidRDefault="005D611F" w:rsidP="00342A29">
      <w:pPr>
        <w:spacing w:line="288" w:lineRule="auto"/>
        <w:jc w:val="both"/>
        <w:rPr>
          <w:sz w:val="24"/>
          <w:lang w:val="da-DK"/>
        </w:rPr>
      </w:pPr>
    </w:p>
    <w:p w:rsidR="005D611F" w:rsidRPr="00C315F8" w:rsidRDefault="005D611F" w:rsidP="00342A29">
      <w:pPr>
        <w:spacing w:line="288" w:lineRule="auto"/>
        <w:jc w:val="both"/>
        <w:rPr>
          <w:i/>
          <w:iCs/>
          <w:sz w:val="24"/>
          <w:lang w:val="da-DK"/>
        </w:rPr>
      </w:pPr>
      <w:r w:rsidRPr="00C315F8">
        <w:rPr>
          <w:i/>
          <w:iCs/>
          <w:sz w:val="24"/>
          <w:lang w:val="da-DK"/>
        </w:rPr>
        <w:t xml:space="preserve">6. Økonomiske konsekvenser for erhvervslivet </w:t>
      </w:r>
    </w:p>
    <w:p w:rsidR="005D611F" w:rsidRDefault="005D611F" w:rsidP="00342A29">
      <w:pPr>
        <w:spacing w:line="288" w:lineRule="auto"/>
        <w:jc w:val="both"/>
        <w:rPr>
          <w:i/>
          <w:iCs/>
          <w:sz w:val="24"/>
          <w:lang w:val="da-DK"/>
        </w:rPr>
      </w:pPr>
    </w:p>
    <w:p w:rsidR="005D611F" w:rsidRPr="00C315F8" w:rsidRDefault="005D611F" w:rsidP="00342A29">
      <w:pPr>
        <w:spacing w:line="288" w:lineRule="auto"/>
        <w:jc w:val="both"/>
        <w:rPr>
          <w:i/>
          <w:iCs/>
          <w:sz w:val="24"/>
          <w:lang w:val="da-DK"/>
        </w:rPr>
      </w:pPr>
      <w:r w:rsidRPr="00C315F8">
        <w:rPr>
          <w:i/>
          <w:iCs/>
          <w:sz w:val="24"/>
          <w:lang w:val="da-DK"/>
        </w:rPr>
        <w:t xml:space="preserve">7. Administrative konsekvenser for erhvervslivet </w:t>
      </w:r>
    </w:p>
    <w:p w:rsidR="005D611F" w:rsidRPr="00C315F8" w:rsidRDefault="005D611F" w:rsidP="00342A29">
      <w:pPr>
        <w:spacing w:line="288" w:lineRule="auto"/>
        <w:jc w:val="both"/>
        <w:rPr>
          <w:sz w:val="24"/>
          <w:lang w:val="da-DK"/>
        </w:rPr>
      </w:pPr>
    </w:p>
    <w:p w:rsidR="005D611F" w:rsidRPr="00C315F8" w:rsidRDefault="005D611F" w:rsidP="00342A29">
      <w:pPr>
        <w:spacing w:line="288" w:lineRule="auto"/>
        <w:jc w:val="both"/>
        <w:rPr>
          <w:i/>
          <w:iCs/>
          <w:sz w:val="24"/>
          <w:lang w:val="da-DK"/>
        </w:rPr>
      </w:pPr>
      <w:r w:rsidRPr="00C315F8">
        <w:rPr>
          <w:i/>
          <w:iCs/>
          <w:sz w:val="24"/>
          <w:lang w:val="da-DK"/>
        </w:rPr>
        <w:t xml:space="preserve">8. Administrative konsekvenser for borgerne  </w:t>
      </w:r>
    </w:p>
    <w:p w:rsidR="005D611F" w:rsidRPr="00C315F8" w:rsidRDefault="005D611F" w:rsidP="00342A29">
      <w:pPr>
        <w:spacing w:line="288" w:lineRule="auto"/>
        <w:jc w:val="both"/>
        <w:rPr>
          <w:sz w:val="24"/>
          <w:lang w:val="da-DK"/>
        </w:rPr>
      </w:pPr>
    </w:p>
    <w:p w:rsidR="005D611F" w:rsidRPr="00C315F8" w:rsidRDefault="005D611F" w:rsidP="00342A29">
      <w:pPr>
        <w:spacing w:line="288" w:lineRule="auto"/>
        <w:jc w:val="both"/>
        <w:rPr>
          <w:i/>
          <w:iCs/>
          <w:sz w:val="24"/>
          <w:lang w:val="da-DK"/>
        </w:rPr>
      </w:pPr>
      <w:r w:rsidRPr="00C315F8">
        <w:rPr>
          <w:i/>
          <w:iCs/>
          <w:sz w:val="24"/>
          <w:lang w:val="da-DK"/>
        </w:rPr>
        <w:t>9. Miljømæssige konsekvenser</w:t>
      </w:r>
    </w:p>
    <w:p w:rsidR="005D611F" w:rsidRPr="00C315F8" w:rsidRDefault="005D611F" w:rsidP="00342A29">
      <w:pPr>
        <w:spacing w:line="288" w:lineRule="auto"/>
        <w:jc w:val="both"/>
        <w:rPr>
          <w:b/>
          <w:bCs/>
          <w:sz w:val="24"/>
          <w:lang w:val="da-DK"/>
        </w:rPr>
      </w:pPr>
    </w:p>
    <w:p w:rsidR="005D611F" w:rsidRPr="00C315F8" w:rsidRDefault="005D611F" w:rsidP="00342A29">
      <w:pPr>
        <w:spacing w:line="288" w:lineRule="auto"/>
        <w:jc w:val="both"/>
        <w:rPr>
          <w:i/>
          <w:iCs/>
          <w:sz w:val="24"/>
          <w:lang w:val="da-DK"/>
        </w:rPr>
      </w:pPr>
      <w:r w:rsidRPr="00C315F8">
        <w:rPr>
          <w:i/>
          <w:iCs/>
          <w:sz w:val="24"/>
          <w:lang w:val="da-DK"/>
        </w:rPr>
        <w:t>1</w:t>
      </w:r>
      <w:r>
        <w:rPr>
          <w:i/>
          <w:iCs/>
          <w:sz w:val="24"/>
          <w:lang w:val="da-DK"/>
        </w:rPr>
        <w:t>0</w:t>
      </w:r>
      <w:r w:rsidRPr="00C315F8">
        <w:rPr>
          <w:i/>
          <w:iCs/>
          <w:sz w:val="24"/>
          <w:lang w:val="da-DK"/>
        </w:rPr>
        <w:t>. Forholdet til EU-retten</w:t>
      </w:r>
    </w:p>
    <w:p w:rsidR="005D611F" w:rsidRPr="00C315F8" w:rsidRDefault="005D611F" w:rsidP="00342A29">
      <w:pPr>
        <w:spacing w:line="288" w:lineRule="auto"/>
        <w:jc w:val="both"/>
        <w:rPr>
          <w:i/>
          <w:iCs/>
          <w:sz w:val="24"/>
          <w:lang w:val="da-DK"/>
        </w:rPr>
      </w:pPr>
    </w:p>
    <w:p w:rsidR="005D611F" w:rsidRPr="00C315F8" w:rsidRDefault="005D611F" w:rsidP="00342A29">
      <w:pPr>
        <w:spacing w:line="288" w:lineRule="auto"/>
        <w:jc w:val="both"/>
        <w:rPr>
          <w:i/>
          <w:iCs/>
          <w:sz w:val="24"/>
          <w:lang w:val="da-DK"/>
        </w:rPr>
      </w:pPr>
      <w:r w:rsidRPr="00C315F8">
        <w:rPr>
          <w:i/>
          <w:iCs/>
          <w:sz w:val="24"/>
          <w:lang w:val="da-DK"/>
        </w:rPr>
        <w:t>1</w:t>
      </w:r>
      <w:r>
        <w:rPr>
          <w:i/>
          <w:iCs/>
          <w:sz w:val="24"/>
          <w:lang w:val="da-DK"/>
        </w:rPr>
        <w:t>1</w:t>
      </w:r>
      <w:r w:rsidRPr="00C315F8">
        <w:rPr>
          <w:i/>
          <w:iCs/>
          <w:sz w:val="24"/>
          <w:lang w:val="da-DK"/>
        </w:rPr>
        <w:t xml:space="preserve">. Hørte myndigheder og organisationer m.v.  </w:t>
      </w:r>
    </w:p>
    <w:p w:rsidR="005D611F" w:rsidRPr="00C315F8" w:rsidRDefault="005D611F" w:rsidP="00342A29">
      <w:pPr>
        <w:spacing w:line="288" w:lineRule="auto"/>
        <w:jc w:val="both"/>
        <w:rPr>
          <w:i/>
          <w:iCs/>
          <w:sz w:val="24"/>
          <w:lang w:val="da-DK"/>
        </w:rPr>
      </w:pPr>
    </w:p>
    <w:p w:rsidR="005D611F" w:rsidRPr="00C315F8" w:rsidRDefault="005D611F" w:rsidP="00342A29">
      <w:pPr>
        <w:spacing w:line="288" w:lineRule="auto"/>
        <w:jc w:val="both"/>
        <w:rPr>
          <w:i/>
          <w:iCs/>
          <w:sz w:val="24"/>
          <w:lang w:val="da-DK"/>
        </w:rPr>
      </w:pPr>
      <w:r w:rsidRPr="00C315F8">
        <w:rPr>
          <w:i/>
          <w:iCs/>
          <w:sz w:val="24"/>
          <w:lang w:val="da-DK"/>
        </w:rPr>
        <w:t>1</w:t>
      </w:r>
      <w:r>
        <w:rPr>
          <w:i/>
          <w:iCs/>
          <w:sz w:val="24"/>
          <w:lang w:val="da-DK"/>
        </w:rPr>
        <w:t>2</w:t>
      </w:r>
      <w:r w:rsidRPr="00C315F8">
        <w:rPr>
          <w:i/>
          <w:iCs/>
          <w:sz w:val="24"/>
          <w:lang w:val="da-DK"/>
        </w:rPr>
        <w:t>. Sammenfattende skema</w:t>
      </w:r>
    </w:p>
    <w:p w:rsidR="005D611F" w:rsidRPr="00C315F8" w:rsidRDefault="005D611F" w:rsidP="00342A29">
      <w:pPr>
        <w:spacing w:line="288" w:lineRule="auto"/>
        <w:jc w:val="both"/>
        <w:rPr>
          <w:i/>
          <w:iCs/>
          <w:sz w:val="24"/>
          <w:lang w:val="da-DK"/>
        </w:rPr>
      </w:pPr>
    </w:p>
    <w:p w:rsidR="005D611F" w:rsidRDefault="005D611F" w:rsidP="00342A29">
      <w:pPr>
        <w:spacing w:line="288" w:lineRule="auto"/>
        <w:jc w:val="both"/>
        <w:rPr>
          <w:i/>
          <w:iCs/>
          <w:sz w:val="24"/>
          <w:lang w:val="da-DK"/>
        </w:rPr>
      </w:pPr>
      <w:r>
        <w:rPr>
          <w:i/>
          <w:iCs/>
          <w:sz w:val="24"/>
          <w:lang w:val="da-DK"/>
        </w:rPr>
        <w:br w:type="page"/>
      </w:r>
      <w:r w:rsidRPr="00C315F8">
        <w:rPr>
          <w:i/>
          <w:iCs/>
          <w:sz w:val="24"/>
          <w:lang w:val="da-DK"/>
        </w:rPr>
        <w:t>1. Indledning</w:t>
      </w:r>
    </w:p>
    <w:p w:rsidR="005D611F" w:rsidRDefault="005D611F" w:rsidP="00342A29">
      <w:pPr>
        <w:spacing w:line="288" w:lineRule="auto"/>
        <w:jc w:val="both"/>
        <w:rPr>
          <w:i/>
          <w:iCs/>
          <w:sz w:val="24"/>
          <w:lang w:val="da-DK"/>
        </w:rPr>
      </w:pPr>
    </w:p>
    <w:p w:rsidR="005D611F" w:rsidRDefault="005D611F" w:rsidP="00983B90">
      <w:pPr>
        <w:spacing w:line="288" w:lineRule="auto"/>
        <w:jc w:val="both"/>
        <w:rPr>
          <w:iCs/>
          <w:color w:val="000000"/>
          <w:sz w:val="24"/>
          <w:lang w:val="da-DK"/>
        </w:rPr>
      </w:pPr>
      <w:r>
        <w:rPr>
          <w:iCs/>
          <w:sz w:val="24"/>
          <w:lang w:val="da-DK"/>
        </w:rPr>
        <w:t>Lovforslaget indeholder  forslag om en</w:t>
      </w:r>
      <w:r>
        <w:rPr>
          <w:iCs/>
          <w:color w:val="000000"/>
          <w:sz w:val="24"/>
          <w:lang w:val="da-DK"/>
        </w:rPr>
        <w:t xml:space="preserve"> u</w:t>
      </w:r>
      <w:r w:rsidRPr="004769E8">
        <w:rPr>
          <w:iCs/>
          <w:color w:val="000000"/>
          <w:sz w:val="24"/>
          <w:lang w:val="da-DK"/>
        </w:rPr>
        <w:t>dvidelse af den skematiske ordning for opgørelse af vindmølleindkomst til at gælde for indkomst fra alle former for vedvarende energianlæg, når visse betingelser er opfyldt</w:t>
      </w:r>
      <w:r>
        <w:rPr>
          <w:iCs/>
          <w:color w:val="000000"/>
          <w:sz w:val="24"/>
          <w:lang w:val="da-DK"/>
        </w:rPr>
        <w:t xml:space="preserve"> samt </w:t>
      </w:r>
      <w:r w:rsidRPr="00983B90">
        <w:rPr>
          <w:iCs/>
          <w:color w:val="000000"/>
          <w:sz w:val="24"/>
          <w:lang w:val="da-DK"/>
        </w:rPr>
        <w:t>en forhøjelse af bundfradraget i den skematiske ordning fra 3.000 kr. til 7.000 kr.</w:t>
      </w:r>
    </w:p>
    <w:p w:rsidR="005D611F" w:rsidRPr="00983B90" w:rsidRDefault="005D611F" w:rsidP="00983B90">
      <w:pPr>
        <w:spacing w:line="288" w:lineRule="auto"/>
        <w:jc w:val="both"/>
        <w:rPr>
          <w:iCs/>
          <w:color w:val="000000"/>
          <w:sz w:val="24"/>
          <w:lang w:val="da-DK"/>
        </w:rPr>
      </w:pPr>
      <w:r w:rsidRPr="00983B90" w:rsidDel="00983B90">
        <w:rPr>
          <w:iCs/>
          <w:color w:val="000000"/>
          <w:sz w:val="24"/>
          <w:lang w:val="da-DK"/>
        </w:rPr>
        <w:t xml:space="preserve"> </w:t>
      </w:r>
    </w:p>
    <w:p w:rsidR="005D611F" w:rsidRPr="00983B90" w:rsidRDefault="005D611F" w:rsidP="00342A29">
      <w:pPr>
        <w:spacing w:line="288" w:lineRule="auto"/>
        <w:jc w:val="both"/>
        <w:rPr>
          <w:i/>
          <w:iCs/>
          <w:color w:val="000000"/>
          <w:sz w:val="24"/>
          <w:lang w:val="da-DK"/>
        </w:rPr>
      </w:pPr>
      <w:r w:rsidRPr="00983B90">
        <w:rPr>
          <w:i/>
          <w:iCs/>
          <w:color w:val="000000"/>
          <w:sz w:val="24"/>
          <w:lang w:val="da-DK"/>
        </w:rPr>
        <w:t>2. Lovforslagets formål og baggrund</w:t>
      </w:r>
    </w:p>
    <w:p w:rsidR="005D611F" w:rsidRPr="00983B90" w:rsidRDefault="005D611F" w:rsidP="00215657">
      <w:pPr>
        <w:spacing w:line="288" w:lineRule="auto"/>
        <w:jc w:val="both"/>
        <w:rPr>
          <w:i/>
          <w:iCs/>
          <w:color w:val="000000"/>
          <w:sz w:val="24"/>
          <w:lang w:val="da-DK"/>
        </w:rPr>
      </w:pPr>
    </w:p>
    <w:p w:rsidR="005D611F" w:rsidRPr="00983B90" w:rsidRDefault="005D611F" w:rsidP="00215657">
      <w:pPr>
        <w:spacing w:line="288" w:lineRule="auto"/>
        <w:jc w:val="both"/>
        <w:rPr>
          <w:iCs/>
          <w:color w:val="000000"/>
          <w:sz w:val="24"/>
          <w:lang w:val="da-DK"/>
        </w:rPr>
      </w:pPr>
      <w:r w:rsidRPr="00983B90">
        <w:rPr>
          <w:iCs/>
          <w:color w:val="000000"/>
          <w:sz w:val="24"/>
          <w:lang w:val="da-DK"/>
        </w:rPr>
        <w:t>Forslaget har til formål at forbedre og forenkle vilkårene for de fysiske personer, der investerer i vedvarende energianlæg (VE-anlæg).</w:t>
      </w:r>
    </w:p>
    <w:p w:rsidR="005D611F" w:rsidRPr="00983B90" w:rsidRDefault="005D611F" w:rsidP="00215657">
      <w:pPr>
        <w:spacing w:line="288" w:lineRule="auto"/>
        <w:jc w:val="both"/>
        <w:rPr>
          <w:iCs/>
          <w:color w:val="000000"/>
          <w:sz w:val="24"/>
          <w:lang w:val="da-DK"/>
        </w:rPr>
      </w:pPr>
    </w:p>
    <w:p w:rsidR="005D611F" w:rsidRPr="00DA4450" w:rsidRDefault="005D611F" w:rsidP="00215657">
      <w:pPr>
        <w:spacing w:line="288" w:lineRule="auto"/>
        <w:jc w:val="both"/>
        <w:rPr>
          <w:iCs/>
          <w:color w:val="000000"/>
          <w:sz w:val="24"/>
          <w:lang w:val="da-DK"/>
        </w:rPr>
      </w:pPr>
      <w:r w:rsidRPr="00983B90">
        <w:rPr>
          <w:iCs/>
          <w:color w:val="000000"/>
          <w:sz w:val="24"/>
          <w:lang w:val="da-DK"/>
        </w:rPr>
        <w:t>I</w:t>
      </w:r>
      <w:r w:rsidRPr="00DA4450">
        <w:rPr>
          <w:iCs/>
          <w:color w:val="000000"/>
          <w:sz w:val="24"/>
          <w:lang w:val="da-DK"/>
        </w:rPr>
        <w:t xml:space="preserve"> forlængelse af den energipolitiske aftale i 2008 blev der indgået en aftale med partierne bag energiaftalen om nye skatte- og afgiftsregler for investeringer i VE-anlæg.</w:t>
      </w:r>
    </w:p>
    <w:p w:rsidR="005D611F" w:rsidRPr="00DA4450" w:rsidRDefault="005D611F" w:rsidP="00215657">
      <w:pPr>
        <w:spacing w:line="288" w:lineRule="auto"/>
        <w:jc w:val="both"/>
        <w:rPr>
          <w:iCs/>
          <w:color w:val="000000"/>
          <w:sz w:val="24"/>
          <w:lang w:val="da-DK"/>
        </w:rPr>
      </w:pPr>
    </w:p>
    <w:p w:rsidR="005D611F" w:rsidRPr="00DA4450" w:rsidRDefault="005D611F" w:rsidP="00215657">
      <w:pPr>
        <w:spacing w:line="288" w:lineRule="auto"/>
        <w:jc w:val="both"/>
        <w:rPr>
          <w:iCs/>
          <w:color w:val="000000"/>
          <w:sz w:val="24"/>
          <w:lang w:val="da-DK"/>
        </w:rPr>
      </w:pPr>
      <w:r w:rsidRPr="00DA4450">
        <w:rPr>
          <w:iCs/>
          <w:color w:val="000000"/>
          <w:sz w:val="24"/>
          <w:lang w:val="da-DK"/>
        </w:rPr>
        <w:t>I aftalen indgik på skatteområdet en udvidelse af den skematiske ordning for opgørelse af indkomst ved vindmøllevirksomhed til alle VE-anlæg over 6 kWh, der ejes af fysiske personer, samt en forhøjelse af bundgrænsen i den skematiske ordning fra 3.000 kr. til 7.000 kr.</w:t>
      </w:r>
    </w:p>
    <w:p w:rsidR="005D611F" w:rsidRPr="00DA4450" w:rsidRDefault="005D611F" w:rsidP="00215657">
      <w:pPr>
        <w:spacing w:line="288" w:lineRule="auto"/>
        <w:jc w:val="both"/>
        <w:rPr>
          <w:iCs/>
          <w:color w:val="000000"/>
          <w:sz w:val="24"/>
          <w:lang w:val="da-DK"/>
        </w:rPr>
      </w:pPr>
    </w:p>
    <w:p w:rsidR="005D611F" w:rsidRPr="00DA4450" w:rsidRDefault="005D611F" w:rsidP="00215657">
      <w:pPr>
        <w:spacing w:line="288" w:lineRule="auto"/>
        <w:jc w:val="both"/>
        <w:rPr>
          <w:iCs/>
          <w:color w:val="000000"/>
          <w:sz w:val="24"/>
          <w:lang w:val="da-DK"/>
        </w:rPr>
      </w:pPr>
      <w:r>
        <w:rPr>
          <w:iCs/>
          <w:color w:val="000000"/>
          <w:sz w:val="24"/>
          <w:lang w:val="da-DK"/>
        </w:rPr>
        <w:t>F</w:t>
      </w:r>
      <w:r w:rsidRPr="00DA4450">
        <w:rPr>
          <w:iCs/>
          <w:color w:val="000000"/>
          <w:sz w:val="24"/>
          <w:lang w:val="da-DK"/>
        </w:rPr>
        <w:t xml:space="preserve">orslaget er en udmøntning af denne del af aftalen, idet regelændringerne dog er tilpasset, så de ikke kommer i konflikt med EU´s statsstøtteregler. </w:t>
      </w:r>
    </w:p>
    <w:p w:rsidR="005D611F" w:rsidRPr="00DA4450" w:rsidRDefault="005D611F" w:rsidP="00215657">
      <w:pPr>
        <w:spacing w:line="288" w:lineRule="auto"/>
        <w:jc w:val="both"/>
        <w:rPr>
          <w:iCs/>
          <w:color w:val="000000"/>
          <w:sz w:val="24"/>
          <w:lang w:val="da-DK"/>
        </w:rPr>
      </w:pPr>
    </w:p>
    <w:p w:rsidR="005D611F" w:rsidRPr="00DA4450" w:rsidRDefault="005D611F" w:rsidP="00215657">
      <w:pPr>
        <w:spacing w:line="288" w:lineRule="auto"/>
        <w:jc w:val="both"/>
        <w:rPr>
          <w:color w:val="000000"/>
          <w:sz w:val="24"/>
          <w:lang w:val="da-DK"/>
        </w:rPr>
      </w:pPr>
      <w:r w:rsidRPr="00DA4450">
        <w:rPr>
          <w:iCs/>
          <w:color w:val="000000"/>
          <w:sz w:val="24"/>
          <w:lang w:val="da-DK"/>
        </w:rPr>
        <w:t>Der indføres ikke</w:t>
      </w:r>
      <w:r>
        <w:rPr>
          <w:iCs/>
          <w:color w:val="000000"/>
          <w:sz w:val="24"/>
          <w:lang w:val="da-DK"/>
        </w:rPr>
        <w:t>,</w:t>
      </w:r>
      <w:r w:rsidRPr="00DA4450">
        <w:rPr>
          <w:iCs/>
          <w:color w:val="000000"/>
          <w:sz w:val="24"/>
          <w:lang w:val="da-DK"/>
        </w:rPr>
        <w:t xml:space="preserve"> som det oprindeligt var planlagt, en kapacitetsgrænse i den skematiske ordning. Der opstår ingen dobbeltkompensation ved brug af både tilbageløbsordningen i elafgiftsloven og den skematiske ordning. </w:t>
      </w:r>
    </w:p>
    <w:p w:rsidR="005D611F" w:rsidRDefault="005D611F" w:rsidP="00342A29">
      <w:pPr>
        <w:spacing w:line="288" w:lineRule="auto"/>
        <w:jc w:val="both"/>
        <w:rPr>
          <w:sz w:val="24"/>
          <w:lang w:val="da-DK"/>
        </w:rPr>
      </w:pPr>
    </w:p>
    <w:p w:rsidR="005D611F" w:rsidRDefault="005D611F" w:rsidP="00342A29">
      <w:pPr>
        <w:spacing w:line="288" w:lineRule="auto"/>
        <w:jc w:val="both"/>
        <w:rPr>
          <w:i/>
          <w:iCs/>
          <w:sz w:val="24"/>
          <w:lang w:val="da-DK"/>
        </w:rPr>
      </w:pPr>
      <w:r w:rsidRPr="00C315F8">
        <w:rPr>
          <w:i/>
          <w:iCs/>
          <w:sz w:val="24"/>
          <w:lang w:val="da-DK"/>
        </w:rPr>
        <w:t>3. Lovforslagets enkelte elementer</w:t>
      </w:r>
    </w:p>
    <w:p w:rsidR="005D611F" w:rsidRDefault="005D611F" w:rsidP="00342A29">
      <w:pPr>
        <w:spacing w:line="288" w:lineRule="auto"/>
        <w:jc w:val="both"/>
        <w:rPr>
          <w:i/>
          <w:iCs/>
          <w:sz w:val="24"/>
          <w:lang w:val="da-DK"/>
        </w:rPr>
      </w:pPr>
    </w:p>
    <w:p w:rsidR="005D611F" w:rsidRDefault="005D611F" w:rsidP="00215657">
      <w:pPr>
        <w:spacing w:line="288" w:lineRule="auto"/>
        <w:jc w:val="both"/>
        <w:rPr>
          <w:i/>
          <w:iCs/>
          <w:sz w:val="24"/>
          <w:lang w:val="da-DK"/>
        </w:rPr>
      </w:pPr>
      <w:r w:rsidRPr="00C315F8">
        <w:rPr>
          <w:i/>
          <w:iCs/>
          <w:sz w:val="24"/>
          <w:lang w:val="da-DK"/>
        </w:rPr>
        <w:t xml:space="preserve">3.1. </w:t>
      </w:r>
      <w:r>
        <w:rPr>
          <w:i/>
          <w:iCs/>
          <w:sz w:val="24"/>
          <w:lang w:val="da-DK"/>
        </w:rPr>
        <w:t>Beskatning af investering i vedvarende energi</w:t>
      </w:r>
    </w:p>
    <w:p w:rsidR="005D611F" w:rsidRDefault="005D611F" w:rsidP="00215657">
      <w:pPr>
        <w:spacing w:line="288" w:lineRule="auto"/>
        <w:jc w:val="both"/>
        <w:rPr>
          <w:i/>
          <w:iCs/>
          <w:sz w:val="24"/>
          <w:lang w:val="da-DK"/>
        </w:rPr>
      </w:pPr>
    </w:p>
    <w:p w:rsidR="005D611F" w:rsidRDefault="005D611F" w:rsidP="00215657">
      <w:pPr>
        <w:spacing w:line="288" w:lineRule="auto"/>
        <w:jc w:val="both"/>
        <w:rPr>
          <w:i/>
          <w:iCs/>
          <w:sz w:val="24"/>
          <w:lang w:val="da-DK"/>
        </w:rPr>
      </w:pPr>
      <w:r>
        <w:rPr>
          <w:i/>
          <w:iCs/>
          <w:sz w:val="24"/>
          <w:lang w:val="da-DK"/>
        </w:rPr>
        <w:t>3</w:t>
      </w:r>
      <w:r w:rsidRPr="00C315F8">
        <w:rPr>
          <w:i/>
          <w:iCs/>
          <w:sz w:val="24"/>
          <w:lang w:val="da-DK"/>
        </w:rPr>
        <w:t>.1.1. Gældende ret</w:t>
      </w:r>
    </w:p>
    <w:p w:rsidR="005D611F" w:rsidRDefault="005D611F" w:rsidP="00215657">
      <w:pPr>
        <w:spacing w:line="288" w:lineRule="auto"/>
        <w:jc w:val="both"/>
        <w:rPr>
          <w:color w:val="000000"/>
          <w:sz w:val="24"/>
          <w:lang w:val="da-DK"/>
        </w:rPr>
      </w:pPr>
    </w:p>
    <w:p w:rsidR="005D611F" w:rsidRDefault="005D611F" w:rsidP="00215657">
      <w:pPr>
        <w:spacing w:line="288" w:lineRule="auto"/>
        <w:jc w:val="both"/>
        <w:rPr>
          <w:color w:val="000000"/>
          <w:sz w:val="24"/>
          <w:lang w:val="da-DK"/>
        </w:rPr>
      </w:pPr>
      <w:r w:rsidRPr="00BA67A2">
        <w:rPr>
          <w:color w:val="000000"/>
          <w:sz w:val="24"/>
          <w:lang w:val="da-DK"/>
        </w:rPr>
        <w:t xml:space="preserve">Producenter af energi produceret af </w:t>
      </w:r>
      <w:r>
        <w:rPr>
          <w:color w:val="000000"/>
          <w:sz w:val="24"/>
          <w:lang w:val="da-DK"/>
        </w:rPr>
        <w:t>VE-anlæg</w:t>
      </w:r>
      <w:r w:rsidRPr="00BA67A2">
        <w:rPr>
          <w:color w:val="000000"/>
          <w:sz w:val="24"/>
          <w:lang w:val="da-DK"/>
        </w:rPr>
        <w:t>, som ikke sælger</w:t>
      </w:r>
      <w:r>
        <w:rPr>
          <w:color w:val="000000"/>
          <w:sz w:val="24"/>
          <w:lang w:val="da-DK"/>
        </w:rPr>
        <w:t xml:space="preserve"> </w:t>
      </w:r>
      <w:r w:rsidRPr="00BA67A2">
        <w:rPr>
          <w:color w:val="000000"/>
          <w:sz w:val="24"/>
          <w:lang w:val="da-DK"/>
        </w:rPr>
        <w:t xml:space="preserve">elektricitet til nettet, er </w:t>
      </w:r>
      <w:r>
        <w:rPr>
          <w:color w:val="000000"/>
          <w:sz w:val="24"/>
          <w:lang w:val="da-DK"/>
        </w:rPr>
        <w:t>ikke</w:t>
      </w:r>
      <w:r w:rsidRPr="00BA67A2">
        <w:rPr>
          <w:color w:val="000000"/>
          <w:sz w:val="24"/>
          <w:lang w:val="da-DK"/>
        </w:rPr>
        <w:t xml:space="preserve"> skattepligtige eller afgiftspligtige af den producerede</w:t>
      </w:r>
      <w:r>
        <w:rPr>
          <w:color w:val="000000"/>
          <w:sz w:val="24"/>
          <w:lang w:val="da-DK"/>
        </w:rPr>
        <w:t xml:space="preserve"> </w:t>
      </w:r>
      <w:r w:rsidRPr="00BA67A2">
        <w:rPr>
          <w:color w:val="000000"/>
          <w:sz w:val="24"/>
          <w:lang w:val="da-DK"/>
        </w:rPr>
        <w:t>e</w:t>
      </w:r>
      <w:r>
        <w:rPr>
          <w:color w:val="000000"/>
          <w:sz w:val="24"/>
          <w:lang w:val="da-DK"/>
        </w:rPr>
        <w:t>nergi</w:t>
      </w:r>
      <w:r w:rsidRPr="00BA67A2">
        <w:rPr>
          <w:color w:val="000000"/>
          <w:sz w:val="24"/>
          <w:lang w:val="da-DK"/>
        </w:rPr>
        <w:t xml:space="preserve">. Det betyder, at produktionen </w:t>
      </w:r>
      <w:r>
        <w:rPr>
          <w:color w:val="000000"/>
          <w:sz w:val="24"/>
          <w:lang w:val="da-DK"/>
        </w:rPr>
        <w:t xml:space="preserve">af energi til eget forbrug </w:t>
      </w:r>
      <w:r w:rsidRPr="00BA67A2">
        <w:rPr>
          <w:color w:val="000000"/>
          <w:sz w:val="24"/>
          <w:lang w:val="da-DK"/>
        </w:rPr>
        <w:t xml:space="preserve">ikke beskattes, og </w:t>
      </w:r>
      <w:r>
        <w:rPr>
          <w:color w:val="000000"/>
          <w:sz w:val="24"/>
          <w:lang w:val="da-DK"/>
        </w:rPr>
        <w:t xml:space="preserve">at </w:t>
      </w:r>
      <w:r w:rsidRPr="00BA67A2">
        <w:rPr>
          <w:color w:val="000000"/>
          <w:sz w:val="24"/>
          <w:lang w:val="da-DK"/>
        </w:rPr>
        <w:t>udgifter til opstilling og drift</w:t>
      </w:r>
      <w:r>
        <w:rPr>
          <w:color w:val="000000"/>
          <w:sz w:val="24"/>
          <w:lang w:val="da-DK"/>
        </w:rPr>
        <w:t xml:space="preserve"> </w:t>
      </w:r>
      <w:r w:rsidRPr="00BA67A2">
        <w:rPr>
          <w:color w:val="000000"/>
          <w:sz w:val="24"/>
          <w:lang w:val="da-DK"/>
        </w:rPr>
        <w:t>ikke kan fradrages ved opgørelse</w:t>
      </w:r>
      <w:r>
        <w:rPr>
          <w:color w:val="000000"/>
          <w:sz w:val="24"/>
          <w:lang w:val="da-DK"/>
        </w:rPr>
        <w:t>n</w:t>
      </w:r>
      <w:r w:rsidRPr="00BA67A2">
        <w:rPr>
          <w:color w:val="000000"/>
          <w:sz w:val="24"/>
          <w:lang w:val="da-DK"/>
        </w:rPr>
        <w:t xml:space="preserve"> af </w:t>
      </w:r>
      <w:r>
        <w:rPr>
          <w:color w:val="000000"/>
          <w:sz w:val="24"/>
          <w:lang w:val="da-DK"/>
        </w:rPr>
        <w:t xml:space="preserve">den </w:t>
      </w:r>
      <w:r w:rsidRPr="00BA67A2">
        <w:rPr>
          <w:color w:val="000000"/>
          <w:sz w:val="24"/>
          <w:lang w:val="da-DK"/>
        </w:rPr>
        <w:t>skattepligtig</w:t>
      </w:r>
      <w:r>
        <w:rPr>
          <w:color w:val="000000"/>
          <w:sz w:val="24"/>
          <w:lang w:val="da-DK"/>
        </w:rPr>
        <w:t>e</w:t>
      </w:r>
      <w:r w:rsidRPr="00BA67A2">
        <w:rPr>
          <w:color w:val="000000"/>
          <w:sz w:val="24"/>
          <w:lang w:val="da-DK"/>
        </w:rPr>
        <w:t xml:space="preserve"> indkomst.</w:t>
      </w:r>
    </w:p>
    <w:p w:rsidR="005D611F" w:rsidRDefault="005D611F" w:rsidP="00215657">
      <w:pPr>
        <w:spacing w:line="288" w:lineRule="auto"/>
        <w:jc w:val="both"/>
        <w:rPr>
          <w:color w:val="000000"/>
          <w:sz w:val="24"/>
          <w:lang w:val="da-DK"/>
        </w:rPr>
      </w:pPr>
    </w:p>
    <w:p w:rsidR="005D611F" w:rsidRDefault="005D611F" w:rsidP="00215657">
      <w:pPr>
        <w:spacing w:line="288" w:lineRule="auto"/>
        <w:jc w:val="both"/>
        <w:rPr>
          <w:sz w:val="24"/>
          <w:lang w:val="da-DK"/>
        </w:rPr>
      </w:pPr>
      <w:r>
        <w:rPr>
          <w:color w:val="000000"/>
          <w:sz w:val="24"/>
          <w:lang w:val="da-DK"/>
        </w:rPr>
        <w:t xml:space="preserve">Producenter af energi, der er tilsluttet nettet, er som udgangspunkt indkomstskattepligtige af indkomst ved salg af energi, medmindre andet følger af den øvrige skattelovgivning. Fysiske personer, der investerer i VE-anlæg eller i andele i disse, skal som udgangspunkt </w:t>
      </w:r>
      <w:r w:rsidRPr="00D1723F">
        <w:rPr>
          <w:sz w:val="24"/>
          <w:lang w:val="da-DK"/>
        </w:rPr>
        <w:t>medregne</w:t>
      </w:r>
      <w:r>
        <w:rPr>
          <w:sz w:val="24"/>
          <w:lang w:val="da-DK"/>
        </w:rPr>
        <w:t xml:space="preserve"> i</w:t>
      </w:r>
      <w:r w:rsidRPr="00D1723F">
        <w:rPr>
          <w:sz w:val="24"/>
          <w:lang w:val="da-DK"/>
        </w:rPr>
        <w:t>ndkomsten herved efter de almindelige</w:t>
      </w:r>
      <w:r>
        <w:rPr>
          <w:sz w:val="24"/>
          <w:lang w:val="da-DK"/>
        </w:rPr>
        <w:t xml:space="preserve"> skatte</w:t>
      </w:r>
      <w:r w:rsidRPr="00D1723F">
        <w:rPr>
          <w:sz w:val="24"/>
          <w:lang w:val="da-DK"/>
        </w:rPr>
        <w:t>regler</w:t>
      </w:r>
      <w:r>
        <w:rPr>
          <w:sz w:val="24"/>
          <w:lang w:val="da-DK"/>
        </w:rPr>
        <w:t>.</w:t>
      </w:r>
    </w:p>
    <w:p w:rsidR="005D611F" w:rsidRDefault="005D611F" w:rsidP="00215657">
      <w:pPr>
        <w:spacing w:line="288" w:lineRule="auto"/>
        <w:jc w:val="both"/>
        <w:rPr>
          <w:sz w:val="24"/>
          <w:lang w:val="da-DK"/>
        </w:rPr>
      </w:pPr>
    </w:p>
    <w:p w:rsidR="005D611F" w:rsidRDefault="005D611F" w:rsidP="00215657">
      <w:pPr>
        <w:spacing w:line="288" w:lineRule="auto"/>
        <w:jc w:val="both"/>
        <w:rPr>
          <w:sz w:val="24"/>
          <w:lang w:val="da-DK"/>
        </w:rPr>
      </w:pPr>
      <w:r>
        <w:rPr>
          <w:sz w:val="24"/>
          <w:lang w:val="da-DK"/>
        </w:rPr>
        <w:t xml:space="preserve">Er der tale om erhvervsmæssig virksomhed, og er indkomsten ikke omfattet af anpartsreglerne, </w:t>
      </w:r>
      <w:r w:rsidRPr="00D1723F">
        <w:rPr>
          <w:sz w:val="24"/>
          <w:lang w:val="da-DK"/>
        </w:rPr>
        <w:t>kan</w:t>
      </w:r>
      <w:r>
        <w:rPr>
          <w:sz w:val="24"/>
          <w:lang w:val="da-DK"/>
        </w:rPr>
        <w:t xml:space="preserve"> investor anvende virksomhedsordningen eller</w:t>
      </w:r>
      <w:r w:rsidRPr="00D1723F">
        <w:rPr>
          <w:sz w:val="24"/>
          <w:lang w:val="da-DK"/>
        </w:rPr>
        <w:t xml:space="preserve"> kapitalafkastordningen</w:t>
      </w:r>
      <w:r>
        <w:rPr>
          <w:sz w:val="24"/>
          <w:lang w:val="da-DK"/>
        </w:rPr>
        <w:t xml:space="preserve">. Er der derimod flere </w:t>
      </w:r>
      <w:r w:rsidRPr="00D1723F">
        <w:rPr>
          <w:sz w:val="24"/>
          <w:lang w:val="da-DK"/>
        </w:rPr>
        <w:t>end 10 ejere, gælder de såkaldte anpartsregler. Disse regler indebærer, at indkomst ved selvstændig erhvervsvirksomhed beskattes som kapitalindkomst for de ejere, der ikke deltager i virksomhedens drift i væsentligt omfang. Underskud fra erhvervsmæssig virksomhed, der er omfattet af anpartsreglerne, kan ikke modregnes i anden indkomst. Virksomhedsordningen og kapitalafkastordningen kan ikke anvendes på indkomst omfattet af anpartsreglerne.</w:t>
      </w:r>
      <w:r>
        <w:rPr>
          <w:sz w:val="24"/>
          <w:lang w:val="da-DK"/>
        </w:rPr>
        <w:t xml:space="preserve"> </w:t>
      </w:r>
    </w:p>
    <w:p w:rsidR="005D611F" w:rsidRDefault="005D611F" w:rsidP="00215657">
      <w:pPr>
        <w:spacing w:line="288" w:lineRule="auto"/>
        <w:jc w:val="both"/>
        <w:rPr>
          <w:sz w:val="24"/>
          <w:lang w:val="da-DK"/>
        </w:rPr>
      </w:pPr>
    </w:p>
    <w:p w:rsidR="005D611F" w:rsidRDefault="005D611F" w:rsidP="00215657">
      <w:pPr>
        <w:spacing w:line="288" w:lineRule="auto"/>
        <w:jc w:val="both"/>
        <w:rPr>
          <w:i/>
          <w:sz w:val="24"/>
          <w:lang w:val="da-DK"/>
        </w:rPr>
      </w:pPr>
      <w:r>
        <w:rPr>
          <w:i/>
          <w:iCs/>
          <w:sz w:val="24"/>
          <w:lang w:val="da-DK"/>
        </w:rPr>
        <w:t>3.1</w:t>
      </w:r>
      <w:r w:rsidRPr="00D1723F">
        <w:rPr>
          <w:i/>
          <w:sz w:val="24"/>
          <w:lang w:val="da-DK"/>
        </w:rPr>
        <w:t>.1</w:t>
      </w:r>
      <w:r>
        <w:rPr>
          <w:i/>
          <w:sz w:val="24"/>
          <w:lang w:val="da-DK"/>
        </w:rPr>
        <w:t>.1.</w:t>
      </w:r>
      <w:r w:rsidRPr="00D1723F">
        <w:rPr>
          <w:i/>
          <w:sz w:val="24"/>
          <w:lang w:val="da-DK"/>
        </w:rPr>
        <w:t xml:space="preserve"> Vindmøller</w:t>
      </w:r>
    </w:p>
    <w:p w:rsidR="005D611F" w:rsidRDefault="005D611F" w:rsidP="00215657">
      <w:pPr>
        <w:spacing w:line="288" w:lineRule="auto"/>
        <w:jc w:val="both"/>
        <w:rPr>
          <w:sz w:val="24"/>
          <w:lang w:val="da-DK"/>
        </w:rPr>
      </w:pPr>
      <w:r w:rsidRPr="00D1723F">
        <w:rPr>
          <w:sz w:val="24"/>
          <w:lang w:val="da-DK"/>
        </w:rPr>
        <w:t xml:space="preserve">Fysiske personer, der ejer vindmøller eller vindmølleandele, kan i stedet </w:t>
      </w:r>
      <w:r>
        <w:rPr>
          <w:sz w:val="24"/>
          <w:lang w:val="da-DK"/>
        </w:rPr>
        <w:t xml:space="preserve">for de almindelige skatteregler </w:t>
      </w:r>
      <w:r w:rsidRPr="00D1723F">
        <w:rPr>
          <w:sz w:val="24"/>
          <w:lang w:val="da-DK"/>
        </w:rPr>
        <w:t>én gang for alle vælge at opgøre indkomsten fra driften af vindmøller efter en skematisk</w:t>
      </w:r>
      <w:r>
        <w:rPr>
          <w:sz w:val="24"/>
          <w:lang w:val="da-DK"/>
        </w:rPr>
        <w:t xml:space="preserve"> ordning</w:t>
      </w:r>
      <w:r w:rsidRPr="00D1723F">
        <w:rPr>
          <w:sz w:val="24"/>
          <w:lang w:val="da-DK"/>
        </w:rPr>
        <w:t>. Vælges dette, anses vindmøllen eller vindmølleandelene for udelukkende benyttet til private formål.</w:t>
      </w:r>
    </w:p>
    <w:p w:rsidR="005D611F" w:rsidRDefault="005D611F" w:rsidP="00215657">
      <w:pPr>
        <w:spacing w:line="288" w:lineRule="auto"/>
        <w:jc w:val="both"/>
        <w:rPr>
          <w:sz w:val="24"/>
          <w:lang w:val="da-DK"/>
        </w:rPr>
      </w:pPr>
    </w:p>
    <w:p w:rsidR="005D611F" w:rsidRDefault="005D611F" w:rsidP="00215657">
      <w:pPr>
        <w:spacing w:line="288" w:lineRule="auto"/>
        <w:jc w:val="both"/>
        <w:rPr>
          <w:sz w:val="24"/>
          <w:lang w:val="da-DK"/>
        </w:rPr>
      </w:pPr>
      <w:r w:rsidRPr="00D1723F">
        <w:rPr>
          <w:sz w:val="24"/>
          <w:lang w:val="da-DK"/>
        </w:rPr>
        <w:t>Efter den skematiske</w:t>
      </w:r>
      <w:r>
        <w:rPr>
          <w:sz w:val="24"/>
          <w:lang w:val="da-DK"/>
        </w:rPr>
        <w:t xml:space="preserve"> ordning</w:t>
      </w:r>
      <w:r w:rsidRPr="00D1723F">
        <w:rPr>
          <w:sz w:val="24"/>
          <w:lang w:val="da-DK"/>
        </w:rPr>
        <w:t xml:space="preserve"> medregnes 60 pct. af den del af bruttoindkomsten fra vindmølledriften, der overstiger 3.000 kr., til den </w:t>
      </w:r>
      <w:r>
        <w:rPr>
          <w:sz w:val="24"/>
          <w:lang w:val="da-DK"/>
        </w:rPr>
        <w:t xml:space="preserve">skattepligtige </w:t>
      </w:r>
      <w:r w:rsidRPr="00D1723F">
        <w:rPr>
          <w:sz w:val="24"/>
          <w:lang w:val="da-DK"/>
        </w:rPr>
        <w:t>indkomst. Der er ikke adgang til nogen form for fradrag, idet de 40 pct. af indkomsten, der er skattefri, modsvarer den manglende adgang til fradrag.</w:t>
      </w:r>
    </w:p>
    <w:p w:rsidR="005D611F" w:rsidRDefault="005D611F" w:rsidP="00215657">
      <w:pPr>
        <w:spacing w:line="288" w:lineRule="auto"/>
        <w:jc w:val="both"/>
        <w:rPr>
          <w:sz w:val="24"/>
          <w:lang w:val="da-DK"/>
        </w:rPr>
      </w:pPr>
    </w:p>
    <w:p w:rsidR="005D611F" w:rsidRDefault="005D611F" w:rsidP="00215657">
      <w:pPr>
        <w:spacing w:line="288" w:lineRule="auto"/>
        <w:jc w:val="both"/>
        <w:rPr>
          <w:sz w:val="24"/>
          <w:lang w:val="da-DK"/>
        </w:rPr>
      </w:pPr>
      <w:r>
        <w:rPr>
          <w:sz w:val="24"/>
          <w:lang w:val="da-DK"/>
        </w:rPr>
        <w:t>Ordningen indeholder en særregel for erhvervsmæssig virksomhed, idet vindmøllerne eller vindmølleandelene anses for udelukkende erhvervsmæssigt benyttet, blot skatteyderen har valgt ikke at anvende den skematiske ordning.</w:t>
      </w:r>
    </w:p>
    <w:p w:rsidR="005D611F" w:rsidRPr="007A0BC6" w:rsidRDefault="005D611F" w:rsidP="00215657">
      <w:pPr>
        <w:jc w:val="both"/>
        <w:rPr>
          <w:lang w:val="da-DK"/>
        </w:rPr>
      </w:pPr>
    </w:p>
    <w:p w:rsidR="005D611F" w:rsidRDefault="005D611F" w:rsidP="00215657">
      <w:pPr>
        <w:spacing w:line="288" w:lineRule="auto"/>
        <w:jc w:val="both"/>
        <w:rPr>
          <w:sz w:val="24"/>
          <w:lang w:val="da-DK"/>
        </w:rPr>
      </w:pPr>
      <w:r>
        <w:rPr>
          <w:sz w:val="24"/>
          <w:lang w:val="da-DK"/>
        </w:rPr>
        <w:t>Endvidere medregnes antallet af ejere af vindmøller eller vindmølleandele, der anvender den skematiske ordning, ikke ved opgørelsen af antallet af ejere efter anpartsreglerne, jf. personskattelovens § 4, stk. 7.</w:t>
      </w:r>
    </w:p>
    <w:p w:rsidR="005D611F" w:rsidRDefault="005D611F" w:rsidP="00215657">
      <w:pPr>
        <w:spacing w:line="288" w:lineRule="auto"/>
        <w:jc w:val="both"/>
        <w:rPr>
          <w:sz w:val="24"/>
          <w:lang w:val="da-DK"/>
        </w:rPr>
      </w:pPr>
    </w:p>
    <w:p w:rsidR="005D611F" w:rsidRPr="00C315F8" w:rsidRDefault="005D611F" w:rsidP="00215657">
      <w:pPr>
        <w:spacing w:line="288" w:lineRule="auto"/>
        <w:jc w:val="both"/>
        <w:rPr>
          <w:i/>
          <w:iCs/>
          <w:sz w:val="24"/>
          <w:lang w:val="da-DK"/>
        </w:rPr>
      </w:pPr>
      <w:r w:rsidRPr="00C315F8">
        <w:rPr>
          <w:i/>
          <w:iCs/>
          <w:sz w:val="24"/>
          <w:lang w:val="da-DK"/>
        </w:rPr>
        <w:t xml:space="preserve">3.1.2. Forslagets baggrund </w:t>
      </w:r>
    </w:p>
    <w:p w:rsidR="005D611F" w:rsidRDefault="005D611F" w:rsidP="00215657">
      <w:pPr>
        <w:spacing w:line="288" w:lineRule="auto"/>
        <w:jc w:val="both"/>
        <w:rPr>
          <w:iCs/>
          <w:sz w:val="24"/>
          <w:lang w:val="da-DK"/>
        </w:rPr>
      </w:pPr>
      <w:r>
        <w:rPr>
          <w:iCs/>
          <w:sz w:val="24"/>
          <w:lang w:val="da-DK"/>
        </w:rPr>
        <w:t xml:space="preserve">Forslaget er et led i udmøntningen af </w:t>
      </w:r>
      <w:r w:rsidRPr="004718FD">
        <w:rPr>
          <w:iCs/>
          <w:sz w:val="24"/>
          <w:lang w:val="da-DK"/>
        </w:rPr>
        <w:t>den politiske aftale</w:t>
      </w:r>
      <w:r>
        <w:rPr>
          <w:iCs/>
          <w:sz w:val="24"/>
          <w:lang w:val="da-DK"/>
        </w:rPr>
        <w:t xml:space="preserve"> fra 2008 om nye skatte- og afgiftsregler for investeringer i vedvarende energianlæg. Baggrunden for aftalen var et ønske om at tilskynde private til at investere i vedvarende energianlæg.</w:t>
      </w:r>
    </w:p>
    <w:p w:rsidR="005D611F" w:rsidRDefault="005D611F" w:rsidP="00215657">
      <w:pPr>
        <w:spacing w:line="288" w:lineRule="auto"/>
        <w:jc w:val="both"/>
        <w:rPr>
          <w:iCs/>
          <w:sz w:val="24"/>
          <w:lang w:val="da-DK"/>
        </w:rPr>
      </w:pPr>
    </w:p>
    <w:p w:rsidR="005D611F" w:rsidRPr="00A240A8" w:rsidRDefault="005D611F" w:rsidP="00215657">
      <w:pPr>
        <w:spacing w:line="288" w:lineRule="auto"/>
        <w:jc w:val="both"/>
        <w:rPr>
          <w:i/>
          <w:iCs/>
          <w:sz w:val="24"/>
          <w:lang w:val="da-DK"/>
        </w:rPr>
      </w:pPr>
      <w:r w:rsidRPr="00A240A8">
        <w:rPr>
          <w:i/>
          <w:iCs/>
          <w:sz w:val="24"/>
          <w:lang w:val="da-DK"/>
        </w:rPr>
        <w:t xml:space="preserve">3.1.2.1 </w:t>
      </w:r>
      <w:r>
        <w:rPr>
          <w:i/>
          <w:iCs/>
          <w:sz w:val="24"/>
          <w:lang w:val="da-DK"/>
        </w:rPr>
        <w:t xml:space="preserve">Ordningen afgrænses, så der ikke </w:t>
      </w:r>
      <w:r w:rsidRPr="00A240A8">
        <w:rPr>
          <w:i/>
          <w:iCs/>
          <w:sz w:val="24"/>
          <w:lang w:val="da-DK"/>
        </w:rPr>
        <w:t>er tale om statsstøtte</w:t>
      </w:r>
    </w:p>
    <w:p w:rsidR="005D611F" w:rsidRDefault="005D611F" w:rsidP="00215657">
      <w:pPr>
        <w:spacing w:line="288" w:lineRule="auto"/>
        <w:jc w:val="both"/>
        <w:rPr>
          <w:iCs/>
          <w:sz w:val="24"/>
          <w:lang w:val="da-DK"/>
        </w:rPr>
      </w:pPr>
      <w:r>
        <w:rPr>
          <w:iCs/>
          <w:sz w:val="24"/>
          <w:lang w:val="da-DK"/>
        </w:rPr>
        <w:t>Regeringen</w:t>
      </w:r>
      <w:r w:rsidRPr="002D5F14">
        <w:rPr>
          <w:iCs/>
          <w:sz w:val="24"/>
          <w:lang w:val="da-DK"/>
        </w:rPr>
        <w:t xml:space="preserve"> ønskede i sin tid at </w:t>
      </w:r>
      <w:r>
        <w:rPr>
          <w:iCs/>
          <w:sz w:val="24"/>
          <w:lang w:val="da-DK"/>
        </w:rPr>
        <w:t xml:space="preserve">få </w:t>
      </w:r>
      <w:r w:rsidRPr="002D5F14">
        <w:rPr>
          <w:iCs/>
          <w:sz w:val="24"/>
          <w:lang w:val="da-DK"/>
        </w:rPr>
        <w:t>afklare</w:t>
      </w:r>
      <w:r>
        <w:rPr>
          <w:iCs/>
          <w:sz w:val="24"/>
          <w:lang w:val="da-DK"/>
        </w:rPr>
        <w:t>t</w:t>
      </w:r>
      <w:r w:rsidRPr="002D5F14">
        <w:rPr>
          <w:iCs/>
          <w:sz w:val="24"/>
          <w:lang w:val="da-DK"/>
        </w:rPr>
        <w:t>, om de nye regler</w:t>
      </w:r>
      <w:r>
        <w:rPr>
          <w:iCs/>
          <w:sz w:val="24"/>
          <w:lang w:val="da-DK"/>
        </w:rPr>
        <w:t xml:space="preserve"> for den skematiske ordning</w:t>
      </w:r>
      <w:r w:rsidRPr="002D5F14">
        <w:rPr>
          <w:iCs/>
          <w:sz w:val="24"/>
          <w:lang w:val="da-DK"/>
        </w:rPr>
        <w:t xml:space="preserve"> kunne godkendes af EU, inden fremsætte</w:t>
      </w:r>
      <w:r>
        <w:rPr>
          <w:iCs/>
          <w:sz w:val="24"/>
          <w:lang w:val="da-DK"/>
        </w:rPr>
        <w:t xml:space="preserve">lsen af </w:t>
      </w:r>
      <w:r w:rsidRPr="002D5F14">
        <w:rPr>
          <w:iCs/>
          <w:sz w:val="24"/>
          <w:lang w:val="da-DK"/>
        </w:rPr>
        <w:t>lovforslag</w:t>
      </w:r>
      <w:r>
        <w:rPr>
          <w:iCs/>
          <w:sz w:val="24"/>
          <w:lang w:val="da-DK"/>
        </w:rPr>
        <w:t>et</w:t>
      </w:r>
      <w:r w:rsidRPr="002D5F14">
        <w:rPr>
          <w:iCs/>
          <w:sz w:val="24"/>
          <w:lang w:val="da-DK"/>
        </w:rPr>
        <w:t xml:space="preserve">. </w:t>
      </w:r>
    </w:p>
    <w:p w:rsidR="005D611F"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sidRPr="00124C7A">
        <w:rPr>
          <w:iCs/>
          <w:sz w:val="24"/>
          <w:lang w:val="da-DK"/>
        </w:rPr>
        <w:t>På baggr</w:t>
      </w:r>
      <w:r>
        <w:rPr>
          <w:iCs/>
          <w:sz w:val="24"/>
          <w:lang w:val="da-DK"/>
        </w:rPr>
        <w:t>und af</w:t>
      </w:r>
      <w:r w:rsidRPr="00124C7A">
        <w:rPr>
          <w:iCs/>
          <w:sz w:val="24"/>
          <w:lang w:val="da-DK"/>
        </w:rPr>
        <w:t xml:space="preserve"> drøftelser</w:t>
      </w:r>
      <w:r>
        <w:rPr>
          <w:iCs/>
          <w:sz w:val="24"/>
          <w:lang w:val="da-DK"/>
        </w:rPr>
        <w:t xml:space="preserve"> med Kommissionen </w:t>
      </w:r>
      <w:r w:rsidRPr="00124C7A">
        <w:rPr>
          <w:iCs/>
          <w:sz w:val="24"/>
          <w:lang w:val="da-DK"/>
        </w:rPr>
        <w:t xml:space="preserve">har Skatteministeriet desværre måttet konstatere, at det ikke vil være muligt at få Kommissionens godkendelse af </w:t>
      </w:r>
      <w:r>
        <w:rPr>
          <w:iCs/>
          <w:sz w:val="24"/>
          <w:lang w:val="da-DK"/>
        </w:rPr>
        <w:t>ordningen</w:t>
      </w:r>
      <w:r w:rsidRPr="00124C7A">
        <w:rPr>
          <w:iCs/>
          <w:sz w:val="24"/>
          <w:lang w:val="da-DK"/>
        </w:rPr>
        <w:t xml:space="preserve"> i den foreslåede form. Den skematiske ordning afstedkommer – i kraft af den lempeligere beskatning – et indirekte tilskud til vindenergiproduktion. </w:t>
      </w:r>
      <w:r>
        <w:rPr>
          <w:iCs/>
          <w:sz w:val="24"/>
          <w:lang w:val="da-DK"/>
        </w:rPr>
        <w:t>Lægges</w:t>
      </w:r>
      <w:r w:rsidRPr="00124C7A">
        <w:rPr>
          <w:iCs/>
          <w:sz w:val="24"/>
          <w:lang w:val="da-DK"/>
        </w:rPr>
        <w:t xml:space="preserve"> dette indirekte tilskud til de direkte pristilskud, som produktionen af vindenergi allerede i dag modtager, kan det ikke udelukkes, at de samlede direkte og indirekte tilskud til vindmølleanlæg overstiger meromkostningerne ved produktion af vindenergi. Dermed vil ordningen ikke opfylde E</w:t>
      </w:r>
      <w:r>
        <w:rPr>
          <w:iCs/>
          <w:sz w:val="24"/>
          <w:lang w:val="da-DK"/>
        </w:rPr>
        <w:t>U</w:t>
      </w:r>
      <w:r w:rsidRPr="00124C7A">
        <w:rPr>
          <w:iCs/>
          <w:sz w:val="24"/>
          <w:lang w:val="da-DK"/>
        </w:rPr>
        <w:t>-retningslinierne for statsstøtte til miljøbeskyttelse.</w:t>
      </w:r>
    </w:p>
    <w:p w:rsidR="005D611F" w:rsidRPr="00124C7A"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Pr>
          <w:iCs/>
          <w:sz w:val="24"/>
          <w:lang w:val="da-DK"/>
        </w:rPr>
        <w:t>På denne baggrund er det i</w:t>
      </w:r>
      <w:r w:rsidRPr="00124C7A">
        <w:rPr>
          <w:iCs/>
          <w:sz w:val="24"/>
          <w:lang w:val="da-DK"/>
        </w:rPr>
        <w:t xml:space="preserve"> stedet </w:t>
      </w:r>
      <w:r>
        <w:rPr>
          <w:iCs/>
          <w:sz w:val="24"/>
          <w:lang w:val="da-DK"/>
        </w:rPr>
        <w:t>valgt at afgrænse ordningen</w:t>
      </w:r>
      <w:r w:rsidRPr="00124C7A">
        <w:rPr>
          <w:iCs/>
          <w:sz w:val="24"/>
          <w:lang w:val="da-DK"/>
        </w:rPr>
        <w:t>, så de nye regler ikke kommer i konflikt med statsstøttereglerne.</w:t>
      </w:r>
      <w:r>
        <w:rPr>
          <w:iCs/>
          <w:sz w:val="24"/>
          <w:lang w:val="da-DK"/>
        </w:rPr>
        <w:t xml:space="preserve"> </w:t>
      </w:r>
    </w:p>
    <w:p w:rsidR="005D611F"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Pr>
          <w:iCs/>
          <w:sz w:val="24"/>
          <w:lang w:val="da-DK"/>
        </w:rPr>
        <w:t>Dette er muligt, fordi den skematiske ordning er udformet, så der under alle omstændigheder ikke er tale om direkte statsstøtte. Dette skyldes, at ordningen alene er attraktiv for porteføljeinvestorer, jf.  afsnit 10 om forholdet til EU-reglerne.</w:t>
      </w:r>
    </w:p>
    <w:p w:rsidR="005D611F"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sidRPr="00EA38B3">
        <w:rPr>
          <w:iCs/>
          <w:sz w:val="24"/>
          <w:lang w:val="da-DK"/>
        </w:rPr>
        <w:t xml:space="preserve">Den foreslåede skatteregel kan imidlertid i visse tilfælde komme til at udgøre </w:t>
      </w:r>
      <w:r w:rsidRPr="00EA38B3">
        <w:rPr>
          <w:i/>
          <w:iCs/>
          <w:sz w:val="24"/>
          <w:lang w:val="da-DK"/>
        </w:rPr>
        <w:t>indirekte</w:t>
      </w:r>
      <w:r w:rsidRPr="00EA38B3">
        <w:rPr>
          <w:iCs/>
          <w:sz w:val="24"/>
          <w:lang w:val="da-DK"/>
        </w:rPr>
        <w:t xml:space="preserve"> statsstøtte: Ordningen skal gøre det mere </w:t>
      </w:r>
      <w:r>
        <w:rPr>
          <w:iCs/>
          <w:sz w:val="24"/>
          <w:lang w:val="da-DK"/>
        </w:rPr>
        <w:t>attraktivt</w:t>
      </w:r>
      <w:r w:rsidRPr="00EA38B3">
        <w:rPr>
          <w:iCs/>
          <w:sz w:val="24"/>
          <w:lang w:val="da-DK"/>
        </w:rPr>
        <w:t xml:space="preserve"> for private personer at investere i vedvarende energianlæg. Dermed kan det ikke udelukkes, at ordningen vil lede til, at vindmølleandele til private sælges til en højere pris, og at støtten dermed kapitaliseres i vindmølleandelenes anskaffelsessum.</w:t>
      </w:r>
    </w:p>
    <w:p w:rsidR="005D611F" w:rsidRPr="00EA38B3" w:rsidRDefault="005D611F" w:rsidP="00215657">
      <w:pPr>
        <w:spacing w:line="288" w:lineRule="auto"/>
        <w:jc w:val="both"/>
        <w:rPr>
          <w:iCs/>
          <w:sz w:val="24"/>
          <w:lang w:val="da-DK"/>
        </w:rPr>
      </w:pPr>
    </w:p>
    <w:p w:rsidR="005D611F" w:rsidRPr="00EA38B3" w:rsidRDefault="005D611F" w:rsidP="00215657">
      <w:pPr>
        <w:spacing w:line="288" w:lineRule="auto"/>
        <w:jc w:val="both"/>
        <w:rPr>
          <w:iCs/>
          <w:sz w:val="24"/>
          <w:lang w:val="da-DK"/>
        </w:rPr>
      </w:pPr>
      <w:r>
        <w:rPr>
          <w:iCs/>
          <w:sz w:val="24"/>
          <w:lang w:val="da-DK"/>
        </w:rPr>
        <w:t xml:space="preserve">Statsstøtteproblematikken kan imidlertid undgås </w:t>
      </w:r>
      <w:r w:rsidRPr="00124C7A">
        <w:rPr>
          <w:iCs/>
          <w:sz w:val="24"/>
          <w:lang w:val="da-DK"/>
        </w:rPr>
        <w:t>ved at stille</w:t>
      </w:r>
      <w:r w:rsidRPr="00124C7A">
        <w:rPr>
          <w:bCs/>
          <w:iCs/>
          <w:sz w:val="24"/>
          <w:lang w:val="da-DK"/>
        </w:rPr>
        <w:t xml:space="preserve"> et krav om, at investor skal have anskaffet vindmølleandelen til en pris, der svarer til opstillingsomkostningerne, hvis den skematiske ordning skal kunne anvendes. Med dette krav sikres, at fordelen ved den skematiske ordning alene tilfalder de husholdninger, der foretager investeringen</w:t>
      </w:r>
      <w:r>
        <w:rPr>
          <w:bCs/>
          <w:iCs/>
          <w:sz w:val="24"/>
          <w:lang w:val="da-DK"/>
        </w:rPr>
        <w:t>,</w:t>
      </w:r>
      <w:r w:rsidRPr="00124C7A">
        <w:rPr>
          <w:bCs/>
          <w:iCs/>
          <w:sz w:val="24"/>
          <w:lang w:val="da-DK"/>
        </w:rPr>
        <w:t xml:space="preserve"> og således ikke en eventuel professionel ”vindmølleopstiller” eller energiproducent.  </w:t>
      </w:r>
    </w:p>
    <w:p w:rsidR="005D611F"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Pr>
          <w:iCs/>
          <w:sz w:val="24"/>
          <w:lang w:val="da-DK"/>
        </w:rPr>
        <w:t>I afsnit 10 redegøres mere udførligt for sammenhængen med EU´s statsstøtteregler. Med udgangspunkt i disse overvejelser afgrænses den skematiske ordning på følgende måde:</w:t>
      </w:r>
    </w:p>
    <w:p w:rsidR="005D611F"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Pr>
          <w:iCs/>
          <w:sz w:val="24"/>
          <w:lang w:val="da-DK"/>
        </w:rPr>
        <w:t>Den skematiske ordning omfatter for det første VE-husstandsanlæg. Husstandsanlæg defineres i den sammenhæng som anlæg, der</w:t>
      </w:r>
      <w:r w:rsidRPr="003E17D0">
        <w:rPr>
          <w:iCs/>
          <w:sz w:val="24"/>
          <w:lang w:val="da-DK"/>
        </w:rPr>
        <w:t xml:space="preserve"> ikke er opstillet med et erhvervsmæssig</w:t>
      </w:r>
      <w:r>
        <w:rPr>
          <w:iCs/>
          <w:sz w:val="24"/>
          <w:lang w:val="da-DK"/>
        </w:rPr>
        <w:t>t</w:t>
      </w:r>
      <w:r w:rsidRPr="003E17D0">
        <w:rPr>
          <w:iCs/>
          <w:sz w:val="24"/>
          <w:lang w:val="da-DK"/>
        </w:rPr>
        <w:t xml:space="preserve"> formål i sigte</w:t>
      </w:r>
      <w:r>
        <w:rPr>
          <w:iCs/>
          <w:sz w:val="24"/>
          <w:lang w:val="da-DK"/>
        </w:rPr>
        <w:t>,</w:t>
      </w:r>
      <w:r w:rsidRPr="003E17D0">
        <w:rPr>
          <w:iCs/>
          <w:sz w:val="24"/>
          <w:lang w:val="da-DK"/>
        </w:rPr>
        <w:t xml:space="preserve"> og </w:t>
      </w:r>
      <w:r>
        <w:rPr>
          <w:iCs/>
          <w:sz w:val="24"/>
          <w:lang w:val="da-DK"/>
        </w:rPr>
        <w:t xml:space="preserve">hvor anlægget er </w:t>
      </w:r>
      <w:r w:rsidRPr="003E17D0">
        <w:rPr>
          <w:iCs/>
          <w:sz w:val="24"/>
          <w:lang w:val="da-DK"/>
        </w:rPr>
        <w:t>knyttet til en husstand</w:t>
      </w:r>
      <w:r>
        <w:rPr>
          <w:iCs/>
          <w:sz w:val="24"/>
          <w:lang w:val="da-DK"/>
        </w:rPr>
        <w:t>.</w:t>
      </w:r>
    </w:p>
    <w:p w:rsidR="005D611F"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Pr>
          <w:iCs/>
          <w:sz w:val="24"/>
          <w:lang w:val="da-DK"/>
        </w:rPr>
        <w:t xml:space="preserve">Dernæst omfatter ordningen VE-anlæg og andele i VE-anlæg, hvor udbudsprisen af anlæg og andele er fastsat efter de samme principper, som gælder for de andele i vindmøller, der er omfattet af køberetsordningen i lov om fremme af vedvarende energi.   </w:t>
      </w:r>
    </w:p>
    <w:p w:rsidR="005D611F"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Pr>
          <w:iCs/>
          <w:sz w:val="24"/>
          <w:lang w:val="da-DK"/>
        </w:rPr>
        <w:t xml:space="preserve">Vindmølleandele, der er omfattet af køberetsordningen, vil automatisk opfylde betingelserne. </w:t>
      </w:r>
    </w:p>
    <w:p w:rsidR="005D611F" w:rsidRDefault="005D611F" w:rsidP="00215657">
      <w:pPr>
        <w:spacing w:line="288" w:lineRule="auto"/>
        <w:jc w:val="both"/>
        <w:rPr>
          <w:iCs/>
          <w:sz w:val="24"/>
          <w:lang w:val="da-DK"/>
        </w:rPr>
      </w:pPr>
      <w:r>
        <w:rPr>
          <w:iCs/>
          <w:sz w:val="24"/>
          <w:lang w:val="da-DK"/>
        </w:rPr>
        <w:t>Det samme vil være tilfældet, hvis opstilleren af en vindmølle sælger andele ud over de 20 pct., der er omfattet af køberetsordningen, til den samme pris som de andele, der sælges efter køberetsordningen.</w:t>
      </w:r>
    </w:p>
    <w:p w:rsidR="005D611F"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Pr>
          <w:iCs/>
          <w:sz w:val="24"/>
          <w:lang w:val="da-DK"/>
        </w:rPr>
        <w:t xml:space="preserve">For VE-anlæg, der ikke er husstandsanlæg, er det tanken at etablere en ordning, hvor Energi.dk kan udtale sig om, hvorvidt udbudsprisen på anlægget er fastsat efter de samme principper som udbudsprisen for vindmølleandele omfattet af køberetsordningen. Derved sikres, at køberen før købet er bekendt med, om den skematiske ordning kan anvendes.   </w:t>
      </w:r>
    </w:p>
    <w:p w:rsidR="005D611F" w:rsidRDefault="005D611F" w:rsidP="00215657">
      <w:pPr>
        <w:spacing w:line="288" w:lineRule="auto"/>
        <w:jc w:val="both"/>
        <w:rPr>
          <w:iCs/>
          <w:sz w:val="24"/>
          <w:lang w:val="da-DK"/>
        </w:rPr>
      </w:pPr>
    </w:p>
    <w:p w:rsidR="005D611F" w:rsidRPr="00B83040" w:rsidRDefault="005D611F" w:rsidP="00215657">
      <w:pPr>
        <w:spacing w:line="288" w:lineRule="auto"/>
        <w:jc w:val="both"/>
        <w:rPr>
          <w:iCs/>
          <w:sz w:val="24"/>
          <w:lang w:val="da-DK"/>
        </w:rPr>
      </w:pPr>
      <w:r>
        <w:rPr>
          <w:iCs/>
          <w:sz w:val="24"/>
          <w:lang w:val="da-DK"/>
        </w:rPr>
        <w:t>Endelig vil ordningen også omfatte andele, der allerede inden salget var omfattet af den skematiske ordning. Det betyder, at såfremt en andel beskattes efter den skematiske ordning, så kan ejeren af denne andel ”frit” sælge andelen til en anden privat investor, der, såfremt denne måtte ønske det, kan benytte den skematiske ordning. Dette kan ske uafhængigt af, hvilken pris andelen er blevet solgt til. Det er dog en forudsætning, at de øvrige betingelser for anvendelse af den skematiske ordning er opfyldte.</w:t>
      </w:r>
    </w:p>
    <w:p w:rsidR="005D611F"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Pr>
          <w:iCs/>
          <w:sz w:val="24"/>
          <w:lang w:val="da-DK"/>
        </w:rPr>
        <w:t xml:space="preserve">De nye regler omfatter alle former for VE-anlæg, ikke kun elproducerende anlæg. Det betyder, at også varmeproducerende anlæg er omfattet. </w:t>
      </w:r>
    </w:p>
    <w:p w:rsidR="005D611F"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Pr>
          <w:iCs/>
          <w:sz w:val="24"/>
          <w:lang w:val="da-DK"/>
        </w:rPr>
        <w:t xml:space="preserve">Med indførelse af nye regler kan der være vindmøller, der er omfattet af den gældende skematiske ordning, der ikke vil opfylde betingelserne for at blive omfattet af de nye regler. For at undgå uheldige konsekvenser for ejerne af disse vindmøller eller vindmølleandele er det foreslået, at de alligevel indgår i den nye ordning i resten af vindmøllens levetid. Det er dog en betingelse, at ejerne anvendte den skematiske ordning i indkomståret 2009. Der gælder særlige regler for vindmøller og vindmølleandele anskaffet i 2010 før fremsættelsen af lovforslaget,jf. bemærkningerne til § 7, stk. 3. </w:t>
      </w:r>
    </w:p>
    <w:p w:rsidR="005D611F"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Pr>
          <w:iCs/>
          <w:sz w:val="24"/>
          <w:lang w:val="da-DK"/>
        </w:rPr>
        <w:t xml:space="preserve">3.1.2.2. </w:t>
      </w:r>
      <w:r w:rsidRPr="007744D8">
        <w:rPr>
          <w:i/>
          <w:iCs/>
          <w:sz w:val="24"/>
          <w:lang w:val="da-DK"/>
        </w:rPr>
        <w:t>Energineutralitet</w:t>
      </w:r>
      <w:r>
        <w:rPr>
          <w:iCs/>
          <w:sz w:val="24"/>
          <w:lang w:val="da-DK"/>
        </w:rPr>
        <w:t xml:space="preserve"> </w:t>
      </w:r>
    </w:p>
    <w:p w:rsidR="005D611F" w:rsidRDefault="005D611F" w:rsidP="00215657">
      <w:pPr>
        <w:spacing w:line="288" w:lineRule="auto"/>
        <w:jc w:val="both"/>
        <w:rPr>
          <w:iCs/>
          <w:sz w:val="24"/>
          <w:lang w:val="da-DK"/>
        </w:rPr>
      </w:pPr>
    </w:p>
    <w:p w:rsidR="005D611F" w:rsidRDefault="005D611F" w:rsidP="00215657">
      <w:pPr>
        <w:spacing w:line="288" w:lineRule="auto"/>
        <w:jc w:val="both"/>
        <w:rPr>
          <w:sz w:val="24"/>
          <w:lang w:val="da-DK"/>
        </w:rPr>
      </w:pPr>
      <w:r>
        <w:rPr>
          <w:sz w:val="24"/>
          <w:lang w:val="da-DK"/>
        </w:rPr>
        <w:t>De gældende regler støtter især fysiske personers investeringer dels i mindre solcelleanlæg gennem den såkaldte tilbageløbsordning i elafgiftsloven, dels i vindmøller gennem den skematiske ordning i ligningsloven.</w:t>
      </w:r>
    </w:p>
    <w:p w:rsidR="005D611F" w:rsidRDefault="005D611F" w:rsidP="00215657">
      <w:pPr>
        <w:spacing w:line="288" w:lineRule="auto"/>
        <w:jc w:val="both"/>
        <w:rPr>
          <w:sz w:val="24"/>
          <w:lang w:val="da-DK"/>
        </w:rPr>
      </w:pPr>
    </w:p>
    <w:p w:rsidR="005D611F" w:rsidRDefault="005D611F" w:rsidP="00215657">
      <w:pPr>
        <w:spacing w:line="288" w:lineRule="auto"/>
        <w:jc w:val="both"/>
        <w:rPr>
          <w:iCs/>
          <w:sz w:val="24"/>
          <w:lang w:val="da-DK"/>
        </w:rPr>
      </w:pPr>
      <w:r>
        <w:rPr>
          <w:sz w:val="24"/>
          <w:lang w:val="da-DK"/>
        </w:rPr>
        <w:t xml:space="preserve">Med de her foreslåede ændringer samt med de ændringer af tilbageløbsordningen, der blev gennemført ved lov nr. 722 af 22. juni 2010, gøres de særlige incitamenter i skattelovgivningen energineutrale. De VE-anlæg, der foreslås omfattet af reglerne, svarer til de vedvarende energikilder, der er omfattet af § 2, stk. 2 og 3, i lov om fremme af vedvarende energi. Ved at henvise til de nævnte bestemmelser fremtidssikres ordningen, så også fremtidige vedvarende energikilder, som ikke kendes i dag, men som senere bliver omfattet af lov om fremme af vedvarende energi, automatisk bliver omfattet af de særlige incitamenter for vedvarende energi i skatte- og afgiftslovgivningen. </w:t>
      </w:r>
    </w:p>
    <w:p w:rsidR="005D611F"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Pr>
          <w:iCs/>
          <w:sz w:val="24"/>
          <w:lang w:val="da-DK"/>
        </w:rPr>
        <w:t xml:space="preserve">3.1.2.3. </w:t>
      </w:r>
      <w:r w:rsidRPr="007744D8">
        <w:rPr>
          <w:i/>
          <w:iCs/>
          <w:sz w:val="24"/>
          <w:lang w:val="da-DK"/>
        </w:rPr>
        <w:t>Der indsættes ikke en kapacitetsgrænse</w:t>
      </w:r>
    </w:p>
    <w:p w:rsidR="005D611F" w:rsidRDefault="005D611F" w:rsidP="00215657">
      <w:pPr>
        <w:spacing w:line="288" w:lineRule="auto"/>
        <w:jc w:val="both"/>
        <w:rPr>
          <w:iCs/>
          <w:sz w:val="24"/>
          <w:lang w:val="da-DK"/>
        </w:rPr>
      </w:pPr>
    </w:p>
    <w:p w:rsidR="005D611F" w:rsidRPr="00155BA8" w:rsidRDefault="005D611F" w:rsidP="00215657">
      <w:pPr>
        <w:spacing w:line="288" w:lineRule="auto"/>
        <w:jc w:val="both"/>
        <w:rPr>
          <w:iCs/>
          <w:sz w:val="24"/>
          <w:lang w:val="da-DK"/>
        </w:rPr>
      </w:pPr>
      <w:r>
        <w:rPr>
          <w:iCs/>
          <w:sz w:val="24"/>
          <w:lang w:val="da-DK"/>
        </w:rPr>
        <w:t xml:space="preserve">Den politiske </w:t>
      </w:r>
      <w:r w:rsidRPr="00155BA8">
        <w:rPr>
          <w:iCs/>
          <w:sz w:val="24"/>
          <w:lang w:val="da-DK"/>
        </w:rPr>
        <w:t xml:space="preserve">aftale </w:t>
      </w:r>
      <w:r>
        <w:rPr>
          <w:iCs/>
          <w:sz w:val="24"/>
          <w:lang w:val="da-DK"/>
        </w:rPr>
        <w:t xml:space="preserve">fra 2008 indeholdt også en udvidelse af den såkaldte tilbageløbsordning, hvormed </w:t>
      </w:r>
      <w:r w:rsidRPr="00155BA8">
        <w:rPr>
          <w:iCs/>
          <w:sz w:val="24"/>
          <w:lang w:val="da-DK"/>
        </w:rPr>
        <w:t xml:space="preserve">den elektricitet, som en husstand selv producerer på eget husstands-VE-anlæg, under visse betingelser </w:t>
      </w:r>
      <w:r>
        <w:rPr>
          <w:iCs/>
          <w:sz w:val="24"/>
          <w:lang w:val="da-DK"/>
        </w:rPr>
        <w:t xml:space="preserve">kan </w:t>
      </w:r>
      <w:r w:rsidRPr="00155BA8">
        <w:rPr>
          <w:iCs/>
          <w:sz w:val="24"/>
          <w:lang w:val="da-DK"/>
        </w:rPr>
        <w:t>være undtaget fra den almindelige afgift på elektricitet af hele den producerede mængde (”måleren kan løbe baglæns”). VE-anlægget kan dermed populært sagt ”lagre” overskydende produktion på det kollektive elnet til senere forbrug</w:t>
      </w:r>
      <w:r>
        <w:rPr>
          <w:iCs/>
          <w:sz w:val="24"/>
          <w:lang w:val="da-DK"/>
        </w:rPr>
        <w:t>, jf. lov nr. 722 af 25. juni 2010.</w:t>
      </w:r>
      <w:r w:rsidRPr="00155BA8">
        <w:rPr>
          <w:iCs/>
          <w:sz w:val="24"/>
          <w:lang w:val="da-DK"/>
        </w:rPr>
        <w:t xml:space="preserve"> Reglen gælder alene anlæg på 6 kW</w:t>
      </w:r>
      <w:r>
        <w:rPr>
          <w:iCs/>
          <w:sz w:val="24"/>
          <w:lang w:val="da-DK"/>
        </w:rPr>
        <w:t>h</w:t>
      </w:r>
      <w:r w:rsidRPr="00155BA8">
        <w:rPr>
          <w:iCs/>
          <w:sz w:val="24"/>
          <w:lang w:val="da-DK"/>
        </w:rPr>
        <w:t xml:space="preserve"> eller derunder og betegnes nedenfor </w:t>
      </w:r>
      <w:r>
        <w:rPr>
          <w:iCs/>
          <w:sz w:val="24"/>
          <w:lang w:val="da-DK"/>
        </w:rPr>
        <w:t>som ”</w:t>
      </w:r>
      <w:r w:rsidRPr="00155BA8">
        <w:rPr>
          <w:iCs/>
          <w:sz w:val="24"/>
          <w:lang w:val="da-DK"/>
        </w:rPr>
        <w:t>tilbageløbsordningen</w:t>
      </w:r>
      <w:r>
        <w:rPr>
          <w:iCs/>
          <w:sz w:val="24"/>
          <w:lang w:val="da-DK"/>
        </w:rPr>
        <w:t>”</w:t>
      </w:r>
      <w:r w:rsidRPr="00155BA8">
        <w:rPr>
          <w:iCs/>
          <w:sz w:val="24"/>
          <w:lang w:val="da-DK"/>
        </w:rPr>
        <w:t xml:space="preserve">. </w:t>
      </w:r>
    </w:p>
    <w:p w:rsidR="005D611F" w:rsidRDefault="005D611F" w:rsidP="00215657">
      <w:pPr>
        <w:spacing w:line="288" w:lineRule="auto"/>
        <w:jc w:val="both"/>
        <w:rPr>
          <w:iCs/>
          <w:sz w:val="24"/>
          <w:lang w:val="da-DK"/>
        </w:rPr>
      </w:pPr>
    </w:p>
    <w:p w:rsidR="005D611F" w:rsidRPr="00155BA8" w:rsidRDefault="005D611F" w:rsidP="00215657">
      <w:pPr>
        <w:spacing w:line="288" w:lineRule="auto"/>
        <w:jc w:val="both"/>
        <w:rPr>
          <w:iCs/>
          <w:sz w:val="24"/>
          <w:lang w:val="da-DK"/>
        </w:rPr>
      </w:pPr>
      <w:r w:rsidRPr="00155BA8">
        <w:rPr>
          <w:iCs/>
          <w:sz w:val="24"/>
          <w:lang w:val="da-DK"/>
        </w:rPr>
        <w:t xml:space="preserve">Før aftalen gjaldt denne </w:t>
      </w:r>
      <w:r>
        <w:rPr>
          <w:iCs/>
          <w:sz w:val="24"/>
          <w:lang w:val="da-DK"/>
        </w:rPr>
        <w:t>ordning</w:t>
      </w:r>
      <w:r w:rsidRPr="00155BA8">
        <w:rPr>
          <w:iCs/>
          <w:sz w:val="24"/>
          <w:lang w:val="da-DK"/>
        </w:rPr>
        <w:t xml:space="preserve"> alene solenergi. Med aftalen er tilbageløbsordningen blevet udbredt til alle husstands-VE-anlæg på højst 6 kWh</w:t>
      </w:r>
    </w:p>
    <w:p w:rsidR="005D611F"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Pr>
          <w:iCs/>
          <w:sz w:val="24"/>
          <w:lang w:val="da-DK"/>
        </w:rPr>
        <w:t>Oprindeligt var det tanken</w:t>
      </w:r>
      <w:r w:rsidRPr="00155BA8">
        <w:rPr>
          <w:iCs/>
          <w:sz w:val="24"/>
          <w:lang w:val="da-DK"/>
        </w:rPr>
        <w:t xml:space="preserve">, at der også i forbindelse med ændringen af den skematiske </w:t>
      </w:r>
      <w:r>
        <w:rPr>
          <w:iCs/>
          <w:sz w:val="24"/>
          <w:lang w:val="da-DK"/>
        </w:rPr>
        <w:t>ordning</w:t>
      </w:r>
      <w:r w:rsidRPr="00155BA8">
        <w:rPr>
          <w:iCs/>
          <w:sz w:val="24"/>
          <w:lang w:val="da-DK"/>
        </w:rPr>
        <w:t xml:space="preserve"> skulle sondres mellem mindre og større vedvarende energianlæg, dvs. VE-anlæg over og under 6 kWh. Begrundelsen var, at det skulle sikres, at </w:t>
      </w:r>
      <w:r>
        <w:rPr>
          <w:iCs/>
          <w:sz w:val="24"/>
          <w:lang w:val="da-DK"/>
        </w:rPr>
        <w:t xml:space="preserve">ejerne af </w:t>
      </w:r>
      <w:r w:rsidRPr="00155BA8">
        <w:rPr>
          <w:iCs/>
          <w:sz w:val="24"/>
          <w:lang w:val="da-DK"/>
        </w:rPr>
        <w:t>de små VE-anlæg ikke på en</w:t>
      </w:r>
      <w:r>
        <w:rPr>
          <w:iCs/>
          <w:sz w:val="24"/>
          <w:lang w:val="da-DK"/>
        </w:rPr>
        <w:t xml:space="preserve"> </w:t>
      </w:r>
      <w:r w:rsidRPr="00155BA8">
        <w:rPr>
          <w:iCs/>
          <w:sz w:val="24"/>
          <w:lang w:val="da-DK"/>
        </w:rPr>
        <w:t xml:space="preserve">gang skulle kunne benytte tilbageløbsordningen og samtidig drage fordelen af den skematiske ordning. </w:t>
      </w:r>
    </w:p>
    <w:p w:rsidR="005D611F" w:rsidRPr="00155BA8"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sidRPr="00155BA8">
        <w:rPr>
          <w:iCs/>
          <w:sz w:val="24"/>
          <w:lang w:val="da-DK"/>
        </w:rPr>
        <w:t>I forbindelsen med udarbejdelsen af lovforslaget er det imidlertid fundet uhensigtsmæssigt at indføre en sådan sondring.</w:t>
      </w:r>
    </w:p>
    <w:p w:rsidR="005D611F" w:rsidRPr="00155BA8" w:rsidRDefault="005D611F" w:rsidP="00215657">
      <w:pPr>
        <w:spacing w:line="288" w:lineRule="auto"/>
        <w:jc w:val="both"/>
        <w:rPr>
          <w:iCs/>
          <w:sz w:val="24"/>
          <w:lang w:val="da-DK"/>
        </w:rPr>
      </w:pPr>
    </w:p>
    <w:p w:rsidR="005D611F" w:rsidRPr="00155BA8" w:rsidRDefault="005D611F" w:rsidP="00215657">
      <w:pPr>
        <w:spacing w:line="288" w:lineRule="auto"/>
        <w:jc w:val="both"/>
        <w:rPr>
          <w:iCs/>
          <w:sz w:val="24"/>
          <w:lang w:val="da-DK"/>
        </w:rPr>
      </w:pPr>
      <w:r>
        <w:rPr>
          <w:iCs/>
          <w:sz w:val="24"/>
          <w:lang w:val="da-DK"/>
        </w:rPr>
        <w:t>Det vurderes  ikke, at der</w:t>
      </w:r>
      <w:r w:rsidRPr="00155BA8">
        <w:rPr>
          <w:iCs/>
          <w:sz w:val="24"/>
          <w:lang w:val="da-DK"/>
        </w:rPr>
        <w:t xml:space="preserve"> opstår dobbelt kompensation: Den del af el-produktionen, der er omfattet af tilbageløbsordningen, vil under alle omstændigheder ikke blive beskattet, da den ikke resulterer i en betaling fra el-værket til producenten. Da indtægten ikke beskattes, berøres </w:t>
      </w:r>
      <w:r>
        <w:rPr>
          <w:iCs/>
          <w:sz w:val="24"/>
          <w:lang w:val="da-DK"/>
        </w:rPr>
        <w:t>den ikke af den skematiske ordning</w:t>
      </w:r>
      <w:r w:rsidRPr="00155BA8">
        <w:rPr>
          <w:iCs/>
          <w:sz w:val="24"/>
          <w:lang w:val="da-DK"/>
        </w:rPr>
        <w:t xml:space="preserve">. Den skematiske </w:t>
      </w:r>
      <w:r>
        <w:rPr>
          <w:iCs/>
          <w:sz w:val="24"/>
          <w:lang w:val="da-DK"/>
        </w:rPr>
        <w:t>ordning</w:t>
      </w:r>
      <w:r w:rsidRPr="00155BA8">
        <w:rPr>
          <w:iCs/>
          <w:sz w:val="24"/>
          <w:lang w:val="da-DK"/>
        </w:rPr>
        <w:t xml:space="preserve"> vil således under alle omstæ</w:t>
      </w:r>
      <w:r>
        <w:rPr>
          <w:iCs/>
          <w:sz w:val="24"/>
          <w:lang w:val="da-DK"/>
        </w:rPr>
        <w:t>n</w:t>
      </w:r>
      <w:r w:rsidRPr="00155BA8">
        <w:rPr>
          <w:iCs/>
          <w:sz w:val="24"/>
          <w:lang w:val="da-DK"/>
        </w:rPr>
        <w:t>digheder alene kunne omfatte den del af el-produktionen, der sælges til et elselskab, og denne del af produktionen vil ikke være omfattet af tilbageløbsordningen.</w:t>
      </w:r>
    </w:p>
    <w:p w:rsidR="005D611F"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sidRPr="00155BA8">
        <w:rPr>
          <w:iCs/>
          <w:sz w:val="24"/>
          <w:lang w:val="da-DK"/>
        </w:rPr>
        <w:t>Endelig vil</w:t>
      </w:r>
      <w:r>
        <w:rPr>
          <w:iCs/>
          <w:sz w:val="24"/>
          <w:lang w:val="da-DK"/>
        </w:rPr>
        <w:t>le</w:t>
      </w:r>
      <w:r w:rsidRPr="00155BA8">
        <w:rPr>
          <w:iCs/>
          <w:sz w:val="24"/>
          <w:lang w:val="da-DK"/>
        </w:rPr>
        <w:t xml:space="preserve"> sondringen udelukke </w:t>
      </w:r>
      <w:r>
        <w:rPr>
          <w:iCs/>
          <w:sz w:val="24"/>
          <w:lang w:val="da-DK"/>
        </w:rPr>
        <w:t xml:space="preserve">en række ejere af </w:t>
      </w:r>
      <w:r w:rsidRPr="00155BA8">
        <w:rPr>
          <w:iCs/>
          <w:sz w:val="24"/>
          <w:lang w:val="da-DK"/>
        </w:rPr>
        <w:t>VE</w:t>
      </w:r>
      <w:r>
        <w:rPr>
          <w:iCs/>
          <w:sz w:val="24"/>
          <w:lang w:val="da-DK"/>
        </w:rPr>
        <w:t>-</w:t>
      </w:r>
      <w:r w:rsidRPr="00155BA8">
        <w:rPr>
          <w:iCs/>
          <w:sz w:val="24"/>
          <w:lang w:val="da-DK"/>
        </w:rPr>
        <w:t xml:space="preserve">anlæg fra at kunne anvende </w:t>
      </w:r>
      <w:r>
        <w:rPr>
          <w:iCs/>
          <w:sz w:val="24"/>
          <w:lang w:val="da-DK"/>
        </w:rPr>
        <w:t xml:space="preserve">den skematiske ordning, også selvom de ikke kan anvende </w:t>
      </w:r>
      <w:r w:rsidRPr="00155BA8">
        <w:rPr>
          <w:iCs/>
          <w:sz w:val="24"/>
          <w:lang w:val="da-DK"/>
        </w:rPr>
        <w:t>tilbageløbsordningen</w:t>
      </w:r>
      <w:r>
        <w:rPr>
          <w:iCs/>
          <w:sz w:val="24"/>
          <w:lang w:val="da-DK"/>
        </w:rPr>
        <w:t>.</w:t>
      </w:r>
    </w:p>
    <w:p w:rsidR="005D611F" w:rsidRDefault="005D611F" w:rsidP="00215657">
      <w:pPr>
        <w:spacing w:line="288" w:lineRule="auto"/>
        <w:jc w:val="both"/>
        <w:rPr>
          <w:iCs/>
          <w:sz w:val="24"/>
          <w:lang w:val="da-DK"/>
        </w:rPr>
      </w:pPr>
    </w:p>
    <w:p w:rsidR="005D611F" w:rsidRPr="001C5D24" w:rsidRDefault="005D611F" w:rsidP="00215657">
      <w:pPr>
        <w:spacing w:line="288" w:lineRule="auto"/>
        <w:jc w:val="both"/>
        <w:rPr>
          <w:iCs/>
          <w:sz w:val="24"/>
          <w:lang w:val="da-DK"/>
        </w:rPr>
      </w:pPr>
      <w:r>
        <w:rPr>
          <w:iCs/>
          <w:sz w:val="24"/>
          <w:lang w:val="da-DK"/>
        </w:rPr>
        <w:t>På denne baggrund vurderes der</w:t>
      </w:r>
      <w:r w:rsidRPr="00155BA8">
        <w:rPr>
          <w:iCs/>
          <w:sz w:val="24"/>
          <w:lang w:val="da-DK"/>
        </w:rPr>
        <w:t xml:space="preserve"> ikke </w:t>
      </w:r>
      <w:r>
        <w:rPr>
          <w:iCs/>
          <w:sz w:val="24"/>
          <w:lang w:val="da-DK"/>
        </w:rPr>
        <w:t xml:space="preserve">at være </w:t>
      </w:r>
      <w:r w:rsidRPr="00155BA8">
        <w:rPr>
          <w:iCs/>
          <w:sz w:val="24"/>
          <w:lang w:val="da-DK"/>
        </w:rPr>
        <w:t xml:space="preserve">behov for en kapacitetsgrænse i de nye skatteregler, </w:t>
      </w:r>
      <w:r>
        <w:rPr>
          <w:iCs/>
          <w:sz w:val="24"/>
          <w:lang w:val="da-DK"/>
        </w:rPr>
        <w:t xml:space="preserve">heller ikke </w:t>
      </w:r>
      <w:r w:rsidRPr="00155BA8">
        <w:rPr>
          <w:iCs/>
          <w:sz w:val="24"/>
          <w:lang w:val="da-DK"/>
        </w:rPr>
        <w:t>selvom kapacitetsgrænsen i tilbageløbsordningen opretholdes.</w:t>
      </w:r>
    </w:p>
    <w:p w:rsidR="005D611F" w:rsidRDefault="005D611F" w:rsidP="00215657">
      <w:pPr>
        <w:spacing w:line="288" w:lineRule="auto"/>
        <w:jc w:val="both"/>
        <w:rPr>
          <w:iCs/>
          <w:sz w:val="24"/>
          <w:lang w:val="da-DK"/>
        </w:rPr>
      </w:pPr>
    </w:p>
    <w:p w:rsidR="005D611F" w:rsidRPr="00C315F8" w:rsidRDefault="005D611F" w:rsidP="00215657">
      <w:pPr>
        <w:spacing w:line="288" w:lineRule="auto"/>
        <w:jc w:val="both"/>
        <w:rPr>
          <w:i/>
          <w:iCs/>
          <w:sz w:val="24"/>
          <w:lang w:val="da-DK"/>
        </w:rPr>
      </w:pPr>
      <w:r w:rsidRPr="00C315F8">
        <w:rPr>
          <w:i/>
          <w:iCs/>
          <w:sz w:val="24"/>
          <w:lang w:val="da-DK"/>
        </w:rPr>
        <w:t>3.1.</w:t>
      </w:r>
      <w:r>
        <w:rPr>
          <w:i/>
          <w:iCs/>
          <w:sz w:val="24"/>
          <w:lang w:val="da-DK"/>
        </w:rPr>
        <w:t>3</w:t>
      </w:r>
      <w:r w:rsidRPr="00C315F8">
        <w:rPr>
          <w:i/>
          <w:iCs/>
          <w:sz w:val="24"/>
          <w:lang w:val="da-DK"/>
        </w:rPr>
        <w:t>. Forslagets indhold</w:t>
      </w:r>
    </w:p>
    <w:p w:rsidR="005D611F"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Pr>
          <w:iCs/>
          <w:sz w:val="24"/>
          <w:lang w:val="da-DK"/>
        </w:rPr>
        <w:t xml:space="preserve">Med forslaget øges bundfradraget i den skematiske ordning fra 3.000 kr. til 7.000 kr. </w:t>
      </w:r>
    </w:p>
    <w:p w:rsidR="005D611F" w:rsidRDefault="005D611F" w:rsidP="00215657">
      <w:pPr>
        <w:spacing w:line="288" w:lineRule="auto"/>
        <w:jc w:val="both"/>
        <w:rPr>
          <w:iCs/>
          <w:sz w:val="24"/>
          <w:lang w:val="da-DK"/>
        </w:rPr>
      </w:pPr>
    </w:p>
    <w:p w:rsidR="005D611F" w:rsidRPr="00FA5601" w:rsidRDefault="005D611F" w:rsidP="00215657">
      <w:pPr>
        <w:spacing w:line="288" w:lineRule="auto"/>
        <w:jc w:val="both"/>
        <w:rPr>
          <w:iCs/>
          <w:sz w:val="24"/>
          <w:lang w:val="da-DK"/>
        </w:rPr>
      </w:pPr>
      <w:r>
        <w:rPr>
          <w:iCs/>
          <w:sz w:val="24"/>
          <w:lang w:val="da-DK"/>
        </w:rPr>
        <w:t xml:space="preserve">Endvidere gennemføres generelle regler for den skattemæssige behandling af fysiske personers investeringer i vedvarende energianlæg. Den skematiske ordning foreslås således udvidet til at omfatte vedvarende energianlæg, der er omfattet af § 2, stk. 2 og 3, i lov om fremme af vedvarende energi. </w:t>
      </w:r>
      <w:r w:rsidRPr="00FA5601">
        <w:rPr>
          <w:iCs/>
          <w:sz w:val="24"/>
          <w:lang w:val="da-DK"/>
        </w:rPr>
        <w:t xml:space="preserve"> </w:t>
      </w:r>
      <w:r w:rsidRPr="00FA5601">
        <w:rPr>
          <w:sz w:val="24"/>
          <w:lang w:val="da-DK"/>
        </w:rPr>
        <w:t>Det betyder, at mindre anlæg, der anvender fossile brændstoffer som kul og olie, ikke omfattes af ændringerne.</w:t>
      </w:r>
    </w:p>
    <w:p w:rsidR="005D611F"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Pr>
          <w:iCs/>
          <w:sz w:val="24"/>
          <w:lang w:val="da-DK"/>
        </w:rPr>
        <w:t xml:space="preserve">Efter § 2, stk. 2, i lov om fremme af vedvarende energi forstås ved vedvarende energikilder bl.a. vindkraft, biogas, biomasse, solenergi, bølge- og tidevandsenergi og geotermisk varme. </w:t>
      </w:r>
    </w:p>
    <w:p w:rsidR="005D611F"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Pr>
          <w:iCs/>
          <w:sz w:val="24"/>
          <w:lang w:val="da-DK"/>
        </w:rPr>
        <w:t xml:space="preserve">Efter § 2, stk. 3, i samme lov kan klima- og energiministeren fastsætte nærmere regler om, hvilke energiformer, der kan betegnes som vedvarende energi.   </w:t>
      </w:r>
    </w:p>
    <w:p w:rsidR="005D611F"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Pr>
          <w:iCs/>
          <w:sz w:val="24"/>
          <w:lang w:val="da-DK"/>
        </w:rPr>
        <w:t xml:space="preserve">Af hensyn til EU´s statsstøtteregler foreslås den skematiske ordning begrænset til VE- husstandsanlæg og VE-anlæg eller andele i VE-anlæg, hvor udbudsprisen af anlæg og andele er fastsat efter de samme principper, som gælder for fastlæggelsen af udbudsprisen for andele i vindmøller, der er omfattet af køberetsordningen i lov om fremme af vedvarende energi. </w:t>
      </w:r>
    </w:p>
    <w:p w:rsidR="005D611F" w:rsidRDefault="005D611F" w:rsidP="00215657">
      <w:pPr>
        <w:spacing w:line="288" w:lineRule="auto"/>
        <w:jc w:val="both"/>
        <w:rPr>
          <w:iCs/>
          <w:sz w:val="24"/>
          <w:lang w:val="da-DK"/>
        </w:rPr>
      </w:pPr>
    </w:p>
    <w:p w:rsidR="005D611F" w:rsidRDefault="005D611F" w:rsidP="00215657">
      <w:pPr>
        <w:spacing w:line="288" w:lineRule="auto"/>
        <w:jc w:val="both"/>
        <w:rPr>
          <w:sz w:val="24"/>
          <w:lang w:val="da-DK"/>
        </w:rPr>
      </w:pPr>
      <w:r>
        <w:rPr>
          <w:iCs/>
          <w:sz w:val="24"/>
          <w:lang w:val="da-DK"/>
        </w:rPr>
        <w:t xml:space="preserve">For husstandsmøller gælder dog, at ejeren - uanset kapacitet - automatisk vil være berettiget til at anvende den skematiske ordning, hvis blot anlægget udelukkende producerer vedvarende energi, som defineret i lov om fremme af vedvarende energi.  </w:t>
      </w:r>
    </w:p>
    <w:p w:rsidR="005D611F" w:rsidRDefault="005D611F" w:rsidP="00215657">
      <w:pPr>
        <w:spacing w:line="288" w:lineRule="auto"/>
        <w:jc w:val="both"/>
        <w:rPr>
          <w:sz w:val="24"/>
          <w:lang w:val="da-DK"/>
        </w:rPr>
      </w:pPr>
    </w:p>
    <w:p w:rsidR="005D611F" w:rsidRPr="00B83040" w:rsidRDefault="005D611F" w:rsidP="00215657">
      <w:pPr>
        <w:spacing w:line="288" w:lineRule="auto"/>
        <w:jc w:val="both"/>
        <w:rPr>
          <w:iCs/>
          <w:sz w:val="24"/>
          <w:lang w:val="da-DK"/>
        </w:rPr>
      </w:pPr>
      <w:r>
        <w:rPr>
          <w:iCs/>
          <w:sz w:val="24"/>
          <w:lang w:val="da-DK"/>
        </w:rPr>
        <w:t xml:space="preserve">Endvidere vil andele, der allerede beskattes efter den skematiske ordning, frit kunne videresælges uden prisen skal godkendes af Energinet.dk. </w:t>
      </w:r>
    </w:p>
    <w:p w:rsidR="005D611F" w:rsidRDefault="005D611F" w:rsidP="00215657">
      <w:pPr>
        <w:spacing w:line="288" w:lineRule="auto"/>
        <w:jc w:val="both"/>
        <w:rPr>
          <w:iCs/>
          <w:sz w:val="24"/>
          <w:lang w:val="da-DK"/>
        </w:rPr>
      </w:pPr>
    </w:p>
    <w:p w:rsidR="005D611F" w:rsidRDefault="005D611F" w:rsidP="00215657">
      <w:pPr>
        <w:spacing w:line="288" w:lineRule="auto"/>
        <w:jc w:val="both"/>
        <w:rPr>
          <w:sz w:val="24"/>
          <w:lang w:val="da-DK"/>
        </w:rPr>
      </w:pPr>
      <w:r>
        <w:rPr>
          <w:iCs/>
          <w:sz w:val="24"/>
          <w:lang w:val="da-DK"/>
        </w:rPr>
        <w:t>Med indførelse af nye regler kan der være vindmøller, der er omfattet af den gældende skematiske ordning, der ikke vil opfylde betingelserne for at blive omfattet af de nye regler, f.eks. fordi den oprindelige købspris ikke opfylder betingelserne for at kunne godkendes efter de nye regler. For at undgå uheldige konsekvenser for disse foreslås, at de ejere af vindmøller eller vindmølleandele, der hidtil har anvendt de skematiske regler, kan fortsætte med at anvende disse regler i resten af vindmøllens levetid.</w:t>
      </w:r>
      <w:r>
        <w:rPr>
          <w:sz w:val="24"/>
          <w:lang w:val="da-DK"/>
        </w:rPr>
        <w:t xml:space="preserve"> Herefter gælder de nye regler også for disse ejere.  </w:t>
      </w:r>
    </w:p>
    <w:p w:rsidR="005D611F" w:rsidRDefault="005D611F" w:rsidP="00215657">
      <w:pPr>
        <w:spacing w:line="288" w:lineRule="auto"/>
        <w:jc w:val="both"/>
        <w:rPr>
          <w:sz w:val="24"/>
          <w:lang w:val="da-DK"/>
        </w:rPr>
      </w:pPr>
    </w:p>
    <w:p w:rsidR="005D611F" w:rsidRPr="001C5D24" w:rsidRDefault="005D611F" w:rsidP="00215657">
      <w:pPr>
        <w:spacing w:line="288" w:lineRule="auto"/>
        <w:jc w:val="both"/>
        <w:rPr>
          <w:iCs/>
          <w:sz w:val="24"/>
          <w:lang w:val="da-DK"/>
        </w:rPr>
      </w:pPr>
      <w:r>
        <w:rPr>
          <w:sz w:val="24"/>
          <w:lang w:val="da-DK"/>
        </w:rPr>
        <w:t xml:space="preserve">Endelig </w:t>
      </w:r>
      <w:r>
        <w:rPr>
          <w:iCs/>
          <w:sz w:val="24"/>
          <w:lang w:val="da-DK"/>
        </w:rPr>
        <w:t xml:space="preserve">ændres reglerne, så der </w:t>
      </w:r>
      <w:r w:rsidRPr="001C5D24">
        <w:rPr>
          <w:iCs/>
          <w:sz w:val="24"/>
          <w:lang w:val="da-DK"/>
        </w:rPr>
        <w:t>stilles samme krav til vedvarende energianlæg, som der generel</w:t>
      </w:r>
      <w:r>
        <w:rPr>
          <w:iCs/>
          <w:sz w:val="24"/>
          <w:lang w:val="da-DK"/>
        </w:rPr>
        <w:t>t stilles til andre aktiviteter</w:t>
      </w:r>
      <w:r w:rsidRPr="001C5D24">
        <w:rPr>
          <w:iCs/>
          <w:sz w:val="24"/>
          <w:lang w:val="da-DK"/>
        </w:rPr>
        <w:t xml:space="preserve"> for</w:t>
      </w:r>
      <w:r>
        <w:rPr>
          <w:iCs/>
          <w:sz w:val="24"/>
          <w:lang w:val="da-DK"/>
        </w:rPr>
        <w:t>,</w:t>
      </w:r>
      <w:r w:rsidRPr="001C5D24">
        <w:rPr>
          <w:iCs/>
          <w:sz w:val="24"/>
          <w:lang w:val="da-DK"/>
        </w:rPr>
        <w:t xml:space="preserve"> at aktiviteten anses for at være erhvervsmæssig.</w:t>
      </w:r>
    </w:p>
    <w:p w:rsidR="005D611F" w:rsidRDefault="005D611F" w:rsidP="00D211F3">
      <w:pPr>
        <w:spacing w:line="288" w:lineRule="auto"/>
        <w:jc w:val="both"/>
        <w:rPr>
          <w:i/>
          <w:iCs/>
          <w:sz w:val="24"/>
          <w:lang w:val="da-DK"/>
        </w:rPr>
      </w:pPr>
    </w:p>
    <w:p w:rsidR="005D611F" w:rsidRPr="00C315F8" w:rsidRDefault="005D611F" w:rsidP="00D211F3">
      <w:pPr>
        <w:spacing w:line="288" w:lineRule="auto"/>
        <w:jc w:val="both"/>
        <w:rPr>
          <w:i/>
          <w:iCs/>
          <w:sz w:val="24"/>
          <w:lang w:val="da-DK"/>
        </w:rPr>
      </w:pPr>
      <w:r w:rsidRPr="00C315F8">
        <w:rPr>
          <w:i/>
          <w:iCs/>
          <w:sz w:val="24"/>
          <w:lang w:val="da-DK"/>
        </w:rPr>
        <w:t xml:space="preserve">4. Økonomiske konsekvenser for det offentlige </w:t>
      </w:r>
    </w:p>
    <w:p w:rsidR="005D611F" w:rsidRPr="00B83040" w:rsidRDefault="005D611F" w:rsidP="00215657">
      <w:pPr>
        <w:spacing w:line="288" w:lineRule="auto"/>
        <w:jc w:val="both"/>
        <w:rPr>
          <w:i/>
          <w:iCs/>
          <w:sz w:val="24"/>
          <w:lang w:val="da-DK"/>
        </w:rPr>
      </w:pPr>
    </w:p>
    <w:p w:rsidR="005D611F" w:rsidRPr="00B83040" w:rsidRDefault="005D611F" w:rsidP="00215657">
      <w:pPr>
        <w:spacing w:line="288" w:lineRule="auto"/>
        <w:jc w:val="both"/>
        <w:rPr>
          <w:sz w:val="24"/>
          <w:lang w:val="da-DK"/>
        </w:rPr>
      </w:pPr>
      <w:r w:rsidRPr="00B83040">
        <w:rPr>
          <w:sz w:val="24"/>
          <w:lang w:val="da-DK"/>
        </w:rPr>
        <w:t xml:space="preserve">Personer, der ejer vindmøller eller vindmølleandele, kan i dag vælge at lade sig beskatte efter en såkaldt skematisk ordning. Med den skematiske ordning er 60 pct. af bruttoindkomst over en bundgrænse på 3.000 kr. skattepligtig og </w:t>
      </w:r>
      <w:r>
        <w:rPr>
          <w:sz w:val="24"/>
          <w:lang w:val="da-DK"/>
        </w:rPr>
        <w:t xml:space="preserve">medregnes som kapitalindkomst ved opgørelsen af den </w:t>
      </w:r>
      <w:r w:rsidRPr="00B83040">
        <w:rPr>
          <w:sz w:val="24"/>
          <w:lang w:val="da-DK"/>
        </w:rPr>
        <w:t>skattepligtig</w:t>
      </w:r>
      <w:r>
        <w:rPr>
          <w:sz w:val="24"/>
          <w:lang w:val="da-DK"/>
        </w:rPr>
        <w:t>e</w:t>
      </w:r>
      <w:r w:rsidRPr="00B83040">
        <w:rPr>
          <w:sz w:val="24"/>
          <w:lang w:val="da-DK"/>
        </w:rPr>
        <w:t xml:space="preserve"> indkomst</w:t>
      </w:r>
      <w:r>
        <w:rPr>
          <w:sz w:val="24"/>
          <w:lang w:val="da-DK"/>
        </w:rPr>
        <w:t>.</w:t>
      </w:r>
      <w:r w:rsidRPr="00B83040">
        <w:rPr>
          <w:sz w:val="24"/>
          <w:lang w:val="da-DK"/>
        </w:rPr>
        <w:t xml:space="preserve"> Det skal understreges, at investor ikke kan ”hoppe” ind og ud af regelsættet. Har investor en gang valgt at blive beskattet efter den</w:t>
      </w:r>
      <w:r>
        <w:rPr>
          <w:sz w:val="24"/>
          <w:lang w:val="da-DK"/>
        </w:rPr>
        <w:t xml:space="preserve"> skematiske ordning</w:t>
      </w:r>
      <w:r w:rsidRPr="00B83040">
        <w:rPr>
          <w:sz w:val="24"/>
          <w:lang w:val="da-DK"/>
        </w:rPr>
        <w:t>, kan denne ikke senere vælge at beskatte afkastet efter de almindelige skatteregler.</w:t>
      </w:r>
    </w:p>
    <w:p w:rsidR="005D611F" w:rsidRPr="00B83040" w:rsidRDefault="005D611F" w:rsidP="00215657">
      <w:pPr>
        <w:spacing w:line="288" w:lineRule="auto"/>
        <w:jc w:val="both"/>
        <w:rPr>
          <w:sz w:val="24"/>
          <w:lang w:val="da-DK"/>
        </w:rPr>
      </w:pPr>
    </w:p>
    <w:p w:rsidR="005D611F" w:rsidRDefault="005D611F" w:rsidP="00215657">
      <w:pPr>
        <w:spacing w:line="288" w:lineRule="auto"/>
        <w:jc w:val="both"/>
        <w:rPr>
          <w:iCs/>
          <w:sz w:val="24"/>
          <w:lang w:val="da-DK"/>
        </w:rPr>
      </w:pPr>
      <w:r>
        <w:rPr>
          <w:sz w:val="24"/>
          <w:lang w:val="da-DK"/>
        </w:rPr>
        <w:t>F</w:t>
      </w:r>
      <w:r w:rsidRPr="00B83040">
        <w:rPr>
          <w:sz w:val="24"/>
          <w:lang w:val="da-DK"/>
        </w:rPr>
        <w:t>orslag</w:t>
      </w:r>
      <w:r>
        <w:rPr>
          <w:sz w:val="24"/>
          <w:lang w:val="da-DK"/>
        </w:rPr>
        <w:t>et</w:t>
      </w:r>
      <w:r w:rsidRPr="00B83040">
        <w:rPr>
          <w:sz w:val="24"/>
          <w:lang w:val="da-DK"/>
        </w:rPr>
        <w:t xml:space="preserve"> forhøje</w:t>
      </w:r>
      <w:r>
        <w:rPr>
          <w:sz w:val="24"/>
          <w:lang w:val="da-DK"/>
        </w:rPr>
        <w:t>r</w:t>
      </w:r>
      <w:r w:rsidRPr="00B83040">
        <w:rPr>
          <w:sz w:val="24"/>
          <w:lang w:val="da-DK"/>
        </w:rPr>
        <w:t xml:space="preserve"> </w:t>
      </w:r>
      <w:r w:rsidRPr="00B83040">
        <w:rPr>
          <w:iCs/>
          <w:sz w:val="24"/>
          <w:lang w:val="da-DK"/>
        </w:rPr>
        <w:t xml:space="preserve">bundfradraget </w:t>
      </w:r>
      <w:r>
        <w:rPr>
          <w:iCs/>
          <w:sz w:val="24"/>
          <w:lang w:val="da-DK"/>
        </w:rPr>
        <w:t>i den skematiske ordning til</w:t>
      </w:r>
      <w:r w:rsidRPr="00B83040">
        <w:rPr>
          <w:iCs/>
          <w:sz w:val="24"/>
          <w:lang w:val="da-DK"/>
        </w:rPr>
        <w:t xml:space="preserve"> 7.000 kr., og ordningen </w:t>
      </w:r>
      <w:r w:rsidRPr="00B83040">
        <w:rPr>
          <w:sz w:val="24"/>
          <w:lang w:val="da-DK"/>
        </w:rPr>
        <w:t xml:space="preserve">udvides til at omfatte alle former for VE-anlæg. </w:t>
      </w:r>
      <w:r w:rsidRPr="00B83040">
        <w:rPr>
          <w:iCs/>
          <w:sz w:val="24"/>
          <w:lang w:val="da-DK"/>
        </w:rPr>
        <w:t xml:space="preserve">Den skematiske ordning vil således fremover vedrøre alle anlæg, der er omfattet af § 2, stk. 2 og 3, i </w:t>
      </w:r>
      <w:r>
        <w:rPr>
          <w:iCs/>
          <w:sz w:val="24"/>
          <w:lang w:val="da-DK"/>
        </w:rPr>
        <w:t>lov om fremme af vedvarende energi</w:t>
      </w:r>
      <w:r w:rsidRPr="00B83040">
        <w:rPr>
          <w:iCs/>
          <w:sz w:val="24"/>
          <w:lang w:val="da-DK"/>
        </w:rPr>
        <w:t xml:space="preserve">. Af hensyn til EU´s statsstøtteregler foreslås den skematiske ordning </w:t>
      </w:r>
      <w:r>
        <w:rPr>
          <w:iCs/>
          <w:sz w:val="24"/>
          <w:lang w:val="da-DK"/>
        </w:rPr>
        <w:t xml:space="preserve">dog </w:t>
      </w:r>
      <w:r w:rsidRPr="00B83040">
        <w:rPr>
          <w:iCs/>
          <w:sz w:val="24"/>
          <w:lang w:val="da-DK"/>
        </w:rPr>
        <w:t xml:space="preserve">fremadrettet begrænset til: </w:t>
      </w:r>
    </w:p>
    <w:p w:rsidR="005D611F" w:rsidRPr="00B83040" w:rsidRDefault="005D611F" w:rsidP="00215657">
      <w:pPr>
        <w:spacing w:line="288" w:lineRule="auto"/>
        <w:jc w:val="both"/>
        <w:rPr>
          <w:iCs/>
          <w:sz w:val="24"/>
          <w:lang w:val="da-DK"/>
        </w:rPr>
      </w:pPr>
    </w:p>
    <w:p w:rsidR="005D611F" w:rsidRPr="00B83040" w:rsidRDefault="005D611F" w:rsidP="00215657">
      <w:pPr>
        <w:numPr>
          <w:ilvl w:val="0"/>
          <w:numId w:val="16"/>
        </w:numPr>
        <w:spacing w:line="288" w:lineRule="auto"/>
        <w:jc w:val="both"/>
        <w:rPr>
          <w:iCs/>
          <w:sz w:val="24"/>
          <w:lang w:val="da-DK"/>
        </w:rPr>
      </w:pPr>
      <w:r w:rsidRPr="00B83040">
        <w:rPr>
          <w:iCs/>
          <w:sz w:val="24"/>
          <w:lang w:val="da-DK"/>
        </w:rPr>
        <w:t xml:space="preserve">Vedvarende energianlæg, der udelukkende producerer energi til </w:t>
      </w:r>
      <w:r>
        <w:rPr>
          <w:iCs/>
          <w:sz w:val="24"/>
          <w:lang w:val="da-DK"/>
        </w:rPr>
        <w:t>é</w:t>
      </w:r>
      <w:r w:rsidRPr="00B83040">
        <w:rPr>
          <w:iCs/>
          <w:sz w:val="24"/>
          <w:lang w:val="da-DK"/>
        </w:rPr>
        <w:t>n husstand</w:t>
      </w:r>
      <w:r>
        <w:rPr>
          <w:iCs/>
          <w:sz w:val="24"/>
          <w:lang w:val="da-DK"/>
        </w:rPr>
        <w:t>.</w:t>
      </w:r>
    </w:p>
    <w:p w:rsidR="005D611F" w:rsidRDefault="005D611F" w:rsidP="00215657">
      <w:pPr>
        <w:numPr>
          <w:ilvl w:val="0"/>
          <w:numId w:val="16"/>
        </w:numPr>
        <w:spacing w:line="288" w:lineRule="auto"/>
        <w:jc w:val="both"/>
        <w:rPr>
          <w:iCs/>
          <w:sz w:val="24"/>
          <w:lang w:val="da-DK"/>
        </w:rPr>
      </w:pPr>
      <w:r w:rsidRPr="00B83040">
        <w:rPr>
          <w:iCs/>
          <w:sz w:val="24"/>
          <w:lang w:val="da-DK"/>
        </w:rPr>
        <w:t xml:space="preserve">Vedvarende anlæg eller andele i vedvarende energianlæg, hvor andelen eller anlægget er erhvervet til den egentlige kostpris – dvs. til en pris, der svarer til en forholdsmæssig andel af opstillerens omkostninger til projektet. Mere konkret skal prisen fastlægges efter de samme principper som dem, der gælder for prisen på andele, der sælges under den såkaldte køberetsordning i </w:t>
      </w:r>
      <w:r>
        <w:rPr>
          <w:iCs/>
          <w:sz w:val="24"/>
          <w:lang w:val="da-DK"/>
        </w:rPr>
        <w:t>lov om fremme af vedvarende energi, jf. afsnit 3.1.2.1.</w:t>
      </w:r>
      <w:r w:rsidRPr="00B83040">
        <w:rPr>
          <w:iCs/>
          <w:sz w:val="24"/>
          <w:lang w:val="da-DK"/>
        </w:rPr>
        <w:t xml:space="preserve"> </w:t>
      </w:r>
    </w:p>
    <w:p w:rsidR="005D611F" w:rsidRPr="00B83040" w:rsidRDefault="005D611F" w:rsidP="00215657">
      <w:pPr>
        <w:numPr>
          <w:ilvl w:val="0"/>
          <w:numId w:val="16"/>
        </w:numPr>
        <w:spacing w:line="288" w:lineRule="auto"/>
        <w:jc w:val="both"/>
        <w:rPr>
          <w:iCs/>
          <w:sz w:val="24"/>
          <w:lang w:val="da-DK"/>
        </w:rPr>
      </w:pPr>
      <w:r w:rsidRPr="00B83040">
        <w:rPr>
          <w:iCs/>
          <w:sz w:val="24"/>
          <w:lang w:val="da-DK"/>
        </w:rPr>
        <w:t>Vindmøller eller vindmølleandele, for hvilke det gælder, at afkastet allerede beskattes efter den skematiske ordning</w:t>
      </w:r>
      <w:r>
        <w:rPr>
          <w:iCs/>
          <w:sz w:val="24"/>
          <w:lang w:val="da-DK"/>
        </w:rPr>
        <w:t>.</w:t>
      </w:r>
    </w:p>
    <w:p w:rsidR="005D611F"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Pr>
          <w:iCs/>
          <w:sz w:val="24"/>
          <w:lang w:val="da-DK"/>
        </w:rPr>
        <w:t>Som det ses af punkt 3, vil v</w:t>
      </w:r>
      <w:r w:rsidRPr="00B83040">
        <w:rPr>
          <w:iCs/>
          <w:sz w:val="24"/>
          <w:lang w:val="da-DK"/>
        </w:rPr>
        <w:t>indmøller eller vindmølleandele, for hvilke det gælder, at afkastet allerede i dag beskattes efter den skematiske ordning, også fremadrettet være omfattet af den skematiske ordning</w:t>
      </w:r>
      <w:r>
        <w:rPr>
          <w:iCs/>
          <w:sz w:val="24"/>
          <w:lang w:val="da-DK"/>
        </w:rPr>
        <w:t xml:space="preserve"> og dermed kunne nyde godt af udvidelsen af bundfradraget</w:t>
      </w:r>
      <w:r w:rsidRPr="00B83040">
        <w:rPr>
          <w:iCs/>
          <w:sz w:val="24"/>
          <w:lang w:val="da-DK"/>
        </w:rPr>
        <w:t xml:space="preserve">. </w:t>
      </w:r>
    </w:p>
    <w:p w:rsidR="005D611F" w:rsidRPr="00B83040" w:rsidRDefault="005D611F" w:rsidP="00215657">
      <w:pPr>
        <w:spacing w:line="288" w:lineRule="auto"/>
        <w:jc w:val="both"/>
        <w:rPr>
          <w:iCs/>
          <w:sz w:val="24"/>
          <w:lang w:val="da-DK"/>
        </w:rPr>
      </w:pPr>
    </w:p>
    <w:p w:rsidR="005D611F" w:rsidRPr="00B83040" w:rsidRDefault="005D611F" w:rsidP="00215657">
      <w:pPr>
        <w:spacing w:line="288" w:lineRule="auto"/>
        <w:jc w:val="both"/>
        <w:rPr>
          <w:sz w:val="24"/>
          <w:lang w:val="da-DK"/>
        </w:rPr>
      </w:pPr>
      <w:r>
        <w:rPr>
          <w:iCs/>
          <w:sz w:val="24"/>
          <w:lang w:val="da-DK"/>
        </w:rPr>
        <w:t>Samlet set</w:t>
      </w:r>
      <w:r w:rsidRPr="00B83040">
        <w:rPr>
          <w:iCs/>
          <w:sz w:val="24"/>
          <w:lang w:val="da-DK"/>
        </w:rPr>
        <w:t xml:space="preserve"> skønnes ændringen af reglerne for den skematiske ordning at </w:t>
      </w:r>
      <w:r>
        <w:rPr>
          <w:iCs/>
          <w:sz w:val="24"/>
          <w:lang w:val="da-DK"/>
        </w:rPr>
        <w:t>medføre</w:t>
      </w:r>
      <w:r w:rsidRPr="00B83040">
        <w:rPr>
          <w:iCs/>
          <w:sz w:val="24"/>
          <w:lang w:val="da-DK"/>
        </w:rPr>
        <w:t xml:space="preserve"> </w:t>
      </w:r>
      <w:r w:rsidRPr="00B83040">
        <w:rPr>
          <w:sz w:val="24"/>
          <w:lang w:val="da-DK"/>
        </w:rPr>
        <w:t>et provenutab på i størrelsesordenen 15 mio. kr. i varig virkning før tilbageløb. Tiltaget forventes først at have provenumæssige konsekvenser</w:t>
      </w:r>
      <w:r>
        <w:rPr>
          <w:sz w:val="24"/>
          <w:lang w:val="da-DK"/>
        </w:rPr>
        <w:t xml:space="preserve"> </w:t>
      </w:r>
      <w:r w:rsidRPr="00B83040">
        <w:rPr>
          <w:sz w:val="24"/>
          <w:lang w:val="da-DK"/>
        </w:rPr>
        <w:t>7 år efter indfør</w:t>
      </w:r>
      <w:r>
        <w:rPr>
          <w:sz w:val="24"/>
          <w:lang w:val="da-DK"/>
        </w:rPr>
        <w:t>e</w:t>
      </w:r>
      <w:r w:rsidRPr="00B83040">
        <w:rPr>
          <w:sz w:val="24"/>
          <w:lang w:val="da-DK"/>
        </w:rPr>
        <w:t>l</w:t>
      </w:r>
      <w:r>
        <w:rPr>
          <w:sz w:val="24"/>
          <w:lang w:val="da-DK"/>
        </w:rPr>
        <w:t>s</w:t>
      </w:r>
      <w:r w:rsidRPr="00B83040">
        <w:rPr>
          <w:sz w:val="24"/>
          <w:lang w:val="da-DK"/>
        </w:rPr>
        <w:t>en. Det skal ses i sammenhæng med, at udvidelsen af bundfradraget ikke forventes at have provenumæssige konsekvenser for den eksisterende beholdning af vindmøller</w:t>
      </w:r>
      <w:r>
        <w:rPr>
          <w:sz w:val="24"/>
          <w:lang w:val="da-DK"/>
        </w:rPr>
        <w:t>, jf.</w:t>
      </w:r>
      <w:r w:rsidRPr="00B83040">
        <w:rPr>
          <w:sz w:val="24"/>
          <w:lang w:val="da-DK"/>
        </w:rPr>
        <w:t xml:space="preserve"> nedenfor.</w:t>
      </w:r>
    </w:p>
    <w:p w:rsidR="005D611F" w:rsidRDefault="005D611F" w:rsidP="00215657">
      <w:pPr>
        <w:spacing w:line="288" w:lineRule="auto"/>
        <w:jc w:val="both"/>
        <w:rPr>
          <w:iCs/>
          <w:sz w:val="24"/>
          <w:lang w:val="da-DK"/>
        </w:rPr>
      </w:pPr>
    </w:p>
    <w:p w:rsidR="005D611F" w:rsidRPr="00B83040" w:rsidRDefault="005D611F" w:rsidP="00215657">
      <w:pPr>
        <w:spacing w:line="288" w:lineRule="auto"/>
        <w:jc w:val="both"/>
        <w:rPr>
          <w:iCs/>
          <w:sz w:val="24"/>
          <w:lang w:val="da-DK"/>
        </w:rPr>
      </w:pPr>
      <w:r w:rsidRPr="00B83040">
        <w:rPr>
          <w:iCs/>
          <w:sz w:val="24"/>
          <w:lang w:val="da-DK"/>
        </w:rPr>
        <w:t>Effekten af udvidelsen af den skematiske ordning til andre energikilder skønnes at ligge indenfor den usikkerhed</w:t>
      </w:r>
      <w:r>
        <w:rPr>
          <w:iCs/>
          <w:sz w:val="24"/>
          <w:lang w:val="da-DK"/>
        </w:rPr>
        <w:t>,</w:t>
      </w:r>
      <w:r w:rsidRPr="00B83040">
        <w:rPr>
          <w:iCs/>
          <w:sz w:val="24"/>
          <w:lang w:val="da-DK"/>
        </w:rPr>
        <w:t xml:space="preserve"> som provenuskønnet generelt er behæftet med. Det skal ses i sammenhæng med, at ordningen i praksis på nuværende tidspunkt alene skønnes anvendt i forbindelse med investeringer i vindmøller. Det skyldes, at det i dag er meget begrænset, hvad andre energikilder end vindmøller leverer af energi, der sælges på e</w:t>
      </w:r>
      <w:r>
        <w:rPr>
          <w:iCs/>
          <w:sz w:val="24"/>
          <w:lang w:val="da-DK"/>
        </w:rPr>
        <w:t>l</w:t>
      </w:r>
      <w:r w:rsidRPr="00B83040">
        <w:rPr>
          <w:iCs/>
          <w:sz w:val="24"/>
          <w:lang w:val="da-DK"/>
        </w:rPr>
        <w:t>-markedet.</w:t>
      </w:r>
    </w:p>
    <w:p w:rsidR="005D611F" w:rsidRPr="00B83040" w:rsidRDefault="005D611F" w:rsidP="00215657">
      <w:pPr>
        <w:spacing w:line="288" w:lineRule="auto"/>
        <w:jc w:val="both"/>
        <w:rPr>
          <w:sz w:val="24"/>
          <w:lang w:val="da-DK"/>
        </w:rPr>
      </w:pPr>
    </w:p>
    <w:p w:rsidR="005D611F" w:rsidRDefault="005D611F" w:rsidP="00215657">
      <w:pPr>
        <w:spacing w:line="288" w:lineRule="auto"/>
        <w:jc w:val="both"/>
        <w:rPr>
          <w:i/>
          <w:sz w:val="24"/>
          <w:lang w:val="da-DK"/>
        </w:rPr>
      </w:pPr>
      <w:r>
        <w:rPr>
          <w:i/>
          <w:sz w:val="24"/>
          <w:lang w:val="da-DK"/>
        </w:rPr>
        <w:br w:type="page"/>
        <w:t xml:space="preserve">4.1. </w:t>
      </w:r>
      <w:r w:rsidRPr="00B83040">
        <w:rPr>
          <w:i/>
          <w:sz w:val="24"/>
          <w:lang w:val="da-DK"/>
        </w:rPr>
        <w:t>Den skematiske ordning retter sig alene mod porteføljeinvestorer, der investerer op til bundgrænsen</w:t>
      </w:r>
    </w:p>
    <w:p w:rsidR="005D611F" w:rsidRPr="00B83040" w:rsidRDefault="005D611F" w:rsidP="00215657">
      <w:pPr>
        <w:spacing w:line="288" w:lineRule="auto"/>
        <w:jc w:val="both"/>
        <w:rPr>
          <w:i/>
          <w:sz w:val="24"/>
          <w:lang w:val="da-DK"/>
        </w:rPr>
      </w:pPr>
    </w:p>
    <w:p w:rsidR="005D611F" w:rsidRPr="00B83040" w:rsidRDefault="005D611F" w:rsidP="00215657">
      <w:pPr>
        <w:spacing w:line="288" w:lineRule="auto"/>
        <w:jc w:val="both"/>
        <w:rPr>
          <w:iCs/>
          <w:sz w:val="24"/>
          <w:lang w:val="da-DK"/>
        </w:rPr>
      </w:pPr>
      <w:r w:rsidRPr="00B83040">
        <w:rPr>
          <w:iCs/>
          <w:sz w:val="24"/>
          <w:lang w:val="da-DK"/>
        </w:rPr>
        <w:t>Såfremt bruttoindkomsten fra vindmølledriften er mindre end bundfradraget på 7.000 kr., er den skematiske ordning forholdsvis gunstig: Overskuddet fra vindmølledriften er skattefrit, og skatteyderen kan samtidig (privat) fradrage renteudgifter til finansiering af møllen med en skatteværdi på 33,5 pct.</w:t>
      </w:r>
      <w:r>
        <w:rPr>
          <w:iCs/>
          <w:sz w:val="24"/>
          <w:lang w:val="da-DK"/>
        </w:rPr>
        <w:t xml:space="preserve"> </w:t>
      </w:r>
      <w:r w:rsidRPr="00B83040">
        <w:rPr>
          <w:iCs/>
          <w:sz w:val="24"/>
          <w:lang w:val="da-DK"/>
        </w:rPr>
        <w:t>(på sigt 25,5</w:t>
      </w:r>
      <w:r>
        <w:rPr>
          <w:iCs/>
          <w:sz w:val="24"/>
          <w:lang w:val="da-DK"/>
        </w:rPr>
        <w:t xml:space="preserve"> </w:t>
      </w:r>
      <w:r w:rsidRPr="00B83040">
        <w:rPr>
          <w:iCs/>
          <w:sz w:val="24"/>
          <w:lang w:val="da-DK"/>
        </w:rPr>
        <w:t>pct.)</w:t>
      </w:r>
      <w:r>
        <w:rPr>
          <w:iCs/>
          <w:sz w:val="24"/>
          <w:lang w:val="da-DK"/>
        </w:rPr>
        <w:t xml:space="preserve"> </w:t>
      </w:r>
      <w:r w:rsidRPr="00B83040">
        <w:rPr>
          <w:iCs/>
          <w:sz w:val="24"/>
          <w:lang w:val="da-DK"/>
        </w:rPr>
        <w:t>i en gennemsnitskommune efter de almindelige skatteregler.</w:t>
      </w:r>
    </w:p>
    <w:p w:rsidR="005D611F" w:rsidRPr="00B83040" w:rsidRDefault="005D611F" w:rsidP="00215657">
      <w:pPr>
        <w:spacing w:line="288" w:lineRule="auto"/>
        <w:jc w:val="both"/>
        <w:rPr>
          <w:iCs/>
          <w:sz w:val="24"/>
          <w:lang w:val="da-DK"/>
        </w:rPr>
      </w:pPr>
    </w:p>
    <w:p w:rsidR="005D611F" w:rsidRPr="00B83040" w:rsidRDefault="005D611F" w:rsidP="00215657">
      <w:pPr>
        <w:spacing w:line="288" w:lineRule="auto"/>
        <w:jc w:val="both"/>
        <w:rPr>
          <w:iCs/>
          <w:sz w:val="24"/>
          <w:lang w:val="da-DK"/>
        </w:rPr>
      </w:pPr>
      <w:r w:rsidRPr="00B83040">
        <w:rPr>
          <w:iCs/>
          <w:sz w:val="24"/>
          <w:lang w:val="da-DK"/>
        </w:rPr>
        <w:t xml:space="preserve">Overstiger bruttoindkomsten derimod bundfradraget, er der (marginalt set) ikke noget subsidium tilknyttet skattereglerne – tværtimod vil reglerne være forholdsvist ugunstige. Det skyldes </w:t>
      </w:r>
      <w:r>
        <w:rPr>
          <w:iCs/>
          <w:sz w:val="24"/>
          <w:lang w:val="da-DK"/>
        </w:rPr>
        <w:t xml:space="preserve">for det første, </w:t>
      </w:r>
      <w:r w:rsidRPr="00B83040">
        <w:rPr>
          <w:iCs/>
          <w:sz w:val="24"/>
          <w:lang w:val="da-DK"/>
        </w:rPr>
        <w:t>at den skattepligtige indkomst beskattes med en relativ</w:t>
      </w:r>
      <w:r>
        <w:rPr>
          <w:iCs/>
          <w:sz w:val="24"/>
          <w:lang w:val="da-DK"/>
        </w:rPr>
        <w:t>t</w:t>
      </w:r>
      <w:r w:rsidRPr="00B83040">
        <w:rPr>
          <w:iCs/>
          <w:sz w:val="24"/>
          <w:lang w:val="da-DK"/>
        </w:rPr>
        <w:t xml:space="preserve"> høj sats, og</w:t>
      </w:r>
      <w:r>
        <w:rPr>
          <w:iCs/>
          <w:sz w:val="24"/>
          <w:lang w:val="da-DK"/>
        </w:rPr>
        <w:t xml:space="preserve"> for det andet,</w:t>
      </w:r>
      <w:r w:rsidRPr="00B83040">
        <w:rPr>
          <w:iCs/>
          <w:sz w:val="24"/>
          <w:lang w:val="da-DK"/>
        </w:rPr>
        <w:t xml:space="preserve"> at de 40 pct., som den skattepligtige bruttoindkomst reduceres med</w:t>
      </w:r>
      <w:r>
        <w:rPr>
          <w:iCs/>
          <w:sz w:val="24"/>
          <w:lang w:val="da-DK"/>
        </w:rPr>
        <w:t>, langt fra dækker de</w:t>
      </w:r>
      <w:r w:rsidRPr="00B83040">
        <w:rPr>
          <w:iCs/>
          <w:sz w:val="24"/>
          <w:lang w:val="da-DK"/>
        </w:rPr>
        <w:t xml:space="preserve"> fradrag, der normalt gives efter de almindelige skatteregler.</w:t>
      </w:r>
    </w:p>
    <w:p w:rsidR="005D611F" w:rsidRDefault="005D611F" w:rsidP="00215657">
      <w:pPr>
        <w:spacing w:line="288" w:lineRule="auto"/>
        <w:jc w:val="both"/>
        <w:rPr>
          <w:iCs/>
          <w:sz w:val="24"/>
          <w:lang w:val="da-DK"/>
        </w:rPr>
      </w:pPr>
    </w:p>
    <w:p w:rsidR="005D611F" w:rsidRPr="00B83040" w:rsidRDefault="005D611F" w:rsidP="00215657">
      <w:pPr>
        <w:spacing w:line="288" w:lineRule="auto"/>
        <w:jc w:val="both"/>
        <w:rPr>
          <w:iCs/>
          <w:sz w:val="24"/>
          <w:lang w:val="da-DK"/>
        </w:rPr>
      </w:pPr>
      <w:r w:rsidRPr="00B83040">
        <w:rPr>
          <w:iCs/>
          <w:sz w:val="24"/>
          <w:lang w:val="da-DK"/>
        </w:rPr>
        <w:t>Da den skematiske ordning er relativ</w:t>
      </w:r>
      <w:r>
        <w:rPr>
          <w:iCs/>
          <w:sz w:val="24"/>
          <w:lang w:val="da-DK"/>
        </w:rPr>
        <w:t>t</w:t>
      </w:r>
      <w:r w:rsidRPr="00B83040">
        <w:rPr>
          <w:iCs/>
          <w:sz w:val="24"/>
          <w:lang w:val="da-DK"/>
        </w:rPr>
        <w:t xml:space="preserve"> gunstig op til bundfradraget og relativ</w:t>
      </w:r>
      <w:r>
        <w:rPr>
          <w:iCs/>
          <w:sz w:val="24"/>
          <w:lang w:val="da-DK"/>
        </w:rPr>
        <w:t>t</w:t>
      </w:r>
      <w:r w:rsidRPr="00B83040">
        <w:rPr>
          <w:iCs/>
          <w:sz w:val="24"/>
          <w:lang w:val="da-DK"/>
        </w:rPr>
        <w:t xml:space="preserve"> ugunstig over</w:t>
      </w:r>
      <w:r>
        <w:rPr>
          <w:iCs/>
          <w:sz w:val="24"/>
          <w:lang w:val="da-DK"/>
        </w:rPr>
        <w:t xml:space="preserve"> bundfradraget</w:t>
      </w:r>
      <w:r w:rsidRPr="00B83040">
        <w:rPr>
          <w:iCs/>
          <w:sz w:val="24"/>
          <w:lang w:val="da-DK"/>
        </w:rPr>
        <w:t>, vil investor typisk foretage en relativ begrænset investering. Investeringen vil alene antage et omfang, der sikrer, at bruttoindkomsten ikke overstiger bundgrænsen.</w:t>
      </w:r>
    </w:p>
    <w:p w:rsidR="005D611F" w:rsidRPr="00B83040" w:rsidRDefault="005D611F" w:rsidP="00215657">
      <w:pPr>
        <w:spacing w:line="288" w:lineRule="auto"/>
        <w:jc w:val="both"/>
        <w:rPr>
          <w:iCs/>
          <w:sz w:val="24"/>
          <w:lang w:val="da-DK"/>
        </w:rPr>
      </w:pPr>
    </w:p>
    <w:p w:rsidR="005D611F" w:rsidRPr="00B83040" w:rsidRDefault="005D611F" w:rsidP="00215657">
      <w:pPr>
        <w:spacing w:line="288" w:lineRule="auto"/>
        <w:jc w:val="both"/>
        <w:rPr>
          <w:iCs/>
          <w:sz w:val="24"/>
          <w:lang w:val="da-DK"/>
        </w:rPr>
      </w:pPr>
      <w:r w:rsidRPr="00B83040">
        <w:rPr>
          <w:iCs/>
          <w:sz w:val="24"/>
          <w:lang w:val="da-DK"/>
        </w:rPr>
        <w:t>I forhold til provenuvurderingen er det dermed afgørende, om regelændringen leder til, at</w:t>
      </w:r>
      <w:r>
        <w:rPr>
          <w:iCs/>
          <w:sz w:val="24"/>
          <w:lang w:val="da-DK"/>
        </w:rPr>
        <w:t xml:space="preserve"> det</w:t>
      </w:r>
      <w:r w:rsidRPr="00B83040">
        <w:rPr>
          <w:iCs/>
          <w:sz w:val="24"/>
          <w:lang w:val="da-DK"/>
        </w:rPr>
        <w:t xml:space="preserve"> samme antal investorer investerer 130 pct. (7.000/3.000) mere, end de ellers ville have gjort, eller ændringen blot leder til, at færre private investorer lader sig beskatte efter den skematiske ordning, men at den enkelte forøger investeringen med 130 pct. </w:t>
      </w:r>
    </w:p>
    <w:p w:rsidR="005D611F" w:rsidRPr="00B83040" w:rsidRDefault="005D611F" w:rsidP="00215657">
      <w:pPr>
        <w:spacing w:line="288" w:lineRule="auto"/>
        <w:jc w:val="both"/>
        <w:rPr>
          <w:iCs/>
          <w:sz w:val="24"/>
          <w:lang w:val="da-DK"/>
        </w:rPr>
      </w:pPr>
    </w:p>
    <w:p w:rsidR="005D611F" w:rsidRPr="00B83040" w:rsidRDefault="005D611F" w:rsidP="00215657">
      <w:pPr>
        <w:spacing w:line="288" w:lineRule="auto"/>
        <w:jc w:val="both"/>
        <w:rPr>
          <w:iCs/>
          <w:sz w:val="24"/>
          <w:lang w:val="da-DK"/>
        </w:rPr>
      </w:pPr>
      <w:r w:rsidRPr="00B83040">
        <w:rPr>
          <w:iCs/>
          <w:sz w:val="24"/>
          <w:lang w:val="da-DK"/>
        </w:rPr>
        <w:t xml:space="preserve">Såfremt det sidstnævnte er tilfældet, og forslaget dermed ikke leder til, at en større andel af afkastet fra vindmøller fremover beskattes efter den skematiske ordning, vil forslaget ikke have provenumæssige konsekvenser. </w:t>
      </w:r>
    </w:p>
    <w:p w:rsidR="005D611F" w:rsidRPr="00B83040" w:rsidRDefault="005D611F" w:rsidP="00215657">
      <w:pPr>
        <w:spacing w:line="288" w:lineRule="auto"/>
        <w:jc w:val="both"/>
        <w:rPr>
          <w:iCs/>
          <w:sz w:val="24"/>
          <w:lang w:val="da-DK"/>
        </w:rPr>
      </w:pPr>
    </w:p>
    <w:p w:rsidR="005D611F" w:rsidRDefault="005D611F" w:rsidP="00215657">
      <w:pPr>
        <w:spacing w:line="288" w:lineRule="auto"/>
        <w:jc w:val="both"/>
        <w:rPr>
          <w:i/>
          <w:iCs/>
          <w:sz w:val="24"/>
          <w:lang w:val="da-DK"/>
        </w:rPr>
      </w:pPr>
      <w:r>
        <w:rPr>
          <w:i/>
          <w:iCs/>
          <w:sz w:val="24"/>
          <w:lang w:val="da-DK"/>
        </w:rPr>
        <w:t xml:space="preserve">4.2. </w:t>
      </w:r>
      <w:r w:rsidRPr="00B83040">
        <w:rPr>
          <w:i/>
          <w:iCs/>
          <w:sz w:val="24"/>
          <w:lang w:val="da-DK"/>
        </w:rPr>
        <w:t xml:space="preserve">Intet provenutab fra beskatning af indtægter fra eksisterende vindmøller </w:t>
      </w:r>
    </w:p>
    <w:p w:rsidR="005D611F" w:rsidRPr="00B83040" w:rsidRDefault="005D611F" w:rsidP="00215657">
      <w:pPr>
        <w:spacing w:line="288" w:lineRule="auto"/>
        <w:jc w:val="both"/>
        <w:rPr>
          <w:i/>
          <w:iCs/>
          <w:sz w:val="24"/>
          <w:lang w:val="da-DK"/>
        </w:rPr>
      </w:pPr>
    </w:p>
    <w:p w:rsidR="005D611F" w:rsidRPr="00B83040" w:rsidRDefault="005D611F" w:rsidP="00215657">
      <w:pPr>
        <w:spacing w:line="288" w:lineRule="auto"/>
        <w:jc w:val="both"/>
        <w:rPr>
          <w:iCs/>
          <w:sz w:val="24"/>
          <w:lang w:val="da-DK"/>
        </w:rPr>
      </w:pPr>
      <w:r w:rsidRPr="00B83040">
        <w:rPr>
          <w:iCs/>
          <w:sz w:val="24"/>
          <w:lang w:val="da-DK"/>
        </w:rPr>
        <w:t>Umiddelbart skønnes de</w:t>
      </w:r>
      <w:r>
        <w:rPr>
          <w:iCs/>
          <w:sz w:val="24"/>
          <w:lang w:val="da-DK"/>
        </w:rPr>
        <w:t xml:space="preserve">r intet provenutab at være </w:t>
      </w:r>
      <w:r w:rsidRPr="00B83040">
        <w:rPr>
          <w:iCs/>
          <w:sz w:val="24"/>
          <w:lang w:val="da-DK"/>
        </w:rPr>
        <w:t>for eksisterende vindmøller</w:t>
      </w:r>
      <w:r>
        <w:rPr>
          <w:iCs/>
          <w:sz w:val="24"/>
          <w:lang w:val="da-DK"/>
        </w:rPr>
        <w:t xml:space="preserve"> ved overgang til de nye regler</w:t>
      </w:r>
      <w:r w:rsidRPr="00B83040">
        <w:rPr>
          <w:iCs/>
          <w:sz w:val="24"/>
          <w:lang w:val="da-DK"/>
        </w:rPr>
        <w:t xml:space="preserve">. </w:t>
      </w:r>
    </w:p>
    <w:p w:rsidR="005D611F" w:rsidRPr="00B83040" w:rsidRDefault="005D611F" w:rsidP="00215657">
      <w:pPr>
        <w:spacing w:line="288" w:lineRule="auto"/>
        <w:jc w:val="both"/>
        <w:rPr>
          <w:iCs/>
          <w:sz w:val="24"/>
          <w:lang w:val="da-DK"/>
        </w:rPr>
      </w:pPr>
    </w:p>
    <w:p w:rsidR="005D611F" w:rsidRPr="00B83040" w:rsidRDefault="005D611F" w:rsidP="00215657">
      <w:pPr>
        <w:spacing w:line="288" w:lineRule="auto"/>
        <w:jc w:val="both"/>
        <w:rPr>
          <w:iCs/>
          <w:sz w:val="24"/>
          <w:lang w:val="da-DK"/>
        </w:rPr>
      </w:pPr>
      <w:r w:rsidRPr="00B83040">
        <w:rPr>
          <w:iCs/>
          <w:sz w:val="24"/>
          <w:lang w:val="da-DK"/>
        </w:rPr>
        <w:t xml:space="preserve">For så vidt </w:t>
      </w:r>
      <w:r>
        <w:rPr>
          <w:iCs/>
          <w:sz w:val="24"/>
          <w:lang w:val="da-DK"/>
        </w:rPr>
        <w:t>angår</w:t>
      </w:r>
      <w:r w:rsidRPr="00B83040">
        <w:rPr>
          <w:iCs/>
          <w:sz w:val="24"/>
          <w:lang w:val="da-DK"/>
        </w:rPr>
        <w:t xml:space="preserve"> </w:t>
      </w:r>
      <w:r w:rsidRPr="00B83040">
        <w:rPr>
          <w:i/>
          <w:iCs/>
          <w:sz w:val="24"/>
          <w:lang w:val="da-DK"/>
        </w:rPr>
        <w:t>husstandsvindmøllerne</w:t>
      </w:r>
      <w:r w:rsidRPr="00B83040">
        <w:rPr>
          <w:iCs/>
          <w:sz w:val="24"/>
          <w:lang w:val="da-DK"/>
        </w:rPr>
        <w:t xml:space="preserve"> har Dansk Vindmølleforening oplyst, at der i dag er opført mellem 100 og 200 husstandsmøller, og at stort set ingen af ejerne af disse møller i dag bruger den skematiske ordning ved indkomstopgørelsen</w:t>
      </w:r>
      <w:r>
        <w:rPr>
          <w:iCs/>
          <w:sz w:val="24"/>
          <w:lang w:val="da-DK"/>
        </w:rPr>
        <w:t>, da de ikke har et positivt afkast fra vindmøllerne</w:t>
      </w:r>
      <w:r w:rsidRPr="00B83040">
        <w:rPr>
          <w:iCs/>
          <w:sz w:val="24"/>
          <w:lang w:val="da-DK"/>
        </w:rPr>
        <w:t xml:space="preserve">. </w:t>
      </w:r>
      <w:r>
        <w:rPr>
          <w:iCs/>
          <w:sz w:val="24"/>
          <w:lang w:val="da-DK"/>
        </w:rPr>
        <w:t>F</w:t>
      </w:r>
      <w:r w:rsidRPr="00B83040">
        <w:rPr>
          <w:iCs/>
          <w:sz w:val="24"/>
          <w:lang w:val="da-DK"/>
        </w:rPr>
        <w:t>orslaget vedrørende den skematiske ordning</w:t>
      </w:r>
      <w:r>
        <w:rPr>
          <w:iCs/>
          <w:sz w:val="24"/>
          <w:lang w:val="da-DK"/>
        </w:rPr>
        <w:t xml:space="preserve"> skønnes dermed </w:t>
      </w:r>
      <w:r w:rsidRPr="00B83040">
        <w:rPr>
          <w:iCs/>
          <w:sz w:val="24"/>
          <w:lang w:val="da-DK"/>
        </w:rPr>
        <w:t>ikke at have provenumæssige konsekvenser for beskatningen af afkastet fra den eksisterende beholdning af husstandsvindmøller.</w:t>
      </w:r>
    </w:p>
    <w:p w:rsidR="005D611F" w:rsidRPr="00B83040" w:rsidRDefault="005D611F" w:rsidP="00215657">
      <w:pPr>
        <w:spacing w:line="288" w:lineRule="auto"/>
        <w:jc w:val="both"/>
        <w:rPr>
          <w:iCs/>
          <w:sz w:val="24"/>
          <w:lang w:val="da-DK"/>
        </w:rPr>
      </w:pPr>
    </w:p>
    <w:p w:rsidR="005D611F" w:rsidRDefault="005D611F" w:rsidP="00215657">
      <w:pPr>
        <w:spacing w:line="288" w:lineRule="auto"/>
        <w:jc w:val="both"/>
        <w:rPr>
          <w:iCs/>
          <w:sz w:val="24"/>
          <w:lang w:val="da-DK"/>
        </w:rPr>
      </w:pPr>
      <w:r w:rsidRPr="00B83040">
        <w:rPr>
          <w:iCs/>
          <w:sz w:val="24"/>
          <w:lang w:val="da-DK"/>
        </w:rPr>
        <w:t xml:space="preserve">Regelændringen skønnes ikke at påvirke den andel af den eksisterende beholdning af vindmøller, der </w:t>
      </w:r>
      <w:r w:rsidRPr="00B83040">
        <w:rPr>
          <w:i/>
          <w:iCs/>
          <w:sz w:val="24"/>
          <w:lang w:val="da-DK"/>
        </w:rPr>
        <w:t>ikke er husstandsvin</w:t>
      </w:r>
      <w:r>
        <w:rPr>
          <w:i/>
          <w:iCs/>
          <w:sz w:val="24"/>
          <w:lang w:val="da-DK"/>
        </w:rPr>
        <w:t>d</w:t>
      </w:r>
      <w:r w:rsidRPr="00B83040">
        <w:rPr>
          <w:i/>
          <w:iCs/>
          <w:sz w:val="24"/>
          <w:lang w:val="da-DK"/>
        </w:rPr>
        <w:t>møller</w:t>
      </w:r>
      <w:r w:rsidRPr="00B83040">
        <w:rPr>
          <w:iCs/>
          <w:sz w:val="24"/>
          <w:lang w:val="da-DK"/>
        </w:rPr>
        <w:t xml:space="preserve">. Det skal dels ses i sammenhæng med, at der i dag i praksis stort set ikke forekommer tilfælde, hvor afkastet fra en vindmølleandel overgår fra den ene beskatningsregel til den anden, og dels i sammenhæng med kravet om, at Energi.dk </w:t>
      </w:r>
      <w:r>
        <w:rPr>
          <w:iCs/>
          <w:sz w:val="24"/>
          <w:lang w:val="da-DK"/>
        </w:rPr>
        <w:t xml:space="preserve">i givet fald </w:t>
      </w:r>
      <w:r w:rsidRPr="00B83040">
        <w:rPr>
          <w:iCs/>
          <w:sz w:val="24"/>
          <w:lang w:val="da-DK"/>
        </w:rPr>
        <w:t xml:space="preserve">skal vurdere om anskaffelsesprisen svarer til kostprisen, samt at dette vil være forbundet med omkostninger, jf. </w:t>
      </w:r>
      <w:r>
        <w:rPr>
          <w:iCs/>
          <w:sz w:val="24"/>
          <w:lang w:val="da-DK"/>
        </w:rPr>
        <w:t>bemærkningerne til § 1, nr.1.</w:t>
      </w:r>
      <w:r w:rsidRPr="00B83040">
        <w:rPr>
          <w:iCs/>
          <w:sz w:val="24"/>
          <w:lang w:val="da-DK"/>
        </w:rPr>
        <w:t xml:space="preserve"> </w:t>
      </w:r>
    </w:p>
    <w:p w:rsidR="005D611F" w:rsidRDefault="005D611F" w:rsidP="00215657">
      <w:pPr>
        <w:spacing w:line="288" w:lineRule="auto"/>
        <w:jc w:val="both"/>
        <w:rPr>
          <w:iCs/>
          <w:sz w:val="24"/>
          <w:lang w:val="da-DK"/>
        </w:rPr>
      </w:pPr>
    </w:p>
    <w:p w:rsidR="005D611F" w:rsidRPr="00B83040" w:rsidRDefault="005D611F" w:rsidP="00215657">
      <w:pPr>
        <w:spacing w:line="288" w:lineRule="auto"/>
        <w:jc w:val="both"/>
        <w:rPr>
          <w:iCs/>
          <w:sz w:val="24"/>
          <w:lang w:val="da-DK"/>
        </w:rPr>
      </w:pPr>
      <w:r w:rsidRPr="00B83040">
        <w:rPr>
          <w:iCs/>
          <w:sz w:val="24"/>
          <w:lang w:val="da-DK"/>
        </w:rPr>
        <w:t xml:space="preserve">På denne baggrund anslås ændringen af den skematiske ordning ikke at lede til, at en større andel af afkastet fra eksisterende vindmøller overgår til beskatning efter den skematiske regel, men vurderes derimod primært at lede til, at den andel af </w:t>
      </w:r>
      <w:r>
        <w:rPr>
          <w:iCs/>
          <w:sz w:val="24"/>
          <w:lang w:val="da-DK"/>
        </w:rPr>
        <w:t xml:space="preserve">indkomsten ved </w:t>
      </w:r>
      <w:r w:rsidRPr="00B83040">
        <w:rPr>
          <w:iCs/>
          <w:sz w:val="24"/>
          <w:lang w:val="da-DK"/>
        </w:rPr>
        <w:t xml:space="preserve">vindmølleandelene, der i dag beskattes efter den skematiske ordning, koncentreres på færre ”hænder”/ investorer. </w:t>
      </w:r>
    </w:p>
    <w:p w:rsidR="005D611F" w:rsidRPr="00B83040" w:rsidRDefault="005D611F" w:rsidP="00215657">
      <w:pPr>
        <w:spacing w:line="288" w:lineRule="auto"/>
        <w:jc w:val="both"/>
        <w:rPr>
          <w:iCs/>
          <w:sz w:val="24"/>
          <w:lang w:val="da-DK"/>
        </w:rPr>
      </w:pPr>
    </w:p>
    <w:p w:rsidR="005D611F" w:rsidRPr="00B83040" w:rsidRDefault="005D611F" w:rsidP="00215657">
      <w:pPr>
        <w:spacing w:line="288" w:lineRule="auto"/>
        <w:jc w:val="both"/>
        <w:rPr>
          <w:iCs/>
          <w:sz w:val="24"/>
          <w:lang w:val="da-DK"/>
        </w:rPr>
      </w:pPr>
      <w:r w:rsidRPr="00B83040">
        <w:rPr>
          <w:iCs/>
          <w:sz w:val="24"/>
          <w:lang w:val="da-DK"/>
        </w:rPr>
        <w:t xml:space="preserve">På denne baggrund skønnes ændringen af den skematiske ordning isoleret set ikke at påvirke provenuet fra beskatning af eksisterende vindmøller. </w:t>
      </w:r>
    </w:p>
    <w:p w:rsidR="005D611F" w:rsidRPr="00B83040" w:rsidRDefault="005D611F" w:rsidP="00215657">
      <w:pPr>
        <w:spacing w:line="288" w:lineRule="auto"/>
        <w:jc w:val="both"/>
        <w:rPr>
          <w:iCs/>
          <w:sz w:val="24"/>
          <w:lang w:val="da-DK"/>
        </w:rPr>
      </w:pPr>
    </w:p>
    <w:p w:rsidR="005D611F" w:rsidRDefault="005D611F" w:rsidP="00215657">
      <w:pPr>
        <w:spacing w:line="288" w:lineRule="auto"/>
        <w:jc w:val="both"/>
        <w:rPr>
          <w:i/>
          <w:iCs/>
          <w:sz w:val="24"/>
          <w:lang w:val="da-DK"/>
        </w:rPr>
      </w:pPr>
      <w:r>
        <w:rPr>
          <w:i/>
          <w:iCs/>
          <w:sz w:val="24"/>
          <w:lang w:val="da-DK"/>
        </w:rPr>
        <w:t xml:space="preserve">4.3. </w:t>
      </w:r>
      <w:r w:rsidRPr="00B83040">
        <w:rPr>
          <w:i/>
          <w:iCs/>
          <w:sz w:val="24"/>
          <w:lang w:val="da-DK"/>
        </w:rPr>
        <w:t xml:space="preserve">Provenutab fra beskatning af indtægter fra fremtidige vindmøller </w:t>
      </w:r>
    </w:p>
    <w:p w:rsidR="005D611F" w:rsidRPr="00B83040" w:rsidRDefault="005D611F" w:rsidP="00215657">
      <w:pPr>
        <w:spacing w:line="288" w:lineRule="auto"/>
        <w:jc w:val="both"/>
        <w:rPr>
          <w:i/>
          <w:iCs/>
          <w:sz w:val="24"/>
          <w:lang w:val="da-DK"/>
        </w:rPr>
      </w:pPr>
    </w:p>
    <w:p w:rsidR="005D611F" w:rsidRDefault="005D611F" w:rsidP="00215657">
      <w:pPr>
        <w:spacing w:line="288" w:lineRule="auto"/>
        <w:jc w:val="both"/>
        <w:rPr>
          <w:iCs/>
          <w:sz w:val="24"/>
          <w:lang w:val="da-DK"/>
        </w:rPr>
      </w:pPr>
      <w:r w:rsidRPr="00B83040">
        <w:rPr>
          <w:iCs/>
          <w:sz w:val="24"/>
          <w:lang w:val="da-DK"/>
        </w:rPr>
        <w:t xml:space="preserve">Der kan ligeledes stilles spørgsmål ved, om regelændringen vil have konsekvenser for provenuet fra beskatningen af de vindmøller, der opstilles fremadrettet. Dette </w:t>
      </w:r>
      <w:r>
        <w:rPr>
          <w:iCs/>
          <w:sz w:val="24"/>
          <w:lang w:val="da-DK"/>
        </w:rPr>
        <w:t>skyldes, at</w:t>
      </w:r>
      <w:r w:rsidRPr="00B83040">
        <w:rPr>
          <w:iCs/>
          <w:sz w:val="24"/>
          <w:lang w:val="da-DK"/>
        </w:rPr>
        <w:t xml:space="preserve"> den andel </w:t>
      </w:r>
      <w:r>
        <w:rPr>
          <w:iCs/>
          <w:sz w:val="24"/>
          <w:lang w:val="da-DK"/>
        </w:rPr>
        <w:t xml:space="preserve">af </w:t>
      </w:r>
      <w:r w:rsidRPr="00B83040">
        <w:rPr>
          <w:iCs/>
          <w:sz w:val="24"/>
          <w:lang w:val="da-DK"/>
        </w:rPr>
        <w:t xml:space="preserve">vindmølleandele, der fremover vil blive beskattet efter reglerne for den skematiske ordning, i høj grad vil være dikteret af den såkaldte køberetsordning og dermed </w:t>
      </w:r>
      <w:r>
        <w:rPr>
          <w:iCs/>
          <w:sz w:val="24"/>
          <w:lang w:val="da-DK"/>
        </w:rPr>
        <w:t xml:space="preserve">reguleret </w:t>
      </w:r>
      <w:r w:rsidRPr="00B83040">
        <w:rPr>
          <w:iCs/>
          <w:sz w:val="24"/>
          <w:lang w:val="da-DK"/>
        </w:rPr>
        <w:t xml:space="preserve">administrativt. </w:t>
      </w:r>
    </w:p>
    <w:p w:rsidR="005D611F" w:rsidRDefault="005D611F" w:rsidP="00215657">
      <w:pPr>
        <w:spacing w:line="288" w:lineRule="auto"/>
        <w:jc w:val="both"/>
        <w:rPr>
          <w:iCs/>
          <w:sz w:val="24"/>
          <w:lang w:val="da-DK"/>
        </w:rPr>
      </w:pPr>
    </w:p>
    <w:p w:rsidR="005D611F" w:rsidRPr="00B83040" w:rsidRDefault="005D611F" w:rsidP="00215657">
      <w:pPr>
        <w:spacing w:line="288" w:lineRule="auto"/>
        <w:jc w:val="both"/>
        <w:rPr>
          <w:iCs/>
          <w:sz w:val="24"/>
          <w:lang w:val="da-DK"/>
        </w:rPr>
      </w:pPr>
      <w:r w:rsidRPr="00B83040">
        <w:rPr>
          <w:iCs/>
          <w:sz w:val="24"/>
          <w:lang w:val="da-DK"/>
        </w:rPr>
        <w:t>Ifølge køberetsordningen skal den, der opstiller en eller flere vindmøller på mindst 25 meter på land eller havvindmøller uden for udbud, udbyde mindst 20 pct. af ejerandelene heri til salg. (Køberetsordningen omfatter ikke vindmøller med en effekt under 25 kW eller derunder, som er tilsluttet egen forbrugsinstallation</w:t>
      </w:r>
      <w:r>
        <w:rPr>
          <w:iCs/>
          <w:sz w:val="24"/>
          <w:lang w:val="da-DK"/>
        </w:rPr>
        <w:t>,</w:t>
      </w:r>
      <w:r w:rsidRPr="00B83040">
        <w:rPr>
          <w:iCs/>
          <w:sz w:val="24"/>
          <w:lang w:val="da-DK"/>
        </w:rPr>
        <w:t xml:space="preserve"> eller forsøgsmøller). En stor del af de vindmølleandele, der fremover vil blive beskattet efter reglerne for den skematiske ordning, vil være erhvervet i forbindelse med køberetsordningen.</w:t>
      </w:r>
    </w:p>
    <w:p w:rsidR="005D611F" w:rsidRPr="00B83040" w:rsidRDefault="005D611F" w:rsidP="00215657">
      <w:pPr>
        <w:spacing w:line="288" w:lineRule="auto"/>
        <w:jc w:val="both"/>
        <w:rPr>
          <w:iCs/>
          <w:sz w:val="24"/>
          <w:lang w:val="da-DK"/>
        </w:rPr>
      </w:pPr>
    </w:p>
    <w:p w:rsidR="005D611F" w:rsidRPr="00B83040" w:rsidRDefault="005D611F" w:rsidP="00215657">
      <w:pPr>
        <w:spacing w:line="288" w:lineRule="auto"/>
        <w:jc w:val="both"/>
        <w:rPr>
          <w:sz w:val="24"/>
          <w:lang w:val="da-DK"/>
        </w:rPr>
      </w:pPr>
      <w:r w:rsidRPr="00B83040">
        <w:rPr>
          <w:sz w:val="24"/>
          <w:lang w:val="da-DK"/>
        </w:rPr>
        <w:t xml:space="preserve">Provenuvurderingen ser imidlertid bort fra dette, og regelændringen forudsættes således at lede til, at en større andel af vindmøllebestanden beskattes efter den skematiske ordning.  </w:t>
      </w:r>
    </w:p>
    <w:p w:rsidR="005D611F" w:rsidRPr="00B83040" w:rsidRDefault="005D611F" w:rsidP="00215657">
      <w:pPr>
        <w:spacing w:line="288" w:lineRule="auto"/>
        <w:jc w:val="both"/>
        <w:rPr>
          <w:sz w:val="24"/>
          <w:lang w:val="da-DK"/>
        </w:rPr>
      </w:pPr>
    </w:p>
    <w:p w:rsidR="005D611F" w:rsidRPr="00B83040" w:rsidRDefault="005D611F" w:rsidP="00215657">
      <w:pPr>
        <w:spacing w:line="288" w:lineRule="auto"/>
        <w:jc w:val="both"/>
        <w:rPr>
          <w:sz w:val="24"/>
          <w:lang w:val="da-DK"/>
        </w:rPr>
      </w:pPr>
      <w:r w:rsidRPr="00B83040">
        <w:rPr>
          <w:sz w:val="24"/>
          <w:lang w:val="da-DK"/>
        </w:rPr>
        <w:t xml:space="preserve">Ved udregning af provenueffekten forudsættes </w:t>
      </w:r>
      <w:r>
        <w:rPr>
          <w:sz w:val="24"/>
          <w:lang w:val="da-DK"/>
        </w:rPr>
        <w:t xml:space="preserve">indkomsten fra </w:t>
      </w:r>
      <w:r w:rsidRPr="00B83040">
        <w:rPr>
          <w:sz w:val="24"/>
          <w:lang w:val="da-DK"/>
        </w:rPr>
        <w:t xml:space="preserve">de berørte vindmølleandele ved fravær af den skematiske ordning, at ville være blevet beskattet efter anpartsreglerne. Dette trækker ligeledes i retning af en overvurdering af provenutabet, idet anpartsreglerne er relativt mindre gunstige end såvel den såkaldte virksomhedsordning som selskabsskattereglerne – det sidste gælder, såfremt det forudsættes, at eventuelle skattemæssige underskud i selskabet udnyttes øjeblikkeligt. </w:t>
      </w:r>
    </w:p>
    <w:p w:rsidR="005D611F" w:rsidRPr="00C63735" w:rsidRDefault="005D611F" w:rsidP="00215657">
      <w:pPr>
        <w:spacing w:line="288" w:lineRule="auto"/>
        <w:jc w:val="both"/>
        <w:rPr>
          <w:sz w:val="24"/>
          <w:lang w:val="da-DK"/>
        </w:rPr>
      </w:pPr>
    </w:p>
    <w:p w:rsidR="005D611F" w:rsidRDefault="005D611F" w:rsidP="00215657">
      <w:pPr>
        <w:spacing w:line="288" w:lineRule="auto"/>
        <w:jc w:val="both"/>
        <w:rPr>
          <w:sz w:val="24"/>
          <w:lang w:val="da-DK"/>
        </w:rPr>
      </w:pPr>
      <w:r w:rsidRPr="00C12B27">
        <w:rPr>
          <w:sz w:val="24"/>
          <w:lang w:val="da-DK"/>
        </w:rPr>
        <w:t xml:space="preserve">Med udgangspunkt i oplysninger fra Energistyrelsen om </w:t>
      </w:r>
      <w:r>
        <w:rPr>
          <w:sz w:val="24"/>
          <w:lang w:val="da-DK"/>
        </w:rPr>
        <w:t xml:space="preserve">forventningerne til </w:t>
      </w:r>
      <w:r w:rsidRPr="00C12B27">
        <w:rPr>
          <w:sz w:val="24"/>
          <w:lang w:val="da-DK"/>
        </w:rPr>
        <w:t>markeds-elprisen, de gennemsnitlige investerings- og driftsomkostninger samt de relevante tilskudsordninger</w:t>
      </w:r>
      <w:r>
        <w:rPr>
          <w:sz w:val="24"/>
          <w:lang w:val="da-DK"/>
        </w:rPr>
        <w:t>,</w:t>
      </w:r>
      <w:r w:rsidRPr="00C12B27">
        <w:rPr>
          <w:sz w:val="24"/>
          <w:lang w:val="da-DK"/>
        </w:rPr>
        <w:t xml:space="preserve"> kan </w:t>
      </w:r>
      <w:r>
        <w:rPr>
          <w:sz w:val="24"/>
          <w:lang w:val="da-DK"/>
        </w:rPr>
        <w:t xml:space="preserve">der udarbejdes et skøn over </w:t>
      </w:r>
      <w:r w:rsidRPr="00C12B27">
        <w:rPr>
          <w:sz w:val="24"/>
          <w:lang w:val="da-DK"/>
        </w:rPr>
        <w:t>skattebetalingen i tilfælde af h</w:t>
      </w:r>
      <w:r>
        <w:rPr>
          <w:sz w:val="24"/>
          <w:lang w:val="da-DK"/>
        </w:rPr>
        <w:t>enholdsvis</w:t>
      </w:r>
      <w:r w:rsidRPr="00C12B27">
        <w:rPr>
          <w:sz w:val="24"/>
          <w:lang w:val="da-DK"/>
        </w:rPr>
        <w:t xml:space="preserve"> den skematiske regel og anpartsreglerne. I begge tilfælde forudsættes investor at lånefinansiere investeringen ved et 20</w:t>
      </w:r>
      <w:r>
        <w:rPr>
          <w:sz w:val="24"/>
          <w:lang w:val="da-DK"/>
        </w:rPr>
        <w:t>-</w:t>
      </w:r>
      <w:r w:rsidRPr="00C12B27">
        <w:rPr>
          <w:sz w:val="24"/>
          <w:lang w:val="da-DK"/>
        </w:rPr>
        <w:t>årigt annuitetslån for egne midler</w:t>
      </w:r>
      <w:r>
        <w:rPr>
          <w:sz w:val="24"/>
          <w:lang w:val="da-DK"/>
        </w:rPr>
        <w:t>.</w:t>
      </w:r>
    </w:p>
    <w:p w:rsidR="005D611F" w:rsidRDefault="005D611F" w:rsidP="00215657">
      <w:pPr>
        <w:spacing w:line="288" w:lineRule="auto"/>
        <w:jc w:val="both"/>
        <w:rPr>
          <w:sz w:val="24"/>
          <w:lang w:val="da-DK"/>
        </w:rPr>
      </w:pPr>
    </w:p>
    <w:p w:rsidR="005D611F" w:rsidRDefault="005D611F" w:rsidP="00215657">
      <w:pPr>
        <w:spacing w:line="288" w:lineRule="auto"/>
        <w:jc w:val="both"/>
        <w:rPr>
          <w:sz w:val="24"/>
          <w:lang w:val="da-DK"/>
        </w:rPr>
      </w:pPr>
      <w:r>
        <w:rPr>
          <w:sz w:val="24"/>
          <w:lang w:val="da-DK"/>
        </w:rPr>
        <w:t xml:space="preserve">Under disse forudsætninger </w:t>
      </w:r>
      <w:r w:rsidRPr="00B83040">
        <w:rPr>
          <w:sz w:val="24"/>
          <w:lang w:val="da-DK"/>
        </w:rPr>
        <w:t>opvejer de skattemæssige omkostninger – herunder de skattemæssige afskrivninger – bruttoindtægten fra investeringen</w:t>
      </w:r>
      <w:r>
        <w:rPr>
          <w:sz w:val="24"/>
          <w:lang w:val="da-DK"/>
        </w:rPr>
        <w:t xml:space="preserve"> de første syv år</w:t>
      </w:r>
      <w:r w:rsidRPr="00B83040">
        <w:rPr>
          <w:sz w:val="24"/>
          <w:lang w:val="da-DK"/>
        </w:rPr>
        <w:t xml:space="preserve">, hvorfor </w:t>
      </w:r>
      <w:r>
        <w:rPr>
          <w:sz w:val="24"/>
          <w:lang w:val="da-DK"/>
        </w:rPr>
        <w:t xml:space="preserve">investeringen </w:t>
      </w:r>
      <w:r w:rsidRPr="00B83040">
        <w:rPr>
          <w:sz w:val="24"/>
          <w:lang w:val="da-DK"/>
        </w:rPr>
        <w:t>heller ikke efter anpartsreglerne genere</w:t>
      </w:r>
      <w:r>
        <w:rPr>
          <w:sz w:val="24"/>
          <w:lang w:val="da-DK"/>
        </w:rPr>
        <w:t xml:space="preserve">rer </w:t>
      </w:r>
      <w:r w:rsidRPr="00B83040">
        <w:rPr>
          <w:sz w:val="24"/>
          <w:lang w:val="da-DK"/>
        </w:rPr>
        <w:t xml:space="preserve">et egentligt skattemæssigt overskud. Således leder den skematiske ordning først til et mindreprovenu efter 7 år. Nutidsværdien i 2011 af dette fremtidige mindreprovenu udgør </w:t>
      </w:r>
      <w:r>
        <w:rPr>
          <w:sz w:val="24"/>
          <w:lang w:val="da-DK"/>
        </w:rPr>
        <w:t xml:space="preserve">knap </w:t>
      </w:r>
      <w:r w:rsidRPr="00B83040">
        <w:rPr>
          <w:sz w:val="24"/>
          <w:lang w:val="da-DK"/>
        </w:rPr>
        <w:t>1.</w:t>
      </w:r>
      <w:r>
        <w:rPr>
          <w:sz w:val="24"/>
          <w:lang w:val="da-DK"/>
        </w:rPr>
        <w:t xml:space="preserve">600 </w:t>
      </w:r>
      <w:r w:rsidRPr="00B83040">
        <w:rPr>
          <w:sz w:val="24"/>
          <w:lang w:val="da-DK"/>
        </w:rPr>
        <w:t>kr. i 2011 pr. kW vindmølle</w:t>
      </w:r>
      <w:r>
        <w:rPr>
          <w:sz w:val="24"/>
          <w:lang w:val="da-DK"/>
        </w:rPr>
        <w:t>, der opstilles i 2011</w:t>
      </w:r>
      <w:r w:rsidRPr="00B83040">
        <w:rPr>
          <w:sz w:val="24"/>
          <w:lang w:val="da-DK"/>
        </w:rPr>
        <w:t>.</w:t>
      </w:r>
      <w:r>
        <w:rPr>
          <w:sz w:val="24"/>
          <w:lang w:val="da-DK"/>
        </w:rPr>
        <w:t xml:space="preserve"> </w:t>
      </w:r>
    </w:p>
    <w:p w:rsidR="005D611F" w:rsidRDefault="005D611F" w:rsidP="00215657">
      <w:pPr>
        <w:spacing w:line="288" w:lineRule="auto"/>
        <w:jc w:val="both"/>
        <w:rPr>
          <w:sz w:val="24"/>
          <w:lang w:val="da-DK"/>
        </w:rPr>
      </w:pPr>
    </w:p>
    <w:p w:rsidR="005D611F" w:rsidRDefault="005D611F" w:rsidP="00215657">
      <w:pPr>
        <w:spacing w:line="288" w:lineRule="auto"/>
        <w:jc w:val="both"/>
        <w:rPr>
          <w:sz w:val="24"/>
          <w:lang w:val="da-DK"/>
        </w:rPr>
      </w:pPr>
      <w:r>
        <w:rPr>
          <w:sz w:val="24"/>
          <w:lang w:val="da-DK"/>
        </w:rPr>
        <w:t>På baggrund af</w:t>
      </w:r>
      <w:r w:rsidRPr="00B83040">
        <w:rPr>
          <w:sz w:val="24"/>
          <w:lang w:val="da-DK"/>
        </w:rPr>
        <w:t xml:space="preserve"> Energistyrelsens prisprognose </w:t>
      </w:r>
      <w:r>
        <w:rPr>
          <w:sz w:val="24"/>
          <w:lang w:val="da-DK"/>
        </w:rPr>
        <w:t xml:space="preserve">kan der </w:t>
      </w:r>
      <w:r w:rsidRPr="00B83040">
        <w:rPr>
          <w:sz w:val="24"/>
          <w:lang w:val="da-DK"/>
        </w:rPr>
        <w:t xml:space="preserve">opstilles tilsvarende beregninger for hvert år frem mod 2030. Med udgangspunkt i en antagelse om, at 20 pct. af Energistyrelsens forventninger til bruttotilvæksten i investeringerne i vindmøller frem mod 2030 beskattes </w:t>
      </w:r>
      <w:r>
        <w:rPr>
          <w:sz w:val="24"/>
          <w:lang w:val="da-DK"/>
        </w:rPr>
        <w:t>i overensstemmelse med reglerne for</w:t>
      </w:r>
      <w:r w:rsidRPr="00B83040">
        <w:rPr>
          <w:sz w:val="24"/>
          <w:lang w:val="da-DK"/>
        </w:rPr>
        <w:t xml:space="preserve"> den skematiske ordning, samt at andelen derefter aftager i takt med inflationsudhulningen af realværdien af bundfradraget, vurderes den varige virkning af den skematiske ordning at udgøre 27 mio. kr. i 2011 priser. Heraf kan 4/7-dele tilskrives udvidelsen af bundfradraget fra 3.000 til 7.000 kr. Dermed bliver den varige virkning af udvidelsen af bundfradraget 15 mio. kr. før tilbageløb.</w:t>
      </w:r>
    </w:p>
    <w:p w:rsidR="005D611F" w:rsidRDefault="005D611F" w:rsidP="00215657">
      <w:pPr>
        <w:spacing w:line="288" w:lineRule="auto"/>
        <w:jc w:val="both"/>
        <w:rPr>
          <w:sz w:val="24"/>
          <w:lang w:val="da-DK"/>
        </w:rPr>
      </w:pPr>
    </w:p>
    <w:p w:rsidR="005D611F" w:rsidRDefault="005D611F" w:rsidP="00215657">
      <w:pPr>
        <w:spacing w:line="288" w:lineRule="auto"/>
        <w:jc w:val="both"/>
        <w:rPr>
          <w:sz w:val="24"/>
          <w:lang w:val="da-DK"/>
        </w:rPr>
      </w:pPr>
      <w:r>
        <w:rPr>
          <w:sz w:val="24"/>
          <w:lang w:val="da-DK"/>
        </w:rPr>
        <w:t>Skatteudgiften skønnes på sigt at stige med 15 mio. kr. målt i varig virkning, givet en afskrivningssats på 25 pct. for vindmøller.</w:t>
      </w:r>
    </w:p>
    <w:p w:rsidR="005D611F" w:rsidRDefault="005D611F" w:rsidP="00215657">
      <w:pPr>
        <w:spacing w:line="288" w:lineRule="auto"/>
        <w:jc w:val="both"/>
        <w:rPr>
          <w:sz w:val="24"/>
          <w:lang w:val="da-DK"/>
        </w:rPr>
      </w:pPr>
    </w:p>
    <w:p w:rsidR="005D611F" w:rsidRDefault="005D611F" w:rsidP="00342A29">
      <w:pPr>
        <w:spacing w:line="288" w:lineRule="auto"/>
        <w:jc w:val="both"/>
        <w:rPr>
          <w:i/>
          <w:iCs/>
          <w:sz w:val="24"/>
          <w:lang w:val="da-DK"/>
        </w:rPr>
      </w:pPr>
      <w:r w:rsidRPr="00C315F8">
        <w:rPr>
          <w:i/>
          <w:iCs/>
          <w:sz w:val="24"/>
          <w:lang w:val="da-DK"/>
        </w:rPr>
        <w:t>5. Administrative konsekvenser for det offentlige</w:t>
      </w:r>
    </w:p>
    <w:p w:rsidR="005D611F" w:rsidRDefault="005D611F" w:rsidP="00342A29">
      <w:pPr>
        <w:spacing w:line="288" w:lineRule="auto"/>
        <w:jc w:val="both"/>
        <w:rPr>
          <w:i/>
          <w:iCs/>
          <w:sz w:val="24"/>
          <w:lang w:val="da-DK"/>
        </w:rPr>
      </w:pPr>
    </w:p>
    <w:p w:rsidR="005D611F" w:rsidRPr="00A53863" w:rsidRDefault="005D611F" w:rsidP="00215657">
      <w:pPr>
        <w:spacing w:line="288" w:lineRule="auto"/>
        <w:jc w:val="both"/>
        <w:rPr>
          <w:iCs/>
          <w:sz w:val="24"/>
          <w:lang w:val="da-DK"/>
        </w:rPr>
      </w:pPr>
      <w:r>
        <w:rPr>
          <w:iCs/>
          <w:sz w:val="24"/>
          <w:lang w:val="da-DK"/>
        </w:rPr>
        <w:t xml:space="preserve">Forslaget skønnes at have begrænsede administrative konsekvenser.  </w:t>
      </w:r>
    </w:p>
    <w:p w:rsidR="005D611F" w:rsidRDefault="005D611F" w:rsidP="00342A29">
      <w:pPr>
        <w:spacing w:line="288" w:lineRule="auto"/>
        <w:jc w:val="both"/>
        <w:rPr>
          <w:i/>
          <w:iCs/>
          <w:sz w:val="24"/>
          <w:lang w:val="da-DK"/>
        </w:rPr>
      </w:pPr>
    </w:p>
    <w:p w:rsidR="005D611F" w:rsidRDefault="005D611F" w:rsidP="00342A29">
      <w:pPr>
        <w:spacing w:line="288" w:lineRule="auto"/>
        <w:jc w:val="both"/>
        <w:rPr>
          <w:i/>
          <w:iCs/>
          <w:sz w:val="24"/>
          <w:lang w:val="da-DK"/>
        </w:rPr>
      </w:pPr>
      <w:r w:rsidRPr="00C315F8">
        <w:rPr>
          <w:i/>
          <w:iCs/>
          <w:sz w:val="24"/>
          <w:lang w:val="da-DK"/>
        </w:rPr>
        <w:t>6. Økonomiske konsekvenser for erhvervslivet</w:t>
      </w:r>
    </w:p>
    <w:p w:rsidR="005D611F" w:rsidRDefault="005D611F" w:rsidP="00215657">
      <w:pPr>
        <w:spacing w:line="288" w:lineRule="auto"/>
        <w:jc w:val="both"/>
        <w:rPr>
          <w:sz w:val="24"/>
          <w:lang w:val="da-DK"/>
        </w:rPr>
      </w:pPr>
    </w:p>
    <w:p w:rsidR="005D611F" w:rsidRDefault="005D611F" w:rsidP="00215657">
      <w:pPr>
        <w:spacing w:line="288" w:lineRule="auto"/>
        <w:jc w:val="both"/>
        <w:rPr>
          <w:sz w:val="24"/>
          <w:lang w:val="da-DK"/>
        </w:rPr>
      </w:pPr>
      <w:r w:rsidRPr="00F05A4F">
        <w:rPr>
          <w:sz w:val="24"/>
          <w:lang w:val="da-DK"/>
        </w:rPr>
        <w:t>Forslaget forbedrer vilkårene for fysiske personer, der investerer i VE-anlæg.</w:t>
      </w:r>
    </w:p>
    <w:p w:rsidR="005D611F" w:rsidRDefault="005D611F" w:rsidP="00D211F3">
      <w:pPr>
        <w:spacing w:line="288" w:lineRule="auto"/>
        <w:jc w:val="both"/>
        <w:rPr>
          <w:i/>
          <w:iCs/>
          <w:sz w:val="24"/>
          <w:lang w:val="da-DK"/>
        </w:rPr>
      </w:pPr>
    </w:p>
    <w:p w:rsidR="005D611F" w:rsidRPr="00C315F8" w:rsidRDefault="005D611F" w:rsidP="00342A29">
      <w:pPr>
        <w:spacing w:line="288" w:lineRule="auto"/>
        <w:jc w:val="both"/>
        <w:rPr>
          <w:i/>
          <w:iCs/>
          <w:sz w:val="24"/>
          <w:lang w:val="da-DK"/>
        </w:rPr>
      </w:pPr>
      <w:r w:rsidRPr="00C315F8">
        <w:rPr>
          <w:i/>
          <w:iCs/>
          <w:sz w:val="24"/>
          <w:lang w:val="da-DK"/>
        </w:rPr>
        <w:t xml:space="preserve">7. Administrative konsekvenser for erhvervslivet </w:t>
      </w:r>
    </w:p>
    <w:p w:rsidR="005D611F" w:rsidRDefault="005D611F" w:rsidP="00342A29">
      <w:pPr>
        <w:spacing w:line="288" w:lineRule="auto"/>
        <w:jc w:val="both"/>
        <w:rPr>
          <w:sz w:val="24"/>
          <w:lang w:val="da-DK"/>
        </w:rPr>
      </w:pPr>
    </w:p>
    <w:p w:rsidR="005D611F" w:rsidRPr="00CC2EF8" w:rsidRDefault="005D611F" w:rsidP="009543B5">
      <w:pPr>
        <w:spacing w:line="288" w:lineRule="auto"/>
        <w:jc w:val="both"/>
        <w:rPr>
          <w:sz w:val="24"/>
          <w:lang w:val="da-DK"/>
        </w:rPr>
      </w:pPr>
      <w:r>
        <w:rPr>
          <w:sz w:val="24"/>
          <w:lang w:val="da-DK"/>
        </w:rPr>
        <w:t xml:space="preserve">Forslaget skønnes ikke at have </w:t>
      </w:r>
      <w:r w:rsidRPr="00CC2EF8">
        <w:rPr>
          <w:sz w:val="24"/>
          <w:lang w:val="da-DK"/>
        </w:rPr>
        <w:t>administrative konsekvenser for erhvervslivet.</w:t>
      </w:r>
    </w:p>
    <w:p w:rsidR="005D611F" w:rsidRDefault="005D611F" w:rsidP="00342A29">
      <w:pPr>
        <w:spacing w:line="288" w:lineRule="auto"/>
        <w:jc w:val="both"/>
        <w:rPr>
          <w:i/>
          <w:iCs/>
          <w:sz w:val="24"/>
          <w:lang w:val="da-DK"/>
        </w:rPr>
      </w:pPr>
    </w:p>
    <w:p w:rsidR="005D611F" w:rsidRDefault="005D611F" w:rsidP="00342A29">
      <w:pPr>
        <w:spacing w:line="288" w:lineRule="auto"/>
        <w:jc w:val="both"/>
        <w:rPr>
          <w:i/>
          <w:iCs/>
          <w:sz w:val="24"/>
          <w:lang w:val="da-DK"/>
        </w:rPr>
      </w:pPr>
      <w:r>
        <w:rPr>
          <w:i/>
          <w:iCs/>
          <w:sz w:val="24"/>
          <w:lang w:val="da-DK"/>
        </w:rPr>
        <w:br w:type="page"/>
      </w:r>
      <w:r w:rsidRPr="00C315F8">
        <w:rPr>
          <w:i/>
          <w:iCs/>
          <w:sz w:val="24"/>
          <w:lang w:val="da-DK"/>
        </w:rPr>
        <w:t xml:space="preserve">8. Administrative konsekvenser for borgerne  </w:t>
      </w:r>
    </w:p>
    <w:p w:rsidR="005D611F" w:rsidRDefault="005D611F" w:rsidP="00342A29">
      <w:pPr>
        <w:spacing w:line="288" w:lineRule="auto"/>
        <w:jc w:val="both"/>
        <w:rPr>
          <w:sz w:val="24"/>
          <w:lang w:val="da-DK"/>
        </w:rPr>
      </w:pPr>
    </w:p>
    <w:p w:rsidR="005D611F" w:rsidRPr="00CC2EF8" w:rsidRDefault="005D611F" w:rsidP="00342A29">
      <w:pPr>
        <w:spacing w:line="288" w:lineRule="auto"/>
        <w:jc w:val="both"/>
        <w:rPr>
          <w:sz w:val="24"/>
          <w:lang w:val="da-DK"/>
        </w:rPr>
      </w:pPr>
      <w:r>
        <w:rPr>
          <w:sz w:val="24"/>
          <w:lang w:val="da-DK"/>
        </w:rPr>
        <w:t>Forslaget skønnes ikk</w:t>
      </w:r>
      <w:r w:rsidRPr="00CC2EF8">
        <w:rPr>
          <w:sz w:val="24"/>
          <w:lang w:val="da-DK"/>
        </w:rPr>
        <w:t xml:space="preserve">e at have administrative konsekvenser for </w:t>
      </w:r>
      <w:r>
        <w:rPr>
          <w:sz w:val="24"/>
          <w:lang w:val="da-DK"/>
        </w:rPr>
        <w:t>borgerne</w:t>
      </w:r>
      <w:r w:rsidRPr="00CC2EF8">
        <w:rPr>
          <w:sz w:val="24"/>
          <w:lang w:val="da-DK"/>
        </w:rPr>
        <w:t>.</w:t>
      </w:r>
    </w:p>
    <w:p w:rsidR="005D611F" w:rsidRDefault="005D611F" w:rsidP="00342A29">
      <w:pPr>
        <w:spacing w:line="288" w:lineRule="auto"/>
        <w:jc w:val="both"/>
        <w:rPr>
          <w:i/>
          <w:sz w:val="24"/>
          <w:lang w:val="da-DK"/>
        </w:rPr>
      </w:pPr>
    </w:p>
    <w:p w:rsidR="005D611F" w:rsidRDefault="005D611F" w:rsidP="00342A29">
      <w:pPr>
        <w:spacing w:line="288" w:lineRule="auto"/>
        <w:jc w:val="both"/>
        <w:rPr>
          <w:i/>
          <w:sz w:val="24"/>
          <w:lang w:val="da-DK"/>
        </w:rPr>
      </w:pPr>
      <w:r w:rsidRPr="00C315F8">
        <w:rPr>
          <w:i/>
          <w:sz w:val="24"/>
          <w:lang w:val="da-DK"/>
        </w:rPr>
        <w:t>9. Miljømæssige konsekvenser</w:t>
      </w:r>
    </w:p>
    <w:p w:rsidR="005D611F" w:rsidRDefault="005D611F" w:rsidP="00342A29">
      <w:pPr>
        <w:spacing w:line="288" w:lineRule="auto"/>
        <w:jc w:val="both"/>
        <w:rPr>
          <w:iCs/>
          <w:sz w:val="24"/>
          <w:lang w:val="da-DK"/>
        </w:rPr>
      </w:pPr>
    </w:p>
    <w:p w:rsidR="005D611F" w:rsidRPr="007435B9" w:rsidRDefault="005D611F" w:rsidP="00215657">
      <w:pPr>
        <w:spacing w:line="288" w:lineRule="auto"/>
        <w:jc w:val="both"/>
        <w:rPr>
          <w:sz w:val="24"/>
          <w:lang w:val="da-DK"/>
        </w:rPr>
      </w:pPr>
      <w:r>
        <w:rPr>
          <w:sz w:val="24"/>
          <w:lang w:val="da-DK"/>
        </w:rPr>
        <w:t xml:space="preserve">Forhøjelsen af bundfradraget i den skematiske ordning samt udvidelsen af ordningen til </w:t>
      </w:r>
      <w:r w:rsidRPr="00A442CF">
        <w:rPr>
          <w:iCs/>
          <w:color w:val="000000"/>
          <w:sz w:val="24"/>
          <w:lang w:val="da-DK"/>
        </w:rPr>
        <w:t>alle former for vedvarende energianlæg</w:t>
      </w:r>
      <w:r>
        <w:rPr>
          <w:iCs/>
          <w:color w:val="000000"/>
          <w:sz w:val="24"/>
          <w:lang w:val="da-DK"/>
        </w:rPr>
        <w:t xml:space="preserve"> forventes at have følgende miljømæssige effekter:</w:t>
      </w:r>
    </w:p>
    <w:p w:rsidR="005D611F" w:rsidRDefault="005D611F" w:rsidP="00215657">
      <w:pPr>
        <w:pStyle w:val="BodyText"/>
        <w:keepNext/>
        <w:jc w:val="both"/>
        <w:rPr>
          <w:b/>
          <w:iCs/>
          <w:szCs w:val="22"/>
        </w:rPr>
      </w:pPr>
    </w:p>
    <w:p w:rsidR="005D611F" w:rsidRPr="00D462BB" w:rsidRDefault="005D611F" w:rsidP="00215657">
      <w:pPr>
        <w:pStyle w:val="BodyText"/>
        <w:keepNext/>
        <w:jc w:val="both"/>
        <w:rPr>
          <w:b/>
          <w:iCs/>
          <w:szCs w:val="22"/>
        </w:rPr>
      </w:pPr>
      <w:r w:rsidRPr="00D462BB">
        <w:rPr>
          <w:b/>
          <w:iCs/>
          <w:szCs w:val="22"/>
        </w:rPr>
        <w:t xml:space="preserve">Tabel: Effekter ved øget bundfradrag </w:t>
      </w:r>
      <w:r>
        <w:rPr>
          <w:b/>
          <w:iCs/>
          <w:szCs w:val="22"/>
        </w:rPr>
        <w:t>samt udvidelse af ordningen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080"/>
        <w:gridCol w:w="1042"/>
        <w:gridCol w:w="1838"/>
        <w:gridCol w:w="3060"/>
      </w:tblGrid>
      <w:tr w:rsidR="005D611F" w:rsidRPr="00101C9F" w:rsidTr="00101C9F">
        <w:tc>
          <w:tcPr>
            <w:tcW w:w="1728" w:type="dxa"/>
          </w:tcPr>
          <w:p w:rsidR="005D611F" w:rsidRPr="00101C9F" w:rsidRDefault="005D611F" w:rsidP="00101C9F">
            <w:pPr>
              <w:pStyle w:val="BodyText"/>
              <w:keepNext/>
              <w:jc w:val="both"/>
              <w:rPr>
                <w:iCs/>
                <w:sz w:val="20"/>
              </w:rPr>
            </w:pPr>
          </w:p>
        </w:tc>
        <w:tc>
          <w:tcPr>
            <w:tcW w:w="1080" w:type="dxa"/>
          </w:tcPr>
          <w:p w:rsidR="005D611F" w:rsidRPr="00101C9F" w:rsidRDefault="005D611F" w:rsidP="00101C9F">
            <w:pPr>
              <w:pStyle w:val="BodyText"/>
              <w:keepNext/>
              <w:jc w:val="center"/>
              <w:rPr>
                <w:iCs/>
                <w:sz w:val="20"/>
              </w:rPr>
            </w:pPr>
            <w:r w:rsidRPr="00101C9F">
              <w:rPr>
                <w:iCs/>
                <w:sz w:val="20"/>
              </w:rPr>
              <w:t>VE</w:t>
            </w:r>
          </w:p>
        </w:tc>
        <w:tc>
          <w:tcPr>
            <w:tcW w:w="1042" w:type="dxa"/>
          </w:tcPr>
          <w:p w:rsidR="005D611F" w:rsidRPr="00101C9F" w:rsidRDefault="005D611F" w:rsidP="00101C9F">
            <w:pPr>
              <w:pStyle w:val="BodyText"/>
              <w:keepNext/>
              <w:jc w:val="center"/>
              <w:rPr>
                <w:iCs/>
                <w:sz w:val="20"/>
              </w:rPr>
            </w:pPr>
            <w:r w:rsidRPr="00101C9F">
              <w:rPr>
                <w:iCs/>
                <w:sz w:val="20"/>
              </w:rPr>
              <w:t>CO</w:t>
            </w:r>
            <w:r w:rsidRPr="00101C9F">
              <w:rPr>
                <w:iCs/>
                <w:sz w:val="20"/>
                <w:vertAlign w:val="subscript"/>
              </w:rPr>
              <w:t>2</w:t>
            </w:r>
          </w:p>
        </w:tc>
        <w:tc>
          <w:tcPr>
            <w:tcW w:w="1838" w:type="dxa"/>
          </w:tcPr>
          <w:p w:rsidR="005D611F" w:rsidRPr="00101C9F" w:rsidRDefault="005D611F" w:rsidP="00101C9F">
            <w:pPr>
              <w:pStyle w:val="BodyText"/>
              <w:keepNext/>
              <w:jc w:val="center"/>
              <w:rPr>
                <w:iCs/>
                <w:sz w:val="20"/>
              </w:rPr>
            </w:pPr>
            <w:r w:rsidRPr="00101C9F">
              <w:rPr>
                <w:iCs/>
                <w:sz w:val="20"/>
              </w:rPr>
              <w:t>Korrigeret bruttoenergiforbrug</w:t>
            </w:r>
          </w:p>
        </w:tc>
        <w:tc>
          <w:tcPr>
            <w:tcW w:w="3060" w:type="dxa"/>
          </w:tcPr>
          <w:p w:rsidR="005D611F" w:rsidRPr="00101C9F" w:rsidRDefault="005D611F" w:rsidP="00101C9F">
            <w:pPr>
              <w:pStyle w:val="BodyText"/>
              <w:keepNext/>
              <w:jc w:val="center"/>
              <w:rPr>
                <w:iCs/>
                <w:sz w:val="20"/>
              </w:rPr>
            </w:pPr>
            <w:r w:rsidRPr="00101C9F">
              <w:rPr>
                <w:iCs/>
                <w:sz w:val="20"/>
              </w:rPr>
              <w:t>Lokalt medejerskab</w:t>
            </w:r>
          </w:p>
        </w:tc>
      </w:tr>
      <w:tr w:rsidR="005D611F" w:rsidRPr="00101C9F" w:rsidTr="00101C9F">
        <w:tc>
          <w:tcPr>
            <w:tcW w:w="1728" w:type="dxa"/>
          </w:tcPr>
          <w:p w:rsidR="005D611F" w:rsidRPr="00101C9F" w:rsidRDefault="005D611F" w:rsidP="00101C9F">
            <w:pPr>
              <w:pStyle w:val="BodyText"/>
              <w:keepNext/>
              <w:jc w:val="both"/>
              <w:rPr>
                <w:iCs/>
                <w:sz w:val="20"/>
              </w:rPr>
            </w:pPr>
            <w:r w:rsidRPr="00101C9F">
              <w:rPr>
                <w:iCs/>
                <w:sz w:val="20"/>
              </w:rPr>
              <w:t>Bundfradrag</w:t>
            </w:r>
          </w:p>
        </w:tc>
        <w:tc>
          <w:tcPr>
            <w:tcW w:w="1080" w:type="dxa"/>
          </w:tcPr>
          <w:p w:rsidR="005D611F" w:rsidRPr="00101C9F" w:rsidRDefault="005D611F" w:rsidP="00101C9F">
            <w:pPr>
              <w:pStyle w:val="BodyText"/>
              <w:keepNext/>
              <w:jc w:val="center"/>
              <w:rPr>
                <w:iCs/>
                <w:sz w:val="20"/>
              </w:rPr>
            </w:pPr>
            <w:r w:rsidRPr="00101C9F">
              <w:rPr>
                <w:iCs/>
                <w:sz w:val="20"/>
              </w:rPr>
              <w:t>Forøgelse</w:t>
            </w:r>
          </w:p>
        </w:tc>
        <w:tc>
          <w:tcPr>
            <w:tcW w:w="1042" w:type="dxa"/>
          </w:tcPr>
          <w:p w:rsidR="005D611F" w:rsidRPr="00101C9F" w:rsidRDefault="005D611F" w:rsidP="00101C9F">
            <w:pPr>
              <w:pStyle w:val="BodyText"/>
              <w:keepNext/>
              <w:jc w:val="center"/>
              <w:rPr>
                <w:iCs/>
                <w:sz w:val="20"/>
              </w:rPr>
            </w:pPr>
            <w:r w:rsidRPr="00101C9F">
              <w:rPr>
                <w:iCs/>
                <w:sz w:val="20"/>
              </w:rPr>
              <w:t>Ingen</w:t>
            </w:r>
          </w:p>
        </w:tc>
        <w:tc>
          <w:tcPr>
            <w:tcW w:w="1838" w:type="dxa"/>
          </w:tcPr>
          <w:p w:rsidR="005D611F" w:rsidRPr="00101C9F" w:rsidRDefault="005D611F" w:rsidP="00101C9F">
            <w:pPr>
              <w:pStyle w:val="BodyText"/>
              <w:keepNext/>
              <w:jc w:val="center"/>
              <w:rPr>
                <w:iCs/>
                <w:sz w:val="20"/>
              </w:rPr>
            </w:pPr>
            <w:r w:rsidRPr="00101C9F">
              <w:rPr>
                <w:iCs/>
                <w:sz w:val="20"/>
              </w:rPr>
              <w:t>Reduktion</w:t>
            </w:r>
          </w:p>
        </w:tc>
        <w:tc>
          <w:tcPr>
            <w:tcW w:w="3060" w:type="dxa"/>
          </w:tcPr>
          <w:p w:rsidR="005D611F" w:rsidRPr="00101C9F" w:rsidRDefault="005D611F" w:rsidP="00101C9F">
            <w:pPr>
              <w:pStyle w:val="BodyText"/>
              <w:keepNext/>
              <w:jc w:val="center"/>
              <w:rPr>
                <w:iCs/>
                <w:sz w:val="20"/>
              </w:rPr>
            </w:pPr>
            <w:r w:rsidRPr="00101C9F">
              <w:rPr>
                <w:iCs/>
                <w:sz w:val="20"/>
              </w:rPr>
              <w:t>Forøgelse</w:t>
            </w:r>
          </w:p>
        </w:tc>
      </w:tr>
    </w:tbl>
    <w:p w:rsidR="005D611F" w:rsidRPr="00094E4C" w:rsidRDefault="005D611F" w:rsidP="00215657">
      <w:pPr>
        <w:pStyle w:val="BodyText"/>
        <w:jc w:val="both"/>
        <w:rPr>
          <w:iCs/>
          <w:szCs w:val="22"/>
        </w:rPr>
      </w:pPr>
    </w:p>
    <w:p w:rsidR="005D611F" w:rsidRDefault="005D611F" w:rsidP="00215657">
      <w:pPr>
        <w:spacing w:line="288" w:lineRule="auto"/>
        <w:jc w:val="both"/>
        <w:rPr>
          <w:i/>
          <w:lang w:val="da-DK"/>
        </w:rPr>
      </w:pPr>
      <w:r w:rsidRPr="00094E4C">
        <w:rPr>
          <w:iCs/>
          <w:sz w:val="24"/>
          <w:lang w:val="da-DK"/>
        </w:rPr>
        <w:t>De foreslåede ændringer begunstiger mulighederne for at bruge vedvarende energi. Ændringerne påvirker ikke CO</w:t>
      </w:r>
      <w:r w:rsidRPr="00094E4C">
        <w:rPr>
          <w:iCs/>
          <w:sz w:val="24"/>
          <w:vertAlign w:val="subscript"/>
          <w:lang w:val="da-DK"/>
        </w:rPr>
        <w:t>2</w:t>
      </w:r>
      <w:r w:rsidRPr="00094E4C">
        <w:rPr>
          <w:iCs/>
          <w:sz w:val="24"/>
          <w:lang w:val="da-DK"/>
        </w:rPr>
        <w:t xml:space="preserve">-udslippet, idet der er tale om kvoteomfattet produktion. </w:t>
      </w:r>
      <w:r>
        <w:rPr>
          <w:iCs/>
          <w:sz w:val="24"/>
          <w:lang w:val="da-DK"/>
        </w:rPr>
        <w:t xml:space="preserve">I det omfang tiltaget leder til en forøgelse af VE-produktionen, vil det korrigerede bruttoenergiforbrug blive reduceret. </w:t>
      </w:r>
      <w:r w:rsidRPr="00094E4C">
        <w:rPr>
          <w:iCs/>
          <w:sz w:val="24"/>
          <w:lang w:val="da-DK"/>
        </w:rPr>
        <w:t xml:space="preserve">Endelig øger forhøjelsen af bundfradraget set i sammenhæng med køberetsordningen i </w:t>
      </w:r>
      <w:r>
        <w:rPr>
          <w:iCs/>
          <w:sz w:val="24"/>
          <w:lang w:val="da-DK"/>
        </w:rPr>
        <w:t>lov om fremme af vedvarende energi</w:t>
      </w:r>
      <w:r w:rsidRPr="00094E4C">
        <w:rPr>
          <w:iCs/>
          <w:sz w:val="24"/>
          <w:lang w:val="da-DK"/>
        </w:rPr>
        <w:t xml:space="preserve"> incitamenterne til lokalt medejerskab.</w:t>
      </w:r>
    </w:p>
    <w:p w:rsidR="005D611F" w:rsidRDefault="005D611F" w:rsidP="00342A29">
      <w:pPr>
        <w:spacing w:line="288" w:lineRule="auto"/>
        <w:jc w:val="both"/>
        <w:rPr>
          <w:i/>
          <w:iCs/>
          <w:sz w:val="24"/>
          <w:lang w:val="da-DK"/>
        </w:rPr>
      </w:pPr>
    </w:p>
    <w:p w:rsidR="005D611F" w:rsidRPr="00C315F8" w:rsidRDefault="005D611F" w:rsidP="00342A29">
      <w:pPr>
        <w:spacing w:line="288" w:lineRule="auto"/>
        <w:jc w:val="both"/>
        <w:rPr>
          <w:i/>
          <w:iCs/>
          <w:sz w:val="24"/>
          <w:lang w:val="da-DK"/>
        </w:rPr>
      </w:pPr>
      <w:r w:rsidRPr="00C315F8">
        <w:rPr>
          <w:i/>
          <w:iCs/>
          <w:sz w:val="24"/>
          <w:lang w:val="da-DK"/>
        </w:rPr>
        <w:t>1</w:t>
      </w:r>
      <w:r>
        <w:rPr>
          <w:i/>
          <w:iCs/>
          <w:sz w:val="24"/>
          <w:lang w:val="da-DK"/>
        </w:rPr>
        <w:t>0</w:t>
      </w:r>
      <w:r w:rsidRPr="00C315F8">
        <w:rPr>
          <w:i/>
          <w:iCs/>
          <w:sz w:val="24"/>
          <w:lang w:val="da-DK"/>
        </w:rPr>
        <w:t>. Forholdet til EU-retten</w:t>
      </w:r>
    </w:p>
    <w:p w:rsidR="005D611F" w:rsidRDefault="005D611F" w:rsidP="00143E09">
      <w:pPr>
        <w:spacing w:line="288" w:lineRule="auto"/>
        <w:jc w:val="both"/>
        <w:rPr>
          <w:sz w:val="24"/>
          <w:lang w:val="da-DK"/>
        </w:rPr>
      </w:pPr>
    </w:p>
    <w:p w:rsidR="005D611F" w:rsidRDefault="005D611F" w:rsidP="00D33B68">
      <w:pPr>
        <w:spacing w:line="288" w:lineRule="auto"/>
        <w:jc w:val="both"/>
        <w:rPr>
          <w:iCs/>
          <w:sz w:val="24"/>
          <w:lang w:val="da-DK"/>
        </w:rPr>
      </w:pPr>
      <w:r w:rsidRPr="00781C6D">
        <w:rPr>
          <w:iCs/>
          <w:sz w:val="24"/>
          <w:lang w:val="da-DK"/>
        </w:rPr>
        <w:t>Forslaget om nye regler for investering i vedvarende energi er efter drøftelser med Europa-</w:t>
      </w:r>
      <w:r>
        <w:rPr>
          <w:iCs/>
          <w:sz w:val="24"/>
          <w:lang w:val="da-DK"/>
        </w:rPr>
        <w:t>k</w:t>
      </w:r>
      <w:r w:rsidRPr="00781C6D">
        <w:rPr>
          <w:iCs/>
          <w:sz w:val="24"/>
          <w:lang w:val="da-DK"/>
        </w:rPr>
        <w:t>ommissionen</w:t>
      </w:r>
      <w:r>
        <w:rPr>
          <w:iCs/>
          <w:sz w:val="24"/>
          <w:lang w:val="da-DK"/>
        </w:rPr>
        <w:t xml:space="preserve"> </w:t>
      </w:r>
      <w:r w:rsidRPr="00781C6D">
        <w:rPr>
          <w:iCs/>
          <w:sz w:val="24"/>
          <w:lang w:val="da-DK"/>
        </w:rPr>
        <w:t>udformet</w:t>
      </w:r>
      <w:r>
        <w:rPr>
          <w:iCs/>
          <w:sz w:val="24"/>
          <w:lang w:val="da-DK"/>
        </w:rPr>
        <w:t>,</w:t>
      </w:r>
      <w:r w:rsidRPr="00781C6D">
        <w:rPr>
          <w:iCs/>
          <w:sz w:val="24"/>
          <w:lang w:val="da-DK"/>
        </w:rPr>
        <w:t xml:space="preserve"> så</w:t>
      </w:r>
      <w:r>
        <w:rPr>
          <w:iCs/>
          <w:sz w:val="24"/>
          <w:lang w:val="da-DK"/>
        </w:rPr>
        <w:t xml:space="preserve"> det ikke kommer i konflikt med statsstøttereglerne.</w:t>
      </w:r>
    </w:p>
    <w:p w:rsidR="005D611F" w:rsidRDefault="005D611F" w:rsidP="00D33B68">
      <w:pPr>
        <w:spacing w:line="288" w:lineRule="auto"/>
        <w:jc w:val="both"/>
        <w:rPr>
          <w:iCs/>
          <w:sz w:val="24"/>
          <w:lang w:val="da-DK"/>
        </w:rPr>
      </w:pPr>
    </w:p>
    <w:p w:rsidR="005D611F" w:rsidRDefault="005D611F" w:rsidP="00D33B68">
      <w:pPr>
        <w:spacing w:line="288" w:lineRule="auto"/>
        <w:jc w:val="both"/>
        <w:rPr>
          <w:i/>
          <w:iCs/>
          <w:sz w:val="24"/>
          <w:lang w:val="da-DK"/>
        </w:rPr>
      </w:pPr>
      <w:r>
        <w:rPr>
          <w:iCs/>
          <w:sz w:val="24"/>
          <w:lang w:val="da-DK"/>
        </w:rPr>
        <w:t>På baggrund af disse drøftelser vurderes,</w:t>
      </w:r>
      <w:r w:rsidRPr="00895391">
        <w:rPr>
          <w:iCs/>
          <w:sz w:val="24"/>
          <w:lang w:val="da-DK"/>
        </w:rPr>
        <w:t xml:space="preserve"> at den skematiske </w:t>
      </w:r>
      <w:r>
        <w:rPr>
          <w:iCs/>
          <w:sz w:val="24"/>
          <w:lang w:val="da-DK"/>
        </w:rPr>
        <w:t>ordning</w:t>
      </w:r>
      <w:r w:rsidRPr="00895391">
        <w:rPr>
          <w:iCs/>
          <w:sz w:val="24"/>
          <w:lang w:val="da-DK"/>
        </w:rPr>
        <w:t xml:space="preserve"> ikke udgør </w:t>
      </w:r>
      <w:r w:rsidRPr="00895391">
        <w:rPr>
          <w:i/>
          <w:iCs/>
          <w:sz w:val="24"/>
          <w:lang w:val="da-DK"/>
        </w:rPr>
        <w:t>direkte</w:t>
      </w:r>
      <w:r w:rsidRPr="00895391">
        <w:rPr>
          <w:iCs/>
          <w:sz w:val="24"/>
          <w:lang w:val="da-DK"/>
        </w:rPr>
        <w:t xml:space="preserve"> statsstøtte. Det skyldes, at den foreslåede skatteregel kun vil blive anvendt af </w:t>
      </w:r>
      <w:r>
        <w:rPr>
          <w:iCs/>
          <w:sz w:val="24"/>
          <w:lang w:val="da-DK"/>
        </w:rPr>
        <w:t>porteføljeinvestorer</w:t>
      </w:r>
      <w:r w:rsidRPr="00895391">
        <w:rPr>
          <w:iCs/>
          <w:sz w:val="24"/>
          <w:lang w:val="da-DK"/>
        </w:rPr>
        <w:t>, samt at EU-reglerne fastslår, at der kun kan være tale statsstøtte, såfremt støtten tilfalder en virksomhed</w:t>
      </w:r>
      <w:r w:rsidRPr="00895391">
        <w:rPr>
          <w:i/>
          <w:iCs/>
          <w:sz w:val="24"/>
          <w:lang w:val="da-DK"/>
        </w:rPr>
        <w:t>, jf. boks 1.</w:t>
      </w:r>
    </w:p>
    <w:p w:rsidR="005D611F" w:rsidRPr="00895391" w:rsidRDefault="005D611F" w:rsidP="00D33B68">
      <w:pPr>
        <w:spacing w:line="288" w:lineRule="auto"/>
        <w:jc w:val="both"/>
        <w:rPr>
          <w:iCs/>
          <w:sz w:val="24"/>
          <w:lang w:val="da-DK"/>
        </w:rPr>
      </w:pPr>
    </w:p>
    <w:p w:rsidR="005D611F" w:rsidRPr="00895391" w:rsidRDefault="005D611F" w:rsidP="00D33B68">
      <w:pPr>
        <w:spacing w:line="288" w:lineRule="auto"/>
        <w:jc w:val="both"/>
        <w:rPr>
          <w:b/>
          <w:iCs/>
          <w:sz w:val="24"/>
          <w:lang w:val="da-DK"/>
        </w:rPr>
      </w:pPr>
      <w:r>
        <w:rPr>
          <w:b/>
          <w:iCs/>
          <w:sz w:val="24"/>
          <w:lang w:val="da-DK"/>
        </w:rPr>
        <w:br w:type="page"/>
      </w:r>
      <w:r w:rsidRPr="00895391">
        <w:rPr>
          <w:b/>
          <w:iCs/>
          <w:sz w:val="24"/>
          <w:lang w:val="da-DK"/>
        </w:rPr>
        <w:t xml:space="preserve">Boks 1. Der er ikke tale om direkte statsstøtte </w:t>
      </w:r>
    </w:p>
    <w:p w:rsidR="005D611F" w:rsidRPr="00895391" w:rsidRDefault="005D611F" w:rsidP="00D33B68">
      <w:pPr>
        <w:pBdr>
          <w:top w:val="single" w:sz="4" w:space="1" w:color="auto"/>
          <w:left w:val="single" w:sz="4" w:space="4" w:color="auto"/>
          <w:bottom w:val="single" w:sz="4" w:space="1" w:color="auto"/>
          <w:right w:val="single" w:sz="4" w:space="4" w:color="auto"/>
        </w:pBdr>
        <w:spacing w:line="288" w:lineRule="auto"/>
        <w:jc w:val="both"/>
        <w:rPr>
          <w:iCs/>
          <w:szCs w:val="20"/>
          <w:lang w:val="da-DK"/>
        </w:rPr>
      </w:pPr>
      <w:r w:rsidRPr="00895391">
        <w:rPr>
          <w:iCs/>
          <w:szCs w:val="20"/>
          <w:lang w:val="da-DK"/>
        </w:rPr>
        <w:t>Ifølge E</w:t>
      </w:r>
      <w:r>
        <w:rPr>
          <w:iCs/>
          <w:szCs w:val="20"/>
          <w:lang w:val="da-DK"/>
        </w:rPr>
        <w:t>U</w:t>
      </w:r>
      <w:r w:rsidRPr="00895391">
        <w:rPr>
          <w:iCs/>
          <w:szCs w:val="20"/>
          <w:lang w:val="da-DK"/>
        </w:rPr>
        <w:t xml:space="preserve">F-Traktatens artikel </w:t>
      </w:r>
      <w:r>
        <w:rPr>
          <w:iCs/>
          <w:szCs w:val="20"/>
          <w:lang w:val="da-DK"/>
        </w:rPr>
        <w:t>107</w:t>
      </w:r>
      <w:r w:rsidRPr="00895391">
        <w:rPr>
          <w:iCs/>
          <w:szCs w:val="20"/>
          <w:lang w:val="da-DK"/>
        </w:rPr>
        <w:t xml:space="preserve"> kan der alene være tale statsstøtte, såfremt støtten tilfalder en virksomhed: </w:t>
      </w:r>
      <w:r w:rsidRPr="00895391">
        <w:rPr>
          <w:i/>
          <w:iCs/>
          <w:szCs w:val="20"/>
          <w:lang w:val="da-DK"/>
        </w:rPr>
        <w:t>”Bortset fra de i denne traktat hjemlede undtagelser er statsstøtte eller støtte, som ydes ved hjælp af statsmidler under enhver tænkelig form, og som fordrejer eller truer med at fordreje konkurrencevilkårene ved at begunstige visse virksomheder eller visse produktioner, uforenelig med fællesmarkedet i det omfang, den påvirker samhandelen mellem medlemsstaterne.”</w:t>
      </w:r>
      <w:r w:rsidRPr="00895391">
        <w:rPr>
          <w:iCs/>
          <w:szCs w:val="20"/>
          <w:lang w:val="da-DK"/>
        </w:rPr>
        <w:t xml:space="preserve"> </w:t>
      </w:r>
    </w:p>
    <w:p w:rsidR="005D611F" w:rsidRPr="00895391" w:rsidRDefault="005D611F" w:rsidP="00D33B68">
      <w:pPr>
        <w:pBdr>
          <w:top w:val="single" w:sz="4" w:space="1" w:color="auto"/>
          <w:left w:val="single" w:sz="4" w:space="4" w:color="auto"/>
          <w:bottom w:val="single" w:sz="4" w:space="1" w:color="auto"/>
          <w:right w:val="single" w:sz="4" w:space="4" w:color="auto"/>
        </w:pBdr>
        <w:spacing w:line="288" w:lineRule="auto"/>
        <w:jc w:val="both"/>
        <w:rPr>
          <w:iCs/>
          <w:szCs w:val="20"/>
          <w:lang w:val="da-DK"/>
        </w:rPr>
      </w:pPr>
    </w:p>
    <w:p w:rsidR="005D611F" w:rsidRDefault="005D611F" w:rsidP="00D33B68">
      <w:pPr>
        <w:pBdr>
          <w:top w:val="single" w:sz="4" w:space="1" w:color="auto"/>
          <w:left w:val="single" w:sz="4" w:space="4" w:color="auto"/>
          <w:bottom w:val="single" w:sz="4" w:space="1" w:color="auto"/>
          <w:right w:val="single" w:sz="4" w:space="4" w:color="auto"/>
        </w:pBdr>
        <w:spacing w:line="288" w:lineRule="auto"/>
        <w:jc w:val="both"/>
        <w:rPr>
          <w:iCs/>
          <w:szCs w:val="20"/>
          <w:lang w:val="da-DK"/>
        </w:rPr>
      </w:pPr>
      <w:r w:rsidRPr="00895391">
        <w:rPr>
          <w:iCs/>
          <w:szCs w:val="20"/>
          <w:lang w:val="da-DK"/>
        </w:rPr>
        <w:t xml:space="preserve">I relation til dette er det for det første afgørende, at den skematiske ordning kun er attraktiv, når investeringen i vindmøllen antager et meget begrænset omfang. </w:t>
      </w:r>
      <w:r>
        <w:rPr>
          <w:iCs/>
          <w:szCs w:val="20"/>
          <w:lang w:val="da-DK"/>
        </w:rPr>
        <w:t>Det skyldes, at 6</w:t>
      </w:r>
      <w:r w:rsidRPr="00895391">
        <w:rPr>
          <w:iCs/>
          <w:szCs w:val="20"/>
          <w:lang w:val="da-DK"/>
        </w:rPr>
        <w:t>0 pct. af bruttoindkomsten</w:t>
      </w:r>
      <w:r>
        <w:rPr>
          <w:iCs/>
          <w:szCs w:val="20"/>
          <w:lang w:val="da-DK"/>
        </w:rPr>
        <w:t xml:space="preserve"> over bundfradraget beskattes som skattepligtig indkomst, jf. også afsnit 4.1.1.</w:t>
      </w:r>
    </w:p>
    <w:p w:rsidR="005D611F" w:rsidRDefault="005D611F" w:rsidP="00D33B68">
      <w:pPr>
        <w:pBdr>
          <w:top w:val="single" w:sz="4" w:space="1" w:color="auto"/>
          <w:left w:val="single" w:sz="4" w:space="4" w:color="auto"/>
          <w:bottom w:val="single" w:sz="4" w:space="1" w:color="auto"/>
          <w:right w:val="single" w:sz="4" w:space="4" w:color="auto"/>
        </w:pBdr>
        <w:spacing w:line="288" w:lineRule="auto"/>
        <w:jc w:val="both"/>
        <w:rPr>
          <w:iCs/>
          <w:szCs w:val="20"/>
          <w:lang w:val="da-DK"/>
        </w:rPr>
      </w:pPr>
    </w:p>
    <w:p w:rsidR="005D611F" w:rsidRDefault="005D611F" w:rsidP="00D33B68">
      <w:pPr>
        <w:pBdr>
          <w:top w:val="single" w:sz="4" w:space="1" w:color="auto"/>
          <w:left w:val="single" w:sz="4" w:space="4" w:color="auto"/>
          <w:bottom w:val="single" w:sz="4" w:space="1" w:color="auto"/>
          <w:right w:val="single" w:sz="4" w:space="4" w:color="auto"/>
        </w:pBdr>
        <w:spacing w:line="288" w:lineRule="auto"/>
        <w:jc w:val="both"/>
        <w:rPr>
          <w:iCs/>
          <w:szCs w:val="20"/>
          <w:lang w:val="da-DK"/>
        </w:rPr>
      </w:pPr>
      <w:r w:rsidRPr="00895391">
        <w:rPr>
          <w:iCs/>
          <w:szCs w:val="20"/>
          <w:lang w:val="da-DK"/>
        </w:rPr>
        <w:t xml:space="preserve">Yderligere </w:t>
      </w:r>
      <w:r>
        <w:rPr>
          <w:iCs/>
          <w:szCs w:val="20"/>
          <w:lang w:val="da-DK"/>
        </w:rPr>
        <w:t>har det betydning</w:t>
      </w:r>
      <w:r w:rsidRPr="00895391">
        <w:rPr>
          <w:iCs/>
          <w:szCs w:val="20"/>
          <w:lang w:val="da-DK"/>
        </w:rPr>
        <w:t xml:space="preserve">, at ordningen ikke må anvendes i forbindelse med den såkaldte virksomhedsordning, som netop retter sig </w:t>
      </w:r>
      <w:r>
        <w:rPr>
          <w:iCs/>
          <w:szCs w:val="20"/>
          <w:lang w:val="da-DK"/>
        </w:rPr>
        <w:t xml:space="preserve">mod </w:t>
      </w:r>
      <w:r w:rsidRPr="00895391">
        <w:rPr>
          <w:iCs/>
          <w:szCs w:val="20"/>
          <w:lang w:val="da-DK"/>
        </w:rPr>
        <w:t>virksomheder, der drives i personligt regi.</w:t>
      </w:r>
    </w:p>
    <w:p w:rsidR="005D611F" w:rsidRPr="00895391" w:rsidRDefault="005D611F" w:rsidP="00D33B68">
      <w:pPr>
        <w:pBdr>
          <w:top w:val="single" w:sz="4" w:space="1" w:color="auto"/>
          <w:left w:val="single" w:sz="4" w:space="4" w:color="auto"/>
          <w:bottom w:val="single" w:sz="4" w:space="1" w:color="auto"/>
          <w:right w:val="single" w:sz="4" w:space="4" w:color="auto"/>
        </w:pBdr>
        <w:spacing w:line="288" w:lineRule="auto"/>
        <w:jc w:val="both"/>
        <w:rPr>
          <w:iCs/>
          <w:szCs w:val="20"/>
          <w:lang w:val="da-DK"/>
        </w:rPr>
      </w:pPr>
    </w:p>
    <w:p w:rsidR="005D611F" w:rsidRDefault="005D611F" w:rsidP="00D33B68">
      <w:pPr>
        <w:pBdr>
          <w:top w:val="single" w:sz="4" w:space="1" w:color="auto"/>
          <w:left w:val="single" w:sz="4" w:space="4" w:color="auto"/>
          <w:bottom w:val="single" w:sz="4" w:space="1" w:color="auto"/>
          <w:right w:val="single" w:sz="4" w:space="4" w:color="auto"/>
        </w:pBdr>
        <w:spacing w:line="288" w:lineRule="auto"/>
        <w:jc w:val="both"/>
        <w:rPr>
          <w:iCs/>
          <w:szCs w:val="20"/>
          <w:lang w:val="da-DK"/>
        </w:rPr>
      </w:pPr>
      <w:r w:rsidRPr="00895391">
        <w:rPr>
          <w:iCs/>
          <w:szCs w:val="20"/>
          <w:lang w:val="da-DK"/>
        </w:rPr>
        <w:t xml:space="preserve">Selvom ordningen formelt set kan benyttes af individer, der investerer store beløb i </w:t>
      </w:r>
      <w:r>
        <w:rPr>
          <w:iCs/>
          <w:szCs w:val="20"/>
          <w:lang w:val="da-DK"/>
        </w:rPr>
        <w:t>VE-anlæg</w:t>
      </w:r>
      <w:r w:rsidRPr="00895391">
        <w:rPr>
          <w:iCs/>
          <w:szCs w:val="20"/>
          <w:lang w:val="da-DK"/>
        </w:rPr>
        <w:t xml:space="preserve"> opstilet med et erhvervsmæssigt formål i sigte, vil den altså reelt set kun blive benyttet af fysiske personer, der ejer mindre andele af sådanne</w:t>
      </w:r>
      <w:r>
        <w:rPr>
          <w:iCs/>
          <w:szCs w:val="20"/>
          <w:lang w:val="da-DK"/>
        </w:rPr>
        <w:t xml:space="preserve"> VE-anlæg</w:t>
      </w:r>
      <w:r w:rsidRPr="00895391">
        <w:rPr>
          <w:iCs/>
          <w:szCs w:val="20"/>
          <w:lang w:val="da-DK"/>
        </w:rPr>
        <w:t xml:space="preserve">. </w:t>
      </w:r>
    </w:p>
    <w:p w:rsidR="005D611F" w:rsidRPr="00895391" w:rsidRDefault="005D611F" w:rsidP="00D33B68">
      <w:pPr>
        <w:pBdr>
          <w:top w:val="single" w:sz="4" w:space="1" w:color="auto"/>
          <w:left w:val="single" w:sz="4" w:space="4" w:color="auto"/>
          <w:bottom w:val="single" w:sz="4" w:space="1" w:color="auto"/>
          <w:right w:val="single" w:sz="4" w:space="4" w:color="auto"/>
        </w:pBdr>
        <w:spacing w:line="288" w:lineRule="auto"/>
        <w:jc w:val="both"/>
        <w:rPr>
          <w:iCs/>
          <w:szCs w:val="20"/>
          <w:lang w:val="da-DK"/>
        </w:rPr>
      </w:pPr>
    </w:p>
    <w:p w:rsidR="005D611F" w:rsidRPr="00895391" w:rsidRDefault="005D611F" w:rsidP="00D33B68">
      <w:pPr>
        <w:pBdr>
          <w:top w:val="single" w:sz="4" w:space="1" w:color="auto"/>
          <w:left w:val="single" w:sz="4" w:space="4" w:color="auto"/>
          <w:bottom w:val="single" w:sz="4" w:space="1" w:color="auto"/>
          <w:right w:val="single" w:sz="4" w:space="4" w:color="auto"/>
        </w:pBdr>
        <w:spacing w:line="288" w:lineRule="auto"/>
        <w:jc w:val="both"/>
        <w:rPr>
          <w:iCs/>
          <w:szCs w:val="20"/>
          <w:lang w:val="da-DK"/>
        </w:rPr>
      </w:pPr>
      <w:r w:rsidRPr="00895391">
        <w:rPr>
          <w:iCs/>
          <w:szCs w:val="20"/>
          <w:lang w:val="da-DK"/>
        </w:rPr>
        <w:t xml:space="preserve">Reelt set retter ordningen sig således alene mod private småinvestorer. Dvs. private investorer, der primært har for øje at opnå en høj forrentning af deres private opsparing. Der vil være tale om interessenter i et interessentskab – et vindmøllelaug – hvor husholdningen ejer en forholdsvis begrænset vindmølleandel via medlemskabet af foreningen. Derfor vil investorerne også typisk være passive i forhold til driften af vindmøllen.   </w:t>
      </w:r>
    </w:p>
    <w:p w:rsidR="005D611F" w:rsidRDefault="005D611F" w:rsidP="00D33B68">
      <w:pPr>
        <w:pBdr>
          <w:top w:val="single" w:sz="4" w:space="1" w:color="auto"/>
          <w:left w:val="single" w:sz="4" w:space="4" w:color="auto"/>
          <w:bottom w:val="single" w:sz="4" w:space="1" w:color="auto"/>
          <w:right w:val="single" w:sz="4" w:space="4" w:color="auto"/>
        </w:pBdr>
        <w:spacing w:line="288" w:lineRule="auto"/>
        <w:jc w:val="both"/>
        <w:rPr>
          <w:iCs/>
          <w:szCs w:val="20"/>
          <w:lang w:val="da-DK"/>
        </w:rPr>
      </w:pPr>
    </w:p>
    <w:p w:rsidR="005D611F" w:rsidRDefault="005D611F" w:rsidP="00D33B68">
      <w:pPr>
        <w:pBdr>
          <w:top w:val="single" w:sz="4" w:space="1" w:color="auto"/>
          <w:left w:val="single" w:sz="4" w:space="4" w:color="auto"/>
          <w:bottom w:val="single" w:sz="4" w:space="1" w:color="auto"/>
          <w:right w:val="single" w:sz="4" w:space="4" w:color="auto"/>
        </w:pBdr>
        <w:spacing w:line="288" w:lineRule="auto"/>
        <w:jc w:val="both"/>
        <w:rPr>
          <w:iCs/>
          <w:szCs w:val="20"/>
          <w:lang w:val="da-DK"/>
        </w:rPr>
      </w:pPr>
      <w:r w:rsidRPr="00895391">
        <w:rPr>
          <w:iCs/>
          <w:szCs w:val="20"/>
          <w:lang w:val="da-DK"/>
        </w:rPr>
        <w:t>Ordningen kan således sammenlignes med en særligt favorabel ordning for husholdningers porteføljeinvesteringer i vindmøller</w:t>
      </w:r>
      <w:r>
        <w:rPr>
          <w:iCs/>
          <w:szCs w:val="20"/>
          <w:lang w:val="da-DK"/>
        </w:rPr>
        <w:t>.</w:t>
      </w:r>
    </w:p>
    <w:p w:rsidR="005D611F" w:rsidRPr="00895391" w:rsidRDefault="005D611F" w:rsidP="00D33B68">
      <w:pPr>
        <w:pBdr>
          <w:top w:val="single" w:sz="4" w:space="1" w:color="auto"/>
          <w:left w:val="single" w:sz="4" w:space="4" w:color="auto"/>
          <w:bottom w:val="single" w:sz="4" w:space="1" w:color="auto"/>
          <w:right w:val="single" w:sz="4" w:space="4" w:color="auto"/>
        </w:pBdr>
        <w:spacing w:line="288" w:lineRule="auto"/>
        <w:jc w:val="both"/>
        <w:rPr>
          <w:iCs/>
          <w:szCs w:val="20"/>
          <w:lang w:val="da-DK"/>
        </w:rPr>
      </w:pPr>
    </w:p>
    <w:p w:rsidR="005D611F" w:rsidRPr="00895391" w:rsidRDefault="005D611F" w:rsidP="00D33B68">
      <w:pPr>
        <w:pBdr>
          <w:top w:val="single" w:sz="4" w:space="1" w:color="auto"/>
          <w:left w:val="single" w:sz="4" w:space="4" w:color="auto"/>
          <w:bottom w:val="single" w:sz="4" w:space="1" w:color="auto"/>
          <w:right w:val="single" w:sz="4" w:space="4" w:color="auto"/>
        </w:pBdr>
        <w:spacing w:line="288" w:lineRule="auto"/>
        <w:jc w:val="both"/>
        <w:rPr>
          <w:iCs/>
          <w:sz w:val="24"/>
          <w:lang w:val="da-DK"/>
        </w:rPr>
      </w:pPr>
      <w:r>
        <w:rPr>
          <w:iCs/>
          <w:szCs w:val="20"/>
          <w:lang w:val="da-DK"/>
        </w:rPr>
        <w:t>Heller ikke i relation til VE-anlæg, der er opstillet med det formål at levere strøm til en husstand, vil der være tale om direkte statsstøtte.</w:t>
      </w:r>
      <w:r w:rsidRPr="00895391">
        <w:rPr>
          <w:iCs/>
          <w:szCs w:val="20"/>
          <w:lang w:val="da-DK"/>
        </w:rPr>
        <w:t xml:space="preserve"> Så længe vindmøllen ikke er opstillet med et erhvervsmæssig formål i sigte</w:t>
      </w:r>
      <w:r>
        <w:rPr>
          <w:iCs/>
          <w:szCs w:val="20"/>
          <w:lang w:val="da-DK"/>
        </w:rPr>
        <w:t xml:space="preserve"> og knyttet til en husstand</w:t>
      </w:r>
      <w:r w:rsidRPr="00895391">
        <w:rPr>
          <w:iCs/>
          <w:szCs w:val="20"/>
          <w:lang w:val="da-DK"/>
        </w:rPr>
        <w:t>, er der pr. definition tale om en husstandsvindmølle.</w:t>
      </w:r>
      <w:r w:rsidRPr="00895391">
        <w:rPr>
          <w:iCs/>
          <w:sz w:val="24"/>
          <w:lang w:val="da-DK"/>
        </w:rPr>
        <w:t xml:space="preserve">   </w:t>
      </w:r>
    </w:p>
    <w:p w:rsidR="005D611F" w:rsidRDefault="005D611F" w:rsidP="00D33B68">
      <w:pPr>
        <w:spacing w:line="288" w:lineRule="auto"/>
        <w:jc w:val="both"/>
        <w:rPr>
          <w:iCs/>
          <w:sz w:val="24"/>
          <w:lang w:val="da-DK"/>
        </w:rPr>
      </w:pPr>
    </w:p>
    <w:p w:rsidR="005D611F" w:rsidRPr="00895391" w:rsidRDefault="005D611F" w:rsidP="00D33B68">
      <w:pPr>
        <w:spacing w:line="288" w:lineRule="auto"/>
        <w:jc w:val="both"/>
        <w:rPr>
          <w:iCs/>
          <w:sz w:val="24"/>
          <w:lang w:val="da-DK"/>
        </w:rPr>
      </w:pPr>
      <w:r w:rsidRPr="00895391">
        <w:rPr>
          <w:iCs/>
          <w:sz w:val="24"/>
          <w:lang w:val="da-DK"/>
        </w:rPr>
        <w:t xml:space="preserve">Den foreslåede skatteregel kan imidlertid i visse tilfælde komme til at udgøre </w:t>
      </w:r>
      <w:r w:rsidRPr="00895391">
        <w:rPr>
          <w:i/>
          <w:iCs/>
          <w:sz w:val="24"/>
          <w:lang w:val="da-DK"/>
        </w:rPr>
        <w:t>indirekte</w:t>
      </w:r>
      <w:r w:rsidRPr="00895391">
        <w:rPr>
          <w:iCs/>
          <w:sz w:val="24"/>
          <w:lang w:val="da-DK"/>
        </w:rPr>
        <w:t xml:space="preserve"> statsstøtte: Ordningen skal gøre det mere lukrativ</w:t>
      </w:r>
      <w:r>
        <w:rPr>
          <w:iCs/>
          <w:sz w:val="24"/>
          <w:lang w:val="da-DK"/>
        </w:rPr>
        <w:t>t</w:t>
      </w:r>
      <w:r w:rsidRPr="00895391">
        <w:rPr>
          <w:iCs/>
          <w:sz w:val="24"/>
          <w:lang w:val="da-DK"/>
        </w:rPr>
        <w:t xml:space="preserve"> for private personer at investere i vedvarende energianlæg. Dermed kan det ikke udelukkes, at ordningen vil lede til, at vindmølleandele til private sælges til en højere pris, og at støtten dermed kapitaliseres i vindmølleandelenes anskaffelsessum.</w:t>
      </w:r>
    </w:p>
    <w:p w:rsidR="005D611F" w:rsidRDefault="005D611F" w:rsidP="00D33B68">
      <w:pPr>
        <w:spacing w:line="288" w:lineRule="auto"/>
        <w:jc w:val="both"/>
        <w:rPr>
          <w:iCs/>
          <w:sz w:val="24"/>
          <w:lang w:val="da-DK"/>
        </w:rPr>
      </w:pPr>
    </w:p>
    <w:p w:rsidR="005D611F" w:rsidRPr="00895391" w:rsidRDefault="005D611F" w:rsidP="00D33B68">
      <w:pPr>
        <w:spacing w:line="288" w:lineRule="auto"/>
        <w:jc w:val="both"/>
        <w:rPr>
          <w:iCs/>
          <w:sz w:val="24"/>
          <w:lang w:val="da-DK"/>
        </w:rPr>
      </w:pPr>
      <w:r w:rsidRPr="00895391">
        <w:rPr>
          <w:iCs/>
          <w:sz w:val="24"/>
          <w:lang w:val="da-DK"/>
        </w:rPr>
        <w:t>I den forbindelse skal det imidlertid anføres, at danske husholdningers efterspørgsel efter vindmølleandele er så marginal – set i forhold til den samlede produktion af vindmøller – at ordningen ikke forventes at påvirke det internationale marked for vindmøller. Endvidere</w:t>
      </w:r>
      <w:r>
        <w:rPr>
          <w:iCs/>
          <w:sz w:val="24"/>
          <w:lang w:val="da-DK"/>
        </w:rPr>
        <w:t xml:space="preserve"> gælder, at hvis </w:t>
      </w:r>
      <w:r w:rsidRPr="00895391">
        <w:rPr>
          <w:iCs/>
          <w:sz w:val="24"/>
          <w:lang w:val="da-DK"/>
        </w:rPr>
        <w:t>prisen mod forventning</w:t>
      </w:r>
      <w:r>
        <w:rPr>
          <w:iCs/>
          <w:sz w:val="24"/>
          <w:lang w:val="da-DK"/>
        </w:rPr>
        <w:t xml:space="preserve"> skulle</w:t>
      </w:r>
      <w:r w:rsidRPr="00895391">
        <w:rPr>
          <w:iCs/>
          <w:sz w:val="24"/>
          <w:lang w:val="da-DK"/>
        </w:rPr>
        <w:t xml:space="preserve"> blive påvirket, vil det ikke fordreje samhandlen mellem landene. Det hænger sammen med, at danske producenter langtfra udgør de eneste aktører på det internationale marked for vindmøller. </w:t>
      </w:r>
    </w:p>
    <w:p w:rsidR="005D611F" w:rsidRDefault="005D611F" w:rsidP="00D33B68">
      <w:pPr>
        <w:spacing w:line="288" w:lineRule="auto"/>
        <w:jc w:val="both"/>
        <w:rPr>
          <w:iCs/>
          <w:sz w:val="24"/>
          <w:lang w:val="da-DK"/>
        </w:rPr>
      </w:pPr>
    </w:p>
    <w:p w:rsidR="005D611F" w:rsidRPr="00895391" w:rsidRDefault="005D611F" w:rsidP="00D33B68">
      <w:pPr>
        <w:spacing w:line="288" w:lineRule="auto"/>
        <w:jc w:val="both"/>
        <w:rPr>
          <w:iCs/>
          <w:sz w:val="24"/>
          <w:lang w:val="da-DK"/>
        </w:rPr>
      </w:pPr>
      <w:r w:rsidRPr="00895391">
        <w:rPr>
          <w:iCs/>
          <w:sz w:val="24"/>
          <w:lang w:val="da-DK"/>
        </w:rPr>
        <w:t>Derimod kan det ikke udelukkes, at ordningen indebærer statsstøtte i tilfælde af</w:t>
      </w:r>
      <w:r>
        <w:rPr>
          <w:iCs/>
          <w:sz w:val="24"/>
          <w:lang w:val="da-DK"/>
        </w:rPr>
        <w:t>,</w:t>
      </w:r>
      <w:r w:rsidRPr="00895391">
        <w:rPr>
          <w:iCs/>
          <w:sz w:val="24"/>
          <w:lang w:val="da-DK"/>
        </w:rPr>
        <w:t xml:space="preserve"> at der er en virksomhed inde i leddet mellem vindmølleproducenten og husholdningen: Er vindmøllen anskaffet</w:t>
      </w:r>
      <w:r>
        <w:rPr>
          <w:iCs/>
          <w:sz w:val="24"/>
          <w:lang w:val="da-DK"/>
        </w:rPr>
        <w:t xml:space="preserve"> og opstillet af en virksomhed,</w:t>
      </w:r>
      <w:r w:rsidRPr="00895391">
        <w:rPr>
          <w:iCs/>
          <w:sz w:val="24"/>
          <w:lang w:val="da-DK"/>
        </w:rPr>
        <w:t xml:space="preserve"> der derefter sælger andele videre til private til en pris, der er højere end en forholdsmæssig andel af omkostningerne til projektet, vil der være tale om statsstøtte.</w:t>
      </w:r>
    </w:p>
    <w:p w:rsidR="005D611F" w:rsidRDefault="005D611F" w:rsidP="00D33B68">
      <w:pPr>
        <w:spacing w:line="288" w:lineRule="auto"/>
        <w:jc w:val="both"/>
        <w:rPr>
          <w:iCs/>
          <w:sz w:val="24"/>
          <w:lang w:val="da-DK"/>
        </w:rPr>
      </w:pPr>
    </w:p>
    <w:p w:rsidR="005D611F" w:rsidRPr="00895391" w:rsidRDefault="005D611F" w:rsidP="00D33B68">
      <w:pPr>
        <w:spacing w:line="288" w:lineRule="auto"/>
        <w:jc w:val="both"/>
        <w:rPr>
          <w:iCs/>
          <w:sz w:val="24"/>
          <w:lang w:val="da-DK"/>
        </w:rPr>
      </w:pPr>
      <w:r w:rsidRPr="00895391">
        <w:rPr>
          <w:iCs/>
          <w:sz w:val="24"/>
          <w:lang w:val="da-DK"/>
        </w:rPr>
        <w:t>Det er altså den situation, hvor en vindmølleopstiller sælger vindmølleandele til private til en højere pris end anskaffelsessummen, der kan udgøre et problem i relation til statsstøttereglerne.</w:t>
      </w:r>
    </w:p>
    <w:p w:rsidR="005D611F" w:rsidRDefault="005D611F" w:rsidP="00D33B68">
      <w:pPr>
        <w:spacing w:line="288" w:lineRule="auto"/>
        <w:jc w:val="both"/>
        <w:rPr>
          <w:iCs/>
          <w:sz w:val="24"/>
          <w:lang w:val="da-DK"/>
        </w:rPr>
      </w:pPr>
    </w:p>
    <w:p w:rsidR="005D611F" w:rsidRDefault="005D611F" w:rsidP="00D33B68">
      <w:pPr>
        <w:spacing w:line="288" w:lineRule="auto"/>
        <w:jc w:val="both"/>
        <w:rPr>
          <w:iCs/>
          <w:sz w:val="24"/>
          <w:lang w:val="da-DK"/>
        </w:rPr>
      </w:pPr>
      <w:r>
        <w:rPr>
          <w:iCs/>
          <w:sz w:val="24"/>
          <w:lang w:val="da-DK"/>
        </w:rPr>
        <w:t>Heraf følger,</w:t>
      </w:r>
      <w:r w:rsidRPr="00895391">
        <w:rPr>
          <w:iCs/>
          <w:sz w:val="24"/>
          <w:lang w:val="da-DK"/>
        </w:rPr>
        <w:t xml:space="preserve"> at såfremt den husholdning, der beskattes efter den skematiske ordning, har anskaffet vindmølleandelen </w:t>
      </w:r>
      <w:r>
        <w:rPr>
          <w:iCs/>
          <w:sz w:val="24"/>
          <w:lang w:val="da-DK"/>
        </w:rPr>
        <w:t xml:space="preserve">eller vindmøllen </w:t>
      </w:r>
      <w:r w:rsidRPr="00895391">
        <w:rPr>
          <w:iCs/>
          <w:sz w:val="24"/>
          <w:lang w:val="da-DK"/>
        </w:rPr>
        <w:t xml:space="preserve">til den egentlige kostpris – dvs. til en pris, der svarer til en forholdsmæssig andel af opstillerens omkostninger til projektet – så vil der hverken direkte eller indirekte være tale om statsstøtte. </w:t>
      </w:r>
    </w:p>
    <w:p w:rsidR="005D611F" w:rsidRDefault="005D611F" w:rsidP="00D33B68">
      <w:pPr>
        <w:spacing w:line="288" w:lineRule="auto"/>
        <w:jc w:val="both"/>
        <w:rPr>
          <w:iCs/>
          <w:sz w:val="24"/>
          <w:lang w:val="da-DK"/>
        </w:rPr>
      </w:pPr>
    </w:p>
    <w:p w:rsidR="005D611F" w:rsidRPr="00895391" w:rsidRDefault="005D611F" w:rsidP="00D33B68">
      <w:pPr>
        <w:spacing w:line="288" w:lineRule="auto"/>
        <w:jc w:val="both"/>
        <w:rPr>
          <w:iCs/>
          <w:sz w:val="24"/>
          <w:lang w:val="da-DK"/>
        </w:rPr>
      </w:pPr>
      <w:r>
        <w:rPr>
          <w:iCs/>
          <w:sz w:val="24"/>
          <w:lang w:val="da-DK"/>
        </w:rPr>
        <w:t>Heraf følger også</w:t>
      </w:r>
      <w:r w:rsidRPr="00895391">
        <w:rPr>
          <w:iCs/>
          <w:sz w:val="24"/>
          <w:lang w:val="da-DK"/>
        </w:rPr>
        <w:t>, at der ikke vil være tale om statsstøtte, når en husholdning opstiller en husstandsvindmølle.</w:t>
      </w:r>
      <w:r>
        <w:rPr>
          <w:iCs/>
          <w:sz w:val="24"/>
          <w:lang w:val="da-DK"/>
        </w:rPr>
        <w:t xml:space="preserve"> Dvs. en vindmølle, der er opstillet med et ikke erhvervsmæssigt formål i sigte, og hvor vindmøllen er knyttet til en husstand.</w:t>
      </w:r>
    </w:p>
    <w:p w:rsidR="005D611F" w:rsidRDefault="005D611F" w:rsidP="00D33B68">
      <w:pPr>
        <w:spacing w:line="288" w:lineRule="auto"/>
        <w:jc w:val="both"/>
        <w:rPr>
          <w:iCs/>
          <w:sz w:val="24"/>
          <w:lang w:val="da-DK"/>
        </w:rPr>
      </w:pPr>
    </w:p>
    <w:p w:rsidR="005D611F" w:rsidRDefault="005D611F" w:rsidP="00D33B68">
      <w:pPr>
        <w:spacing w:line="288" w:lineRule="auto"/>
        <w:jc w:val="both"/>
        <w:rPr>
          <w:bCs/>
          <w:sz w:val="24"/>
          <w:lang w:val="da-DK"/>
        </w:rPr>
      </w:pPr>
      <w:r>
        <w:rPr>
          <w:iCs/>
          <w:sz w:val="24"/>
          <w:lang w:val="da-DK"/>
        </w:rPr>
        <w:t xml:space="preserve">Det er baggrunden for, at den skematiske ordning er foreslået begrænset til alene husstandsanlæg og anlæg eller andele i anlæg, hvor udbudsprisen er fastsat efter de samme principper som de andele i vindmøller, der er udbudt efter køberetsordningen i lov om fremme af vedvarende energi. </w:t>
      </w:r>
      <w:r>
        <w:rPr>
          <w:bCs/>
          <w:sz w:val="24"/>
          <w:lang w:val="da-DK"/>
        </w:rPr>
        <w:t>Med kravet sikres, at fordelen ved den skematiske ordning alene tilfalder husholdningerne og således ikke en eventuel professionel ”vindmølleopstiller” eller energiproducent.</w:t>
      </w:r>
    </w:p>
    <w:p w:rsidR="005D611F" w:rsidRDefault="005D611F" w:rsidP="00D33B68">
      <w:pPr>
        <w:spacing w:line="288" w:lineRule="auto"/>
        <w:jc w:val="both"/>
        <w:rPr>
          <w:bCs/>
          <w:sz w:val="24"/>
          <w:lang w:val="da-DK"/>
        </w:rPr>
      </w:pPr>
    </w:p>
    <w:p w:rsidR="005D611F" w:rsidRDefault="005D611F" w:rsidP="00D33B68">
      <w:pPr>
        <w:spacing w:line="288" w:lineRule="auto"/>
        <w:jc w:val="both"/>
        <w:rPr>
          <w:iCs/>
          <w:sz w:val="24"/>
          <w:lang w:val="da-DK"/>
        </w:rPr>
      </w:pPr>
      <w:r w:rsidRPr="00B83040">
        <w:rPr>
          <w:iCs/>
          <w:sz w:val="24"/>
          <w:lang w:val="da-DK"/>
        </w:rPr>
        <w:t>Vindmøller eller vindmølleandele for hvilke det gælder, at afkastet allerede i dag beskattes efter den skematiske ordning, vil dog også fremadrettet være omfattet af den skematiske ordning. Dette vil ikke stride imod EU´s regler for statsstøtte: Fordelen ved udvidelsen af bundfradraget tilfalder enten køber eller sælger. I begge tilfælde vil er der tale om porteføljeinvestorer, og fordelen tilfalder således ikke en virksomhed, hvorfor der heller ikke i dette tilfæld</w:t>
      </w:r>
      <w:r>
        <w:rPr>
          <w:iCs/>
          <w:sz w:val="24"/>
          <w:lang w:val="da-DK"/>
        </w:rPr>
        <w:t>e vil være tale om statsstøtte.</w:t>
      </w:r>
    </w:p>
    <w:p w:rsidR="005D611F" w:rsidRDefault="005D611F" w:rsidP="00D33B68">
      <w:pPr>
        <w:spacing w:line="288" w:lineRule="auto"/>
        <w:jc w:val="both"/>
        <w:rPr>
          <w:iCs/>
          <w:sz w:val="24"/>
          <w:lang w:val="da-DK"/>
        </w:rPr>
      </w:pPr>
    </w:p>
    <w:p w:rsidR="005D611F" w:rsidRPr="00B83040" w:rsidRDefault="005D611F" w:rsidP="00D33B68">
      <w:pPr>
        <w:spacing w:line="288" w:lineRule="auto"/>
        <w:jc w:val="both"/>
        <w:rPr>
          <w:iCs/>
          <w:sz w:val="24"/>
          <w:lang w:val="da-DK"/>
        </w:rPr>
      </w:pPr>
      <w:r>
        <w:rPr>
          <w:iCs/>
          <w:sz w:val="24"/>
          <w:lang w:val="da-DK"/>
        </w:rPr>
        <w:t xml:space="preserve">Det betyder også, at såfremt afkastet fra en andel </w:t>
      </w:r>
      <w:r w:rsidRPr="00B33B8A">
        <w:rPr>
          <w:i/>
          <w:iCs/>
          <w:sz w:val="24"/>
          <w:lang w:val="da-DK"/>
        </w:rPr>
        <w:t>allerede</w:t>
      </w:r>
      <w:r>
        <w:rPr>
          <w:iCs/>
          <w:sz w:val="24"/>
          <w:lang w:val="da-DK"/>
        </w:rPr>
        <w:t xml:space="preserve"> beskattes efter den skematiske ordning, så kan ejeren af denne andel uden godkendelse af udbudsprisen sælge denne til en anden privat investor, der, såfremt denne måtte ønske det og i øvrigt opfylder betingelserne, kan benytte den skematiske ordning. Dette kan ske uafhængigt af, hvilken pris andelen er blevet solgt til.</w:t>
      </w:r>
    </w:p>
    <w:p w:rsidR="005D611F" w:rsidRDefault="005D611F" w:rsidP="00143E09">
      <w:pPr>
        <w:spacing w:line="288" w:lineRule="auto"/>
        <w:jc w:val="both"/>
        <w:rPr>
          <w:sz w:val="24"/>
          <w:lang w:val="da-DK"/>
        </w:rPr>
      </w:pPr>
    </w:p>
    <w:p w:rsidR="005D611F" w:rsidRDefault="005D611F" w:rsidP="00342A29">
      <w:pPr>
        <w:spacing w:line="288" w:lineRule="auto"/>
        <w:jc w:val="both"/>
        <w:rPr>
          <w:i/>
          <w:iCs/>
          <w:sz w:val="24"/>
          <w:lang w:val="da-DK"/>
        </w:rPr>
      </w:pPr>
      <w:r w:rsidRPr="00C315F8">
        <w:rPr>
          <w:i/>
          <w:iCs/>
          <w:sz w:val="24"/>
          <w:lang w:val="da-DK"/>
        </w:rPr>
        <w:t>1</w:t>
      </w:r>
      <w:r>
        <w:rPr>
          <w:i/>
          <w:iCs/>
          <w:sz w:val="24"/>
          <w:lang w:val="da-DK"/>
        </w:rPr>
        <w:t>1</w:t>
      </w:r>
      <w:r w:rsidRPr="00C315F8">
        <w:rPr>
          <w:i/>
          <w:iCs/>
          <w:sz w:val="24"/>
          <w:lang w:val="da-DK"/>
        </w:rPr>
        <w:t xml:space="preserve">. Hørte myndigheder og organisationer m.v.  </w:t>
      </w:r>
    </w:p>
    <w:p w:rsidR="005D611F" w:rsidRDefault="005D611F" w:rsidP="00342A29">
      <w:pPr>
        <w:spacing w:line="288" w:lineRule="auto"/>
        <w:jc w:val="both"/>
        <w:rPr>
          <w:i/>
          <w:iCs/>
          <w:sz w:val="24"/>
          <w:lang w:val="da-DK"/>
        </w:rPr>
      </w:pPr>
    </w:p>
    <w:p w:rsidR="005D611F" w:rsidRDefault="005D611F" w:rsidP="00342A29">
      <w:pPr>
        <w:spacing w:line="288" w:lineRule="auto"/>
        <w:jc w:val="both"/>
        <w:rPr>
          <w:i/>
          <w:iCs/>
          <w:sz w:val="24"/>
          <w:lang w:val="da-DK"/>
        </w:rPr>
      </w:pPr>
    </w:p>
    <w:p w:rsidR="005D611F" w:rsidRPr="00C315F8" w:rsidRDefault="005D611F" w:rsidP="00342A29">
      <w:pPr>
        <w:spacing w:line="288" w:lineRule="auto"/>
        <w:jc w:val="both"/>
        <w:rPr>
          <w:i/>
          <w:iCs/>
          <w:sz w:val="24"/>
          <w:lang w:val="da-DK"/>
        </w:rPr>
      </w:pPr>
      <w:r>
        <w:rPr>
          <w:i/>
          <w:iCs/>
          <w:sz w:val="24"/>
          <w:lang w:val="da-DK"/>
        </w:rPr>
        <w:br w:type="page"/>
      </w:r>
      <w:r w:rsidRPr="00C315F8">
        <w:rPr>
          <w:i/>
          <w:iCs/>
          <w:sz w:val="24"/>
          <w:lang w:val="da-DK"/>
        </w:rPr>
        <w:t>1</w:t>
      </w:r>
      <w:r>
        <w:rPr>
          <w:i/>
          <w:iCs/>
          <w:sz w:val="24"/>
          <w:lang w:val="da-DK"/>
        </w:rPr>
        <w:t>2</w:t>
      </w:r>
      <w:r w:rsidRPr="00C315F8">
        <w:rPr>
          <w:i/>
          <w:iCs/>
          <w:sz w:val="24"/>
          <w:lang w:val="da-DK"/>
        </w:rPr>
        <w:t>. Sammenfattende skema</w:t>
      </w:r>
    </w:p>
    <w:p w:rsidR="005D611F" w:rsidRDefault="005D611F" w:rsidP="00342A29">
      <w:pPr>
        <w:spacing w:line="288" w:lineRule="auto"/>
        <w:jc w:val="both"/>
        <w:rPr>
          <w:i/>
          <w:iCs/>
          <w:sz w:val="24"/>
          <w:lang w:val="da-DK"/>
        </w:rPr>
      </w:pPr>
    </w:p>
    <w:p w:rsidR="005D611F" w:rsidRPr="00C315F8" w:rsidRDefault="005D611F" w:rsidP="00342A29">
      <w:pPr>
        <w:jc w:val="both"/>
        <w:rPr>
          <w:b/>
          <w:bCs/>
          <w:sz w:val="24"/>
          <w:lang w:val="da-DK"/>
        </w:rPr>
      </w:pPr>
      <w:r w:rsidRPr="00C315F8">
        <w:rPr>
          <w:b/>
          <w:bCs/>
          <w:sz w:val="24"/>
          <w:lang w:val="da-DK"/>
        </w:rPr>
        <w:t>Samlet vurdering af konsekvenser af lovforslaget</w:t>
      </w:r>
    </w:p>
    <w:p w:rsidR="005D611F" w:rsidRPr="00C315F8" w:rsidRDefault="005D611F" w:rsidP="00342A29">
      <w:pPr>
        <w:jc w:val="both"/>
        <w:rPr>
          <w:b/>
          <w:bCs/>
          <w:sz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3"/>
        <w:gridCol w:w="3250"/>
        <w:gridCol w:w="3122"/>
      </w:tblGrid>
      <w:tr w:rsidR="005D611F" w:rsidRPr="00C315F8" w:rsidTr="00A36465">
        <w:tc>
          <w:tcPr>
            <w:tcW w:w="1569" w:type="pct"/>
          </w:tcPr>
          <w:p w:rsidR="005D611F" w:rsidRPr="00C315F8" w:rsidRDefault="005D611F" w:rsidP="00A36465">
            <w:pPr>
              <w:jc w:val="both"/>
              <w:rPr>
                <w:sz w:val="24"/>
                <w:lang w:val="da-DK"/>
              </w:rPr>
            </w:pPr>
          </w:p>
        </w:tc>
        <w:tc>
          <w:tcPr>
            <w:tcW w:w="1750" w:type="pct"/>
          </w:tcPr>
          <w:p w:rsidR="005D611F" w:rsidRPr="00C315F8" w:rsidRDefault="005D611F" w:rsidP="00A36465">
            <w:pPr>
              <w:jc w:val="both"/>
              <w:rPr>
                <w:sz w:val="24"/>
              </w:rPr>
            </w:pPr>
            <w:r w:rsidRPr="00C315F8">
              <w:rPr>
                <w:sz w:val="24"/>
              </w:rPr>
              <w:t xml:space="preserve">Positive konsekvenser  </w:t>
            </w:r>
          </w:p>
        </w:tc>
        <w:tc>
          <w:tcPr>
            <w:tcW w:w="1681" w:type="pct"/>
          </w:tcPr>
          <w:p w:rsidR="005D611F" w:rsidRPr="00C315F8" w:rsidRDefault="005D611F" w:rsidP="00A36465">
            <w:pPr>
              <w:jc w:val="both"/>
              <w:rPr>
                <w:sz w:val="24"/>
              </w:rPr>
            </w:pPr>
            <w:r w:rsidRPr="00C315F8">
              <w:rPr>
                <w:sz w:val="24"/>
              </w:rPr>
              <w:t>Negative</w:t>
            </w:r>
            <w:r w:rsidRPr="00DF2AFE">
              <w:rPr>
                <w:sz w:val="24"/>
                <w:lang w:val="da-DK"/>
              </w:rPr>
              <w:t xml:space="preserve"> konsekvense</w:t>
            </w:r>
            <w:r>
              <w:rPr>
                <w:sz w:val="24"/>
                <w:lang w:val="da-DK"/>
              </w:rPr>
              <w:t>r</w:t>
            </w:r>
          </w:p>
        </w:tc>
      </w:tr>
      <w:tr w:rsidR="005D611F" w:rsidRPr="00C315F8" w:rsidTr="00A36465">
        <w:tc>
          <w:tcPr>
            <w:tcW w:w="1569" w:type="pct"/>
          </w:tcPr>
          <w:p w:rsidR="005D611F" w:rsidRPr="00C315F8" w:rsidRDefault="005D611F" w:rsidP="00A36465">
            <w:pPr>
              <w:jc w:val="both"/>
              <w:rPr>
                <w:sz w:val="24"/>
                <w:lang w:val="da-DK"/>
              </w:rPr>
            </w:pPr>
            <w:r w:rsidRPr="00C315F8">
              <w:rPr>
                <w:sz w:val="24"/>
                <w:lang w:val="da-DK"/>
              </w:rPr>
              <w:t xml:space="preserve">Økonomiske konsekvenser for det offentlige </w:t>
            </w:r>
          </w:p>
        </w:tc>
        <w:tc>
          <w:tcPr>
            <w:tcW w:w="1750" w:type="pct"/>
          </w:tcPr>
          <w:p w:rsidR="005D611F" w:rsidRPr="00C315F8" w:rsidRDefault="005D611F" w:rsidP="002A0579">
            <w:pPr>
              <w:spacing w:line="288" w:lineRule="auto"/>
              <w:jc w:val="both"/>
              <w:rPr>
                <w:sz w:val="24"/>
                <w:lang w:val="da-DK"/>
              </w:rPr>
            </w:pPr>
          </w:p>
        </w:tc>
        <w:tc>
          <w:tcPr>
            <w:tcW w:w="1681" w:type="pct"/>
          </w:tcPr>
          <w:p w:rsidR="005D611F" w:rsidRDefault="005D611F" w:rsidP="00923D29">
            <w:pPr>
              <w:jc w:val="both"/>
              <w:rPr>
                <w:sz w:val="24"/>
                <w:lang w:val="da-DK"/>
              </w:rPr>
            </w:pPr>
            <w:r>
              <w:rPr>
                <w:sz w:val="24"/>
                <w:lang w:val="da-DK"/>
              </w:rPr>
              <w:t xml:space="preserve">Forslaget om ændring af reglerne for investering i vedvarende energi skønnes at medføre et provenutab på ca. 15 mio. kr. før tilbageløb målt i varig virkning. Provenuvirkningen forventes først at indtræde efter 7 år. </w:t>
            </w:r>
          </w:p>
          <w:p w:rsidR="005D611F" w:rsidRDefault="005D611F" w:rsidP="00923D29">
            <w:pPr>
              <w:jc w:val="both"/>
              <w:rPr>
                <w:sz w:val="24"/>
                <w:lang w:val="da-DK"/>
              </w:rPr>
            </w:pPr>
          </w:p>
          <w:p w:rsidR="005D611F" w:rsidRPr="00121D26" w:rsidRDefault="005D611F" w:rsidP="009543B5">
            <w:pPr>
              <w:jc w:val="both"/>
              <w:rPr>
                <w:sz w:val="24"/>
                <w:lang w:val="da-DK"/>
              </w:rPr>
            </w:pPr>
          </w:p>
        </w:tc>
      </w:tr>
      <w:tr w:rsidR="005D611F" w:rsidRPr="00DF2AFE" w:rsidTr="00A36465">
        <w:tc>
          <w:tcPr>
            <w:tcW w:w="1569" w:type="pct"/>
          </w:tcPr>
          <w:p w:rsidR="005D611F" w:rsidRPr="00C315F8" w:rsidRDefault="005D611F" w:rsidP="00A36465">
            <w:pPr>
              <w:jc w:val="both"/>
              <w:rPr>
                <w:sz w:val="24"/>
                <w:lang w:val="da-DK"/>
              </w:rPr>
            </w:pPr>
            <w:r w:rsidRPr="00C315F8">
              <w:rPr>
                <w:sz w:val="24"/>
                <w:lang w:val="da-DK"/>
              </w:rPr>
              <w:t>Administrative konsekvenser for det offentlige</w:t>
            </w:r>
          </w:p>
        </w:tc>
        <w:tc>
          <w:tcPr>
            <w:tcW w:w="1750" w:type="pct"/>
          </w:tcPr>
          <w:p w:rsidR="005D611F" w:rsidRDefault="005D611F" w:rsidP="00A36465">
            <w:pPr>
              <w:jc w:val="both"/>
              <w:rPr>
                <w:sz w:val="24"/>
                <w:lang w:val="da-DK"/>
              </w:rPr>
            </w:pPr>
            <w:r>
              <w:rPr>
                <w:sz w:val="24"/>
                <w:lang w:val="da-DK"/>
              </w:rPr>
              <w:t>Ingen.</w:t>
            </w:r>
          </w:p>
          <w:p w:rsidR="005D611F" w:rsidRPr="00121D26" w:rsidRDefault="005D611F" w:rsidP="00A36465">
            <w:pPr>
              <w:jc w:val="both"/>
              <w:rPr>
                <w:sz w:val="24"/>
                <w:lang w:val="da-DK"/>
              </w:rPr>
            </w:pPr>
          </w:p>
        </w:tc>
        <w:tc>
          <w:tcPr>
            <w:tcW w:w="1681" w:type="pct"/>
          </w:tcPr>
          <w:p w:rsidR="005D611F" w:rsidRPr="00C315F8" w:rsidRDefault="005D611F" w:rsidP="00C44321">
            <w:pPr>
              <w:jc w:val="both"/>
              <w:rPr>
                <w:sz w:val="24"/>
                <w:lang w:val="da-DK"/>
              </w:rPr>
            </w:pPr>
            <w:r>
              <w:rPr>
                <w:sz w:val="24"/>
                <w:lang w:val="da-DK"/>
              </w:rPr>
              <w:t>Begrænsede.</w:t>
            </w:r>
          </w:p>
        </w:tc>
      </w:tr>
      <w:tr w:rsidR="005D611F" w:rsidRPr="00177A42" w:rsidTr="00A36465">
        <w:tc>
          <w:tcPr>
            <w:tcW w:w="1569" w:type="pct"/>
          </w:tcPr>
          <w:p w:rsidR="005D611F" w:rsidRPr="00C315F8" w:rsidRDefault="005D611F" w:rsidP="00A36465">
            <w:pPr>
              <w:jc w:val="both"/>
              <w:rPr>
                <w:sz w:val="24"/>
              </w:rPr>
            </w:pPr>
            <w:r w:rsidRPr="00DF2AFE">
              <w:rPr>
                <w:sz w:val="24"/>
                <w:lang w:val="da-DK"/>
              </w:rPr>
              <w:t>Økonomiske konsekvenser</w:t>
            </w:r>
            <w:r w:rsidRPr="00C315F8">
              <w:rPr>
                <w:sz w:val="24"/>
              </w:rPr>
              <w:t xml:space="preserve"> for</w:t>
            </w:r>
            <w:r w:rsidRPr="00DF2AFE">
              <w:rPr>
                <w:sz w:val="24"/>
                <w:lang w:val="da-DK"/>
              </w:rPr>
              <w:t xml:space="preserve"> erhvervslivet</w:t>
            </w:r>
          </w:p>
        </w:tc>
        <w:tc>
          <w:tcPr>
            <w:tcW w:w="1750" w:type="pct"/>
          </w:tcPr>
          <w:p w:rsidR="005D611F" w:rsidRDefault="005D611F" w:rsidP="00B76D31">
            <w:pPr>
              <w:spacing w:line="288" w:lineRule="auto"/>
              <w:jc w:val="both"/>
              <w:rPr>
                <w:sz w:val="24"/>
                <w:lang w:val="da-DK"/>
              </w:rPr>
            </w:pPr>
            <w:r w:rsidRPr="00F05A4F">
              <w:rPr>
                <w:sz w:val="24"/>
                <w:lang w:val="da-DK"/>
              </w:rPr>
              <w:t xml:space="preserve">Forslaget </w:t>
            </w:r>
            <w:r>
              <w:rPr>
                <w:sz w:val="24"/>
                <w:lang w:val="da-DK"/>
              </w:rPr>
              <w:t xml:space="preserve">om nye regler for investering i vedvarende energi </w:t>
            </w:r>
            <w:r w:rsidRPr="00F05A4F">
              <w:rPr>
                <w:sz w:val="24"/>
                <w:lang w:val="da-DK"/>
              </w:rPr>
              <w:t>forbedrer vilkårene for fysiske personer, der investerer i VE-anlæg.</w:t>
            </w:r>
          </w:p>
          <w:p w:rsidR="005D611F" w:rsidRDefault="005D611F" w:rsidP="00A36465">
            <w:pPr>
              <w:jc w:val="both"/>
              <w:rPr>
                <w:sz w:val="24"/>
                <w:lang w:val="da-DK"/>
              </w:rPr>
            </w:pPr>
          </w:p>
          <w:p w:rsidR="005D611F" w:rsidRPr="00121D26" w:rsidRDefault="005D611F" w:rsidP="00A36465">
            <w:pPr>
              <w:jc w:val="both"/>
              <w:rPr>
                <w:sz w:val="24"/>
                <w:lang w:val="da-DK"/>
              </w:rPr>
            </w:pPr>
          </w:p>
        </w:tc>
        <w:tc>
          <w:tcPr>
            <w:tcW w:w="1681" w:type="pct"/>
          </w:tcPr>
          <w:p w:rsidR="005D611F" w:rsidRPr="00177A42" w:rsidRDefault="005D611F" w:rsidP="00A36465">
            <w:pPr>
              <w:jc w:val="both"/>
              <w:rPr>
                <w:sz w:val="24"/>
                <w:lang w:val="da-DK"/>
              </w:rPr>
            </w:pPr>
            <w:r>
              <w:rPr>
                <w:sz w:val="24"/>
                <w:lang w:val="da-DK"/>
              </w:rPr>
              <w:t>Ingen.</w:t>
            </w:r>
          </w:p>
        </w:tc>
      </w:tr>
      <w:tr w:rsidR="005D611F" w:rsidRPr="00A16250" w:rsidTr="00A36465">
        <w:tc>
          <w:tcPr>
            <w:tcW w:w="1569" w:type="pct"/>
          </w:tcPr>
          <w:p w:rsidR="005D611F" w:rsidRPr="00CB78CF" w:rsidRDefault="005D611F" w:rsidP="00A36465">
            <w:pPr>
              <w:jc w:val="both"/>
              <w:rPr>
                <w:sz w:val="24"/>
                <w:lang w:val="da-DK"/>
              </w:rPr>
            </w:pPr>
            <w:r w:rsidRPr="00CB78CF">
              <w:rPr>
                <w:sz w:val="24"/>
                <w:lang w:val="da-DK"/>
              </w:rPr>
              <w:t xml:space="preserve">Administrative konsekvenser for erhvervslivet </w:t>
            </w:r>
          </w:p>
        </w:tc>
        <w:tc>
          <w:tcPr>
            <w:tcW w:w="1750" w:type="pct"/>
          </w:tcPr>
          <w:p w:rsidR="005D611F" w:rsidRPr="00121D26" w:rsidRDefault="005D611F" w:rsidP="00A36465">
            <w:pPr>
              <w:jc w:val="both"/>
              <w:rPr>
                <w:sz w:val="24"/>
                <w:lang w:val="da-DK"/>
              </w:rPr>
            </w:pPr>
            <w:r>
              <w:rPr>
                <w:sz w:val="24"/>
                <w:lang w:val="da-DK"/>
              </w:rPr>
              <w:t>Ingen.</w:t>
            </w:r>
          </w:p>
        </w:tc>
        <w:tc>
          <w:tcPr>
            <w:tcW w:w="1681" w:type="pct"/>
          </w:tcPr>
          <w:p w:rsidR="005D611F" w:rsidRPr="00A16250" w:rsidRDefault="005D611F" w:rsidP="00A36465">
            <w:pPr>
              <w:jc w:val="both"/>
              <w:rPr>
                <w:sz w:val="24"/>
                <w:lang w:val="da-DK"/>
              </w:rPr>
            </w:pPr>
            <w:r>
              <w:rPr>
                <w:sz w:val="24"/>
                <w:lang w:val="da-DK"/>
              </w:rPr>
              <w:t>Ingen.</w:t>
            </w:r>
          </w:p>
        </w:tc>
      </w:tr>
      <w:tr w:rsidR="005D611F" w:rsidRPr="00DF2AFE" w:rsidTr="00A36465">
        <w:tc>
          <w:tcPr>
            <w:tcW w:w="1569" w:type="pct"/>
          </w:tcPr>
          <w:p w:rsidR="005D611F" w:rsidRPr="00CB78CF" w:rsidRDefault="005D611F" w:rsidP="00A36465">
            <w:pPr>
              <w:jc w:val="both"/>
              <w:rPr>
                <w:sz w:val="24"/>
                <w:lang w:val="da-DK"/>
              </w:rPr>
            </w:pPr>
            <w:r w:rsidRPr="00CB78CF">
              <w:rPr>
                <w:sz w:val="24"/>
                <w:lang w:val="da-DK"/>
              </w:rPr>
              <w:t xml:space="preserve">Administrative konsekvenser for borgerne  </w:t>
            </w:r>
          </w:p>
        </w:tc>
        <w:tc>
          <w:tcPr>
            <w:tcW w:w="1750" w:type="pct"/>
          </w:tcPr>
          <w:p w:rsidR="005D611F" w:rsidRPr="00A16250" w:rsidRDefault="005D611F" w:rsidP="00A36465">
            <w:pPr>
              <w:jc w:val="both"/>
              <w:rPr>
                <w:sz w:val="24"/>
                <w:lang w:val="da-DK"/>
              </w:rPr>
            </w:pPr>
            <w:r>
              <w:rPr>
                <w:sz w:val="24"/>
                <w:lang w:val="da-DK"/>
              </w:rPr>
              <w:t>Ingen.</w:t>
            </w:r>
          </w:p>
        </w:tc>
        <w:tc>
          <w:tcPr>
            <w:tcW w:w="1681" w:type="pct"/>
          </w:tcPr>
          <w:p w:rsidR="005D611F" w:rsidRPr="00A16250" w:rsidRDefault="005D611F" w:rsidP="00A36465">
            <w:pPr>
              <w:jc w:val="both"/>
              <w:rPr>
                <w:sz w:val="24"/>
                <w:lang w:val="da-DK"/>
              </w:rPr>
            </w:pPr>
            <w:r>
              <w:rPr>
                <w:sz w:val="24"/>
                <w:lang w:val="da-DK"/>
              </w:rPr>
              <w:t>Ingen.</w:t>
            </w:r>
          </w:p>
        </w:tc>
      </w:tr>
      <w:tr w:rsidR="005D611F" w:rsidRPr="00DF2AFE" w:rsidTr="00A36465">
        <w:tc>
          <w:tcPr>
            <w:tcW w:w="1569" w:type="pct"/>
          </w:tcPr>
          <w:p w:rsidR="005D611F" w:rsidRPr="00DF2AFE" w:rsidRDefault="005D611F" w:rsidP="00A36465">
            <w:pPr>
              <w:jc w:val="both"/>
              <w:rPr>
                <w:sz w:val="24"/>
                <w:lang w:val="da-DK"/>
              </w:rPr>
            </w:pPr>
            <w:r w:rsidRPr="00DF2AFE">
              <w:rPr>
                <w:sz w:val="24"/>
                <w:lang w:val="da-DK"/>
              </w:rPr>
              <w:t>Miljømæssige konsekven</w:t>
            </w:r>
            <w:r>
              <w:rPr>
                <w:sz w:val="24"/>
              </w:rPr>
              <w:t>-</w:t>
            </w:r>
            <w:r w:rsidRPr="00C315F8">
              <w:rPr>
                <w:sz w:val="24"/>
              </w:rPr>
              <w:t xml:space="preserve">ser </w:t>
            </w:r>
          </w:p>
        </w:tc>
        <w:tc>
          <w:tcPr>
            <w:tcW w:w="1750" w:type="pct"/>
          </w:tcPr>
          <w:p w:rsidR="005D611F" w:rsidRPr="00DF2AFE" w:rsidRDefault="005D611F" w:rsidP="00A36465">
            <w:pPr>
              <w:jc w:val="both"/>
              <w:rPr>
                <w:sz w:val="24"/>
                <w:lang w:val="da-DK"/>
              </w:rPr>
            </w:pPr>
            <w:r w:rsidRPr="00094E4C">
              <w:rPr>
                <w:iCs/>
                <w:sz w:val="24"/>
                <w:lang w:val="da-DK"/>
              </w:rPr>
              <w:t xml:space="preserve">De foreslåede ændringer </w:t>
            </w:r>
            <w:r>
              <w:rPr>
                <w:iCs/>
                <w:sz w:val="24"/>
                <w:lang w:val="da-DK"/>
              </w:rPr>
              <w:t xml:space="preserve">af reglerne for investering i vedvarende energi </w:t>
            </w:r>
            <w:r w:rsidRPr="00094E4C">
              <w:rPr>
                <w:iCs/>
                <w:sz w:val="24"/>
                <w:lang w:val="da-DK"/>
              </w:rPr>
              <w:t xml:space="preserve">begunstiger mulighederne for at bruge </w:t>
            </w:r>
            <w:r>
              <w:rPr>
                <w:iCs/>
                <w:sz w:val="24"/>
                <w:lang w:val="da-DK"/>
              </w:rPr>
              <w:t>denne</w:t>
            </w:r>
            <w:r w:rsidRPr="00094E4C">
              <w:rPr>
                <w:iCs/>
                <w:sz w:val="24"/>
                <w:lang w:val="da-DK"/>
              </w:rPr>
              <w:t xml:space="preserve"> energi</w:t>
            </w:r>
            <w:r>
              <w:rPr>
                <w:iCs/>
                <w:sz w:val="24"/>
                <w:lang w:val="da-DK"/>
              </w:rPr>
              <w:t>form</w:t>
            </w:r>
            <w:r>
              <w:rPr>
                <w:sz w:val="24"/>
                <w:lang w:val="da-DK"/>
              </w:rPr>
              <w:t>.</w:t>
            </w:r>
          </w:p>
        </w:tc>
        <w:tc>
          <w:tcPr>
            <w:tcW w:w="1681" w:type="pct"/>
          </w:tcPr>
          <w:p w:rsidR="005D611F" w:rsidRPr="00C315F8" w:rsidRDefault="005D611F" w:rsidP="00A36465">
            <w:pPr>
              <w:jc w:val="both"/>
              <w:rPr>
                <w:sz w:val="24"/>
              </w:rPr>
            </w:pPr>
            <w:r w:rsidRPr="00DF2AFE">
              <w:rPr>
                <w:sz w:val="24"/>
                <w:lang w:val="da-DK"/>
              </w:rPr>
              <w:t>Ingen</w:t>
            </w:r>
            <w:r>
              <w:rPr>
                <w:sz w:val="24"/>
                <w:lang w:val="da-DK"/>
              </w:rPr>
              <w:t>.</w:t>
            </w:r>
            <w:r>
              <w:rPr>
                <w:sz w:val="24"/>
              </w:rPr>
              <w:t xml:space="preserve"> </w:t>
            </w:r>
          </w:p>
        </w:tc>
      </w:tr>
      <w:tr w:rsidR="005D611F" w:rsidRPr="00876612" w:rsidTr="00A36465">
        <w:trPr>
          <w:cantSplit/>
        </w:trPr>
        <w:tc>
          <w:tcPr>
            <w:tcW w:w="1569" w:type="pct"/>
          </w:tcPr>
          <w:p w:rsidR="005D611F" w:rsidRPr="00DF2AFE" w:rsidRDefault="005D611F" w:rsidP="00A36465">
            <w:pPr>
              <w:jc w:val="both"/>
              <w:rPr>
                <w:sz w:val="24"/>
                <w:lang w:val="da-DK"/>
              </w:rPr>
            </w:pPr>
            <w:r w:rsidRPr="00DF2AFE">
              <w:rPr>
                <w:sz w:val="24"/>
                <w:lang w:val="da-DK"/>
              </w:rPr>
              <w:t>Forholdet til</w:t>
            </w:r>
            <w:r w:rsidRPr="00C315F8">
              <w:rPr>
                <w:sz w:val="24"/>
              </w:rPr>
              <w:t xml:space="preserve"> EU</w:t>
            </w:r>
            <w:r w:rsidRPr="00DF2AFE">
              <w:rPr>
                <w:sz w:val="24"/>
                <w:lang w:val="da-DK"/>
              </w:rPr>
              <w:t>-retten</w:t>
            </w:r>
            <w:r w:rsidRPr="00C315F8">
              <w:rPr>
                <w:sz w:val="24"/>
              </w:rPr>
              <w:t xml:space="preserve"> </w:t>
            </w:r>
          </w:p>
        </w:tc>
        <w:tc>
          <w:tcPr>
            <w:tcW w:w="3431" w:type="pct"/>
            <w:gridSpan w:val="2"/>
          </w:tcPr>
          <w:p w:rsidR="005D611F" w:rsidRPr="000956D7" w:rsidRDefault="005D611F" w:rsidP="00A36465">
            <w:pPr>
              <w:jc w:val="both"/>
              <w:rPr>
                <w:sz w:val="24"/>
                <w:lang w:val="da-DK"/>
              </w:rPr>
            </w:pPr>
            <w:r w:rsidRPr="007B787A">
              <w:rPr>
                <w:sz w:val="24"/>
                <w:lang w:val="da-DK"/>
              </w:rPr>
              <w:t xml:space="preserve">Forslaget er udformet således, at det er </w:t>
            </w:r>
            <w:r>
              <w:rPr>
                <w:sz w:val="24"/>
                <w:lang w:val="da-DK"/>
              </w:rPr>
              <w:t>i</w:t>
            </w:r>
            <w:r w:rsidRPr="007B787A">
              <w:rPr>
                <w:sz w:val="24"/>
                <w:lang w:val="da-DK"/>
              </w:rPr>
              <w:t xml:space="preserve"> </w:t>
            </w:r>
            <w:r>
              <w:rPr>
                <w:sz w:val="24"/>
                <w:lang w:val="da-DK"/>
              </w:rPr>
              <w:t>overensstemmelse med statsstøttereglerne</w:t>
            </w:r>
            <w:r w:rsidRPr="00054B7A">
              <w:rPr>
                <w:sz w:val="24"/>
                <w:lang w:val="da-DK"/>
              </w:rPr>
              <w:t xml:space="preserve"> </w:t>
            </w:r>
          </w:p>
        </w:tc>
      </w:tr>
    </w:tbl>
    <w:p w:rsidR="005D611F" w:rsidRPr="00C1443A" w:rsidRDefault="005D611F" w:rsidP="00856F3D">
      <w:pPr>
        <w:jc w:val="center"/>
        <w:rPr>
          <w:i/>
          <w:iCs/>
          <w:sz w:val="24"/>
          <w:lang w:val="da-DK"/>
        </w:rPr>
      </w:pPr>
      <w:r>
        <w:rPr>
          <w:b/>
          <w:sz w:val="24"/>
          <w:lang w:val="da-DK"/>
        </w:rPr>
        <w:br w:type="page"/>
      </w:r>
      <w:r w:rsidRPr="00C1443A">
        <w:rPr>
          <w:i/>
          <w:iCs/>
          <w:sz w:val="24"/>
          <w:lang w:val="da-DK"/>
        </w:rPr>
        <w:t>Bemærkninger til lovforslagets enkelte bestemmelser</w:t>
      </w:r>
    </w:p>
    <w:p w:rsidR="005D611F" w:rsidRPr="00C1443A" w:rsidRDefault="005D611F" w:rsidP="00342A29">
      <w:pPr>
        <w:jc w:val="both"/>
        <w:rPr>
          <w:sz w:val="24"/>
          <w:lang w:val="da-DK"/>
        </w:rPr>
      </w:pPr>
    </w:p>
    <w:p w:rsidR="005D611F" w:rsidRPr="00C1443A" w:rsidRDefault="005D611F" w:rsidP="00342A29">
      <w:pPr>
        <w:jc w:val="center"/>
        <w:rPr>
          <w:i/>
          <w:iCs/>
          <w:sz w:val="24"/>
          <w:lang w:val="da-DK"/>
        </w:rPr>
      </w:pPr>
      <w:r w:rsidRPr="00C1443A">
        <w:rPr>
          <w:i/>
          <w:iCs/>
          <w:sz w:val="24"/>
          <w:lang w:val="da-DK"/>
        </w:rPr>
        <w:t>Til § 1</w:t>
      </w:r>
    </w:p>
    <w:p w:rsidR="005D611F" w:rsidRPr="00C1443A" w:rsidRDefault="005D611F" w:rsidP="00342A29">
      <w:pPr>
        <w:jc w:val="both"/>
        <w:rPr>
          <w:sz w:val="24"/>
          <w:lang w:val="da-DK"/>
        </w:rPr>
      </w:pPr>
    </w:p>
    <w:p w:rsidR="005D611F" w:rsidRPr="00C1443A" w:rsidRDefault="005D611F" w:rsidP="000956D7">
      <w:pPr>
        <w:pStyle w:val="Header"/>
        <w:tabs>
          <w:tab w:val="clear" w:pos="4819"/>
          <w:tab w:val="clear" w:pos="9638"/>
        </w:tabs>
        <w:jc w:val="both"/>
        <w:rPr>
          <w:sz w:val="24"/>
          <w:lang w:val="da-DK"/>
        </w:rPr>
      </w:pPr>
      <w:r w:rsidRPr="00C1443A">
        <w:rPr>
          <w:sz w:val="24"/>
          <w:lang w:val="da-DK"/>
        </w:rPr>
        <w:t xml:space="preserve">Til nr. 1  </w:t>
      </w:r>
    </w:p>
    <w:p w:rsidR="005D611F" w:rsidRDefault="005D611F" w:rsidP="000956D7">
      <w:pPr>
        <w:jc w:val="both"/>
        <w:rPr>
          <w:sz w:val="24"/>
          <w:lang w:val="da-DK"/>
        </w:rPr>
      </w:pPr>
    </w:p>
    <w:p w:rsidR="005D611F" w:rsidRPr="00DB096D" w:rsidRDefault="005D611F" w:rsidP="000956D7">
      <w:pPr>
        <w:jc w:val="both"/>
        <w:rPr>
          <w:i/>
          <w:sz w:val="24"/>
          <w:lang w:val="da-DK"/>
        </w:rPr>
      </w:pPr>
      <w:r>
        <w:rPr>
          <w:i/>
          <w:sz w:val="24"/>
          <w:lang w:val="da-DK"/>
        </w:rPr>
        <w:t>Til s</w:t>
      </w:r>
      <w:r w:rsidRPr="00DB096D">
        <w:rPr>
          <w:i/>
          <w:sz w:val="24"/>
          <w:lang w:val="da-DK"/>
        </w:rPr>
        <w:t>tk. 1</w:t>
      </w:r>
    </w:p>
    <w:p w:rsidR="005D611F" w:rsidRDefault="005D611F" w:rsidP="000956D7">
      <w:pPr>
        <w:spacing w:after="150" w:line="288" w:lineRule="auto"/>
        <w:jc w:val="both"/>
        <w:rPr>
          <w:sz w:val="24"/>
          <w:lang w:val="da-DK"/>
        </w:rPr>
      </w:pPr>
      <w:r>
        <w:rPr>
          <w:sz w:val="24"/>
          <w:lang w:val="da-DK"/>
        </w:rPr>
        <w:t xml:space="preserve">Efter stk. 1 kan </w:t>
      </w:r>
      <w:r w:rsidRPr="008F3B1C">
        <w:rPr>
          <w:sz w:val="24"/>
          <w:lang w:val="da-DK"/>
        </w:rPr>
        <w:t>fysiske personer, der ejer vedvarende energianlæg eller andele i vedvarende energianlæg omfattet af § 2, stk. 2 eller 3, i lov om fremme af vedvarende</w:t>
      </w:r>
      <w:r>
        <w:rPr>
          <w:sz w:val="24"/>
          <w:lang w:val="da-DK"/>
        </w:rPr>
        <w:t xml:space="preserve"> energi</w:t>
      </w:r>
      <w:r w:rsidRPr="008F3B1C">
        <w:rPr>
          <w:sz w:val="24"/>
          <w:lang w:val="da-DK"/>
        </w:rPr>
        <w:t xml:space="preserve"> ved opgørelsen af den skattepligtige indkomst vælge at medregne indkomst ved driften af energianlægget efter skematiske regler</w:t>
      </w:r>
      <w:r>
        <w:rPr>
          <w:sz w:val="24"/>
          <w:lang w:val="da-DK"/>
        </w:rPr>
        <w:t>. Hvis en skatteyder har valgt at anvende den skematiske ordning, kan dette valg ikke efterfølgende ændres. Alle de andele som den pågældende person har i VE-anlæg skal indgå i ordningen. Valget omfatter således alle vedvarende energianlæg eller andele i vedvarende energianlæg, som den fysiske person ejer og efterfølgende erhverver, og valget er bindende til og med det indkomstår, hvor det sidste anlæg eller de sidste andele afstås. Skatteyderen kan derfor ikke i samme indkomstår både have andele i VE-anlæg, der er omfattet af den skematiske ordning, og andele i VE-anlæg, der drives erhvervsmæssigt. En skatteyder kan dog vælge at sælge alle andele omfattet af den skematiske ordning, i det ene indkomstår, og derefter i det efterfølgende indkomstår investere fortjenesten i VE-anlæg uden at den skematiske ordning automatisk skal anvendes på de nye andele.</w:t>
      </w:r>
    </w:p>
    <w:p w:rsidR="005D611F" w:rsidRDefault="005D611F" w:rsidP="00A969F7">
      <w:pPr>
        <w:spacing w:after="150" w:line="288" w:lineRule="auto"/>
        <w:jc w:val="both"/>
        <w:rPr>
          <w:sz w:val="24"/>
          <w:lang w:val="da-DK"/>
        </w:rPr>
      </w:pPr>
      <w:r>
        <w:rPr>
          <w:sz w:val="24"/>
          <w:lang w:val="da-DK"/>
        </w:rPr>
        <w:t>Definitionen af de vedvarende energianlæg, der er omfattet af bestemmelsen, følger definitionen af vedvarende energi i lov om fremme af vedvarende energi. Det betyder, at hvis klima- og energiministeren udvider definitionen af vedvarende energi til at omfatte en ny form for vedvarende energi, vil den pågældende energiform automatisk blive omfattet af den skematiske ordning, hvis betingelserne herfor i øvrigt er opfyldt.</w:t>
      </w:r>
    </w:p>
    <w:p w:rsidR="005D611F" w:rsidRPr="00D95CE5" w:rsidRDefault="005D611F" w:rsidP="00A969F7">
      <w:pPr>
        <w:spacing w:after="150" w:line="288" w:lineRule="auto"/>
        <w:jc w:val="both"/>
        <w:rPr>
          <w:sz w:val="24"/>
          <w:lang w:val="da-DK"/>
        </w:rPr>
      </w:pPr>
      <w:r w:rsidRPr="00D95CE5">
        <w:rPr>
          <w:sz w:val="24"/>
          <w:lang w:val="da-DK"/>
        </w:rPr>
        <w:t>Fysiske personer, der ejer vedvarende energianlæg eller andele i vedvarende energianlæg omfattet af § 2, stk. 2 eller 3, i lov om fremme af vedvarende energi, kan ved opgørelsen af den skattepligtige indkomst vælge at medregne indkomst ved driften af energianlægget efter reglerne i stk. 2 og 3.</w:t>
      </w:r>
      <w:r>
        <w:rPr>
          <w:sz w:val="24"/>
          <w:lang w:val="da-DK"/>
        </w:rPr>
        <w:t xml:space="preserve"> </w:t>
      </w:r>
    </w:p>
    <w:p w:rsidR="005D611F" w:rsidRDefault="005D611F" w:rsidP="000956D7">
      <w:pPr>
        <w:jc w:val="both"/>
        <w:rPr>
          <w:i/>
          <w:sz w:val="24"/>
          <w:lang w:val="da-DK"/>
        </w:rPr>
      </w:pPr>
    </w:p>
    <w:p w:rsidR="005D611F" w:rsidRPr="00DB096D" w:rsidRDefault="005D611F" w:rsidP="000956D7">
      <w:pPr>
        <w:jc w:val="both"/>
        <w:rPr>
          <w:i/>
          <w:sz w:val="24"/>
          <w:lang w:val="da-DK"/>
        </w:rPr>
      </w:pPr>
      <w:r>
        <w:rPr>
          <w:i/>
          <w:sz w:val="24"/>
          <w:lang w:val="da-DK"/>
        </w:rPr>
        <w:t>Til s</w:t>
      </w:r>
      <w:r w:rsidRPr="00DB096D">
        <w:rPr>
          <w:i/>
          <w:sz w:val="24"/>
          <w:lang w:val="da-DK"/>
        </w:rPr>
        <w:t xml:space="preserve">tk. </w:t>
      </w:r>
      <w:r>
        <w:rPr>
          <w:i/>
          <w:sz w:val="24"/>
          <w:lang w:val="da-DK"/>
        </w:rPr>
        <w:t>2</w:t>
      </w:r>
    </w:p>
    <w:p w:rsidR="005D611F" w:rsidRDefault="005D611F" w:rsidP="000956D7">
      <w:pPr>
        <w:spacing w:after="150" w:line="288" w:lineRule="auto"/>
        <w:jc w:val="both"/>
        <w:rPr>
          <w:sz w:val="24"/>
          <w:lang w:val="da-DK"/>
        </w:rPr>
      </w:pPr>
      <w:r>
        <w:rPr>
          <w:sz w:val="24"/>
          <w:lang w:val="da-DK"/>
        </w:rPr>
        <w:t>Efter stk. 2 beska</w:t>
      </w:r>
      <w:r w:rsidRPr="00DB096D">
        <w:rPr>
          <w:sz w:val="24"/>
          <w:lang w:val="da-DK"/>
        </w:rPr>
        <w:t>ttes alene den del af bruttoindtægten fra driften af det vedvarende energianlæg, der overstiger 7.000 kr.</w:t>
      </w:r>
      <w:r>
        <w:rPr>
          <w:sz w:val="24"/>
          <w:lang w:val="da-DK"/>
        </w:rPr>
        <w:t xml:space="preserve"> Den gældende bundgrænse i vindmølleordningen forhøjes således fra 3.000 kr. til 7.000 kr. Af den del af bruttoindkomsten, der overstiger bundgrænsen, medregnes alene 60 pct. til den skattepligtige indkomst. Det svarer til de gældende regler i vindmølleordningen. </w:t>
      </w:r>
    </w:p>
    <w:p w:rsidR="005D611F" w:rsidRDefault="005D611F" w:rsidP="000956D7">
      <w:pPr>
        <w:jc w:val="both"/>
        <w:rPr>
          <w:i/>
          <w:sz w:val="24"/>
          <w:lang w:val="da-DK"/>
        </w:rPr>
      </w:pPr>
      <w:r>
        <w:rPr>
          <w:i/>
          <w:sz w:val="24"/>
          <w:lang w:val="da-DK"/>
        </w:rPr>
        <w:t>Til s</w:t>
      </w:r>
      <w:r w:rsidRPr="00DB096D">
        <w:rPr>
          <w:i/>
          <w:sz w:val="24"/>
          <w:lang w:val="da-DK"/>
        </w:rPr>
        <w:t xml:space="preserve">tk. </w:t>
      </w:r>
      <w:r w:rsidRPr="00DC7E2A">
        <w:rPr>
          <w:i/>
          <w:sz w:val="24"/>
          <w:lang w:val="da-DK"/>
        </w:rPr>
        <w:t>3</w:t>
      </w:r>
    </w:p>
    <w:p w:rsidR="005D611F" w:rsidRDefault="005D611F" w:rsidP="000956D7">
      <w:pPr>
        <w:spacing w:after="150" w:line="288" w:lineRule="auto"/>
        <w:jc w:val="both"/>
        <w:rPr>
          <w:sz w:val="24"/>
          <w:lang w:val="da-DK"/>
        </w:rPr>
      </w:pPr>
      <w:r w:rsidRPr="00DC7E2A">
        <w:rPr>
          <w:sz w:val="24"/>
          <w:lang w:val="da-DK"/>
        </w:rPr>
        <w:t xml:space="preserve">Efter </w:t>
      </w:r>
      <w:r>
        <w:rPr>
          <w:sz w:val="24"/>
          <w:lang w:val="da-DK"/>
        </w:rPr>
        <w:t>stk. 3 bestemmes, at der ikke kan foretages fradrag for udgifter forbundet med driften af det vedvarende energianlæg, herunder afskrivninger, hvis den skematiske ordning anvendes. Bestemmelsen svarer til de gældende regler i vindmølleordningen.</w:t>
      </w:r>
    </w:p>
    <w:p w:rsidR="005D611F" w:rsidRDefault="005D611F" w:rsidP="000956D7">
      <w:pPr>
        <w:jc w:val="both"/>
        <w:rPr>
          <w:i/>
          <w:sz w:val="24"/>
          <w:lang w:val="da-DK"/>
        </w:rPr>
      </w:pPr>
      <w:r>
        <w:rPr>
          <w:i/>
          <w:sz w:val="24"/>
          <w:lang w:val="da-DK"/>
        </w:rPr>
        <w:t>Til s</w:t>
      </w:r>
      <w:r w:rsidRPr="00DB096D">
        <w:rPr>
          <w:i/>
          <w:sz w:val="24"/>
          <w:lang w:val="da-DK"/>
        </w:rPr>
        <w:t xml:space="preserve">tk. </w:t>
      </w:r>
      <w:r>
        <w:rPr>
          <w:i/>
          <w:sz w:val="24"/>
          <w:lang w:val="da-DK"/>
        </w:rPr>
        <w:t>4</w:t>
      </w:r>
    </w:p>
    <w:p w:rsidR="005D611F" w:rsidRDefault="005D611F" w:rsidP="000956D7">
      <w:pPr>
        <w:spacing w:after="150" w:line="288" w:lineRule="auto"/>
        <w:jc w:val="both"/>
        <w:rPr>
          <w:sz w:val="24"/>
          <w:lang w:val="da-DK"/>
        </w:rPr>
      </w:pPr>
      <w:r>
        <w:rPr>
          <w:sz w:val="24"/>
          <w:lang w:val="da-DK"/>
        </w:rPr>
        <w:t>Vælges den skematiske ordning, anses efter stk. 4 det vedvarende energianlæg for udelukkende at være benyttet til privat virksomhed. Dette svarer til de gældende regler for vindmølleordningen.</w:t>
      </w:r>
    </w:p>
    <w:p w:rsidR="005D611F" w:rsidRDefault="005D611F" w:rsidP="000956D7">
      <w:pPr>
        <w:jc w:val="both"/>
        <w:rPr>
          <w:i/>
          <w:sz w:val="24"/>
          <w:lang w:val="da-DK"/>
        </w:rPr>
      </w:pPr>
      <w:r>
        <w:rPr>
          <w:i/>
          <w:sz w:val="24"/>
          <w:lang w:val="da-DK"/>
        </w:rPr>
        <w:t>Til s</w:t>
      </w:r>
      <w:r w:rsidRPr="00DB096D">
        <w:rPr>
          <w:i/>
          <w:sz w:val="24"/>
          <w:lang w:val="da-DK"/>
        </w:rPr>
        <w:t xml:space="preserve">tk. </w:t>
      </w:r>
      <w:r>
        <w:rPr>
          <w:i/>
          <w:sz w:val="24"/>
          <w:lang w:val="da-DK"/>
        </w:rPr>
        <w:t>5</w:t>
      </w:r>
    </w:p>
    <w:p w:rsidR="005D611F" w:rsidRDefault="005D611F" w:rsidP="000956D7">
      <w:pPr>
        <w:spacing w:after="150" w:line="288" w:lineRule="auto"/>
        <w:jc w:val="both"/>
        <w:rPr>
          <w:sz w:val="24"/>
          <w:lang w:val="da-DK"/>
        </w:rPr>
      </w:pPr>
      <w:r w:rsidRPr="00D95CE5">
        <w:rPr>
          <w:sz w:val="24"/>
          <w:lang w:val="da-DK"/>
        </w:rPr>
        <w:t xml:space="preserve">Hvis den skattepligtige vælger at </w:t>
      </w:r>
      <w:r>
        <w:rPr>
          <w:sz w:val="24"/>
          <w:lang w:val="da-DK"/>
        </w:rPr>
        <w:t>medregne den skattepligtige indkomst fra driften af det vedvarende energianlæg efter skattelovgivningens almindelige regler i stedet for efter reglerne i § 8 P, stk. 2 og 3, bestemmes i stk. 5, at det vedvarende energianlæg eller andelene i det vedvarende energianlæg anses for udelukkende erhvervsmæssigt benyttet. Bestemmelsen svarer til den gældende bestemmelse for vindmølleordningen.</w:t>
      </w:r>
    </w:p>
    <w:p w:rsidR="005D611F" w:rsidRPr="00DB096D" w:rsidRDefault="005D611F" w:rsidP="000956D7">
      <w:pPr>
        <w:jc w:val="both"/>
        <w:rPr>
          <w:i/>
          <w:sz w:val="24"/>
          <w:lang w:val="da-DK"/>
        </w:rPr>
      </w:pPr>
      <w:r>
        <w:rPr>
          <w:i/>
          <w:sz w:val="24"/>
          <w:lang w:val="da-DK"/>
        </w:rPr>
        <w:t>Til s</w:t>
      </w:r>
      <w:r w:rsidRPr="00DB096D">
        <w:rPr>
          <w:i/>
          <w:sz w:val="24"/>
          <w:lang w:val="da-DK"/>
        </w:rPr>
        <w:t xml:space="preserve">tk. </w:t>
      </w:r>
      <w:r>
        <w:rPr>
          <w:i/>
          <w:sz w:val="24"/>
          <w:lang w:val="da-DK"/>
        </w:rPr>
        <w:t>6</w:t>
      </w:r>
    </w:p>
    <w:p w:rsidR="005D611F" w:rsidRDefault="005D611F" w:rsidP="000956D7">
      <w:pPr>
        <w:spacing w:after="150" w:line="288" w:lineRule="auto"/>
        <w:jc w:val="both"/>
        <w:rPr>
          <w:sz w:val="24"/>
          <w:lang w:val="da-DK"/>
        </w:rPr>
      </w:pPr>
      <w:r w:rsidRPr="00215F34">
        <w:rPr>
          <w:sz w:val="24"/>
          <w:lang w:val="da-DK"/>
        </w:rPr>
        <w:t xml:space="preserve">Efter stk. </w:t>
      </w:r>
      <w:r>
        <w:rPr>
          <w:sz w:val="24"/>
          <w:lang w:val="da-DK"/>
        </w:rPr>
        <w:t>6</w:t>
      </w:r>
      <w:r w:rsidRPr="00215F34">
        <w:rPr>
          <w:sz w:val="24"/>
          <w:lang w:val="da-DK"/>
        </w:rPr>
        <w:t xml:space="preserve"> </w:t>
      </w:r>
      <w:r>
        <w:rPr>
          <w:sz w:val="24"/>
          <w:lang w:val="da-DK"/>
        </w:rPr>
        <w:t>kan alene VE-anlæg</w:t>
      </w:r>
      <w:r w:rsidRPr="00215F34">
        <w:rPr>
          <w:sz w:val="24"/>
          <w:lang w:val="da-DK"/>
        </w:rPr>
        <w:t xml:space="preserve">, der </w:t>
      </w:r>
      <w:r>
        <w:rPr>
          <w:sz w:val="24"/>
          <w:lang w:val="da-DK"/>
        </w:rPr>
        <w:t xml:space="preserve">er </w:t>
      </w:r>
      <w:r w:rsidRPr="00215F34">
        <w:rPr>
          <w:sz w:val="24"/>
          <w:lang w:val="da-DK"/>
        </w:rPr>
        <w:t>knyttet til en husstand</w:t>
      </w:r>
      <w:r>
        <w:rPr>
          <w:sz w:val="24"/>
          <w:lang w:val="da-DK"/>
        </w:rPr>
        <w:t xml:space="preserve"> anvende ordningen. Dog kan VE-anlæg og </w:t>
      </w:r>
      <w:r w:rsidRPr="00215F34">
        <w:rPr>
          <w:sz w:val="24"/>
          <w:lang w:val="da-DK"/>
        </w:rPr>
        <w:t xml:space="preserve">andele i </w:t>
      </w:r>
      <w:r>
        <w:rPr>
          <w:sz w:val="24"/>
          <w:lang w:val="da-DK"/>
        </w:rPr>
        <w:t>VE-anlæg anvende ordningen, hvis</w:t>
      </w:r>
      <w:r w:rsidRPr="00215F34">
        <w:rPr>
          <w:sz w:val="24"/>
          <w:lang w:val="da-DK"/>
        </w:rPr>
        <w:t xml:space="preserve"> udbudspris er ansat efter de samme principper som </w:t>
      </w:r>
      <w:r>
        <w:rPr>
          <w:sz w:val="24"/>
          <w:lang w:val="da-DK"/>
        </w:rPr>
        <w:t xml:space="preserve">gælder for fastsættelsen af </w:t>
      </w:r>
      <w:r w:rsidRPr="00215F34">
        <w:rPr>
          <w:sz w:val="24"/>
          <w:lang w:val="da-DK"/>
        </w:rPr>
        <w:t xml:space="preserve">udbudsprisen for vindmølleandele </w:t>
      </w:r>
      <w:r>
        <w:rPr>
          <w:sz w:val="24"/>
          <w:lang w:val="da-DK"/>
        </w:rPr>
        <w:t>efter</w:t>
      </w:r>
      <w:r w:rsidRPr="00215F34">
        <w:rPr>
          <w:sz w:val="24"/>
          <w:lang w:val="da-DK"/>
        </w:rPr>
        <w:t xml:space="preserve"> § 14, stk. 3, i </w:t>
      </w:r>
      <w:r>
        <w:rPr>
          <w:sz w:val="24"/>
          <w:lang w:val="da-DK"/>
        </w:rPr>
        <w:t>lov om fremme af vedvarende energi</w:t>
      </w:r>
      <w:r w:rsidRPr="00215F34">
        <w:rPr>
          <w:sz w:val="24"/>
          <w:lang w:val="da-DK"/>
        </w:rPr>
        <w:t>.</w:t>
      </w:r>
    </w:p>
    <w:p w:rsidR="005D611F" w:rsidRPr="00837C16" w:rsidRDefault="005D611F" w:rsidP="000956D7">
      <w:pPr>
        <w:spacing w:after="150" w:line="288" w:lineRule="auto"/>
        <w:jc w:val="both"/>
        <w:rPr>
          <w:sz w:val="24"/>
          <w:lang w:val="da-DK"/>
        </w:rPr>
      </w:pPr>
      <w:r w:rsidRPr="00837C16">
        <w:rPr>
          <w:sz w:val="24"/>
          <w:lang w:val="da-DK"/>
        </w:rPr>
        <w:t xml:space="preserve">Ved et husstandsanlæg forstås et vedvarende energianlæg, der primært har til formål at forsyne en husstand med energi. Anlægget er således ikke opført med det primære formål at producere energi med henblik på salg </w:t>
      </w:r>
      <w:r>
        <w:rPr>
          <w:sz w:val="24"/>
          <w:lang w:val="da-DK"/>
        </w:rPr>
        <w:t>til</w:t>
      </w:r>
      <w:r w:rsidRPr="00837C16">
        <w:rPr>
          <w:sz w:val="24"/>
          <w:lang w:val="da-DK"/>
        </w:rPr>
        <w:t xml:space="preserve"> andre forbrugere. </w:t>
      </w:r>
    </w:p>
    <w:p w:rsidR="005D611F" w:rsidRDefault="005D611F" w:rsidP="000956D7">
      <w:pPr>
        <w:spacing w:after="150" w:line="288" w:lineRule="auto"/>
        <w:jc w:val="both"/>
        <w:rPr>
          <w:bCs/>
          <w:sz w:val="24"/>
          <w:lang w:val="da-DK"/>
        </w:rPr>
      </w:pPr>
      <w:r w:rsidRPr="00837C16">
        <w:rPr>
          <w:sz w:val="24"/>
          <w:lang w:val="da-DK"/>
        </w:rPr>
        <w:t xml:space="preserve">I </w:t>
      </w:r>
      <w:r>
        <w:rPr>
          <w:sz w:val="24"/>
          <w:lang w:val="da-DK"/>
        </w:rPr>
        <w:t>§ 14 i lov om fremme af vedvarende energi</w:t>
      </w:r>
      <w:r w:rsidRPr="00837C16">
        <w:rPr>
          <w:sz w:val="24"/>
          <w:lang w:val="da-DK"/>
        </w:rPr>
        <w:t xml:space="preserve"> er der etableret en særlig køberetsordning</w:t>
      </w:r>
      <w:r>
        <w:rPr>
          <w:sz w:val="24"/>
          <w:lang w:val="da-DK"/>
        </w:rPr>
        <w:t xml:space="preserve"> til vindmølleandele for personer, der er naboer til store vindmøller. Herefter skal den, der opstiller</w:t>
      </w:r>
      <w:r w:rsidRPr="00837C16">
        <w:rPr>
          <w:sz w:val="24"/>
          <w:lang w:val="da-DK"/>
        </w:rPr>
        <w:t xml:space="preserve"> en eller flere vindmøller på mindst 25 m på land</w:t>
      </w:r>
      <w:r>
        <w:rPr>
          <w:sz w:val="24"/>
          <w:lang w:val="da-DK"/>
        </w:rPr>
        <w:t>,</w:t>
      </w:r>
      <w:r w:rsidRPr="00837C16">
        <w:rPr>
          <w:sz w:val="24"/>
          <w:lang w:val="da-DK"/>
        </w:rPr>
        <w:t xml:space="preserve"> eller havvindmøller etableret uden for udbud, inden opstillingen påbegyndes</w:t>
      </w:r>
      <w:r>
        <w:rPr>
          <w:sz w:val="24"/>
          <w:lang w:val="da-DK"/>
        </w:rPr>
        <w:t xml:space="preserve">, </w:t>
      </w:r>
      <w:r w:rsidRPr="00837C16">
        <w:rPr>
          <w:sz w:val="24"/>
          <w:lang w:val="da-DK"/>
        </w:rPr>
        <w:t xml:space="preserve">udbyde mindst 20 pct. af ejerandelene heri til </w:t>
      </w:r>
      <w:r>
        <w:rPr>
          <w:sz w:val="24"/>
          <w:lang w:val="da-DK"/>
        </w:rPr>
        <w:t>de personer, der er naboer m.v. til vindmøllerne</w:t>
      </w:r>
      <w:r w:rsidRPr="00837C16">
        <w:rPr>
          <w:sz w:val="24"/>
          <w:lang w:val="da-DK"/>
        </w:rPr>
        <w:t>.</w:t>
      </w:r>
      <w:r>
        <w:rPr>
          <w:sz w:val="24"/>
          <w:lang w:val="da-DK"/>
        </w:rPr>
        <w:t xml:space="preserve"> Der skal udarbejdes et udbudsmateriale, der skal godkendes af Energinet.dk. </w:t>
      </w:r>
      <w:r w:rsidRPr="0097433A">
        <w:rPr>
          <w:sz w:val="24"/>
          <w:lang w:val="da-DK"/>
        </w:rPr>
        <w:t xml:space="preserve">Provenuet fra udbuddet skal dække en forholdsmæssig andel af opstillerens omkostninger til projektet, således at opstilleren og køberne indskyder samme beløb pr. ejerandel. </w:t>
      </w:r>
      <w:r w:rsidRPr="00196AB7">
        <w:rPr>
          <w:sz w:val="24"/>
          <w:lang w:val="da-DK"/>
        </w:rPr>
        <w:t xml:space="preserve">Det er alene dette krav i køberetsordningen, der </w:t>
      </w:r>
      <w:r>
        <w:rPr>
          <w:sz w:val="24"/>
          <w:lang w:val="da-DK"/>
        </w:rPr>
        <w:t xml:space="preserve">fremover </w:t>
      </w:r>
      <w:r w:rsidRPr="00196AB7">
        <w:rPr>
          <w:sz w:val="24"/>
          <w:lang w:val="da-DK"/>
        </w:rPr>
        <w:t>skal være opfyldt for</w:t>
      </w:r>
      <w:r>
        <w:rPr>
          <w:sz w:val="24"/>
          <w:lang w:val="da-DK"/>
        </w:rPr>
        <w:t>,</w:t>
      </w:r>
      <w:r w:rsidRPr="00196AB7">
        <w:rPr>
          <w:sz w:val="24"/>
          <w:lang w:val="da-DK"/>
        </w:rPr>
        <w:t xml:space="preserve"> at et </w:t>
      </w:r>
      <w:r>
        <w:rPr>
          <w:sz w:val="24"/>
          <w:lang w:val="da-DK"/>
        </w:rPr>
        <w:t>VE-</w:t>
      </w:r>
      <w:r w:rsidRPr="00196AB7">
        <w:rPr>
          <w:sz w:val="24"/>
          <w:lang w:val="da-DK"/>
        </w:rPr>
        <w:t xml:space="preserve">anlæg kan blive omfattet af den skematiske ordning. De øvrige krav skal ikke være opfyldt. </w:t>
      </w:r>
      <w:r w:rsidRPr="00196AB7">
        <w:rPr>
          <w:bCs/>
          <w:sz w:val="24"/>
          <w:lang w:val="da-DK"/>
        </w:rPr>
        <w:t xml:space="preserve">Med kravet sikres, at fordelen ved den skematiske ordning alene tilfalder husholdningerne og således ikke en eventuel professionel ”vindmølleopstiller” eller energiproducent. </w:t>
      </w:r>
      <w:r w:rsidRPr="00401CCC">
        <w:rPr>
          <w:bCs/>
          <w:sz w:val="24"/>
          <w:lang w:val="da-DK"/>
        </w:rPr>
        <w:t>Det</w:t>
      </w:r>
      <w:r>
        <w:rPr>
          <w:bCs/>
          <w:sz w:val="24"/>
          <w:lang w:val="da-DK"/>
        </w:rPr>
        <w:t>te</w:t>
      </w:r>
      <w:r w:rsidRPr="00401CCC">
        <w:rPr>
          <w:bCs/>
          <w:sz w:val="24"/>
          <w:lang w:val="da-DK"/>
        </w:rPr>
        <w:t xml:space="preserve"> er </w:t>
      </w:r>
      <w:r>
        <w:rPr>
          <w:bCs/>
          <w:sz w:val="24"/>
          <w:lang w:val="da-DK"/>
        </w:rPr>
        <w:t xml:space="preserve">en </w:t>
      </w:r>
      <w:r w:rsidRPr="00401CCC">
        <w:rPr>
          <w:bCs/>
          <w:sz w:val="24"/>
          <w:lang w:val="da-DK"/>
        </w:rPr>
        <w:t>forudsætning for, at den foreslåede ordning ikke kræver notifikation.</w:t>
      </w:r>
    </w:p>
    <w:p w:rsidR="005D611F" w:rsidRPr="00DB096D" w:rsidRDefault="005D611F" w:rsidP="000956D7">
      <w:pPr>
        <w:jc w:val="both"/>
        <w:rPr>
          <w:i/>
          <w:sz w:val="24"/>
          <w:lang w:val="da-DK"/>
        </w:rPr>
      </w:pPr>
      <w:r>
        <w:rPr>
          <w:i/>
          <w:sz w:val="24"/>
          <w:lang w:val="da-DK"/>
        </w:rPr>
        <w:t>Til s</w:t>
      </w:r>
      <w:r w:rsidRPr="00DB096D">
        <w:rPr>
          <w:i/>
          <w:sz w:val="24"/>
          <w:lang w:val="da-DK"/>
        </w:rPr>
        <w:t xml:space="preserve">tk. </w:t>
      </w:r>
      <w:r>
        <w:rPr>
          <w:i/>
          <w:sz w:val="24"/>
          <w:lang w:val="da-DK"/>
        </w:rPr>
        <w:t>7</w:t>
      </w:r>
    </w:p>
    <w:p w:rsidR="005D611F" w:rsidRPr="00401CCC" w:rsidRDefault="005D611F" w:rsidP="000956D7">
      <w:pPr>
        <w:spacing w:after="150" w:line="288" w:lineRule="auto"/>
        <w:jc w:val="both"/>
        <w:rPr>
          <w:bCs/>
          <w:sz w:val="24"/>
          <w:lang w:val="da-DK"/>
        </w:rPr>
      </w:pPr>
      <w:r w:rsidRPr="00215F34">
        <w:rPr>
          <w:sz w:val="24"/>
          <w:lang w:val="da-DK"/>
        </w:rPr>
        <w:t>E</w:t>
      </w:r>
      <w:r>
        <w:rPr>
          <w:iCs/>
          <w:sz w:val="24"/>
          <w:lang w:val="da-DK"/>
        </w:rPr>
        <w:t xml:space="preserve">fter </w:t>
      </w:r>
      <w:r>
        <w:rPr>
          <w:bCs/>
          <w:sz w:val="24"/>
          <w:lang w:val="da-DK"/>
        </w:rPr>
        <w:t xml:space="preserve">stk. 7 kræves der dog ikke fastsættelse af nogen udbudspris efter stk. 6, nr. 2, hvis det vedvarende energianlæg eller andelen i et vedvarende energianlæg blev beskattet efter den skematiske ordning hos den tidligere ejer inden overdragelsen. Der skal således ikke ske nogen godkendelse af overdragelsesprisen, når overdragelsen foregår mellem personer, der både før og efter overdragelsen anvender den skematiske ordning.  </w:t>
      </w:r>
    </w:p>
    <w:p w:rsidR="005D611F" w:rsidRDefault="005D611F" w:rsidP="000956D7">
      <w:pPr>
        <w:ind w:hanging="720"/>
        <w:jc w:val="both"/>
        <w:rPr>
          <w:i/>
          <w:sz w:val="24"/>
          <w:lang w:val="da-DK"/>
        </w:rPr>
      </w:pPr>
      <w:r>
        <w:rPr>
          <w:i/>
          <w:sz w:val="24"/>
          <w:lang w:val="da-DK"/>
        </w:rPr>
        <w:t xml:space="preserve">               </w:t>
      </w:r>
    </w:p>
    <w:p w:rsidR="005D611F" w:rsidRPr="00DB096D" w:rsidRDefault="005D611F" w:rsidP="000956D7">
      <w:pPr>
        <w:jc w:val="both"/>
        <w:rPr>
          <w:i/>
          <w:sz w:val="24"/>
          <w:lang w:val="da-DK"/>
        </w:rPr>
      </w:pPr>
      <w:r>
        <w:rPr>
          <w:i/>
          <w:sz w:val="24"/>
          <w:lang w:val="da-DK"/>
        </w:rPr>
        <w:t>Til s</w:t>
      </w:r>
      <w:r w:rsidRPr="00DB096D">
        <w:rPr>
          <w:i/>
          <w:sz w:val="24"/>
          <w:lang w:val="da-DK"/>
        </w:rPr>
        <w:t xml:space="preserve">tk. </w:t>
      </w:r>
      <w:r>
        <w:rPr>
          <w:i/>
          <w:sz w:val="24"/>
          <w:lang w:val="da-DK"/>
        </w:rPr>
        <w:t>8</w:t>
      </w:r>
    </w:p>
    <w:p w:rsidR="005D611F" w:rsidRDefault="005D611F" w:rsidP="000956D7">
      <w:pPr>
        <w:spacing w:after="150" w:line="288" w:lineRule="auto"/>
        <w:jc w:val="both"/>
        <w:rPr>
          <w:iCs/>
          <w:sz w:val="24"/>
          <w:lang w:val="da-DK"/>
        </w:rPr>
      </w:pPr>
      <w:r w:rsidRPr="00215F34">
        <w:rPr>
          <w:sz w:val="24"/>
          <w:lang w:val="da-DK"/>
        </w:rPr>
        <w:t>E</w:t>
      </w:r>
      <w:r>
        <w:rPr>
          <w:iCs/>
          <w:sz w:val="24"/>
          <w:lang w:val="da-DK"/>
        </w:rPr>
        <w:t xml:space="preserve">fter stk. 8 kan skatteministeren </w:t>
      </w:r>
      <w:r w:rsidRPr="00401CCC">
        <w:rPr>
          <w:iCs/>
          <w:sz w:val="24"/>
          <w:lang w:val="da-DK"/>
        </w:rPr>
        <w:t>fastsætte nærmere regler for, hvilke</w:t>
      </w:r>
      <w:r>
        <w:rPr>
          <w:iCs/>
          <w:sz w:val="24"/>
          <w:lang w:val="da-DK"/>
        </w:rPr>
        <w:t>n</w:t>
      </w:r>
      <w:r w:rsidRPr="00401CCC">
        <w:rPr>
          <w:iCs/>
          <w:sz w:val="24"/>
          <w:lang w:val="da-DK"/>
        </w:rPr>
        <w:t xml:space="preserve"> myndighed, der skal afgøre</w:t>
      </w:r>
      <w:r>
        <w:rPr>
          <w:iCs/>
          <w:sz w:val="24"/>
          <w:lang w:val="da-DK"/>
        </w:rPr>
        <w:t>,</w:t>
      </w:r>
      <w:r w:rsidRPr="00401CCC">
        <w:rPr>
          <w:iCs/>
          <w:sz w:val="24"/>
          <w:lang w:val="da-DK"/>
        </w:rPr>
        <w:t xml:space="preserve"> om udbudsprisen for et vedvarende energianlæg eller andele i samme opfylder de i stk. 5 nævnte betingelser</w:t>
      </w:r>
      <w:r>
        <w:rPr>
          <w:iCs/>
          <w:sz w:val="24"/>
          <w:lang w:val="da-DK"/>
        </w:rPr>
        <w:t xml:space="preserve"> for, at den skematiske ordning kan anvendes. Desuden kan der fastsættes regler om betaling af et gebyr, der dækker myndighedens omkostninger.</w:t>
      </w:r>
    </w:p>
    <w:p w:rsidR="005D611F" w:rsidRDefault="005D611F" w:rsidP="000956D7">
      <w:pPr>
        <w:spacing w:after="150" w:line="288" w:lineRule="auto"/>
        <w:jc w:val="both"/>
        <w:rPr>
          <w:iCs/>
          <w:sz w:val="24"/>
          <w:lang w:val="da-DK"/>
        </w:rPr>
      </w:pPr>
      <w:r>
        <w:rPr>
          <w:iCs/>
          <w:sz w:val="24"/>
          <w:lang w:val="da-DK"/>
        </w:rPr>
        <w:t xml:space="preserve">Det er tanken, at Energinet.dk skal bemyndiges til at afgøre, hvorvidt en udbudspris opfylder de nævnte betingelser. Det er hensigten at fastsætte regler om betaling af et gebyr, der dækker de for Energinet.dk’s omkostninger ved denne godkendelsesordning. Er en ordning en gang godkendt skal den ikke godkendes igen. Hvis f.eks. en udbyder af et vindmølleprojekt har fået udbudsprisen for andele efter køberetsordningen godkendt, efterfølgende ønsker at udbyde mere end de 20 pct. af projektet til denne pris, kræver dette ikke nogen fornyet godkendelse af Energinet.dk. </w:t>
      </w:r>
    </w:p>
    <w:p w:rsidR="005D611F" w:rsidRDefault="005D611F" w:rsidP="00342A29">
      <w:pPr>
        <w:pStyle w:val="Header"/>
        <w:tabs>
          <w:tab w:val="clear" w:pos="4819"/>
          <w:tab w:val="clear" w:pos="9638"/>
        </w:tabs>
        <w:jc w:val="both"/>
        <w:rPr>
          <w:sz w:val="24"/>
          <w:lang w:val="da-DK"/>
        </w:rPr>
      </w:pPr>
    </w:p>
    <w:p w:rsidR="005D611F" w:rsidRPr="009B7D2B" w:rsidRDefault="005D611F" w:rsidP="00B80401">
      <w:pPr>
        <w:spacing w:after="150" w:line="288" w:lineRule="auto"/>
        <w:jc w:val="both"/>
        <w:rPr>
          <w:lang w:val="da-DK"/>
        </w:rPr>
      </w:pPr>
    </w:p>
    <w:p w:rsidR="005D611F" w:rsidRPr="00121D26" w:rsidRDefault="005D611F" w:rsidP="00342A29">
      <w:pPr>
        <w:jc w:val="center"/>
        <w:rPr>
          <w:i/>
          <w:iCs/>
          <w:sz w:val="24"/>
          <w:lang w:val="da-DK"/>
        </w:rPr>
      </w:pPr>
      <w:r w:rsidRPr="00121D26">
        <w:rPr>
          <w:i/>
          <w:iCs/>
          <w:sz w:val="24"/>
          <w:lang w:val="da-DK"/>
        </w:rPr>
        <w:t>Til § 2</w:t>
      </w:r>
    </w:p>
    <w:p w:rsidR="005D611F" w:rsidRDefault="005D611F" w:rsidP="00342A29">
      <w:pPr>
        <w:jc w:val="both"/>
        <w:rPr>
          <w:iCs/>
          <w:sz w:val="24"/>
          <w:lang w:val="da-DK"/>
        </w:rPr>
      </w:pPr>
    </w:p>
    <w:p w:rsidR="005D611F" w:rsidRDefault="005D611F" w:rsidP="00342A29">
      <w:pPr>
        <w:jc w:val="both"/>
        <w:rPr>
          <w:iCs/>
          <w:sz w:val="24"/>
          <w:lang w:val="da-DK"/>
        </w:rPr>
      </w:pPr>
      <w:r w:rsidRPr="007E56DC">
        <w:rPr>
          <w:iCs/>
          <w:sz w:val="24"/>
          <w:lang w:val="da-DK"/>
        </w:rPr>
        <w:t xml:space="preserve">Til nr. </w:t>
      </w:r>
      <w:r>
        <w:rPr>
          <w:iCs/>
          <w:sz w:val="24"/>
          <w:lang w:val="da-DK"/>
        </w:rPr>
        <w:t>1</w:t>
      </w:r>
    </w:p>
    <w:p w:rsidR="005D611F" w:rsidRPr="007E56DC" w:rsidRDefault="005D611F" w:rsidP="00342A29">
      <w:pPr>
        <w:jc w:val="both"/>
        <w:rPr>
          <w:iCs/>
          <w:sz w:val="24"/>
          <w:lang w:val="da-DK"/>
        </w:rPr>
      </w:pPr>
    </w:p>
    <w:p w:rsidR="005D611F" w:rsidRDefault="005D611F" w:rsidP="000956D7">
      <w:pPr>
        <w:spacing w:after="150" w:line="288" w:lineRule="auto"/>
        <w:jc w:val="both"/>
        <w:rPr>
          <w:iCs/>
          <w:sz w:val="24"/>
          <w:lang w:val="da-DK"/>
        </w:rPr>
      </w:pPr>
      <w:r>
        <w:rPr>
          <w:iCs/>
          <w:sz w:val="24"/>
          <w:lang w:val="da-DK"/>
        </w:rPr>
        <w:t>Der er tale om en konsekvensrettelse som følge af, at bestemmelsen i ligningslovens § 8 P foreslås udvidet til VE-anlæg.</w:t>
      </w:r>
    </w:p>
    <w:p w:rsidR="005D611F" w:rsidRDefault="005D611F" w:rsidP="00342A29">
      <w:pPr>
        <w:pStyle w:val="Heading2"/>
        <w:spacing w:line="240" w:lineRule="auto"/>
        <w:jc w:val="center"/>
        <w:rPr>
          <w:rFonts w:ascii="Times New Roman" w:hAnsi="Times New Roman" w:cs="Times New Roman"/>
          <w:i/>
          <w:sz w:val="24"/>
        </w:rPr>
      </w:pPr>
      <w:bookmarkStart w:id="5" w:name="_Toc207591968"/>
      <w:bookmarkStart w:id="6" w:name="_Toc207684799"/>
      <w:bookmarkStart w:id="7" w:name="_Toc210026131"/>
    </w:p>
    <w:p w:rsidR="005D611F" w:rsidRPr="00C315F8" w:rsidRDefault="005D611F" w:rsidP="00342A29">
      <w:pPr>
        <w:pStyle w:val="Heading2"/>
        <w:spacing w:line="240" w:lineRule="auto"/>
        <w:jc w:val="center"/>
        <w:rPr>
          <w:rFonts w:ascii="Times New Roman" w:hAnsi="Times New Roman" w:cs="Times New Roman"/>
          <w:i/>
          <w:sz w:val="24"/>
        </w:rPr>
      </w:pPr>
      <w:r w:rsidRPr="00C315F8">
        <w:rPr>
          <w:rFonts w:ascii="Times New Roman" w:hAnsi="Times New Roman" w:cs="Times New Roman"/>
          <w:i/>
          <w:sz w:val="24"/>
        </w:rPr>
        <w:t xml:space="preserve">Til § </w:t>
      </w:r>
      <w:r>
        <w:rPr>
          <w:rFonts w:ascii="Times New Roman" w:hAnsi="Times New Roman" w:cs="Times New Roman"/>
          <w:i/>
          <w:sz w:val="24"/>
        </w:rPr>
        <w:t>3</w:t>
      </w:r>
      <w:bookmarkEnd w:id="5"/>
      <w:bookmarkEnd w:id="6"/>
      <w:bookmarkEnd w:id="7"/>
    </w:p>
    <w:p w:rsidR="005D611F" w:rsidRPr="00C315F8" w:rsidRDefault="005D611F" w:rsidP="00342A29">
      <w:pPr>
        <w:jc w:val="both"/>
        <w:rPr>
          <w:sz w:val="24"/>
          <w:lang w:val="da-DK"/>
        </w:rPr>
      </w:pPr>
    </w:p>
    <w:p w:rsidR="005D611F" w:rsidRPr="00C315F8" w:rsidRDefault="005D611F" w:rsidP="00342A29">
      <w:pPr>
        <w:pStyle w:val="Header"/>
        <w:tabs>
          <w:tab w:val="clear" w:pos="4819"/>
          <w:tab w:val="clear" w:pos="9638"/>
        </w:tabs>
        <w:jc w:val="both"/>
        <w:rPr>
          <w:sz w:val="24"/>
          <w:lang w:val="da-DK"/>
        </w:rPr>
      </w:pPr>
      <w:r w:rsidRPr="00C315F8">
        <w:rPr>
          <w:sz w:val="24"/>
          <w:lang w:val="da-DK"/>
        </w:rPr>
        <w:t>Til stk. 1</w:t>
      </w:r>
    </w:p>
    <w:p w:rsidR="005D611F" w:rsidRDefault="005D611F" w:rsidP="00342A29">
      <w:pPr>
        <w:pStyle w:val="Header"/>
        <w:tabs>
          <w:tab w:val="clear" w:pos="4819"/>
          <w:tab w:val="clear" w:pos="9638"/>
        </w:tabs>
        <w:jc w:val="both"/>
        <w:rPr>
          <w:sz w:val="24"/>
          <w:lang w:val="da-DK"/>
        </w:rPr>
      </w:pPr>
    </w:p>
    <w:p w:rsidR="005D611F" w:rsidRDefault="005D611F" w:rsidP="00342A29">
      <w:pPr>
        <w:spacing w:after="150" w:line="288" w:lineRule="auto"/>
        <w:jc w:val="both"/>
        <w:rPr>
          <w:sz w:val="24"/>
          <w:lang w:val="da-DK"/>
        </w:rPr>
      </w:pPr>
      <w:r w:rsidRPr="00D62C12">
        <w:rPr>
          <w:sz w:val="24"/>
          <w:lang w:val="da-DK"/>
        </w:rPr>
        <w:t>Det foreslås, at loven træder i kraft dagen efter bekendtgørelse</w:t>
      </w:r>
      <w:r>
        <w:rPr>
          <w:sz w:val="24"/>
          <w:lang w:val="da-DK"/>
        </w:rPr>
        <w:t>n</w:t>
      </w:r>
      <w:r w:rsidRPr="00D62C12">
        <w:rPr>
          <w:sz w:val="24"/>
          <w:lang w:val="da-DK"/>
        </w:rPr>
        <w:t xml:space="preserve"> i Lovtidende. </w:t>
      </w:r>
    </w:p>
    <w:p w:rsidR="005D611F" w:rsidRPr="00C315F8" w:rsidRDefault="005D611F" w:rsidP="00342A29">
      <w:pPr>
        <w:pStyle w:val="Header"/>
        <w:tabs>
          <w:tab w:val="clear" w:pos="4819"/>
          <w:tab w:val="clear" w:pos="9638"/>
        </w:tabs>
        <w:jc w:val="both"/>
        <w:rPr>
          <w:sz w:val="24"/>
          <w:lang w:val="da-DK"/>
        </w:rPr>
      </w:pPr>
    </w:p>
    <w:p w:rsidR="005D611F" w:rsidRDefault="005D611F" w:rsidP="00142A17">
      <w:pPr>
        <w:pStyle w:val="Header"/>
        <w:tabs>
          <w:tab w:val="clear" w:pos="4819"/>
          <w:tab w:val="clear" w:pos="9638"/>
        </w:tabs>
        <w:jc w:val="both"/>
        <w:rPr>
          <w:sz w:val="24"/>
          <w:lang w:val="da-DK"/>
        </w:rPr>
      </w:pPr>
      <w:r w:rsidRPr="00C315F8">
        <w:rPr>
          <w:sz w:val="24"/>
          <w:lang w:val="da-DK"/>
        </w:rPr>
        <w:t>Til stk. 2</w:t>
      </w:r>
      <w:r>
        <w:rPr>
          <w:sz w:val="24"/>
          <w:lang w:val="da-DK"/>
        </w:rPr>
        <w:t xml:space="preserve"> </w:t>
      </w:r>
      <w:r w:rsidRPr="00C315F8">
        <w:rPr>
          <w:sz w:val="24"/>
          <w:lang w:val="da-DK"/>
        </w:rPr>
        <w:t xml:space="preserve"> </w:t>
      </w:r>
    </w:p>
    <w:p w:rsidR="005D611F" w:rsidRPr="0095155F" w:rsidRDefault="005D611F" w:rsidP="00142A17">
      <w:pPr>
        <w:pStyle w:val="Header"/>
        <w:tabs>
          <w:tab w:val="clear" w:pos="4819"/>
          <w:tab w:val="clear" w:pos="9638"/>
        </w:tabs>
        <w:jc w:val="both"/>
        <w:rPr>
          <w:sz w:val="24"/>
          <w:lang w:val="da-DK"/>
        </w:rPr>
      </w:pPr>
    </w:p>
    <w:p w:rsidR="005D611F" w:rsidRDefault="005D611F" w:rsidP="00142A17">
      <w:pPr>
        <w:spacing w:after="150" w:line="288" w:lineRule="auto"/>
        <w:jc w:val="both"/>
        <w:rPr>
          <w:sz w:val="24"/>
          <w:lang w:val="da-DK"/>
        </w:rPr>
      </w:pPr>
      <w:r w:rsidRPr="00D342F7">
        <w:rPr>
          <w:sz w:val="24"/>
          <w:lang w:val="da-DK"/>
        </w:rPr>
        <w:t>Det foreslås, at de nye regler for anvendelse af den skematiske ordning allerede får virkning fra og med den 1. januar 2010, da der er tale om regler, der især forbedrer den skattemæssige behandling</w:t>
      </w:r>
      <w:r>
        <w:rPr>
          <w:sz w:val="24"/>
          <w:lang w:val="da-DK"/>
        </w:rPr>
        <w:t xml:space="preserve"> af indkomst fra driften af VE-anlæg. </w:t>
      </w:r>
    </w:p>
    <w:p w:rsidR="005D611F" w:rsidRDefault="005D611F" w:rsidP="00142A17">
      <w:pPr>
        <w:spacing w:after="150" w:line="288" w:lineRule="auto"/>
        <w:jc w:val="both"/>
        <w:rPr>
          <w:sz w:val="24"/>
          <w:lang w:val="da-DK"/>
        </w:rPr>
      </w:pPr>
      <w:r>
        <w:rPr>
          <w:sz w:val="24"/>
          <w:lang w:val="da-DK"/>
        </w:rPr>
        <w:t>For vindmøller, der i dag er omfattet af den skematiske ordning, og som fremover ikke direkte opfylder betingelserne (f.eks. kravet til udbudsprisen) for at blive omfattet af de nye regler henvises til bemærkningerne til stk. 3.</w:t>
      </w:r>
    </w:p>
    <w:p w:rsidR="005D611F" w:rsidRDefault="005D611F" w:rsidP="00142A17">
      <w:pPr>
        <w:spacing w:after="150" w:line="288" w:lineRule="auto"/>
        <w:jc w:val="both"/>
        <w:rPr>
          <w:sz w:val="24"/>
          <w:lang w:val="da-DK"/>
        </w:rPr>
      </w:pPr>
    </w:p>
    <w:p w:rsidR="005D611F" w:rsidRDefault="005D611F" w:rsidP="00142A17">
      <w:pPr>
        <w:spacing w:after="150" w:line="288" w:lineRule="auto"/>
        <w:jc w:val="both"/>
        <w:rPr>
          <w:i/>
          <w:iCs/>
          <w:sz w:val="24"/>
          <w:lang w:val="da-DK"/>
        </w:rPr>
      </w:pPr>
      <w:r>
        <w:rPr>
          <w:sz w:val="24"/>
          <w:lang w:val="da-DK"/>
        </w:rPr>
        <w:t>T</w:t>
      </w:r>
      <w:r w:rsidRPr="00C315F8">
        <w:rPr>
          <w:sz w:val="24"/>
          <w:lang w:val="da-DK"/>
        </w:rPr>
        <w:t xml:space="preserve">il stk. </w:t>
      </w:r>
      <w:r>
        <w:rPr>
          <w:sz w:val="24"/>
          <w:lang w:val="da-DK"/>
        </w:rPr>
        <w:t xml:space="preserve">3 </w:t>
      </w:r>
    </w:p>
    <w:p w:rsidR="005D611F" w:rsidRDefault="005D611F" w:rsidP="00142A17">
      <w:pPr>
        <w:spacing w:after="150" w:line="288" w:lineRule="auto"/>
        <w:jc w:val="both"/>
        <w:rPr>
          <w:sz w:val="24"/>
          <w:lang w:val="da-DK"/>
        </w:rPr>
      </w:pPr>
      <w:r>
        <w:rPr>
          <w:sz w:val="24"/>
          <w:lang w:val="da-DK"/>
        </w:rPr>
        <w:t>Med forslaget sikres, at de vindmølleandele, der i dag er omfattet af den skematiske ordning kan fortsætte i den nye ordning i den pågældende vindmølles levetid, selvom de nævnte vindmøller ikke opfylder betingelserne for anvendelse af den nyaffattede bestemmelse.</w:t>
      </w:r>
    </w:p>
    <w:p w:rsidR="005D611F" w:rsidRDefault="005D611F" w:rsidP="00142A17">
      <w:pPr>
        <w:spacing w:after="150" w:line="288" w:lineRule="auto"/>
        <w:jc w:val="both"/>
        <w:rPr>
          <w:sz w:val="24"/>
          <w:lang w:val="da-DK"/>
        </w:rPr>
      </w:pPr>
      <w:r>
        <w:rPr>
          <w:sz w:val="24"/>
          <w:lang w:val="da-DK"/>
        </w:rPr>
        <w:t xml:space="preserve">Overgangsordningen omfatter dog alene de fysiske personer, der for indkomståret 2009 har valgt at opgøre den skattepligtige indkomst efter den gældende skematiske ordning i ligningslovens § 8 P, stk. 2 og 3, som affattet i lovbekendtgørelse nr. 176 af 11. marts 2009. </w:t>
      </w:r>
    </w:p>
    <w:p w:rsidR="005D611F" w:rsidRDefault="005D611F" w:rsidP="00142A17">
      <w:pPr>
        <w:spacing w:after="150" w:line="288" w:lineRule="auto"/>
        <w:jc w:val="both"/>
        <w:rPr>
          <w:sz w:val="24"/>
          <w:lang w:val="da-DK"/>
        </w:rPr>
      </w:pPr>
      <w:r>
        <w:rPr>
          <w:sz w:val="24"/>
          <w:lang w:val="da-DK"/>
        </w:rPr>
        <w:t>For ejere, der har opført vindmøller eller købt vindmølleandele før fremsættelsen af lovforslaget i indkomståret 2010 er det tilstrækkeligt for at være omfattet af overgangsordningen, at den skematiske ordning begæres anvendt ved indkomstopgørelsen før udløb af selvangivelsesfristen for indkomståret 2010.</w:t>
      </w:r>
    </w:p>
    <w:p w:rsidR="005D611F" w:rsidRDefault="005D611F" w:rsidP="00142A17">
      <w:pPr>
        <w:jc w:val="both"/>
        <w:rPr>
          <w:sz w:val="24"/>
          <w:lang w:val="da-DK"/>
        </w:rPr>
      </w:pPr>
    </w:p>
    <w:p w:rsidR="005D611F" w:rsidRDefault="005D611F" w:rsidP="00142A17">
      <w:pPr>
        <w:jc w:val="both"/>
        <w:rPr>
          <w:lang w:val="da-DK"/>
        </w:rPr>
      </w:pPr>
      <w:r>
        <w:rPr>
          <w:sz w:val="24"/>
          <w:lang w:val="da-DK"/>
        </w:rPr>
        <w:t xml:space="preserve"> </w:t>
      </w:r>
    </w:p>
    <w:p w:rsidR="005D611F" w:rsidRDefault="005D611F" w:rsidP="00B80401">
      <w:pPr>
        <w:spacing w:line="288" w:lineRule="auto"/>
        <w:jc w:val="both"/>
        <w:rPr>
          <w:lang w:val="da-DK"/>
        </w:rPr>
      </w:pPr>
    </w:p>
    <w:sectPr w:rsidR="005D611F" w:rsidSect="00054B7A">
      <w:headerReference w:type="default" r:id="rId7"/>
      <w:endnotePr>
        <w:numFmt w:val="decimal"/>
      </w:endnotePr>
      <w:pgSz w:w="11905" w:h="16837"/>
      <w:pgMar w:top="1418" w:right="1418" w:bottom="1418" w:left="1418" w:header="1418" w:footer="1418" w:gutter="0"/>
      <w:paperSrc w:first="256" w:other="256"/>
      <w:cols w:space="708"/>
      <w:noEndnote/>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11F" w:rsidRDefault="005D611F">
      <w:r>
        <w:separator/>
      </w:r>
    </w:p>
  </w:endnote>
  <w:endnote w:type="continuationSeparator" w:id="1">
    <w:p w:rsidR="005D611F" w:rsidRDefault="005D61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11F" w:rsidRDefault="005D611F">
      <w:r>
        <w:separator/>
      </w:r>
    </w:p>
  </w:footnote>
  <w:footnote w:type="continuationSeparator" w:id="1">
    <w:p w:rsidR="005D611F" w:rsidRDefault="005D6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1F" w:rsidRDefault="005D611F">
    <w:pPr>
      <w:pStyle w:val="Header"/>
      <w:jc w:val="center"/>
      <w:rPr>
        <w:rStyle w:val="PageNumber"/>
        <w:sz w:val="24"/>
      </w:rPr>
    </w:pPr>
    <w:r>
      <w:rPr>
        <w:sz w:val="24"/>
      </w:rPr>
      <w:t xml:space="preserv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20</w:t>
    </w:r>
    <w:r>
      <w:rPr>
        <w:rStyle w:val="PageNumber"/>
        <w:sz w:val="24"/>
      </w:rPr>
      <w:fldChar w:fldCharType="end"/>
    </w:r>
    <w:r>
      <w:rPr>
        <w:rStyle w:val="PageNumber"/>
        <w:sz w:val="24"/>
      </w:rPr>
      <w:t xml:space="preserve"> -</w:t>
    </w:r>
  </w:p>
  <w:p w:rsidR="005D611F" w:rsidRDefault="005D611F">
    <w:pPr>
      <w:pStyle w:val="Header"/>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50ACB8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B5A4F23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D7740FD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350FB1"/>
    <w:multiLevelType w:val="multilevel"/>
    <w:tmpl w:val="30847FD6"/>
    <w:lvl w:ilvl="0">
      <w:start w:val="1"/>
      <w:numFmt w:val="decimal"/>
      <w:lvlRestart w:val="0"/>
      <w:pStyle w:val="Tiret2"/>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5E43525"/>
    <w:multiLevelType w:val="multilevel"/>
    <w:tmpl w:val="76202BFE"/>
    <w:lvl w:ilvl="0">
      <w:start w:val="1"/>
      <w:numFmt w:val="decimal"/>
      <w:lvlRestart w:val="0"/>
      <w:pStyle w:val="Point1"/>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DD5905"/>
    <w:multiLevelType w:val="singleLevel"/>
    <w:tmpl w:val="6CB4B73E"/>
    <w:name w:val="List Number 4"/>
    <w:lvl w:ilvl="0">
      <w:start w:val="1"/>
      <w:numFmt w:val="bullet"/>
      <w:lvlRestart w:val="0"/>
      <w:pStyle w:val="Tiret0"/>
      <w:lvlText w:val=""/>
      <w:lvlJc w:val="left"/>
      <w:pPr>
        <w:tabs>
          <w:tab w:val="num" w:pos="1134"/>
        </w:tabs>
        <w:ind w:left="1134" w:hanging="283"/>
      </w:pPr>
      <w:rPr>
        <w:rFonts w:ascii="Symbol" w:hAnsi="Symbol" w:hint="default"/>
      </w:rPr>
    </w:lvl>
  </w:abstractNum>
  <w:abstractNum w:abstractNumId="6">
    <w:nsid w:val="24E930D7"/>
    <w:multiLevelType w:val="multilevel"/>
    <w:tmpl w:val="EFD2E05E"/>
    <w:lvl w:ilvl="0">
      <w:start w:val="1"/>
      <w:numFmt w:val="decimal"/>
      <w:lvlRestart w:val="0"/>
      <w:pStyle w:val="Tiret1"/>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32A52C4F"/>
    <w:multiLevelType w:val="singleLevel"/>
    <w:tmpl w:val="CEFC5A24"/>
    <w:lvl w:ilvl="0">
      <w:start w:val="1"/>
      <w:numFmt w:val="bullet"/>
      <w:lvlRestart w:val="0"/>
      <w:pStyle w:val="ListNumber2Level3"/>
      <w:lvlText w:val="–"/>
      <w:lvlJc w:val="left"/>
      <w:pPr>
        <w:tabs>
          <w:tab w:val="num" w:pos="850"/>
        </w:tabs>
        <w:ind w:left="850" w:hanging="850"/>
      </w:pPr>
    </w:lvl>
  </w:abstractNum>
  <w:abstractNum w:abstractNumId="8">
    <w:nsid w:val="395128B6"/>
    <w:multiLevelType w:val="singleLevel"/>
    <w:tmpl w:val="4F70CA0A"/>
    <w:lvl w:ilvl="0">
      <w:start w:val="1"/>
      <w:numFmt w:val="bullet"/>
      <w:lvlRestart w:val="0"/>
      <w:pStyle w:val="ListNumber4Level3"/>
      <w:lvlText w:val="–"/>
      <w:lvlJc w:val="left"/>
      <w:pPr>
        <w:tabs>
          <w:tab w:val="num" w:pos="1984"/>
        </w:tabs>
        <w:ind w:left="1984" w:hanging="567"/>
      </w:pPr>
    </w:lvl>
  </w:abstractNum>
  <w:abstractNum w:abstractNumId="9">
    <w:nsid w:val="3CF00E18"/>
    <w:multiLevelType w:val="singleLevel"/>
    <w:tmpl w:val="4E1A982C"/>
    <w:name w:val="List Number 3"/>
    <w:lvl w:ilvl="0">
      <w:start w:val="1"/>
      <w:numFmt w:val="bullet"/>
      <w:lvlText w:val=""/>
      <w:lvlJc w:val="left"/>
      <w:pPr>
        <w:tabs>
          <w:tab w:val="num" w:pos="283"/>
        </w:tabs>
        <w:ind w:left="283" w:hanging="283"/>
      </w:pPr>
      <w:rPr>
        <w:rFonts w:ascii="Symbol" w:hAnsi="Symbol"/>
      </w:rPr>
    </w:lvl>
  </w:abstractNum>
  <w:abstractNum w:abstractNumId="10">
    <w:nsid w:val="40315490"/>
    <w:multiLevelType w:val="singleLevel"/>
    <w:tmpl w:val="1F86C700"/>
    <w:name w:val="List Bullet 2"/>
    <w:lvl w:ilvl="0">
      <w:start w:val="1"/>
      <w:numFmt w:val="bullet"/>
      <w:lvlRestart w:val="0"/>
      <w:lvlText w:val="–"/>
      <w:lvlJc w:val="left"/>
      <w:pPr>
        <w:tabs>
          <w:tab w:val="num" w:pos="283"/>
        </w:tabs>
        <w:ind w:left="283" w:hanging="283"/>
      </w:pPr>
      <w:rPr>
        <w:rFonts w:ascii="Times New Roman" w:hAnsi="Times New Roman"/>
      </w:rPr>
    </w:lvl>
  </w:abstractNum>
  <w:abstractNum w:abstractNumId="11">
    <w:nsid w:val="46416817"/>
    <w:multiLevelType w:val="singleLevel"/>
    <w:tmpl w:val="ABE4C590"/>
    <w:lvl w:ilvl="0">
      <w:start w:val="1"/>
      <w:numFmt w:val="bullet"/>
      <w:lvlRestart w:val="0"/>
      <w:pStyle w:val="ListNumberLevel4"/>
      <w:lvlText w:val="–"/>
      <w:lvlJc w:val="left"/>
      <w:pPr>
        <w:tabs>
          <w:tab w:val="num" w:pos="2551"/>
        </w:tabs>
        <w:ind w:left="2551" w:hanging="567"/>
      </w:pPr>
    </w:lvl>
  </w:abstractNum>
  <w:abstractNum w:abstractNumId="12">
    <w:nsid w:val="4C1B7A6F"/>
    <w:multiLevelType w:val="singleLevel"/>
    <w:tmpl w:val="0A7CB49A"/>
    <w:lvl w:ilvl="0">
      <w:start w:val="1"/>
      <w:numFmt w:val="bullet"/>
      <w:lvlRestart w:val="0"/>
      <w:pStyle w:val="ListNumber1Level4"/>
      <w:lvlText w:val="–"/>
      <w:lvlJc w:val="left"/>
      <w:pPr>
        <w:tabs>
          <w:tab w:val="num" w:pos="3118"/>
        </w:tabs>
        <w:ind w:left="3118" w:hanging="567"/>
      </w:pPr>
    </w:lvl>
  </w:abstractNum>
  <w:abstractNum w:abstractNumId="13">
    <w:nsid w:val="53F47367"/>
    <w:multiLevelType w:val="singleLevel"/>
    <w:tmpl w:val="B4E8C9F0"/>
    <w:name w:val="List Number 2"/>
    <w:lvl w:ilvl="0">
      <w:start w:val="1"/>
      <w:numFmt w:val="bullet"/>
      <w:lvlRestart w:val="0"/>
      <w:pStyle w:val="ListNumber3Level3"/>
      <w:lvlText w:val="–"/>
      <w:lvlJc w:val="left"/>
      <w:pPr>
        <w:tabs>
          <w:tab w:val="num" w:pos="1417"/>
        </w:tabs>
        <w:ind w:left="1417" w:hanging="567"/>
      </w:pPr>
    </w:lvl>
  </w:abstractNum>
  <w:abstractNum w:abstractNumId="14">
    <w:nsid w:val="5EF779A6"/>
    <w:multiLevelType w:val="singleLevel"/>
    <w:tmpl w:val="C4347D46"/>
    <w:name w:val="Tiret 0"/>
    <w:lvl w:ilvl="0">
      <w:start w:val="1"/>
      <w:numFmt w:val="decimal"/>
      <w:lvlRestart w:val="0"/>
      <w:lvlText w:val="(%1)"/>
      <w:lvlJc w:val="left"/>
      <w:pPr>
        <w:tabs>
          <w:tab w:val="num" w:pos="709"/>
        </w:tabs>
        <w:ind w:left="709" w:hanging="709"/>
      </w:pPr>
      <w:rPr>
        <w:rFonts w:cs="Times New Roman"/>
      </w:rPr>
    </w:lvl>
  </w:abstractNum>
  <w:abstractNum w:abstractNumId="15">
    <w:nsid w:val="6A6901C1"/>
    <w:multiLevelType w:val="singleLevel"/>
    <w:tmpl w:val="208841AE"/>
    <w:name w:val="Tiret 2"/>
    <w:lvl w:ilvl="0">
      <w:start w:val="1"/>
      <w:numFmt w:val="bullet"/>
      <w:lvlRestart w:val="0"/>
      <w:pStyle w:val="CM8"/>
      <w:lvlText w:val=""/>
      <w:lvlJc w:val="left"/>
      <w:pPr>
        <w:tabs>
          <w:tab w:val="num" w:pos="1134"/>
        </w:tabs>
        <w:ind w:left="1134" w:hanging="283"/>
      </w:pPr>
      <w:rPr>
        <w:rFonts w:ascii="Symbol" w:hAnsi="Symbol" w:hint="default"/>
      </w:rPr>
    </w:lvl>
  </w:abstractNum>
  <w:abstractNum w:abstractNumId="16">
    <w:nsid w:val="6D2B5511"/>
    <w:multiLevelType w:val="singleLevel"/>
    <w:tmpl w:val="74A09970"/>
    <w:lvl w:ilvl="0">
      <w:start w:val="1"/>
      <w:numFmt w:val="bullet"/>
      <w:lvlRestart w:val="0"/>
      <w:pStyle w:val="Point4"/>
      <w:lvlText w:val=""/>
      <w:lvlJc w:val="left"/>
      <w:pPr>
        <w:tabs>
          <w:tab w:val="num" w:pos="283"/>
        </w:tabs>
        <w:ind w:left="283" w:hanging="283"/>
      </w:pPr>
      <w:rPr>
        <w:rFonts w:ascii="Symbol" w:hAnsi="Symbol" w:hint="default"/>
      </w:rPr>
    </w:lvl>
  </w:abstractNum>
  <w:abstractNum w:abstractNumId="17">
    <w:nsid w:val="714B2322"/>
    <w:multiLevelType w:val="hybridMultilevel"/>
    <w:tmpl w:val="A404DA78"/>
    <w:lvl w:ilvl="0" w:tplc="98ACA76A">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8">
    <w:nsid w:val="78A241BD"/>
    <w:multiLevelType w:val="singleLevel"/>
    <w:tmpl w:val="53C4DF32"/>
    <w:name w:val="List Dash"/>
    <w:lvl w:ilvl="0">
      <w:start w:val="1"/>
      <w:numFmt w:val="bullet"/>
      <w:lvlRestart w:val="0"/>
      <w:lvlText w:val="–"/>
      <w:lvlJc w:val="left"/>
      <w:pPr>
        <w:tabs>
          <w:tab w:val="num" w:pos="1134"/>
        </w:tabs>
        <w:ind w:left="1134" w:hanging="283"/>
      </w:pPr>
      <w:rPr>
        <w:rFonts w:ascii="Times New Roman" w:hAnsi="Times New Roman"/>
      </w:rPr>
    </w:lvl>
  </w:abstractNum>
  <w:abstractNum w:abstractNumId="19">
    <w:nsid w:val="79C96D36"/>
    <w:multiLevelType w:val="multilevel"/>
    <w:tmpl w:val="BE983CE4"/>
    <w:name w:val="Tiret 3"/>
    <w:lvl w:ilvl="0">
      <w:start w:val="1"/>
      <w:numFmt w:val="decimal"/>
      <w:lvlRestart w:val="0"/>
      <w:lvlText w:val="(%1)"/>
      <w:lvlJc w:val="left"/>
      <w:pPr>
        <w:tabs>
          <w:tab w:val="num" w:pos="1560"/>
        </w:tabs>
        <w:ind w:left="1560" w:hanging="709"/>
      </w:pPr>
      <w:rPr>
        <w:rFonts w:cs="Times New Roman"/>
      </w:rPr>
    </w:lvl>
    <w:lvl w:ilvl="1">
      <w:start w:val="1"/>
      <w:numFmt w:val="lowerLetter"/>
      <w:lvlText w:val="(%2)"/>
      <w:lvlJc w:val="left"/>
      <w:pPr>
        <w:tabs>
          <w:tab w:val="num" w:pos="2268"/>
        </w:tabs>
        <w:ind w:left="2268" w:hanging="708"/>
      </w:pPr>
      <w:rPr>
        <w:rFonts w:cs="Times New Roman"/>
      </w:rPr>
    </w:lvl>
    <w:lvl w:ilvl="2">
      <w:start w:val="1"/>
      <w:numFmt w:val="bullet"/>
      <w:lvlText w:val="–"/>
      <w:lvlJc w:val="left"/>
      <w:pPr>
        <w:tabs>
          <w:tab w:val="num" w:pos="2977"/>
        </w:tabs>
        <w:ind w:left="2977" w:hanging="709"/>
      </w:pPr>
      <w:rPr>
        <w:rFonts w:ascii="Times New Roman" w:hAnsi="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C966381"/>
    <w:multiLevelType w:val="multilevel"/>
    <w:tmpl w:val="DCC88062"/>
    <w:lvl w:ilvl="0">
      <w:start w:val="1"/>
      <w:numFmt w:val="decimal"/>
      <w:lvlRestart w:val="0"/>
      <w:pStyle w:val="Rfrenceinstitutionelle"/>
      <w:lvlText w:val="%1."/>
      <w:lvlJc w:val="left"/>
      <w:pPr>
        <w:tabs>
          <w:tab w:val="num" w:pos="850"/>
        </w:tabs>
        <w:ind w:left="850" w:hanging="850"/>
      </w:pPr>
      <w:rPr>
        <w:rFonts w:cs="Times New Roman"/>
      </w:rPr>
    </w:lvl>
    <w:lvl w:ilvl="1">
      <w:start w:val="1"/>
      <w:numFmt w:val="decimal"/>
      <w:pStyle w:val="Statut"/>
      <w:lvlText w:val="%1.%2."/>
      <w:lvlJc w:val="left"/>
      <w:pPr>
        <w:tabs>
          <w:tab w:val="num" w:pos="850"/>
        </w:tabs>
        <w:ind w:left="850" w:hanging="850"/>
      </w:pPr>
      <w:rPr>
        <w:rFonts w:cs="Times New Roman"/>
      </w:rPr>
    </w:lvl>
    <w:lvl w:ilvl="2">
      <w:start w:val="1"/>
      <w:numFmt w:val="decimal"/>
      <w:pStyle w:val="Typedudocument"/>
      <w:lvlText w:val="%1.%2.%3."/>
      <w:lvlJc w:val="left"/>
      <w:pPr>
        <w:tabs>
          <w:tab w:val="num" w:pos="850"/>
        </w:tabs>
        <w:ind w:left="850" w:hanging="850"/>
      </w:pPr>
      <w:rPr>
        <w:rFonts w:cs="Times New Roman"/>
      </w:rPr>
    </w:lvl>
    <w:lvl w:ilvl="3">
      <w:start w:val="1"/>
      <w:numFmt w:val="decimal"/>
      <w:pStyle w:val="Datedadoption"/>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
  </w:num>
  <w:num w:numId="2">
    <w:abstractNumId w:val="1"/>
  </w:num>
  <w:num w:numId="3">
    <w:abstractNumId w:val="0"/>
  </w:num>
  <w:num w:numId="4">
    <w:abstractNumId w:val="7"/>
  </w:num>
  <w:num w:numId="5">
    <w:abstractNumId w:val="13"/>
  </w:num>
  <w:num w:numId="6">
    <w:abstractNumId w:val="8"/>
  </w:num>
  <w:num w:numId="7">
    <w:abstractNumId w:val="11"/>
  </w:num>
  <w:num w:numId="8">
    <w:abstractNumId w:val="12"/>
  </w:num>
  <w:num w:numId="9">
    <w:abstractNumId w:val="20"/>
  </w:num>
  <w:num w:numId="10">
    <w:abstractNumId w:val="16"/>
  </w:num>
  <w:num w:numId="11">
    <w:abstractNumId w:val="15"/>
  </w:num>
  <w:num w:numId="12">
    <w:abstractNumId w:val="5"/>
  </w:num>
  <w:num w:numId="13">
    <w:abstractNumId w:val="6"/>
  </w:num>
  <w:num w:numId="14">
    <w:abstractNumId w:val="4"/>
  </w:num>
  <w:num w:numId="15">
    <w:abstractNumId w:val="3"/>
  </w:num>
  <w:num w:numId="16">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A29"/>
    <w:rsid w:val="00034C33"/>
    <w:rsid w:val="00036AAF"/>
    <w:rsid w:val="00053565"/>
    <w:rsid w:val="00054B7A"/>
    <w:rsid w:val="0006184E"/>
    <w:rsid w:val="000669F5"/>
    <w:rsid w:val="000854B9"/>
    <w:rsid w:val="00094A36"/>
    <w:rsid w:val="00094E4C"/>
    <w:rsid w:val="000956D7"/>
    <w:rsid w:val="000A1166"/>
    <w:rsid w:val="000A5920"/>
    <w:rsid w:val="000E1D5B"/>
    <w:rsid w:val="000E5291"/>
    <w:rsid w:val="000E59D7"/>
    <w:rsid w:val="000E6237"/>
    <w:rsid w:val="00101C9F"/>
    <w:rsid w:val="00102891"/>
    <w:rsid w:val="00121D26"/>
    <w:rsid w:val="00124C7A"/>
    <w:rsid w:val="0012631D"/>
    <w:rsid w:val="001350F1"/>
    <w:rsid w:val="00135871"/>
    <w:rsid w:val="00142A17"/>
    <w:rsid w:val="00143E09"/>
    <w:rsid w:val="001538D5"/>
    <w:rsid w:val="00155BA8"/>
    <w:rsid w:val="00177A42"/>
    <w:rsid w:val="00196AB7"/>
    <w:rsid w:val="001A3EF5"/>
    <w:rsid w:val="001C5D24"/>
    <w:rsid w:val="001F35AA"/>
    <w:rsid w:val="00215657"/>
    <w:rsid w:val="00215F34"/>
    <w:rsid w:val="00234988"/>
    <w:rsid w:val="00242295"/>
    <w:rsid w:val="00260AFC"/>
    <w:rsid w:val="00275DA1"/>
    <w:rsid w:val="00277C54"/>
    <w:rsid w:val="00283B36"/>
    <w:rsid w:val="00291AC2"/>
    <w:rsid w:val="002A0579"/>
    <w:rsid w:val="002A363A"/>
    <w:rsid w:val="002B2C43"/>
    <w:rsid w:val="002C3CD6"/>
    <w:rsid w:val="002C4FCA"/>
    <w:rsid w:val="002D5F14"/>
    <w:rsid w:val="002E37B8"/>
    <w:rsid w:val="002E3E4E"/>
    <w:rsid w:val="002E73AA"/>
    <w:rsid w:val="00305115"/>
    <w:rsid w:val="0032142C"/>
    <w:rsid w:val="00342A29"/>
    <w:rsid w:val="00384E81"/>
    <w:rsid w:val="003A347E"/>
    <w:rsid w:val="003C2033"/>
    <w:rsid w:val="003C545F"/>
    <w:rsid w:val="003E17D0"/>
    <w:rsid w:val="003F022A"/>
    <w:rsid w:val="003F7CA9"/>
    <w:rsid w:val="00401CCC"/>
    <w:rsid w:val="0040661F"/>
    <w:rsid w:val="00407702"/>
    <w:rsid w:val="00460388"/>
    <w:rsid w:val="00464940"/>
    <w:rsid w:val="004718FD"/>
    <w:rsid w:val="004769E8"/>
    <w:rsid w:val="004802F2"/>
    <w:rsid w:val="004848D1"/>
    <w:rsid w:val="004B1539"/>
    <w:rsid w:val="004C2FC0"/>
    <w:rsid w:val="004E5F15"/>
    <w:rsid w:val="004F01AF"/>
    <w:rsid w:val="004F7FDE"/>
    <w:rsid w:val="0051463E"/>
    <w:rsid w:val="00524FA2"/>
    <w:rsid w:val="00525730"/>
    <w:rsid w:val="005537CC"/>
    <w:rsid w:val="00560D8F"/>
    <w:rsid w:val="005755E8"/>
    <w:rsid w:val="00582525"/>
    <w:rsid w:val="00596FA8"/>
    <w:rsid w:val="005B6F9F"/>
    <w:rsid w:val="005C5278"/>
    <w:rsid w:val="005D5423"/>
    <w:rsid w:val="005D611F"/>
    <w:rsid w:val="00614F6D"/>
    <w:rsid w:val="00621ED1"/>
    <w:rsid w:val="00634977"/>
    <w:rsid w:val="00654DF0"/>
    <w:rsid w:val="00676C90"/>
    <w:rsid w:val="00676CA7"/>
    <w:rsid w:val="006B0107"/>
    <w:rsid w:val="006B130A"/>
    <w:rsid w:val="006C5020"/>
    <w:rsid w:val="006D6716"/>
    <w:rsid w:val="00705BAB"/>
    <w:rsid w:val="00714A50"/>
    <w:rsid w:val="007225DC"/>
    <w:rsid w:val="007231BE"/>
    <w:rsid w:val="007349DF"/>
    <w:rsid w:val="00742715"/>
    <w:rsid w:val="007435B9"/>
    <w:rsid w:val="00752A6B"/>
    <w:rsid w:val="0076364B"/>
    <w:rsid w:val="007744D8"/>
    <w:rsid w:val="00781C6D"/>
    <w:rsid w:val="007A0BC6"/>
    <w:rsid w:val="007B632A"/>
    <w:rsid w:val="007B787A"/>
    <w:rsid w:val="007C24AE"/>
    <w:rsid w:val="007E56DC"/>
    <w:rsid w:val="007F74B9"/>
    <w:rsid w:val="0080300E"/>
    <w:rsid w:val="008110B4"/>
    <w:rsid w:val="00812487"/>
    <w:rsid w:val="008158CB"/>
    <w:rsid w:val="008256A2"/>
    <w:rsid w:val="00837C16"/>
    <w:rsid w:val="00843542"/>
    <w:rsid w:val="00852629"/>
    <w:rsid w:val="00856F3D"/>
    <w:rsid w:val="00876612"/>
    <w:rsid w:val="008832E5"/>
    <w:rsid w:val="0089030E"/>
    <w:rsid w:val="00895391"/>
    <w:rsid w:val="008C1C6A"/>
    <w:rsid w:val="008C67F3"/>
    <w:rsid w:val="008E4C91"/>
    <w:rsid w:val="008E71A8"/>
    <w:rsid w:val="008F3B1C"/>
    <w:rsid w:val="008F5995"/>
    <w:rsid w:val="00920BF9"/>
    <w:rsid w:val="00923D29"/>
    <w:rsid w:val="00935E99"/>
    <w:rsid w:val="00940E73"/>
    <w:rsid w:val="00941A85"/>
    <w:rsid w:val="00947B96"/>
    <w:rsid w:val="0095155F"/>
    <w:rsid w:val="00953628"/>
    <w:rsid w:val="009543B5"/>
    <w:rsid w:val="00966A51"/>
    <w:rsid w:val="0097433A"/>
    <w:rsid w:val="009819CF"/>
    <w:rsid w:val="00983B90"/>
    <w:rsid w:val="009857D8"/>
    <w:rsid w:val="009B7D2B"/>
    <w:rsid w:val="009C2D97"/>
    <w:rsid w:val="009F0ECF"/>
    <w:rsid w:val="009F6D52"/>
    <w:rsid w:val="00A025D4"/>
    <w:rsid w:val="00A11DBE"/>
    <w:rsid w:val="00A16250"/>
    <w:rsid w:val="00A240A8"/>
    <w:rsid w:val="00A36465"/>
    <w:rsid w:val="00A442CF"/>
    <w:rsid w:val="00A53050"/>
    <w:rsid w:val="00A53863"/>
    <w:rsid w:val="00A969F7"/>
    <w:rsid w:val="00AB1AC5"/>
    <w:rsid w:val="00AD5E0B"/>
    <w:rsid w:val="00B17034"/>
    <w:rsid w:val="00B263D9"/>
    <w:rsid w:val="00B33B8A"/>
    <w:rsid w:val="00B34737"/>
    <w:rsid w:val="00B37718"/>
    <w:rsid w:val="00B727C9"/>
    <w:rsid w:val="00B76D31"/>
    <w:rsid w:val="00B80401"/>
    <w:rsid w:val="00B82AC6"/>
    <w:rsid w:val="00B83040"/>
    <w:rsid w:val="00B85D80"/>
    <w:rsid w:val="00BA67A2"/>
    <w:rsid w:val="00BC765B"/>
    <w:rsid w:val="00BD1AB7"/>
    <w:rsid w:val="00C12B27"/>
    <w:rsid w:val="00C1443A"/>
    <w:rsid w:val="00C315F8"/>
    <w:rsid w:val="00C3191A"/>
    <w:rsid w:val="00C3222B"/>
    <w:rsid w:val="00C35DF1"/>
    <w:rsid w:val="00C36ADD"/>
    <w:rsid w:val="00C4105E"/>
    <w:rsid w:val="00C44321"/>
    <w:rsid w:val="00C63735"/>
    <w:rsid w:val="00C6387E"/>
    <w:rsid w:val="00C667F2"/>
    <w:rsid w:val="00C74264"/>
    <w:rsid w:val="00C81163"/>
    <w:rsid w:val="00C91A04"/>
    <w:rsid w:val="00CA6A88"/>
    <w:rsid w:val="00CA7177"/>
    <w:rsid w:val="00CB78CF"/>
    <w:rsid w:val="00CC2EF8"/>
    <w:rsid w:val="00D1723F"/>
    <w:rsid w:val="00D20EC2"/>
    <w:rsid w:val="00D211F3"/>
    <w:rsid w:val="00D33B68"/>
    <w:rsid w:val="00D342F7"/>
    <w:rsid w:val="00D462BB"/>
    <w:rsid w:val="00D47531"/>
    <w:rsid w:val="00D55DC1"/>
    <w:rsid w:val="00D55E7C"/>
    <w:rsid w:val="00D62C12"/>
    <w:rsid w:val="00D91DB6"/>
    <w:rsid w:val="00D95CE5"/>
    <w:rsid w:val="00D97C97"/>
    <w:rsid w:val="00DA0B4C"/>
    <w:rsid w:val="00DA4450"/>
    <w:rsid w:val="00DB096D"/>
    <w:rsid w:val="00DB0E85"/>
    <w:rsid w:val="00DC4A70"/>
    <w:rsid w:val="00DC7E2A"/>
    <w:rsid w:val="00DF2AFE"/>
    <w:rsid w:val="00E20605"/>
    <w:rsid w:val="00E206CF"/>
    <w:rsid w:val="00E32F82"/>
    <w:rsid w:val="00E40B32"/>
    <w:rsid w:val="00E470BE"/>
    <w:rsid w:val="00E84643"/>
    <w:rsid w:val="00EA38B3"/>
    <w:rsid w:val="00EC12BE"/>
    <w:rsid w:val="00ED179C"/>
    <w:rsid w:val="00EE1985"/>
    <w:rsid w:val="00F05A4F"/>
    <w:rsid w:val="00F47853"/>
    <w:rsid w:val="00F650F4"/>
    <w:rsid w:val="00F801C4"/>
    <w:rsid w:val="00F978D9"/>
    <w:rsid w:val="00FA4583"/>
    <w:rsid w:val="00FA5601"/>
    <w:rsid w:val="00FC509D"/>
    <w:rsid w:val="00FC58B8"/>
    <w:rsid w:val="00FC7B8B"/>
    <w:rsid w:val="00FD51B1"/>
    <w:rsid w:val="00FE5ECC"/>
    <w:rsid w:val="00FF7678"/>
    <w:rsid w:val="00FF7C34"/>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29"/>
    <w:pPr>
      <w:widowControl w:val="0"/>
      <w:autoSpaceDE w:val="0"/>
      <w:autoSpaceDN w:val="0"/>
      <w:adjustRightInd w:val="0"/>
    </w:pPr>
    <w:rPr>
      <w:sz w:val="20"/>
      <w:szCs w:val="24"/>
      <w:lang w:val="en-US"/>
    </w:rPr>
  </w:style>
  <w:style w:type="paragraph" w:styleId="Heading1">
    <w:name w:val="heading 1"/>
    <w:basedOn w:val="Normal"/>
    <w:next w:val="Normal"/>
    <w:link w:val="Heading1Char"/>
    <w:uiPriority w:val="99"/>
    <w:qFormat/>
    <w:rsid w:val="00342A2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42A29"/>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hAnsi="Arial" w:cs="Arial"/>
      <w:sz w:val="30"/>
      <w:lang w:val="da-DK"/>
    </w:rPr>
  </w:style>
  <w:style w:type="paragraph" w:styleId="Heading3">
    <w:name w:val="heading 3"/>
    <w:basedOn w:val="Normal"/>
    <w:next w:val="Text3"/>
    <w:link w:val="Heading3Char"/>
    <w:uiPriority w:val="99"/>
    <w:qFormat/>
    <w:rsid w:val="00342A29"/>
    <w:pPr>
      <w:keepNext/>
      <w:widowControl/>
      <w:tabs>
        <w:tab w:val="num" w:pos="850"/>
      </w:tabs>
      <w:autoSpaceDE/>
      <w:autoSpaceDN/>
      <w:adjustRightInd/>
      <w:spacing w:before="120" w:after="120"/>
      <w:ind w:left="850" w:hanging="850"/>
      <w:jc w:val="both"/>
      <w:outlineLvl w:val="2"/>
    </w:pPr>
    <w:rPr>
      <w:bCs/>
      <w:i/>
      <w:sz w:val="24"/>
      <w:szCs w:val="26"/>
      <w:lang w:val="da-DK" w:eastAsia="de-DE"/>
    </w:rPr>
  </w:style>
  <w:style w:type="paragraph" w:styleId="Heading4">
    <w:name w:val="heading 4"/>
    <w:basedOn w:val="Normal"/>
    <w:next w:val="Text4"/>
    <w:link w:val="Heading4Char"/>
    <w:uiPriority w:val="99"/>
    <w:qFormat/>
    <w:rsid w:val="00342A29"/>
    <w:pPr>
      <w:keepNext/>
      <w:widowControl/>
      <w:tabs>
        <w:tab w:val="num" w:pos="850"/>
      </w:tabs>
      <w:autoSpaceDE/>
      <w:autoSpaceDN/>
      <w:adjustRightInd/>
      <w:spacing w:before="120" w:after="120"/>
      <w:ind w:left="850" w:hanging="850"/>
      <w:jc w:val="both"/>
      <w:outlineLvl w:val="3"/>
    </w:pPr>
    <w:rPr>
      <w:bCs/>
      <w:sz w:val="24"/>
      <w:szCs w:val="28"/>
      <w:lang w:val="da-DK"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50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9"/>
    <w:locked/>
    <w:rsid w:val="00342A29"/>
    <w:rPr>
      <w:rFonts w:ascii="Arial" w:eastAsia="Times New Roman" w:hAnsi="Arial" w:cs="Arial"/>
      <w:sz w:val="24"/>
      <w:szCs w:val="24"/>
      <w:lang w:val="da-DK" w:eastAsia="da-DK" w:bidi="ar-SA"/>
    </w:rPr>
  </w:style>
  <w:style w:type="character" w:customStyle="1" w:styleId="Heading3Char">
    <w:name w:val="Heading 3 Char"/>
    <w:basedOn w:val="DefaultParagraphFont"/>
    <w:link w:val="Heading3"/>
    <w:uiPriority w:val="9"/>
    <w:semiHidden/>
    <w:rsid w:val="001A650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1A6503"/>
    <w:rPr>
      <w:rFonts w:asciiTheme="minorHAnsi" w:eastAsiaTheme="minorEastAsia" w:hAnsiTheme="minorHAnsi" w:cstheme="minorBidi"/>
      <w:b/>
      <w:bCs/>
      <w:sz w:val="28"/>
      <w:szCs w:val="28"/>
      <w:lang w:val="en-US"/>
    </w:rPr>
  </w:style>
  <w:style w:type="paragraph" w:customStyle="1" w:styleId="Text3">
    <w:name w:val="Text 3"/>
    <w:basedOn w:val="Normal"/>
    <w:uiPriority w:val="99"/>
    <w:rsid w:val="00342A29"/>
    <w:pPr>
      <w:widowControl/>
      <w:tabs>
        <w:tab w:val="num" w:pos="2551"/>
      </w:tabs>
      <w:autoSpaceDE/>
      <w:autoSpaceDN/>
      <w:adjustRightInd/>
      <w:spacing w:before="120" w:after="120"/>
      <w:ind w:left="850"/>
      <w:jc w:val="both"/>
    </w:pPr>
    <w:rPr>
      <w:sz w:val="24"/>
      <w:lang w:val="da-DK" w:eastAsia="de-DE"/>
    </w:rPr>
  </w:style>
  <w:style w:type="paragraph" w:customStyle="1" w:styleId="Text4">
    <w:name w:val="Text 4"/>
    <w:basedOn w:val="Normal"/>
    <w:uiPriority w:val="99"/>
    <w:rsid w:val="00342A29"/>
    <w:pPr>
      <w:widowControl/>
      <w:tabs>
        <w:tab w:val="num" w:pos="850"/>
      </w:tabs>
      <w:autoSpaceDE/>
      <w:autoSpaceDN/>
      <w:adjustRightInd/>
      <w:spacing w:before="120" w:after="120"/>
      <w:ind w:left="850"/>
      <w:jc w:val="both"/>
    </w:pPr>
    <w:rPr>
      <w:sz w:val="24"/>
      <w:lang w:val="da-DK" w:eastAsia="de-DE"/>
    </w:rPr>
  </w:style>
  <w:style w:type="paragraph" w:styleId="Header">
    <w:name w:val="header"/>
    <w:basedOn w:val="Normal"/>
    <w:link w:val="HeaderChar"/>
    <w:uiPriority w:val="99"/>
    <w:rsid w:val="00342A29"/>
    <w:pPr>
      <w:tabs>
        <w:tab w:val="center" w:pos="4819"/>
        <w:tab w:val="right" w:pos="9638"/>
      </w:tabs>
    </w:pPr>
  </w:style>
  <w:style w:type="character" w:customStyle="1" w:styleId="HeaderChar">
    <w:name w:val="Header Char"/>
    <w:basedOn w:val="DefaultParagraphFont"/>
    <w:link w:val="Header"/>
    <w:uiPriority w:val="99"/>
    <w:semiHidden/>
    <w:rsid w:val="001A6503"/>
    <w:rPr>
      <w:sz w:val="20"/>
      <w:szCs w:val="24"/>
      <w:lang w:val="en-US"/>
    </w:rPr>
  </w:style>
  <w:style w:type="paragraph" w:styleId="Footer">
    <w:name w:val="footer"/>
    <w:basedOn w:val="Normal"/>
    <w:link w:val="FooterChar"/>
    <w:uiPriority w:val="99"/>
    <w:rsid w:val="00342A29"/>
    <w:pPr>
      <w:tabs>
        <w:tab w:val="center" w:pos="4819"/>
        <w:tab w:val="right" w:pos="9638"/>
      </w:tabs>
    </w:pPr>
  </w:style>
  <w:style w:type="character" w:customStyle="1" w:styleId="FooterChar">
    <w:name w:val="Footer Char"/>
    <w:basedOn w:val="DefaultParagraphFont"/>
    <w:link w:val="Footer"/>
    <w:uiPriority w:val="99"/>
    <w:semiHidden/>
    <w:rsid w:val="001A6503"/>
    <w:rPr>
      <w:sz w:val="20"/>
      <w:szCs w:val="24"/>
      <w:lang w:val="en-US"/>
    </w:rPr>
  </w:style>
  <w:style w:type="character" w:styleId="PageNumber">
    <w:name w:val="page number"/>
    <w:basedOn w:val="DefaultParagraphFont"/>
    <w:uiPriority w:val="99"/>
    <w:rsid w:val="00342A29"/>
    <w:rPr>
      <w:rFonts w:cs="Times New Roman"/>
    </w:rPr>
  </w:style>
  <w:style w:type="paragraph" w:customStyle="1" w:styleId="paragraftekst">
    <w:name w:val="paragraftekst"/>
    <w:basedOn w:val="Normal"/>
    <w:uiPriority w:val="99"/>
    <w:rsid w:val="00342A29"/>
    <w:pPr>
      <w:widowControl/>
      <w:autoSpaceDE/>
      <w:autoSpaceDN/>
      <w:adjustRightInd/>
      <w:spacing w:before="240"/>
      <w:ind w:firstLine="170"/>
    </w:pPr>
    <w:rPr>
      <w:rFonts w:ascii="Tahoma" w:hAnsi="Tahoma" w:cs="Tahoma"/>
      <w:color w:val="000000"/>
      <w:sz w:val="24"/>
      <w:lang w:val="da-DK"/>
    </w:rPr>
  </w:style>
  <w:style w:type="paragraph" w:customStyle="1" w:styleId="Adressat">
    <w:name w:val="Adressat"/>
    <w:uiPriority w:val="99"/>
    <w:rsid w:val="00342A29"/>
    <w:pPr>
      <w:spacing w:after="150" w:line="180" w:lineRule="exact"/>
      <w:jc w:val="both"/>
    </w:pPr>
    <w:rPr>
      <w:sz w:val="23"/>
      <w:szCs w:val="24"/>
    </w:rPr>
  </w:style>
  <w:style w:type="paragraph" w:customStyle="1" w:styleId="nummer">
    <w:name w:val="nummer"/>
    <w:basedOn w:val="Normal"/>
    <w:uiPriority w:val="99"/>
    <w:rsid w:val="00342A29"/>
    <w:pPr>
      <w:widowControl/>
      <w:autoSpaceDE/>
      <w:autoSpaceDN/>
      <w:adjustRightInd/>
      <w:ind w:left="200" w:hanging="200"/>
    </w:pPr>
    <w:rPr>
      <w:rFonts w:ascii="Tahoma" w:hAnsi="Tahoma" w:cs="Tahoma"/>
      <w:color w:val="000000"/>
      <w:sz w:val="24"/>
      <w:lang w:val="da-DK"/>
    </w:rPr>
  </w:style>
  <w:style w:type="paragraph" w:customStyle="1" w:styleId="stk">
    <w:name w:val="stk"/>
    <w:basedOn w:val="Normal"/>
    <w:uiPriority w:val="99"/>
    <w:rsid w:val="00342A29"/>
    <w:pPr>
      <w:widowControl/>
      <w:autoSpaceDE/>
      <w:autoSpaceDN/>
      <w:adjustRightInd/>
      <w:ind w:firstLine="170"/>
    </w:pPr>
    <w:rPr>
      <w:rFonts w:ascii="Tahoma" w:hAnsi="Tahoma" w:cs="Tahoma"/>
      <w:color w:val="000000"/>
      <w:sz w:val="24"/>
      <w:lang w:val="da-DK"/>
    </w:rPr>
  </w:style>
  <w:style w:type="paragraph" w:styleId="BodyText">
    <w:name w:val="Body Text"/>
    <w:basedOn w:val="Normal"/>
    <w:link w:val="BodyTextChar"/>
    <w:uiPriority w:val="99"/>
    <w:rsid w:val="00342A29"/>
    <w:pPr>
      <w:widowControl/>
      <w:autoSpaceDE/>
      <w:autoSpaceDN/>
      <w:adjustRightInd/>
      <w:spacing w:after="240" w:line="240" w:lineRule="atLeast"/>
    </w:pPr>
    <w:rPr>
      <w:spacing w:val="-5"/>
      <w:sz w:val="24"/>
      <w:szCs w:val="20"/>
      <w:lang w:val="da-DK" w:eastAsia="en-US"/>
    </w:rPr>
  </w:style>
  <w:style w:type="character" w:customStyle="1" w:styleId="BodyTextChar">
    <w:name w:val="Body Text Char"/>
    <w:basedOn w:val="DefaultParagraphFont"/>
    <w:link w:val="BodyText"/>
    <w:uiPriority w:val="99"/>
    <w:semiHidden/>
    <w:rsid w:val="001A6503"/>
    <w:rPr>
      <w:sz w:val="20"/>
      <w:szCs w:val="24"/>
      <w:lang w:val="en-US"/>
    </w:rPr>
  </w:style>
  <w:style w:type="character" w:styleId="Hyperlink">
    <w:name w:val="Hyperlink"/>
    <w:basedOn w:val="DefaultParagraphFont"/>
    <w:uiPriority w:val="99"/>
    <w:rsid w:val="00342A29"/>
    <w:rPr>
      <w:rFonts w:cs="Times New Roman"/>
      <w:color w:val="0000FF"/>
      <w:u w:val="single"/>
    </w:rPr>
  </w:style>
  <w:style w:type="paragraph" w:customStyle="1" w:styleId="Departementtekst">
    <w:name w:val="Departement tekst"/>
    <w:uiPriority w:val="99"/>
    <w:rsid w:val="00342A29"/>
    <w:pPr>
      <w:spacing w:after="130"/>
    </w:pPr>
    <w:rPr>
      <w:rFonts w:ascii="Verdana" w:hAnsi="Verdana"/>
      <w:sz w:val="17"/>
      <w:szCs w:val="24"/>
    </w:rPr>
  </w:style>
  <w:style w:type="paragraph" w:customStyle="1" w:styleId="Vedrrendetitel">
    <w:name w:val="Vedrørende titel"/>
    <w:next w:val="Normal"/>
    <w:uiPriority w:val="99"/>
    <w:rsid w:val="00342A29"/>
    <w:pPr>
      <w:spacing w:after="90"/>
    </w:pPr>
    <w:rPr>
      <w:rFonts w:ascii="Verdana" w:hAnsi="Verdana"/>
      <w:b/>
      <w:sz w:val="15"/>
      <w:szCs w:val="24"/>
    </w:rPr>
  </w:style>
  <w:style w:type="paragraph" w:customStyle="1" w:styleId="DepartementSidefod">
    <w:name w:val="Departement Sidefod"/>
    <w:uiPriority w:val="99"/>
    <w:rsid w:val="00342A29"/>
    <w:pPr>
      <w:spacing w:after="170"/>
    </w:pPr>
    <w:rPr>
      <w:rFonts w:ascii="Verdana" w:hAnsi="Verdana"/>
      <w:sz w:val="13"/>
      <w:szCs w:val="13"/>
    </w:rPr>
  </w:style>
  <w:style w:type="paragraph" w:styleId="NormalWeb">
    <w:name w:val="Normal (Web)"/>
    <w:basedOn w:val="Normal"/>
    <w:uiPriority w:val="99"/>
    <w:rsid w:val="00342A29"/>
    <w:pPr>
      <w:widowControl/>
      <w:autoSpaceDE/>
      <w:autoSpaceDN/>
      <w:adjustRightInd/>
      <w:spacing w:before="100" w:beforeAutospacing="1" w:after="100" w:afterAutospacing="1"/>
    </w:pPr>
    <w:rPr>
      <w:color w:val="000000"/>
      <w:sz w:val="24"/>
      <w:lang w:val="da-DK"/>
    </w:rPr>
  </w:style>
  <w:style w:type="character" w:customStyle="1" w:styleId="btb1">
    <w:name w:val="btb1"/>
    <w:basedOn w:val="DefaultParagraphFont"/>
    <w:uiPriority w:val="99"/>
    <w:rsid w:val="00342A29"/>
    <w:rPr>
      <w:rFonts w:cs="Times New Roman"/>
      <w:b/>
      <w:bCs/>
    </w:rPr>
  </w:style>
  <w:style w:type="paragraph" w:customStyle="1" w:styleId="Text1">
    <w:name w:val="Text 1"/>
    <w:basedOn w:val="Normal"/>
    <w:uiPriority w:val="99"/>
    <w:rsid w:val="00342A29"/>
    <w:pPr>
      <w:widowControl/>
      <w:autoSpaceDE/>
      <w:autoSpaceDN/>
      <w:adjustRightInd/>
      <w:spacing w:before="120" w:after="120"/>
      <w:ind w:left="850"/>
      <w:jc w:val="both"/>
    </w:pPr>
    <w:rPr>
      <w:sz w:val="24"/>
      <w:lang w:val="da-DK" w:eastAsia="de-DE"/>
    </w:rPr>
  </w:style>
  <w:style w:type="paragraph" w:customStyle="1" w:styleId="Text2">
    <w:name w:val="Text 2"/>
    <w:basedOn w:val="Normal"/>
    <w:uiPriority w:val="99"/>
    <w:rsid w:val="00342A29"/>
    <w:pPr>
      <w:widowControl/>
      <w:autoSpaceDE/>
      <w:autoSpaceDN/>
      <w:adjustRightInd/>
      <w:spacing w:before="120" w:after="120"/>
      <w:ind w:left="850"/>
      <w:jc w:val="both"/>
    </w:pPr>
    <w:rPr>
      <w:sz w:val="24"/>
      <w:lang w:val="da-DK" w:eastAsia="de-DE"/>
    </w:rPr>
  </w:style>
  <w:style w:type="paragraph" w:styleId="ListBullet">
    <w:name w:val="List Bullet"/>
    <w:basedOn w:val="Normal"/>
    <w:uiPriority w:val="99"/>
    <w:rsid w:val="00342A29"/>
    <w:pPr>
      <w:widowControl/>
      <w:tabs>
        <w:tab w:val="num" w:pos="283"/>
      </w:tabs>
      <w:autoSpaceDE/>
      <w:autoSpaceDN/>
      <w:adjustRightInd/>
      <w:spacing w:before="120" w:after="120"/>
      <w:ind w:left="283" w:hanging="283"/>
      <w:jc w:val="both"/>
    </w:pPr>
    <w:rPr>
      <w:sz w:val="24"/>
      <w:lang w:val="da-DK" w:eastAsia="de-DE"/>
    </w:rPr>
  </w:style>
  <w:style w:type="paragraph" w:styleId="ListBullet2">
    <w:name w:val="List Bullet 2"/>
    <w:basedOn w:val="Normal"/>
    <w:uiPriority w:val="99"/>
    <w:rsid w:val="00342A29"/>
    <w:pPr>
      <w:widowControl/>
      <w:tabs>
        <w:tab w:val="num" w:pos="1134"/>
      </w:tabs>
      <w:autoSpaceDE/>
      <w:autoSpaceDN/>
      <w:adjustRightInd/>
      <w:spacing w:before="120" w:after="120"/>
      <w:ind w:left="1134" w:hanging="283"/>
      <w:jc w:val="both"/>
    </w:pPr>
    <w:rPr>
      <w:sz w:val="24"/>
      <w:lang w:val="da-DK" w:eastAsia="de-DE"/>
    </w:rPr>
  </w:style>
  <w:style w:type="paragraph" w:styleId="ListBullet3">
    <w:name w:val="List Bullet 3"/>
    <w:basedOn w:val="Normal"/>
    <w:uiPriority w:val="99"/>
    <w:rsid w:val="00342A29"/>
    <w:pPr>
      <w:widowControl/>
      <w:tabs>
        <w:tab w:val="num" w:pos="1134"/>
      </w:tabs>
      <w:autoSpaceDE/>
      <w:autoSpaceDN/>
      <w:adjustRightInd/>
      <w:spacing w:before="120" w:after="120"/>
      <w:ind w:left="1134" w:hanging="283"/>
      <w:jc w:val="both"/>
    </w:pPr>
    <w:rPr>
      <w:sz w:val="24"/>
      <w:lang w:val="da-DK" w:eastAsia="de-DE"/>
    </w:rPr>
  </w:style>
  <w:style w:type="paragraph" w:customStyle="1" w:styleId="Point0">
    <w:name w:val="Point 0"/>
    <w:basedOn w:val="Normal"/>
    <w:uiPriority w:val="99"/>
    <w:rsid w:val="00342A29"/>
    <w:pPr>
      <w:widowControl/>
      <w:autoSpaceDE/>
      <w:autoSpaceDN/>
      <w:adjustRightInd/>
      <w:spacing w:before="120" w:after="120"/>
      <w:ind w:left="850" w:hanging="850"/>
      <w:jc w:val="both"/>
    </w:pPr>
    <w:rPr>
      <w:sz w:val="24"/>
      <w:lang w:val="da-DK" w:eastAsia="de-DE"/>
    </w:rPr>
  </w:style>
  <w:style w:type="paragraph" w:customStyle="1" w:styleId="Point4">
    <w:name w:val="Point 4"/>
    <w:basedOn w:val="Normal"/>
    <w:uiPriority w:val="99"/>
    <w:rsid w:val="00342A29"/>
    <w:pPr>
      <w:widowControl/>
      <w:numPr>
        <w:numId w:val="10"/>
      </w:numPr>
      <w:tabs>
        <w:tab w:val="clear" w:pos="283"/>
        <w:tab w:val="num" w:pos="1080"/>
      </w:tabs>
      <w:autoSpaceDE/>
      <w:autoSpaceDN/>
      <w:adjustRightInd/>
      <w:spacing w:before="120" w:after="120"/>
      <w:ind w:left="3118" w:hanging="567"/>
      <w:jc w:val="both"/>
    </w:pPr>
    <w:rPr>
      <w:sz w:val="24"/>
      <w:lang w:val="da-DK" w:eastAsia="de-DE"/>
    </w:rPr>
  </w:style>
  <w:style w:type="paragraph" w:customStyle="1" w:styleId="Tiret0">
    <w:name w:val="Tiret 0"/>
    <w:basedOn w:val="Point0"/>
    <w:uiPriority w:val="99"/>
    <w:rsid w:val="00342A29"/>
    <w:pPr>
      <w:numPr>
        <w:numId w:val="12"/>
      </w:numPr>
      <w:tabs>
        <w:tab w:val="clear" w:pos="1134"/>
        <w:tab w:val="num" w:pos="720"/>
        <w:tab w:val="num" w:pos="850"/>
      </w:tabs>
      <w:ind w:left="850" w:hanging="850"/>
    </w:pPr>
  </w:style>
  <w:style w:type="paragraph" w:customStyle="1" w:styleId="Tiret1">
    <w:name w:val="Tiret 1"/>
    <w:basedOn w:val="Point1"/>
    <w:uiPriority w:val="99"/>
    <w:rsid w:val="00342A29"/>
    <w:pPr>
      <w:numPr>
        <w:numId w:val="13"/>
      </w:numPr>
      <w:tabs>
        <w:tab w:val="clear" w:pos="1560"/>
        <w:tab w:val="num" w:pos="720"/>
        <w:tab w:val="num" w:pos="1417"/>
      </w:tabs>
      <w:ind w:left="1417" w:hanging="360"/>
    </w:pPr>
  </w:style>
  <w:style w:type="paragraph" w:customStyle="1" w:styleId="Point1">
    <w:name w:val="Point 1"/>
    <w:basedOn w:val="Normal"/>
    <w:uiPriority w:val="99"/>
    <w:rsid w:val="00342A29"/>
    <w:pPr>
      <w:widowControl/>
      <w:numPr>
        <w:numId w:val="14"/>
      </w:numPr>
      <w:tabs>
        <w:tab w:val="clear" w:pos="1560"/>
      </w:tabs>
      <w:autoSpaceDE/>
      <w:autoSpaceDN/>
      <w:adjustRightInd/>
      <w:spacing w:before="120" w:after="120"/>
      <w:ind w:left="1417" w:hanging="567"/>
      <w:jc w:val="both"/>
    </w:pPr>
    <w:rPr>
      <w:sz w:val="24"/>
      <w:lang w:val="da-DK" w:eastAsia="de-DE"/>
    </w:rPr>
  </w:style>
  <w:style w:type="paragraph" w:customStyle="1" w:styleId="Tiret2">
    <w:name w:val="Tiret 2"/>
    <w:basedOn w:val="Point2"/>
    <w:uiPriority w:val="99"/>
    <w:rsid w:val="00342A29"/>
    <w:pPr>
      <w:numPr>
        <w:numId w:val="15"/>
      </w:numPr>
      <w:tabs>
        <w:tab w:val="clear" w:pos="1560"/>
        <w:tab w:val="num" w:pos="850"/>
        <w:tab w:val="num" w:pos="1984"/>
      </w:tabs>
      <w:ind w:left="1984" w:hanging="850"/>
    </w:pPr>
  </w:style>
  <w:style w:type="paragraph" w:customStyle="1" w:styleId="Point2">
    <w:name w:val="Point 2"/>
    <w:basedOn w:val="Normal"/>
    <w:uiPriority w:val="99"/>
    <w:rsid w:val="00342A29"/>
    <w:pPr>
      <w:widowControl/>
      <w:autoSpaceDE/>
      <w:autoSpaceDN/>
      <w:adjustRightInd/>
      <w:spacing w:before="120" w:after="120"/>
      <w:ind w:left="1984" w:hanging="567"/>
      <w:jc w:val="both"/>
    </w:pPr>
    <w:rPr>
      <w:sz w:val="24"/>
      <w:lang w:val="da-DK" w:eastAsia="de-DE"/>
    </w:rPr>
  </w:style>
  <w:style w:type="paragraph" w:customStyle="1" w:styleId="Tiret3">
    <w:name w:val="Tiret 3"/>
    <w:basedOn w:val="Point3"/>
    <w:uiPriority w:val="99"/>
    <w:rsid w:val="00342A29"/>
    <w:pPr>
      <w:tabs>
        <w:tab w:val="num" w:pos="1417"/>
        <w:tab w:val="num" w:pos="2551"/>
      </w:tabs>
    </w:pPr>
  </w:style>
  <w:style w:type="paragraph" w:customStyle="1" w:styleId="Point3">
    <w:name w:val="Point 3"/>
    <w:basedOn w:val="Normal"/>
    <w:uiPriority w:val="99"/>
    <w:rsid w:val="00342A29"/>
    <w:pPr>
      <w:widowControl/>
      <w:autoSpaceDE/>
      <w:autoSpaceDN/>
      <w:adjustRightInd/>
      <w:spacing w:before="120" w:after="120"/>
      <w:ind w:left="2551" w:hanging="567"/>
      <w:jc w:val="both"/>
    </w:pPr>
    <w:rPr>
      <w:sz w:val="24"/>
      <w:lang w:val="da-DK" w:eastAsia="de-DE"/>
    </w:rPr>
  </w:style>
  <w:style w:type="paragraph" w:customStyle="1" w:styleId="PointTriple4">
    <w:name w:val="PointTriple 4"/>
    <w:basedOn w:val="Normal"/>
    <w:uiPriority w:val="99"/>
    <w:rsid w:val="00342A29"/>
    <w:pPr>
      <w:widowControl/>
      <w:tabs>
        <w:tab w:val="num" w:pos="1984"/>
        <w:tab w:val="left" w:pos="3118"/>
        <w:tab w:val="left" w:pos="3685"/>
      </w:tabs>
      <w:autoSpaceDE/>
      <w:autoSpaceDN/>
      <w:adjustRightInd/>
      <w:spacing w:before="120" w:after="120"/>
      <w:ind w:left="4252" w:hanging="1701"/>
      <w:jc w:val="both"/>
    </w:pPr>
    <w:rPr>
      <w:sz w:val="24"/>
      <w:lang w:val="da-DK" w:eastAsia="de-DE"/>
    </w:rPr>
  </w:style>
  <w:style w:type="paragraph" w:customStyle="1" w:styleId="NumPar1">
    <w:name w:val="NumPar 1"/>
    <w:basedOn w:val="Normal"/>
    <w:next w:val="Text1"/>
    <w:uiPriority w:val="99"/>
    <w:rsid w:val="00342A29"/>
    <w:pPr>
      <w:widowControl/>
      <w:tabs>
        <w:tab w:val="num" w:pos="1984"/>
      </w:tabs>
      <w:autoSpaceDE/>
      <w:autoSpaceDN/>
      <w:adjustRightInd/>
      <w:spacing w:before="120" w:after="120"/>
      <w:ind w:left="1984" w:hanging="567"/>
      <w:jc w:val="both"/>
    </w:pPr>
    <w:rPr>
      <w:sz w:val="24"/>
      <w:lang w:val="da-DK" w:eastAsia="de-DE"/>
    </w:rPr>
  </w:style>
  <w:style w:type="paragraph" w:customStyle="1" w:styleId="NumPar2">
    <w:name w:val="NumPar 2"/>
    <w:basedOn w:val="Normal"/>
    <w:next w:val="Text2"/>
    <w:uiPriority w:val="99"/>
    <w:rsid w:val="00342A29"/>
    <w:pPr>
      <w:widowControl/>
      <w:tabs>
        <w:tab w:val="num" w:pos="1984"/>
      </w:tabs>
      <w:autoSpaceDE/>
      <w:autoSpaceDN/>
      <w:adjustRightInd/>
      <w:spacing w:before="120" w:after="120"/>
      <w:ind w:left="1984" w:hanging="567"/>
      <w:jc w:val="both"/>
    </w:pPr>
    <w:rPr>
      <w:sz w:val="24"/>
      <w:lang w:val="da-DK" w:eastAsia="de-DE"/>
    </w:rPr>
  </w:style>
  <w:style w:type="paragraph" w:customStyle="1" w:styleId="NumPar3">
    <w:name w:val="NumPar 3"/>
    <w:basedOn w:val="Normal"/>
    <w:next w:val="Text3"/>
    <w:uiPriority w:val="99"/>
    <w:rsid w:val="00342A29"/>
    <w:pPr>
      <w:widowControl/>
      <w:tabs>
        <w:tab w:val="num" w:pos="1984"/>
      </w:tabs>
      <w:autoSpaceDE/>
      <w:autoSpaceDN/>
      <w:adjustRightInd/>
      <w:spacing w:before="120" w:after="120"/>
      <w:ind w:left="1984" w:hanging="567"/>
      <w:jc w:val="both"/>
    </w:pPr>
    <w:rPr>
      <w:sz w:val="24"/>
      <w:lang w:val="da-DK" w:eastAsia="de-DE"/>
    </w:rPr>
  </w:style>
  <w:style w:type="paragraph" w:customStyle="1" w:styleId="SectionTitle">
    <w:name w:val="SectionTitle"/>
    <w:basedOn w:val="Normal"/>
    <w:next w:val="Heading1"/>
    <w:uiPriority w:val="99"/>
    <w:rsid w:val="00342A29"/>
    <w:pPr>
      <w:keepNext/>
      <w:widowControl/>
      <w:tabs>
        <w:tab w:val="num" w:pos="3118"/>
      </w:tabs>
      <w:autoSpaceDE/>
      <w:autoSpaceDN/>
      <w:adjustRightInd/>
      <w:spacing w:before="120" w:after="360"/>
      <w:jc w:val="center"/>
    </w:pPr>
    <w:rPr>
      <w:b/>
      <w:smallCaps/>
      <w:sz w:val="28"/>
      <w:lang w:val="da-DK" w:eastAsia="de-DE"/>
    </w:rPr>
  </w:style>
  <w:style w:type="paragraph" w:customStyle="1" w:styleId="ListBullet1">
    <w:name w:val="List Bullet 1"/>
    <w:basedOn w:val="Normal"/>
    <w:uiPriority w:val="99"/>
    <w:rsid w:val="00342A29"/>
    <w:pPr>
      <w:widowControl/>
      <w:tabs>
        <w:tab w:val="num" w:pos="1134"/>
      </w:tabs>
      <w:autoSpaceDE/>
      <w:autoSpaceDN/>
      <w:adjustRightInd/>
      <w:spacing w:before="120" w:after="120"/>
      <w:ind w:left="1134" w:hanging="283"/>
      <w:jc w:val="both"/>
    </w:pPr>
    <w:rPr>
      <w:sz w:val="24"/>
      <w:lang w:val="da-DK" w:eastAsia="de-DE"/>
    </w:rPr>
  </w:style>
  <w:style w:type="paragraph" w:customStyle="1" w:styleId="ListDash">
    <w:name w:val="List Dash"/>
    <w:basedOn w:val="Normal"/>
    <w:uiPriority w:val="99"/>
    <w:rsid w:val="00342A29"/>
    <w:pPr>
      <w:widowControl/>
      <w:tabs>
        <w:tab w:val="num" w:pos="283"/>
      </w:tabs>
      <w:autoSpaceDE/>
      <w:autoSpaceDN/>
      <w:adjustRightInd/>
      <w:spacing w:before="120" w:after="120"/>
      <w:ind w:left="283" w:hanging="283"/>
      <w:jc w:val="both"/>
    </w:pPr>
    <w:rPr>
      <w:sz w:val="24"/>
      <w:lang w:val="da-DK" w:eastAsia="de-DE"/>
    </w:rPr>
  </w:style>
  <w:style w:type="paragraph" w:customStyle="1" w:styleId="ListDash1">
    <w:name w:val="List Dash 1"/>
    <w:basedOn w:val="Normal"/>
    <w:uiPriority w:val="99"/>
    <w:rsid w:val="00342A29"/>
    <w:pPr>
      <w:widowControl/>
      <w:tabs>
        <w:tab w:val="num" w:pos="1134"/>
      </w:tabs>
      <w:autoSpaceDE/>
      <w:autoSpaceDN/>
      <w:adjustRightInd/>
      <w:spacing w:before="120" w:after="120"/>
      <w:ind w:left="1134" w:hanging="283"/>
      <w:jc w:val="both"/>
    </w:pPr>
    <w:rPr>
      <w:sz w:val="24"/>
      <w:lang w:val="da-DK" w:eastAsia="de-DE"/>
    </w:rPr>
  </w:style>
  <w:style w:type="paragraph" w:customStyle="1" w:styleId="ListDash2">
    <w:name w:val="List Dash 2"/>
    <w:basedOn w:val="Normal"/>
    <w:uiPriority w:val="99"/>
    <w:rsid w:val="00342A29"/>
    <w:pPr>
      <w:widowControl/>
      <w:tabs>
        <w:tab w:val="num" w:pos="283"/>
      </w:tabs>
      <w:autoSpaceDE/>
      <w:autoSpaceDN/>
      <w:adjustRightInd/>
      <w:spacing w:before="120" w:after="120"/>
      <w:ind w:left="283" w:hanging="283"/>
      <w:jc w:val="both"/>
    </w:pPr>
    <w:rPr>
      <w:sz w:val="24"/>
      <w:lang w:val="da-DK" w:eastAsia="de-DE"/>
    </w:rPr>
  </w:style>
  <w:style w:type="paragraph" w:customStyle="1" w:styleId="ListDash3">
    <w:name w:val="List Dash 3"/>
    <w:basedOn w:val="Normal"/>
    <w:uiPriority w:val="99"/>
    <w:rsid w:val="00342A29"/>
    <w:pPr>
      <w:widowControl/>
      <w:tabs>
        <w:tab w:val="num" w:pos="1134"/>
      </w:tabs>
      <w:autoSpaceDE/>
      <w:autoSpaceDN/>
      <w:adjustRightInd/>
      <w:spacing w:before="120" w:after="120"/>
      <w:ind w:left="1134" w:hanging="283"/>
      <w:jc w:val="both"/>
    </w:pPr>
    <w:rPr>
      <w:sz w:val="24"/>
      <w:lang w:val="da-DK" w:eastAsia="de-DE"/>
    </w:rPr>
  </w:style>
  <w:style w:type="paragraph" w:customStyle="1" w:styleId="ListDash4">
    <w:name w:val="List Dash 4"/>
    <w:basedOn w:val="Normal"/>
    <w:uiPriority w:val="99"/>
    <w:rsid w:val="00342A29"/>
    <w:pPr>
      <w:widowControl/>
      <w:tabs>
        <w:tab w:val="num" w:pos="1134"/>
      </w:tabs>
      <w:autoSpaceDE/>
      <w:autoSpaceDN/>
      <w:adjustRightInd/>
      <w:spacing w:before="120" w:after="120"/>
      <w:ind w:left="1134" w:hanging="283"/>
      <w:jc w:val="both"/>
    </w:pPr>
    <w:rPr>
      <w:sz w:val="24"/>
      <w:lang w:val="da-DK" w:eastAsia="de-DE"/>
    </w:rPr>
  </w:style>
  <w:style w:type="paragraph" w:customStyle="1" w:styleId="ListNumber1">
    <w:name w:val="List Number 1"/>
    <w:basedOn w:val="Text1"/>
    <w:uiPriority w:val="99"/>
    <w:rsid w:val="00342A29"/>
    <w:pPr>
      <w:tabs>
        <w:tab w:val="num" w:pos="1560"/>
      </w:tabs>
      <w:ind w:left="1560" w:hanging="709"/>
    </w:pPr>
  </w:style>
  <w:style w:type="paragraph" w:customStyle="1" w:styleId="ListNumberLevel2">
    <w:name w:val="List Number (Level 2)"/>
    <w:basedOn w:val="Normal"/>
    <w:uiPriority w:val="99"/>
    <w:rsid w:val="00342A29"/>
    <w:pPr>
      <w:widowControl/>
      <w:tabs>
        <w:tab w:val="num" w:pos="1134"/>
        <w:tab w:val="num" w:pos="1417"/>
      </w:tabs>
      <w:autoSpaceDE/>
      <w:autoSpaceDN/>
      <w:adjustRightInd/>
      <w:spacing w:before="120" w:after="120"/>
      <w:ind w:left="1417" w:hanging="283"/>
      <w:jc w:val="both"/>
    </w:pPr>
    <w:rPr>
      <w:sz w:val="24"/>
      <w:lang w:val="da-DK" w:eastAsia="de-DE"/>
    </w:rPr>
  </w:style>
  <w:style w:type="paragraph" w:customStyle="1" w:styleId="ListNumber1Level2">
    <w:name w:val="List Number 1 (Level 2)"/>
    <w:basedOn w:val="Text1"/>
    <w:uiPriority w:val="99"/>
    <w:rsid w:val="00342A29"/>
    <w:pPr>
      <w:tabs>
        <w:tab w:val="num" w:pos="2268"/>
      </w:tabs>
      <w:ind w:left="2268" w:hanging="708"/>
    </w:pPr>
  </w:style>
  <w:style w:type="paragraph" w:customStyle="1" w:styleId="ListNumber2Level2">
    <w:name w:val="List Number 2 (Level 2)"/>
    <w:basedOn w:val="Text2"/>
    <w:uiPriority w:val="99"/>
    <w:rsid w:val="00342A29"/>
    <w:pPr>
      <w:tabs>
        <w:tab w:val="num" w:pos="2268"/>
      </w:tabs>
      <w:ind w:left="2268" w:hanging="708"/>
    </w:pPr>
  </w:style>
  <w:style w:type="paragraph" w:customStyle="1" w:styleId="ListNumber3Level2">
    <w:name w:val="List Number 3 (Level 2)"/>
    <w:basedOn w:val="Text3"/>
    <w:uiPriority w:val="99"/>
    <w:rsid w:val="00342A29"/>
    <w:pPr>
      <w:tabs>
        <w:tab w:val="clear" w:pos="2551"/>
        <w:tab w:val="num" w:pos="2268"/>
      </w:tabs>
      <w:ind w:left="2268" w:hanging="708"/>
    </w:pPr>
  </w:style>
  <w:style w:type="paragraph" w:customStyle="1" w:styleId="ListNumber4Level2">
    <w:name w:val="List Number 4 (Level 2)"/>
    <w:basedOn w:val="Text4"/>
    <w:uiPriority w:val="99"/>
    <w:rsid w:val="00342A29"/>
    <w:pPr>
      <w:tabs>
        <w:tab w:val="clear" w:pos="850"/>
        <w:tab w:val="num" w:pos="2268"/>
      </w:tabs>
      <w:ind w:left="2268" w:hanging="708"/>
    </w:pPr>
  </w:style>
  <w:style w:type="paragraph" w:customStyle="1" w:styleId="ListNumberLevel3">
    <w:name w:val="List Number (Level 3)"/>
    <w:basedOn w:val="Normal"/>
    <w:uiPriority w:val="99"/>
    <w:rsid w:val="00342A29"/>
    <w:pPr>
      <w:widowControl/>
      <w:tabs>
        <w:tab w:val="num" w:pos="2126"/>
      </w:tabs>
      <w:autoSpaceDE/>
      <w:autoSpaceDN/>
      <w:adjustRightInd/>
      <w:spacing w:before="120" w:after="120"/>
      <w:ind w:left="2126" w:hanging="709"/>
      <w:jc w:val="both"/>
    </w:pPr>
    <w:rPr>
      <w:sz w:val="24"/>
      <w:lang w:val="da-DK" w:eastAsia="de-DE"/>
    </w:rPr>
  </w:style>
  <w:style w:type="paragraph" w:customStyle="1" w:styleId="ListNumber1Level3">
    <w:name w:val="List Number 1 (Level 3)"/>
    <w:basedOn w:val="Text1"/>
    <w:uiPriority w:val="99"/>
    <w:rsid w:val="00342A29"/>
    <w:pPr>
      <w:tabs>
        <w:tab w:val="num" w:pos="1134"/>
      </w:tabs>
      <w:ind w:left="1134" w:hanging="283"/>
    </w:pPr>
  </w:style>
  <w:style w:type="paragraph" w:customStyle="1" w:styleId="ListNumber2Level3">
    <w:name w:val="List Number 2 (Level 3)"/>
    <w:basedOn w:val="Text2"/>
    <w:uiPriority w:val="99"/>
    <w:rsid w:val="00342A29"/>
    <w:pPr>
      <w:numPr>
        <w:numId w:val="4"/>
      </w:numPr>
      <w:tabs>
        <w:tab w:val="clear" w:pos="850"/>
        <w:tab w:val="num" w:pos="1134"/>
      </w:tabs>
      <w:ind w:left="1134" w:hanging="283"/>
    </w:pPr>
  </w:style>
  <w:style w:type="paragraph" w:customStyle="1" w:styleId="ListNumber3Level3">
    <w:name w:val="List Number 3 (Level 3)"/>
    <w:basedOn w:val="Text3"/>
    <w:uiPriority w:val="99"/>
    <w:rsid w:val="00342A29"/>
    <w:pPr>
      <w:numPr>
        <w:numId w:val="5"/>
      </w:numPr>
      <w:tabs>
        <w:tab w:val="clear" w:pos="1417"/>
        <w:tab w:val="num" w:pos="2977"/>
      </w:tabs>
      <w:ind w:left="2977" w:hanging="709"/>
    </w:pPr>
  </w:style>
  <w:style w:type="paragraph" w:customStyle="1" w:styleId="ListNumber4Level3">
    <w:name w:val="List Number 4 (Level 3)"/>
    <w:basedOn w:val="Text4"/>
    <w:uiPriority w:val="99"/>
    <w:rsid w:val="00342A29"/>
    <w:pPr>
      <w:numPr>
        <w:numId w:val="6"/>
      </w:numPr>
      <w:tabs>
        <w:tab w:val="clear" w:pos="1984"/>
        <w:tab w:val="num" w:pos="2977"/>
      </w:tabs>
      <w:ind w:left="2977" w:hanging="709"/>
    </w:pPr>
  </w:style>
  <w:style w:type="paragraph" w:customStyle="1" w:styleId="ListNumberLevel4">
    <w:name w:val="List Number (Level 4)"/>
    <w:basedOn w:val="Normal"/>
    <w:uiPriority w:val="99"/>
    <w:rsid w:val="00342A29"/>
    <w:pPr>
      <w:widowControl/>
      <w:numPr>
        <w:numId w:val="7"/>
      </w:numPr>
      <w:tabs>
        <w:tab w:val="clear" w:pos="2551"/>
        <w:tab w:val="num" w:pos="1134"/>
        <w:tab w:val="num" w:pos="2835"/>
      </w:tabs>
      <w:autoSpaceDE/>
      <w:autoSpaceDN/>
      <w:adjustRightInd/>
      <w:spacing w:before="120" w:after="120"/>
      <w:ind w:left="2835" w:hanging="283"/>
      <w:jc w:val="both"/>
    </w:pPr>
    <w:rPr>
      <w:sz w:val="24"/>
      <w:lang w:val="da-DK" w:eastAsia="de-DE"/>
    </w:rPr>
  </w:style>
  <w:style w:type="paragraph" w:customStyle="1" w:styleId="ListNumber1Level4">
    <w:name w:val="List Number 1 (Level 4)"/>
    <w:basedOn w:val="Text1"/>
    <w:uiPriority w:val="99"/>
    <w:rsid w:val="00342A29"/>
    <w:pPr>
      <w:numPr>
        <w:numId w:val="8"/>
      </w:numPr>
      <w:tabs>
        <w:tab w:val="clear" w:pos="3118"/>
        <w:tab w:val="num" w:pos="1134"/>
      </w:tabs>
      <w:ind w:left="1134" w:hanging="283"/>
    </w:pPr>
  </w:style>
  <w:style w:type="paragraph" w:customStyle="1" w:styleId="ListNumber2Level4">
    <w:name w:val="List Number 2 (Level 4)"/>
    <w:basedOn w:val="Text2"/>
    <w:uiPriority w:val="99"/>
    <w:rsid w:val="00342A29"/>
    <w:pPr>
      <w:tabs>
        <w:tab w:val="num" w:pos="1134"/>
      </w:tabs>
      <w:ind w:left="1134" w:hanging="283"/>
    </w:pPr>
  </w:style>
  <w:style w:type="paragraph" w:customStyle="1" w:styleId="ListNumber3Level4">
    <w:name w:val="List Number 3 (Level 4)"/>
    <w:basedOn w:val="Text3"/>
    <w:uiPriority w:val="99"/>
    <w:rsid w:val="00342A29"/>
    <w:pPr>
      <w:tabs>
        <w:tab w:val="clear" w:pos="2551"/>
        <w:tab w:val="num" w:pos="3686"/>
      </w:tabs>
      <w:ind w:left="3686" w:hanging="709"/>
    </w:pPr>
  </w:style>
  <w:style w:type="character" w:customStyle="1" w:styleId="Marker">
    <w:name w:val="Marker"/>
    <w:basedOn w:val="DefaultParagraphFont"/>
    <w:uiPriority w:val="99"/>
    <w:rsid w:val="00342A29"/>
    <w:rPr>
      <w:rFonts w:cs="Times New Roman"/>
      <w:color w:val="0000FF"/>
    </w:rPr>
  </w:style>
  <w:style w:type="paragraph" w:customStyle="1" w:styleId="Annexetitreacte">
    <w:name w:val="Annexe titre (acte)"/>
    <w:basedOn w:val="Normal"/>
    <w:next w:val="Normal"/>
    <w:uiPriority w:val="99"/>
    <w:rsid w:val="00342A29"/>
    <w:pPr>
      <w:widowControl/>
      <w:autoSpaceDE/>
      <w:autoSpaceDN/>
      <w:adjustRightInd/>
      <w:spacing w:before="120" w:after="120"/>
      <w:jc w:val="center"/>
    </w:pPr>
    <w:rPr>
      <w:b/>
      <w:sz w:val="24"/>
      <w:u w:val="single"/>
      <w:lang w:val="da-DK" w:eastAsia="de-DE"/>
    </w:rPr>
  </w:style>
  <w:style w:type="paragraph" w:customStyle="1" w:styleId="Personnequisigne">
    <w:name w:val="Personne qui signe"/>
    <w:basedOn w:val="Normal"/>
    <w:next w:val="Institutionquisigne"/>
    <w:uiPriority w:val="99"/>
    <w:rsid w:val="00342A29"/>
    <w:pPr>
      <w:widowControl/>
      <w:tabs>
        <w:tab w:val="left" w:pos="4252"/>
      </w:tabs>
      <w:autoSpaceDE/>
      <w:autoSpaceDN/>
      <w:adjustRightInd/>
    </w:pPr>
    <w:rPr>
      <w:i/>
      <w:sz w:val="24"/>
      <w:lang w:val="da-DK" w:eastAsia="de-DE"/>
    </w:rPr>
  </w:style>
  <w:style w:type="paragraph" w:customStyle="1" w:styleId="Institutionquisigne">
    <w:name w:val="Institution qui signe"/>
    <w:basedOn w:val="Normal"/>
    <w:next w:val="Personnequisigne"/>
    <w:uiPriority w:val="99"/>
    <w:rsid w:val="00342A29"/>
    <w:pPr>
      <w:keepNext/>
      <w:widowControl/>
      <w:tabs>
        <w:tab w:val="left" w:pos="4252"/>
      </w:tabs>
      <w:autoSpaceDE/>
      <w:autoSpaceDN/>
      <w:adjustRightInd/>
      <w:spacing w:before="720"/>
      <w:jc w:val="both"/>
    </w:pPr>
    <w:rPr>
      <w:i/>
      <w:sz w:val="24"/>
      <w:lang w:val="da-DK" w:eastAsia="de-DE"/>
    </w:rPr>
  </w:style>
  <w:style w:type="paragraph" w:customStyle="1" w:styleId="Langue">
    <w:name w:val="Langue"/>
    <w:basedOn w:val="Normal"/>
    <w:next w:val="Rfrenceinterne"/>
    <w:uiPriority w:val="99"/>
    <w:rsid w:val="00342A29"/>
    <w:pPr>
      <w:widowControl/>
      <w:autoSpaceDE/>
      <w:autoSpaceDN/>
      <w:adjustRightInd/>
      <w:spacing w:after="600"/>
      <w:jc w:val="center"/>
    </w:pPr>
    <w:rPr>
      <w:b/>
      <w:caps/>
      <w:sz w:val="24"/>
      <w:lang w:val="da-DK" w:eastAsia="de-DE"/>
    </w:rPr>
  </w:style>
  <w:style w:type="paragraph" w:customStyle="1" w:styleId="Rfrenceinterne">
    <w:name w:val="Référence interne"/>
    <w:basedOn w:val="Normal"/>
    <w:next w:val="Nomdelinstitution"/>
    <w:uiPriority w:val="99"/>
    <w:rsid w:val="00342A29"/>
    <w:pPr>
      <w:widowControl/>
      <w:autoSpaceDE/>
      <w:autoSpaceDN/>
      <w:adjustRightInd/>
      <w:spacing w:after="600"/>
      <w:jc w:val="center"/>
    </w:pPr>
    <w:rPr>
      <w:b/>
      <w:sz w:val="24"/>
      <w:lang w:val="da-DK" w:eastAsia="de-DE"/>
    </w:rPr>
  </w:style>
  <w:style w:type="paragraph" w:customStyle="1" w:styleId="Nomdelinstitution">
    <w:name w:val="Nom de l'institution"/>
    <w:basedOn w:val="Normal"/>
    <w:next w:val="Emission"/>
    <w:uiPriority w:val="99"/>
    <w:rsid w:val="00342A29"/>
    <w:pPr>
      <w:widowControl/>
      <w:autoSpaceDE/>
      <w:autoSpaceDN/>
      <w:adjustRightInd/>
    </w:pPr>
    <w:rPr>
      <w:rFonts w:ascii="Arial" w:hAnsi="Arial" w:cs="Arial"/>
      <w:sz w:val="24"/>
      <w:lang w:val="da-DK" w:eastAsia="de-DE"/>
    </w:rPr>
  </w:style>
  <w:style w:type="paragraph" w:customStyle="1" w:styleId="Emission">
    <w:name w:val="Emission"/>
    <w:basedOn w:val="Normal"/>
    <w:next w:val="Rfrenceinstitutionelle"/>
    <w:uiPriority w:val="99"/>
    <w:rsid w:val="00342A29"/>
    <w:pPr>
      <w:widowControl/>
      <w:autoSpaceDE/>
      <w:autoSpaceDN/>
      <w:adjustRightInd/>
      <w:ind w:left="5103"/>
    </w:pPr>
    <w:rPr>
      <w:sz w:val="24"/>
      <w:lang w:val="da-DK" w:eastAsia="de-DE"/>
    </w:rPr>
  </w:style>
  <w:style w:type="paragraph" w:customStyle="1" w:styleId="Rfrenceinstitutionelle">
    <w:name w:val="Référence institutionelle"/>
    <w:basedOn w:val="Normal"/>
    <w:next w:val="Statut"/>
    <w:uiPriority w:val="99"/>
    <w:rsid w:val="00342A29"/>
    <w:pPr>
      <w:widowControl/>
      <w:numPr>
        <w:numId w:val="9"/>
      </w:numPr>
      <w:tabs>
        <w:tab w:val="clear" w:pos="850"/>
      </w:tabs>
      <w:autoSpaceDE/>
      <w:autoSpaceDN/>
      <w:adjustRightInd/>
      <w:spacing w:after="240"/>
      <w:ind w:left="5103" w:firstLine="0"/>
    </w:pPr>
    <w:rPr>
      <w:sz w:val="24"/>
      <w:lang w:val="da-DK" w:eastAsia="de-DE"/>
    </w:rPr>
  </w:style>
  <w:style w:type="paragraph" w:customStyle="1" w:styleId="Statut">
    <w:name w:val="Statut"/>
    <w:basedOn w:val="Normal"/>
    <w:next w:val="Typedudocument"/>
    <w:uiPriority w:val="99"/>
    <w:rsid w:val="00342A29"/>
    <w:pPr>
      <w:widowControl/>
      <w:numPr>
        <w:ilvl w:val="1"/>
        <w:numId w:val="9"/>
      </w:numPr>
      <w:tabs>
        <w:tab w:val="clear" w:pos="850"/>
      </w:tabs>
      <w:autoSpaceDE/>
      <w:autoSpaceDN/>
      <w:adjustRightInd/>
      <w:spacing w:before="360"/>
      <w:ind w:left="0" w:firstLine="0"/>
      <w:jc w:val="center"/>
    </w:pPr>
    <w:rPr>
      <w:sz w:val="24"/>
      <w:lang w:val="da-DK" w:eastAsia="de-DE"/>
    </w:rPr>
  </w:style>
  <w:style w:type="paragraph" w:customStyle="1" w:styleId="Typedudocument">
    <w:name w:val="Type du document"/>
    <w:basedOn w:val="Normal"/>
    <w:next w:val="Datedadoption"/>
    <w:uiPriority w:val="99"/>
    <w:rsid w:val="00342A29"/>
    <w:pPr>
      <w:widowControl/>
      <w:numPr>
        <w:ilvl w:val="2"/>
        <w:numId w:val="9"/>
      </w:numPr>
      <w:tabs>
        <w:tab w:val="clear" w:pos="850"/>
      </w:tabs>
      <w:autoSpaceDE/>
      <w:autoSpaceDN/>
      <w:adjustRightInd/>
      <w:spacing w:before="360"/>
      <w:ind w:left="0" w:firstLine="0"/>
      <w:jc w:val="center"/>
    </w:pPr>
    <w:rPr>
      <w:b/>
      <w:sz w:val="24"/>
      <w:lang w:val="da-DK" w:eastAsia="de-DE"/>
    </w:rPr>
  </w:style>
  <w:style w:type="paragraph" w:customStyle="1" w:styleId="Datedadoption">
    <w:name w:val="Date d'adoption"/>
    <w:basedOn w:val="Normal"/>
    <w:next w:val="Titreobjet"/>
    <w:uiPriority w:val="99"/>
    <w:rsid w:val="00342A29"/>
    <w:pPr>
      <w:widowControl/>
      <w:numPr>
        <w:ilvl w:val="3"/>
        <w:numId w:val="9"/>
      </w:numPr>
      <w:tabs>
        <w:tab w:val="clear" w:pos="850"/>
      </w:tabs>
      <w:autoSpaceDE/>
      <w:autoSpaceDN/>
      <w:adjustRightInd/>
      <w:spacing w:before="360"/>
      <w:ind w:left="0" w:firstLine="0"/>
      <w:jc w:val="center"/>
    </w:pPr>
    <w:rPr>
      <w:b/>
      <w:sz w:val="24"/>
      <w:lang w:val="da-DK" w:eastAsia="de-DE"/>
    </w:rPr>
  </w:style>
  <w:style w:type="paragraph" w:customStyle="1" w:styleId="Titreobjet">
    <w:name w:val="Titre objet"/>
    <w:basedOn w:val="Normal"/>
    <w:next w:val="Sous-titreobjet"/>
    <w:uiPriority w:val="99"/>
    <w:rsid w:val="00342A29"/>
    <w:pPr>
      <w:widowControl/>
      <w:autoSpaceDE/>
      <w:autoSpaceDN/>
      <w:adjustRightInd/>
      <w:spacing w:before="360" w:after="360"/>
      <w:jc w:val="center"/>
    </w:pPr>
    <w:rPr>
      <w:b/>
      <w:sz w:val="24"/>
      <w:lang w:val="da-DK" w:eastAsia="de-DE"/>
    </w:rPr>
  </w:style>
  <w:style w:type="paragraph" w:customStyle="1" w:styleId="Sous-titreobjet">
    <w:name w:val="Sous-titre objet"/>
    <w:basedOn w:val="Normal"/>
    <w:uiPriority w:val="99"/>
    <w:rsid w:val="00342A29"/>
    <w:pPr>
      <w:widowControl/>
      <w:autoSpaceDE/>
      <w:autoSpaceDN/>
      <w:adjustRightInd/>
      <w:jc w:val="center"/>
    </w:pPr>
    <w:rPr>
      <w:b/>
      <w:sz w:val="24"/>
      <w:lang w:val="da-DK" w:eastAsia="de-DE"/>
    </w:rPr>
  </w:style>
  <w:style w:type="paragraph" w:customStyle="1" w:styleId="Rfrenceinterinstitutionelle">
    <w:name w:val="Référence interinstitutionelle"/>
    <w:basedOn w:val="Normal"/>
    <w:next w:val="Statut"/>
    <w:uiPriority w:val="99"/>
    <w:rsid w:val="00342A29"/>
    <w:pPr>
      <w:widowControl/>
      <w:autoSpaceDE/>
      <w:autoSpaceDN/>
      <w:adjustRightInd/>
      <w:ind w:left="5103"/>
    </w:pPr>
    <w:rPr>
      <w:sz w:val="24"/>
      <w:lang w:val="da-DK" w:eastAsia="de-DE"/>
    </w:rPr>
  </w:style>
  <w:style w:type="paragraph" w:customStyle="1" w:styleId="NoteHead">
    <w:name w:val="NoteHead"/>
    <w:basedOn w:val="Normal"/>
    <w:next w:val="Subject"/>
    <w:uiPriority w:val="99"/>
    <w:rsid w:val="00342A29"/>
    <w:pPr>
      <w:widowControl/>
      <w:autoSpaceDE/>
      <w:autoSpaceDN/>
      <w:adjustRightInd/>
      <w:spacing w:before="720" w:after="720"/>
      <w:jc w:val="center"/>
    </w:pPr>
    <w:rPr>
      <w:b/>
      <w:smallCaps/>
      <w:sz w:val="24"/>
      <w:szCs w:val="20"/>
      <w:lang w:val="da-DK" w:eastAsia="en-US"/>
    </w:rPr>
  </w:style>
  <w:style w:type="paragraph" w:customStyle="1" w:styleId="Subject">
    <w:name w:val="Subject"/>
    <w:basedOn w:val="Normal"/>
    <w:next w:val="Normal"/>
    <w:uiPriority w:val="99"/>
    <w:rsid w:val="00342A29"/>
    <w:pPr>
      <w:widowControl/>
      <w:autoSpaceDE/>
      <w:autoSpaceDN/>
      <w:adjustRightInd/>
      <w:spacing w:after="480"/>
      <w:ind w:left="1531" w:hanging="1531"/>
    </w:pPr>
    <w:rPr>
      <w:b/>
      <w:sz w:val="24"/>
      <w:szCs w:val="20"/>
      <w:lang w:val="da-DK" w:eastAsia="en-US"/>
    </w:rPr>
  </w:style>
  <w:style w:type="paragraph" w:styleId="PlainText">
    <w:name w:val="Plain Text"/>
    <w:basedOn w:val="Normal"/>
    <w:link w:val="PlainTextChar"/>
    <w:uiPriority w:val="99"/>
    <w:rsid w:val="00342A29"/>
    <w:pPr>
      <w:widowControl/>
      <w:tabs>
        <w:tab w:val="num" w:pos="1560"/>
      </w:tabs>
      <w:autoSpaceDE/>
      <w:autoSpaceDN/>
      <w:adjustRightInd/>
      <w:spacing w:after="240"/>
      <w:jc w:val="both"/>
    </w:pPr>
    <w:rPr>
      <w:rFonts w:ascii="Courier New" w:hAnsi="Courier New"/>
      <w:szCs w:val="20"/>
      <w:lang w:val="da-DK" w:eastAsia="en-US"/>
    </w:rPr>
  </w:style>
  <w:style w:type="character" w:customStyle="1" w:styleId="PlainTextChar">
    <w:name w:val="Plain Text Char"/>
    <w:basedOn w:val="DefaultParagraphFont"/>
    <w:link w:val="PlainText"/>
    <w:uiPriority w:val="99"/>
    <w:semiHidden/>
    <w:rsid w:val="001A6503"/>
    <w:rPr>
      <w:rFonts w:ascii="Courier New" w:hAnsi="Courier New" w:cs="Courier New"/>
      <w:sz w:val="20"/>
      <w:szCs w:val="20"/>
      <w:lang w:val="en-US"/>
    </w:rPr>
  </w:style>
  <w:style w:type="character" w:styleId="Emphasis">
    <w:name w:val="Emphasis"/>
    <w:basedOn w:val="DefaultParagraphFont"/>
    <w:uiPriority w:val="99"/>
    <w:qFormat/>
    <w:rsid w:val="00342A29"/>
    <w:rPr>
      <w:rFonts w:cs="Times New Roman"/>
      <w:i/>
      <w:iCs/>
    </w:rPr>
  </w:style>
  <w:style w:type="paragraph" w:customStyle="1" w:styleId="CM10">
    <w:name w:val="CM10"/>
    <w:basedOn w:val="Normal"/>
    <w:next w:val="Normal"/>
    <w:uiPriority w:val="99"/>
    <w:rsid w:val="00342A29"/>
    <w:pPr>
      <w:spacing w:after="280"/>
    </w:pPr>
    <w:rPr>
      <w:rFonts w:ascii="Helvetica" w:hAnsi="Helvetica"/>
      <w:sz w:val="24"/>
      <w:lang w:val="da-DK"/>
    </w:rPr>
  </w:style>
  <w:style w:type="paragraph" w:customStyle="1" w:styleId="Default">
    <w:name w:val="Default"/>
    <w:uiPriority w:val="99"/>
    <w:rsid w:val="00342A29"/>
    <w:pPr>
      <w:widowControl w:val="0"/>
      <w:autoSpaceDE w:val="0"/>
      <w:autoSpaceDN w:val="0"/>
      <w:adjustRightInd w:val="0"/>
    </w:pPr>
    <w:rPr>
      <w:rFonts w:ascii="Helvetica" w:hAnsi="Helvetica" w:cs="Helvetica"/>
      <w:color w:val="000000"/>
      <w:sz w:val="24"/>
      <w:szCs w:val="24"/>
    </w:rPr>
  </w:style>
  <w:style w:type="paragraph" w:customStyle="1" w:styleId="CM9">
    <w:name w:val="CM9"/>
    <w:basedOn w:val="Default"/>
    <w:next w:val="Default"/>
    <w:uiPriority w:val="99"/>
    <w:rsid w:val="00342A29"/>
    <w:pPr>
      <w:spacing w:after="120"/>
    </w:pPr>
    <w:rPr>
      <w:rFonts w:cs="Times New Roman"/>
      <w:color w:val="auto"/>
    </w:rPr>
  </w:style>
  <w:style w:type="paragraph" w:customStyle="1" w:styleId="CM12">
    <w:name w:val="CM12"/>
    <w:basedOn w:val="Default"/>
    <w:next w:val="Default"/>
    <w:uiPriority w:val="99"/>
    <w:rsid w:val="00342A29"/>
    <w:pPr>
      <w:spacing w:after="655"/>
    </w:pPr>
    <w:rPr>
      <w:rFonts w:cs="Times New Roman"/>
      <w:color w:val="auto"/>
    </w:rPr>
  </w:style>
  <w:style w:type="paragraph" w:customStyle="1" w:styleId="CM4">
    <w:name w:val="CM4"/>
    <w:basedOn w:val="Default"/>
    <w:next w:val="Default"/>
    <w:uiPriority w:val="99"/>
    <w:rsid w:val="00342A29"/>
    <w:pPr>
      <w:spacing w:line="280" w:lineRule="atLeast"/>
    </w:pPr>
    <w:rPr>
      <w:rFonts w:cs="Times New Roman"/>
      <w:color w:val="auto"/>
    </w:rPr>
  </w:style>
  <w:style w:type="paragraph" w:customStyle="1" w:styleId="CM8">
    <w:name w:val="CM8"/>
    <w:basedOn w:val="Default"/>
    <w:next w:val="Default"/>
    <w:uiPriority w:val="99"/>
    <w:rsid w:val="00342A29"/>
    <w:pPr>
      <w:numPr>
        <w:numId w:val="11"/>
      </w:numPr>
      <w:tabs>
        <w:tab w:val="clear" w:pos="1134"/>
      </w:tabs>
      <w:spacing w:line="311" w:lineRule="atLeast"/>
      <w:ind w:left="0" w:firstLine="0"/>
    </w:pPr>
    <w:rPr>
      <w:rFonts w:cs="Times New Roman"/>
      <w:color w:val="auto"/>
    </w:rPr>
  </w:style>
  <w:style w:type="paragraph" w:customStyle="1" w:styleId="CM14">
    <w:name w:val="CM14"/>
    <w:basedOn w:val="Default"/>
    <w:next w:val="Default"/>
    <w:uiPriority w:val="99"/>
    <w:rsid w:val="00342A29"/>
    <w:pPr>
      <w:spacing w:after="60"/>
    </w:pPr>
    <w:rPr>
      <w:rFonts w:cs="Times New Roman"/>
      <w:color w:val="auto"/>
    </w:rPr>
  </w:style>
  <w:style w:type="table" w:styleId="TableGrid">
    <w:name w:val="Table Grid"/>
    <w:basedOn w:val="TableNormal"/>
    <w:uiPriority w:val="99"/>
    <w:rsid w:val="00342A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gruppeoverskrift">
    <w:name w:val="paragrafgruppeoverskrift"/>
    <w:basedOn w:val="Normal"/>
    <w:uiPriority w:val="99"/>
    <w:rsid w:val="00342A29"/>
    <w:pPr>
      <w:widowControl/>
      <w:autoSpaceDE/>
      <w:autoSpaceDN/>
      <w:adjustRightInd/>
      <w:spacing w:before="300" w:after="100"/>
      <w:jc w:val="center"/>
    </w:pPr>
    <w:rPr>
      <w:rFonts w:ascii="Tahoma" w:hAnsi="Tahoma" w:cs="Tahoma"/>
      <w:i/>
      <w:iCs/>
      <w:color w:val="000000"/>
      <w:sz w:val="24"/>
      <w:lang w:val="da-DK"/>
    </w:rPr>
  </w:style>
  <w:style w:type="paragraph" w:customStyle="1" w:styleId="paragraf">
    <w:name w:val="paragraf"/>
    <w:basedOn w:val="Normal"/>
    <w:uiPriority w:val="99"/>
    <w:rsid w:val="00342A29"/>
    <w:pPr>
      <w:widowControl/>
      <w:autoSpaceDE/>
      <w:autoSpaceDN/>
      <w:adjustRightInd/>
      <w:spacing w:before="200"/>
      <w:ind w:firstLine="240"/>
    </w:pPr>
    <w:rPr>
      <w:rFonts w:ascii="Tahoma" w:hAnsi="Tahoma" w:cs="Tahoma"/>
      <w:color w:val="000000"/>
      <w:sz w:val="24"/>
      <w:lang w:val="da-DK"/>
    </w:rPr>
  </w:style>
  <w:style w:type="paragraph" w:customStyle="1" w:styleId="stk2">
    <w:name w:val="stk2"/>
    <w:basedOn w:val="Normal"/>
    <w:uiPriority w:val="99"/>
    <w:rsid w:val="00342A29"/>
    <w:pPr>
      <w:widowControl/>
      <w:autoSpaceDE/>
      <w:autoSpaceDN/>
      <w:adjustRightInd/>
      <w:ind w:firstLine="240"/>
    </w:pPr>
    <w:rPr>
      <w:rFonts w:ascii="Tahoma" w:hAnsi="Tahoma" w:cs="Tahoma"/>
      <w:color w:val="000000"/>
      <w:sz w:val="24"/>
      <w:lang w:val="da-DK"/>
    </w:rPr>
  </w:style>
  <w:style w:type="paragraph" w:customStyle="1" w:styleId="liste1">
    <w:name w:val="liste1"/>
    <w:basedOn w:val="Normal"/>
    <w:uiPriority w:val="99"/>
    <w:rsid w:val="00342A29"/>
    <w:pPr>
      <w:widowControl/>
      <w:autoSpaceDE/>
      <w:autoSpaceDN/>
      <w:adjustRightInd/>
      <w:ind w:left="280"/>
    </w:pPr>
    <w:rPr>
      <w:rFonts w:ascii="Tahoma" w:hAnsi="Tahoma" w:cs="Tahoma"/>
      <w:color w:val="000000"/>
      <w:sz w:val="24"/>
      <w:lang w:val="da-DK"/>
    </w:rPr>
  </w:style>
  <w:style w:type="character" w:customStyle="1" w:styleId="stknr1">
    <w:name w:val="stknr1"/>
    <w:basedOn w:val="DefaultParagraphFont"/>
    <w:uiPriority w:val="99"/>
    <w:rsid w:val="00342A29"/>
    <w:rPr>
      <w:rFonts w:ascii="Tahoma" w:hAnsi="Tahoma" w:cs="Tahoma"/>
      <w:i/>
      <w:iCs/>
      <w:color w:val="000000"/>
      <w:sz w:val="24"/>
      <w:szCs w:val="24"/>
      <w:shd w:val="clear" w:color="auto" w:fill="auto"/>
    </w:rPr>
  </w:style>
  <w:style w:type="character" w:customStyle="1" w:styleId="liste1nr1">
    <w:name w:val="liste1nr1"/>
    <w:basedOn w:val="DefaultParagraphFont"/>
    <w:uiPriority w:val="99"/>
    <w:rsid w:val="00342A29"/>
    <w:rPr>
      <w:rFonts w:ascii="Tahoma" w:hAnsi="Tahoma" w:cs="Tahoma"/>
      <w:color w:val="000000"/>
      <w:sz w:val="24"/>
      <w:szCs w:val="24"/>
      <w:shd w:val="clear" w:color="auto" w:fill="auto"/>
    </w:rPr>
  </w:style>
  <w:style w:type="character" w:customStyle="1" w:styleId="paragrafnr13">
    <w:name w:val="paragrafnr13"/>
    <w:basedOn w:val="DefaultParagraphFont"/>
    <w:uiPriority w:val="99"/>
    <w:rsid w:val="00342A29"/>
    <w:rPr>
      <w:rFonts w:ascii="Tahoma" w:hAnsi="Tahoma" w:cs="Tahoma"/>
      <w:b/>
      <w:bCs/>
      <w:color w:val="000000"/>
      <w:sz w:val="24"/>
      <w:szCs w:val="24"/>
      <w:shd w:val="clear" w:color="auto" w:fill="auto"/>
    </w:rPr>
  </w:style>
  <w:style w:type="character" w:customStyle="1" w:styleId="paragrafnr14">
    <w:name w:val="paragrafnr14"/>
    <w:basedOn w:val="DefaultParagraphFont"/>
    <w:uiPriority w:val="99"/>
    <w:rsid w:val="00342A29"/>
    <w:rPr>
      <w:rFonts w:ascii="Tahoma" w:hAnsi="Tahoma" w:cs="Tahoma"/>
      <w:b/>
      <w:bCs/>
      <w:color w:val="000000"/>
      <w:sz w:val="24"/>
      <w:szCs w:val="24"/>
      <w:shd w:val="clear" w:color="auto" w:fill="auto"/>
    </w:rPr>
  </w:style>
  <w:style w:type="character" w:customStyle="1" w:styleId="styknum1">
    <w:name w:val="styknum1"/>
    <w:basedOn w:val="DefaultParagraphFont"/>
    <w:uiPriority w:val="99"/>
    <w:rsid w:val="00342A29"/>
    <w:rPr>
      <w:rFonts w:cs="Times New Roman"/>
      <w:i/>
      <w:iCs/>
      <w:color w:val="000000"/>
    </w:rPr>
  </w:style>
  <w:style w:type="character" w:customStyle="1" w:styleId="paragrafnr15">
    <w:name w:val="paragrafnr15"/>
    <w:basedOn w:val="DefaultParagraphFont"/>
    <w:uiPriority w:val="99"/>
    <w:rsid w:val="00342A29"/>
    <w:rPr>
      <w:rFonts w:ascii="Tahoma" w:hAnsi="Tahoma" w:cs="Tahoma"/>
      <w:b/>
      <w:bCs/>
      <w:color w:val="000000"/>
      <w:sz w:val="24"/>
      <w:szCs w:val="24"/>
    </w:rPr>
  </w:style>
  <w:style w:type="paragraph" w:styleId="BalloonText">
    <w:name w:val="Balloon Text"/>
    <w:basedOn w:val="Normal"/>
    <w:link w:val="BalloonTextChar"/>
    <w:uiPriority w:val="99"/>
    <w:semiHidden/>
    <w:rsid w:val="00C63735"/>
    <w:rPr>
      <w:rFonts w:ascii="Tahoma" w:hAnsi="Tahoma" w:cs="Tahoma"/>
      <w:sz w:val="16"/>
      <w:szCs w:val="16"/>
    </w:rPr>
  </w:style>
  <w:style w:type="character" w:customStyle="1" w:styleId="BalloonTextChar">
    <w:name w:val="Balloon Text Char"/>
    <w:basedOn w:val="DefaultParagraphFont"/>
    <w:link w:val="BalloonText"/>
    <w:uiPriority w:val="99"/>
    <w:semiHidden/>
    <w:rsid w:val="001A6503"/>
    <w:rPr>
      <w:sz w:val="0"/>
      <w:szCs w:val="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6308</Words>
  <Characters>-32766</Characters>
  <Application>Microsoft Office Outlook</Application>
  <DocSecurity>0</DocSecurity>
  <Lines>0</Lines>
  <Paragraphs>0</Paragraphs>
  <ScaleCrop>false</ScaleCrop>
  <Company>Skatteministeriet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SkatteministerietJ</dc:title>
  <dc:subject/>
  <dc:creator>w17781</dc:creator>
  <cp:keywords/>
  <dc:description/>
  <cp:lastModifiedBy>w17716</cp:lastModifiedBy>
  <cp:revision>3</cp:revision>
  <cp:lastPrinted>2010-09-24T16:40:00Z</cp:lastPrinted>
  <dcterms:created xsi:type="dcterms:W3CDTF">2010-09-24T17:27:00Z</dcterms:created>
  <dcterms:modified xsi:type="dcterms:W3CDTF">2010-09-27T16:24:00Z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C:\DOCUME~1\w17781\LOKALE~1\Temp\SJ20100914123624777 [DOK386750].DOC</vt:lpwstr>
  </property>
  <property fmtid="{D5CDD505-2E9C-101B-9397-08002B2CF9AE}" pid="3" name="title">
    <vt:lpwstr>udkast 1409 incl VE-dele (alt)</vt:lpwstr>
  </property>
  <property fmtid="{D5CDD505-2E9C-101B-9397-08002B2CF9AE}" pid="4" name="_AdHocReviewCycleID">
    <vt:i4>-1715834125</vt:i4>
  </property>
  <property fmtid="{D5CDD505-2E9C-101B-9397-08002B2CF9AE}" pid="5" name="_NewReviewCycle">
    <vt:lpwstr/>
  </property>
  <property fmtid="{D5CDD505-2E9C-101B-9397-08002B2CF9AE}" pid="6" name="_EmailSubject">
    <vt:lpwstr>Forslag til lov om ændring af ligningsloven og personskatteloven (Investering i VE-energi) - lovforslag om resume - ny udgave</vt:lpwstr>
  </property>
  <property fmtid="{D5CDD505-2E9C-101B-9397-08002B2CF9AE}" pid="7" name="_AuthorEmail">
    <vt:lpwstr>Jens.Grav@skat.dk</vt:lpwstr>
  </property>
  <property fmtid="{D5CDD505-2E9C-101B-9397-08002B2CF9AE}" pid="8" name="_AuthorEmailDisplayName">
    <vt:lpwstr>Jens William Grav</vt:lpwstr>
  </property>
  <property fmtid="{D5CDD505-2E9C-101B-9397-08002B2CF9AE}" pid="9" name="command">
    <vt:lpwstr/>
  </property>
  <property fmtid="{D5CDD505-2E9C-101B-9397-08002B2CF9AE}" pid="10" name="_PreviousAdHocReviewCycleID">
    <vt:i4>-1898860737</vt:i4>
  </property>
  <property fmtid="{D5CDD505-2E9C-101B-9397-08002B2CF9AE}" pid="11" name="_ReviewingToolsShownOnce">
    <vt:lpwstr/>
  </property>
</Properties>
</file>